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3A5DA1" w14:paraId="7CABDE1F" w14:textId="77777777" w:rsidTr="00B909F2">
        <w:trPr>
          <w:trHeight w:val="4063"/>
        </w:trPr>
        <w:tc>
          <w:tcPr>
            <w:tcW w:w="5951" w:type="dxa"/>
            <w:tcBorders>
              <w:bottom w:val="single" w:sz="18" w:space="0" w:color="808080"/>
              <w:right w:val="single" w:sz="18" w:space="0" w:color="808080"/>
            </w:tcBorders>
            <w:vAlign w:val="center"/>
          </w:tcPr>
          <w:p w14:paraId="3C787205" w14:textId="77777777" w:rsidR="00023FE7" w:rsidRPr="003A5DA1" w:rsidRDefault="00023FE7" w:rsidP="003C396A">
            <w:pPr>
              <w:pStyle w:val="Title"/>
              <w:rPr>
                <w:rFonts w:eastAsia="MS Mincho" w:cs="Tahoma"/>
                <w:b w:val="0"/>
                <w:bCs w:val="0"/>
                <w:noProof/>
                <w:kern w:val="0"/>
                <w:sz w:val="76"/>
                <w:szCs w:val="76"/>
                <w:lang w:val="fr-FR"/>
              </w:rPr>
            </w:pPr>
            <w:bookmarkStart w:id="0" w:name="_Toc336337837"/>
            <w:bookmarkStart w:id="1" w:name="_Toc374276474"/>
            <w:r w:rsidRPr="003A5DA1">
              <w:rPr>
                <w:rFonts w:eastAsia="MS Mincho" w:cs="Tahoma"/>
                <w:b w:val="0"/>
                <w:bCs w:val="0"/>
                <w:noProof/>
                <w:kern w:val="0"/>
                <w:sz w:val="76"/>
                <w:szCs w:val="76"/>
                <w:lang w:val="fr-FR"/>
              </w:rPr>
              <w:t>Microsoft</w:t>
            </w:r>
            <w:r w:rsidR="00126D7D" w:rsidRPr="003A5DA1">
              <w:rPr>
                <w:rFonts w:eastAsia="MS Mincho" w:cs="Tahoma"/>
                <w:b w:val="0"/>
                <w:bCs w:val="0"/>
                <w:noProof/>
                <w:kern w:val="0"/>
                <w:sz w:val="76"/>
                <w:szCs w:val="76"/>
                <w:vertAlign w:val="superscript"/>
                <w:lang w:val="fr-FR"/>
              </w:rPr>
              <w:t>®</w:t>
            </w:r>
            <w:bookmarkEnd w:id="0"/>
            <w:bookmarkEnd w:id="1"/>
          </w:p>
          <w:p w14:paraId="73BAF6EA" w14:textId="77777777" w:rsidR="00023FE7" w:rsidRPr="003A5DA1" w:rsidRDefault="00023FE7" w:rsidP="00774343">
            <w:pPr>
              <w:pStyle w:val="Title"/>
              <w:spacing w:before="0" w:after="0"/>
              <w:ind w:left="1037" w:right="662"/>
              <w:jc w:val="left"/>
              <w:rPr>
                <w:rFonts w:ascii="Tahoma" w:hAnsi="Tahoma" w:cs="Tahoma"/>
                <w:sz w:val="76"/>
                <w:szCs w:val="72"/>
              </w:rPr>
            </w:pPr>
            <w:bookmarkStart w:id="2" w:name="_Toc374276475"/>
            <w:r w:rsidRPr="003A5DA1">
              <w:rPr>
                <w:rFonts w:eastAsia="MS Mincho" w:cs="Tahoma"/>
                <w:b w:val="0"/>
                <w:bCs w:val="0"/>
                <w:noProof/>
                <w:kern w:val="0"/>
                <w:sz w:val="76"/>
                <w:szCs w:val="76"/>
                <w:lang w:val="fr-FR"/>
              </w:rPr>
              <w:t>Liste des Produits</w:t>
            </w:r>
            <w:bookmarkEnd w:id="2"/>
          </w:p>
        </w:tc>
        <w:tc>
          <w:tcPr>
            <w:tcW w:w="4615" w:type="dxa"/>
            <w:tcBorders>
              <w:left w:val="single" w:sz="18" w:space="0" w:color="808080"/>
              <w:bottom w:val="single" w:sz="18" w:space="0" w:color="808080"/>
            </w:tcBorders>
            <w:vAlign w:val="center"/>
          </w:tcPr>
          <w:p w14:paraId="669F6BB0" w14:textId="77777777" w:rsidR="00023FE7" w:rsidRPr="003A5DA1" w:rsidRDefault="00023FE7">
            <w:pPr>
              <w:pStyle w:val="NoSpacing1"/>
              <w:ind w:right="-1797"/>
              <w:rPr>
                <w:rFonts w:ascii="Tahoma" w:hAnsi="Tahoma" w:cs="Tahoma"/>
                <w:noProof/>
                <w:sz w:val="72"/>
                <w:szCs w:val="72"/>
                <w:lang w:val="fr-FR"/>
              </w:rPr>
            </w:pPr>
            <w:bookmarkStart w:id="3" w:name="_GoBack"/>
            <w:bookmarkEnd w:id="3"/>
          </w:p>
          <w:p w14:paraId="0CF3225F" w14:textId="77777777" w:rsidR="00023FE7" w:rsidRPr="003A5DA1" w:rsidRDefault="00774343">
            <w:pPr>
              <w:pStyle w:val="NoSpacing1"/>
              <w:ind w:right="-1797"/>
              <w:rPr>
                <w:rFonts w:ascii="Tahoma" w:hAnsi="Tahoma" w:cs="Tahoma"/>
                <w:noProof/>
                <w:sz w:val="72"/>
                <w:szCs w:val="72"/>
                <w:lang w:val="fr-FR"/>
              </w:rPr>
            </w:pPr>
            <w:r w:rsidRPr="003A5DA1">
              <w:rPr>
                <w:rFonts w:ascii="Tahoma" w:hAnsi="Tahoma" w:cs="Tahoma"/>
                <w:noProof/>
                <w:sz w:val="72"/>
                <w:szCs w:val="72"/>
                <w:lang w:val="fr-FR"/>
              </w:rPr>
              <w:t>1</w:t>
            </w:r>
            <w:r w:rsidRPr="003A5DA1">
              <w:rPr>
                <w:rFonts w:ascii="Tahoma" w:hAnsi="Tahoma" w:cs="Tahoma"/>
                <w:noProof/>
                <w:sz w:val="72"/>
                <w:szCs w:val="72"/>
                <w:vertAlign w:val="superscript"/>
                <w:lang w:val="fr-FR"/>
              </w:rPr>
              <w:t>er</w:t>
            </w:r>
            <w:r w:rsidRPr="003A5DA1">
              <w:rPr>
                <w:rFonts w:ascii="Tahoma" w:hAnsi="Tahoma" w:cs="Tahoma"/>
                <w:noProof/>
                <w:sz w:val="72"/>
                <w:szCs w:val="72"/>
                <w:lang w:val="fr-FR"/>
              </w:rPr>
              <w:t xml:space="preserve"> J</w:t>
            </w:r>
            <w:r w:rsidR="00A73E6D" w:rsidRPr="003A5DA1">
              <w:rPr>
                <w:rFonts w:ascii="Tahoma" w:hAnsi="Tahoma" w:cs="Tahoma"/>
                <w:noProof/>
                <w:sz w:val="72"/>
                <w:szCs w:val="72"/>
                <w:lang w:val="fr-FR"/>
              </w:rPr>
              <w:t>anvier</w:t>
            </w:r>
          </w:p>
          <w:p w14:paraId="667A4B69" w14:textId="77777777" w:rsidR="00023FE7" w:rsidRPr="003A5DA1" w:rsidRDefault="0077167D" w:rsidP="00A73E6D">
            <w:pPr>
              <w:pStyle w:val="NoSpacing1"/>
              <w:ind w:rightChars="-103" w:right="-185"/>
              <w:rPr>
                <w:rFonts w:ascii="Tahoma" w:hAnsi="Tahoma" w:cs="Tahoma"/>
                <w:color w:val="4F81BD"/>
                <w:sz w:val="200"/>
                <w:szCs w:val="200"/>
              </w:rPr>
            </w:pPr>
            <w:r w:rsidRPr="003A5DA1">
              <w:rPr>
                <w:rFonts w:ascii="Tahoma" w:hAnsi="Tahoma" w:cs="Tahoma"/>
                <w:color w:val="4F81BD"/>
                <w:sz w:val="180"/>
                <w:szCs w:val="200"/>
              </w:rPr>
              <w:t>2014</w:t>
            </w:r>
          </w:p>
        </w:tc>
      </w:tr>
      <w:tr w:rsidR="00023FE7" w:rsidRPr="00C10CE1" w14:paraId="71FF7D42" w14:textId="77777777" w:rsidTr="00B909F2">
        <w:trPr>
          <w:trHeight w:val="412"/>
        </w:trPr>
        <w:tc>
          <w:tcPr>
            <w:tcW w:w="5951" w:type="dxa"/>
            <w:tcBorders>
              <w:top w:val="single" w:sz="18" w:space="0" w:color="808080"/>
            </w:tcBorders>
            <w:vAlign w:val="center"/>
          </w:tcPr>
          <w:p w14:paraId="68754970" w14:textId="77777777" w:rsidR="00023FE7" w:rsidRPr="003A5DA1" w:rsidRDefault="00023FE7" w:rsidP="00774343">
            <w:pPr>
              <w:pStyle w:val="NoSpacing1"/>
              <w:ind w:leftChars="122" w:left="220" w:firstLine="2"/>
              <w:rPr>
                <w:rFonts w:ascii="Tahoma" w:hAnsi="Tahoma" w:cs="Tahoma"/>
                <w:sz w:val="22"/>
                <w:szCs w:val="22"/>
                <w:lang w:val="fr-FR"/>
              </w:rPr>
            </w:pPr>
            <w:r w:rsidRPr="003A5DA1">
              <w:rPr>
                <w:rFonts w:ascii="Tahoma" w:hAnsi="Tahoma" w:cs="Tahoma"/>
                <w:szCs w:val="22"/>
                <w:lang w:val="fr-FR"/>
              </w:rPr>
              <w:t>La Liste des Produits Microsoft fournit tous les mois des</w:t>
            </w:r>
            <w:r w:rsidR="00774343" w:rsidRPr="003A5DA1">
              <w:rPr>
                <w:rFonts w:ascii="Tahoma" w:hAnsi="Tahoma" w:cs="Tahoma"/>
                <w:szCs w:val="22"/>
                <w:lang w:val="fr-FR"/>
              </w:rPr>
              <w:t> </w:t>
            </w:r>
            <w:r w:rsidRPr="003A5DA1">
              <w:rPr>
                <w:rFonts w:ascii="Tahoma" w:hAnsi="Tahoma" w:cs="Tahoma"/>
                <w:szCs w:val="22"/>
                <w:lang w:val="fr-FR"/>
              </w:rPr>
              <w:t>informations sur les logiciels et les Services en Ligne</w:t>
            </w:r>
            <w:r w:rsidR="00774343" w:rsidRPr="003A5DA1">
              <w:rPr>
                <w:rFonts w:ascii="Tahoma" w:hAnsi="Tahoma" w:cs="Tahoma"/>
                <w:szCs w:val="22"/>
                <w:lang w:val="fr-FR"/>
              </w:rPr>
              <w:t> </w:t>
            </w:r>
            <w:r w:rsidRPr="003A5DA1">
              <w:rPr>
                <w:rFonts w:ascii="Tahoma" w:hAnsi="Tahoma" w:cs="Tahoma"/>
                <w:szCs w:val="22"/>
                <w:lang w:val="fr-FR"/>
              </w:rPr>
              <w:t>Microsoft concédés sous licence par le biais des</w:t>
            </w:r>
            <w:r w:rsidR="00774343" w:rsidRPr="003A5DA1">
              <w:rPr>
                <w:rFonts w:ascii="Tahoma" w:hAnsi="Tahoma" w:cs="Tahoma"/>
                <w:szCs w:val="22"/>
                <w:lang w:val="fr-FR"/>
              </w:rPr>
              <w:t> </w:t>
            </w:r>
            <w:r w:rsidRPr="003A5DA1">
              <w:rPr>
                <w:rFonts w:ascii="Tahoma" w:hAnsi="Tahoma" w:cs="Tahoma"/>
                <w:szCs w:val="22"/>
                <w:lang w:val="fr-FR"/>
              </w:rPr>
              <w:t>Programmes de Licence en Volume Microsoft.</w:t>
            </w:r>
          </w:p>
        </w:tc>
        <w:tc>
          <w:tcPr>
            <w:tcW w:w="4615" w:type="dxa"/>
            <w:tcBorders>
              <w:top w:val="single" w:sz="18" w:space="0" w:color="808080"/>
            </w:tcBorders>
            <w:vAlign w:val="center"/>
          </w:tcPr>
          <w:p w14:paraId="768F4964" w14:textId="77777777" w:rsidR="00023FE7" w:rsidRPr="003A5DA1" w:rsidRDefault="00023FE7" w:rsidP="00A04495">
            <w:pPr>
              <w:pStyle w:val="NoSpacing1"/>
              <w:ind w:rightChars="-15" w:right="-27"/>
              <w:rPr>
                <w:rFonts w:ascii="Tahoma" w:hAnsi="Tahoma" w:cs="Tahoma"/>
                <w:sz w:val="32"/>
                <w:szCs w:val="32"/>
                <w:lang w:val="fr-FR"/>
              </w:rPr>
            </w:pPr>
          </w:p>
        </w:tc>
      </w:tr>
    </w:tbl>
    <w:p w14:paraId="71753799" w14:textId="77777777" w:rsidR="00023FE7" w:rsidRPr="003A5DA1" w:rsidRDefault="00023FE7" w:rsidP="00B0065F">
      <w:pPr>
        <w:pStyle w:val="Heading1"/>
        <w:rPr>
          <w:rFonts w:cs="Tahoma"/>
          <w:lang w:val="fr-FR"/>
        </w:rPr>
        <w:sectPr w:rsidR="00023FE7" w:rsidRPr="003A5DA1"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14:paraId="38E2D4B4" w14:textId="77777777" w:rsidR="00E650FA" w:rsidRPr="003A5DA1" w:rsidRDefault="00E650FA" w:rsidP="00E650FA">
      <w:pPr>
        <w:pStyle w:val="Heading1"/>
        <w:rPr>
          <w:rFonts w:cs="Tahoma"/>
          <w:lang w:val="fr-FR"/>
        </w:rPr>
      </w:pPr>
      <w:bookmarkStart w:id="4" w:name="_Toc336337838"/>
      <w:bookmarkStart w:id="5" w:name="_Toc374276476"/>
      <w:bookmarkStart w:id="6" w:name="_Toc336337841"/>
      <w:r w:rsidRPr="003A5DA1">
        <w:rPr>
          <w:rFonts w:cs="Tahoma"/>
          <w:lang w:val="fr-FR"/>
        </w:rPr>
        <w:lastRenderedPageBreak/>
        <w:t>À PROPOS DE CE DOCUMENT</w:t>
      </w:r>
      <w:bookmarkEnd w:id="4"/>
      <w:bookmarkEnd w:id="5"/>
    </w:p>
    <w:p w14:paraId="7106DB6C" w14:textId="77777777" w:rsidR="00E650FA" w:rsidRPr="003A5DA1" w:rsidRDefault="00E650FA" w:rsidP="00E650FA">
      <w:pPr>
        <w:pStyle w:val="Body"/>
        <w:ind w:right="720"/>
        <w:rPr>
          <w:rFonts w:ascii="Tahoma" w:hAnsi="Tahoma" w:cs="Tahoma"/>
          <w:lang w:val="fr-FR"/>
        </w:rPr>
      </w:pPr>
    </w:p>
    <w:p w14:paraId="2F1CBCDD" w14:textId="77777777" w:rsidR="00E650FA" w:rsidRPr="003A5DA1" w:rsidRDefault="00E650FA" w:rsidP="00774343">
      <w:pPr>
        <w:pStyle w:val="Body"/>
        <w:ind w:right="720"/>
        <w:rPr>
          <w:rFonts w:ascii="Tahoma" w:hAnsi="Tahoma" w:cs="Tahoma"/>
          <w:lang w:val="fr-FR"/>
        </w:rPr>
      </w:pPr>
      <w:r w:rsidRPr="003A5DA1">
        <w:rPr>
          <w:rFonts w:ascii="Tahoma" w:hAnsi="Tahoma" w:cs="Tahoma"/>
          <w:sz w:val="18"/>
          <w:szCs w:val="18"/>
          <w:lang w:val="fr-FR"/>
        </w:rPr>
        <w:t>La Liste des Produits Microsoft fournit tous les mois des informations sur les logiciels et les Services</w:t>
      </w:r>
      <w:r w:rsidR="00774343" w:rsidRPr="003A5DA1">
        <w:rPr>
          <w:rFonts w:ascii="Tahoma" w:hAnsi="Tahoma" w:cs="Tahoma"/>
          <w:sz w:val="18"/>
          <w:szCs w:val="18"/>
          <w:lang w:val="fr-FR"/>
        </w:rPr>
        <w:t> </w:t>
      </w:r>
      <w:r w:rsidRPr="003A5DA1">
        <w:rPr>
          <w:rFonts w:ascii="Tahoma" w:hAnsi="Tahoma" w:cs="Tahoma"/>
          <w:sz w:val="18"/>
          <w:szCs w:val="18"/>
          <w:lang w:val="fr-FR"/>
        </w:rPr>
        <w:t>en Ligne Microsoft concédés sous licence par le biais des Programmes de Licence en Volume Microsoft. Les informations fournies dans la Liste des Produits Microsoft concernent :</w:t>
      </w:r>
    </w:p>
    <w:p w14:paraId="7C864339" w14:textId="77777777" w:rsidR="00E650FA" w:rsidRPr="003A5DA1" w:rsidRDefault="00E650FA" w:rsidP="00E650FA">
      <w:pPr>
        <w:pStyle w:val="Body"/>
        <w:ind w:right="720"/>
        <w:rPr>
          <w:rFonts w:ascii="Tahoma" w:hAnsi="Tahoma" w:cs="Tahoma"/>
          <w:lang w:val="fr-FR"/>
        </w:rPr>
      </w:pPr>
    </w:p>
    <w:p w14:paraId="45CDD2D9" w14:textId="77777777" w:rsidR="00E650FA" w:rsidRPr="003A5DA1" w:rsidRDefault="00E650FA" w:rsidP="00774343">
      <w:pPr>
        <w:pStyle w:val="BulletedList"/>
        <w:ind w:right="720"/>
        <w:rPr>
          <w:rFonts w:ascii="Tahoma" w:hAnsi="Tahoma" w:cs="Tahoma"/>
          <w:lang w:val="fr-FR"/>
        </w:rPr>
      </w:pPr>
      <w:r w:rsidRPr="003A5DA1">
        <w:rPr>
          <w:rFonts w:ascii="Tahoma" w:hAnsi="Tahoma" w:cs="Tahoma"/>
          <w:sz w:val="18"/>
          <w:szCs w:val="18"/>
          <w:lang w:val="fr-FR"/>
        </w:rPr>
        <w:t>Les nouveaux logiciels et produits disponibles par le biais des programmes de Licence en Volume</w:t>
      </w:r>
      <w:r w:rsidR="00774343" w:rsidRPr="003A5DA1">
        <w:rPr>
          <w:rFonts w:ascii="Tahoma" w:hAnsi="Tahoma" w:cs="Tahoma"/>
          <w:sz w:val="18"/>
          <w:szCs w:val="18"/>
          <w:lang w:val="fr-FR"/>
        </w:rPr>
        <w:t> </w:t>
      </w:r>
      <w:r w:rsidRPr="003A5DA1">
        <w:rPr>
          <w:rFonts w:ascii="Tahoma" w:hAnsi="Tahoma" w:cs="Tahoma"/>
          <w:sz w:val="18"/>
          <w:szCs w:val="18"/>
          <w:lang w:val="fr-FR"/>
        </w:rPr>
        <w:t>Microsoft</w:t>
      </w:r>
    </w:p>
    <w:p w14:paraId="041EB377"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Les nouveaux logiciels et produits qui ne sont plus disponibles par le biais des programmes de Licence en Volume Microsoft</w:t>
      </w:r>
    </w:p>
    <w:p w14:paraId="28D78D89" w14:textId="77777777" w:rsidR="00E650FA" w:rsidRPr="003A5DA1" w:rsidRDefault="00E650FA" w:rsidP="00774343">
      <w:pPr>
        <w:pStyle w:val="BulletedList"/>
        <w:numPr>
          <w:ilvl w:val="0"/>
          <w:numId w:val="16"/>
        </w:numPr>
        <w:ind w:right="720"/>
        <w:rPr>
          <w:rFonts w:ascii="Tahoma" w:hAnsi="Tahoma" w:cs="Tahoma"/>
          <w:lang w:val="fr-FR"/>
        </w:rPr>
      </w:pPr>
      <w:r w:rsidRPr="003A5DA1">
        <w:rPr>
          <w:rFonts w:ascii="Tahoma" w:hAnsi="Tahoma" w:cs="Tahoma"/>
          <w:sz w:val="18"/>
          <w:szCs w:val="18"/>
          <w:lang w:val="fr-FR"/>
        </w:rPr>
        <w:t>Les logiciels et produits désignés dans le groupe de produits des programmes de Licence</w:t>
      </w:r>
      <w:r w:rsidR="00774343" w:rsidRPr="003A5DA1">
        <w:rPr>
          <w:rFonts w:ascii="Tahoma" w:hAnsi="Tahoma" w:cs="Tahoma"/>
          <w:sz w:val="18"/>
          <w:szCs w:val="18"/>
          <w:lang w:val="fr-FR"/>
        </w:rPr>
        <w:t> </w:t>
      </w:r>
      <w:r w:rsidRPr="003A5DA1">
        <w:rPr>
          <w:rFonts w:ascii="Tahoma" w:hAnsi="Tahoma" w:cs="Tahoma"/>
          <w:sz w:val="18"/>
          <w:szCs w:val="18"/>
          <w:lang w:val="fr-FR"/>
        </w:rPr>
        <w:t xml:space="preserve">en Volume Microsoft </w:t>
      </w:r>
    </w:p>
    <w:p w14:paraId="705D882C"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La valeur en points attribuée pour chaque technologie de logiciel et de produit</w:t>
      </w:r>
    </w:p>
    <w:p w14:paraId="4F3E0428" w14:textId="77777777" w:rsidR="00E650FA" w:rsidRPr="003A5DA1" w:rsidRDefault="00E650FA" w:rsidP="00E650FA">
      <w:pPr>
        <w:pStyle w:val="BulletedList"/>
        <w:numPr>
          <w:ilvl w:val="0"/>
          <w:numId w:val="16"/>
        </w:numPr>
        <w:ind w:right="720"/>
        <w:rPr>
          <w:rFonts w:ascii="Tahoma" w:hAnsi="Tahoma" w:cs="Tahoma"/>
        </w:rPr>
      </w:pPr>
      <w:r w:rsidRPr="003A5DA1">
        <w:rPr>
          <w:rFonts w:ascii="Tahoma" w:hAnsi="Tahoma" w:cs="Tahoma"/>
          <w:sz w:val="18"/>
          <w:szCs w:val="18"/>
        </w:rPr>
        <w:t>Les promotions disponibles</w:t>
      </w:r>
    </w:p>
    <w:p w14:paraId="19325C42"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Les possibilités de migration d</w:t>
      </w:r>
      <w:r w:rsidR="00C10CE1">
        <w:rPr>
          <w:rFonts w:ascii="Tahoma" w:hAnsi="Tahoma" w:cs="Tahoma"/>
          <w:sz w:val="18"/>
          <w:szCs w:val="18"/>
          <w:lang w:val="fr-FR"/>
        </w:rPr>
        <w:t>’</w:t>
      </w:r>
      <w:r w:rsidRPr="003A5DA1">
        <w:rPr>
          <w:rFonts w:ascii="Tahoma" w:hAnsi="Tahoma" w:cs="Tahoma"/>
          <w:sz w:val="18"/>
          <w:szCs w:val="18"/>
          <w:lang w:val="fr-FR"/>
        </w:rPr>
        <w:t>une version de logiciel à une autre version du même logiciel</w:t>
      </w:r>
    </w:p>
    <w:p w14:paraId="3C0A0EC4"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Les possibilités de migration d</w:t>
      </w:r>
      <w:r w:rsidR="00C10CE1">
        <w:rPr>
          <w:rFonts w:ascii="Tahoma" w:hAnsi="Tahoma" w:cs="Tahoma"/>
          <w:sz w:val="18"/>
          <w:szCs w:val="18"/>
          <w:lang w:val="fr-FR"/>
        </w:rPr>
        <w:t>’</w:t>
      </w:r>
      <w:r w:rsidRPr="003A5DA1">
        <w:rPr>
          <w:rFonts w:ascii="Tahoma" w:hAnsi="Tahoma" w:cs="Tahoma"/>
          <w:sz w:val="18"/>
          <w:szCs w:val="18"/>
          <w:lang w:val="fr-FR"/>
        </w:rPr>
        <w:t>un logiciel qui n</w:t>
      </w:r>
      <w:r w:rsidR="00C10CE1">
        <w:rPr>
          <w:rFonts w:ascii="Tahoma" w:hAnsi="Tahoma" w:cs="Tahoma"/>
          <w:sz w:val="18"/>
          <w:szCs w:val="18"/>
          <w:lang w:val="fr-FR"/>
        </w:rPr>
        <w:t>’</w:t>
      </w:r>
      <w:r w:rsidRPr="003A5DA1">
        <w:rPr>
          <w:rFonts w:ascii="Tahoma" w:hAnsi="Tahoma" w:cs="Tahoma"/>
          <w:sz w:val="18"/>
          <w:szCs w:val="18"/>
          <w:lang w:val="fr-FR"/>
        </w:rPr>
        <w:t>est plus disponible vers de nouvelles versions de logiciels</w:t>
      </w:r>
    </w:p>
    <w:p w14:paraId="68E55748"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Les avantages de la Software Assurance</w:t>
      </w:r>
    </w:p>
    <w:p w14:paraId="41525C71" w14:textId="77777777" w:rsidR="00E650FA" w:rsidRPr="003A5DA1" w:rsidRDefault="00E650FA" w:rsidP="00E650FA">
      <w:pPr>
        <w:pStyle w:val="BulletedList"/>
        <w:numPr>
          <w:ilvl w:val="0"/>
          <w:numId w:val="16"/>
        </w:numPr>
        <w:ind w:right="720"/>
        <w:rPr>
          <w:rFonts w:ascii="Tahoma" w:hAnsi="Tahoma" w:cs="Tahoma"/>
          <w:lang w:val="fr-FR"/>
        </w:rPr>
      </w:pPr>
      <w:r w:rsidRPr="003A5DA1">
        <w:rPr>
          <w:rFonts w:ascii="Tahoma" w:hAnsi="Tahoma" w:cs="Tahoma"/>
          <w:sz w:val="18"/>
          <w:szCs w:val="18"/>
          <w:lang w:val="fr-FR"/>
        </w:rPr>
        <w:t>D</w:t>
      </w:r>
      <w:r w:rsidR="00C10CE1">
        <w:rPr>
          <w:rFonts w:ascii="Tahoma" w:hAnsi="Tahoma" w:cs="Tahoma"/>
          <w:sz w:val="18"/>
          <w:szCs w:val="18"/>
          <w:lang w:val="fr-FR"/>
        </w:rPr>
        <w:t>’</w:t>
      </w:r>
      <w:r w:rsidRPr="003A5DA1">
        <w:rPr>
          <w:rFonts w:ascii="Tahoma" w:hAnsi="Tahoma" w:cs="Tahoma"/>
          <w:sz w:val="18"/>
          <w:szCs w:val="18"/>
          <w:lang w:val="fr-FR"/>
        </w:rPr>
        <w:t>autres remarques et informations spécifiques aux logiciels et aux produits</w:t>
      </w:r>
    </w:p>
    <w:p w14:paraId="0FB13B7D" w14:textId="77777777" w:rsidR="00E650FA" w:rsidRPr="003A5DA1" w:rsidRDefault="00E650FA" w:rsidP="00E650FA">
      <w:pPr>
        <w:ind w:right="720"/>
        <w:rPr>
          <w:rFonts w:cs="Tahoma"/>
          <w:lang w:val="fr-FR"/>
        </w:rPr>
      </w:pPr>
    </w:p>
    <w:p w14:paraId="1D43D51F" w14:textId="77777777" w:rsidR="00E650FA" w:rsidRPr="003A5DA1" w:rsidRDefault="00E650FA" w:rsidP="00E650FA">
      <w:pPr>
        <w:ind w:right="720"/>
        <w:rPr>
          <w:rFonts w:cs="Tahoma"/>
          <w:lang w:val="fr-FR"/>
        </w:rPr>
      </w:pPr>
    </w:p>
    <w:p w14:paraId="4E53CE44" w14:textId="77777777" w:rsidR="00E650FA" w:rsidRPr="003A5DA1" w:rsidRDefault="00E650FA" w:rsidP="00E650FA">
      <w:pPr>
        <w:pStyle w:val="Heading1"/>
        <w:rPr>
          <w:rFonts w:cs="Tahoma"/>
          <w:lang w:val="fr-FR"/>
        </w:rPr>
      </w:pPr>
      <w:bookmarkStart w:id="7" w:name="_Toc336337839"/>
      <w:bookmarkStart w:id="8" w:name="_Toc374276477"/>
      <w:r w:rsidRPr="003A5DA1">
        <w:rPr>
          <w:rFonts w:cs="Tahoma"/>
          <w:lang w:val="fr-FR"/>
        </w:rPr>
        <w:t>utilisation DE LA LISTE DE produits Microsoft</w:t>
      </w:r>
      <w:bookmarkEnd w:id="7"/>
      <w:bookmarkEnd w:id="8"/>
    </w:p>
    <w:p w14:paraId="001CF5E7" w14:textId="77777777" w:rsidR="00E650FA" w:rsidRPr="003A5DA1" w:rsidRDefault="00E650FA" w:rsidP="00E650FA">
      <w:pPr>
        <w:pStyle w:val="Body"/>
        <w:ind w:right="-1890"/>
        <w:rPr>
          <w:rFonts w:ascii="Tahoma" w:hAnsi="Tahoma" w:cs="Tahoma"/>
          <w:lang w:val="fr-FR"/>
        </w:rPr>
      </w:pPr>
    </w:p>
    <w:p w14:paraId="7212414F" w14:textId="77777777" w:rsidR="00E650FA" w:rsidRPr="003A5DA1" w:rsidRDefault="00E650FA" w:rsidP="00E650FA">
      <w:pPr>
        <w:pStyle w:val="Body"/>
        <w:ind w:right="-1890"/>
        <w:rPr>
          <w:rFonts w:ascii="Tahoma" w:hAnsi="Tahoma" w:cs="Tahoma"/>
          <w:lang w:val="fr-FR"/>
        </w:rPr>
      </w:pPr>
      <w:r w:rsidRPr="003A5DA1">
        <w:rPr>
          <w:rFonts w:ascii="Tahoma" w:hAnsi="Tahoma" w:cs="Tahoma"/>
          <w:b/>
          <w:lang w:val="fr-FR"/>
        </w:rPr>
        <w:t>Familiarisez-vous avec les Clés des Tableaux en suivant les étapes ci-dessous.</w:t>
      </w:r>
    </w:p>
    <w:p w14:paraId="41605BDA" w14:textId="77777777" w:rsidR="00E650FA" w:rsidRPr="003A5DA1" w:rsidRDefault="00E650FA" w:rsidP="00E650FA">
      <w:pPr>
        <w:pStyle w:val="Body"/>
        <w:ind w:right="-1890"/>
        <w:rPr>
          <w:rFonts w:ascii="Tahoma" w:hAnsi="Tahoma" w:cs="Tahoma"/>
          <w:lang w:val="fr-FR"/>
        </w:rPr>
      </w:pPr>
    </w:p>
    <w:p w14:paraId="28B08E7E" w14:textId="77777777" w:rsidR="00E650FA" w:rsidRPr="003A5DA1" w:rsidRDefault="00E650FA" w:rsidP="00E650FA">
      <w:pPr>
        <w:pStyle w:val="Body"/>
        <w:ind w:right="-1890"/>
        <w:rPr>
          <w:rFonts w:ascii="Tahoma" w:hAnsi="Tahoma" w:cs="Tahoma"/>
          <w:lang w:val="fr-FR"/>
        </w:rPr>
      </w:pPr>
      <w:r w:rsidRPr="003A5DA1">
        <w:rPr>
          <w:rStyle w:val="BodyChar"/>
          <w:rFonts w:ascii="Tahoma" w:hAnsi="Tahoma" w:cs="Tahoma"/>
          <w:b/>
          <w:sz w:val="18"/>
          <w:szCs w:val="18"/>
          <w:lang w:val="fr-FR"/>
        </w:rPr>
        <w:t>Étape 1 :</w:t>
      </w:r>
      <w:r w:rsidR="00A07028" w:rsidRPr="003A5DA1">
        <w:rPr>
          <w:rStyle w:val="BodyChar"/>
          <w:rFonts w:ascii="Tahoma" w:hAnsi="Tahoma" w:cs="Tahoma"/>
          <w:b/>
          <w:sz w:val="18"/>
          <w:szCs w:val="18"/>
          <w:lang w:val="fr-FR"/>
        </w:rPr>
        <w:t xml:space="preserve"> </w:t>
      </w:r>
      <w:r w:rsidRPr="003A5DA1">
        <w:rPr>
          <w:rFonts w:ascii="Tahoma" w:hAnsi="Tahoma" w:cs="Tahoma"/>
          <w:sz w:val="18"/>
          <w:szCs w:val="18"/>
          <w:lang w:val="fr-FR"/>
        </w:rPr>
        <w:t xml:space="preserve">Localisez le logiciel qui vous intéresse dans le tableau. </w:t>
      </w:r>
    </w:p>
    <w:p w14:paraId="18573884" w14:textId="77777777" w:rsidR="00E650FA" w:rsidRPr="003A5DA1" w:rsidRDefault="00E650FA" w:rsidP="00E650FA">
      <w:pPr>
        <w:pStyle w:val="Body"/>
        <w:ind w:right="-1890"/>
        <w:rPr>
          <w:rFonts w:ascii="Tahoma" w:hAnsi="Tahoma" w:cs="Tahoma"/>
          <w:lang w:val="fr-FR"/>
        </w:rPr>
      </w:pPr>
    </w:p>
    <w:p w14:paraId="651FD107" w14:textId="77777777" w:rsidR="00E650FA" w:rsidRPr="003A5DA1" w:rsidRDefault="0042402A" w:rsidP="00350F23">
      <w:pPr>
        <w:pStyle w:val="NumberedSteps"/>
        <w:ind w:right="-187"/>
        <w:rPr>
          <w:rFonts w:ascii="Tahoma" w:hAnsi="Tahoma" w:cs="Tahoma"/>
        </w:rPr>
      </w:pPr>
      <w:r w:rsidRPr="003A5DA1">
        <w:rPr>
          <w:rFonts w:ascii="Tahoma" w:hAnsi="Tahoma" w:cs="Tahoma"/>
          <w:noProof/>
        </w:rPr>
        <mc:AlternateContent>
          <mc:Choice Requires="wps">
            <w:drawing>
              <wp:anchor distT="0" distB="0" distL="114300" distR="114300" simplePos="0" relativeHeight="251663363" behindDoc="0" locked="0" layoutInCell="1" allowOverlap="1" wp14:anchorId="566FC198" wp14:editId="1862BE96">
                <wp:simplePos x="0" y="0"/>
                <wp:positionH relativeFrom="column">
                  <wp:posOffset>419099</wp:posOffset>
                </wp:positionH>
                <wp:positionV relativeFrom="paragraph">
                  <wp:posOffset>1916430</wp:posOffset>
                </wp:positionV>
                <wp:extent cx="1495425" cy="257175"/>
                <wp:effectExtent l="19050" t="19050" r="28575" b="28575"/>
                <wp:wrapNone/>
                <wp:docPr id="113" name="Oval 113"/>
                <wp:cNvGraphicFramePr/>
                <a:graphic xmlns:a="http://schemas.openxmlformats.org/drawingml/2006/main">
                  <a:graphicData uri="http://schemas.microsoft.com/office/word/2010/wordprocessingShape">
                    <wps:wsp>
                      <wps:cNvSpPr/>
                      <wps:spPr>
                        <a:xfrm>
                          <a:off x="0" y="0"/>
                          <a:ext cx="1495425"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F731BE6" id="Oval 113" o:spid="_x0000_s1026" style="position:absolute;margin-left:33pt;margin-top:150.9pt;width:117.75pt;height:20.25pt;z-index:2516633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" filled="f" strokecolor="red" strokeweight="2.25pt">
                <v:stroke joinstyle="miter"/>
              </v:oval>
            </w:pict>
          </mc:Fallback>
        </mc:AlternateContent>
      </w:r>
      <w:r w:rsidR="00350F23" w:rsidRPr="003A5DA1">
        <w:rPr>
          <w:noProof/>
        </w:rPr>
        <w:drawing>
          <wp:inline distT="0" distB="0" distL="0" distR="0" wp14:anchorId="1F363638" wp14:editId="7DCABEE2">
            <wp:extent cx="5212080" cy="3136392"/>
            <wp:effectExtent l="0" t="0" r="7620" b="6985"/>
            <wp:docPr id="15" name="Pictur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7564" r="12500" b="9188"/>
                    <a:stretch/>
                  </pic:blipFill>
                  <pic:spPr bwMode="auto">
                    <a:xfrm>
                      <a:off x="0" y="0"/>
                      <a:ext cx="5212080" cy="3136392"/>
                    </a:xfrm>
                    <a:prstGeom prst="rect">
                      <a:avLst/>
                    </a:prstGeom>
                    <a:ln>
                      <a:noFill/>
                    </a:ln>
                    <a:extLst>
                      <a:ext uri="{53640926-AAD7-44D8-BBD7-CCE9431645EC}">
                        <a14:shadowObscured xmlns:a14="http://schemas.microsoft.com/office/drawing/2010/main"/>
                      </a:ext>
                    </a:extLst>
                  </pic:spPr>
                </pic:pic>
              </a:graphicData>
            </a:graphic>
          </wp:inline>
        </w:drawing>
      </w:r>
    </w:p>
    <w:p w14:paraId="10A2F8C6" w14:textId="77777777" w:rsidR="00E650FA" w:rsidRPr="003A5DA1" w:rsidRDefault="00E650FA" w:rsidP="00E650FA">
      <w:pPr>
        <w:pStyle w:val="NumberedSteps"/>
        <w:ind w:right="720"/>
        <w:rPr>
          <w:rFonts w:ascii="Tahoma" w:hAnsi="Tahoma" w:cs="Tahoma"/>
          <w:lang w:val="fr-FR"/>
        </w:rPr>
      </w:pPr>
      <w:r w:rsidRPr="003A5DA1">
        <w:rPr>
          <w:rStyle w:val="BodyChar"/>
          <w:rFonts w:ascii="Tahoma" w:hAnsi="Tahoma" w:cs="Tahoma"/>
          <w:b/>
          <w:sz w:val="18"/>
          <w:szCs w:val="18"/>
          <w:lang w:val="fr-FR"/>
        </w:rPr>
        <w:lastRenderedPageBreak/>
        <w:t>Étape 2 :</w:t>
      </w:r>
      <w:r w:rsidR="00A07028" w:rsidRPr="003A5DA1">
        <w:rPr>
          <w:rFonts w:ascii="Tahoma" w:hAnsi="Tahoma" w:cs="Tahoma"/>
          <w:sz w:val="18"/>
          <w:szCs w:val="18"/>
          <w:lang w:val="fr-FR"/>
        </w:rPr>
        <w:t xml:space="preserve"> </w:t>
      </w:r>
      <w:r w:rsidRPr="003A5DA1">
        <w:rPr>
          <w:rFonts w:ascii="Tahoma" w:hAnsi="Tahoma" w:cs="Tahoma"/>
          <w:sz w:val="18"/>
          <w:szCs w:val="18"/>
          <w:lang w:val="fr-FR"/>
        </w:rPr>
        <w:t>Passez en revue les informations contenues dans les colonnes pour découvrir les promotions disponibles, les avantages de la Software Assurance, le calcul des points, la disponibilité du programme, etc.</w:t>
      </w:r>
    </w:p>
    <w:p w14:paraId="572E87BD" w14:textId="77777777" w:rsidR="00E650FA" w:rsidRPr="003A5DA1" w:rsidRDefault="00E650FA" w:rsidP="0042402A">
      <w:pPr>
        <w:pStyle w:val="NumberedSteps"/>
        <w:ind w:right="720"/>
        <w:rPr>
          <w:rFonts w:ascii="Tahoma" w:hAnsi="Tahoma" w:cs="Tahoma"/>
          <w:lang w:val="fr-FR"/>
        </w:rPr>
      </w:pPr>
      <w:r w:rsidRPr="003A5DA1">
        <w:rPr>
          <w:rStyle w:val="BodyChar"/>
          <w:rFonts w:ascii="Tahoma" w:hAnsi="Tahoma" w:cs="Tahoma"/>
          <w:b/>
          <w:sz w:val="18"/>
          <w:szCs w:val="18"/>
          <w:lang w:val="fr-FR"/>
        </w:rPr>
        <w:t>Étape 3 :</w:t>
      </w:r>
      <w:r w:rsidR="00A07028" w:rsidRPr="003A5DA1">
        <w:rPr>
          <w:rFonts w:ascii="Tahoma" w:hAnsi="Tahoma" w:cs="Tahoma"/>
          <w:sz w:val="18"/>
          <w:szCs w:val="18"/>
          <w:lang w:val="fr-FR"/>
        </w:rPr>
        <w:t xml:space="preserve"> </w:t>
      </w:r>
      <w:r w:rsidRPr="003A5DA1">
        <w:rPr>
          <w:rFonts w:ascii="Tahoma" w:hAnsi="Tahoma" w:cs="Tahoma"/>
          <w:sz w:val="18"/>
          <w:szCs w:val="18"/>
          <w:lang w:val="fr-FR"/>
        </w:rPr>
        <w:t>Certains logiciels sont accompagnés d</w:t>
      </w:r>
      <w:r w:rsidR="00C10CE1">
        <w:rPr>
          <w:rFonts w:ascii="Tahoma" w:hAnsi="Tahoma" w:cs="Tahoma"/>
          <w:sz w:val="18"/>
          <w:szCs w:val="18"/>
          <w:lang w:val="fr-FR"/>
        </w:rPr>
        <w:t>’</w:t>
      </w:r>
      <w:r w:rsidRPr="003A5DA1">
        <w:rPr>
          <w:rFonts w:ascii="Tahoma" w:hAnsi="Tahoma" w:cs="Tahoma"/>
          <w:sz w:val="18"/>
          <w:szCs w:val="18"/>
          <w:lang w:val="fr-FR"/>
        </w:rPr>
        <w:t>une note de bas de page fournissant des informations supplémentaires. Si tel est le cas, appuyez sur la touche Ctrl tout en cliquant sur le</w:t>
      </w:r>
      <w:r w:rsidR="0042402A" w:rsidRPr="003A5DA1">
        <w:rPr>
          <w:rFonts w:ascii="Tahoma" w:hAnsi="Tahoma" w:cs="Tahoma"/>
          <w:sz w:val="18"/>
          <w:szCs w:val="18"/>
          <w:lang w:val="fr-FR"/>
        </w:rPr>
        <w:t> </w:t>
      </w:r>
      <w:r w:rsidRPr="003A5DA1">
        <w:rPr>
          <w:rFonts w:ascii="Tahoma" w:hAnsi="Tahoma" w:cs="Tahoma"/>
          <w:sz w:val="18"/>
          <w:szCs w:val="18"/>
          <w:lang w:val="fr-FR"/>
        </w:rPr>
        <w:t>numéro de la note de bas de page pour afficher directement le texte ou reportez-vous à la note</w:t>
      </w:r>
      <w:r w:rsidR="0042402A" w:rsidRPr="003A5DA1">
        <w:rPr>
          <w:rFonts w:ascii="Tahoma" w:hAnsi="Tahoma" w:cs="Tahoma"/>
          <w:sz w:val="18"/>
          <w:szCs w:val="18"/>
          <w:lang w:val="fr-FR"/>
        </w:rPr>
        <w:t> </w:t>
      </w:r>
      <w:r w:rsidRPr="003A5DA1">
        <w:rPr>
          <w:rFonts w:ascii="Tahoma" w:hAnsi="Tahoma" w:cs="Tahoma"/>
          <w:sz w:val="18"/>
          <w:szCs w:val="18"/>
          <w:lang w:val="fr-FR"/>
        </w:rPr>
        <w:t>de bas de page figurant dans les pages qui suivent le tableau pour prendre connaissance de</w:t>
      </w:r>
      <w:r w:rsidR="0042402A" w:rsidRPr="003A5DA1">
        <w:rPr>
          <w:rFonts w:ascii="Tahoma" w:hAnsi="Tahoma" w:cs="Tahoma"/>
          <w:sz w:val="18"/>
          <w:szCs w:val="18"/>
          <w:lang w:val="fr-FR"/>
        </w:rPr>
        <w:t> </w:t>
      </w:r>
      <w:r w:rsidRPr="003A5DA1">
        <w:rPr>
          <w:rFonts w:ascii="Tahoma" w:hAnsi="Tahoma" w:cs="Tahoma"/>
          <w:sz w:val="18"/>
          <w:szCs w:val="18"/>
          <w:lang w:val="fr-FR"/>
        </w:rPr>
        <w:t>ces informations. Ces informations supplémentaires donnent plus de détails sur les offres de</w:t>
      </w:r>
      <w:r w:rsidR="0042402A" w:rsidRPr="003A5DA1">
        <w:rPr>
          <w:rFonts w:ascii="Tahoma" w:hAnsi="Tahoma" w:cs="Tahoma"/>
          <w:sz w:val="18"/>
          <w:szCs w:val="18"/>
          <w:lang w:val="fr-FR"/>
        </w:rPr>
        <w:t> </w:t>
      </w:r>
      <w:r w:rsidRPr="003A5DA1">
        <w:rPr>
          <w:rFonts w:ascii="Tahoma" w:hAnsi="Tahoma" w:cs="Tahoma"/>
          <w:sz w:val="18"/>
          <w:szCs w:val="18"/>
          <w:lang w:val="fr-FR"/>
        </w:rPr>
        <w:t>migration ou les critères d</w:t>
      </w:r>
      <w:r w:rsidR="00C10CE1">
        <w:rPr>
          <w:rFonts w:ascii="Tahoma" w:hAnsi="Tahoma" w:cs="Tahoma"/>
          <w:sz w:val="18"/>
          <w:szCs w:val="18"/>
          <w:lang w:val="fr-FR"/>
        </w:rPr>
        <w:t>’</w:t>
      </w:r>
      <w:r w:rsidRPr="003A5DA1">
        <w:rPr>
          <w:rFonts w:ascii="Tahoma" w:hAnsi="Tahoma" w:cs="Tahoma"/>
          <w:sz w:val="18"/>
          <w:szCs w:val="18"/>
          <w:lang w:val="fr-FR"/>
        </w:rPr>
        <w:t>éligibilité, comme illustré dans l</w:t>
      </w:r>
      <w:r w:rsidR="00C10CE1">
        <w:rPr>
          <w:rFonts w:ascii="Tahoma" w:hAnsi="Tahoma" w:cs="Tahoma"/>
          <w:sz w:val="18"/>
          <w:szCs w:val="18"/>
          <w:lang w:val="fr-FR"/>
        </w:rPr>
        <w:t>’</w:t>
      </w:r>
      <w:r w:rsidRPr="003A5DA1">
        <w:rPr>
          <w:rFonts w:ascii="Tahoma" w:hAnsi="Tahoma" w:cs="Tahoma"/>
          <w:sz w:val="18"/>
          <w:szCs w:val="18"/>
          <w:lang w:val="fr-FR"/>
        </w:rPr>
        <w:t>exemple ci-après.</w:t>
      </w:r>
    </w:p>
    <w:p w14:paraId="2F1A4643" w14:textId="77777777" w:rsidR="00E650FA" w:rsidRPr="003A5DA1" w:rsidRDefault="00E650FA" w:rsidP="00E650FA">
      <w:pPr>
        <w:pStyle w:val="NumberedSteps"/>
        <w:ind w:right="720"/>
        <w:rPr>
          <w:rFonts w:ascii="Tahoma" w:hAnsi="Tahoma" w:cs="Tahoma"/>
          <w:lang w:val="fr-FR"/>
        </w:rPr>
      </w:pPr>
    </w:p>
    <w:p w14:paraId="1E0641B2" w14:textId="77777777" w:rsidR="00E650FA" w:rsidRPr="003A5DA1" w:rsidRDefault="0042402A" w:rsidP="00E650FA">
      <w:pPr>
        <w:pStyle w:val="NumberedSteps"/>
        <w:tabs>
          <w:tab w:val="left" w:pos="9360"/>
        </w:tabs>
        <w:ind w:right="720"/>
        <w:rPr>
          <w:rFonts w:ascii="Tahoma" w:hAnsi="Tahoma" w:cs="Tahoma"/>
        </w:rPr>
      </w:pPr>
      <w:r w:rsidRPr="003A5DA1">
        <w:rPr>
          <w:rFonts w:ascii="Tahoma" w:hAnsi="Tahoma" w:cs="Tahoma"/>
          <w:noProof/>
        </w:rPr>
        <mc:AlternateContent>
          <mc:Choice Requires="wps">
            <w:drawing>
              <wp:anchor distT="0" distB="0" distL="114300" distR="114300" simplePos="0" relativeHeight="251660291" behindDoc="0" locked="0" layoutInCell="1" allowOverlap="1" wp14:anchorId="6609DB4F" wp14:editId="232F659B">
                <wp:simplePos x="0" y="0"/>
                <wp:positionH relativeFrom="column">
                  <wp:posOffset>1857375</wp:posOffset>
                </wp:positionH>
                <wp:positionV relativeFrom="paragraph">
                  <wp:posOffset>2069465</wp:posOffset>
                </wp:positionV>
                <wp:extent cx="295275" cy="190500"/>
                <wp:effectExtent l="19050" t="19050" r="28575" b="19050"/>
                <wp:wrapNone/>
                <wp:docPr id="110" name="Oval 110"/>
                <wp:cNvGraphicFramePr/>
                <a:graphic xmlns:a="http://schemas.openxmlformats.org/drawingml/2006/main">
                  <a:graphicData uri="http://schemas.microsoft.com/office/word/2010/wordprocessingShape">
                    <wps:wsp>
                      <wps:cNvSpPr/>
                      <wps:spPr>
                        <a:xfrm>
                          <a:off x="0" y="0"/>
                          <a:ext cx="295275" cy="190500"/>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3B834AA" id="Oval 110" o:spid="_x0000_s1026" style="position:absolute;margin-left:146.25pt;margin-top:162.95pt;width:23.25pt;height:15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" filled="f" strokecolor="red" strokeweight="2.25pt">
                <v:stroke joinstyle="miter"/>
              </v:oval>
            </w:pict>
          </mc:Fallback>
        </mc:AlternateContent>
      </w:r>
      <w:r w:rsidRPr="003A5DA1">
        <w:rPr>
          <w:rFonts w:ascii="Tahoma" w:hAnsi="Tahoma" w:cs="Tahoma"/>
          <w:noProof/>
        </w:rPr>
        <mc:AlternateContent>
          <mc:Choice Requires="wps">
            <w:drawing>
              <wp:anchor distT="0" distB="0" distL="114300" distR="114300" simplePos="0" relativeHeight="251661315" behindDoc="0" locked="0" layoutInCell="1" allowOverlap="1" wp14:anchorId="6C59A11B" wp14:editId="458672AF">
                <wp:simplePos x="0" y="0"/>
                <wp:positionH relativeFrom="column">
                  <wp:posOffset>457200</wp:posOffset>
                </wp:positionH>
                <wp:positionV relativeFrom="paragraph">
                  <wp:posOffset>2026920</wp:posOffset>
                </wp:positionV>
                <wp:extent cx="781050" cy="257175"/>
                <wp:effectExtent l="19050" t="19050" r="19050" b="28575"/>
                <wp:wrapNone/>
                <wp:docPr id="112" name="Oval 112"/>
                <wp:cNvGraphicFramePr/>
                <a:graphic xmlns:a="http://schemas.openxmlformats.org/drawingml/2006/main">
                  <a:graphicData uri="http://schemas.microsoft.com/office/word/2010/wordprocessingShape">
                    <wps:wsp>
                      <wps:cNvSpPr/>
                      <wps:spPr>
                        <a:xfrm>
                          <a:off x="0" y="0"/>
                          <a:ext cx="781050" cy="257175"/>
                        </a:xfrm>
                        <a:prstGeom prst="ellipse">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BF99952" id="Oval 112" o:spid="_x0000_s1026" style="position:absolute;margin-left:36pt;margin-top:159.6pt;width:61.5pt;height:20.25pt;z-index:2516613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" filled="f" strokecolor="red" strokeweight="2.25pt">
                <v:stroke joinstyle="miter"/>
              </v:oval>
            </w:pict>
          </mc:Fallback>
        </mc:AlternateContent>
      </w:r>
      <w:r w:rsidRPr="003A5DA1">
        <w:rPr>
          <w:noProof/>
        </w:rPr>
        <w:drawing>
          <wp:inline distT="0" distB="0" distL="0" distR="0" wp14:anchorId="51EA7060" wp14:editId="29E5F3AF">
            <wp:extent cx="2139696" cy="3511296"/>
            <wp:effectExtent l="0" t="0" r="0" b="0"/>
            <wp:docPr id="109" name="Pictur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46" t="27564" r="59134" b="9188"/>
                    <a:stretch/>
                  </pic:blipFill>
                  <pic:spPr bwMode="auto">
                    <a:xfrm>
                      <a:off x="0" y="0"/>
                      <a:ext cx="2139696" cy="3511296"/>
                    </a:xfrm>
                    <a:prstGeom prst="rect">
                      <a:avLst/>
                    </a:prstGeom>
                    <a:ln>
                      <a:noFill/>
                    </a:ln>
                    <a:extLst>
                      <a:ext uri="{53640926-AAD7-44D8-BBD7-CCE9431645EC}">
                        <a14:shadowObscured xmlns:a14="http://schemas.microsoft.com/office/drawing/2010/main"/>
                      </a:ext>
                    </a:extLst>
                  </pic:spPr>
                </pic:pic>
              </a:graphicData>
            </a:graphic>
          </wp:inline>
        </w:drawing>
      </w:r>
    </w:p>
    <w:p w14:paraId="71131CD5" w14:textId="77777777" w:rsidR="00E650FA" w:rsidRPr="003A5DA1" w:rsidRDefault="00E650FA" w:rsidP="00E650FA">
      <w:pPr>
        <w:pStyle w:val="NumberedSteps"/>
        <w:tabs>
          <w:tab w:val="left" w:pos="9360"/>
        </w:tabs>
        <w:ind w:right="720"/>
        <w:rPr>
          <w:rFonts w:ascii="Tahoma" w:hAnsi="Tahoma" w:cs="Tahoma"/>
        </w:rPr>
      </w:pPr>
    </w:p>
    <w:p w14:paraId="0546090D" w14:textId="77777777" w:rsidR="00E650FA" w:rsidRPr="003A5DA1" w:rsidRDefault="00A33F16" w:rsidP="00E650FA">
      <w:pPr>
        <w:pStyle w:val="NumberedSteps"/>
        <w:ind w:right="720"/>
        <w:rPr>
          <w:rFonts w:ascii="Tahoma" w:hAnsi="Tahoma" w:cs="Tahoma"/>
        </w:rPr>
      </w:pPr>
      <w:r>
        <w:rPr>
          <w:noProof/>
        </w:rPr>
        <w:drawing>
          <wp:inline distT="0" distB="0" distL="0" distR="0" wp14:anchorId="75C24E1F" wp14:editId="3A3BFB64">
            <wp:extent cx="5391150" cy="1064347"/>
            <wp:effectExtent l="19050" t="19050" r="19050" b="215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30382" t="34259" r="29167" b="51543"/>
                    <a:stretch/>
                  </pic:blipFill>
                  <pic:spPr bwMode="auto">
                    <a:xfrm>
                      <a:off x="0" y="0"/>
                      <a:ext cx="5394633" cy="106503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AD5D9F6" w14:textId="77777777" w:rsidR="00E650FA" w:rsidRPr="003A5DA1" w:rsidRDefault="00E650FA" w:rsidP="00E650FA">
      <w:pPr>
        <w:pStyle w:val="NumberedSteps"/>
        <w:ind w:right="720"/>
        <w:rPr>
          <w:rFonts w:ascii="Tahoma" w:hAnsi="Tahoma" w:cs="Tahoma"/>
        </w:rPr>
      </w:pPr>
    </w:p>
    <w:p w14:paraId="2917B2F2" w14:textId="77777777" w:rsidR="00E650FA" w:rsidRPr="003A5DA1" w:rsidRDefault="00E650FA" w:rsidP="0042402A">
      <w:pPr>
        <w:pStyle w:val="NumberedSteps"/>
        <w:ind w:right="720"/>
        <w:rPr>
          <w:rFonts w:ascii="Tahoma" w:hAnsi="Tahoma" w:cs="Tahoma"/>
          <w:lang w:val="fr-FR"/>
        </w:rPr>
      </w:pPr>
      <w:r w:rsidRPr="003A5DA1">
        <w:rPr>
          <w:rStyle w:val="BodyChar"/>
          <w:rFonts w:ascii="Tahoma" w:hAnsi="Tahoma" w:cs="Tahoma"/>
          <w:b/>
          <w:sz w:val="18"/>
          <w:szCs w:val="18"/>
          <w:lang w:val="fr-FR"/>
        </w:rPr>
        <w:t>Étape 4 :</w:t>
      </w:r>
      <w:r w:rsidR="00A07028" w:rsidRPr="003A5DA1">
        <w:rPr>
          <w:rStyle w:val="BodyChar"/>
          <w:rFonts w:ascii="Tahoma" w:hAnsi="Tahoma" w:cs="Tahoma"/>
          <w:b/>
          <w:sz w:val="18"/>
          <w:szCs w:val="18"/>
          <w:lang w:val="fr-FR"/>
        </w:rPr>
        <w:t xml:space="preserve"> </w:t>
      </w:r>
      <w:r w:rsidRPr="003A5DA1">
        <w:rPr>
          <w:rFonts w:ascii="Tahoma" w:hAnsi="Tahoma" w:cs="Tahoma"/>
          <w:sz w:val="18"/>
          <w:szCs w:val="18"/>
          <w:lang w:val="fr-FR"/>
        </w:rPr>
        <w:t>Pour plus d</w:t>
      </w:r>
      <w:r w:rsidR="00C10CE1">
        <w:rPr>
          <w:rFonts w:ascii="Tahoma" w:hAnsi="Tahoma" w:cs="Tahoma"/>
          <w:sz w:val="18"/>
          <w:szCs w:val="18"/>
          <w:lang w:val="fr-FR"/>
        </w:rPr>
        <w:t>’</w:t>
      </w:r>
      <w:r w:rsidRPr="003A5DA1">
        <w:rPr>
          <w:rFonts w:ascii="Tahoma" w:hAnsi="Tahoma" w:cs="Tahoma"/>
          <w:sz w:val="18"/>
          <w:szCs w:val="18"/>
          <w:lang w:val="fr-FR"/>
        </w:rPr>
        <w:t>informations sur les avantages, l</w:t>
      </w:r>
      <w:r w:rsidR="00C10CE1">
        <w:rPr>
          <w:rFonts w:ascii="Tahoma" w:hAnsi="Tahoma" w:cs="Tahoma"/>
          <w:sz w:val="18"/>
          <w:szCs w:val="18"/>
          <w:lang w:val="fr-FR"/>
        </w:rPr>
        <w:t>’</w:t>
      </w:r>
      <w:r w:rsidRPr="003A5DA1">
        <w:rPr>
          <w:rFonts w:ascii="Tahoma" w:hAnsi="Tahoma" w:cs="Tahoma"/>
          <w:sz w:val="18"/>
          <w:szCs w:val="18"/>
          <w:lang w:val="fr-FR"/>
        </w:rPr>
        <w:t>acquisition et le renouvellement de</w:t>
      </w:r>
      <w:r w:rsidR="0042402A" w:rsidRPr="003A5DA1">
        <w:rPr>
          <w:lang w:val="fr-FR"/>
        </w:rPr>
        <w:t> </w:t>
      </w:r>
      <w:r w:rsidRPr="003A5DA1">
        <w:rPr>
          <w:rFonts w:ascii="Tahoma" w:hAnsi="Tahoma" w:cs="Tahoma"/>
          <w:sz w:val="18"/>
          <w:szCs w:val="18"/>
          <w:lang w:val="fr-FR"/>
        </w:rPr>
        <w:t>la</w:t>
      </w:r>
      <w:r w:rsidR="00774343" w:rsidRPr="003A5DA1">
        <w:rPr>
          <w:rFonts w:ascii="Tahoma" w:hAnsi="Tahoma" w:cs="Tahoma"/>
          <w:sz w:val="18"/>
          <w:szCs w:val="18"/>
          <w:lang w:val="fr-FR"/>
        </w:rPr>
        <w:t> </w:t>
      </w:r>
      <w:r w:rsidRPr="003A5DA1">
        <w:rPr>
          <w:rFonts w:ascii="Tahoma" w:hAnsi="Tahoma" w:cs="Tahoma"/>
          <w:sz w:val="18"/>
          <w:szCs w:val="18"/>
          <w:lang w:val="fr-FR"/>
        </w:rPr>
        <w:t>Software Assurance, reportez-vous aux Annexes 5 et 6.</w:t>
      </w:r>
    </w:p>
    <w:p w14:paraId="0D38BC11" w14:textId="77777777" w:rsidR="0042402A" w:rsidRPr="003A5DA1" w:rsidRDefault="0042402A" w:rsidP="00774343">
      <w:pPr>
        <w:pStyle w:val="Body"/>
        <w:ind w:right="720"/>
        <w:rPr>
          <w:rFonts w:ascii="Tahoma" w:hAnsi="Tahoma" w:cs="Tahoma"/>
          <w:b/>
          <w:sz w:val="18"/>
          <w:szCs w:val="18"/>
          <w:lang w:val="fr-FR"/>
        </w:rPr>
      </w:pPr>
    </w:p>
    <w:p w14:paraId="54939CF6" w14:textId="77777777" w:rsidR="0042402A" w:rsidRPr="003A5DA1" w:rsidRDefault="0042402A" w:rsidP="00774343">
      <w:pPr>
        <w:pStyle w:val="Body"/>
        <w:ind w:right="720"/>
        <w:rPr>
          <w:rFonts w:ascii="Tahoma" w:hAnsi="Tahoma" w:cs="Tahoma"/>
          <w:b/>
          <w:sz w:val="18"/>
          <w:szCs w:val="18"/>
          <w:lang w:val="fr-FR"/>
        </w:rPr>
      </w:pPr>
    </w:p>
    <w:p w14:paraId="3DF95977" w14:textId="77777777" w:rsidR="0042402A" w:rsidRPr="003A5DA1" w:rsidRDefault="0042402A" w:rsidP="00774343">
      <w:pPr>
        <w:pStyle w:val="Body"/>
        <w:ind w:right="720"/>
        <w:rPr>
          <w:rFonts w:ascii="Tahoma" w:hAnsi="Tahoma" w:cs="Tahoma"/>
          <w:b/>
          <w:sz w:val="18"/>
          <w:szCs w:val="18"/>
          <w:lang w:val="fr-FR"/>
        </w:rPr>
      </w:pPr>
    </w:p>
    <w:p w14:paraId="21EA0ABE" w14:textId="77777777" w:rsidR="0042402A" w:rsidRPr="003A5DA1" w:rsidRDefault="0042402A" w:rsidP="00774343">
      <w:pPr>
        <w:pStyle w:val="Body"/>
        <w:ind w:right="720"/>
        <w:rPr>
          <w:rFonts w:ascii="Tahoma" w:hAnsi="Tahoma" w:cs="Tahoma"/>
          <w:b/>
          <w:sz w:val="18"/>
          <w:szCs w:val="18"/>
          <w:lang w:val="fr-FR"/>
        </w:rPr>
      </w:pPr>
    </w:p>
    <w:p w14:paraId="2AAACCB4" w14:textId="77777777" w:rsidR="00E650FA" w:rsidRPr="003A5DA1" w:rsidRDefault="00E650FA" w:rsidP="00774343">
      <w:pPr>
        <w:pStyle w:val="Body"/>
        <w:ind w:right="720"/>
        <w:rPr>
          <w:rFonts w:ascii="Tahoma" w:hAnsi="Tahoma" w:cs="Tahoma"/>
          <w:lang w:val="fr-FR"/>
        </w:rPr>
      </w:pPr>
      <w:r w:rsidRPr="003A5DA1">
        <w:rPr>
          <w:rFonts w:ascii="Tahoma" w:hAnsi="Tahoma" w:cs="Tahoma"/>
          <w:b/>
          <w:sz w:val="18"/>
          <w:szCs w:val="18"/>
          <w:lang w:val="fr-FR"/>
        </w:rPr>
        <w:lastRenderedPageBreak/>
        <w:t>Remarque :</w:t>
      </w:r>
      <w:r w:rsidR="00A07028" w:rsidRPr="003A5DA1">
        <w:rPr>
          <w:rFonts w:ascii="Tahoma" w:hAnsi="Tahoma" w:cs="Tahoma"/>
          <w:sz w:val="18"/>
          <w:szCs w:val="18"/>
          <w:lang w:val="fr-FR"/>
        </w:rPr>
        <w:t xml:space="preserve"> </w:t>
      </w:r>
      <w:r w:rsidRPr="003A5DA1">
        <w:rPr>
          <w:rFonts w:ascii="Tahoma" w:hAnsi="Tahoma" w:cs="Tahoma"/>
          <w:sz w:val="18"/>
          <w:szCs w:val="18"/>
          <w:lang w:val="fr-FR"/>
        </w:rPr>
        <w:t>cette Liste de Produits répertorie les logiciels disponibles, par programme, et les</w:t>
      </w:r>
      <w:r w:rsidR="00774343" w:rsidRPr="003A5DA1">
        <w:rPr>
          <w:rFonts w:ascii="Tahoma" w:hAnsi="Tahoma" w:cs="Tahoma"/>
          <w:sz w:val="18"/>
          <w:szCs w:val="18"/>
          <w:lang w:val="fr-FR"/>
        </w:rPr>
        <w:t> </w:t>
      </w:r>
      <w:r w:rsidRPr="003A5DA1">
        <w:rPr>
          <w:rFonts w:ascii="Tahoma" w:hAnsi="Tahoma" w:cs="Tahoma"/>
          <w:sz w:val="18"/>
          <w:szCs w:val="18"/>
          <w:lang w:val="fr-FR"/>
        </w:rPr>
        <w:t>informations spécifiques aux logiciels concernant l</w:t>
      </w:r>
      <w:r w:rsidR="00C10CE1">
        <w:rPr>
          <w:rFonts w:ascii="Tahoma" w:hAnsi="Tahoma" w:cs="Tahoma"/>
          <w:sz w:val="18"/>
          <w:szCs w:val="18"/>
          <w:lang w:val="fr-FR"/>
        </w:rPr>
        <w:t>’</w:t>
      </w:r>
      <w:r w:rsidRPr="003A5DA1">
        <w:rPr>
          <w:rFonts w:ascii="Tahoma" w:hAnsi="Tahoma" w:cs="Tahoma"/>
          <w:sz w:val="18"/>
          <w:szCs w:val="18"/>
          <w:lang w:val="fr-FR"/>
        </w:rPr>
        <w:t>achat de Licences. Elle est incorporée par</w:t>
      </w:r>
      <w:r w:rsidR="00774343" w:rsidRPr="003A5DA1">
        <w:rPr>
          <w:rFonts w:ascii="Tahoma" w:hAnsi="Tahoma" w:cs="Tahoma"/>
          <w:sz w:val="18"/>
          <w:szCs w:val="18"/>
          <w:lang w:val="fr-FR"/>
        </w:rPr>
        <w:t> </w:t>
      </w:r>
      <w:r w:rsidRPr="003A5DA1">
        <w:rPr>
          <w:rFonts w:ascii="Tahoma" w:hAnsi="Tahoma" w:cs="Tahoma"/>
          <w:sz w:val="18"/>
          <w:szCs w:val="18"/>
          <w:lang w:val="fr-FR"/>
        </w:rPr>
        <w:t>référence avec le contrat de Licences en Volume Microsoft. La disponibilité des logiciels peut</w:t>
      </w:r>
      <w:r w:rsidR="00774343" w:rsidRPr="003A5DA1">
        <w:rPr>
          <w:rFonts w:ascii="Tahoma" w:hAnsi="Tahoma" w:cs="Tahoma"/>
          <w:sz w:val="18"/>
          <w:szCs w:val="18"/>
          <w:lang w:val="fr-FR"/>
        </w:rPr>
        <w:t> </w:t>
      </w:r>
      <w:r w:rsidRPr="003A5DA1">
        <w:rPr>
          <w:rFonts w:ascii="Tahoma" w:hAnsi="Tahoma" w:cs="Tahoma"/>
          <w:sz w:val="18"/>
          <w:szCs w:val="18"/>
          <w:lang w:val="fr-FR"/>
        </w:rPr>
        <w:t>varier selon la région. Les clients sont invités à contacter leur revendeur ou Responsable de</w:t>
      </w:r>
      <w:r w:rsidR="00774343" w:rsidRPr="003A5DA1">
        <w:rPr>
          <w:rFonts w:ascii="Tahoma" w:hAnsi="Tahoma" w:cs="Tahoma"/>
          <w:sz w:val="18"/>
          <w:szCs w:val="18"/>
          <w:lang w:val="fr-FR"/>
        </w:rPr>
        <w:t> </w:t>
      </w:r>
      <w:r w:rsidRPr="003A5DA1">
        <w:rPr>
          <w:rFonts w:ascii="Tahoma" w:hAnsi="Tahoma" w:cs="Tahoma"/>
          <w:sz w:val="18"/>
          <w:szCs w:val="18"/>
          <w:lang w:val="fr-FR"/>
        </w:rPr>
        <w:t>Compte Microsoft pour savoir si un logiciel spécifique est disponible dans une région donnée.</w:t>
      </w:r>
    </w:p>
    <w:p w14:paraId="757BD946" w14:textId="77777777" w:rsidR="00E650FA" w:rsidRPr="003A5DA1" w:rsidRDefault="00E650FA" w:rsidP="00E650FA">
      <w:pPr>
        <w:pStyle w:val="Body"/>
        <w:ind w:right="720"/>
        <w:rPr>
          <w:rFonts w:ascii="Tahoma" w:hAnsi="Tahoma" w:cs="Tahoma"/>
          <w:lang w:val="fr-FR"/>
        </w:rPr>
      </w:pPr>
    </w:p>
    <w:p w14:paraId="2B4B4200" w14:textId="77777777" w:rsidR="00E650FA" w:rsidRPr="003A5DA1" w:rsidRDefault="00E650FA" w:rsidP="00774343">
      <w:pPr>
        <w:pStyle w:val="Body"/>
        <w:ind w:right="720"/>
        <w:rPr>
          <w:rFonts w:ascii="Tahoma" w:hAnsi="Tahoma" w:cs="Tahoma"/>
          <w:lang w:val="fr-FR"/>
        </w:rPr>
      </w:pPr>
      <w:r w:rsidRPr="003A5DA1">
        <w:rPr>
          <w:rFonts w:ascii="Tahoma" w:hAnsi="Tahoma" w:cs="Tahoma"/>
          <w:sz w:val="18"/>
          <w:szCs w:val="18"/>
          <w:lang w:val="fr-FR"/>
        </w:rPr>
        <w:t>Vous pouvez également consulter le document relatif aux Droits d</w:t>
      </w:r>
      <w:r w:rsidR="00C10CE1">
        <w:rPr>
          <w:rFonts w:ascii="Tahoma" w:hAnsi="Tahoma" w:cs="Tahoma"/>
          <w:sz w:val="18"/>
          <w:szCs w:val="18"/>
          <w:lang w:val="fr-FR"/>
        </w:rPr>
        <w:t>’</w:t>
      </w:r>
      <w:r w:rsidRPr="003A5DA1">
        <w:rPr>
          <w:rFonts w:ascii="Tahoma" w:hAnsi="Tahoma" w:cs="Tahoma"/>
          <w:sz w:val="18"/>
          <w:szCs w:val="18"/>
          <w:lang w:val="fr-FR"/>
        </w:rPr>
        <w:t>Utilisation des Logiciels (PUR). Les Droits d</w:t>
      </w:r>
      <w:r w:rsidR="00C10CE1">
        <w:rPr>
          <w:rFonts w:ascii="Tahoma" w:hAnsi="Tahoma" w:cs="Tahoma"/>
          <w:sz w:val="18"/>
          <w:szCs w:val="18"/>
          <w:lang w:val="fr-FR"/>
        </w:rPr>
        <w:t>’</w:t>
      </w:r>
      <w:r w:rsidRPr="003A5DA1">
        <w:rPr>
          <w:rFonts w:ascii="Tahoma" w:hAnsi="Tahoma" w:cs="Tahoma"/>
          <w:sz w:val="18"/>
          <w:szCs w:val="18"/>
          <w:lang w:val="fr-FR"/>
        </w:rPr>
        <w:t>Utilisation des Logiciels (PUR) sont publiés tous les trimestres et fournissent des informations sur les droits d</w:t>
      </w:r>
      <w:r w:rsidR="00C10CE1">
        <w:rPr>
          <w:rFonts w:ascii="Tahoma" w:hAnsi="Tahoma" w:cs="Tahoma"/>
          <w:sz w:val="18"/>
          <w:szCs w:val="18"/>
          <w:lang w:val="fr-FR"/>
        </w:rPr>
        <w:t>’</w:t>
      </w:r>
      <w:r w:rsidRPr="003A5DA1">
        <w:rPr>
          <w:rFonts w:ascii="Tahoma" w:hAnsi="Tahoma" w:cs="Tahoma"/>
          <w:sz w:val="18"/>
          <w:szCs w:val="18"/>
          <w:lang w:val="fr-FR"/>
        </w:rPr>
        <w:t>utilisation des logiciels Microsoft les plus récents, concédés au titre des</w:t>
      </w:r>
      <w:r w:rsidR="00774343" w:rsidRPr="003A5DA1">
        <w:rPr>
          <w:rFonts w:ascii="Tahoma" w:hAnsi="Tahoma" w:cs="Tahoma"/>
          <w:sz w:val="18"/>
          <w:szCs w:val="18"/>
          <w:lang w:val="fr-FR"/>
        </w:rPr>
        <w:t> </w:t>
      </w:r>
      <w:r w:rsidRPr="003A5DA1">
        <w:rPr>
          <w:rFonts w:ascii="Tahoma" w:hAnsi="Tahoma" w:cs="Tahoma"/>
          <w:sz w:val="18"/>
          <w:szCs w:val="18"/>
          <w:lang w:val="fr-FR"/>
        </w:rPr>
        <w:t>Programmes de Licence en Volume Microsoft. Ce document est disponible à l</w:t>
      </w:r>
      <w:r w:rsidR="00C10CE1">
        <w:rPr>
          <w:rFonts w:ascii="Tahoma" w:hAnsi="Tahoma" w:cs="Tahoma"/>
          <w:sz w:val="18"/>
          <w:szCs w:val="18"/>
          <w:lang w:val="fr-FR"/>
        </w:rPr>
        <w:t>’</w:t>
      </w:r>
      <w:r w:rsidRPr="003A5DA1">
        <w:rPr>
          <w:rFonts w:ascii="Tahoma" w:hAnsi="Tahoma" w:cs="Tahoma"/>
          <w:sz w:val="18"/>
          <w:szCs w:val="18"/>
          <w:lang w:val="fr-FR"/>
        </w:rPr>
        <w:t>adresse :</w:t>
      </w:r>
      <w:r w:rsidR="00A07028" w:rsidRPr="003A5DA1">
        <w:rPr>
          <w:rFonts w:ascii="Tahoma" w:hAnsi="Tahoma" w:cs="Tahoma"/>
          <w:sz w:val="18"/>
          <w:szCs w:val="18"/>
          <w:lang w:val="fr-FR"/>
        </w:rPr>
        <w:t xml:space="preserve"> </w:t>
      </w:r>
      <w:r w:rsidRPr="003A5DA1">
        <w:rPr>
          <w:rFonts w:ascii="Tahoma" w:hAnsi="Tahoma" w:cs="Tahoma"/>
          <w:sz w:val="18"/>
          <w:szCs w:val="18"/>
          <w:lang w:val="fr-FR"/>
        </w:rPr>
        <w:t>http://www.microsoftvolumelicensing.com/userights/Default.aspx</w:t>
      </w:r>
      <w:hyperlink w:history="1"/>
    </w:p>
    <w:p w14:paraId="012FBF50" w14:textId="77777777" w:rsidR="00E650FA" w:rsidRPr="003A5DA1" w:rsidRDefault="00E650FA" w:rsidP="00E650FA">
      <w:pPr>
        <w:rPr>
          <w:rFonts w:cs="Tahoma"/>
          <w:lang w:val="fr-FR"/>
        </w:rPr>
      </w:pPr>
    </w:p>
    <w:p w14:paraId="1FCB1437" w14:textId="77777777" w:rsidR="00E650FA" w:rsidRPr="003A5DA1" w:rsidRDefault="00E650FA" w:rsidP="00E650FA">
      <w:pPr>
        <w:rPr>
          <w:rFonts w:cs="Tahoma"/>
          <w:lang w:val="fr-FR"/>
        </w:rPr>
      </w:pPr>
    </w:p>
    <w:p w14:paraId="4CD345A4" w14:textId="77777777" w:rsidR="0042402A" w:rsidRPr="003A5DA1" w:rsidRDefault="00E650FA" w:rsidP="00E650FA">
      <w:pPr>
        <w:pStyle w:val="TOC1"/>
        <w:rPr>
          <w:color w:val="auto"/>
          <w:lang w:val="fr-FR"/>
        </w:rPr>
      </w:pPr>
      <w:r w:rsidRPr="003A5DA1">
        <w:rPr>
          <w:lang w:val="fr-FR"/>
        </w:rPr>
        <w:br w:type="page"/>
      </w:r>
      <w:r w:rsidRPr="003A5DA1">
        <w:rPr>
          <w:color w:val="auto"/>
        </w:rPr>
        <w:fldChar w:fldCharType="begin"/>
      </w:r>
      <w:r w:rsidRPr="003A5DA1">
        <w:rPr>
          <w:color w:val="auto"/>
          <w:lang w:val="fr-FR"/>
        </w:rPr>
        <w:instrText xml:space="preserve"> TOC \o "1-2" \t "Heading 3,3,Heading 4,4,Product Names,2" </w:instrText>
      </w:r>
      <w:r w:rsidRPr="003A5DA1">
        <w:rPr>
          <w:color w:val="auto"/>
        </w:rPr>
        <w:fldChar w:fldCharType="separate"/>
      </w:r>
    </w:p>
    <w:p w14:paraId="60238ABE" w14:textId="77777777" w:rsidR="0042402A" w:rsidRPr="003A5DA1" w:rsidRDefault="0042402A">
      <w:pPr>
        <w:pStyle w:val="TOC1"/>
        <w:rPr>
          <w:rFonts w:eastAsiaTheme="minorEastAsia"/>
          <w:b w:val="0"/>
          <w:caps w:val="0"/>
          <w:color w:val="auto"/>
          <w:szCs w:val="22"/>
          <w:lang w:val="fr-FR" w:eastAsia="zh-CN"/>
        </w:rPr>
      </w:pPr>
      <w:r w:rsidRPr="003A5DA1">
        <w:rPr>
          <w:b w:val="0"/>
          <w:color w:val="auto"/>
          <w:lang w:val="fr-FR"/>
        </w:rPr>
        <w:t>Microsoft</w:t>
      </w:r>
      <w:r w:rsidRPr="003A5DA1">
        <w:rPr>
          <w:b w:val="0"/>
          <w:color w:val="auto"/>
          <w:vertAlign w:val="superscript"/>
          <w:lang w:val="fr-FR"/>
        </w:rPr>
        <w:t>®</w:t>
      </w:r>
      <w:r w:rsidRPr="003A5DA1">
        <w:rPr>
          <w:color w:val="auto"/>
          <w:lang w:val="fr-FR"/>
        </w:rPr>
        <w:tab/>
      </w:r>
      <w:r w:rsidRPr="003A5DA1">
        <w:rPr>
          <w:color w:val="auto"/>
        </w:rPr>
        <w:fldChar w:fldCharType="begin"/>
      </w:r>
      <w:r w:rsidRPr="003A5DA1">
        <w:rPr>
          <w:color w:val="auto"/>
          <w:lang w:val="fr-FR"/>
        </w:rPr>
        <w:instrText xml:space="preserve"> PAGEREF _Toc374276474 \h </w:instrText>
      </w:r>
      <w:r w:rsidRPr="003A5DA1">
        <w:rPr>
          <w:color w:val="auto"/>
        </w:rPr>
      </w:r>
      <w:r w:rsidRPr="003A5DA1">
        <w:rPr>
          <w:color w:val="auto"/>
        </w:rPr>
        <w:fldChar w:fldCharType="separate"/>
      </w:r>
      <w:r w:rsidR="008C6ED5">
        <w:rPr>
          <w:color w:val="auto"/>
          <w:lang w:val="fr-FR"/>
        </w:rPr>
        <w:t>1</w:t>
      </w:r>
      <w:r w:rsidRPr="003A5DA1">
        <w:rPr>
          <w:color w:val="auto"/>
        </w:rPr>
        <w:fldChar w:fldCharType="end"/>
      </w:r>
    </w:p>
    <w:p w14:paraId="4E8E7B3B"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À PROPOS DE CE DOCUMENT</w:t>
      </w:r>
      <w:r w:rsidRPr="003A5DA1">
        <w:rPr>
          <w:color w:val="auto"/>
          <w:lang w:val="fr-FR"/>
        </w:rPr>
        <w:tab/>
      </w:r>
      <w:r w:rsidRPr="003A5DA1">
        <w:rPr>
          <w:color w:val="auto"/>
        </w:rPr>
        <w:fldChar w:fldCharType="begin"/>
      </w:r>
      <w:r w:rsidRPr="003A5DA1">
        <w:rPr>
          <w:color w:val="auto"/>
          <w:lang w:val="fr-FR"/>
        </w:rPr>
        <w:instrText xml:space="preserve"> PAGEREF _Toc374276476 \h </w:instrText>
      </w:r>
      <w:r w:rsidRPr="003A5DA1">
        <w:rPr>
          <w:color w:val="auto"/>
        </w:rPr>
      </w:r>
      <w:r w:rsidRPr="003A5DA1">
        <w:rPr>
          <w:color w:val="auto"/>
        </w:rPr>
        <w:fldChar w:fldCharType="separate"/>
      </w:r>
      <w:r w:rsidR="008C6ED5">
        <w:rPr>
          <w:color w:val="auto"/>
          <w:lang w:val="fr-FR"/>
        </w:rPr>
        <w:t>2</w:t>
      </w:r>
      <w:r w:rsidRPr="003A5DA1">
        <w:rPr>
          <w:color w:val="auto"/>
        </w:rPr>
        <w:fldChar w:fldCharType="end"/>
      </w:r>
    </w:p>
    <w:p w14:paraId="4B1A68F7"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utilisation DE LA LISTE DE produits Microsoft</w:t>
      </w:r>
      <w:r w:rsidRPr="003A5DA1">
        <w:rPr>
          <w:color w:val="auto"/>
          <w:lang w:val="fr-FR"/>
        </w:rPr>
        <w:tab/>
      </w:r>
      <w:r w:rsidRPr="003A5DA1">
        <w:rPr>
          <w:color w:val="auto"/>
        </w:rPr>
        <w:fldChar w:fldCharType="begin"/>
      </w:r>
      <w:r w:rsidRPr="003A5DA1">
        <w:rPr>
          <w:color w:val="auto"/>
          <w:lang w:val="fr-FR"/>
        </w:rPr>
        <w:instrText xml:space="preserve"> PAGEREF _Toc374276477 \h </w:instrText>
      </w:r>
      <w:r w:rsidRPr="003A5DA1">
        <w:rPr>
          <w:color w:val="auto"/>
        </w:rPr>
      </w:r>
      <w:r w:rsidRPr="003A5DA1">
        <w:rPr>
          <w:color w:val="auto"/>
        </w:rPr>
        <w:fldChar w:fldCharType="separate"/>
      </w:r>
      <w:r w:rsidR="008C6ED5">
        <w:rPr>
          <w:color w:val="auto"/>
          <w:lang w:val="fr-FR"/>
        </w:rPr>
        <w:t>2</w:t>
      </w:r>
      <w:r w:rsidRPr="003A5DA1">
        <w:rPr>
          <w:color w:val="auto"/>
        </w:rPr>
        <w:fldChar w:fldCharType="end"/>
      </w:r>
    </w:p>
    <w:p w14:paraId="4F39A019" w14:textId="77777777" w:rsidR="0042402A" w:rsidRPr="003A5DA1" w:rsidRDefault="0042402A">
      <w:pPr>
        <w:pStyle w:val="TOC2"/>
        <w:rPr>
          <w:rFonts w:eastAsiaTheme="minorEastAsia" w:cs="Tahoma"/>
          <w:sz w:val="22"/>
          <w:szCs w:val="22"/>
          <w:lang w:val="fr-FR" w:eastAsia="zh-CN"/>
        </w:rPr>
      </w:pPr>
      <w:r w:rsidRPr="003A5DA1">
        <w:rPr>
          <w:rFonts w:cs="Tahoma"/>
          <w:lang w:val="fr-FR"/>
        </w:rPr>
        <w:t>Clés du Tableau</w:t>
      </w:r>
      <w:r w:rsidRPr="003A5DA1">
        <w:rPr>
          <w:rFonts w:cs="Tahoma"/>
          <w:lang w:val="fr-FR"/>
        </w:rPr>
        <w:tab/>
      </w:r>
      <w:r w:rsidRPr="003A5DA1">
        <w:rPr>
          <w:rFonts w:cs="Tahoma"/>
        </w:rPr>
        <w:fldChar w:fldCharType="begin"/>
      </w:r>
      <w:r w:rsidRPr="003A5DA1">
        <w:rPr>
          <w:rFonts w:cs="Tahoma"/>
          <w:lang w:val="fr-FR"/>
        </w:rPr>
        <w:instrText xml:space="preserve"> PAGEREF _Toc374276478 \h </w:instrText>
      </w:r>
      <w:r w:rsidRPr="003A5DA1">
        <w:rPr>
          <w:rFonts w:cs="Tahoma"/>
        </w:rPr>
      </w:r>
      <w:r w:rsidRPr="003A5DA1">
        <w:rPr>
          <w:rFonts w:cs="Tahoma"/>
        </w:rPr>
        <w:fldChar w:fldCharType="separate"/>
      </w:r>
      <w:r w:rsidR="008C6ED5">
        <w:rPr>
          <w:rFonts w:cs="Tahoma"/>
          <w:lang w:val="fr-FR"/>
        </w:rPr>
        <w:t>15</w:t>
      </w:r>
      <w:r w:rsidRPr="003A5DA1">
        <w:rPr>
          <w:rFonts w:cs="Tahoma"/>
        </w:rPr>
        <w:fldChar w:fldCharType="end"/>
      </w:r>
    </w:p>
    <w:p w14:paraId="70BFCD26"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Liste des produits</w:t>
      </w:r>
      <w:r w:rsidRPr="003A5DA1">
        <w:rPr>
          <w:color w:val="auto"/>
          <w:lang w:val="fr-FR"/>
        </w:rPr>
        <w:tab/>
      </w:r>
      <w:r w:rsidRPr="003A5DA1">
        <w:rPr>
          <w:color w:val="auto"/>
        </w:rPr>
        <w:fldChar w:fldCharType="begin"/>
      </w:r>
      <w:r w:rsidRPr="003A5DA1">
        <w:rPr>
          <w:color w:val="auto"/>
          <w:lang w:val="fr-FR"/>
        </w:rPr>
        <w:instrText xml:space="preserve"> PAGEREF _Toc374276479 \h </w:instrText>
      </w:r>
      <w:r w:rsidRPr="003A5DA1">
        <w:rPr>
          <w:color w:val="auto"/>
        </w:rPr>
      </w:r>
      <w:r w:rsidRPr="003A5DA1">
        <w:rPr>
          <w:color w:val="auto"/>
        </w:rPr>
        <w:fldChar w:fldCharType="separate"/>
      </w:r>
      <w:r w:rsidR="008C6ED5">
        <w:rPr>
          <w:color w:val="auto"/>
          <w:lang w:val="fr-FR"/>
        </w:rPr>
        <w:t>17</w:t>
      </w:r>
      <w:r w:rsidRPr="003A5DA1">
        <w:rPr>
          <w:color w:val="auto"/>
        </w:rPr>
        <w:fldChar w:fldCharType="end"/>
      </w:r>
    </w:p>
    <w:p w14:paraId="092E247E"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GROUPE DES PRODUITS APPLICATIONS</w:t>
      </w:r>
      <w:r w:rsidRPr="003A5DA1">
        <w:rPr>
          <w:color w:val="auto"/>
          <w:lang w:val="fr-FR"/>
        </w:rPr>
        <w:tab/>
      </w:r>
      <w:r w:rsidRPr="003A5DA1">
        <w:rPr>
          <w:color w:val="auto"/>
        </w:rPr>
        <w:fldChar w:fldCharType="begin"/>
      </w:r>
      <w:r w:rsidRPr="003A5DA1">
        <w:rPr>
          <w:color w:val="auto"/>
          <w:lang w:val="fr-FR"/>
        </w:rPr>
        <w:instrText xml:space="preserve"> PAGEREF _Toc374276480 \h </w:instrText>
      </w:r>
      <w:r w:rsidRPr="003A5DA1">
        <w:rPr>
          <w:color w:val="auto"/>
        </w:rPr>
      </w:r>
      <w:r w:rsidRPr="003A5DA1">
        <w:rPr>
          <w:color w:val="auto"/>
        </w:rPr>
        <w:fldChar w:fldCharType="separate"/>
      </w:r>
      <w:r w:rsidR="008C6ED5">
        <w:rPr>
          <w:color w:val="auto"/>
          <w:lang w:val="fr-FR"/>
        </w:rPr>
        <w:t>17</w:t>
      </w:r>
      <w:r w:rsidRPr="003A5DA1">
        <w:rPr>
          <w:color w:val="auto"/>
        </w:rPr>
        <w:fldChar w:fldCharType="end"/>
      </w:r>
    </w:p>
    <w:p w14:paraId="4A3AA8A6" w14:textId="77777777" w:rsidR="0042402A" w:rsidRPr="003A5DA1" w:rsidRDefault="0042402A">
      <w:pPr>
        <w:pStyle w:val="TOC2"/>
        <w:rPr>
          <w:rFonts w:eastAsiaTheme="minorEastAsia" w:cs="Tahoma"/>
          <w:sz w:val="22"/>
          <w:szCs w:val="22"/>
          <w:lang w:val="fr-FR" w:eastAsia="zh-CN"/>
        </w:rPr>
      </w:pPr>
      <w:r w:rsidRPr="003A5DA1">
        <w:rPr>
          <w:rFonts w:cs="Tahoma"/>
          <w:lang w:val="fr-FR"/>
        </w:rPr>
        <w:t>Access 2013</w:t>
      </w:r>
      <w:r w:rsidRPr="003A5DA1">
        <w:rPr>
          <w:rFonts w:cs="Tahoma"/>
          <w:lang w:val="fr-FR"/>
        </w:rPr>
        <w:tab/>
      </w:r>
      <w:r w:rsidRPr="003A5DA1">
        <w:rPr>
          <w:rFonts w:cs="Tahoma"/>
        </w:rPr>
        <w:fldChar w:fldCharType="begin"/>
      </w:r>
      <w:r w:rsidRPr="003A5DA1">
        <w:rPr>
          <w:rFonts w:cs="Tahoma"/>
          <w:lang w:val="fr-FR"/>
        </w:rPr>
        <w:instrText xml:space="preserve"> PAGEREF _Toc374276481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4764CEF5" w14:textId="77777777" w:rsidR="0042402A" w:rsidRPr="003A5DA1" w:rsidRDefault="0042402A">
      <w:pPr>
        <w:pStyle w:val="TOC2"/>
        <w:rPr>
          <w:rFonts w:eastAsiaTheme="minorEastAsia" w:cs="Tahoma"/>
          <w:sz w:val="22"/>
          <w:szCs w:val="22"/>
          <w:lang w:val="fr-FR" w:eastAsia="zh-CN"/>
        </w:rPr>
      </w:pPr>
      <w:r w:rsidRPr="003A5DA1">
        <w:rPr>
          <w:rFonts w:cs="Tahoma"/>
          <w:lang w:val="fr-FR"/>
        </w:rPr>
        <w:t>AutoRoute 2013</w:t>
      </w:r>
      <w:r w:rsidRPr="003A5DA1">
        <w:rPr>
          <w:rFonts w:cs="Tahoma"/>
          <w:lang w:val="fr-FR"/>
        </w:rPr>
        <w:tab/>
      </w:r>
      <w:r w:rsidRPr="003A5DA1">
        <w:rPr>
          <w:rFonts w:cs="Tahoma"/>
        </w:rPr>
        <w:fldChar w:fldCharType="begin"/>
      </w:r>
      <w:r w:rsidRPr="003A5DA1">
        <w:rPr>
          <w:rFonts w:cs="Tahoma"/>
          <w:lang w:val="fr-FR"/>
        </w:rPr>
        <w:instrText xml:space="preserve"> PAGEREF _Toc374276482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01646101" w14:textId="77777777" w:rsidR="0042402A" w:rsidRPr="003A5DA1" w:rsidRDefault="0042402A">
      <w:pPr>
        <w:pStyle w:val="TOC2"/>
        <w:rPr>
          <w:rFonts w:eastAsiaTheme="minorEastAsia" w:cs="Tahoma"/>
          <w:sz w:val="22"/>
          <w:szCs w:val="22"/>
          <w:lang w:val="fr-FR" w:eastAsia="zh-CN"/>
        </w:rPr>
      </w:pPr>
      <w:r w:rsidRPr="003A5DA1">
        <w:rPr>
          <w:rFonts w:cs="Tahoma"/>
          <w:lang w:val="fr-FR"/>
        </w:rPr>
        <w:t>Excel 2013</w:t>
      </w:r>
      <w:r w:rsidRPr="003A5DA1">
        <w:rPr>
          <w:rFonts w:cs="Tahoma"/>
          <w:lang w:val="fr-FR"/>
        </w:rPr>
        <w:tab/>
      </w:r>
      <w:r w:rsidRPr="003A5DA1">
        <w:rPr>
          <w:rFonts w:cs="Tahoma"/>
        </w:rPr>
        <w:fldChar w:fldCharType="begin"/>
      </w:r>
      <w:r w:rsidRPr="003A5DA1">
        <w:rPr>
          <w:rFonts w:cs="Tahoma"/>
          <w:lang w:val="fr-FR"/>
        </w:rPr>
        <w:instrText xml:space="preserve"> PAGEREF _Toc374276483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02EA083B" w14:textId="77777777" w:rsidR="0042402A" w:rsidRPr="003A5DA1" w:rsidRDefault="0042402A">
      <w:pPr>
        <w:pStyle w:val="TOC2"/>
        <w:rPr>
          <w:rFonts w:eastAsiaTheme="minorEastAsia" w:cs="Tahoma"/>
          <w:sz w:val="22"/>
          <w:szCs w:val="22"/>
          <w:lang w:val="fr-FR" w:eastAsia="zh-CN"/>
        </w:rPr>
      </w:pPr>
      <w:r w:rsidRPr="003A5DA1">
        <w:rPr>
          <w:rFonts w:cs="Tahoma"/>
          <w:lang w:val="fr-FR"/>
        </w:rPr>
        <w:t>Excel version 2011 pour Mac</w:t>
      </w:r>
      <w:r w:rsidRPr="003A5DA1">
        <w:rPr>
          <w:rFonts w:cs="Tahoma"/>
          <w:lang w:val="fr-FR"/>
        </w:rPr>
        <w:tab/>
      </w:r>
      <w:r w:rsidRPr="003A5DA1">
        <w:rPr>
          <w:rFonts w:cs="Tahoma"/>
        </w:rPr>
        <w:fldChar w:fldCharType="begin"/>
      </w:r>
      <w:r w:rsidRPr="003A5DA1">
        <w:rPr>
          <w:rFonts w:cs="Tahoma"/>
          <w:lang w:val="fr-FR"/>
        </w:rPr>
        <w:instrText xml:space="preserve"> PAGEREF _Toc374276484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74A80FF" w14:textId="77777777" w:rsidR="0042402A" w:rsidRPr="003A5DA1" w:rsidRDefault="0042402A">
      <w:pPr>
        <w:pStyle w:val="TOC2"/>
        <w:rPr>
          <w:rFonts w:eastAsiaTheme="minorEastAsia" w:cs="Tahoma"/>
          <w:sz w:val="22"/>
          <w:szCs w:val="22"/>
          <w:lang w:val="fr-FR" w:eastAsia="zh-CN"/>
        </w:rPr>
      </w:pPr>
      <w:r w:rsidRPr="003A5DA1">
        <w:rPr>
          <w:rFonts w:cs="Tahoma"/>
          <w:lang w:val="fr-FR"/>
        </w:rPr>
        <w:t>Expression Encoder Pro 4</w:t>
      </w:r>
      <w:r w:rsidRPr="003A5DA1">
        <w:rPr>
          <w:rFonts w:cs="Tahoma"/>
          <w:lang w:val="fr-FR"/>
        </w:rPr>
        <w:tab/>
      </w:r>
      <w:r w:rsidRPr="003A5DA1">
        <w:rPr>
          <w:rFonts w:cs="Tahoma"/>
        </w:rPr>
        <w:fldChar w:fldCharType="begin"/>
      </w:r>
      <w:r w:rsidRPr="003A5DA1">
        <w:rPr>
          <w:rFonts w:cs="Tahoma"/>
          <w:lang w:val="fr-FR"/>
        </w:rPr>
        <w:instrText xml:space="preserve"> PAGEREF _Toc374276485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30439981" w14:textId="77777777" w:rsidR="0042402A" w:rsidRPr="003A5DA1" w:rsidRDefault="0042402A">
      <w:pPr>
        <w:pStyle w:val="TOC2"/>
        <w:rPr>
          <w:rFonts w:eastAsiaTheme="minorEastAsia" w:cs="Tahoma"/>
          <w:sz w:val="22"/>
          <w:szCs w:val="22"/>
          <w:lang w:val="fr-FR" w:eastAsia="zh-CN"/>
        </w:rPr>
      </w:pPr>
      <w:r w:rsidRPr="003A5DA1">
        <w:rPr>
          <w:rFonts w:cs="Tahoma"/>
          <w:lang w:val="fr-FR"/>
        </w:rPr>
        <w:t>InfoPath</w:t>
      </w:r>
      <w:r w:rsidRPr="003A5DA1">
        <w:rPr>
          <w:rFonts w:cs="Tahoma"/>
          <w:vertAlign w:val="superscript"/>
          <w:lang w:val="fr-FR"/>
        </w:rPr>
        <w:t>®</w:t>
      </w:r>
      <w:r w:rsidRPr="003A5DA1">
        <w:rPr>
          <w:rFonts w:cs="Tahoma"/>
          <w:lang w:val="fr-FR"/>
        </w:rPr>
        <w:t xml:space="preserve"> 2013</w:t>
      </w:r>
      <w:r w:rsidRPr="003A5DA1">
        <w:rPr>
          <w:rFonts w:cs="Tahoma"/>
          <w:lang w:val="fr-FR"/>
        </w:rPr>
        <w:tab/>
      </w:r>
      <w:r w:rsidRPr="003A5DA1">
        <w:rPr>
          <w:rFonts w:cs="Tahoma"/>
        </w:rPr>
        <w:fldChar w:fldCharType="begin"/>
      </w:r>
      <w:r w:rsidRPr="003A5DA1">
        <w:rPr>
          <w:rFonts w:cs="Tahoma"/>
          <w:lang w:val="fr-FR"/>
        </w:rPr>
        <w:instrText xml:space="preserve"> PAGEREF _Toc374276486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C64B372" w14:textId="77777777" w:rsidR="0042402A" w:rsidRPr="003A5DA1" w:rsidRDefault="0042402A">
      <w:pPr>
        <w:pStyle w:val="TOC2"/>
        <w:rPr>
          <w:rFonts w:eastAsiaTheme="minorEastAsia" w:cs="Tahoma"/>
          <w:sz w:val="22"/>
          <w:szCs w:val="22"/>
          <w:lang w:val="fr-FR" w:eastAsia="zh-CN"/>
        </w:rPr>
      </w:pPr>
      <w:r w:rsidRPr="003A5DA1">
        <w:rPr>
          <w:rFonts w:cs="Tahoma"/>
          <w:lang w:val="fr-FR"/>
        </w:rPr>
        <w:t>Lync 2013</w:t>
      </w:r>
      <w:r w:rsidRPr="003A5DA1">
        <w:rPr>
          <w:rFonts w:cs="Tahoma"/>
          <w:lang w:val="fr-FR"/>
        </w:rPr>
        <w:tab/>
      </w:r>
      <w:r w:rsidRPr="003A5DA1">
        <w:rPr>
          <w:rFonts w:cs="Tahoma"/>
        </w:rPr>
        <w:fldChar w:fldCharType="begin"/>
      </w:r>
      <w:r w:rsidRPr="003A5DA1">
        <w:rPr>
          <w:rFonts w:cs="Tahoma"/>
          <w:lang w:val="fr-FR"/>
        </w:rPr>
        <w:instrText xml:space="preserve"> PAGEREF _Toc374276487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E44DE21" w14:textId="77777777" w:rsidR="0042402A" w:rsidRPr="003A5DA1" w:rsidRDefault="0042402A">
      <w:pPr>
        <w:pStyle w:val="TOC2"/>
        <w:rPr>
          <w:rFonts w:eastAsiaTheme="minorEastAsia" w:cs="Tahoma"/>
          <w:sz w:val="22"/>
          <w:szCs w:val="22"/>
          <w:lang w:val="fr-FR" w:eastAsia="zh-CN"/>
        </w:rPr>
      </w:pPr>
      <w:r w:rsidRPr="003A5DA1">
        <w:rPr>
          <w:rFonts w:cs="Tahoma"/>
          <w:lang w:val="fr-FR"/>
        </w:rPr>
        <w:t>Lync 2011 pour Mac</w:t>
      </w:r>
      <w:r w:rsidRPr="003A5DA1">
        <w:rPr>
          <w:rFonts w:cs="Tahoma"/>
          <w:lang w:val="fr-FR"/>
        </w:rPr>
        <w:tab/>
      </w:r>
      <w:r w:rsidRPr="003A5DA1">
        <w:rPr>
          <w:rFonts w:cs="Tahoma"/>
        </w:rPr>
        <w:fldChar w:fldCharType="begin"/>
      </w:r>
      <w:r w:rsidRPr="003A5DA1">
        <w:rPr>
          <w:rFonts w:cs="Tahoma"/>
          <w:lang w:val="fr-FR"/>
        </w:rPr>
        <w:instrText xml:space="preserve"> PAGEREF _Toc374276488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30A56EE" w14:textId="77777777" w:rsidR="0042402A" w:rsidRPr="003A5DA1" w:rsidRDefault="0042402A">
      <w:pPr>
        <w:pStyle w:val="TOC2"/>
        <w:rPr>
          <w:rFonts w:eastAsiaTheme="minorEastAsia" w:cs="Tahoma"/>
          <w:sz w:val="22"/>
          <w:szCs w:val="22"/>
          <w:lang w:eastAsia="zh-CN"/>
        </w:rPr>
      </w:pPr>
      <w:r w:rsidRPr="003A5DA1">
        <w:rPr>
          <w:rFonts w:cs="Tahoma"/>
        </w:rPr>
        <w:t>MapPoint</w:t>
      </w:r>
      <w:r w:rsidRPr="003A5DA1">
        <w:rPr>
          <w:rFonts w:cs="Tahoma"/>
          <w:vertAlign w:val="superscript"/>
        </w:rPr>
        <w:t>®</w:t>
      </w:r>
      <w:r w:rsidRPr="003A5DA1">
        <w:rPr>
          <w:rFonts w:cs="Tahoma"/>
        </w:rPr>
        <w:t xml:space="preserve"> 2013 Fleet Edition</w:t>
      </w:r>
      <w:r w:rsidRPr="003A5DA1">
        <w:rPr>
          <w:rFonts w:cs="Tahoma"/>
        </w:rPr>
        <w:tab/>
      </w:r>
      <w:r w:rsidRPr="003A5DA1">
        <w:rPr>
          <w:rFonts w:cs="Tahoma"/>
        </w:rPr>
        <w:fldChar w:fldCharType="begin"/>
      </w:r>
      <w:r w:rsidRPr="003A5DA1">
        <w:rPr>
          <w:rFonts w:cs="Tahoma"/>
        </w:rPr>
        <w:instrText xml:space="preserve"> PAGEREF _Toc374276489 \h </w:instrText>
      </w:r>
      <w:r w:rsidRPr="003A5DA1">
        <w:rPr>
          <w:rFonts w:cs="Tahoma"/>
        </w:rPr>
      </w:r>
      <w:r w:rsidRPr="003A5DA1">
        <w:rPr>
          <w:rFonts w:cs="Tahoma"/>
        </w:rPr>
        <w:fldChar w:fldCharType="separate"/>
      </w:r>
      <w:r w:rsidR="008C6ED5">
        <w:rPr>
          <w:rFonts w:cs="Tahoma"/>
        </w:rPr>
        <w:t>17</w:t>
      </w:r>
      <w:r w:rsidRPr="003A5DA1">
        <w:rPr>
          <w:rFonts w:cs="Tahoma"/>
        </w:rPr>
        <w:fldChar w:fldCharType="end"/>
      </w:r>
    </w:p>
    <w:p w14:paraId="5EB5B21D" w14:textId="77777777" w:rsidR="0042402A" w:rsidRPr="003A5DA1" w:rsidRDefault="0042402A">
      <w:pPr>
        <w:pStyle w:val="TOC2"/>
        <w:rPr>
          <w:rFonts w:eastAsiaTheme="minorEastAsia" w:cs="Tahoma"/>
          <w:sz w:val="22"/>
          <w:szCs w:val="22"/>
          <w:lang w:eastAsia="zh-CN"/>
        </w:rPr>
      </w:pPr>
      <w:r w:rsidRPr="003A5DA1">
        <w:rPr>
          <w:rFonts w:cs="Tahoma"/>
        </w:rPr>
        <w:t>MapPoint</w:t>
      </w:r>
      <w:r w:rsidRPr="003A5DA1">
        <w:rPr>
          <w:rFonts w:cs="Tahoma"/>
          <w:vertAlign w:val="superscript"/>
        </w:rPr>
        <w:t>®</w:t>
      </w:r>
      <w:r w:rsidRPr="003A5DA1">
        <w:rPr>
          <w:rFonts w:cs="Tahoma"/>
        </w:rPr>
        <w:t xml:space="preserve"> 2013 pour Windows</w:t>
      </w:r>
      <w:r w:rsidRPr="003A5DA1">
        <w:rPr>
          <w:rFonts w:cs="Tahoma"/>
        </w:rPr>
        <w:tab/>
      </w:r>
      <w:r w:rsidRPr="003A5DA1">
        <w:rPr>
          <w:rFonts w:cs="Tahoma"/>
        </w:rPr>
        <w:fldChar w:fldCharType="begin"/>
      </w:r>
      <w:r w:rsidRPr="003A5DA1">
        <w:rPr>
          <w:rFonts w:cs="Tahoma"/>
        </w:rPr>
        <w:instrText xml:space="preserve"> PAGEREF _Toc374276490 \h </w:instrText>
      </w:r>
      <w:r w:rsidRPr="003A5DA1">
        <w:rPr>
          <w:rFonts w:cs="Tahoma"/>
        </w:rPr>
      </w:r>
      <w:r w:rsidRPr="003A5DA1">
        <w:rPr>
          <w:rFonts w:cs="Tahoma"/>
        </w:rPr>
        <w:fldChar w:fldCharType="separate"/>
      </w:r>
      <w:r w:rsidR="008C6ED5">
        <w:rPr>
          <w:rFonts w:cs="Tahoma"/>
        </w:rPr>
        <w:t>17</w:t>
      </w:r>
      <w:r w:rsidRPr="003A5DA1">
        <w:rPr>
          <w:rFonts w:cs="Tahoma"/>
        </w:rPr>
        <w:fldChar w:fldCharType="end"/>
      </w:r>
    </w:p>
    <w:p w14:paraId="7B7EF193" w14:textId="77777777" w:rsidR="0042402A" w:rsidRPr="003A5DA1" w:rsidRDefault="0042402A">
      <w:pPr>
        <w:pStyle w:val="TOC2"/>
        <w:rPr>
          <w:rFonts w:eastAsiaTheme="minorEastAsia" w:cs="Tahoma"/>
          <w:sz w:val="22"/>
          <w:szCs w:val="22"/>
          <w:lang w:val="fr-FR" w:eastAsia="zh-CN"/>
        </w:rPr>
      </w:pPr>
      <w:r w:rsidRPr="003A5DA1">
        <w:rPr>
          <w:rFonts w:cs="Tahoma"/>
          <w:lang w:val="fr-FR"/>
        </w:rPr>
        <w:t>Systèmes d</w:t>
      </w:r>
      <w:r w:rsidR="00C10CE1">
        <w:rPr>
          <w:rFonts w:cs="Tahoma"/>
          <w:lang w:val="fr-FR"/>
        </w:rPr>
        <w:t>’</w:t>
      </w:r>
      <w:r w:rsidRPr="003A5DA1">
        <w:rPr>
          <w:rFonts w:cs="Tahoma"/>
          <w:lang w:val="fr-FR"/>
        </w:rPr>
        <w:t>Exploitation MSDN</w:t>
      </w:r>
      <w:r w:rsidRPr="003A5DA1">
        <w:rPr>
          <w:rFonts w:cs="Tahoma"/>
          <w:lang w:val="fr-FR"/>
        </w:rPr>
        <w:tab/>
      </w:r>
      <w:r w:rsidRPr="003A5DA1">
        <w:rPr>
          <w:rFonts w:cs="Tahoma"/>
        </w:rPr>
        <w:fldChar w:fldCharType="begin"/>
      </w:r>
      <w:r w:rsidRPr="003A5DA1">
        <w:rPr>
          <w:rFonts w:cs="Tahoma"/>
          <w:lang w:val="fr-FR"/>
        </w:rPr>
        <w:instrText xml:space="preserve"> PAGEREF _Toc374276491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50069BF2" w14:textId="77777777" w:rsidR="0042402A" w:rsidRPr="003A5DA1" w:rsidRDefault="0042402A">
      <w:pPr>
        <w:pStyle w:val="TOC2"/>
        <w:rPr>
          <w:rFonts w:eastAsiaTheme="minorEastAsia" w:cs="Tahoma"/>
          <w:sz w:val="22"/>
          <w:szCs w:val="22"/>
          <w:lang w:val="fr-FR" w:eastAsia="zh-CN"/>
        </w:rPr>
      </w:pPr>
      <w:r w:rsidRPr="003A5DA1">
        <w:rPr>
          <w:rFonts w:cs="Tahoma"/>
          <w:lang w:val="fr-FR"/>
        </w:rPr>
        <w:t>Plateformes MSDN</w:t>
      </w:r>
      <w:r w:rsidRPr="003A5DA1">
        <w:rPr>
          <w:rFonts w:cs="Tahoma"/>
          <w:lang w:val="fr-FR"/>
        </w:rPr>
        <w:tab/>
      </w:r>
      <w:r w:rsidRPr="003A5DA1">
        <w:rPr>
          <w:rFonts w:cs="Tahoma"/>
        </w:rPr>
        <w:fldChar w:fldCharType="begin"/>
      </w:r>
      <w:r w:rsidRPr="003A5DA1">
        <w:rPr>
          <w:rFonts w:cs="Tahoma"/>
          <w:lang w:val="fr-FR"/>
        </w:rPr>
        <w:instrText xml:space="preserve"> PAGEREF _Toc374276492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8998362"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Éducation A3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_Toc374276493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45212BB"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Éducation A4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_Toc374276494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7BA55863"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Moyenne Entreprise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_Toc374276495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113CC09C"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Entreprise E3, E4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_Toc374276496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2B5D0D9"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Entreprise E3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_Toc374276497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741A0D2A"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Entreprise E4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_Toc374276498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2677F986"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Secteur Public G3, G4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_Toc374276499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3AC477E"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Secteur Public G3 – G4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_Toc374276500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33FA75B" w14:textId="77777777" w:rsidR="0042402A" w:rsidRPr="003A5DA1" w:rsidRDefault="0042402A">
      <w:pPr>
        <w:pStyle w:val="TOC2"/>
        <w:rPr>
          <w:rFonts w:eastAsiaTheme="minorEastAsia" w:cs="Tahoma"/>
          <w:sz w:val="22"/>
          <w:szCs w:val="22"/>
          <w:lang w:val="fr-FR" w:eastAsia="zh-CN"/>
        </w:rPr>
      </w:pPr>
      <w:r w:rsidRPr="003A5DA1">
        <w:rPr>
          <w:rFonts w:cs="Tahoma"/>
          <w:lang w:val="fr-FR"/>
        </w:rPr>
        <w:t>Droits d</w:t>
      </w:r>
      <w:r w:rsidR="00C10CE1">
        <w:rPr>
          <w:rFonts w:cs="Tahoma"/>
          <w:lang w:val="fr-FR"/>
        </w:rPr>
        <w:t>’</w:t>
      </w:r>
      <w:r w:rsidRPr="003A5DA1">
        <w:rPr>
          <w:rFonts w:cs="Tahoma"/>
          <w:lang w:val="fr-FR"/>
        </w:rPr>
        <w:t>utilisation commerciale d</w:t>
      </w:r>
      <w:r w:rsidR="00C10CE1">
        <w:rPr>
          <w:rFonts w:cs="Tahoma"/>
          <w:lang w:val="fr-FR"/>
        </w:rPr>
        <w:t>’</w:t>
      </w:r>
      <w:r w:rsidRPr="003A5DA1">
        <w:rPr>
          <w:rFonts w:cs="Tahoma"/>
          <w:lang w:val="fr-FR"/>
        </w:rPr>
        <w:t>Office Famille &amp; Étudiant 2013 RT</w:t>
      </w:r>
      <w:r w:rsidRPr="003A5DA1">
        <w:rPr>
          <w:rFonts w:cs="Tahoma"/>
          <w:lang w:val="fr-FR"/>
        </w:rPr>
        <w:tab/>
      </w:r>
      <w:r w:rsidRPr="003A5DA1">
        <w:rPr>
          <w:rFonts w:cs="Tahoma"/>
        </w:rPr>
        <w:fldChar w:fldCharType="begin"/>
      </w:r>
      <w:r w:rsidRPr="003A5DA1">
        <w:rPr>
          <w:rFonts w:cs="Tahoma"/>
          <w:lang w:val="fr-FR"/>
        </w:rPr>
        <w:instrText xml:space="preserve"> PAGEREF _Toc374276501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1C042E32"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2011 Standard pour Mac</w:t>
      </w:r>
      <w:r w:rsidRPr="003A5DA1">
        <w:rPr>
          <w:rFonts w:cs="Tahoma"/>
          <w:lang w:val="fr-FR"/>
        </w:rPr>
        <w:tab/>
      </w:r>
      <w:r w:rsidRPr="003A5DA1">
        <w:rPr>
          <w:rFonts w:cs="Tahoma"/>
        </w:rPr>
        <w:fldChar w:fldCharType="begin"/>
      </w:r>
      <w:r w:rsidRPr="003A5DA1">
        <w:rPr>
          <w:rFonts w:cs="Tahoma"/>
          <w:lang w:val="fr-FR"/>
        </w:rPr>
        <w:instrText xml:space="preserve"> PAGEREF _Toc374276502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76CE95C"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Multi-Language Pack 2013</w:t>
      </w:r>
      <w:r w:rsidRPr="003A5DA1">
        <w:rPr>
          <w:rFonts w:cs="Tahoma"/>
          <w:lang w:val="fr-FR"/>
        </w:rPr>
        <w:tab/>
      </w:r>
      <w:r w:rsidRPr="003A5DA1">
        <w:rPr>
          <w:rFonts w:cs="Tahoma"/>
        </w:rPr>
        <w:fldChar w:fldCharType="begin"/>
      </w:r>
      <w:r w:rsidRPr="003A5DA1">
        <w:rPr>
          <w:rFonts w:cs="Tahoma"/>
          <w:lang w:val="fr-FR"/>
        </w:rPr>
        <w:instrText xml:space="preserve"> PAGEREF _Toc374276503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58416D46"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Professionnel Plus 2013</w:t>
      </w:r>
      <w:r w:rsidRPr="003A5DA1">
        <w:rPr>
          <w:rFonts w:cs="Tahoma"/>
          <w:lang w:val="fr-FR"/>
        </w:rPr>
        <w:tab/>
      </w:r>
      <w:r w:rsidRPr="003A5DA1">
        <w:rPr>
          <w:rFonts w:cs="Tahoma"/>
        </w:rPr>
        <w:fldChar w:fldCharType="begin"/>
      </w:r>
      <w:r w:rsidRPr="003A5DA1">
        <w:rPr>
          <w:rFonts w:cs="Tahoma"/>
          <w:lang w:val="fr-FR"/>
        </w:rPr>
        <w:instrText xml:space="preserve"> PAGEREF _Toc374276504 \h </w:instrText>
      </w:r>
      <w:r w:rsidRPr="003A5DA1">
        <w:rPr>
          <w:rFonts w:cs="Tahoma"/>
        </w:rPr>
      </w:r>
      <w:r w:rsidRPr="003A5DA1">
        <w:rPr>
          <w:rFonts w:cs="Tahoma"/>
        </w:rPr>
        <w:fldChar w:fldCharType="separate"/>
      </w:r>
      <w:r w:rsidR="008C6ED5">
        <w:rPr>
          <w:rFonts w:cs="Tahoma"/>
          <w:lang w:val="fr-FR"/>
        </w:rPr>
        <w:t>17</w:t>
      </w:r>
      <w:r w:rsidRPr="003A5DA1">
        <w:rPr>
          <w:rFonts w:cs="Tahoma"/>
        </w:rPr>
        <w:fldChar w:fldCharType="end"/>
      </w:r>
    </w:p>
    <w:p w14:paraId="610A041F"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Office Standard 2013</w:t>
      </w:r>
      <w:r w:rsidRPr="003A5DA1">
        <w:rPr>
          <w:color w:val="auto"/>
          <w:lang w:val="fr-FR"/>
        </w:rPr>
        <w:tab/>
      </w:r>
      <w:r w:rsidRPr="003A5DA1">
        <w:rPr>
          <w:color w:val="auto"/>
        </w:rPr>
        <w:fldChar w:fldCharType="begin"/>
      </w:r>
      <w:r w:rsidRPr="003A5DA1">
        <w:rPr>
          <w:color w:val="auto"/>
          <w:lang w:val="fr-FR"/>
        </w:rPr>
        <w:instrText xml:space="preserve"> PAGEREF _Toc374276505 \h </w:instrText>
      </w:r>
      <w:r w:rsidRPr="003A5DA1">
        <w:rPr>
          <w:color w:val="auto"/>
        </w:rPr>
      </w:r>
      <w:r w:rsidRPr="003A5DA1">
        <w:rPr>
          <w:color w:val="auto"/>
        </w:rPr>
        <w:fldChar w:fldCharType="separate"/>
      </w:r>
      <w:r w:rsidR="008C6ED5">
        <w:rPr>
          <w:color w:val="auto"/>
          <w:lang w:val="fr-FR"/>
        </w:rPr>
        <w:t>18</w:t>
      </w:r>
      <w:r w:rsidRPr="003A5DA1">
        <w:rPr>
          <w:color w:val="auto"/>
        </w:rPr>
        <w:fldChar w:fldCharType="end"/>
      </w:r>
    </w:p>
    <w:p w14:paraId="584D1677"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ProPlus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_Toc374276506 \h </w:instrText>
      </w:r>
      <w:r w:rsidRPr="003A5DA1">
        <w:rPr>
          <w:rFonts w:cs="Tahoma"/>
        </w:rPr>
      </w:r>
      <w:r w:rsidRPr="003A5DA1">
        <w:rPr>
          <w:rFonts w:cs="Tahoma"/>
        </w:rPr>
        <w:fldChar w:fldCharType="separate"/>
      </w:r>
      <w:r w:rsidR="008C6ED5">
        <w:rPr>
          <w:rFonts w:cs="Tahoma"/>
          <w:lang w:val="fr-FR"/>
        </w:rPr>
        <w:t>18</w:t>
      </w:r>
      <w:r w:rsidRPr="003A5DA1">
        <w:rPr>
          <w:rFonts w:cs="Tahoma"/>
        </w:rPr>
        <w:fldChar w:fldCharType="end"/>
      </w:r>
    </w:p>
    <w:p w14:paraId="2063C114" w14:textId="77777777" w:rsidR="0042402A" w:rsidRPr="003A5DA1" w:rsidRDefault="0042402A">
      <w:pPr>
        <w:pStyle w:val="TOC2"/>
        <w:rPr>
          <w:rFonts w:eastAsiaTheme="minorEastAsia" w:cs="Tahoma"/>
          <w:sz w:val="22"/>
          <w:szCs w:val="22"/>
          <w:lang w:val="fr-FR" w:eastAsia="zh-CN"/>
        </w:rPr>
      </w:pPr>
      <w:r w:rsidRPr="003A5DA1">
        <w:rPr>
          <w:rFonts w:cs="Tahoma"/>
          <w:lang w:val="fr-FR"/>
        </w:rPr>
        <w:t>Transition de la SA Office 365 ProPlus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_Toc374276507 \h </w:instrText>
      </w:r>
      <w:r w:rsidRPr="003A5DA1">
        <w:rPr>
          <w:rFonts w:cs="Tahoma"/>
        </w:rPr>
      </w:r>
      <w:r w:rsidRPr="003A5DA1">
        <w:rPr>
          <w:rFonts w:cs="Tahoma"/>
        </w:rPr>
        <w:fldChar w:fldCharType="separate"/>
      </w:r>
      <w:r w:rsidR="008C6ED5">
        <w:rPr>
          <w:rFonts w:cs="Tahoma"/>
          <w:lang w:val="fr-FR"/>
        </w:rPr>
        <w:t>18</w:t>
      </w:r>
      <w:r w:rsidRPr="003A5DA1">
        <w:rPr>
          <w:rFonts w:cs="Tahoma"/>
        </w:rPr>
        <w:fldChar w:fldCharType="end"/>
      </w:r>
    </w:p>
    <w:p w14:paraId="2DF2DAAF"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Office Professionnel Plus A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_Toc374276508 \h </w:instrText>
      </w:r>
      <w:r w:rsidRPr="003A5DA1">
        <w:rPr>
          <w:rFonts w:cs="Tahoma"/>
        </w:rPr>
      </w:r>
      <w:r w:rsidRPr="003A5DA1">
        <w:rPr>
          <w:rFonts w:cs="Tahoma"/>
        </w:rPr>
        <w:fldChar w:fldCharType="separate"/>
      </w:r>
      <w:r w:rsidR="008C6ED5">
        <w:rPr>
          <w:rFonts w:cs="Tahoma"/>
          <w:lang w:val="fr-FR"/>
        </w:rPr>
        <w:t>18</w:t>
      </w:r>
      <w:r w:rsidRPr="003A5DA1">
        <w:rPr>
          <w:rFonts w:cs="Tahoma"/>
        </w:rPr>
        <w:fldChar w:fldCharType="end"/>
      </w:r>
    </w:p>
    <w:p w14:paraId="58BC2AD0" w14:textId="77777777" w:rsidR="0042402A" w:rsidRPr="003A5DA1" w:rsidRDefault="0042402A">
      <w:pPr>
        <w:pStyle w:val="TOC2"/>
        <w:rPr>
          <w:rFonts w:eastAsiaTheme="minorEastAsia" w:cs="Tahoma"/>
          <w:sz w:val="22"/>
          <w:szCs w:val="22"/>
          <w:lang w:eastAsia="zh-CN"/>
        </w:rPr>
      </w:pPr>
      <w:r w:rsidRPr="003A5DA1">
        <w:rPr>
          <w:rFonts w:cs="Tahoma"/>
        </w:rPr>
        <w:t>OneNote</w:t>
      </w:r>
      <w:r w:rsidRPr="003A5DA1">
        <w:rPr>
          <w:rFonts w:cs="Tahoma"/>
          <w:vertAlign w:val="superscript"/>
        </w:rPr>
        <w:t>®</w:t>
      </w:r>
      <w:r w:rsidRPr="003A5DA1">
        <w:rPr>
          <w:rFonts w:cs="Tahoma"/>
        </w:rPr>
        <w:t xml:space="preserve"> 2013</w:t>
      </w:r>
      <w:r w:rsidRPr="003A5DA1">
        <w:rPr>
          <w:rFonts w:cs="Tahoma"/>
        </w:rPr>
        <w:tab/>
      </w:r>
      <w:r w:rsidRPr="003A5DA1">
        <w:rPr>
          <w:rFonts w:cs="Tahoma"/>
        </w:rPr>
        <w:fldChar w:fldCharType="begin"/>
      </w:r>
      <w:r w:rsidRPr="003A5DA1">
        <w:rPr>
          <w:rFonts w:cs="Tahoma"/>
        </w:rPr>
        <w:instrText xml:space="preserve"> PAGEREF _Toc374276509 \h </w:instrText>
      </w:r>
      <w:r w:rsidRPr="003A5DA1">
        <w:rPr>
          <w:rFonts w:cs="Tahoma"/>
        </w:rPr>
      </w:r>
      <w:r w:rsidRPr="003A5DA1">
        <w:rPr>
          <w:rFonts w:cs="Tahoma"/>
        </w:rPr>
        <w:fldChar w:fldCharType="separate"/>
      </w:r>
      <w:r w:rsidR="008C6ED5">
        <w:rPr>
          <w:rFonts w:cs="Tahoma"/>
        </w:rPr>
        <w:t>18</w:t>
      </w:r>
      <w:r w:rsidRPr="003A5DA1">
        <w:rPr>
          <w:rFonts w:cs="Tahoma"/>
        </w:rPr>
        <w:fldChar w:fldCharType="end"/>
      </w:r>
    </w:p>
    <w:p w14:paraId="45C35317" w14:textId="77777777" w:rsidR="0042402A" w:rsidRPr="003A5DA1" w:rsidRDefault="0042402A">
      <w:pPr>
        <w:pStyle w:val="TOC2"/>
        <w:rPr>
          <w:rFonts w:eastAsiaTheme="minorEastAsia" w:cs="Tahoma"/>
          <w:sz w:val="22"/>
          <w:szCs w:val="22"/>
          <w:lang w:eastAsia="zh-CN"/>
        </w:rPr>
      </w:pPr>
      <w:r w:rsidRPr="003A5DA1">
        <w:rPr>
          <w:rFonts w:cs="Tahoma"/>
        </w:rPr>
        <w:t>Outlook</w:t>
      </w:r>
      <w:r w:rsidRPr="003A5DA1">
        <w:rPr>
          <w:rFonts w:cs="Tahoma"/>
          <w:vertAlign w:val="superscript"/>
        </w:rPr>
        <w:t>®</w:t>
      </w:r>
      <w:r w:rsidRPr="003A5DA1">
        <w:rPr>
          <w:rFonts w:cs="Tahoma"/>
        </w:rPr>
        <w:t xml:space="preserve"> 2013</w:t>
      </w:r>
      <w:r w:rsidRPr="003A5DA1">
        <w:rPr>
          <w:rFonts w:cs="Tahoma"/>
        </w:rPr>
        <w:tab/>
      </w:r>
      <w:r w:rsidRPr="003A5DA1">
        <w:rPr>
          <w:rFonts w:cs="Tahoma"/>
        </w:rPr>
        <w:fldChar w:fldCharType="begin"/>
      </w:r>
      <w:r w:rsidRPr="003A5DA1">
        <w:rPr>
          <w:rFonts w:cs="Tahoma"/>
        </w:rPr>
        <w:instrText xml:space="preserve"> PAGEREF _Toc374276510 \h </w:instrText>
      </w:r>
      <w:r w:rsidRPr="003A5DA1">
        <w:rPr>
          <w:rFonts w:cs="Tahoma"/>
        </w:rPr>
      </w:r>
      <w:r w:rsidRPr="003A5DA1">
        <w:rPr>
          <w:rFonts w:cs="Tahoma"/>
        </w:rPr>
        <w:fldChar w:fldCharType="separate"/>
      </w:r>
      <w:r w:rsidR="008C6ED5">
        <w:rPr>
          <w:rFonts w:cs="Tahoma"/>
        </w:rPr>
        <w:t>18</w:t>
      </w:r>
      <w:r w:rsidRPr="003A5DA1">
        <w:rPr>
          <w:rFonts w:cs="Tahoma"/>
        </w:rPr>
        <w:fldChar w:fldCharType="end"/>
      </w:r>
    </w:p>
    <w:p w14:paraId="715777EA" w14:textId="77777777" w:rsidR="0042402A" w:rsidRPr="003A5DA1" w:rsidRDefault="0042402A">
      <w:pPr>
        <w:pStyle w:val="TOC2"/>
        <w:rPr>
          <w:rFonts w:eastAsiaTheme="minorEastAsia" w:cs="Tahoma"/>
          <w:sz w:val="22"/>
          <w:szCs w:val="22"/>
          <w:lang w:eastAsia="zh-CN"/>
        </w:rPr>
      </w:pPr>
      <w:r w:rsidRPr="003A5DA1">
        <w:rPr>
          <w:rFonts w:cs="Tahoma"/>
        </w:rPr>
        <w:t>Outlook 2011 pour Mac</w:t>
      </w:r>
      <w:r w:rsidRPr="003A5DA1">
        <w:rPr>
          <w:rFonts w:cs="Tahoma"/>
        </w:rPr>
        <w:tab/>
      </w:r>
      <w:r w:rsidRPr="003A5DA1">
        <w:rPr>
          <w:rFonts w:cs="Tahoma"/>
        </w:rPr>
        <w:fldChar w:fldCharType="begin"/>
      </w:r>
      <w:r w:rsidRPr="003A5DA1">
        <w:rPr>
          <w:rFonts w:cs="Tahoma"/>
        </w:rPr>
        <w:instrText xml:space="preserve"> PAGEREF _Toc374276511 \h </w:instrText>
      </w:r>
      <w:r w:rsidRPr="003A5DA1">
        <w:rPr>
          <w:rFonts w:cs="Tahoma"/>
        </w:rPr>
      </w:r>
      <w:r w:rsidRPr="003A5DA1">
        <w:rPr>
          <w:rFonts w:cs="Tahoma"/>
        </w:rPr>
        <w:fldChar w:fldCharType="separate"/>
      </w:r>
      <w:r w:rsidR="008C6ED5">
        <w:rPr>
          <w:rFonts w:cs="Tahoma"/>
        </w:rPr>
        <w:t>18</w:t>
      </w:r>
      <w:r w:rsidRPr="003A5DA1">
        <w:rPr>
          <w:rFonts w:cs="Tahoma"/>
        </w:rPr>
        <w:fldChar w:fldCharType="end"/>
      </w:r>
    </w:p>
    <w:p w14:paraId="43A02EB0" w14:textId="77777777" w:rsidR="0042402A" w:rsidRPr="003A5DA1" w:rsidRDefault="0042402A">
      <w:pPr>
        <w:pStyle w:val="TOC3"/>
        <w:rPr>
          <w:rFonts w:eastAsiaTheme="minorEastAsia"/>
          <w:bCs w:val="0"/>
          <w:color w:val="auto"/>
          <w:sz w:val="22"/>
          <w:szCs w:val="22"/>
          <w:lang w:eastAsia="zh-CN"/>
        </w:rPr>
      </w:pPr>
      <w:r w:rsidRPr="003A5DA1">
        <w:rPr>
          <w:color w:val="auto"/>
        </w:rPr>
        <w:t>PowerPoint 2013</w:t>
      </w:r>
      <w:r w:rsidRPr="003A5DA1">
        <w:rPr>
          <w:color w:val="auto"/>
        </w:rPr>
        <w:tab/>
      </w:r>
      <w:r w:rsidRPr="003A5DA1">
        <w:rPr>
          <w:color w:val="auto"/>
        </w:rPr>
        <w:fldChar w:fldCharType="begin"/>
      </w:r>
      <w:r w:rsidRPr="003A5DA1">
        <w:rPr>
          <w:color w:val="auto"/>
        </w:rPr>
        <w:instrText xml:space="preserve"> PAGEREF _Toc374276512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732BF851" w14:textId="77777777" w:rsidR="0042402A" w:rsidRPr="003A5DA1" w:rsidRDefault="0042402A">
      <w:pPr>
        <w:pStyle w:val="TOC3"/>
        <w:rPr>
          <w:rFonts w:eastAsiaTheme="minorEastAsia"/>
          <w:bCs w:val="0"/>
          <w:color w:val="auto"/>
          <w:sz w:val="22"/>
          <w:szCs w:val="22"/>
          <w:lang w:eastAsia="zh-CN"/>
        </w:rPr>
      </w:pPr>
      <w:r w:rsidRPr="003A5DA1">
        <w:rPr>
          <w:color w:val="auto"/>
        </w:rPr>
        <w:t>Powerpoint 2011 pour Mac</w:t>
      </w:r>
      <w:r w:rsidRPr="003A5DA1">
        <w:rPr>
          <w:color w:val="auto"/>
        </w:rPr>
        <w:tab/>
      </w:r>
      <w:r w:rsidRPr="003A5DA1">
        <w:rPr>
          <w:color w:val="auto"/>
        </w:rPr>
        <w:fldChar w:fldCharType="begin"/>
      </w:r>
      <w:r w:rsidRPr="003A5DA1">
        <w:rPr>
          <w:color w:val="auto"/>
        </w:rPr>
        <w:instrText xml:space="preserve"> PAGEREF _Toc374276513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78E22838" w14:textId="77777777" w:rsidR="0042402A" w:rsidRPr="003A5DA1" w:rsidRDefault="0042402A">
      <w:pPr>
        <w:pStyle w:val="TOC3"/>
        <w:rPr>
          <w:rFonts w:eastAsiaTheme="minorEastAsia"/>
          <w:bCs w:val="0"/>
          <w:color w:val="auto"/>
          <w:sz w:val="22"/>
          <w:szCs w:val="22"/>
          <w:lang w:eastAsia="zh-CN"/>
        </w:rPr>
      </w:pPr>
      <w:r w:rsidRPr="003A5DA1">
        <w:rPr>
          <w:color w:val="auto"/>
        </w:rPr>
        <w:t>Project Standard 2013</w:t>
      </w:r>
      <w:r w:rsidRPr="003A5DA1">
        <w:rPr>
          <w:color w:val="auto"/>
        </w:rPr>
        <w:tab/>
      </w:r>
      <w:r w:rsidRPr="003A5DA1">
        <w:rPr>
          <w:color w:val="auto"/>
        </w:rPr>
        <w:fldChar w:fldCharType="begin"/>
      </w:r>
      <w:r w:rsidRPr="003A5DA1">
        <w:rPr>
          <w:color w:val="auto"/>
        </w:rPr>
        <w:instrText xml:space="preserve"> PAGEREF _Toc374276514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172DE2A9" w14:textId="77777777" w:rsidR="0042402A" w:rsidRPr="003A5DA1" w:rsidRDefault="0042402A">
      <w:pPr>
        <w:pStyle w:val="TOC3"/>
        <w:rPr>
          <w:rFonts w:eastAsiaTheme="minorEastAsia"/>
          <w:bCs w:val="0"/>
          <w:color w:val="auto"/>
          <w:sz w:val="22"/>
          <w:szCs w:val="22"/>
          <w:lang w:eastAsia="zh-CN"/>
        </w:rPr>
      </w:pPr>
      <w:r w:rsidRPr="003A5DA1">
        <w:rPr>
          <w:color w:val="auto"/>
        </w:rPr>
        <w:t>Project Professionnel 2013</w:t>
      </w:r>
      <w:r w:rsidRPr="003A5DA1">
        <w:rPr>
          <w:color w:val="auto"/>
        </w:rPr>
        <w:tab/>
      </w:r>
      <w:r w:rsidRPr="003A5DA1">
        <w:rPr>
          <w:color w:val="auto"/>
        </w:rPr>
        <w:fldChar w:fldCharType="begin"/>
      </w:r>
      <w:r w:rsidRPr="003A5DA1">
        <w:rPr>
          <w:color w:val="auto"/>
        </w:rPr>
        <w:instrText xml:space="preserve"> PAGEREF _Toc374276515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565D19AD" w14:textId="77777777" w:rsidR="0042402A" w:rsidRPr="003A5DA1" w:rsidRDefault="0042402A">
      <w:pPr>
        <w:pStyle w:val="TOC3"/>
        <w:rPr>
          <w:rFonts w:eastAsiaTheme="minorEastAsia"/>
          <w:bCs w:val="0"/>
          <w:color w:val="auto"/>
          <w:sz w:val="22"/>
          <w:szCs w:val="22"/>
          <w:lang w:eastAsia="zh-CN"/>
        </w:rPr>
      </w:pPr>
      <w:r w:rsidRPr="003A5DA1">
        <w:rPr>
          <w:color w:val="auto"/>
        </w:rPr>
        <w:t>Project Pro pour Office 365</w:t>
      </w:r>
      <w:r w:rsidRPr="003A5DA1">
        <w:rPr>
          <w:color w:val="auto"/>
        </w:rPr>
        <w:tab/>
      </w:r>
      <w:r w:rsidRPr="003A5DA1">
        <w:rPr>
          <w:color w:val="auto"/>
        </w:rPr>
        <w:fldChar w:fldCharType="begin"/>
      </w:r>
      <w:r w:rsidRPr="003A5DA1">
        <w:rPr>
          <w:color w:val="auto"/>
        </w:rPr>
        <w:instrText xml:space="preserve"> PAGEREF _Toc374276516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4CAEE919" w14:textId="77777777" w:rsidR="0042402A" w:rsidRPr="003A5DA1" w:rsidRDefault="0042402A">
      <w:pPr>
        <w:pStyle w:val="TOC3"/>
        <w:rPr>
          <w:rFonts w:eastAsiaTheme="minorEastAsia"/>
          <w:bCs w:val="0"/>
          <w:color w:val="auto"/>
          <w:sz w:val="22"/>
          <w:szCs w:val="22"/>
          <w:lang w:eastAsia="zh-CN"/>
        </w:rPr>
      </w:pPr>
      <w:r w:rsidRPr="003A5DA1">
        <w:rPr>
          <w:color w:val="auto"/>
        </w:rPr>
        <w:t>Project Pro pour Office 365 A</w:t>
      </w:r>
      <w:r w:rsidRPr="003A5DA1">
        <w:rPr>
          <w:color w:val="auto"/>
        </w:rPr>
        <w:tab/>
      </w:r>
      <w:r w:rsidRPr="003A5DA1">
        <w:rPr>
          <w:color w:val="auto"/>
        </w:rPr>
        <w:fldChar w:fldCharType="begin"/>
      </w:r>
      <w:r w:rsidRPr="003A5DA1">
        <w:rPr>
          <w:color w:val="auto"/>
        </w:rPr>
        <w:instrText xml:space="preserve"> PAGEREF _Toc374276517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6D314975" w14:textId="77777777" w:rsidR="0042402A" w:rsidRPr="003A5DA1" w:rsidRDefault="0042402A">
      <w:pPr>
        <w:pStyle w:val="TOC3"/>
        <w:rPr>
          <w:rFonts w:eastAsiaTheme="minorEastAsia"/>
          <w:bCs w:val="0"/>
          <w:color w:val="auto"/>
          <w:sz w:val="22"/>
          <w:szCs w:val="22"/>
          <w:lang w:eastAsia="zh-CN"/>
        </w:rPr>
      </w:pPr>
      <w:r w:rsidRPr="003A5DA1">
        <w:rPr>
          <w:color w:val="auto"/>
        </w:rPr>
        <w:t>Publisher 2013</w:t>
      </w:r>
      <w:r w:rsidRPr="003A5DA1">
        <w:rPr>
          <w:color w:val="auto"/>
        </w:rPr>
        <w:tab/>
      </w:r>
      <w:r w:rsidRPr="003A5DA1">
        <w:rPr>
          <w:color w:val="auto"/>
        </w:rPr>
        <w:fldChar w:fldCharType="begin"/>
      </w:r>
      <w:r w:rsidRPr="003A5DA1">
        <w:rPr>
          <w:color w:val="auto"/>
        </w:rPr>
        <w:instrText xml:space="preserve"> PAGEREF _Toc374276518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16DC047E" w14:textId="77777777" w:rsidR="0042402A" w:rsidRPr="00F70F53" w:rsidRDefault="0042402A">
      <w:pPr>
        <w:pStyle w:val="TOC3"/>
        <w:rPr>
          <w:rFonts w:eastAsiaTheme="minorEastAsia"/>
          <w:bCs w:val="0"/>
          <w:color w:val="auto"/>
          <w:sz w:val="22"/>
          <w:szCs w:val="22"/>
          <w:lang w:eastAsia="zh-CN"/>
        </w:rPr>
      </w:pPr>
      <w:r w:rsidRPr="00F70F53">
        <w:rPr>
          <w:color w:val="auto"/>
        </w:rPr>
        <w:t>Rental Rights pour Office Standard</w:t>
      </w:r>
      <w:r w:rsidRPr="00F70F53">
        <w:rPr>
          <w:color w:val="auto"/>
        </w:rPr>
        <w:tab/>
      </w:r>
      <w:r w:rsidRPr="003A5DA1">
        <w:rPr>
          <w:color w:val="auto"/>
        </w:rPr>
        <w:fldChar w:fldCharType="begin"/>
      </w:r>
      <w:r w:rsidRPr="00F70F53">
        <w:rPr>
          <w:color w:val="auto"/>
        </w:rPr>
        <w:instrText xml:space="preserve"> PAGEREF _Toc374276519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11A51A56"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Rental Rights pour Office Professionnel Plus</w:t>
      </w:r>
      <w:r w:rsidRPr="003A5DA1">
        <w:rPr>
          <w:color w:val="auto"/>
          <w:lang w:val="fr-FR"/>
        </w:rPr>
        <w:tab/>
      </w:r>
      <w:r w:rsidRPr="003A5DA1">
        <w:rPr>
          <w:color w:val="auto"/>
        </w:rPr>
        <w:fldChar w:fldCharType="begin"/>
      </w:r>
      <w:r w:rsidRPr="003A5DA1">
        <w:rPr>
          <w:color w:val="auto"/>
          <w:lang w:val="fr-FR"/>
        </w:rPr>
        <w:instrText xml:space="preserve"> PAGEREF _Toc374276520 \h </w:instrText>
      </w:r>
      <w:r w:rsidRPr="003A5DA1">
        <w:rPr>
          <w:color w:val="auto"/>
        </w:rPr>
      </w:r>
      <w:r w:rsidRPr="003A5DA1">
        <w:rPr>
          <w:color w:val="auto"/>
        </w:rPr>
        <w:fldChar w:fldCharType="separate"/>
      </w:r>
      <w:r w:rsidR="008C6ED5">
        <w:rPr>
          <w:color w:val="auto"/>
          <w:lang w:val="fr-FR"/>
        </w:rPr>
        <w:t>18</w:t>
      </w:r>
      <w:r w:rsidRPr="003A5DA1">
        <w:rPr>
          <w:color w:val="auto"/>
        </w:rPr>
        <w:fldChar w:fldCharType="end"/>
      </w:r>
    </w:p>
    <w:p w14:paraId="05F01070" w14:textId="77777777" w:rsidR="0042402A" w:rsidRPr="003A5DA1" w:rsidRDefault="0042402A">
      <w:pPr>
        <w:pStyle w:val="TOC3"/>
        <w:rPr>
          <w:rFonts w:eastAsiaTheme="minorEastAsia"/>
          <w:bCs w:val="0"/>
          <w:color w:val="auto"/>
          <w:sz w:val="22"/>
          <w:szCs w:val="22"/>
          <w:lang w:eastAsia="zh-CN"/>
        </w:rPr>
      </w:pPr>
      <w:r w:rsidRPr="003A5DA1">
        <w:rPr>
          <w:color w:val="auto"/>
        </w:rPr>
        <w:t>Streets and Trips 2013</w:t>
      </w:r>
      <w:r w:rsidRPr="003A5DA1">
        <w:rPr>
          <w:color w:val="auto"/>
        </w:rPr>
        <w:tab/>
      </w:r>
      <w:r w:rsidRPr="003A5DA1">
        <w:rPr>
          <w:color w:val="auto"/>
        </w:rPr>
        <w:fldChar w:fldCharType="begin"/>
      </w:r>
      <w:r w:rsidRPr="003A5DA1">
        <w:rPr>
          <w:color w:val="auto"/>
        </w:rPr>
        <w:instrText xml:space="preserve"> PAGEREF _Toc374276521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65B35F31" w14:textId="77777777" w:rsidR="0042402A" w:rsidRPr="003A5DA1" w:rsidRDefault="0042402A">
      <w:pPr>
        <w:pStyle w:val="TOC3"/>
        <w:rPr>
          <w:rFonts w:eastAsiaTheme="minorEastAsia"/>
          <w:bCs w:val="0"/>
          <w:color w:val="auto"/>
          <w:sz w:val="22"/>
          <w:szCs w:val="22"/>
          <w:lang w:eastAsia="zh-CN"/>
        </w:rPr>
      </w:pPr>
      <w:r w:rsidRPr="003A5DA1">
        <w:rPr>
          <w:color w:val="auto"/>
        </w:rPr>
        <w:t>Visio</w:t>
      </w:r>
      <w:r w:rsidRPr="003A5DA1">
        <w:rPr>
          <w:color w:val="auto"/>
          <w:vertAlign w:val="superscript"/>
        </w:rPr>
        <w:t>®</w:t>
      </w:r>
      <w:r w:rsidRPr="003A5DA1">
        <w:rPr>
          <w:color w:val="auto"/>
        </w:rPr>
        <w:t> 2013 Professionnel</w:t>
      </w:r>
      <w:r w:rsidRPr="003A5DA1">
        <w:rPr>
          <w:color w:val="auto"/>
        </w:rPr>
        <w:tab/>
      </w:r>
      <w:r w:rsidRPr="003A5DA1">
        <w:rPr>
          <w:color w:val="auto"/>
        </w:rPr>
        <w:fldChar w:fldCharType="begin"/>
      </w:r>
      <w:r w:rsidRPr="003A5DA1">
        <w:rPr>
          <w:color w:val="auto"/>
        </w:rPr>
        <w:instrText xml:space="preserve"> PAGEREF _Toc374276522 \h </w:instrText>
      </w:r>
      <w:r w:rsidRPr="003A5DA1">
        <w:rPr>
          <w:color w:val="auto"/>
        </w:rPr>
      </w:r>
      <w:r w:rsidRPr="003A5DA1">
        <w:rPr>
          <w:color w:val="auto"/>
        </w:rPr>
        <w:fldChar w:fldCharType="separate"/>
      </w:r>
      <w:r w:rsidR="008C6ED5">
        <w:rPr>
          <w:color w:val="auto"/>
        </w:rPr>
        <w:t>18</w:t>
      </w:r>
      <w:r w:rsidRPr="003A5DA1">
        <w:rPr>
          <w:color w:val="auto"/>
        </w:rPr>
        <w:fldChar w:fldCharType="end"/>
      </w:r>
    </w:p>
    <w:p w14:paraId="2D57D815" w14:textId="77777777" w:rsidR="0042402A" w:rsidRPr="003A5DA1" w:rsidRDefault="0042402A">
      <w:pPr>
        <w:pStyle w:val="TOC3"/>
        <w:rPr>
          <w:rFonts w:eastAsiaTheme="minorEastAsia"/>
          <w:bCs w:val="0"/>
          <w:color w:val="auto"/>
          <w:sz w:val="22"/>
          <w:szCs w:val="22"/>
          <w:lang w:val="it-IT" w:eastAsia="zh-CN"/>
        </w:rPr>
      </w:pPr>
      <w:r w:rsidRPr="003A5DA1">
        <w:rPr>
          <w:color w:val="auto"/>
          <w:lang w:val="it-IT"/>
        </w:rPr>
        <w:t>Visio</w:t>
      </w:r>
      <w:r w:rsidRPr="003A5DA1">
        <w:rPr>
          <w:color w:val="auto"/>
          <w:vertAlign w:val="superscript"/>
          <w:lang w:val="it-IT"/>
        </w:rPr>
        <w:t>®</w:t>
      </w:r>
      <w:r w:rsidRPr="003A5DA1">
        <w:rPr>
          <w:color w:val="auto"/>
          <w:lang w:val="it-IT"/>
        </w:rPr>
        <w:t> 2013 Standard</w:t>
      </w:r>
      <w:r w:rsidRPr="003A5DA1">
        <w:rPr>
          <w:color w:val="auto"/>
          <w:lang w:val="it-IT"/>
        </w:rPr>
        <w:tab/>
      </w:r>
      <w:r w:rsidRPr="003A5DA1">
        <w:rPr>
          <w:color w:val="auto"/>
        </w:rPr>
        <w:fldChar w:fldCharType="begin"/>
      </w:r>
      <w:r w:rsidRPr="003A5DA1">
        <w:rPr>
          <w:color w:val="auto"/>
          <w:lang w:val="it-IT"/>
        </w:rPr>
        <w:instrText xml:space="preserve"> PAGEREF _Toc374276523 \h </w:instrText>
      </w:r>
      <w:r w:rsidRPr="003A5DA1">
        <w:rPr>
          <w:color w:val="auto"/>
        </w:rPr>
      </w:r>
      <w:r w:rsidRPr="003A5DA1">
        <w:rPr>
          <w:color w:val="auto"/>
        </w:rPr>
        <w:fldChar w:fldCharType="separate"/>
      </w:r>
      <w:r w:rsidR="008C6ED5">
        <w:rPr>
          <w:color w:val="auto"/>
          <w:lang w:val="it-IT"/>
        </w:rPr>
        <w:t>18</w:t>
      </w:r>
      <w:r w:rsidRPr="003A5DA1">
        <w:rPr>
          <w:color w:val="auto"/>
        </w:rPr>
        <w:fldChar w:fldCharType="end"/>
      </w:r>
    </w:p>
    <w:p w14:paraId="1E096C15" w14:textId="77777777" w:rsidR="0042402A" w:rsidRPr="003A5DA1" w:rsidRDefault="0042402A">
      <w:pPr>
        <w:pStyle w:val="TOC2"/>
        <w:rPr>
          <w:rFonts w:eastAsiaTheme="minorEastAsia" w:cs="Tahoma"/>
          <w:sz w:val="22"/>
          <w:szCs w:val="22"/>
          <w:lang w:val="it-IT" w:eastAsia="zh-CN"/>
        </w:rPr>
      </w:pPr>
      <w:r w:rsidRPr="003A5DA1">
        <w:rPr>
          <w:rFonts w:cs="Tahoma"/>
          <w:lang w:val="it-IT"/>
        </w:rPr>
        <w:t>Visio Pro pour Office 365</w:t>
      </w:r>
      <w:r w:rsidRPr="003A5DA1">
        <w:rPr>
          <w:rFonts w:cs="Tahoma"/>
          <w:lang w:val="it-IT"/>
        </w:rPr>
        <w:tab/>
      </w:r>
      <w:r w:rsidRPr="003A5DA1">
        <w:rPr>
          <w:rFonts w:cs="Tahoma"/>
        </w:rPr>
        <w:fldChar w:fldCharType="begin"/>
      </w:r>
      <w:r w:rsidRPr="003A5DA1">
        <w:rPr>
          <w:rFonts w:cs="Tahoma"/>
          <w:lang w:val="it-IT"/>
        </w:rPr>
        <w:instrText xml:space="preserve"> PAGEREF _Toc374276524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6A841BEC" w14:textId="77777777" w:rsidR="0042402A" w:rsidRPr="003A5DA1" w:rsidRDefault="0042402A">
      <w:pPr>
        <w:pStyle w:val="TOC2"/>
        <w:rPr>
          <w:rFonts w:eastAsiaTheme="minorEastAsia" w:cs="Tahoma"/>
          <w:sz w:val="22"/>
          <w:szCs w:val="22"/>
          <w:lang w:val="it-IT" w:eastAsia="zh-CN"/>
        </w:rPr>
      </w:pPr>
      <w:r w:rsidRPr="003A5DA1">
        <w:rPr>
          <w:rFonts w:cs="Tahoma"/>
          <w:lang w:val="it-IT"/>
        </w:rPr>
        <w:t>Visio Pro pour Office 365 A</w:t>
      </w:r>
      <w:r w:rsidRPr="003A5DA1">
        <w:rPr>
          <w:rFonts w:cs="Tahoma"/>
          <w:lang w:val="it-IT"/>
        </w:rPr>
        <w:tab/>
      </w:r>
      <w:r w:rsidRPr="003A5DA1">
        <w:rPr>
          <w:rFonts w:cs="Tahoma"/>
        </w:rPr>
        <w:fldChar w:fldCharType="begin"/>
      </w:r>
      <w:r w:rsidRPr="003A5DA1">
        <w:rPr>
          <w:rFonts w:cs="Tahoma"/>
          <w:lang w:val="it-IT"/>
        </w:rPr>
        <w:instrText xml:space="preserve"> PAGEREF _Toc374276525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693012B6" w14:textId="77777777" w:rsidR="0042402A" w:rsidRPr="003A5DA1" w:rsidRDefault="0042402A">
      <w:pPr>
        <w:pStyle w:val="TOC2"/>
        <w:rPr>
          <w:rFonts w:eastAsiaTheme="minorEastAsia" w:cs="Tahoma"/>
          <w:sz w:val="22"/>
          <w:szCs w:val="22"/>
          <w:lang w:val="it-IT" w:eastAsia="zh-CN"/>
        </w:rPr>
      </w:pPr>
      <w:r w:rsidRPr="003A5DA1">
        <w:rPr>
          <w:rFonts w:cs="Tahoma"/>
          <w:lang w:val="it-IT"/>
        </w:rPr>
        <w:t>Visual Studio</w:t>
      </w:r>
      <w:r w:rsidRPr="003A5DA1">
        <w:rPr>
          <w:rFonts w:cs="Tahoma"/>
          <w:vertAlign w:val="superscript"/>
          <w:lang w:val="it-IT"/>
        </w:rPr>
        <w:t>®</w:t>
      </w:r>
      <w:r w:rsidRPr="003A5DA1">
        <w:rPr>
          <w:rFonts w:cs="Tahoma"/>
          <w:lang w:val="it-IT"/>
        </w:rPr>
        <w:t xml:space="preserve"> Professional 2013</w:t>
      </w:r>
      <w:r w:rsidRPr="003A5DA1">
        <w:rPr>
          <w:rFonts w:cs="Tahoma"/>
          <w:lang w:val="it-IT"/>
        </w:rPr>
        <w:tab/>
      </w:r>
      <w:r w:rsidRPr="003A5DA1">
        <w:rPr>
          <w:rFonts w:cs="Tahoma"/>
        </w:rPr>
        <w:fldChar w:fldCharType="begin"/>
      </w:r>
      <w:r w:rsidRPr="003A5DA1">
        <w:rPr>
          <w:rFonts w:cs="Tahoma"/>
          <w:lang w:val="it-IT"/>
        </w:rPr>
        <w:instrText xml:space="preserve"> PAGEREF _Toc374276526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744AB21F" w14:textId="77777777" w:rsidR="0042402A" w:rsidRPr="003A5DA1" w:rsidRDefault="0042402A">
      <w:pPr>
        <w:pStyle w:val="TOC2"/>
        <w:rPr>
          <w:rFonts w:eastAsiaTheme="minorEastAsia" w:cs="Tahoma"/>
          <w:sz w:val="22"/>
          <w:szCs w:val="22"/>
          <w:lang w:val="it-IT" w:eastAsia="zh-CN"/>
        </w:rPr>
      </w:pPr>
      <w:r w:rsidRPr="003A5DA1">
        <w:rPr>
          <w:rFonts w:cs="Tahoma"/>
          <w:lang w:val="it-IT"/>
        </w:rPr>
        <w:t>Visual Studio</w:t>
      </w:r>
      <w:r w:rsidRPr="003A5DA1">
        <w:rPr>
          <w:rFonts w:cs="Tahoma"/>
          <w:vertAlign w:val="superscript"/>
          <w:lang w:val="it-IT"/>
        </w:rPr>
        <w:t>®</w:t>
      </w:r>
      <w:r w:rsidRPr="003A5DA1">
        <w:rPr>
          <w:rFonts w:cs="Tahoma"/>
          <w:lang w:val="it-IT"/>
        </w:rPr>
        <w:t xml:space="preserve"> Professional 2013 avec MSDN</w:t>
      </w:r>
      <w:r w:rsidRPr="003A5DA1">
        <w:rPr>
          <w:rFonts w:cs="Tahoma"/>
          <w:lang w:val="it-IT"/>
        </w:rPr>
        <w:tab/>
      </w:r>
      <w:r w:rsidRPr="003A5DA1">
        <w:rPr>
          <w:rFonts w:cs="Tahoma"/>
        </w:rPr>
        <w:fldChar w:fldCharType="begin"/>
      </w:r>
      <w:r w:rsidRPr="003A5DA1">
        <w:rPr>
          <w:rFonts w:cs="Tahoma"/>
          <w:lang w:val="it-IT"/>
        </w:rPr>
        <w:instrText xml:space="preserve"> PAGEREF _Toc374276527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70A03F94" w14:textId="77777777" w:rsidR="0042402A" w:rsidRPr="003A5DA1" w:rsidRDefault="0042402A">
      <w:pPr>
        <w:pStyle w:val="TOC2"/>
        <w:rPr>
          <w:rFonts w:eastAsiaTheme="minorEastAsia" w:cs="Tahoma"/>
          <w:sz w:val="22"/>
          <w:szCs w:val="22"/>
          <w:lang w:val="it-IT" w:eastAsia="zh-CN"/>
        </w:rPr>
      </w:pPr>
      <w:r w:rsidRPr="003A5DA1">
        <w:rPr>
          <w:rFonts w:cs="Tahoma"/>
          <w:lang w:val="it-IT"/>
        </w:rPr>
        <w:t>Visual Studio</w:t>
      </w:r>
      <w:r w:rsidRPr="003A5DA1">
        <w:rPr>
          <w:rFonts w:cs="Tahoma"/>
          <w:vertAlign w:val="superscript"/>
          <w:lang w:val="it-IT"/>
        </w:rPr>
        <w:t>®</w:t>
      </w:r>
      <w:r w:rsidRPr="003A5DA1">
        <w:rPr>
          <w:rFonts w:cs="Tahoma"/>
          <w:lang w:val="it-IT"/>
        </w:rPr>
        <w:t xml:space="preserve"> Premium 2013 avec MSDN</w:t>
      </w:r>
      <w:r w:rsidRPr="003A5DA1">
        <w:rPr>
          <w:rFonts w:cs="Tahoma"/>
          <w:lang w:val="it-IT"/>
        </w:rPr>
        <w:tab/>
      </w:r>
      <w:r w:rsidRPr="003A5DA1">
        <w:rPr>
          <w:rFonts w:cs="Tahoma"/>
        </w:rPr>
        <w:fldChar w:fldCharType="begin"/>
      </w:r>
      <w:r w:rsidRPr="003A5DA1">
        <w:rPr>
          <w:rFonts w:cs="Tahoma"/>
          <w:lang w:val="it-IT"/>
        </w:rPr>
        <w:instrText xml:space="preserve"> PAGEREF _Toc374276528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4EB3F565" w14:textId="77777777" w:rsidR="0042402A" w:rsidRPr="003A5DA1" w:rsidRDefault="0042402A">
      <w:pPr>
        <w:pStyle w:val="TOC2"/>
        <w:rPr>
          <w:rFonts w:eastAsiaTheme="minorEastAsia" w:cs="Tahoma"/>
          <w:sz w:val="22"/>
          <w:szCs w:val="22"/>
          <w:lang w:val="it-IT" w:eastAsia="zh-CN"/>
        </w:rPr>
      </w:pPr>
      <w:r w:rsidRPr="003A5DA1">
        <w:rPr>
          <w:rFonts w:cs="Tahoma"/>
          <w:lang w:val="it-IT"/>
        </w:rPr>
        <w:t>Visual Studio</w:t>
      </w:r>
      <w:r w:rsidRPr="003A5DA1">
        <w:rPr>
          <w:rFonts w:cs="Tahoma"/>
          <w:vertAlign w:val="superscript"/>
          <w:lang w:val="it-IT"/>
        </w:rPr>
        <w:t>®</w:t>
      </w:r>
      <w:r w:rsidRPr="003A5DA1">
        <w:rPr>
          <w:rFonts w:cs="Tahoma"/>
          <w:lang w:val="it-IT"/>
        </w:rPr>
        <w:t xml:space="preserve"> Ultimate 2013 avec MSDN</w:t>
      </w:r>
      <w:r w:rsidRPr="003A5DA1">
        <w:rPr>
          <w:rFonts w:cs="Tahoma"/>
          <w:lang w:val="it-IT"/>
        </w:rPr>
        <w:tab/>
      </w:r>
      <w:r w:rsidRPr="003A5DA1">
        <w:rPr>
          <w:rFonts w:cs="Tahoma"/>
        </w:rPr>
        <w:fldChar w:fldCharType="begin"/>
      </w:r>
      <w:r w:rsidRPr="003A5DA1">
        <w:rPr>
          <w:rFonts w:cs="Tahoma"/>
          <w:lang w:val="it-IT"/>
        </w:rPr>
        <w:instrText xml:space="preserve"> PAGEREF _Toc374276529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68D9FB6E" w14:textId="77777777" w:rsidR="0042402A" w:rsidRPr="003A5DA1" w:rsidRDefault="0042402A">
      <w:pPr>
        <w:pStyle w:val="TOC2"/>
        <w:rPr>
          <w:rFonts w:eastAsiaTheme="minorEastAsia" w:cs="Tahoma"/>
          <w:sz w:val="22"/>
          <w:szCs w:val="22"/>
          <w:lang w:val="it-IT" w:eastAsia="zh-CN"/>
        </w:rPr>
      </w:pPr>
      <w:r w:rsidRPr="003A5DA1">
        <w:rPr>
          <w:rFonts w:cs="Tahoma"/>
          <w:lang w:val="it-IT"/>
        </w:rPr>
        <w:t>Visual Studio</w:t>
      </w:r>
      <w:r w:rsidRPr="003A5DA1">
        <w:rPr>
          <w:rFonts w:cs="Tahoma"/>
          <w:vertAlign w:val="superscript"/>
          <w:lang w:val="it-IT"/>
        </w:rPr>
        <w:t>®</w:t>
      </w:r>
      <w:r w:rsidRPr="003A5DA1">
        <w:rPr>
          <w:rFonts w:cs="Tahoma"/>
          <w:lang w:val="it-IT"/>
        </w:rPr>
        <w:t xml:space="preserve"> Test Professional 2013 avec MSDN</w:t>
      </w:r>
      <w:r w:rsidRPr="003A5DA1">
        <w:rPr>
          <w:rFonts w:cs="Tahoma"/>
          <w:lang w:val="it-IT"/>
        </w:rPr>
        <w:tab/>
      </w:r>
      <w:r w:rsidRPr="003A5DA1">
        <w:rPr>
          <w:rFonts w:cs="Tahoma"/>
        </w:rPr>
        <w:fldChar w:fldCharType="begin"/>
      </w:r>
      <w:r w:rsidRPr="003A5DA1">
        <w:rPr>
          <w:rFonts w:cs="Tahoma"/>
          <w:lang w:val="it-IT"/>
        </w:rPr>
        <w:instrText xml:space="preserve"> PAGEREF _Toc374276530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0D8F9FB4" w14:textId="77777777" w:rsidR="0042402A" w:rsidRPr="003A5DA1" w:rsidRDefault="0042402A">
      <w:pPr>
        <w:pStyle w:val="TOC2"/>
        <w:rPr>
          <w:rFonts w:eastAsiaTheme="minorEastAsia" w:cs="Tahoma"/>
          <w:sz w:val="22"/>
          <w:szCs w:val="22"/>
          <w:lang w:val="it-IT" w:eastAsia="zh-CN"/>
        </w:rPr>
      </w:pPr>
      <w:r w:rsidRPr="003A5DA1">
        <w:rPr>
          <w:rFonts w:cs="Tahoma"/>
          <w:lang w:val="it-IT"/>
        </w:rPr>
        <w:t>Word 2013</w:t>
      </w:r>
      <w:r w:rsidRPr="003A5DA1">
        <w:rPr>
          <w:rFonts w:cs="Tahoma"/>
          <w:lang w:val="it-IT"/>
        </w:rPr>
        <w:tab/>
      </w:r>
      <w:r w:rsidRPr="003A5DA1">
        <w:rPr>
          <w:rFonts w:cs="Tahoma"/>
        </w:rPr>
        <w:fldChar w:fldCharType="begin"/>
      </w:r>
      <w:r w:rsidRPr="003A5DA1">
        <w:rPr>
          <w:rFonts w:cs="Tahoma"/>
          <w:lang w:val="it-IT"/>
        </w:rPr>
        <w:instrText xml:space="preserve"> PAGEREF _Toc374276531 \h </w:instrText>
      </w:r>
      <w:r w:rsidRPr="003A5DA1">
        <w:rPr>
          <w:rFonts w:cs="Tahoma"/>
        </w:rPr>
      </w:r>
      <w:r w:rsidRPr="003A5DA1">
        <w:rPr>
          <w:rFonts w:cs="Tahoma"/>
        </w:rPr>
        <w:fldChar w:fldCharType="separate"/>
      </w:r>
      <w:r w:rsidR="008C6ED5">
        <w:rPr>
          <w:rFonts w:cs="Tahoma"/>
          <w:lang w:val="it-IT"/>
        </w:rPr>
        <w:t>18</w:t>
      </w:r>
      <w:r w:rsidRPr="003A5DA1">
        <w:rPr>
          <w:rFonts w:cs="Tahoma"/>
        </w:rPr>
        <w:fldChar w:fldCharType="end"/>
      </w:r>
    </w:p>
    <w:p w14:paraId="59EE6FB7" w14:textId="77777777" w:rsidR="0042402A" w:rsidRPr="003A5DA1" w:rsidRDefault="0042402A">
      <w:pPr>
        <w:pStyle w:val="TOC2"/>
        <w:rPr>
          <w:rFonts w:eastAsiaTheme="minorEastAsia" w:cs="Tahoma"/>
          <w:sz w:val="22"/>
          <w:szCs w:val="22"/>
          <w:lang w:val="fr-FR" w:eastAsia="zh-CN"/>
        </w:rPr>
      </w:pPr>
      <w:r w:rsidRPr="003A5DA1">
        <w:rPr>
          <w:rFonts w:cs="Tahoma"/>
          <w:lang w:val="fr-FR"/>
        </w:rPr>
        <w:t>Word 2011 pour Mac</w:t>
      </w:r>
      <w:r w:rsidRPr="003A5DA1">
        <w:rPr>
          <w:rFonts w:cs="Tahoma"/>
          <w:lang w:val="fr-FR"/>
        </w:rPr>
        <w:tab/>
      </w:r>
      <w:r w:rsidRPr="003A5DA1">
        <w:rPr>
          <w:rFonts w:cs="Tahoma"/>
        </w:rPr>
        <w:fldChar w:fldCharType="begin"/>
      </w:r>
      <w:r w:rsidRPr="003A5DA1">
        <w:rPr>
          <w:rFonts w:cs="Tahoma"/>
          <w:lang w:val="fr-FR"/>
        </w:rPr>
        <w:instrText xml:space="preserve"> PAGEREF _Toc374276532 \h </w:instrText>
      </w:r>
      <w:r w:rsidRPr="003A5DA1">
        <w:rPr>
          <w:rFonts w:cs="Tahoma"/>
        </w:rPr>
      </w:r>
      <w:r w:rsidRPr="003A5DA1">
        <w:rPr>
          <w:rFonts w:cs="Tahoma"/>
        </w:rPr>
        <w:fldChar w:fldCharType="separate"/>
      </w:r>
      <w:r w:rsidR="008C6ED5">
        <w:rPr>
          <w:rFonts w:cs="Tahoma"/>
          <w:lang w:val="fr-FR"/>
        </w:rPr>
        <w:t>18</w:t>
      </w:r>
      <w:r w:rsidRPr="003A5DA1">
        <w:rPr>
          <w:rFonts w:cs="Tahoma"/>
        </w:rPr>
        <w:fldChar w:fldCharType="end"/>
      </w:r>
    </w:p>
    <w:p w14:paraId="2B40A995"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GROUPE DES PRODUITS SYSTÈMES</w:t>
      </w:r>
      <w:r w:rsidRPr="003A5DA1">
        <w:rPr>
          <w:color w:val="auto"/>
          <w:lang w:val="fr-FR"/>
        </w:rPr>
        <w:tab/>
      </w:r>
      <w:r w:rsidRPr="003A5DA1">
        <w:rPr>
          <w:color w:val="auto"/>
        </w:rPr>
        <w:fldChar w:fldCharType="begin"/>
      </w:r>
      <w:r w:rsidRPr="003A5DA1">
        <w:rPr>
          <w:color w:val="auto"/>
          <w:lang w:val="fr-FR"/>
        </w:rPr>
        <w:instrText xml:space="preserve"> PAGEREF _Toc374276533 \h </w:instrText>
      </w:r>
      <w:r w:rsidRPr="003A5DA1">
        <w:rPr>
          <w:color w:val="auto"/>
        </w:rPr>
      </w:r>
      <w:r w:rsidRPr="003A5DA1">
        <w:rPr>
          <w:color w:val="auto"/>
        </w:rPr>
        <w:fldChar w:fldCharType="separate"/>
      </w:r>
      <w:r w:rsidR="008C6ED5">
        <w:rPr>
          <w:color w:val="auto"/>
          <w:lang w:val="fr-FR"/>
        </w:rPr>
        <w:t>19</w:t>
      </w:r>
      <w:r w:rsidRPr="003A5DA1">
        <w:rPr>
          <w:color w:val="auto"/>
        </w:rPr>
        <w:fldChar w:fldCharType="end"/>
      </w:r>
    </w:p>
    <w:p w14:paraId="6AB67465" w14:textId="77777777" w:rsidR="0042402A" w:rsidRPr="003A5DA1" w:rsidRDefault="0042402A">
      <w:pPr>
        <w:pStyle w:val="TOC2"/>
        <w:rPr>
          <w:rFonts w:eastAsiaTheme="minorEastAsia" w:cs="Tahoma"/>
          <w:sz w:val="22"/>
          <w:szCs w:val="22"/>
          <w:lang w:val="fr-FR" w:eastAsia="zh-CN"/>
        </w:rPr>
      </w:pPr>
      <w:r w:rsidRPr="003A5DA1">
        <w:rPr>
          <w:rFonts w:cs="Tahoma"/>
          <w:lang w:val="fr-FR"/>
        </w:rPr>
        <w:t>Chargement de version test d</w:t>
      </w:r>
      <w:r w:rsidR="00C10CE1">
        <w:rPr>
          <w:rFonts w:cs="Tahoma"/>
          <w:lang w:val="fr-FR"/>
        </w:rPr>
        <w:t>’</w:t>
      </w:r>
      <w:r w:rsidRPr="003A5DA1">
        <w:rPr>
          <w:rFonts w:cs="Tahoma"/>
          <w:lang w:val="fr-FR"/>
        </w:rPr>
        <w:t>entreprise pour Windows Embedded 8.1</w:t>
      </w:r>
      <w:r w:rsidRPr="003A5DA1">
        <w:rPr>
          <w:rFonts w:cs="Tahoma"/>
          <w:lang w:val="fr-FR"/>
        </w:rPr>
        <w:tab/>
      </w:r>
      <w:r w:rsidRPr="003A5DA1">
        <w:rPr>
          <w:rFonts w:cs="Tahoma"/>
        </w:rPr>
        <w:fldChar w:fldCharType="begin"/>
      </w:r>
      <w:r w:rsidRPr="003A5DA1">
        <w:rPr>
          <w:rFonts w:cs="Tahoma"/>
          <w:lang w:val="fr-FR"/>
        </w:rPr>
        <w:instrText xml:space="preserve"> PAGEREF _Toc374276534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749C3A87"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Desktop Optimization Pack pour la Software Assurance</w:t>
      </w:r>
      <w:r w:rsidRPr="003A5DA1">
        <w:rPr>
          <w:rFonts w:cs="Tahoma"/>
          <w:lang w:val="fr-FR"/>
        </w:rPr>
        <w:tab/>
      </w:r>
      <w:r w:rsidRPr="003A5DA1">
        <w:rPr>
          <w:rFonts w:cs="Tahoma"/>
        </w:rPr>
        <w:fldChar w:fldCharType="begin"/>
      </w:r>
      <w:r w:rsidRPr="003A5DA1">
        <w:rPr>
          <w:rFonts w:cs="Tahoma"/>
          <w:lang w:val="fr-FR"/>
        </w:rPr>
        <w:instrText xml:space="preserve"> PAGEREF _Toc374276535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287E4634" w14:textId="77777777" w:rsidR="0042402A" w:rsidRPr="003A5DA1" w:rsidRDefault="0042402A">
      <w:pPr>
        <w:pStyle w:val="TOC2"/>
        <w:rPr>
          <w:rFonts w:eastAsiaTheme="minorEastAsia" w:cs="Tahoma"/>
          <w:sz w:val="22"/>
          <w:szCs w:val="22"/>
          <w:lang w:eastAsia="zh-CN"/>
        </w:rPr>
      </w:pPr>
      <w:r w:rsidRPr="003A5DA1">
        <w:rPr>
          <w:rFonts w:cs="Tahoma"/>
        </w:rPr>
        <w:t>Rental Rights pour Windows</w:t>
      </w:r>
      <w:r w:rsidRPr="003A5DA1">
        <w:rPr>
          <w:rFonts w:cs="Tahoma"/>
        </w:rPr>
        <w:tab/>
      </w:r>
      <w:r w:rsidRPr="003A5DA1">
        <w:rPr>
          <w:rFonts w:cs="Tahoma"/>
        </w:rPr>
        <w:fldChar w:fldCharType="begin"/>
      </w:r>
      <w:r w:rsidRPr="003A5DA1">
        <w:rPr>
          <w:rFonts w:cs="Tahoma"/>
        </w:rPr>
        <w:instrText xml:space="preserve"> PAGEREF _Toc374276536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0F5807CB"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8 Partners in Learning</w:t>
      </w:r>
      <w:r w:rsidRPr="003A5DA1">
        <w:rPr>
          <w:rFonts w:cs="Tahoma"/>
        </w:rPr>
        <w:tab/>
      </w:r>
      <w:r w:rsidRPr="003A5DA1">
        <w:rPr>
          <w:rFonts w:cs="Tahoma"/>
        </w:rPr>
        <w:fldChar w:fldCharType="begin"/>
      </w:r>
      <w:r w:rsidRPr="003A5DA1">
        <w:rPr>
          <w:rFonts w:cs="Tahoma"/>
        </w:rPr>
        <w:instrText xml:space="preserve"> PAGEREF _Toc374276537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3F2FB47D" w14:textId="77777777" w:rsidR="0042402A" w:rsidRPr="003A5DA1" w:rsidRDefault="0042402A">
      <w:pPr>
        <w:pStyle w:val="TOC2"/>
        <w:rPr>
          <w:rFonts w:eastAsiaTheme="minorEastAsia" w:cs="Tahoma"/>
          <w:sz w:val="22"/>
          <w:szCs w:val="22"/>
          <w:lang w:val="fr-FR" w:eastAsia="zh-CN"/>
        </w:rPr>
      </w:pPr>
      <w:r w:rsidRPr="003A5DA1">
        <w:rPr>
          <w:rFonts w:cs="Tahoma"/>
          <w:lang w:val="fr-FR"/>
        </w:rPr>
        <w:t>Chargement de version test pour Windows 8.1 Enterprise (10 packs)</w:t>
      </w:r>
      <w:r w:rsidRPr="003A5DA1">
        <w:rPr>
          <w:rFonts w:cs="Tahoma"/>
          <w:lang w:val="fr-FR"/>
        </w:rPr>
        <w:tab/>
      </w:r>
      <w:r w:rsidRPr="003A5DA1">
        <w:rPr>
          <w:rFonts w:cs="Tahoma"/>
        </w:rPr>
        <w:fldChar w:fldCharType="begin"/>
      </w:r>
      <w:r w:rsidRPr="003A5DA1">
        <w:rPr>
          <w:rFonts w:cs="Tahoma"/>
          <w:lang w:val="fr-FR"/>
        </w:rPr>
        <w:instrText xml:space="preserve"> PAGEREF _Toc374276538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242BECAA" w14:textId="77777777" w:rsidR="0042402A" w:rsidRPr="003A5DA1" w:rsidRDefault="0042402A">
      <w:pPr>
        <w:pStyle w:val="TOC2"/>
        <w:rPr>
          <w:rFonts w:eastAsiaTheme="minorEastAsia" w:cs="Tahoma"/>
          <w:sz w:val="22"/>
          <w:szCs w:val="22"/>
          <w:lang w:val="fr-FR" w:eastAsia="zh-CN"/>
        </w:rPr>
      </w:pPr>
      <w:r w:rsidRPr="003A5DA1">
        <w:rPr>
          <w:rFonts w:cs="Tahoma"/>
          <w:lang w:val="fr-FR"/>
        </w:rPr>
        <w:t>Chargement de version test pour Windows 8.1 Enterprise (100 packs)</w:t>
      </w:r>
      <w:r w:rsidRPr="003A5DA1">
        <w:rPr>
          <w:rFonts w:cs="Tahoma"/>
          <w:lang w:val="fr-FR"/>
        </w:rPr>
        <w:tab/>
      </w:r>
      <w:r w:rsidRPr="003A5DA1">
        <w:rPr>
          <w:rFonts w:cs="Tahoma"/>
        </w:rPr>
        <w:fldChar w:fldCharType="begin"/>
      </w:r>
      <w:r w:rsidRPr="003A5DA1">
        <w:rPr>
          <w:rFonts w:cs="Tahoma"/>
          <w:lang w:val="fr-FR"/>
        </w:rPr>
        <w:instrText xml:space="preserve"> PAGEREF _Toc374276539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4422F3A6"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8.1 Pro</w:t>
      </w:r>
      <w:r w:rsidRPr="003A5DA1">
        <w:rPr>
          <w:rFonts w:cs="Tahoma"/>
        </w:rPr>
        <w:tab/>
      </w:r>
      <w:r w:rsidRPr="003A5DA1">
        <w:rPr>
          <w:rFonts w:cs="Tahoma"/>
        </w:rPr>
        <w:fldChar w:fldCharType="begin"/>
      </w:r>
      <w:r w:rsidRPr="003A5DA1">
        <w:rPr>
          <w:rFonts w:cs="Tahoma"/>
        </w:rPr>
        <w:instrText xml:space="preserve"> PAGEREF _Toc374276540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0BEA027F"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8.1 Pro avec MDOP</w:t>
      </w:r>
      <w:r w:rsidRPr="003A5DA1">
        <w:rPr>
          <w:rFonts w:cs="Tahoma"/>
        </w:rPr>
        <w:tab/>
      </w:r>
      <w:r w:rsidRPr="003A5DA1">
        <w:rPr>
          <w:rFonts w:cs="Tahoma"/>
        </w:rPr>
        <w:fldChar w:fldCharType="begin"/>
      </w:r>
      <w:r w:rsidRPr="003A5DA1">
        <w:rPr>
          <w:rFonts w:cs="Tahoma"/>
        </w:rPr>
        <w:instrText xml:space="preserve"> PAGEREF _Toc374276541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2B6E77C9"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w:t>
      </w:r>
      <w:r w:rsidR="00C10CE1">
        <w:rPr>
          <w:rFonts w:cs="Tahoma"/>
          <w:lang w:val="fr-FR"/>
        </w:rPr>
        <w:t>’</w:t>
      </w:r>
      <w:r w:rsidRPr="003A5DA1">
        <w:rPr>
          <w:rFonts w:cs="Tahoma"/>
          <w:lang w:val="fr-FR"/>
        </w:rPr>
        <w:t>abonnement à l</w:t>
      </w:r>
      <w:r w:rsidR="00C10CE1">
        <w:rPr>
          <w:rFonts w:cs="Tahoma"/>
          <w:lang w:val="fr-FR"/>
        </w:rPr>
        <w:t>’</w:t>
      </w:r>
      <w:r w:rsidRPr="003A5DA1">
        <w:rPr>
          <w:rFonts w:cs="Tahoma"/>
          <w:lang w:val="fr-FR"/>
        </w:rPr>
        <w:t>Assistant Windows</w:t>
      </w:r>
      <w:r w:rsidRPr="003A5DA1">
        <w:rPr>
          <w:rFonts w:cs="Tahoma"/>
          <w:lang w:val="fr-FR"/>
        </w:rPr>
        <w:tab/>
      </w:r>
      <w:r w:rsidRPr="003A5DA1">
        <w:rPr>
          <w:rFonts w:cs="Tahoma"/>
        </w:rPr>
        <w:fldChar w:fldCharType="begin"/>
      </w:r>
      <w:r w:rsidRPr="003A5DA1">
        <w:rPr>
          <w:rFonts w:cs="Tahoma"/>
          <w:lang w:val="fr-FR"/>
        </w:rPr>
        <w:instrText xml:space="preserve"> PAGEREF _Toc374276542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47F635F5" w14:textId="77777777" w:rsidR="0042402A" w:rsidRPr="003A5DA1" w:rsidRDefault="0042402A">
      <w:pPr>
        <w:pStyle w:val="TOC2"/>
        <w:rPr>
          <w:rFonts w:eastAsiaTheme="minorEastAsia" w:cs="Tahoma"/>
          <w:sz w:val="22"/>
          <w:szCs w:val="22"/>
          <w:lang w:eastAsia="zh-CN"/>
        </w:rPr>
      </w:pPr>
      <w:r w:rsidRPr="003A5DA1">
        <w:rPr>
          <w:rFonts w:cs="Tahoma"/>
        </w:rPr>
        <w:t>Kit Entreprise Windows</w:t>
      </w:r>
      <w:r w:rsidRPr="003A5DA1">
        <w:rPr>
          <w:rFonts w:cs="Tahoma"/>
          <w:vertAlign w:val="superscript"/>
        </w:rPr>
        <w:t>®</w:t>
      </w:r>
      <w:r w:rsidRPr="003A5DA1">
        <w:rPr>
          <w:rFonts w:cs="Tahoma"/>
        </w:rPr>
        <w:t xml:space="preserve"> Embedded 8 Standard</w:t>
      </w:r>
      <w:r w:rsidRPr="003A5DA1">
        <w:rPr>
          <w:rFonts w:cs="Tahoma"/>
        </w:rPr>
        <w:tab/>
      </w:r>
      <w:r w:rsidRPr="003A5DA1">
        <w:rPr>
          <w:rFonts w:cs="Tahoma"/>
        </w:rPr>
        <w:fldChar w:fldCharType="begin"/>
      </w:r>
      <w:r w:rsidRPr="003A5DA1">
        <w:rPr>
          <w:rFonts w:cs="Tahoma"/>
        </w:rPr>
        <w:instrText xml:space="preserve"> PAGEREF _Toc374276543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4B80CCF9"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xml:space="preserve"> Embedded 8.1 Industry Pro</w:t>
      </w:r>
      <w:r w:rsidRPr="003A5DA1">
        <w:rPr>
          <w:rFonts w:cs="Tahoma"/>
        </w:rPr>
        <w:tab/>
      </w:r>
      <w:r w:rsidRPr="003A5DA1">
        <w:rPr>
          <w:rFonts w:cs="Tahoma"/>
        </w:rPr>
        <w:fldChar w:fldCharType="begin"/>
      </w:r>
      <w:r w:rsidRPr="003A5DA1">
        <w:rPr>
          <w:rFonts w:cs="Tahoma"/>
        </w:rPr>
        <w:instrText xml:space="preserve"> PAGEREF _Toc374276544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2744458C" w14:textId="77777777" w:rsidR="0042402A" w:rsidRPr="003A5DA1" w:rsidRDefault="0042402A">
      <w:pPr>
        <w:pStyle w:val="TOC2"/>
        <w:rPr>
          <w:rFonts w:eastAsiaTheme="minorEastAsia" w:cs="Tahoma"/>
          <w:sz w:val="22"/>
          <w:szCs w:val="22"/>
          <w:lang w:eastAsia="zh-CN"/>
        </w:rPr>
      </w:pPr>
      <w:r w:rsidRPr="003A5DA1">
        <w:rPr>
          <w:rFonts w:cs="Tahoma"/>
        </w:rPr>
        <w:t>Windows Intune (par Dispositif)</w:t>
      </w:r>
      <w:r w:rsidRPr="003A5DA1">
        <w:rPr>
          <w:rFonts w:cs="Tahoma"/>
        </w:rPr>
        <w:tab/>
      </w:r>
      <w:r w:rsidRPr="003A5DA1">
        <w:rPr>
          <w:rFonts w:cs="Tahoma"/>
        </w:rPr>
        <w:fldChar w:fldCharType="begin"/>
      </w:r>
      <w:r w:rsidRPr="003A5DA1">
        <w:rPr>
          <w:rFonts w:cs="Tahoma"/>
        </w:rPr>
        <w:instrText xml:space="preserve"> PAGEREF _Toc374276545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012CE494"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Windows Intune (par Dispositif)</w:t>
      </w:r>
      <w:r w:rsidRPr="003A5DA1">
        <w:rPr>
          <w:rFonts w:cs="Tahoma"/>
          <w:lang w:val="fr-FR"/>
        </w:rPr>
        <w:tab/>
      </w:r>
      <w:r w:rsidRPr="003A5DA1">
        <w:rPr>
          <w:rFonts w:cs="Tahoma"/>
        </w:rPr>
        <w:fldChar w:fldCharType="begin"/>
      </w:r>
      <w:r w:rsidRPr="003A5DA1">
        <w:rPr>
          <w:rFonts w:cs="Tahoma"/>
          <w:lang w:val="fr-FR"/>
        </w:rPr>
        <w:instrText xml:space="preserve"> PAGEREF _Toc374276546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3249B7A4" w14:textId="77777777" w:rsidR="0042402A" w:rsidRPr="003A5DA1" w:rsidRDefault="0042402A">
      <w:pPr>
        <w:pStyle w:val="TOC2"/>
        <w:rPr>
          <w:rFonts w:eastAsiaTheme="minorEastAsia" w:cs="Tahoma"/>
          <w:sz w:val="22"/>
          <w:szCs w:val="22"/>
          <w:lang w:eastAsia="zh-CN"/>
        </w:rPr>
      </w:pPr>
      <w:r w:rsidRPr="003A5DA1">
        <w:rPr>
          <w:rFonts w:cs="Tahoma"/>
        </w:rPr>
        <w:t>Windows Virtual Desktop Access (VDA)</w:t>
      </w:r>
      <w:r w:rsidRPr="003A5DA1">
        <w:rPr>
          <w:rFonts w:cs="Tahoma"/>
        </w:rPr>
        <w:tab/>
      </w:r>
      <w:r w:rsidRPr="003A5DA1">
        <w:rPr>
          <w:rFonts w:cs="Tahoma"/>
        </w:rPr>
        <w:fldChar w:fldCharType="begin"/>
      </w:r>
      <w:r w:rsidRPr="003A5DA1">
        <w:rPr>
          <w:rFonts w:cs="Tahoma"/>
        </w:rPr>
        <w:instrText xml:space="preserve"> PAGEREF _Toc374276547 \h </w:instrText>
      </w:r>
      <w:r w:rsidRPr="003A5DA1">
        <w:rPr>
          <w:rFonts w:cs="Tahoma"/>
        </w:rPr>
      </w:r>
      <w:r w:rsidRPr="003A5DA1">
        <w:rPr>
          <w:rFonts w:cs="Tahoma"/>
        </w:rPr>
        <w:fldChar w:fldCharType="separate"/>
      </w:r>
      <w:r w:rsidR="008C6ED5">
        <w:rPr>
          <w:rFonts w:cs="Tahoma"/>
        </w:rPr>
        <w:t>19</w:t>
      </w:r>
      <w:r w:rsidRPr="003A5DA1">
        <w:rPr>
          <w:rFonts w:cs="Tahoma"/>
        </w:rPr>
        <w:fldChar w:fldCharType="end"/>
      </w:r>
    </w:p>
    <w:p w14:paraId="5116D90F"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GROUPE DES PRODUITS SERVEURS</w:t>
      </w:r>
      <w:r w:rsidRPr="003A5DA1">
        <w:rPr>
          <w:color w:val="auto"/>
          <w:lang w:val="fr-FR"/>
        </w:rPr>
        <w:tab/>
      </w:r>
      <w:r w:rsidRPr="003A5DA1">
        <w:rPr>
          <w:color w:val="auto"/>
        </w:rPr>
        <w:fldChar w:fldCharType="begin"/>
      </w:r>
      <w:r w:rsidRPr="003A5DA1">
        <w:rPr>
          <w:color w:val="auto"/>
          <w:lang w:val="fr-FR"/>
        </w:rPr>
        <w:instrText xml:space="preserve"> PAGEREF _Toc374276548 \h </w:instrText>
      </w:r>
      <w:r w:rsidRPr="003A5DA1">
        <w:rPr>
          <w:color w:val="auto"/>
        </w:rPr>
      </w:r>
      <w:r w:rsidRPr="003A5DA1">
        <w:rPr>
          <w:color w:val="auto"/>
        </w:rPr>
        <w:fldChar w:fldCharType="separate"/>
      </w:r>
      <w:r w:rsidR="008C6ED5">
        <w:rPr>
          <w:color w:val="auto"/>
          <w:lang w:val="fr-FR"/>
        </w:rPr>
        <w:t>19</w:t>
      </w:r>
      <w:r w:rsidRPr="003A5DA1">
        <w:rPr>
          <w:color w:val="auto"/>
        </w:rPr>
        <w:fldChar w:fldCharType="end"/>
      </w:r>
    </w:p>
    <w:p w14:paraId="7491E88E"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avec suivi des ressources par consommateur Bing Maps</w:t>
      </w:r>
      <w:r w:rsidRPr="003A5DA1">
        <w:rPr>
          <w:rFonts w:cs="Tahoma"/>
          <w:lang w:val="fr-FR"/>
        </w:rPr>
        <w:tab/>
      </w:r>
      <w:r w:rsidRPr="003A5DA1">
        <w:rPr>
          <w:rFonts w:cs="Tahoma"/>
        </w:rPr>
        <w:fldChar w:fldCharType="begin"/>
      </w:r>
      <w:r w:rsidRPr="003A5DA1">
        <w:rPr>
          <w:rFonts w:cs="Tahoma"/>
          <w:lang w:val="fr-FR"/>
        </w:rPr>
        <w:instrText xml:space="preserve"> PAGEREF _Toc374276549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1C93787D"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avec redevance Entreprise pour Bing Maps</w:t>
      </w:r>
      <w:r w:rsidRPr="003A5DA1">
        <w:rPr>
          <w:rFonts w:cs="Tahoma"/>
          <w:lang w:val="fr-FR"/>
        </w:rPr>
        <w:tab/>
      </w:r>
      <w:r w:rsidRPr="003A5DA1">
        <w:rPr>
          <w:rFonts w:cs="Tahoma"/>
        </w:rPr>
        <w:fldChar w:fldCharType="begin"/>
      </w:r>
      <w:r w:rsidRPr="003A5DA1">
        <w:rPr>
          <w:rFonts w:cs="Tahoma"/>
          <w:lang w:val="fr-FR"/>
        </w:rPr>
        <w:instrText xml:space="preserve"> PAGEREF _Toc374276550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60821246"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pour utilisation de 100 000 transactions sur le site Web public Bing Maps</w:t>
      </w:r>
      <w:r w:rsidRPr="003A5DA1">
        <w:rPr>
          <w:rFonts w:cs="Tahoma"/>
          <w:lang w:val="fr-FR"/>
        </w:rPr>
        <w:tab/>
      </w:r>
      <w:r w:rsidRPr="003A5DA1">
        <w:rPr>
          <w:rFonts w:cs="Tahoma"/>
        </w:rPr>
        <w:fldChar w:fldCharType="begin"/>
      </w:r>
      <w:r w:rsidRPr="003A5DA1">
        <w:rPr>
          <w:rFonts w:cs="Tahoma"/>
          <w:lang w:val="fr-FR"/>
        </w:rPr>
        <w:instrText xml:space="preserve"> PAGEREF _Toc374276551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7903F07A"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pour utilisation de 420 000 transactions (et plus) sur le site Web public Bing Maps</w:t>
      </w:r>
      <w:r w:rsidRPr="003A5DA1">
        <w:rPr>
          <w:rFonts w:cs="Tahoma"/>
          <w:lang w:val="fr-FR"/>
        </w:rPr>
        <w:tab/>
      </w:r>
      <w:r w:rsidRPr="003A5DA1">
        <w:rPr>
          <w:rFonts w:cs="Tahoma"/>
        </w:rPr>
        <w:fldChar w:fldCharType="begin"/>
      </w:r>
      <w:r w:rsidRPr="003A5DA1">
        <w:rPr>
          <w:rFonts w:cs="Tahoma"/>
          <w:lang w:val="fr-FR"/>
        </w:rPr>
        <w:instrText xml:space="preserve"> PAGEREF _Toc374276552 \h </w:instrText>
      </w:r>
      <w:r w:rsidRPr="003A5DA1">
        <w:rPr>
          <w:rFonts w:cs="Tahoma"/>
        </w:rPr>
      </w:r>
      <w:r w:rsidRPr="003A5DA1">
        <w:rPr>
          <w:rFonts w:cs="Tahoma"/>
        </w:rPr>
        <w:fldChar w:fldCharType="separate"/>
      </w:r>
      <w:r w:rsidR="008C6ED5">
        <w:rPr>
          <w:rFonts w:cs="Tahoma"/>
          <w:lang w:val="fr-FR"/>
        </w:rPr>
        <w:t>19</w:t>
      </w:r>
      <w:r w:rsidRPr="003A5DA1">
        <w:rPr>
          <w:rFonts w:cs="Tahoma"/>
        </w:rPr>
        <w:fldChar w:fldCharType="end"/>
      </w:r>
    </w:p>
    <w:p w14:paraId="272D6B7D"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pour utilisation de 100 000 transactions sur le site Web interne Bing Maps</w:t>
      </w:r>
      <w:r w:rsidRPr="003A5DA1">
        <w:rPr>
          <w:rFonts w:cs="Tahoma"/>
          <w:lang w:val="fr-FR"/>
        </w:rPr>
        <w:tab/>
      </w:r>
      <w:r w:rsidRPr="003A5DA1">
        <w:rPr>
          <w:rFonts w:cs="Tahoma"/>
        </w:rPr>
        <w:fldChar w:fldCharType="begin"/>
      </w:r>
      <w:r w:rsidRPr="003A5DA1">
        <w:rPr>
          <w:rFonts w:cs="Tahoma"/>
          <w:lang w:val="fr-FR"/>
        </w:rPr>
        <w:instrText xml:space="preserve"> PAGEREF _Toc374276553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148154EF"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pour utilisation de 250 000 transactions (et plus) sur le site Web interne Bing Maps</w:t>
      </w:r>
      <w:r w:rsidRPr="003A5DA1">
        <w:rPr>
          <w:rFonts w:cs="Tahoma"/>
          <w:lang w:val="fr-FR"/>
        </w:rPr>
        <w:tab/>
      </w:r>
      <w:r w:rsidRPr="003A5DA1">
        <w:rPr>
          <w:rFonts w:cs="Tahoma"/>
        </w:rPr>
        <w:fldChar w:fldCharType="begin"/>
      </w:r>
      <w:r w:rsidRPr="003A5DA1">
        <w:rPr>
          <w:rFonts w:cs="Tahoma"/>
          <w:lang w:val="fr-FR"/>
        </w:rPr>
        <w:instrText xml:space="preserve"> PAGEREF _Toc374276554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0A402FB"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par utilisateur connu Bing Maps</w:t>
      </w:r>
      <w:r w:rsidRPr="003A5DA1">
        <w:rPr>
          <w:rFonts w:cs="Tahoma"/>
          <w:lang w:val="fr-FR"/>
        </w:rPr>
        <w:tab/>
      </w:r>
      <w:r w:rsidRPr="003A5DA1">
        <w:rPr>
          <w:rFonts w:cs="Tahoma"/>
        </w:rPr>
        <w:fldChar w:fldCharType="begin"/>
      </w:r>
      <w:r w:rsidRPr="003A5DA1">
        <w:rPr>
          <w:rFonts w:cs="Tahoma"/>
          <w:lang w:val="fr-FR"/>
        </w:rPr>
        <w:instrText xml:space="preserve"> PAGEREF _Toc374276555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6F132CD3"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avec offre groupée pour 5 000 utilisateurs connus Bing Maps</w:t>
      </w:r>
      <w:r w:rsidRPr="003A5DA1">
        <w:rPr>
          <w:rFonts w:cs="Tahoma"/>
          <w:lang w:val="fr-FR"/>
        </w:rPr>
        <w:tab/>
      </w:r>
      <w:r w:rsidRPr="003A5DA1">
        <w:rPr>
          <w:rFonts w:cs="Tahoma"/>
        </w:rPr>
        <w:fldChar w:fldCharType="begin"/>
      </w:r>
      <w:r w:rsidRPr="003A5DA1">
        <w:rPr>
          <w:rFonts w:cs="Tahoma"/>
          <w:lang w:val="fr-FR"/>
        </w:rPr>
        <w:instrText xml:space="preserve"> PAGEREF _Toc374276556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DAB8C18"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par utilisateur connu Bing Maps Light</w:t>
      </w:r>
      <w:r w:rsidRPr="003A5DA1">
        <w:rPr>
          <w:rFonts w:cs="Tahoma"/>
          <w:lang w:val="fr-FR"/>
        </w:rPr>
        <w:tab/>
      </w:r>
      <w:r w:rsidRPr="003A5DA1">
        <w:rPr>
          <w:rFonts w:cs="Tahoma"/>
        </w:rPr>
        <w:fldChar w:fldCharType="begin"/>
      </w:r>
      <w:r w:rsidRPr="003A5DA1">
        <w:rPr>
          <w:rFonts w:cs="Tahoma"/>
          <w:lang w:val="fr-FR"/>
        </w:rPr>
        <w:instrText xml:space="preserve"> PAGEREF _Toc374276557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92A4EDB"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avec offre groupée pour 5 000 utilisateurs connus Bing Maps Light</w:t>
      </w:r>
      <w:r w:rsidRPr="003A5DA1">
        <w:rPr>
          <w:rFonts w:cs="Tahoma"/>
          <w:lang w:val="fr-FR"/>
        </w:rPr>
        <w:tab/>
      </w:r>
      <w:r w:rsidRPr="003A5DA1">
        <w:rPr>
          <w:rFonts w:cs="Tahoma"/>
        </w:rPr>
        <w:fldChar w:fldCharType="begin"/>
      </w:r>
      <w:r w:rsidRPr="003A5DA1">
        <w:rPr>
          <w:rFonts w:cs="Tahoma"/>
          <w:lang w:val="fr-FR"/>
        </w:rPr>
        <w:instrText xml:space="preserve"> PAGEREF _Toc374276558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7720151A" w14:textId="77777777" w:rsidR="0042402A" w:rsidRPr="003A5DA1" w:rsidRDefault="0042402A">
      <w:pPr>
        <w:pStyle w:val="TOC2"/>
        <w:rPr>
          <w:rFonts w:eastAsiaTheme="minorEastAsia" w:cs="Tahoma"/>
          <w:sz w:val="22"/>
          <w:szCs w:val="22"/>
          <w:lang w:val="fr-FR" w:eastAsia="zh-CN"/>
        </w:rPr>
      </w:pPr>
      <w:r w:rsidRPr="003A5DA1">
        <w:rPr>
          <w:rFonts w:cs="Tahoma"/>
          <w:lang w:val="fr-FR"/>
        </w:rPr>
        <w:t>Abonnement mensuel avec redevance pour la plateforme de gestion des ressources mobiles Bing Maps</w:t>
      </w:r>
      <w:r w:rsidRPr="003A5DA1">
        <w:rPr>
          <w:rFonts w:cs="Tahoma"/>
          <w:lang w:val="fr-FR"/>
        </w:rPr>
        <w:tab/>
      </w:r>
      <w:r w:rsidRPr="003A5DA1">
        <w:rPr>
          <w:rFonts w:cs="Tahoma"/>
        </w:rPr>
        <w:fldChar w:fldCharType="begin"/>
      </w:r>
      <w:r w:rsidRPr="003A5DA1">
        <w:rPr>
          <w:rFonts w:cs="Tahoma"/>
          <w:lang w:val="fr-FR"/>
        </w:rPr>
        <w:instrText xml:space="preserve"> PAGEREF _Toc374276559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24D675B7" w14:textId="77777777" w:rsidR="0042402A" w:rsidRPr="003A5DA1" w:rsidRDefault="0042402A">
      <w:pPr>
        <w:pStyle w:val="TOC2"/>
        <w:rPr>
          <w:rFonts w:eastAsiaTheme="minorEastAsia" w:cs="Tahoma"/>
          <w:sz w:val="22"/>
          <w:szCs w:val="22"/>
          <w:lang w:val="fr-FR" w:eastAsia="zh-CN"/>
        </w:rPr>
      </w:pPr>
      <w:r w:rsidRPr="003A5DA1">
        <w:rPr>
          <w:rFonts w:cs="Tahoma"/>
          <w:lang w:val="fr-FR"/>
        </w:rPr>
        <w:t xml:space="preserve">Abonnement mensuel de gestion des ressources mobiles avec acheminement par ressource </w:t>
      </w:r>
      <w:r w:rsidRPr="003A5DA1">
        <w:rPr>
          <w:rFonts w:cs="Tahoma"/>
          <w:lang w:val="fr-FR"/>
        </w:rPr>
        <w:br/>
        <w:t>Bing Maps en NA</w:t>
      </w:r>
      <w:r w:rsidRPr="003A5DA1">
        <w:rPr>
          <w:rFonts w:cs="Tahoma"/>
          <w:lang w:val="fr-FR"/>
        </w:rPr>
        <w:tab/>
      </w:r>
      <w:r w:rsidRPr="003A5DA1">
        <w:rPr>
          <w:rFonts w:cs="Tahoma"/>
        </w:rPr>
        <w:fldChar w:fldCharType="begin"/>
      </w:r>
      <w:r w:rsidRPr="003A5DA1">
        <w:rPr>
          <w:rFonts w:cs="Tahoma"/>
          <w:lang w:val="fr-FR"/>
        </w:rPr>
        <w:instrText xml:space="preserve"> PAGEREF _Toc374276560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526EBD47" w14:textId="77777777" w:rsidR="0042402A" w:rsidRPr="003A5DA1" w:rsidRDefault="0042402A">
      <w:pPr>
        <w:pStyle w:val="TOC2"/>
        <w:rPr>
          <w:rFonts w:eastAsiaTheme="minorEastAsia" w:cs="Tahoma"/>
          <w:sz w:val="22"/>
          <w:szCs w:val="22"/>
          <w:lang w:val="fr-FR" w:eastAsia="zh-CN"/>
        </w:rPr>
      </w:pPr>
      <w:r w:rsidRPr="003A5DA1">
        <w:rPr>
          <w:rFonts w:cs="Tahoma"/>
          <w:lang w:val="fr-FR"/>
        </w:rPr>
        <w:t xml:space="preserve">Abonnement mensuel de gestion des ressources mobiles sans acheminement par ressource </w:t>
      </w:r>
      <w:r w:rsidRPr="003A5DA1">
        <w:rPr>
          <w:rFonts w:cs="Tahoma"/>
          <w:lang w:val="fr-FR"/>
        </w:rPr>
        <w:br/>
        <w:t>Bing Maps en NA</w:t>
      </w:r>
      <w:r w:rsidRPr="003A5DA1">
        <w:rPr>
          <w:rFonts w:cs="Tahoma"/>
          <w:lang w:val="fr-FR"/>
        </w:rPr>
        <w:tab/>
      </w:r>
      <w:r w:rsidRPr="003A5DA1">
        <w:rPr>
          <w:rFonts w:cs="Tahoma"/>
        </w:rPr>
        <w:fldChar w:fldCharType="begin"/>
      </w:r>
      <w:r w:rsidRPr="003A5DA1">
        <w:rPr>
          <w:rFonts w:cs="Tahoma"/>
          <w:lang w:val="fr-FR"/>
        </w:rPr>
        <w:instrText xml:space="preserve"> PAGEREF _Toc374276561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7D6037CA" w14:textId="77777777" w:rsidR="0042402A" w:rsidRPr="003A5DA1" w:rsidRDefault="0042402A">
      <w:pPr>
        <w:pStyle w:val="TOC2"/>
        <w:rPr>
          <w:rFonts w:eastAsiaTheme="minorEastAsia" w:cs="Tahoma"/>
          <w:sz w:val="22"/>
          <w:szCs w:val="22"/>
          <w:lang w:val="fr-FR" w:eastAsia="zh-CN"/>
        </w:rPr>
      </w:pPr>
      <w:r w:rsidRPr="003A5DA1">
        <w:rPr>
          <w:rFonts w:cs="Tahoma"/>
          <w:lang w:val="fr-FR"/>
        </w:rPr>
        <w:t xml:space="preserve">Abonnement mensuel de gestion des ressources mobiles avec acheminement par ressource </w:t>
      </w:r>
      <w:r w:rsidRPr="003A5DA1">
        <w:rPr>
          <w:rFonts w:cs="Tahoma"/>
          <w:lang w:val="fr-FR"/>
        </w:rPr>
        <w:br/>
        <w:t>Bing Maps en Europe</w:t>
      </w:r>
      <w:r w:rsidRPr="003A5DA1">
        <w:rPr>
          <w:rFonts w:cs="Tahoma"/>
          <w:lang w:val="fr-FR"/>
        </w:rPr>
        <w:tab/>
      </w:r>
      <w:r w:rsidRPr="003A5DA1">
        <w:rPr>
          <w:rFonts w:cs="Tahoma"/>
        </w:rPr>
        <w:fldChar w:fldCharType="begin"/>
      </w:r>
      <w:r w:rsidRPr="003A5DA1">
        <w:rPr>
          <w:rFonts w:cs="Tahoma"/>
          <w:lang w:val="fr-FR"/>
        </w:rPr>
        <w:instrText xml:space="preserve"> PAGEREF _Toc374276562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6F4928E8" w14:textId="77777777" w:rsidR="0042402A" w:rsidRPr="003A5DA1" w:rsidRDefault="0042402A">
      <w:pPr>
        <w:pStyle w:val="TOC2"/>
        <w:rPr>
          <w:rFonts w:eastAsiaTheme="minorEastAsia" w:cs="Tahoma"/>
          <w:sz w:val="22"/>
          <w:szCs w:val="22"/>
          <w:lang w:val="fr-FR" w:eastAsia="zh-CN"/>
        </w:rPr>
      </w:pPr>
      <w:r w:rsidRPr="003A5DA1">
        <w:rPr>
          <w:rFonts w:cs="Tahoma"/>
          <w:lang w:val="fr-FR"/>
        </w:rPr>
        <w:t xml:space="preserve">Abonnement mensuel de gestion des ressources mobiles sans acheminement par ressource </w:t>
      </w:r>
      <w:r w:rsidRPr="003A5DA1">
        <w:rPr>
          <w:rFonts w:cs="Tahoma"/>
          <w:lang w:val="fr-FR"/>
        </w:rPr>
        <w:br/>
        <w:t>Bing Maps en Europe</w:t>
      </w:r>
      <w:r w:rsidRPr="003A5DA1">
        <w:rPr>
          <w:rFonts w:cs="Tahoma"/>
          <w:lang w:val="fr-FR"/>
        </w:rPr>
        <w:tab/>
      </w:r>
      <w:r w:rsidRPr="003A5DA1">
        <w:rPr>
          <w:rFonts w:cs="Tahoma"/>
        </w:rPr>
        <w:fldChar w:fldCharType="begin"/>
      </w:r>
      <w:r w:rsidRPr="003A5DA1">
        <w:rPr>
          <w:rFonts w:cs="Tahoma"/>
          <w:lang w:val="fr-FR"/>
        </w:rPr>
        <w:instrText xml:space="preserve"> PAGEREF _Toc374276563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64B3351B" w14:textId="77777777" w:rsidR="0042402A" w:rsidRPr="003A5DA1" w:rsidRDefault="0042402A">
      <w:pPr>
        <w:pStyle w:val="TOC2"/>
        <w:rPr>
          <w:rFonts w:eastAsiaTheme="minorEastAsia" w:cs="Tahoma"/>
          <w:sz w:val="22"/>
          <w:szCs w:val="22"/>
          <w:lang w:val="fr-FR" w:eastAsia="zh-CN"/>
        </w:rPr>
      </w:pPr>
      <w:r w:rsidRPr="003A5DA1">
        <w:rPr>
          <w:rFonts w:cs="Tahoma"/>
          <w:lang w:val="fr-FR"/>
        </w:rPr>
        <w:t>BizTalk</w:t>
      </w:r>
      <w:r w:rsidRPr="003A5DA1">
        <w:rPr>
          <w:rFonts w:cs="Tahoma"/>
          <w:vertAlign w:val="superscript"/>
          <w:lang w:val="fr-FR"/>
        </w:rPr>
        <w:t>®</w:t>
      </w:r>
      <w:r w:rsidRPr="003A5DA1">
        <w:rPr>
          <w:rFonts w:cs="Tahoma"/>
          <w:lang w:val="fr-FR"/>
        </w:rPr>
        <w:t xml:space="preserve"> Server 2013 Édition Agence</w:t>
      </w:r>
      <w:r w:rsidRPr="003A5DA1">
        <w:rPr>
          <w:rFonts w:cs="Tahoma"/>
          <w:lang w:val="fr-FR"/>
        </w:rPr>
        <w:tab/>
      </w:r>
      <w:r w:rsidRPr="003A5DA1">
        <w:rPr>
          <w:rFonts w:cs="Tahoma"/>
        </w:rPr>
        <w:fldChar w:fldCharType="begin"/>
      </w:r>
      <w:r w:rsidRPr="003A5DA1">
        <w:rPr>
          <w:rFonts w:cs="Tahoma"/>
          <w:lang w:val="fr-FR"/>
        </w:rPr>
        <w:instrText xml:space="preserve"> PAGEREF _Toc374276564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A092B25" w14:textId="77777777" w:rsidR="0042402A" w:rsidRPr="003A5DA1" w:rsidRDefault="0042402A">
      <w:pPr>
        <w:pStyle w:val="TOC2"/>
        <w:rPr>
          <w:rFonts w:eastAsiaTheme="minorEastAsia" w:cs="Tahoma"/>
          <w:sz w:val="22"/>
          <w:szCs w:val="22"/>
          <w:lang w:val="fr-FR" w:eastAsia="zh-CN"/>
        </w:rPr>
      </w:pPr>
      <w:r w:rsidRPr="003A5DA1">
        <w:rPr>
          <w:rFonts w:cs="Tahoma"/>
          <w:lang w:val="fr-FR"/>
        </w:rPr>
        <w:t>BizTalk</w:t>
      </w:r>
      <w:r w:rsidRPr="003A5DA1">
        <w:rPr>
          <w:rFonts w:cs="Tahoma"/>
          <w:vertAlign w:val="superscript"/>
          <w:lang w:val="fr-FR"/>
        </w:rPr>
        <w:t>®</w:t>
      </w:r>
      <w:r w:rsidRPr="003A5DA1">
        <w:rPr>
          <w:rFonts w:cs="Tahoma"/>
          <w:lang w:val="fr-FR"/>
        </w:rPr>
        <w:t xml:space="preserve"> Server 2013 Édition Entreprise</w:t>
      </w:r>
      <w:r w:rsidRPr="003A5DA1">
        <w:rPr>
          <w:rFonts w:cs="Tahoma"/>
          <w:lang w:val="fr-FR"/>
        </w:rPr>
        <w:tab/>
      </w:r>
      <w:r w:rsidRPr="003A5DA1">
        <w:rPr>
          <w:rFonts w:cs="Tahoma"/>
        </w:rPr>
        <w:fldChar w:fldCharType="begin"/>
      </w:r>
      <w:r w:rsidRPr="003A5DA1">
        <w:rPr>
          <w:rFonts w:cs="Tahoma"/>
          <w:lang w:val="fr-FR"/>
        </w:rPr>
        <w:instrText xml:space="preserve"> PAGEREF _Toc374276565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5CC8F837" w14:textId="77777777" w:rsidR="0042402A" w:rsidRPr="003A5DA1" w:rsidRDefault="0042402A">
      <w:pPr>
        <w:pStyle w:val="TOC2"/>
        <w:rPr>
          <w:rFonts w:eastAsiaTheme="minorEastAsia" w:cs="Tahoma"/>
          <w:sz w:val="22"/>
          <w:szCs w:val="22"/>
          <w:lang w:val="fr-FR" w:eastAsia="zh-CN"/>
        </w:rPr>
      </w:pPr>
      <w:r w:rsidRPr="003A5DA1">
        <w:rPr>
          <w:rFonts w:cs="Tahoma"/>
          <w:lang w:val="fr-FR"/>
        </w:rPr>
        <w:t>BizTalk</w:t>
      </w:r>
      <w:r w:rsidRPr="003A5DA1">
        <w:rPr>
          <w:rFonts w:cs="Tahoma"/>
          <w:vertAlign w:val="superscript"/>
          <w:lang w:val="fr-FR"/>
        </w:rPr>
        <w:t>®</w:t>
      </w:r>
      <w:r w:rsidRPr="003A5DA1">
        <w:rPr>
          <w:rFonts w:cs="Tahoma"/>
          <w:lang w:val="fr-FR"/>
        </w:rPr>
        <w:t xml:space="preserve"> Server 2013 Édition Agence IDC</w:t>
      </w:r>
      <w:r w:rsidRPr="003A5DA1">
        <w:rPr>
          <w:rFonts w:cs="Tahoma"/>
          <w:lang w:val="fr-FR"/>
        </w:rPr>
        <w:tab/>
      </w:r>
      <w:r w:rsidRPr="003A5DA1">
        <w:rPr>
          <w:rFonts w:cs="Tahoma"/>
        </w:rPr>
        <w:fldChar w:fldCharType="begin"/>
      </w:r>
      <w:r w:rsidRPr="003A5DA1">
        <w:rPr>
          <w:rFonts w:cs="Tahoma"/>
          <w:lang w:val="fr-FR"/>
        </w:rPr>
        <w:instrText xml:space="preserve"> PAGEREF _Toc374276566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24E744A7" w14:textId="77777777" w:rsidR="0042402A" w:rsidRPr="003A5DA1" w:rsidRDefault="0042402A">
      <w:pPr>
        <w:pStyle w:val="TOC2"/>
        <w:rPr>
          <w:rFonts w:eastAsiaTheme="minorEastAsia" w:cs="Tahoma"/>
          <w:sz w:val="22"/>
          <w:szCs w:val="22"/>
          <w:lang w:val="fr-FR" w:eastAsia="zh-CN"/>
        </w:rPr>
      </w:pPr>
      <w:r w:rsidRPr="003A5DA1">
        <w:rPr>
          <w:rFonts w:cs="Tahoma"/>
          <w:lang w:val="fr-FR"/>
        </w:rPr>
        <w:t>BizTalk</w:t>
      </w:r>
      <w:r w:rsidRPr="003A5DA1">
        <w:rPr>
          <w:rFonts w:cs="Tahoma"/>
          <w:vertAlign w:val="superscript"/>
          <w:lang w:val="fr-FR"/>
        </w:rPr>
        <w:t>®</w:t>
      </w:r>
      <w:r w:rsidRPr="003A5DA1">
        <w:rPr>
          <w:rFonts w:cs="Tahoma"/>
          <w:lang w:val="fr-FR"/>
        </w:rPr>
        <w:t xml:space="preserve"> Server 2013 Édition Standard</w:t>
      </w:r>
      <w:r w:rsidRPr="003A5DA1">
        <w:rPr>
          <w:rFonts w:cs="Tahoma"/>
          <w:lang w:val="fr-FR"/>
        </w:rPr>
        <w:tab/>
      </w:r>
      <w:r w:rsidRPr="003A5DA1">
        <w:rPr>
          <w:rFonts w:cs="Tahoma"/>
        </w:rPr>
        <w:fldChar w:fldCharType="begin"/>
      </w:r>
      <w:r w:rsidRPr="003A5DA1">
        <w:rPr>
          <w:rFonts w:cs="Tahoma"/>
          <w:lang w:val="fr-FR"/>
        </w:rPr>
        <w:instrText xml:space="preserve"> PAGEREF _Toc374276567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57417902" w14:textId="77777777" w:rsidR="0042402A" w:rsidRPr="003A5DA1" w:rsidRDefault="0042402A">
      <w:pPr>
        <w:pStyle w:val="TOC2"/>
        <w:rPr>
          <w:rFonts w:eastAsiaTheme="minorEastAsia" w:cs="Tahoma"/>
          <w:sz w:val="22"/>
          <w:szCs w:val="22"/>
          <w:lang w:val="fr-FR" w:eastAsia="zh-CN"/>
        </w:rPr>
      </w:pPr>
      <w:r w:rsidRPr="003A5DA1">
        <w:rPr>
          <w:rFonts w:cs="Tahoma"/>
          <w:lang w:val="fr-FR"/>
        </w:rPr>
        <w:t>BizTalk</w:t>
      </w:r>
      <w:r w:rsidRPr="003A5DA1">
        <w:rPr>
          <w:rFonts w:cs="Tahoma"/>
          <w:vertAlign w:val="superscript"/>
          <w:lang w:val="fr-FR"/>
        </w:rPr>
        <w:t>®</w:t>
      </w:r>
      <w:r w:rsidRPr="003A5DA1">
        <w:rPr>
          <w:rFonts w:cs="Tahoma"/>
          <w:lang w:val="fr-FR"/>
        </w:rPr>
        <w:t xml:space="preserve"> Server 2013 Édition Standard IDC</w:t>
      </w:r>
      <w:r w:rsidRPr="003A5DA1">
        <w:rPr>
          <w:rFonts w:cs="Tahoma"/>
          <w:lang w:val="fr-FR"/>
        </w:rPr>
        <w:tab/>
      </w:r>
      <w:r w:rsidRPr="003A5DA1">
        <w:rPr>
          <w:rFonts w:cs="Tahoma"/>
        </w:rPr>
        <w:fldChar w:fldCharType="begin"/>
      </w:r>
      <w:r w:rsidRPr="003A5DA1">
        <w:rPr>
          <w:rFonts w:cs="Tahoma"/>
          <w:lang w:val="fr-FR"/>
        </w:rPr>
        <w:instrText xml:space="preserve"> PAGEREF _Toc374276568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05CC205D" w14:textId="77777777" w:rsidR="0042402A" w:rsidRPr="003A5DA1" w:rsidRDefault="0042402A">
      <w:pPr>
        <w:pStyle w:val="TOC2"/>
        <w:rPr>
          <w:rFonts w:eastAsiaTheme="minorEastAsia" w:cs="Tahoma"/>
          <w:sz w:val="22"/>
          <w:szCs w:val="22"/>
          <w:lang w:val="fr-FR" w:eastAsia="zh-CN"/>
        </w:rPr>
      </w:pPr>
      <w:r w:rsidRPr="003A5DA1">
        <w:rPr>
          <w:rFonts w:cs="Tahoma"/>
          <w:lang w:val="fr-FR"/>
        </w:rPr>
        <w:t>Business Intelligence Appliance 2012</w:t>
      </w:r>
      <w:r w:rsidRPr="003A5DA1">
        <w:rPr>
          <w:rFonts w:cs="Tahoma"/>
          <w:lang w:val="fr-FR"/>
        </w:rPr>
        <w:tab/>
      </w:r>
      <w:r w:rsidRPr="003A5DA1">
        <w:rPr>
          <w:rFonts w:cs="Tahoma"/>
        </w:rPr>
        <w:fldChar w:fldCharType="begin"/>
      </w:r>
      <w:r w:rsidRPr="003A5DA1">
        <w:rPr>
          <w:rFonts w:cs="Tahoma"/>
          <w:lang w:val="fr-FR"/>
        </w:rPr>
        <w:instrText xml:space="preserve"> PAGEREF _Toc374276569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03025313" w14:textId="77777777" w:rsidR="0042402A" w:rsidRPr="003A5DA1" w:rsidRDefault="0042402A">
      <w:pPr>
        <w:pStyle w:val="TOC2"/>
        <w:rPr>
          <w:rFonts w:eastAsiaTheme="minorEastAsia" w:cs="Tahoma"/>
          <w:sz w:val="22"/>
          <w:szCs w:val="22"/>
          <w:lang w:val="fr-FR" w:eastAsia="zh-CN"/>
        </w:rPr>
      </w:pPr>
      <w:r w:rsidRPr="003A5DA1">
        <w:rPr>
          <w:rFonts w:cs="Tahoma"/>
          <w:lang w:val="fr-FR"/>
        </w:rPr>
        <w:t>CAL Core Suite Bridge pour Office 365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_Toc374276570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0B39B7BA" w14:textId="77777777" w:rsidR="0042402A" w:rsidRPr="003A5DA1" w:rsidRDefault="0042402A">
      <w:pPr>
        <w:pStyle w:val="TOC2"/>
        <w:rPr>
          <w:rFonts w:eastAsiaTheme="minorEastAsia" w:cs="Tahoma"/>
          <w:sz w:val="22"/>
          <w:szCs w:val="22"/>
          <w:lang w:val="fr-FR" w:eastAsia="zh-CN"/>
        </w:rPr>
      </w:pPr>
      <w:r w:rsidRPr="003A5DA1">
        <w:rPr>
          <w:rFonts w:cs="Tahoma"/>
          <w:lang w:val="fr-FR"/>
        </w:rPr>
        <w:t>CAL Core Suite Bridge pour Office 365 et Windows</w:t>
      </w:r>
      <w:r w:rsidRPr="003A5DA1">
        <w:rPr>
          <w:rFonts w:cs="Tahoma"/>
          <w:vertAlign w:val="superscript"/>
          <w:lang w:val="fr-FR"/>
        </w:rPr>
        <w:t>®</w:t>
      </w:r>
      <w:r w:rsidRPr="003A5DA1">
        <w:rPr>
          <w:rFonts w:cs="Tahoma"/>
          <w:lang w:val="fr-FR"/>
        </w:rPr>
        <w:t xml:space="preserve"> Intune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_Toc374276571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04A1A69" w14:textId="77777777" w:rsidR="0042402A" w:rsidRPr="003A5DA1" w:rsidRDefault="0042402A">
      <w:pPr>
        <w:pStyle w:val="TOC2"/>
        <w:rPr>
          <w:rFonts w:eastAsiaTheme="minorEastAsia" w:cs="Tahoma"/>
          <w:sz w:val="22"/>
          <w:szCs w:val="22"/>
          <w:lang w:val="fr-FR" w:eastAsia="zh-CN"/>
        </w:rPr>
      </w:pPr>
      <w:r w:rsidRPr="003A5DA1">
        <w:rPr>
          <w:rFonts w:cs="Tahoma"/>
          <w:lang w:val="fr-FR"/>
        </w:rPr>
        <w:t>CAL Core Suite Bridge pour Windows</w:t>
      </w:r>
      <w:r w:rsidRPr="003A5DA1">
        <w:rPr>
          <w:rFonts w:cs="Tahoma"/>
          <w:vertAlign w:val="superscript"/>
          <w:lang w:val="fr-FR"/>
        </w:rPr>
        <w:t>®</w:t>
      </w:r>
      <w:r w:rsidRPr="003A5DA1">
        <w:rPr>
          <w:rFonts w:cs="Tahoma"/>
          <w:lang w:val="fr-FR"/>
        </w:rPr>
        <w:t xml:space="preserve"> Intune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_Toc374276572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75E415AF" w14:textId="77777777" w:rsidR="0042402A" w:rsidRPr="003A5DA1" w:rsidRDefault="0042402A">
      <w:pPr>
        <w:pStyle w:val="TOC2"/>
        <w:rPr>
          <w:rFonts w:eastAsiaTheme="minorEastAsia" w:cs="Tahoma"/>
          <w:sz w:val="22"/>
          <w:szCs w:val="22"/>
          <w:lang w:val="fr-FR" w:eastAsia="zh-CN"/>
        </w:rPr>
      </w:pPr>
      <w:r w:rsidRPr="003A5DA1">
        <w:rPr>
          <w:rFonts w:cs="Tahoma"/>
          <w:lang w:val="fr-FR"/>
        </w:rPr>
        <w:t>Core CAL Suite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_Toc374276573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4A20CC8A" w14:textId="77777777" w:rsidR="0042402A" w:rsidRPr="003A5DA1" w:rsidRDefault="0042402A">
      <w:pPr>
        <w:pStyle w:val="TOC2"/>
        <w:rPr>
          <w:rFonts w:eastAsiaTheme="minorEastAsia" w:cs="Tahoma"/>
          <w:sz w:val="22"/>
          <w:szCs w:val="22"/>
          <w:lang w:val="fr-FR" w:eastAsia="zh-CN"/>
        </w:rPr>
      </w:pPr>
      <w:r w:rsidRPr="003A5DA1">
        <w:rPr>
          <w:rFonts w:cs="Tahoma"/>
          <w:lang w:val="fr-FR"/>
        </w:rPr>
        <w:t>Core Infrastructure Server Suite Standard</w:t>
      </w:r>
      <w:r w:rsidRPr="003A5DA1">
        <w:rPr>
          <w:rFonts w:cs="Tahoma"/>
          <w:lang w:val="fr-FR"/>
        </w:rPr>
        <w:tab/>
      </w:r>
      <w:r w:rsidRPr="003A5DA1">
        <w:rPr>
          <w:rFonts w:cs="Tahoma"/>
        </w:rPr>
        <w:fldChar w:fldCharType="begin"/>
      </w:r>
      <w:r w:rsidRPr="003A5DA1">
        <w:rPr>
          <w:rFonts w:cs="Tahoma"/>
          <w:lang w:val="fr-FR"/>
        </w:rPr>
        <w:instrText xml:space="preserve"> PAGEREF _Toc374276574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6753AE9C" w14:textId="77777777" w:rsidR="0042402A" w:rsidRPr="003A5DA1" w:rsidRDefault="0042402A">
      <w:pPr>
        <w:pStyle w:val="TOC2"/>
        <w:rPr>
          <w:rFonts w:eastAsiaTheme="minorEastAsia" w:cs="Tahoma"/>
          <w:sz w:val="22"/>
          <w:szCs w:val="22"/>
          <w:lang w:val="fr-FR" w:eastAsia="zh-CN"/>
        </w:rPr>
      </w:pPr>
      <w:r w:rsidRPr="003A5DA1">
        <w:rPr>
          <w:rFonts w:cs="Tahoma"/>
          <w:lang w:val="fr-FR"/>
        </w:rPr>
        <w:t>Core Infrastructure Server Suite Enterprise</w:t>
      </w:r>
      <w:r w:rsidRPr="003A5DA1">
        <w:rPr>
          <w:rFonts w:cs="Tahoma"/>
          <w:lang w:val="fr-FR"/>
        </w:rPr>
        <w:tab/>
      </w:r>
      <w:r w:rsidRPr="003A5DA1">
        <w:rPr>
          <w:rFonts w:cs="Tahoma"/>
        </w:rPr>
        <w:fldChar w:fldCharType="begin"/>
      </w:r>
      <w:r w:rsidRPr="003A5DA1">
        <w:rPr>
          <w:rFonts w:cs="Tahoma"/>
          <w:lang w:val="fr-FR"/>
        </w:rPr>
        <w:instrText xml:space="preserve"> PAGEREF _Toc374276575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105E86C5" w14:textId="77777777" w:rsidR="0042402A" w:rsidRPr="003A5DA1" w:rsidRDefault="0042402A">
      <w:pPr>
        <w:pStyle w:val="TOC2"/>
        <w:rPr>
          <w:rFonts w:eastAsiaTheme="minorEastAsia" w:cs="Tahoma"/>
          <w:sz w:val="22"/>
          <w:szCs w:val="22"/>
          <w:lang w:val="fr-FR" w:eastAsia="zh-CN"/>
        </w:rPr>
      </w:pPr>
      <w:r w:rsidRPr="003A5DA1">
        <w:rPr>
          <w:rFonts w:cs="Tahoma"/>
          <w:lang w:val="fr-FR"/>
        </w:rPr>
        <w:t>Core Infrastructure Server Suite Datacenter</w:t>
      </w:r>
      <w:r w:rsidRPr="003A5DA1">
        <w:rPr>
          <w:rFonts w:cs="Tahoma"/>
          <w:lang w:val="fr-FR"/>
        </w:rPr>
        <w:tab/>
      </w:r>
      <w:r w:rsidRPr="003A5DA1">
        <w:rPr>
          <w:rFonts w:cs="Tahoma"/>
        </w:rPr>
        <w:fldChar w:fldCharType="begin"/>
      </w:r>
      <w:r w:rsidRPr="003A5DA1">
        <w:rPr>
          <w:rFonts w:cs="Tahoma"/>
          <w:lang w:val="fr-FR"/>
        </w:rPr>
        <w:instrText xml:space="preserve"> PAGEREF _Toc374276576 \h </w:instrText>
      </w:r>
      <w:r w:rsidRPr="003A5DA1">
        <w:rPr>
          <w:rFonts w:cs="Tahoma"/>
        </w:rPr>
      </w:r>
      <w:r w:rsidRPr="003A5DA1">
        <w:rPr>
          <w:rFonts w:cs="Tahoma"/>
        </w:rPr>
        <w:fldChar w:fldCharType="separate"/>
      </w:r>
      <w:r w:rsidR="008C6ED5">
        <w:rPr>
          <w:rFonts w:cs="Tahoma"/>
          <w:lang w:val="fr-FR"/>
        </w:rPr>
        <w:t>20</w:t>
      </w:r>
      <w:r w:rsidRPr="003A5DA1">
        <w:rPr>
          <w:rFonts w:cs="Tahoma"/>
        </w:rPr>
        <w:fldChar w:fldCharType="end"/>
      </w:r>
    </w:p>
    <w:p w14:paraId="1564DCDB" w14:textId="77777777" w:rsidR="0042402A" w:rsidRPr="003A5DA1" w:rsidRDefault="0042402A">
      <w:pPr>
        <w:pStyle w:val="TOC2"/>
        <w:rPr>
          <w:rFonts w:eastAsiaTheme="minorEastAsia" w:cs="Tahoma"/>
          <w:sz w:val="22"/>
          <w:szCs w:val="22"/>
          <w:lang w:val="fr-FR" w:eastAsia="zh-CN"/>
        </w:rPr>
      </w:pPr>
      <w:r w:rsidRPr="003A5DA1">
        <w:rPr>
          <w:rFonts w:cs="Tahoma"/>
          <w:lang w:val="fr-FR"/>
        </w:rPr>
        <w:t>Duet Enterprise 2.0</w:t>
      </w:r>
      <w:r w:rsidRPr="003A5DA1">
        <w:rPr>
          <w:rFonts w:cs="Tahoma"/>
          <w:lang w:val="fr-FR"/>
        </w:rPr>
        <w:tab/>
      </w:r>
      <w:r w:rsidRPr="003A5DA1">
        <w:rPr>
          <w:rFonts w:cs="Tahoma"/>
        </w:rPr>
        <w:fldChar w:fldCharType="begin"/>
      </w:r>
      <w:r w:rsidRPr="003A5DA1">
        <w:rPr>
          <w:rFonts w:cs="Tahoma"/>
          <w:lang w:val="fr-FR"/>
        </w:rPr>
        <w:instrText xml:space="preserve"> PAGEREF _Toc374276577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59797441"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Suite Bridge pour Office 365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_Toc374276578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36DD262"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Suite Bridge pour Office 365 et Windows</w:t>
      </w:r>
      <w:r w:rsidRPr="003A5DA1">
        <w:rPr>
          <w:rFonts w:cs="Tahoma"/>
          <w:vertAlign w:val="superscript"/>
          <w:lang w:val="fr-FR"/>
        </w:rPr>
        <w:t>®</w:t>
      </w:r>
      <w:r w:rsidRPr="003A5DA1">
        <w:rPr>
          <w:rFonts w:cs="Tahoma"/>
          <w:lang w:val="fr-FR"/>
        </w:rPr>
        <w:t xml:space="preserve"> Intune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_Toc374276579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472CBB3D"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Suite Bridge pour Windows</w:t>
      </w:r>
      <w:r w:rsidRPr="003A5DA1">
        <w:rPr>
          <w:rFonts w:cs="Tahoma"/>
          <w:vertAlign w:val="superscript"/>
          <w:lang w:val="fr-FR"/>
        </w:rPr>
        <w:t>®</w:t>
      </w:r>
      <w:r w:rsidRPr="003A5DA1">
        <w:rPr>
          <w:rFonts w:cs="Tahoma"/>
          <w:lang w:val="fr-FR"/>
        </w:rPr>
        <w:t xml:space="preserve"> Intune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_Toc374276580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1A17F17F"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Suite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_Toc374276581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39862EA"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Exchange avec Services 2013</w:t>
      </w:r>
      <w:r w:rsidRPr="003A5DA1">
        <w:rPr>
          <w:rFonts w:cs="Tahoma"/>
          <w:lang w:val="fr-FR"/>
        </w:rPr>
        <w:tab/>
      </w:r>
      <w:r w:rsidRPr="003A5DA1">
        <w:rPr>
          <w:rFonts w:cs="Tahoma"/>
        </w:rPr>
        <w:fldChar w:fldCharType="begin"/>
      </w:r>
      <w:r w:rsidRPr="003A5DA1">
        <w:rPr>
          <w:rFonts w:cs="Tahoma"/>
          <w:lang w:val="fr-FR"/>
        </w:rPr>
        <w:instrText xml:space="preserve"> PAGEREF _Toc374276582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8177351"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Exchange sans Services 2013</w:t>
      </w:r>
      <w:r w:rsidRPr="003A5DA1">
        <w:rPr>
          <w:rFonts w:cs="Tahoma"/>
          <w:lang w:val="fr-FR"/>
        </w:rPr>
        <w:tab/>
      </w:r>
      <w:r w:rsidRPr="003A5DA1">
        <w:rPr>
          <w:rFonts w:cs="Tahoma"/>
        </w:rPr>
        <w:fldChar w:fldCharType="begin"/>
      </w:r>
      <w:r w:rsidRPr="003A5DA1">
        <w:rPr>
          <w:rFonts w:cs="Tahoma"/>
          <w:lang w:val="fr-FR"/>
        </w:rPr>
        <w:instrText xml:space="preserve"> PAGEREF _Toc374276583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6AFA8C5"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Archiving pour Exchange Server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_Toc374276584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3BEA45D7"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Exchange Online Archiving pour Exchange Server A (SL Utilisateur)</w:t>
      </w:r>
      <w:r w:rsidRPr="003A5DA1">
        <w:rPr>
          <w:color w:val="auto"/>
          <w:lang w:val="fr-FR"/>
        </w:rPr>
        <w:tab/>
      </w:r>
      <w:r w:rsidRPr="003A5DA1">
        <w:rPr>
          <w:color w:val="auto"/>
        </w:rPr>
        <w:fldChar w:fldCharType="begin"/>
      </w:r>
      <w:r w:rsidRPr="003A5DA1">
        <w:rPr>
          <w:color w:val="auto"/>
          <w:lang w:val="fr-FR"/>
        </w:rPr>
        <w:instrText xml:space="preserve"> PAGEREF _Toc374276585 \h </w:instrText>
      </w:r>
      <w:r w:rsidRPr="003A5DA1">
        <w:rPr>
          <w:color w:val="auto"/>
        </w:rPr>
      </w:r>
      <w:r w:rsidRPr="003A5DA1">
        <w:rPr>
          <w:color w:val="auto"/>
        </w:rPr>
        <w:fldChar w:fldCharType="separate"/>
      </w:r>
      <w:r w:rsidR="008C6ED5">
        <w:rPr>
          <w:color w:val="auto"/>
          <w:lang w:val="fr-FR"/>
        </w:rPr>
        <w:t>21</w:t>
      </w:r>
      <w:r w:rsidRPr="003A5DA1">
        <w:rPr>
          <w:color w:val="auto"/>
        </w:rPr>
        <w:fldChar w:fldCharType="end"/>
      </w:r>
    </w:p>
    <w:p w14:paraId="25860C65"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Hosted Archive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_Toc374276586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2963684"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Hosted Archive Extra Storage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_Toc374276587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77B625CA"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Hosted Encryption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_Toc374276588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1D4AD4C"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Archiving pour Exchange Online A</w:t>
      </w:r>
      <w:r w:rsidRPr="003A5DA1">
        <w:rPr>
          <w:rFonts w:cs="Tahoma"/>
          <w:lang w:val="fr-FR"/>
        </w:rPr>
        <w:tab/>
      </w:r>
      <w:r w:rsidRPr="003A5DA1">
        <w:rPr>
          <w:rFonts w:cs="Tahoma"/>
        </w:rPr>
        <w:fldChar w:fldCharType="begin"/>
      </w:r>
      <w:r w:rsidRPr="003A5DA1">
        <w:rPr>
          <w:rFonts w:cs="Tahoma"/>
          <w:lang w:val="fr-FR"/>
        </w:rPr>
        <w:instrText xml:space="preserve"> PAGEREF _Toc374276589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7708FA46"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Archiving pour Exchange Online</w:t>
      </w:r>
      <w:r w:rsidRPr="003A5DA1">
        <w:rPr>
          <w:rFonts w:cs="Tahoma"/>
          <w:lang w:val="fr-FR"/>
        </w:rPr>
        <w:tab/>
      </w:r>
      <w:r w:rsidRPr="003A5DA1">
        <w:rPr>
          <w:rFonts w:cs="Tahoma"/>
        </w:rPr>
        <w:fldChar w:fldCharType="begin"/>
      </w:r>
      <w:r w:rsidRPr="003A5DA1">
        <w:rPr>
          <w:rFonts w:cs="Tahoma"/>
          <w:lang w:val="fr-FR"/>
        </w:rPr>
        <w:instrText xml:space="preserve"> PAGEREF _Toc374276590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E763C14"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Kiosk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_Toc374276591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08EB8D6E"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Exchange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_Toc374276592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4F9D7759"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_Toc374276593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66F8689F"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Plan 2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_Toc374276594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62D28D0D"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Exchange Online Plan 1A pour Anciens Étudiants (SL Utilisateur)</w:t>
      </w:r>
      <w:r w:rsidRPr="003A5DA1">
        <w:rPr>
          <w:color w:val="auto"/>
          <w:lang w:val="fr-FR"/>
        </w:rPr>
        <w:tab/>
      </w:r>
      <w:r w:rsidRPr="003A5DA1">
        <w:rPr>
          <w:color w:val="auto"/>
        </w:rPr>
        <w:fldChar w:fldCharType="begin"/>
      </w:r>
      <w:r w:rsidRPr="003A5DA1">
        <w:rPr>
          <w:color w:val="auto"/>
          <w:lang w:val="fr-FR"/>
        </w:rPr>
        <w:instrText xml:space="preserve"> PAGEREF _Toc374276595 \h </w:instrText>
      </w:r>
      <w:r w:rsidRPr="003A5DA1">
        <w:rPr>
          <w:color w:val="auto"/>
        </w:rPr>
      </w:r>
      <w:r w:rsidRPr="003A5DA1">
        <w:rPr>
          <w:color w:val="auto"/>
        </w:rPr>
        <w:fldChar w:fldCharType="separate"/>
      </w:r>
      <w:r w:rsidR="008C6ED5">
        <w:rPr>
          <w:color w:val="auto"/>
          <w:lang w:val="fr-FR"/>
        </w:rPr>
        <w:t>21</w:t>
      </w:r>
      <w:r w:rsidRPr="003A5DA1">
        <w:rPr>
          <w:color w:val="auto"/>
        </w:rPr>
        <w:fldChar w:fldCharType="end"/>
      </w:r>
    </w:p>
    <w:p w14:paraId="427A1E23"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Exchange Online Plan 2A (SL Utilisateur)</w:t>
      </w:r>
      <w:r w:rsidRPr="003A5DA1">
        <w:rPr>
          <w:color w:val="auto"/>
          <w:lang w:val="fr-FR"/>
        </w:rPr>
        <w:tab/>
      </w:r>
      <w:r w:rsidRPr="003A5DA1">
        <w:rPr>
          <w:color w:val="auto"/>
        </w:rPr>
        <w:fldChar w:fldCharType="begin"/>
      </w:r>
      <w:r w:rsidRPr="003A5DA1">
        <w:rPr>
          <w:color w:val="auto"/>
          <w:lang w:val="fr-FR"/>
        </w:rPr>
        <w:instrText xml:space="preserve"> PAGEREF _Toc374276596 \h </w:instrText>
      </w:r>
      <w:r w:rsidRPr="003A5DA1">
        <w:rPr>
          <w:color w:val="auto"/>
        </w:rPr>
      </w:r>
      <w:r w:rsidRPr="003A5DA1">
        <w:rPr>
          <w:color w:val="auto"/>
        </w:rPr>
        <w:fldChar w:fldCharType="separate"/>
      </w:r>
      <w:r w:rsidR="008C6ED5">
        <w:rPr>
          <w:color w:val="auto"/>
          <w:lang w:val="fr-FR"/>
        </w:rPr>
        <w:t>21</w:t>
      </w:r>
      <w:r w:rsidRPr="003A5DA1">
        <w:rPr>
          <w:color w:val="auto"/>
        </w:rPr>
        <w:fldChar w:fldCharType="end"/>
      </w:r>
    </w:p>
    <w:p w14:paraId="61E30C90"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Online Protection (SL Utilisateur)</w:t>
      </w:r>
      <w:r w:rsidRPr="003A5DA1">
        <w:rPr>
          <w:rFonts w:cs="Tahoma"/>
          <w:lang w:val="fr-FR"/>
        </w:rPr>
        <w:tab/>
      </w:r>
      <w:r w:rsidRPr="003A5DA1">
        <w:rPr>
          <w:rFonts w:cs="Tahoma"/>
        </w:rPr>
        <w:fldChar w:fldCharType="begin"/>
      </w:r>
      <w:r w:rsidRPr="003A5DA1">
        <w:rPr>
          <w:rFonts w:cs="Tahoma"/>
          <w:lang w:val="fr-FR"/>
        </w:rPr>
        <w:instrText xml:space="preserve"> PAGEREF _Toc374276597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5E65E713"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Server Entreprise 2013</w:t>
      </w:r>
      <w:r w:rsidRPr="003A5DA1">
        <w:rPr>
          <w:rFonts w:cs="Tahoma"/>
          <w:lang w:val="fr-FR"/>
        </w:rPr>
        <w:tab/>
      </w:r>
      <w:r w:rsidRPr="003A5DA1">
        <w:rPr>
          <w:rFonts w:cs="Tahoma"/>
        </w:rPr>
        <w:fldChar w:fldCharType="begin"/>
      </w:r>
      <w:r w:rsidRPr="003A5DA1">
        <w:rPr>
          <w:rFonts w:cs="Tahoma"/>
          <w:lang w:val="fr-FR"/>
        </w:rPr>
        <w:instrText xml:space="preserve"> PAGEREF _Toc374276598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065E99ED"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Server Standard 2013</w:t>
      </w:r>
      <w:r w:rsidRPr="003A5DA1">
        <w:rPr>
          <w:rFonts w:cs="Tahoma"/>
          <w:lang w:val="fr-FR"/>
        </w:rPr>
        <w:tab/>
      </w:r>
      <w:r w:rsidRPr="003A5DA1">
        <w:rPr>
          <w:rFonts w:cs="Tahoma"/>
        </w:rPr>
        <w:fldChar w:fldCharType="begin"/>
      </w:r>
      <w:r w:rsidRPr="003A5DA1">
        <w:rPr>
          <w:rFonts w:cs="Tahoma"/>
          <w:lang w:val="fr-FR"/>
        </w:rPr>
        <w:instrText xml:space="preserve"> PAGEREF _Toc374276599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7643BA4A" w14:textId="77777777" w:rsidR="0042402A" w:rsidRPr="003A5DA1" w:rsidRDefault="0042402A">
      <w:pPr>
        <w:pStyle w:val="TOC2"/>
        <w:rPr>
          <w:rFonts w:eastAsiaTheme="minorEastAsia" w:cs="Tahoma"/>
          <w:sz w:val="22"/>
          <w:szCs w:val="22"/>
          <w:lang w:val="fr-FR" w:eastAsia="zh-CN"/>
        </w:rPr>
      </w:pPr>
      <w:r w:rsidRPr="003A5DA1">
        <w:rPr>
          <w:rFonts w:cs="Tahoma"/>
          <w:lang w:val="fr-FR"/>
        </w:rPr>
        <w:t>Exchange Server 2007 Édition Standard pour PME</w:t>
      </w:r>
      <w:r w:rsidRPr="003A5DA1">
        <w:rPr>
          <w:rFonts w:cs="Tahoma"/>
          <w:lang w:val="fr-FR"/>
        </w:rPr>
        <w:tab/>
      </w:r>
      <w:r w:rsidRPr="003A5DA1">
        <w:rPr>
          <w:rFonts w:cs="Tahoma"/>
        </w:rPr>
        <w:fldChar w:fldCharType="begin"/>
      </w:r>
      <w:r w:rsidRPr="003A5DA1">
        <w:rPr>
          <w:rFonts w:cs="Tahoma"/>
          <w:lang w:val="fr-FR"/>
        </w:rPr>
        <w:instrText xml:space="preserve"> PAGEREF _Toc374276600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1F4E94A2" w14:textId="77777777" w:rsidR="0042402A" w:rsidRPr="003A5DA1" w:rsidRDefault="0042402A">
      <w:pPr>
        <w:pStyle w:val="TOC2"/>
        <w:rPr>
          <w:rFonts w:eastAsiaTheme="minorEastAsia" w:cs="Tahoma"/>
          <w:sz w:val="22"/>
          <w:szCs w:val="22"/>
          <w:lang w:val="fr-FR" w:eastAsia="zh-CN"/>
        </w:rPr>
      </w:pPr>
      <w:r w:rsidRPr="003A5DA1">
        <w:rPr>
          <w:rFonts w:cs="Tahoma"/>
          <w:lang w:val="fr-FR"/>
        </w:rPr>
        <w:t>CAL Exchange Server 2007 Édition Standard pour PME</w:t>
      </w:r>
      <w:r w:rsidRPr="003A5DA1">
        <w:rPr>
          <w:rFonts w:cs="Tahoma"/>
          <w:lang w:val="fr-FR"/>
        </w:rPr>
        <w:tab/>
      </w:r>
      <w:r w:rsidRPr="003A5DA1">
        <w:rPr>
          <w:rFonts w:cs="Tahoma"/>
        </w:rPr>
        <w:fldChar w:fldCharType="begin"/>
      </w:r>
      <w:r w:rsidRPr="003A5DA1">
        <w:rPr>
          <w:rFonts w:cs="Tahoma"/>
          <w:lang w:val="fr-FR"/>
        </w:rPr>
        <w:instrText xml:space="preserve"> PAGEREF _Toc374276601 \h </w:instrText>
      </w:r>
      <w:r w:rsidRPr="003A5DA1">
        <w:rPr>
          <w:rFonts w:cs="Tahoma"/>
        </w:rPr>
      </w:r>
      <w:r w:rsidRPr="003A5DA1">
        <w:rPr>
          <w:rFonts w:cs="Tahoma"/>
        </w:rPr>
        <w:fldChar w:fldCharType="separate"/>
      </w:r>
      <w:r w:rsidR="008C6ED5">
        <w:rPr>
          <w:rFonts w:cs="Tahoma"/>
          <w:lang w:val="fr-FR"/>
        </w:rPr>
        <w:t>21</w:t>
      </w:r>
      <w:r w:rsidRPr="003A5DA1">
        <w:rPr>
          <w:rFonts w:cs="Tahoma"/>
        </w:rPr>
        <w:fldChar w:fldCharType="end"/>
      </w:r>
    </w:p>
    <w:p w14:paraId="24A8C61F" w14:textId="77777777" w:rsidR="0042402A" w:rsidRPr="003A5DA1" w:rsidRDefault="0042402A">
      <w:pPr>
        <w:pStyle w:val="TOC2"/>
        <w:rPr>
          <w:rFonts w:eastAsiaTheme="minorEastAsia" w:cs="Tahoma"/>
          <w:sz w:val="22"/>
          <w:szCs w:val="22"/>
          <w:lang w:val="fr-FR" w:eastAsia="zh-CN"/>
        </w:rPr>
      </w:pPr>
      <w:r w:rsidRPr="003A5DA1">
        <w:rPr>
          <w:rFonts w:cs="Tahoma"/>
          <w:lang w:val="fr-FR"/>
        </w:rPr>
        <w:t>CAL Exchange Server 2010 Standard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_Toc374276602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79C560BC"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Endpoint Protection</w:t>
      </w:r>
      <w:r w:rsidRPr="003A5DA1">
        <w:rPr>
          <w:rFonts w:cs="Tahoma"/>
          <w:lang w:val="fr-FR"/>
        </w:rPr>
        <w:tab/>
      </w:r>
      <w:r w:rsidRPr="003A5DA1">
        <w:rPr>
          <w:rFonts w:cs="Tahoma"/>
        </w:rPr>
        <w:fldChar w:fldCharType="begin"/>
      </w:r>
      <w:r w:rsidRPr="003A5DA1">
        <w:rPr>
          <w:rFonts w:cs="Tahoma"/>
          <w:lang w:val="fr-FR"/>
        </w:rPr>
        <w:instrText xml:space="preserve"> PAGEREF _Toc374276603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241D0575" w14:textId="77777777" w:rsidR="0042402A" w:rsidRPr="003A5DA1" w:rsidRDefault="0042402A">
      <w:pPr>
        <w:pStyle w:val="TOC2"/>
        <w:rPr>
          <w:rFonts w:eastAsiaTheme="minorEastAsia" w:cs="Tahoma"/>
          <w:sz w:val="22"/>
          <w:szCs w:val="22"/>
          <w:lang w:val="fr-FR" w:eastAsia="zh-CN"/>
        </w:rPr>
      </w:pPr>
      <w:r w:rsidRPr="003A5DA1">
        <w:rPr>
          <w:rFonts w:cs="Tahoma"/>
          <w:lang w:val="fr-FR"/>
        </w:rPr>
        <w:t>CAL Forefront Identity Manager 2010 R2 (Utilisateur uniquement)</w:t>
      </w:r>
      <w:r w:rsidRPr="003A5DA1">
        <w:rPr>
          <w:rFonts w:cs="Tahoma"/>
          <w:lang w:val="fr-FR"/>
        </w:rPr>
        <w:tab/>
      </w:r>
      <w:r w:rsidRPr="003A5DA1">
        <w:rPr>
          <w:rFonts w:cs="Tahoma"/>
        </w:rPr>
        <w:fldChar w:fldCharType="begin"/>
      </w:r>
      <w:r w:rsidRPr="003A5DA1">
        <w:rPr>
          <w:rFonts w:cs="Tahoma"/>
          <w:lang w:val="fr-FR"/>
        </w:rPr>
        <w:instrText xml:space="preserve"> PAGEREF _Toc374276604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08672868" w14:textId="77777777" w:rsidR="0042402A" w:rsidRPr="003A5DA1" w:rsidRDefault="0042402A">
      <w:pPr>
        <w:pStyle w:val="TOC2"/>
        <w:rPr>
          <w:rFonts w:eastAsiaTheme="minorEastAsia" w:cs="Tahoma"/>
          <w:sz w:val="22"/>
          <w:szCs w:val="22"/>
          <w:lang w:val="fr-FR" w:eastAsia="zh-CN"/>
        </w:rPr>
      </w:pPr>
      <w:r w:rsidRPr="003A5DA1">
        <w:rPr>
          <w:rFonts w:cs="Tahoma"/>
          <w:lang w:val="fr-FR"/>
        </w:rPr>
        <w:t>Connecteur Externe Forefront Identity Manager 2010 R2</w:t>
      </w:r>
      <w:r w:rsidRPr="003A5DA1">
        <w:rPr>
          <w:rFonts w:cs="Tahoma"/>
          <w:lang w:val="fr-FR"/>
        </w:rPr>
        <w:tab/>
      </w:r>
      <w:r w:rsidRPr="003A5DA1">
        <w:rPr>
          <w:rFonts w:cs="Tahoma"/>
        </w:rPr>
        <w:fldChar w:fldCharType="begin"/>
      </w:r>
      <w:r w:rsidRPr="003A5DA1">
        <w:rPr>
          <w:rFonts w:cs="Tahoma"/>
          <w:lang w:val="fr-FR"/>
        </w:rPr>
        <w:instrText xml:space="preserve"> PAGEREF _Toc374276605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7885DB85" w14:textId="77777777" w:rsidR="0042402A" w:rsidRPr="003A5DA1" w:rsidRDefault="0042402A">
      <w:pPr>
        <w:pStyle w:val="TOC2"/>
        <w:rPr>
          <w:rFonts w:eastAsiaTheme="minorEastAsia" w:cs="Tahoma"/>
          <w:sz w:val="22"/>
          <w:szCs w:val="22"/>
          <w:lang w:eastAsia="zh-CN"/>
        </w:rPr>
      </w:pPr>
      <w:r w:rsidRPr="003A5DA1">
        <w:rPr>
          <w:rFonts w:cs="Tahoma"/>
        </w:rPr>
        <w:t>Serveur Forefront Identity Manager 2010 R2</w:t>
      </w:r>
      <w:r w:rsidRPr="003A5DA1">
        <w:rPr>
          <w:rFonts w:cs="Tahoma"/>
        </w:rPr>
        <w:tab/>
      </w:r>
      <w:r w:rsidRPr="003A5DA1">
        <w:rPr>
          <w:rFonts w:cs="Tahoma"/>
        </w:rPr>
        <w:fldChar w:fldCharType="begin"/>
      </w:r>
      <w:r w:rsidRPr="003A5DA1">
        <w:rPr>
          <w:rFonts w:cs="Tahoma"/>
        </w:rPr>
        <w:instrText xml:space="preserve"> PAGEREF _Toc374276606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424370EE" w14:textId="77777777" w:rsidR="0042402A" w:rsidRPr="003A5DA1" w:rsidRDefault="0042402A">
      <w:pPr>
        <w:pStyle w:val="TOC2"/>
        <w:rPr>
          <w:rFonts w:eastAsiaTheme="minorEastAsia" w:cs="Tahoma"/>
          <w:sz w:val="22"/>
          <w:szCs w:val="22"/>
          <w:lang w:eastAsia="zh-CN"/>
        </w:rPr>
      </w:pPr>
      <w:r w:rsidRPr="003A5DA1">
        <w:rPr>
          <w:rFonts w:cs="Tahoma"/>
        </w:rPr>
        <w:t>Forefront Identity Manager 2010</w:t>
      </w:r>
      <w:r w:rsidR="00EB381C" w:rsidRPr="003A5DA1">
        <w:rPr>
          <w:rFonts w:cs="Tahoma"/>
        </w:rPr>
        <w:t xml:space="preserve"> </w:t>
      </w:r>
      <w:r w:rsidRPr="003A5DA1">
        <w:rPr>
          <w:rFonts w:cs="Tahoma"/>
        </w:rPr>
        <w:t>R2 – Édition Windows Live</w:t>
      </w:r>
      <w:r w:rsidRPr="003A5DA1">
        <w:rPr>
          <w:rFonts w:cs="Tahoma"/>
        </w:rPr>
        <w:tab/>
      </w:r>
      <w:r w:rsidRPr="003A5DA1">
        <w:rPr>
          <w:rFonts w:cs="Tahoma"/>
        </w:rPr>
        <w:fldChar w:fldCharType="begin"/>
      </w:r>
      <w:r w:rsidRPr="003A5DA1">
        <w:rPr>
          <w:rFonts w:cs="Tahoma"/>
        </w:rPr>
        <w:instrText xml:space="preserve"> PAGEREF _Toc374276607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30503ECB"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Online Protection pour Exchange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_Toc374276608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1185AD8B"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Protection 2010 pour Exchange Server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_Toc374276609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505F5F06"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Protection 2010 pour SharePoint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_Toc374276610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75CD457D"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Protection 2010 pour SharePoint pour les Sites Internet (SL Module Complémentaire)</w:t>
      </w:r>
      <w:r w:rsidRPr="003A5DA1">
        <w:rPr>
          <w:rFonts w:cs="Tahoma"/>
          <w:lang w:val="fr-FR"/>
        </w:rPr>
        <w:tab/>
      </w:r>
      <w:r w:rsidRPr="003A5DA1">
        <w:rPr>
          <w:rFonts w:cs="Tahoma"/>
        </w:rPr>
        <w:fldChar w:fldCharType="begin"/>
      </w:r>
      <w:r w:rsidRPr="003A5DA1">
        <w:rPr>
          <w:rFonts w:cs="Tahoma"/>
          <w:lang w:val="fr-FR"/>
        </w:rPr>
        <w:instrText xml:space="preserve"> PAGEREF _Toc374276611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5EEFC438"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Protection Suite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_Toc374276612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2F478345" w14:textId="77777777" w:rsidR="0042402A" w:rsidRPr="003A5DA1" w:rsidRDefault="0042402A">
      <w:pPr>
        <w:pStyle w:val="TOC2"/>
        <w:rPr>
          <w:rFonts w:eastAsiaTheme="minorEastAsia" w:cs="Tahoma"/>
          <w:sz w:val="22"/>
          <w:szCs w:val="22"/>
          <w:lang w:val="fr-FR" w:eastAsia="zh-CN"/>
        </w:rPr>
      </w:pPr>
      <w:r w:rsidRPr="003A5DA1">
        <w:rPr>
          <w:rFonts w:cs="Tahoma"/>
          <w:lang w:val="fr-FR"/>
        </w:rPr>
        <w:t>Forefront Security for Office Communications Server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_Toc374276613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6583A942" w14:textId="77777777" w:rsidR="0042402A" w:rsidRPr="003A5DA1" w:rsidRDefault="0042402A">
      <w:pPr>
        <w:pStyle w:val="TOC2"/>
        <w:rPr>
          <w:rFonts w:eastAsiaTheme="minorEastAsia" w:cs="Tahoma"/>
          <w:sz w:val="22"/>
          <w:szCs w:val="22"/>
          <w:lang w:eastAsia="zh-CN"/>
        </w:rPr>
      </w:pPr>
      <w:r w:rsidRPr="003A5DA1">
        <w:rPr>
          <w:rFonts w:cs="Tahoma"/>
        </w:rPr>
        <w:t>Forefront Threat Management Gateway Web Protection Services</w:t>
      </w:r>
      <w:r w:rsidRPr="003A5DA1">
        <w:rPr>
          <w:rFonts w:cs="Tahoma"/>
        </w:rPr>
        <w:tab/>
      </w:r>
      <w:r w:rsidRPr="003A5DA1">
        <w:rPr>
          <w:rFonts w:cs="Tahoma"/>
        </w:rPr>
        <w:fldChar w:fldCharType="begin"/>
      </w:r>
      <w:r w:rsidRPr="003A5DA1">
        <w:rPr>
          <w:rFonts w:cs="Tahoma"/>
        </w:rPr>
        <w:instrText xml:space="preserve"> PAGEREF _Toc374276614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070135DA" w14:textId="77777777" w:rsidR="0042402A" w:rsidRPr="003A5DA1" w:rsidRDefault="0042402A">
      <w:pPr>
        <w:pStyle w:val="TOC2"/>
        <w:rPr>
          <w:rFonts w:eastAsiaTheme="minorEastAsia" w:cs="Tahoma"/>
          <w:sz w:val="22"/>
          <w:szCs w:val="22"/>
          <w:lang w:eastAsia="zh-CN"/>
        </w:rPr>
      </w:pPr>
      <w:r w:rsidRPr="003A5DA1">
        <w:rPr>
          <w:rFonts w:cs="Tahoma"/>
        </w:rPr>
        <w:t>Forefront Unified Access Gateway Server 2010</w:t>
      </w:r>
      <w:r w:rsidRPr="003A5DA1">
        <w:rPr>
          <w:rFonts w:cs="Tahoma"/>
        </w:rPr>
        <w:tab/>
      </w:r>
      <w:r w:rsidRPr="003A5DA1">
        <w:rPr>
          <w:rFonts w:cs="Tahoma"/>
        </w:rPr>
        <w:fldChar w:fldCharType="begin"/>
      </w:r>
      <w:r w:rsidRPr="003A5DA1">
        <w:rPr>
          <w:rFonts w:cs="Tahoma"/>
        </w:rPr>
        <w:instrText xml:space="preserve"> PAGEREF _Toc374276615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547B9CBF" w14:textId="77777777" w:rsidR="0042402A" w:rsidRPr="003A5DA1" w:rsidRDefault="0042402A">
      <w:pPr>
        <w:pStyle w:val="TOC2"/>
        <w:rPr>
          <w:rFonts w:eastAsiaTheme="minorEastAsia" w:cs="Tahoma"/>
          <w:sz w:val="22"/>
          <w:szCs w:val="22"/>
          <w:lang w:eastAsia="zh-CN"/>
        </w:rPr>
      </w:pPr>
      <w:r w:rsidRPr="003A5DA1">
        <w:rPr>
          <w:rFonts w:cs="Tahoma"/>
        </w:rPr>
        <w:t>Connecteur Externe Forefront Unified Access Gateway 2010</w:t>
      </w:r>
      <w:r w:rsidRPr="003A5DA1">
        <w:rPr>
          <w:rFonts w:cs="Tahoma"/>
        </w:rPr>
        <w:tab/>
      </w:r>
      <w:r w:rsidRPr="003A5DA1">
        <w:rPr>
          <w:rFonts w:cs="Tahoma"/>
        </w:rPr>
        <w:fldChar w:fldCharType="begin"/>
      </w:r>
      <w:r w:rsidRPr="003A5DA1">
        <w:rPr>
          <w:rFonts w:cs="Tahoma"/>
        </w:rPr>
        <w:instrText xml:space="preserve"> PAGEREF _Toc374276616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25394034" w14:textId="77777777" w:rsidR="0042402A" w:rsidRPr="003A5DA1" w:rsidRDefault="0042402A">
      <w:pPr>
        <w:pStyle w:val="TOC2"/>
        <w:rPr>
          <w:rFonts w:eastAsiaTheme="minorEastAsia" w:cs="Tahoma"/>
          <w:sz w:val="22"/>
          <w:szCs w:val="22"/>
          <w:lang w:eastAsia="zh-CN"/>
        </w:rPr>
      </w:pPr>
      <w:r w:rsidRPr="003A5DA1">
        <w:rPr>
          <w:rFonts w:cs="Tahoma"/>
        </w:rPr>
        <w:t>CAL Forefront Unified Access Gateway 2010</w:t>
      </w:r>
      <w:r w:rsidRPr="003A5DA1">
        <w:rPr>
          <w:rFonts w:cs="Tahoma"/>
        </w:rPr>
        <w:tab/>
      </w:r>
      <w:r w:rsidRPr="003A5DA1">
        <w:rPr>
          <w:rFonts w:cs="Tahoma"/>
        </w:rPr>
        <w:fldChar w:fldCharType="begin"/>
      </w:r>
      <w:r w:rsidRPr="003A5DA1">
        <w:rPr>
          <w:rFonts w:cs="Tahoma"/>
        </w:rPr>
        <w:instrText xml:space="preserve"> PAGEREF _Toc374276617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2060C530" w14:textId="77777777" w:rsidR="0042402A" w:rsidRPr="003A5DA1" w:rsidRDefault="0042402A">
      <w:pPr>
        <w:pStyle w:val="TOC2"/>
        <w:rPr>
          <w:rFonts w:eastAsiaTheme="minorEastAsia" w:cs="Tahoma"/>
          <w:sz w:val="22"/>
          <w:szCs w:val="22"/>
          <w:lang w:eastAsia="zh-CN"/>
        </w:rPr>
      </w:pPr>
      <w:r w:rsidRPr="003A5DA1">
        <w:rPr>
          <w:rFonts w:cs="Tahoma"/>
        </w:rPr>
        <w:t>Pack de CAL 10K Forefront Unified Access Gateway 2010</w:t>
      </w:r>
      <w:r w:rsidRPr="003A5DA1">
        <w:rPr>
          <w:rFonts w:cs="Tahoma"/>
        </w:rPr>
        <w:tab/>
      </w:r>
      <w:r w:rsidRPr="003A5DA1">
        <w:rPr>
          <w:rFonts w:cs="Tahoma"/>
        </w:rPr>
        <w:fldChar w:fldCharType="begin"/>
      </w:r>
      <w:r w:rsidRPr="003A5DA1">
        <w:rPr>
          <w:rFonts w:cs="Tahoma"/>
        </w:rPr>
        <w:instrText xml:space="preserve"> PAGEREF _Toc374276618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3B79820D" w14:textId="77777777" w:rsidR="0042402A" w:rsidRPr="003A5DA1" w:rsidRDefault="0042402A">
      <w:pPr>
        <w:pStyle w:val="TOC2"/>
        <w:rPr>
          <w:rFonts w:eastAsiaTheme="minorEastAsia" w:cs="Tahoma"/>
          <w:sz w:val="22"/>
          <w:szCs w:val="22"/>
          <w:lang w:eastAsia="zh-CN"/>
        </w:rPr>
      </w:pPr>
      <w:r w:rsidRPr="003A5DA1">
        <w:rPr>
          <w:rFonts w:cs="Tahoma"/>
        </w:rPr>
        <w:t>HPC Pack 2008 R2 Enterprise</w:t>
      </w:r>
      <w:r w:rsidRPr="003A5DA1">
        <w:rPr>
          <w:rFonts w:cs="Tahoma"/>
        </w:rPr>
        <w:tab/>
      </w:r>
      <w:r w:rsidRPr="003A5DA1">
        <w:rPr>
          <w:rFonts w:cs="Tahoma"/>
        </w:rPr>
        <w:fldChar w:fldCharType="begin"/>
      </w:r>
      <w:r w:rsidRPr="003A5DA1">
        <w:rPr>
          <w:rFonts w:cs="Tahoma"/>
        </w:rPr>
        <w:instrText xml:space="preserve"> PAGEREF _Toc374276619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3F7F0EBB" w14:textId="77777777" w:rsidR="0042402A" w:rsidRPr="003A5DA1" w:rsidRDefault="0042402A">
      <w:pPr>
        <w:pStyle w:val="TOC2"/>
        <w:rPr>
          <w:rFonts w:eastAsiaTheme="minorEastAsia" w:cs="Tahoma"/>
          <w:sz w:val="22"/>
          <w:szCs w:val="22"/>
          <w:lang w:eastAsia="zh-CN"/>
        </w:rPr>
      </w:pPr>
      <w:r w:rsidRPr="003A5DA1">
        <w:rPr>
          <w:rFonts w:cs="Tahoma"/>
        </w:rPr>
        <w:t>HPC Pack 2008 R2 for Workstation</w:t>
      </w:r>
      <w:r w:rsidRPr="003A5DA1">
        <w:rPr>
          <w:rFonts w:cs="Tahoma"/>
        </w:rPr>
        <w:tab/>
      </w:r>
      <w:r w:rsidRPr="003A5DA1">
        <w:rPr>
          <w:rFonts w:cs="Tahoma"/>
        </w:rPr>
        <w:fldChar w:fldCharType="begin"/>
      </w:r>
      <w:r w:rsidRPr="003A5DA1">
        <w:rPr>
          <w:rFonts w:cs="Tahoma"/>
        </w:rPr>
        <w:instrText xml:space="preserve"> PAGEREF _Toc374276620 \h </w:instrText>
      </w:r>
      <w:r w:rsidRPr="003A5DA1">
        <w:rPr>
          <w:rFonts w:cs="Tahoma"/>
        </w:rPr>
      </w:r>
      <w:r w:rsidRPr="003A5DA1">
        <w:rPr>
          <w:rFonts w:cs="Tahoma"/>
        </w:rPr>
        <w:fldChar w:fldCharType="separate"/>
      </w:r>
      <w:r w:rsidR="008C6ED5">
        <w:rPr>
          <w:rFonts w:cs="Tahoma"/>
        </w:rPr>
        <w:t>22</w:t>
      </w:r>
      <w:r w:rsidRPr="003A5DA1">
        <w:rPr>
          <w:rFonts w:cs="Tahoma"/>
        </w:rPr>
        <w:fldChar w:fldCharType="end"/>
      </w:r>
    </w:p>
    <w:p w14:paraId="0864E5E4"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Lync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_Toc374276621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21D41A05" w14:textId="77777777" w:rsidR="0042402A" w:rsidRPr="003A5DA1" w:rsidRDefault="0042402A">
      <w:pPr>
        <w:pStyle w:val="TOC2"/>
        <w:rPr>
          <w:rFonts w:eastAsiaTheme="minorEastAsia" w:cs="Tahoma"/>
          <w:sz w:val="22"/>
          <w:szCs w:val="22"/>
          <w:lang w:val="fr-FR" w:eastAsia="zh-CN"/>
        </w:rPr>
      </w:pPr>
      <w:r w:rsidRPr="003A5DA1">
        <w:rPr>
          <w:rFonts w:cs="Tahoma"/>
          <w:lang w:val="fr-FR"/>
        </w:rPr>
        <w:t>Lync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_Toc374276622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60F70283" w14:textId="77777777" w:rsidR="0042402A" w:rsidRPr="003A5DA1" w:rsidRDefault="0042402A">
      <w:pPr>
        <w:pStyle w:val="TOC2"/>
        <w:rPr>
          <w:rFonts w:eastAsiaTheme="minorEastAsia" w:cs="Tahoma"/>
          <w:sz w:val="22"/>
          <w:szCs w:val="22"/>
          <w:lang w:val="fr-FR" w:eastAsia="zh-CN"/>
        </w:rPr>
      </w:pPr>
      <w:r w:rsidRPr="003A5DA1">
        <w:rPr>
          <w:rFonts w:cs="Tahoma"/>
          <w:lang w:val="fr-FR"/>
        </w:rPr>
        <w:t>Lync Online Plan 2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_Toc374276623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7F284D7A" w14:textId="77777777" w:rsidR="0042402A" w:rsidRPr="003A5DA1" w:rsidRDefault="0042402A">
      <w:pPr>
        <w:pStyle w:val="TOC2"/>
        <w:rPr>
          <w:rFonts w:eastAsiaTheme="minorEastAsia" w:cs="Tahoma"/>
          <w:sz w:val="22"/>
          <w:szCs w:val="22"/>
          <w:lang w:val="fr-FR" w:eastAsia="zh-CN"/>
        </w:rPr>
      </w:pPr>
      <w:r w:rsidRPr="003A5DA1">
        <w:rPr>
          <w:rFonts w:cs="Tahoma"/>
          <w:lang w:val="fr-FR"/>
        </w:rPr>
        <w:t>Lync Online Plan 3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_Toc374276624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4831451E" w14:textId="77777777" w:rsidR="0042402A" w:rsidRPr="003A5DA1" w:rsidRDefault="0042402A">
      <w:pPr>
        <w:pStyle w:val="TOC2"/>
        <w:rPr>
          <w:rFonts w:eastAsiaTheme="minorEastAsia" w:cs="Tahoma"/>
          <w:sz w:val="22"/>
          <w:szCs w:val="22"/>
          <w:lang w:val="fr-FR" w:eastAsia="zh-CN"/>
        </w:rPr>
      </w:pPr>
      <w:r w:rsidRPr="003A5DA1">
        <w:rPr>
          <w:rFonts w:cs="Tahoma"/>
          <w:lang w:val="fr-FR"/>
        </w:rPr>
        <w:t>Lync Online Plan 3A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_Toc374276625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25357D39" w14:textId="77777777" w:rsidR="0042402A" w:rsidRPr="003A5DA1" w:rsidRDefault="0042402A">
      <w:pPr>
        <w:pStyle w:val="TOC2"/>
        <w:rPr>
          <w:rFonts w:eastAsiaTheme="minorEastAsia" w:cs="Tahoma"/>
          <w:sz w:val="22"/>
          <w:szCs w:val="22"/>
          <w:lang w:val="fr-FR" w:eastAsia="zh-CN"/>
        </w:rPr>
      </w:pPr>
      <w:r w:rsidRPr="003A5DA1">
        <w:rPr>
          <w:rFonts w:cs="Tahoma"/>
          <w:lang w:val="fr-FR"/>
        </w:rPr>
        <w:t>Lync Server 2013</w:t>
      </w:r>
      <w:r w:rsidRPr="003A5DA1">
        <w:rPr>
          <w:rFonts w:cs="Tahoma"/>
          <w:lang w:val="fr-FR"/>
        </w:rPr>
        <w:tab/>
      </w:r>
      <w:r w:rsidRPr="003A5DA1">
        <w:rPr>
          <w:rFonts w:cs="Tahoma"/>
        </w:rPr>
        <w:fldChar w:fldCharType="begin"/>
      </w:r>
      <w:r w:rsidRPr="003A5DA1">
        <w:rPr>
          <w:rFonts w:cs="Tahoma"/>
          <w:lang w:val="fr-FR"/>
        </w:rPr>
        <w:instrText xml:space="preserve"> PAGEREF _Toc374276626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1011A7B6"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Lync Server 2013</w:t>
      </w:r>
      <w:r w:rsidRPr="003A5DA1">
        <w:rPr>
          <w:rFonts w:cs="Tahoma"/>
          <w:lang w:val="fr-FR"/>
        </w:rPr>
        <w:tab/>
      </w:r>
      <w:r w:rsidRPr="003A5DA1">
        <w:rPr>
          <w:rFonts w:cs="Tahoma"/>
        </w:rPr>
        <w:fldChar w:fldCharType="begin"/>
      </w:r>
      <w:r w:rsidRPr="003A5DA1">
        <w:rPr>
          <w:rFonts w:cs="Tahoma"/>
          <w:lang w:val="fr-FR"/>
        </w:rPr>
        <w:instrText xml:space="preserve"> PAGEREF _Toc374276627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105BA6D8" w14:textId="77777777" w:rsidR="0042402A" w:rsidRPr="003A5DA1" w:rsidRDefault="0042402A">
      <w:pPr>
        <w:pStyle w:val="TOC2"/>
        <w:rPr>
          <w:rFonts w:eastAsiaTheme="minorEastAsia" w:cs="Tahoma"/>
          <w:sz w:val="22"/>
          <w:szCs w:val="22"/>
          <w:lang w:val="fr-FR" w:eastAsia="zh-CN"/>
        </w:rPr>
      </w:pPr>
      <w:r w:rsidRPr="003A5DA1">
        <w:rPr>
          <w:rFonts w:cs="Tahoma"/>
          <w:lang w:val="fr-FR"/>
        </w:rPr>
        <w:t>CAL Plus Lync Server 2013</w:t>
      </w:r>
      <w:r w:rsidRPr="003A5DA1">
        <w:rPr>
          <w:rFonts w:cs="Tahoma"/>
          <w:lang w:val="fr-FR"/>
        </w:rPr>
        <w:tab/>
      </w:r>
      <w:r w:rsidRPr="003A5DA1">
        <w:rPr>
          <w:rFonts w:cs="Tahoma"/>
        </w:rPr>
        <w:fldChar w:fldCharType="begin"/>
      </w:r>
      <w:r w:rsidRPr="003A5DA1">
        <w:rPr>
          <w:rFonts w:cs="Tahoma"/>
          <w:lang w:val="fr-FR"/>
        </w:rPr>
        <w:instrText xml:space="preserve"> PAGEREF _Toc374276628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271C6903" w14:textId="77777777" w:rsidR="0042402A" w:rsidRPr="003A5DA1" w:rsidRDefault="0042402A">
      <w:pPr>
        <w:pStyle w:val="TOC2"/>
        <w:rPr>
          <w:rFonts w:eastAsiaTheme="minorEastAsia" w:cs="Tahoma"/>
          <w:sz w:val="22"/>
          <w:szCs w:val="22"/>
          <w:lang w:val="fr-FR" w:eastAsia="zh-CN"/>
        </w:rPr>
      </w:pPr>
      <w:r w:rsidRPr="003A5DA1">
        <w:rPr>
          <w:rFonts w:cs="Tahoma"/>
          <w:lang w:val="fr-FR"/>
        </w:rPr>
        <w:t>CAL Standard Lync Server 2013</w:t>
      </w:r>
      <w:r w:rsidRPr="003A5DA1">
        <w:rPr>
          <w:rFonts w:cs="Tahoma"/>
          <w:lang w:val="fr-FR"/>
        </w:rPr>
        <w:tab/>
      </w:r>
      <w:r w:rsidRPr="003A5DA1">
        <w:rPr>
          <w:rFonts w:cs="Tahoma"/>
        </w:rPr>
        <w:fldChar w:fldCharType="begin"/>
      </w:r>
      <w:r w:rsidRPr="003A5DA1">
        <w:rPr>
          <w:rFonts w:cs="Tahoma"/>
          <w:lang w:val="fr-FR"/>
        </w:rPr>
        <w:instrText xml:space="preserve"> PAGEREF _Toc374276629 \h </w:instrText>
      </w:r>
      <w:r w:rsidRPr="003A5DA1">
        <w:rPr>
          <w:rFonts w:cs="Tahoma"/>
        </w:rPr>
      </w:r>
      <w:r w:rsidRPr="003A5DA1">
        <w:rPr>
          <w:rFonts w:cs="Tahoma"/>
        </w:rPr>
        <w:fldChar w:fldCharType="separate"/>
      </w:r>
      <w:r w:rsidR="008C6ED5">
        <w:rPr>
          <w:rFonts w:cs="Tahoma"/>
          <w:lang w:val="fr-FR"/>
        </w:rPr>
        <w:t>22</w:t>
      </w:r>
      <w:r w:rsidRPr="003A5DA1">
        <w:rPr>
          <w:rFonts w:cs="Tahoma"/>
        </w:rPr>
        <w:fldChar w:fldCharType="end"/>
      </w:r>
    </w:p>
    <w:p w14:paraId="07F568F1"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Supplémentaire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_Toc374276630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6CC798A6" w14:textId="77777777" w:rsidR="0042402A" w:rsidRPr="003A5DA1" w:rsidRDefault="0042402A">
      <w:pPr>
        <w:pStyle w:val="TOC2"/>
        <w:rPr>
          <w:rFonts w:eastAsiaTheme="minorEastAsia" w:cs="Tahoma"/>
          <w:sz w:val="22"/>
          <w:szCs w:val="22"/>
          <w:lang w:val="fr-FR" w:eastAsia="zh-CN"/>
        </w:rPr>
      </w:pPr>
      <w:r w:rsidRPr="003A5DA1">
        <w:rPr>
          <w:rFonts w:cs="Tahoma"/>
          <w:lang w:val="fr-FR"/>
        </w:rPr>
        <w:t>CAL Entreprise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_Toc374276631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03813DD" w14:textId="77777777" w:rsidR="0042402A" w:rsidRPr="003A5DA1" w:rsidRDefault="0042402A">
      <w:pPr>
        <w:pStyle w:val="TOC2"/>
        <w:rPr>
          <w:rFonts w:eastAsiaTheme="minorEastAsia" w:cs="Tahoma"/>
          <w:sz w:val="22"/>
          <w:szCs w:val="22"/>
          <w:lang w:val="fr-FR" w:eastAsia="zh-CN"/>
        </w:rPr>
      </w:pPr>
      <w:r w:rsidRPr="003A5DA1">
        <w:rPr>
          <w:rFonts w:cs="Tahoma"/>
          <w:lang w:val="fr-FR"/>
        </w:rPr>
        <w:t>CAL Fonctionnelle Supplémentaire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_Toc374276632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25ECCFE" w14:textId="77777777" w:rsidR="0042402A" w:rsidRPr="003A5DA1" w:rsidRDefault="0042402A">
      <w:pPr>
        <w:pStyle w:val="TOC2"/>
        <w:rPr>
          <w:rFonts w:eastAsiaTheme="minorEastAsia" w:cs="Tahoma"/>
          <w:sz w:val="22"/>
          <w:szCs w:val="22"/>
          <w:lang w:val="fr-FR" w:eastAsia="zh-CN"/>
        </w:rPr>
      </w:pPr>
      <w:r w:rsidRPr="003A5DA1">
        <w:rPr>
          <w:rFonts w:cs="Tahoma"/>
          <w:lang w:val="fr-FR"/>
        </w:rPr>
        <w:t>CAL Fonctionnelle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_Toc374276633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9EAFF98" w14:textId="77777777" w:rsidR="0042402A" w:rsidRPr="003A5DA1" w:rsidRDefault="0042402A">
      <w:pPr>
        <w:pStyle w:val="TOC2"/>
        <w:rPr>
          <w:rFonts w:eastAsiaTheme="minorEastAsia" w:cs="Tahoma"/>
          <w:sz w:val="22"/>
          <w:szCs w:val="22"/>
          <w:lang w:val="fr-FR" w:eastAsia="zh-CN"/>
        </w:rPr>
      </w:pPr>
      <w:r w:rsidRPr="003A5DA1">
        <w:rPr>
          <w:rFonts w:cs="Tahoma"/>
          <w:lang w:val="fr-FR"/>
        </w:rPr>
        <w:t>CAL Libre-Service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_Toc374276634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575C4375" w14:textId="77777777" w:rsidR="0042402A" w:rsidRPr="003A5DA1" w:rsidRDefault="0042402A">
      <w:pPr>
        <w:pStyle w:val="TOC2"/>
        <w:rPr>
          <w:rFonts w:eastAsiaTheme="minorEastAsia" w:cs="Tahoma"/>
          <w:sz w:val="22"/>
          <w:szCs w:val="22"/>
          <w:lang w:val="pt-BR" w:eastAsia="zh-CN"/>
        </w:rPr>
      </w:pPr>
      <w:r w:rsidRPr="003A5DA1">
        <w:rPr>
          <w:rFonts w:cs="Tahoma"/>
          <w:lang w:val="pt-BR"/>
        </w:rPr>
        <w:t>Microsoft Dynamics AX 2012 R2 Server</w:t>
      </w:r>
      <w:r w:rsidRPr="003A5DA1">
        <w:rPr>
          <w:rFonts w:cs="Tahoma"/>
          <w:lang w:val="pt-BR"/>
        </w:rPr>
        <w:tab/>
      </w:r>
      <w:r w:rsidRPr="003A5DA1">
        <w:rPr>
          <w:rFonts w:cs="Tahoma"/>
        </w:rPr>
        <w:fldChar w:fldCharType="begin"/>
      </w:r>
      <w:r w:rsidRPr="003A5DA1">
        <w:rPr>
          <w:rFonts w:cs="Tahoma"/>
          <w:lang w:val="pt-BR"/>
        </w:rPr>
        <w:instrText xml:space="preserve"> PAGEREF _Toc374276635 \h </w:instrText>
      </w:r>
      <w:r w:rsidRPr="003A5DA1">
        <w:rPr>
          <w:rFonts w:cs="Tahoma"/>
        </w:rPr>
      </w:r>
      <w:r w:rsidRPr="003A5DA1">
        <w:rPr>
          <w:rFonts w:cs="Tahoma"/>
        </w:rPr>
        <w:fldChar w:fldCharType="separate"/>
      </w:r>
      <w:r w:rsidR="008C6ED5">
        <w:rPr>
          <w:rFonts w:cs="Tahoma"/>
          <w:lang w:val="pt-BR"/>
        </w:rPr>
        <w:t>23</w:t>
      </w:r>
      <w:r w:rsidRPr="003A5DA1">
        <w:rPr>
          <w:rFonts w:cs="Tahoma"/>
        </w:rPr>
        <w:fldChar w:fldCharType="end"/>
      </w:r>
    </w:p>
    <w:p w14:paraId="0994C629" w14:textId="77777777" w:rsidR="0042402A" w:rsidRPr="003A5DA1" w:rsidRDefault="0042402A">
      <w:pPr>
        <w:pStyle w:val="TOC2"/>
        <w:rPr>
          <w:rFonts w:eastAsiaTheme="minorEastAsia" w:cs="Tahoma"/>
          <w:sz w:val="22"/>
          <w:szCs w:val="22"/>
          <w:lang w:val="fr-FR" w:eastAsia="zh-CN"/>
        </w:rPr>
      </w:pPr>
      <w:r w:rsidRPr="003A5DA1">
        <w:rPr>
          <w:rFonts w:cs="Tahoma"/>
          <w:lang w:val="fr-FR"/>
        </w:rPr>
        <w:t>CAL Tâche Supplémentaire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_Toc374276636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B82C087" w14:textId="77777777" w:rsidR="0042402A" w:rsidRPr="003A5DA1" w:rsidRDefault="0042402A">
      <w:pPr>
        <w:pStyle w:val="TOC2"/>
        <w:rPr>
          <w:rFonts w:eastAsiaTheme="minorEastAsia" w:cs="Tahoma"/>
          <w:sz w:val="22"/>
          <w:szCs w:val="22"/>
          <w:lang w:val="fr-FR" w:eastAsia="zh-CN"/>
        </w:rPr>
      </w:pPr>
      <w:r w:rsidRPr="003A5DA1">
        <w:rPr>
          <w:rFonts w:cs="Tahoma"/>
          <w:lang w:val="fr-FR"/>
        </w:rPr>
        <w:t>CAL Tâche Microsoft Dynamics AX 2012 R2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_Toc374276637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5220C645" w14:textId="77777777" w:rsidR="0042402A" w:rsidRPr="003A5DA1" w:rsidRDefault="0042402A">
      <w:pPr>
        <w:pStyle w:val="TOC2"/>
        <w:rPr>
          <w:rFonts w:eastAsiaTheme="minorEastAsia" w:cs="Tahoma"/>
          <w:sz w:val="22"/>
          <w:szCs w:val="22"/>
          <w:lang w:val="fr-FR" w:eastAsia="zh-CN"/>
        </w:rPr>
      </w:pPr>
      <w:r w:rsidRPr="003A5DA1">
        <w:rPr>
          <w:rFonts w:cs="Tahoma"/>
          <w:lang w:val="fr-FR"/>
        </w:rPr>
        <w:t>CAL Basique Microsoft Dynamics CRM 2013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_Toc374276638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E632CFE" w14:textId="77777777" w:rsidR="0042402A" w:rsidRPr="003A5DA1" w:rsidRDefault="0042402A">
      <w:pPr>
        <w:pStyle w:val="TOC2"/>
        <w:rPr>
          <w:rFonts w:eastAsiaTheme="minorEastAsia" w:cs="Tahoma"/>
          <w:sz w:val="22"/>
          <w:szCs w:val="22"/>
          <w:lang w:val="fr-FR" w:eastAsia="zh-CN"/>
        </w:rPr>
      </w:pPr>
      <w:r w:rsidRPr="003A5DA1">
        <w:rPr>
          <w:rFonts w:cs="Tahoma"/>
          <w:lang w:val="fr-FR"/>
        </w:rPr>
        <w:t>CAL Supplémentaire Utilisation Basique Microsoft Dynamics CRM 2013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_Toc374276639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DC1E3A4" w14:textId="77777777" w:rsidR="0042402A" w:rsidRPr="003A5DA1" w:rsidRDefault="0042402A">
      <w:pPr>
        <w:pStyle w:val="TOC2"/>
        <w:rPr>
          <w:rFonts w:eastAsiaTheme="minorEastAsia" w:cs="Tahoma"/>
          <w:sz w:val="22"/>
          <w:szCs w:val="22"/>
          <w:lang w:val="fr-FR" w:eastAsia="zh-CN"/>
        </w:rPr>
      </w:pPr>
      <w:r w:rsidRPr="003A5DA1">
        <w:rPr>
          <w:rFonts w:cs="Tahoma"/>
          <w:lang w:val="fr-FR"/>
        </w:rPr>
        <w:t>CAL Essentielle Microsoft Dynamics 2013 CRM</w:t>
      </w:r>
      <w:r w:rsidRPr="003A5DA1">
        <w:rPr>
          <w:rFonts w:cs="Tahoma"/>
          <w:lang w:val="fr-FR"/>
        </w:rPr>
        <w:tab/>
      </w:r>
      <w:r w:rsidRPr="003A5DA1">
        <w:rPr>
          <w:rFonts w:cs="Tahoma"/>
        </w:rPr>
        <w:fldChar w:fldCharType="begin"/>
      </w:r>
      <w:r w:rsidRPr="003A5DA1">
        <w:rPr>
          <w:rFonts w:cs="Tahoma"/>
          <w:lang w:val="fr-FR"/>
        </w:rPr>
        <w:instrText xml:space="preserve"> PAGEREF _Toc374276640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246DC7A" w14:textId="77777777" w:rsidR="0042402A" w:rsidRPr="003A5DA1" w:rsidRDefault="0042402A">
      <w:pPr>
        <w:pStyle w:val="TOC2"/>
        <w:rPr>
          <w:rFonts w:eastAsiaTheme="minorEastAsia" w:cs="Tahoma"/>
          <w:sz w:val="22"/>
          <w:szCs w:val="22"/>
          <w:lang w:val="fr-FR" w:eastAsia="zh-CN"/>
        </w:rPr>
      </w:pPr>
      <w:r w:rsidRPr="003A5DA1">
        <w:rPr>
          <w:rFonts w:cs="Tahoma"/>
          <w:lang w:val="fr-FR"/>
        </w:rPr>
        <w:t>CAL Professionnelle Microsoft Dynamics CRM 2013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_Toc374276641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1384FC41" w14:textId="77777777" w:rsidR="0042402A" w:rsidRPr="003A5DA1" w:rsidRDefault="0042402A">
      <w:pPr>
        <w:pStyle w:val="TOC2"/>
        <w:rPr>
          <w:rFonts w:eastAsiaTheme="minorEastAsia" w:cs="Tahoma"/>
          <w:sz w:val="22"/>
          <w:szCs w:val="22"/>
          <w:lang w:val="fr-FR" w:eastAsia="zh-CN"/>
        </w:rPr>
      </w:pPr>
      <w:r w:rsidRPr="003A5DA1">
        <w:rPr>
          <w:rFonts w:cs="Tahoma"/>
          <w:lang w:val="fr-FR"/>
        </w:rPr>
        <w:t>CAL Supplémentaire Utilisation Professionnelle Microsoft Dynamics CRM 2013 (Utilisateur et Dispositif)</w:t>
      </w:r>
      <w:r w:rsidRPr="003A5DA1">
        <w:rPr>
          <w:rFonts w:cs="Tahoma"/>
          <w:lang w:val="fr-FR"/>
        </w:rPr>
        <w:tab/>
      </w:r>
      <w:r w:rsidRPr="003A5DA1">
        <w:rPr>
          <w:rFonts w:cs="Tahoma"/>
        </w:rPr>
        <w:fldChar w:fldCharType="begin"/>
      </w:r>
      <w:r w:rsidRPr="003A5DA1">
        <w:rPr>
          <w:rFonts w:cs="Tahoma"/>
          <w:lang w:val="fr-FR"/>
        </w:rPr>
        <w:instrText xml:space="preserve"> PAGEREF _Toc374276642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6FCE0B79"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Server 2013</w:t>
      </w:r>
      <w:r w:rsidRPr="003A5DA1">
        <w:rPr>
          <w:rFonts w:cs="Tahoma"/>
          <w:lang w:val="fr-FR"/>
        </w:rPr>
        <w:tab/>
      </w:r>
      <w:r w:rsidRPr="003A5DA1">
        <w:rPr>
          <w:rFonts w:cs="Tahoma"/>
        </w:rPr>
        <w:fldChar w:fldCharType="begin"/>
      </w:r>
      <w:r w:rsidRPr="003A5DA1">
        <w:rPr>
          <w:rFonts w:cs="Tahoma"/>
          <w:lang w:val="fr-FR"/>
        </w:rPr>
        <w:instrText xml:space="preserve"> PAGEREF _Toc374276643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4E9B1432"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Workgroup Server 2013</w:t>
      </w:r>
      <w:r w:rsidRPr="003A5DA1">
        <w:rPr>
          <w:rFonts w:cs="Tahoma"/>
          <w:lang w:val="fr-FR"/>
        </w:rPr>
        <w:tab/>
      </w:r>
      <w:r w:rsidRPr="003A5DA1">
        <w:rPr>
          <w:rFonts w:cs="Tahoma"/>
        </w:rPr>
        <w:fldChar w:fldCharType="begin"/>
      </w:r>
      <w:r w:rsidRPr="003A5DA1">
        <w:rPr>
          <w:rFonts w:cs="Tahoma"/>
          <w:lang w:val="fr-FR"/>
        </w:rPr>
        <w:instrText xml:space="preserve"> PAGEREF _Toc374276644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E62AA17" w14:textId="77777777" w:rsidR="0042402A" w:rsidRPr="003A5DA1" w:rsidRDefault="0042402A">
      <w:pPr>
        <w:pStyle w:val="TOC2"/>
        <w:rPr>
          <w:rFonts w:eastAsiaTheme="minorEastAsia" w:cs="Tahoma"/>
          <w:sz w:val="22"/>
          <w:szCs w:val="22"/>
          <w:lang w:val="fr-FR" w:eastAsia="zh-CN"/>
        </w:rPr>
      </w:pPr>
      <w:r w:rsidRPr="003A5DA1">
        <w:rPr>
          <w:rFonts w:cs="Tahoma"/>
          <w:lang w:val="fr-FR"/>
        </w:rPr>
        <w:t>Connecteurs Externes Microsoft Dynamics CRM 2011</w:t>
      </w:r>
      <w:r w:rsidRPr="003A5DA1">
        <w:rPr>
          <w:rFonts w:cs="Tahoma"/>
          <w:lang w:val="fr-FR"/>
        </w:rPr>
        <w:tab/>
      </w:r>
      <w:r w:rsidRPr="003A5DA1">
        <w:rPr>
          <w:rFonts w:cs="Tahoma"/>
        </w:rPr>
        <w:fldChar w:fldCharType="begin"/>
      </w:r>
      <w:r w:rsidRPr="003A5DA1">
        <w:rPr>
          <w:rFonts w:cs="Tahoma"/>
          <w:lang w:val="fr-FR"/>
        </w:rPr>
        <w:instrText xml:space="preserve"> PAGEREF _Toc374276645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1A240BB9"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basique</w:t>
      </w:r>
      <w:r w:rsidRPr="003A5DA1">
        <w:rPr>
          <w:rFonts w:cs="Tahoma"/>
          <w:lang w:val="fr-FR"/>
        </w:rPr>
        <w:tab/>
      </w:r>
      <w:r w:rsidRPr="003A5DA1">
        <w:rPr>
          <w:rFonts w:cs="Tahoma"/>
        </w:rPr>
        <w:fldChar w:fldCharType="begin"/>
      </w:r>
      <w:r w:rsidRPr="003A5DA1">
        <w:rPr>
          <w:rFonts w:cs="Tahoma"/>
          <w:lang w:val="fr-FR"/>
        </w:rPr>
        <w:instrText xml:space="preserve"> PAGEREF _Toc374276646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73E28A1A"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support avancé</w:t>
      </w:r>
      <w:r w:rsidRPr="003A5DA1">
        <w:rPr>
          <w:rFonts w:cs="Tahoma"/>
          <w:lang w:val="fr-FR"/>
        </w:rPr>
        <w:tab/>
      </w:r>
      <w:r w:rsidRPr="003A5DA1">
        <w:rPr>
          <w:rFonts w:cs="Tahoma"/>
        </w:rPr>
        <w:fldChar w:fldCharType="begin"/>
      </w:r>
      <w:r w:rsidRPr="003A5DA1">
        <w:rPr>
          <w:rFonts w:cs="Tahoma"/>
          <w:lang w:val="fr-FR"/>
        </w:rPr>
        <w:instrText xml:space="preserve"> PAGEREF _Toc374276647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54D8F5BD"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essentielle</w:t>
      </w:r>
      <w:r w:rsidRPr="003A5DA1">
        <w:rPr>
          <w:rFonts w:cs="Tahoma"/>
          <w:lang w:val="fr-FR"/>
        </w:rPr>
        <w:tab/>
      </w:r>
      <w:r w:rsidRPr="003A5DA1">
        <w:rPr>
          <w:rFonts w:cs="Tahoma"/>
        </w:rPr>
        <w:fldChar w:fldCharType="begin"/>
      </w:r>
      <w:r w:rsidRPr="003A5DA1">
        <w:rPr>
          <w:rFonts w:cs="Tahoma"/>
          <w:lang w:val="fr-FR"/>
        </w:rPr>
        <w:instrText xml:space="preserve"> PAGEREF _Toc374276648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2583BE3"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instance de non-production</w:t>
      </w:r>
      <w:r w:rsidRPr="003A5DA1">
        <w:rPr>
          <w:rFonts w:cs="Tahoma"/>
          <w:lang w:val="fr-FR"/>
        </w:rPr>
        <w:tab/>
      </w:r>
      <w:r w:rsidRPr="003A5DA1">
        <w:rPr>
          <w:rFonts w:cs="Tahoma"/>
        </w:rPr>
        <w:fldChar w:fldCharType="begin"/>
      </w:r>
      <w:r w:rsidRPr="003A5DA1">
        <w:rPr>
          <w:rFonts w:cs="Tahoma"/>
          <w:lang w:val="fr-FR"/>
        </w:rPr>
        <w:instrText xml:space="preserve"> PAGEREF _Toc374276649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DFE4058"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instance de production</w:t>
      </w:r>
      <w:r w:rsidRPr="003A5DA1">
        <w:rPr>
          <w:rFonts w:cs="Tahoma"/>
          <w:lang w:val="fr-FR"/>
        </w:rPr>
        <w:tab/>
      </w:r>
      <w:r w:rsidRPr="003A5DA1">
        <w:rPr>
          <w:rFonts w:cs="Tahoma"/>
        </w:rPr>
        <w:fldChar w:fldCharType="begin"/>
      </w:r>
      <w:r w:rsidRPr="003A5DA1">
        <w:rPr>
          <w:rFonts w:cs="Tahoma"/>
          <w:lang w:val="fr-FR"/>
        </w:rPr>
        <w:instrText xml:space="preserve"> PAGEREF _Toc374276650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0DF73162"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professionnelle</w:t>
      </w:r>
      <w:r w:rsidRPr="003A5DA1">
        <w:rPr>
          <w:rFonts w:cs="Tahoma"/>
          <w:lang w:val="fr-FR"/>
        </w:rPr>
        <w:tab/>
      </w:r>
      <w:r w:rsidRPr="003A5DA1">
        <w:rPr>
          <w:rFonts w:cs="Tahoma"/>
        </w:rPr>
        <w:fldChar w:fldCharType="begin"/>
      </w:r>
      <w:r w:rsidRPr="003A5DA1">
        <w:rPr>
          <w:rFonts w:cs="Tahoma"/>
          <w:lang w:val="fr-FR"/>
        </w:rPr>
        <w:instrText xml:space="preserve"> PAGEREF _Toc374276651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5F2E4608"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support professionnel direct</w:t>
      </w:r>
      <w:r w:rsidRPr="003A5DA1">
        <w:rPr>
          <w:rFonts w:cs="Tahoma"/>
          <w:lang w:val="fr-FR"/>
        </w:rPr>
        <w:tab/>
      </w:r>
      <w:r w:rsidRPr="003A5DA1">
        <w:rPr>
          <w:rFonts w:cs="Tahoma"/>
        </w:rPr>
        <w:fldChar w:fldCharType="begin"/>
      </w:r>
      <w:r w:rsidRPr="003A5DA1">
        <w:rPr>
          <w:rFonts w:cs="Tahoma"/>
          <w:lang w:val="fr-FR"/>
        </w:rPr>
        <w:instrText xml:space="preserve"> PAGEREF _Toc374276652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0D417B0C"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Dynamics CRM Online, stockage</w:t>
      </w:r>
      <w:r w:rsidRPr="003A5DA1">
        <w:rPr>
          <w:rFonts w:cs="Tahoma"/>
          <w:lang w:val="fr-FR"/>
        </w:rPr>
        <w:tab/>
      </w:r>
      <w:r w:rsidRPr="003A5DA1">
        <w:rPr>
          <w:rFonts w:cs="Tahoma"/>
        </w:rPr>
        <w:fldChar w:fldCharType="begin"/>
      </w:r>
      <w:r w:rsidRPr="003A5DA1">
        <w:rPr>
          <w:rFonts w:cs="Tahoma"/>
          <w:lang w:val="fr-FR"/>
        </w:rPr>
        <w:instrText xml:space="preserve"> PAGEREF _Toc374276653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241A428B"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Learning E-Reference Library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_Toc374276654 \h </w:instrText>
      </w:r>
      <w:r w:rsidRPr="003A5DA1">
        <w:rPr>
          <w:rFonts w:cs="Tahoma"/>
        </w:rPr>
      </w:r>
      <w:r w:rsidRPr="003A5DA1">
        <w:rPr>
          <w:rFonts w:cs="Tahoma"/>
        </w:rPr>
        <w:fldChar w:fldCharType="separate"/>
      </w:r>
      <w:r w:rsidR="008C6ED5">
        <w:rPr>
          <w:rFonts w:cs="Tahoma"/>
          <w:lang w:val="fr-FR"/>
        </w:rPr>
        <w:t>23</w:t>
      </w:r>
      <w:r w:rsidRPr="003A5DA1">
        <w:rPr>
          <w:rFonts w:cs="Tahoma"/>
        </w:rPr>
        <w:fldChar w:fldCharType="end"/>
      </w:r>
    </w:p>
    <w:p w14:paraId="1E779767" w14:textId="77777777" w:rsidR="0042402A" w:rsidRPr="003A5DA1" w:rsidRDefault="0042402A">
      <w:pPr>
        <w:pStyle w:val="TOC2"/>
        <w:rPr>
          <w:rFonts w:eastAsiaTheme="minorEastAsia" w:cs="Tahoma"/>
          <w:sz w:val="22"/>
          <w:szCs w:val="22"/>
          <w:lang w:eastAsia="zh-CN"/>
        </w:rPr>
      </w:pPr>
      <w:r w:rsidRPr="003A5DA1">
        <w:rPr>
          <w:rFonts w:cs="Tahoma"/>
        </w:rPr>
        <w:t>Microsoft Learning IT Academy (SL Services)</w:t>
      </w:r>
      <w:r w:rsidRPr="003A5DA1">
        <w:rPr>
          <w:rFonts w:cs="Tahoma"/>
        </w:rPr>
        <w:tab/>
      </w:r>
      <w:r w:rsidRPr="003A5DA1">
        <w:rPr>
          <w:rFonts w:cs="Tahoma"/>
        </w:rPr>
        <w:fldChar w:fldCharType="begin"/>
      </w:r>
      <w:r w:rsidRPr="003A5DA1">
        <w:rPr>
          <w:rFonts w:cs="Tahoma"/>
        </w:rPr>
        <w:instrText xml:space="preserve"> PAGEREF _Toc374276655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6CF81A24" w14:textId="77777777" w:rsidR="0042402A" w:rsidRPr="003A5DA1" w:rsidRDefault="0042402A">
      <w:pPr>
        <w:pStyle w:val="TOC2"/>
        <w:rPr>
          <w:rFonts w:eastAsiaTheme="minorEastAsia" w:cs="Tahoma"/>
          <w:sz w:val="22"/>
          <w:szCs w:val="22"/>
          <w:lang w:eastAsia="zh-CN"/>
        </w:rPr>
      </w:pPr>
      <w:r w:rsidRPr="003A5DA1">
        <w:rPr>
          <w:rFonts w:cs="Tahoma"/>
        </w:rPr>
        <w:t>1 bon d</w:t>
      </w:r>
      <w:r w:rsidR="00C10CE1">
        <w:rPr>
          <w:rFonts w:cs="Tahoma"/>
        </w:rPr>
        <w:t>’</w:t>
      </w:r>
      <w:r w:rsidRPr="003A5DA1">
        <w:rPr>
          <w:rFonts w:cs="Tahoma"/>
        </w:rPr>
        <w:t>examen Microsoft Learning Solutions MCP (SL Services)</w:t>
      </w:r>
      <w:r w:rsidRPr="003A5DA1">
        <w:rPr>
          <w:rFonts w:cs="Tahoma"/>
        </w:rPr>
        <w:tab/>
      </w:r>
      <w:r w:rsidRPr="003A5DA1">
        <w:rPr>
          <w:rFonts w:cs="Tahoma"/>
        </w:rPr>
        <w:fldChar w:fldCharType="begin"/>
      </w:r>
      <w:r w:rsidRPr="003A5DA1">
        <w:rPr>
          <w:rFonts w:cs="Tahoma"/>
        </w:rPr>
        <w:instrText xml:space="preserve"> PAGEREF _Toc374276656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050FBB1C" w14:textId="77777777" w:rsidR="0042402A" w:rsidRPr="003A5DA1" w:rsidRDefault="0042402A">
      <w:pPr>
        <w:pStyle w:val="TOC2"/>
        <w:rPr>
          <w:rFonts w:eastAsiaTheme="minorEastAsia" w:cs="Tahoma"/>
          <w:sz w:val="22"/>
          <w:szCs w:val="22"/>
          <w:lang w:eastAsia="zh-CN"/>
        </w:rPr>
      </w:pPr>
      <w:r w:rsidRPr="003A5DA1">
        <w:rPr>
          <w:rFonts w:cs="Tahoma"/>
        </w:rPr>
        <w:t>30 bons d</w:t>
      </w:r>
      <w:r w:rsidR="00C10CE1">
        <w:rPr>
          <w:rFonts w:cs="Tahoma"/>
        </w:rPr>
        <w:t>’</w:t>
      </w:r>
      <w:r w:rsidRPr="003A5DA1">
        <w:rPr>
          <w:rFonts w:cs="Tahoma"/>
        </w:rPr>
        <w:t>examen Microsoft Learning MCP (SL Utilisateur)</w:t>
      </w:r>
      <w:r w:rsidRPr="003A5DA1">
        <w:rPr>
          <w:rFonts w:cs="Tahoma"/>
        </w:rPr>
        <w:tab/>
      </w:r>
      <w:r w:rsidRPr="003A5DA1">
        <w:rPr>
          <w:rFonts w:cs="Tahoma"/>
        </w:rPr>
        <w:fldChar w:fldCharType="begin"/>
      </w:r>
      <w:r w:rsidRPr="003A5DA1">
        <w:rPr>
          <w:rFonts w:cs="Tahoma"/>
        </w:rPr>
        <w:instrText xml:space="preserve"> PAGEREF _Toc374276657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4789E788" w14:textId="77777777" w:rsidR="0042402A" w:rsidRPr="003A5DA1" w:rsidRDefault="0042402A">
      <w:pPr>
        <w:pStyle w:val="TOC2"/>
        <w:rPr>
          <w:rFonts w:eastAsiaTheme="minorEastAsia" w:cs="Tahoma"/>
          <w:sz w:val="22"/>
          <w:szCs w:val="22"/>
          <w:lang w:eastAsia="zh-CN"/>
        </w:rPr>
      </w:pPr>
      <w:r w:rsidRPr="003A5DA1">
        <w:rPr>
          <w:rFonts w:cs="Tahoma"/>
        </w:rPr>
        <w:t>500 licences de site d</w:t>
      </w:r>
      <w:r w:rsidR="00C10CE1">
        <w:rPr>
          <w:rFonts w:cs="Tahoma"/>
        </w:rPr>
        <w:t>’</w:t>
      </w:r>
      <w:r w:rsidRPr="003A5DA1">
        <w:rPr>
          <w:rFonts w:cs="Tahoma"/>
        </w:rPr>
        <w:t>examen Microsoft Learning MOS (SL Services)</w:t>
      </w:r>
      <w:r w:rsidRPr="003A5DA1">
        <w:rPr>
          <w:rFonts w:cs="Tahoma"/>
        </w:rPr>
        <w:tab/>
      </w:r>
      <w:r w:rsidRPr="003A5DA1">
        <w:rPr>
          <w:rFonts w:cs="Tahoma"/>
        </w:rPr>
        <w:fldChar w:fldCharType="begin"/>
      </w:r>
      <w:r w:rsidRPr="003A5DA1">
        <w:rPr>
          <w:rFonts w:cs="Tahoma"/>
        </w:rPr>
        <w:instrText xml:space="preserve"> PAGEREF _Toc374276658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10841564" w14:textId="77777777" w:rsidR="0042402A" w:rsidRPr="003A5DA1" w:rsidRDefault="0042402A">
      <w:pPr>
        <w:pStyle w:val="TOC2"/>
        <w:rPr>
          <w:rFonts w:eastAsiaTheme="minorEastAsia" w:cs="Tahoma"/>
          <w:sz w:val="22"/>
          <w:szCs w:val="22"/>
          <w:lang w:eastAsia="zh-CN"/>
        </w:rPr>
      </w:pPr>
      <w:r w:rsidRPr="003A5DA1">
        <w:rPr>
          <w:rFonts w:cs="Tahoma"/>
        </w:rPr>
        <w:t>250 licences de site d</w:t>
      </w:r>
      <w:r w:rsidR="00C10CE1">
        <w:rPr>
          <w:rFonts w:cs="Tahoma"/>
        </w:rPr>
        <w:t>’</w:t>
      </w:r>
      <w:r w:rsidRPr="003A5DA1">
        <w:rPr>
          <w:rFonts w:cs="Tahoma"/>
        </w:rPr>
        <w:t>examen Microsoft Learning MTA (SL Services)</w:t>
      </w:r>
      <w:r w:rsidRPr="003A5DA1">
        <w:rPr>
          <w:rFonts w:cs="Tahoma"/>
        </w:rPr>
        <w:tab/>
      </w:r>
      <w:r w:rsidRPr="003A5DA1">
        <w:rPr>
          <w:rFonts w:cs="Tahoma"/>
        </w:rPr>
        <w:fldChar w:fldCharType="begin"/>
      </w:r>
      <w:r w:rsidRPr="003A5DA1">
        <w:rPr>
          <w:rFonts w:cs="Tahoma"/>
        </w:rPr>
        <w:instrText xml:space="preserve"> PAGEREF _Toc374276659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36354DA8" w14:textId="77777777" w:rsidR="0042402A" w:rsidRPr="003A5DA1" w:rsidRDefault="0042402A">
      <w:pPr>
        <w:pStyle w:val="TOC2"/>
        <w:rPr>
          <w:rFonts w:eastAsiaTheme="minorEastAsia" w:cs="Tahoma"/>
          <w:sz w:val="22"/>
          <w:szCs w:val="22"/>
          <w:lang w:val="fr-FR" w:eastAsia="zh-CN"/>
        </w:rPr>
      </w:pPr>
      <w:r w:rsidRPr="003A5DA1">
        <w:rPr>
          <w:rFonts w:cs="Tahoma"/>
          <w:lang w:val="fr-FR"/>
        </w:rPr>
        <w:t>Serveur de gestion du contrôle et des vérifications Microsoft Office</w:t>
      </w:r>
      <w:r w:rsidRPr="003A5DA1">
        <w:rPr>
          <w:rFonts w:cs="Tahoma"/>
          <w:lang w:val="fr-FR"/>
        </w:rPr>
        <w:tab/>
      </w:r>
      <w:r w:rsidRPr="003A5DA1">
        <w:rPr>
          <w:rFonts w:cs="Tahoma"/>
        </w:rPr>
        <w:fldChar w:fldCharType="begin"/>
      </w:r>
      <w:r w:rsidRPr="003A5DA1">
        <w:rPr>
          <w:rFonts w:cs="Tahoma"/>
          <w:lang w:val="fr-FR"/>
        </w:rPr>
        <w:instrText xml:space="preserve"> PAGEREF _Toc374276660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35F105F1"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Rights Management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_Toc374276661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7A7DB534" w14:textId="77777777" w:rsidR="0042402A" w:rsidRPr="003A5DA1" w:rsidRDefault="0042402A">
      <w:pPr>
        <w:pStyle w:val="TOC2"/>
        <w:rPr>
          <w:rFonts w:eastAsiaTheme="minorEastAsia" w:cs="Tahoma"/>
          <w:sz w:val="22"/>
          <w:szCs w:val="22"/>
          <w:lang w:val="fr-FR" w:eastAsia="zh-CN"/>
        </w:rPr>
      </w:pPr>
      <w:r w:rsidRPr="003A5DA1">
        <w:rPr>
          <w:rFonts w:cs="Tahoma"/>
          <w:lang w:val="fr-FR"/>
        </w:rPr>
        <w:t>Microsoft Right Management Academic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_Toc374276662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439D971C"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Microsoft Right Management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_Toc374276663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0FBAD388" w14:textId="77777777" w:rsidR="0042402A" w:rsidRPr="003A5DA1" w:rsidRDefault="0042402A">
      <w:pPr>
        <w:pStyle w:val="TOC2"/>
        <w:rPr>
          <w:rFonts w:eastAsiaTheme="minorEastAsia" w:cs="Tahoma"/>
          <w:sz w:val="22"/>
          <w:szCs w:val="22"/>
          <w:lang w:val="fr-FR" w:eastAsia="zh-CN"/>
        </w:rPr>
      </w:pPr>
      <w:r w:rsidRPr="003A5DA1">
        <w:rPr>
          <w:rFonts w:cs="Tahoma"/>
          <w:lang w:val="fr-FR"/>
        </w:rPr>
        <w:t>API Microsoft Translator</w:t>
      </w:r>
      <w:r w:rsidRPr="003A5DA1">
        <w:rPr>
          <w:rFonts w:cs="Tahoma"/>
          <w:lang w:val="fr-FR"/>
        </w:rPr>
        <w:tab/>
      </w:r>
      <w:r w:rsidRPr="003A5DA1">
        <w:rPr>
          <w:rFonts w:cs="Tahoma"/>
        </w:rPr>
        <w:fldChar w:fldCharType="begin"/>
      </w:r>
      <w:r w:rsidRPr="003A5DA1">
        <w:rPr>
          <w:rFonts w:cs="Tahoma"/>
          <w:lang w:val="fr-FR"/>
        </w:rPr>
        <w:instrText xml:space="preserve"> PAGEREF _Toc374276664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0D51D164"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Moyenne Entreprise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_Toc374276665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16DA99A9"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Éducation A2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_Toc374276666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5B45A1F0"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Éducation A3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_Toc374276667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19626136"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Éducation A4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_Toc374276668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6E38131B"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Entreprise E3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_Toc374276669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7841DF60"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Entreprise E4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_Toc374276670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12236DB9"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Entreprise E1, E3, E4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_Toc374276671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743511D1"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Entreprise E3, E4 sans Office Pro Plus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_Toc374276672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32F9874C"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Entreprise K1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_Toc374276673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29C83891"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365 Secteur Public G1, G3, G4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_Toc374276674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012ED0DF"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Secteur Public G1, G3, G4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_Toc374276675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7C0FA558"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Office 365 Secteur Public G3, G4 sans Office Pro Plus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_Toc374276676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7F4712DB" w14:textId="77777777" w:rsidR="0042402A" w:rsidRPr="003A5DA1" w:rsidRDefault="0042402A">
      <w:pPr>
        <w:pStyle w:val="TOC2"/>
        <w:rPr>
          <w:rFonts w:eastAsiaTheme="minorEastAsia" w:cs="Tahoma"/>
          <w:sz w:val="22"/>
          <w:szCs w:val="22"/>
          <w:lang w:val="fr-FR" w:eastAsia="zh-CN"/>
        </w:rPr>
      </w:pPr>
      <w:r w:rsidRPr="003A5DA1">
        <w:rPr>
          <w:rFonts w:cs="Tahoma"/>
          <w:lang w:val="fr-FR"/>
        </w:rPr>
        <w:t>Office Web Apps avec SharePoint Plan 2A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_Toc374276677 \h </w:instrText>
      </w:r>
      <w:r w:rsidRPr="003A5DA1">
        <w:rPr>
          <w:rFonts w:cs="Tahoma"/>
        </w:rPr>
      </w:r>
      <w:r w:rsidRPr="003A5DA1">
        <w:rPr>
          <w:rFonts w:cs="Tahoma"/>
        </w:rPr>
        <w:fldChar w:fldCharType="separate"/>
      </w:r>
      <w:r w:rsidR="008C6ED5">
        <w:rPr>
          <w:rFonts w:cs="Tahoma"/>
          <w:lang w:val="fr-FR"/>
        </w:rPr>
        <w:t>24</w:t>
      </w:r>
      <w:r w:rsidRPr="003A5DA1">
        <w:rPr>
          <w:rFonts w:cs="Tahoma"/>
        </w:rPr>
        <w:fldChar w:fldCharType="end"/>
      </w:r>
    </w:p>
    <w:p w14:paraId="64AB6AE5" w14:textId="77777777" w:rsidR="0042402A" w:rsidRPr="003A5DA1" w:rsidRDefault="0042402A">
      <w:pPr>
        <w:pStyle w:val="TOC2"/>
        <w:rPr>
          <w:rFonts w:eastAsiaTheme="minorEastAsia" w:cs="Tahoma"/>
          <w:sz w:val="22"/>
          <w:szCs w:val="22"/>
          <w:lang w:eastAsia="zh-CN"/>
        </w:rPr>
      </w:pPr>
      <w:r w:rsidRPr="003A5DA1">
        <w:rPr>
          <w:rFonts w:cs="Tahoma"/>
        </w:rPr>
        <w:t>Project Online</w:t>
      </w:r>
      <w:r w:rsidRPr="003A5DA1">
        <w:rPr>
          <w:rFonts w:cs="Tahoma"/>
        </w:rPr>
        <w:tab/>
      </w:r>
      <w:r w:rsidRPr="003A5DA1">
        <w:rPr>
          <w:rFonts w:cs="Tahoma"/>
        </w:rPr>
        <w:fldChar w:fldCharType="begin"/>
      </w:r>
      <w:r w:rsidRPr="003A5DA1">
        <w:rPr>
          <w:rFonts w:cs="Tahoma"/>
        </w:rPr>
        <w:instrText xml:space="preserve"> PAGEREF _Toc374276678 \h </w:instrText>
      </w:r>
      <w:r w:rsidRPr="003A5DA1">
        <w:rPr>
          <w:rFonts w:cs="Tahoma"/>
        </w:rPr>
      </w:r>
      <w:r w:rsidRPr="003A5DA1">
        <w:rPr>
          <w:rFonts w:cs="Tahoma"/>
        </w:rPr>
        <w:fldChar w:fldCharType="separate"/>
      </w:r>
      <w:r w:rsidR="008C6ED5">
        <w:rPr>
          <w:rFonts w:cs="Tahoma"/>
        </w:rPr>
        <w:t>24</w:t>
      </w:r>
      <w:r w:rsidRPr="003A5DA1">
        <w:rPr>
          <w:rFonts w:cs="Tahoma"/>
        </w:rPr>
        <w:fldChar w:fldCharType="end"/>
      </w:r>
    </w:p>
    <w:p w14:paraId="1F30BF77" w14:textId="77777777" w:rsidR="0042402A" w:rsidRPr="003A5DA1" w:rsidRDefault="0042402A">
      <w:pPr>
        <w:pStyle w:val="TOC2"/>
        <w:rPr>
          <w:rFonts w:eastAsiaTheme="minorEastAsia" w:cs="Tahoma"/>
          <w:sz w:val="22"/>
          <w:szCs w:val="22"/>
          <w:lang w:eastAsia="zh-CN"/>
        </w:rPr>
      </w:pPr>
      <w:r w:rsidRPr="003A5DA1">
        <w:rPr>
          <w:rFonts w:cs="Tahoma"/>
        </w:rPr>
        <w:t>Project Online A</w:t>
      </w:r>
      <w:r w:rsidRPr="003A5DA1">
        <w:rPr>
          <w:rFonts w:cs="Tahoma"/>
        </w:rPr>
        <w:tab/>
      </w:r>
      <w:r w:rsidRPr="003A5DA1">
        <w:rPr>
          <w:rFonts w:cs="Tahoma"/>
        </w:rPr>
        <w:fldChar w:fldCharType="begin"/>
      </w:r>
      <w:r w:rsidRPr="003A5DA1">
        <w:rPr>
          <w:rFonts w:cs="Tahoma"/>
        </w:rPr>
        <w:instrText xml:space="preserve"> PAGEREF _Toc374276679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2C2DFDC4" w14:textId="77777777" w:rsidR="0042402A" w:rsidRPr="003A5DA1" w:rsidRDefault="0042402A">
      <w:pPr>
        <w:pStyle w:val="TOC2"/>
        <w:rPr>
          <w:rFonts w:eastAsiaTheme="minorEastAsia" w:cs="Tahoma"/>
          <w:sz w:val="22"/>
          <w:szCs w:val="22"/>
          <w:lang w:eastAsia="zh-CN"/>
        </w:rPr>
      </w:pPr>
      <w:r w:rsidRPr="003A5DA1">
        <w:rPr>
          <w:rFonts w:cs="Tahoma"/>
        </w:rPr>
        <w:t>Project Server 2013</w:t>
      </w:r>
      <w:r w:rsidRPr="003A5DA1">
        <w:rPr>
          <w:rFonts w:cs="Tahoma"/>
        </w:rPr>
        <w:tab/>
      </w:r>
      <w:r w:rsidRPr="003A5DA1">
        <w:rPr>
          <w:rFonts w:cs="Tahoma"/>
        </w:rPr>
        <w:fldChar w:fldCharType="begin"/>
      </w:r>
      <w:r w:rsidRPr="003A5DA1">
        <w:rPr>
          <w:rFonts w:cs="Tahoma"/>
        </w:rPr>
        <w:instrText xml:space="preserve"> PAGEREF _Toc374276680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7B6D1141" w14:textId="77777777" w:rsidR="0042402A" w:rsidRPr="003A5DA1" w:rsidRDefault="0042402A">
      <w:pPr>
        <w:pStyle w:val="TOC2"/>
        <w:rPr>
          <w:rFonts w:eastAsiaTheme="minorEastAsia" w:cs="Tahoma"/>
          <w:sz w:val="22"/>
          <w:szCs w:val="22"/>
          <w:lang w:eastAsia="zh-CN"/>
        </w:rPr>
      </w:pPr>
      <w:r w:rsidRPr="003A5DA1">
        <w:rPr>
          <w:rFonts w:cs="Tahoma"/>
        </w:rPr>
        <w:t>CAL Project Server 2013</w:t>
      </w:r>
      <w:r w:rsidRPr="003A5DA1">
        <w:rPr>
          <w:rFonts w:cs="Tahoma"/>
        </w:rPr>
        <w:tab/>
      </w:r>
      <w:r w:rsidRPr="003A5DA1">
        <w:rPr>
          <w:rFonts w:cs="Tahoma"/>
        </w:rPr>
        <w:fldChar w:fldCharType="begin"/>
      </w:r>
      <w:r w:rsidRPr="003A5DA1">
        <w:rPr>
          <w:rFonts w:cs="Tahoma"/>
        </w:rPr>
        <w:instrText xml:space="preserve"> PAGEREF _Toc374276681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223BEEA4" w14:textId="77777777" w:rsidR="0042402A" w:rsidRPr="003A5DA1" w:rsidRDefault="0042402A">
      <w:pPr>
        <w:pStyle w:val="TOC2"/>
        <w:rPr>
          <w:rFonts w:eastAsiaTheme="minorEastAsia" w:cs="Tahoma"/>
          <w:sz w:val="22"/>
          <w:szCs w:val="22"/>
          <w:lang w:eastAsia="zh-CN"/>
        </w:rPr>
      </w:pPr>
      <w:r w:rsidRPr="003A5DA1">
        <w:rPr>
          <w:rFonts w:cs="Tahoma"/>
        </w:rPr>
        <w:t>SharePoint™ Online Extra Storage (1 Go) (SL Module Complémentaire)</w:t>
      </w:r>
      <w:r w:rsidRPr="003A5DA1">
        <w:rPr>
          <w:rFonts w:cs="Tahoma"/>
        </w:rPr>
        <w:tab/>
      </w:r>
      <w:r w:rsidRPr="003A5DA1">
        <w:rPr>
          <w:rFonts w:cs="Tahoma"/>
        </w:rPr>
        <w:fldChar w:fldCharType="begin"/>
      </w:r>
      <w:r w:rsidRPr="003A5DA1">
        <w:rPr>
          <w:rFonts w:cs="Tahoma"/>
        </w:rPr>
        <w:instrText xml:space="preserve"> PAGEREF _Toc374276682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703EBF26" w14:textId="77777777" w:rsidR="0042402A" w:rsidRPr="003A5DA1" w:rsidRDefault="0042402A">
      <w:pPr>
        <w:pStyle w:val="TOC2"/>
        <w:rPr>
          <w:rFonts w:eastAsiaTheme="minorEastAsia" w:cs="Tahoma"/>
          <w:sz w:val="22"/>
          <w:szCs w:val="22"/>
          <w:lang w:eastAsia="zh-CN"/>
        </w:rPr>
      </w:pPr>
      <w:r w:rsidRPr="003A5DA1">
        <w:rPr>
          <w:rFonts w:cs="Tahoma"/>
        </w:rPr>
        <w:t>SharePoint™ Online Extra Storage (1 Go) A (SL Module Complémentaire)</w:t>
      </w:r>
      <w:r w:rsidRPr="003A5DA1">
        <w:rPr>
          <w:rFonts w:cs="Tahoma"/>
        </w:rPr>
        <w:tab/>
      </w:r>
      <w:r w:rsidRPr="003A5DA1">
        <w:rPr>
          <w:rFonts w:cs="Tahoma"/>
        </w:rPr>
        <w:fldChar w:fldCharType="begin"/>
      </w:r>
      <w:r w:rsidRPr="003A5DA1">
        <w:rPr>
          <w:rFonts w:cs="Tahoma"/>
        </w:rPr>
        <w:instrText xml:space="preserve"> PAGEREF _Toc374276683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32381023"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SharePoint™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_Toc374276684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2BCFE7F5" w14:textId="77777777" w:rsidR="0042402A" w:rsidRPr="003A5DA1" w:rsidRDefault="0042402A">
      <w:pPr>
        <w:pStyle w:val="TOC2"/>
        <w:rPr>
          <w:rFonts w:eastAsiaTheme="minorEastAsia" w:cs="Tahoma"/>
          <w:sz w:val="22"/>
          <w:szCs w:val="22"/>
          <w:lang w:val="fr-FR" w:eastAsia="zh-CN"/>
        </w:rPr>
      </w:pPr>
      <w:r w:rsidRPr="003A5DA1">
        <w:rPr>
          <w:rFonts w:cs="Tahoma"/>
          <w:lang w:val="fr-FR"/>
        </w:rPr>
        <w:t>SharePoint™ Online Plan 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_Toc374276685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6202624A" w14:textId="77777777" w:rsidR="0042402A" w:rsidRPr="003A5DA1" w:rsidRDefault="0042402A">
      <w:pPr>
        <w:pStyle w:val="TOC2"/>
        <w:rPr>
          <w:rFonts w:eastAsiaTheme="minorEastAsia" w:cs="Tahoma"/>
          <w:sz w:val="22"/>
          <w:szCs w:val="22"/>
          <w:lang w:val="fr-FR" w:eastAsia="zh-CN"/>
        </w:rPr>
      </w:pPr>
      <w:r w:rsidRPr="003A5DA1">
        <w:rPr>
          <w:rFonts w:cs="Tahoma"/>
          <w:lang w:val="fr-FR"/>
        </w:rPr>
        <w:t>Module Complémentaire SharePoint™ Online Plan 1 avec Yammer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_Toc374276686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1081AB3E" w14:textId="77777777" w:rsidR="0042402A" w:rsidRPr="003A5DA1" w:rsidRDefault="0042402A">
      <w:pPr>
        <w:pStyle w:val="TOC2"/>
        <w:rPr>
          <w:rFonts w:eastAsiaTheme="minorEastAsia" w:cs="Tahoma"/>
          <w:sz w:val="22"/>
          <w:szCs w:val="22"/>
          <w:lang w:val="fr-FR" w:eastAsia="zh-CN"/>
        </w:rPr>
      </w:pPr>
      <w:r w:rsidRPr="003A5DA1">
        <w:rPr>
          <w:rFonts w:cs="Tahoma"/>
          <w:lang w:val="fr-FR"/>
        </w:rPr>
        <w:t>SharePoint™ Online Plan 2 (SL Utilisateur)</w:t>
      </w:r>
      <w:r w:rsidRPr="003A5DA1">
        <w:rPr>
          <w:rFonts w:cs="Tahoma"/>
          <w:lang w:val="fr-FR"/>
        </w:rPr>
        <w:tab/>
      </w:r>
      <w:r w:rsidRPr="003A5DA1">
        <w:rPr>
          <w:rFonts w:cs="Tahoma"/>
        </w:rPr>
        <w:fldChar w:fldCharType="begin"/>
      </w:r>
      <w:r w:rsidRPr="003A5DA1">
        <w:rPr>
          <w:rFonts w:cs="Tahoma"/>
          <w:lang w:val="fr-FR"/>
        </w:rPr>
        <w:instrText xml:space="preserve"> PAGEREF _Toc374276687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599334C0" w14:textId="77777777" w:rsidR="0042402A" w:rsidRPr="003A5DA1" w:rsidRDefault="0042402A">
      <w:pPr>
        <w:pStyle w:val="TOC2"/>
        <w:rPr>
          <w:rFonts w:eastAsiaTheme="minorEastAsia" w:cs="Tahoma"/>
          <w:sz w:val="22"/>
          <w:szCs w:val="22"/>
          <w:lang w:eastAsia="zh-CN"/>
        </w:rPr>
      </w:pPr>
      <w:r w:rsidRPr="003A5DA1">
        <w:rPr>
          <w:rFonts w:cs="Tahoma"/>
        </w:rPr>
        <w:t>SharePoint™ Server 2013</w:t>
      </w:r>
      <w:r w:rsidRPr="003A5DA1">
        <w:rPr>
          <w:rFonts w:cs="Tahoma"/>
        </w:rPr>
        <w:tab/>
      </w:r>
      <w:r w:rsidRPr="003A5DA1">
        <w:rPr>
          <w:rFonts w:cs="Tahoma"/>
        </w:rPr>
        <w:fldChar w:fldCharType="begin"/>
      </w:r>
      <w:r w:rsidRPr="003A5DA1">
        <w:rPr>
          <w:rFonts w:cs="Tahoma"/>
        </w:rPr>
        <w:instrText xml:space="preserve"> PAGEREF _Toc374276688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7F5B91AC" w14:textId="77777777" w:rsidR="0042402A" w:rsidRPr="003A5DA1" w:rsidRDefault="0042402A">
      <w:pPr>
        <w:pStyle w:val="TOC2"/>
        <w:rPr>
          <w:rFonts w:eastAsiaTheme="minorEastAsia" w:cs="Tahoma"/>
          <w:sz w:val="22"/>
          <w:szCs w:val="22"/>
          <w:lang w:eastAsia="zh-CN"/>
        </w:rPr>
      </w:pPr>
      <w:r w:rsidRPr="003A5DA1">
        <w:rPr>
          <w:rFonts w:cs="Tahoma"/>
        </w:rPr>
        <w:t>CAL Entreprise SharePoint™ Server 2013</w:t>
      </w:r>
      <w:r w:rsidRPr="003A5DA1">
        <w:rPr>
          <w:rFonts w:cs="Tahoma"/>
        </w:rPr>
        <w:tab/>
      </w:r>
      <w:r w:rsidRPr="003A5DA1">
        <w:rPr>
          <w:rFonts w:cs="Tahoma"/>
        </w:rPr>
        <w:fldChar w:fldCharType="begin"/>
      </w:r>
      <w:r w:rsidRPr="003A5DA1">
        <w:rPr>
          <w:rFonts w:cs="Tahoma"/>
        </w:rPr>
        <w:instrText xml:space="preserve"> PAGEREF _Toc374276689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76F07136" w14:textId="77777777" w:rsidR="0042402A" w:rsidRPr="003A5DA1" w:rsidRDefault="0042402A">
      <w:pPr>
        <w:pStyle w:val="TOC2"/>
        <w:rPr>
          <w:rFonts w:eastAsiaTheme="minorEastAsia" w:cs="Tahoma"/>
          <w:sz w:val="22"/>
          <w:szCs w:val="22"/>
          <w:lang w:eastAsia="zh-CN"/>
        </w:rPr>
      </w:pPr>
      <w:r w:rsidRPr="003A5DA1">
        <w:rPr>
          <w:rFonts w:cs="Tahoma"/>
        </w:rPr>
        <w:t>CAL Standard SharePoint™ Server 2013</w:t>
      </w:r>
      <w:r w:rsidRPr="003A5DA1">
        <w:rPr>
          <w:rFonts w:cs="Tahoma"/>
        </w:rPr>
        <w:tab/>
      </w:r>
      <w:r w:rsidRPr="003A5DA1">
        <w:rPr>
          <w:rFonts w:cs="Tahoma"/>
        </w:rPr>
        <w:fldChar w:fldCharType="begin"/>
      </w:r>
      <w:r w:rsidRPr="003A5DA1">
        <w:rPr>
          <w:rFonts w:cs="Tahoma"/>
        </w:rPr>
        <w:instrText xml:space="preserve"> PAGEREF _Toc374276690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01341D08" w14:textId="77777777" w:rsidR="0042402A" w:rsidRPr="003A5DA1" w:rsidRDefault="0042402A">
      <w:pPr>
        <w:pStyle w:val="TOC2"/>
        <w:rPr>
          <w:rFonts w:eastAsiaTheme="minorEastAsia" w:cs="Tahoma"/>
          <w:sz w:val="22"/>
          <w:szCs w:val="22"/>
          <w:lang w:eastAsia="zh-CN"/>
        </w:rPr>
      </w:pPr>
      <w:r w:rsidRPr="003A5DA1">
        <w:rPr>
          <w:rFonts w:cs="Tahoma"/>
        </w:rPr>
        <w:t>1 Licence par processeur SQL Server</w:t>
      </w:r>
      <w:r w:rsidRPr="003A5DA1">
        <w:rPr>
          <w:rFonts w:eastAsia="Times New Roman" w:cs="Tahoma"/>
          <w:vertAlign w:val="superscript"/>
        </w:rPr>
        <w:t>®</w:t>
      </w:r>
      <w:r w:rsidRPr="003A5DA1">
        <w:rPr>
          <w:rFonts w:cs="Tahoma"/>
        </w:rPr>
        <w:t> 2008 R2 Datacenter</w:t>
      </w:r>
      <w:r w:rsidRPr="003A5DA1">
        <w:rPr>
          <w:rFonts w:cs="Tahoma"/>
        </w:rPr>
        <w:tab/>
      </w:r>
      <w:r w:rsidRPr="003A5DA1">
        <w:rPr>
          <w:rFonts w:cs="Tahoma"/>
        </w:rPr>
        <w:fldChar w:fldCharType="begin"/>
      </w:r>
      <w:r w:rsidRPr="003A5DA1">
        <w:rPr>
          <w:rFonts w:cs="Tahoma"/>
        </w:rPr>
        <w:instrText xml:space="preserve"> PAGEREF _Toc374276691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474A6B7C" w14:textId="77777777" w:rsidR="0042402A" w:rsidRPr="003A5DA1" w:rsidRDefault="0042402A">
      <w:pPr>
        <w:pStyle w:val="TOC2"/>
        <w:rPr>
          <w:rFonts w:eastAsiaTheme="minorEastAsia" w:cs="Tahoma"/>
          <w:sz w:val="22"/>
          <w:szCs w:val="22"/>
          <w:lang w:eastAsia="zh-CN"/>
        </w:rPr>
      </w:pPr>
      <w:r w:rsidRPr="003A5DA1">
        <w:rPr>
          <w:rFonts w:cs="Tahoma"/>
        </w:rPr>
        <w:t>SQL Server</w:t>
      </w:r>
      <w:r w:rsidRPr="003A5DA1">
        <w:rPr>
          <w:rFonts w:eastAsia="Times New Roman" w:cs="Tahoma"/>
          <w:vertAlign w:val="superscript"/>
        </w:rPr>
        <w:t>®</w:t>
      </w:r>
      <w:r w:rsidRPr="003A5DA1">
        <w:rPr>
          <w:rFonts w:cs="Tahoma"/>
        </w:rPr>
        <w:t> 2008 R2 Small Business</w:t>
      </w:r>
      <w:r w:rsidRPr="003A5DA1">
        <w:rPr>
          <w:rFonts w:cs="Tahoma"/>
        </w:rPr>
        <w:tab/>
      </w:r>
      <w:r w:rsidRPr="003A5DA1">
        <w:rPr>
          <w:rFonts w:cs="Tahoma"/>
        </w:rPr>
        <w:fldChar w:fldCharType="begin"/>
      </w:r>
      <w:r w:rsidRPr="003A5DA1">
        <w:rPr>
          <w:rFonts w:cs="Tahoma"/>
        </w:rPr>
        <w:instrText xml:space="preserve"> PAGEREF _Toc374276692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0D0A5B01" w14:textId="77777777" w:rsidR="0042402A" w:rsidRPr="003A5DA1" w:rsidRDefault="0042402A">
      <w:pPr>
        <w:pStyle w:val="TOC2"/>
        <w:rPr>
          <w:rFonts w:eastAsiaTheme="minorEastAsia" w:cs="Tahoma"/>
          <w:sz w:val="22"/>
          <w:szCs w:val="22"/>
          <w:lang w:eastAsia="zh-CN"/>
        </w:rPr>
      </w:pPr>
      <w:r w:rsidRPr="003A5DA1">
        <w:rPr>
          <w:rFonts w:cs="Tahoma"/>
        </w:rPr>
        <w:t>CAL SQL Server</w:t>
      </w:r>
      <w:r w:rsidRPr="003A5DA1">
        <w:rPr>
          <w:rFonts w:eastAsia="Times New Roman" w:cs="Tahoma"/>
          <w:vertAlign w:val="superscript"/>
        </w:rPr>
        <w:t>®</w:t>
      </w:r>
      <w:r w:rsidRPr="003A5DA1">
        <w:rPr>
          <w:rFonts w:cs="Tahoma"/>
        </w:rPr>
        <w:t> 2008 R2 Small Business</w:t>
      </w:r>
      <w:r w:rsidRPr="003A5DA1">
        <w:rPr>
          <w:rFonts w:cs="Tahoma"/>
        </w:rPr>
        <w:tab/>
      </w:r>
      <w:r w:rsidRPr="003A5DA1">
        <w:rPr>
          <w:rFonts w:cs="Tahoma"/>
        </w:rPr>
        <w:fldChar w:fldCharType="begin"/>
      </w:r>
      <w:r w:rsidRPr="003A5DA1">
        <w:rPr>
          <w:rFonts w:cs="Tahoma"/>
        </w:rPr>
        <w:instrText xml:space="preserve"> PAGEREF _Toc374276693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6151E3F8" w14:textId="77777777" w:rsidR="0042402A" w:rsidRPr="003A5DA1" w:rsidRDefault="0042402A">
      <w:pPr>
        <w:pStyle w:val="TOC2"/>
        <w:rPr>
          <w:rFonts w:eastAsiaTheme="minorEastAsia" w:cs="Tahoma"/>
          <w:sz w:val="22"/>
          <w:szCs w:val="22"/>
          <w:lang w:eastAsia="zh-CN"/>
        </w:rPr>
      </w:pPr>
      <w:r w:rsidRPr="003A5DA1">
        <w:rPr>
          <w:rFonts w:cs="Tahoma"/>
        </w:rPr>
        <w:t>SQL Server</w:t>
      </w:r>
      <w:r w:rsidRPr="003A5DA1">
        <w:rPr>
          <w:rFonts w:eastAsia="Times New Roman" w:cs="Tahoma"/>
          <w:vertAlign w:val="superscript"/>
        </w:rPr>
        <w:t>®</w:t>
      </w:r>
      <w:r w:rsidRPr="003A5DA1">
        <w:rPr>
          <w:rFonts w:cs="Tahoma"/>
        </w:rPr>
        <w:t> 2008 R2 Web par Processeur</w:t>
      </w:r>
      <w:r w:rsidRPr="003A5DA1">
        <w:rPr>
          <w:rFonts w:cs="Tahoma"/>
        </w:rPr>
        <w:tab/>
      </w:r>
      <w:r w:rsidRPr="003A5DA1">
        <w:rPr>
          <w:rFonts w:cs="Tahoma"/>
        </w:rPr>
        <w:fldChar w:fldCharType="begin"/>
      </w:r>
      <w:r w:rsidRPr="003A5DA1">
        <w:rPr>
          <w:rFonts w:cs="Tahoma"/>
        </w:rPr>
        <w:instrText xml:space="preserve"> PAGEREF _Toc374276694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1DA37A30" w14:textId="77777777" w:rsidR="0042402A" w:rsidRPr="003A5DA1" w:rsidRDefault="0042402A">
      <w:pPr>
        <w:pStyle w:val="TOC2"/>
        <w:rPr>
          <w:rFonts w:eastAsiaTheme="minorEastAsia" w:cs="Tahoma"/>
          <w:sz w:val="22"/>
          <w:szCs w:val="22"/>
          <w:lang w:eastAsia="zh-CN"/>
        </w:rPr>
      </w:pPr>
      <w:r w:rsidRPr="003A5DA1">
        <w:rPr>
          <w:rFonts w:cs="Tahoma"/>
        </w:rPr>
        <w:t>CAL SQL Server</w:t>
      </w:r>
      <w:r w:rsidRPr="003A5DA1">
        <w:rPr>
          <w:rFonts w:eastAsia="Times New Roman" w:cs="Tahoma"/>
          <w:vertAlign w:val="superscript"/>
        </w:rPr>
        <w:t>®</w:t>
      </w:r>
      <w:r w:rsidRPr="003A5DA1">
        <w:rPr>
          <w:rFonts w:cs="Tahoma"/>
        </w:rPr>
        <w:t> 2008 R2 Workgroup</w:t>
      </w:r>
      <w:r w:rsidRPr="003A5DA1">
        <w:rPr>
          <w:rFonts w:cs="Tahoma"/>
        </w:rPr>
        <w:tab/>
      </w:r>
      <w:r w:rsidRPr="003A5DA1">
        <w:rPr>
          <w:rFonts w:cs="Tahoma"/>
        </w:rPr>
        <w:fldChar w:fldCharType="begin"/>
      </w:r>
      <w:r w:rsidRPr="003A5DA1">
        <w:rPr>
          <w:rFonts w:cs="Tahoma"/>
        </w:rPr>
        <w:instrText xml:space="preserve"> PAGEREF _Toc374276695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239335CB" w14:textId="77777777" w:rsidR="0042402A" w:rsidRPr="003A5DA1" w:rsidRDefault="0042402A">
      <w:pPr>
        <w:pStyle w:val="TOC2"/>
        <w:rPr>
          <w:rFonts w:eastAsiaTheme="minorEastAsia" w:cs="Tahoma"/>
          <w:sz w:val="22"/>
          <w:szCs w:val="22"/>
          <w:lang w:eastAsia="zh-CN"/>
        </w:rPr>
      </w:pPr>
      <w:r w:rsidRPr="003A5DA1">
        <w:rPr>
          <w:rFonts w:cs="Tahoma"/>
        </w:rPr>
        <w:t>SQL Server</w:t>
      </w:r>
      <w:r w:rsidRPr="003A5DA1">
        <w:rPr>
          <w:rFonts w:eastAsia="Times New Roman" w:cs="Tahoma"/>
          <w:vertAlign w:val="superscript"/>
        </w:rPr>
        <w:t>®</w:t>
      </w:r>
      <w:r w:rsidRPr="003A5DA1">
        <w:rPr>
          <w:rFonts w:cs="Tahoma"/>
        </w:rPr>
        <w:t> 2008 R2 Workgroup (5 Modules Complémentaires Clients)</w:t>
      </w:r>
      <w:r w:rsidRPr="003A5DA1">
        <w:rPr>
          <w:rFonts w:cs="Tahoma"/>
        </w:rPr>
        <w:tab/>
      </w:r>
      <w:r w:rsidRPr="003A5DA1">
        <w:rPr>
          <w:rFonts w:cs="Tahoma"/>
        </w:rPr>
        <w:fldChar w:fldCharType="begin"/>
      </w:r>
      <w:r w:rsidRPr="003A5DA1">
        <w:rPr>
          <w:rFonts w:cs="Tahoma"/>
        </w:rPr>
        <w:instrText xml:space="preserve"> PAGEREF _Toc374276696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6183629E" w14:textId="77777777" w:rsidR="0042402A" w:rsidRPr="003A5DA1" w:rsidRDefault="0042402A">
      <w:pPr>
        <w:pStyle w:val="TOC2"/>
        <w:rPr>
          <w:rFonts w:eastAsiaTheme="minorEastAsia" w:cs="Tahoma"/>
          <w:sz w:val="22"/>
          <w:szCs w:val="22"/>
          <w:lang w:val="fr-FR" w:eastAsia="zh-CN"/>
        </w:rPr>
      </w:pPr>
      <w:r w:rsidRPr="003A5DA1">
        <w:rPr>
          <w:rFonts w:cs="Tahoma"/>
          <w:lang w:val="fr-FR"/>
        </w:rPr>
        <w:t>1 licence par processeur SQL Server</w:t>
      </w:r>
      <w:r w:rsidRPr="003A5DA1">
        <w:rPr>
          <w:rFonts w:eastAsia="Times New Roman" w:cs="Tahoma"/>
          <w:vertAlign w:val="superscript"/>
          <w:lang w:val="fr-FR"/>
        </w:rPr>
        <w:t>®</w:t>
      </w:r>
      <w:r w:rsidRPr="003A5DA1">
        <w:rPr>
          <w:rFonts w:cs="Tahoma"/>
          <w:lang w:val="fr-FR"/>
        </w:rPr>
        <w:t> 2008 R2 Workgroup</w:t>
      </w:r>
      <w:r w:rsidRPr="003A5DA1">
        <w:rPr>
          <w:rFonts w:cs="Tahoma"/>
          <w:lang w:val="fr-FR"/>
        </w:rPr>
        <w:tab/>
      </w:r>
      <w:r w:rsidRPr="003A5DA1">
        <w:rPr>
          <w:rFonts w:cs="Tahoma"/>
        </w:rPr>
        <w:fldChar w:fldCharType="begin"/>
      </w:r>
      <w:r w:rsidRPr="003A5DA1">
        <w:rPr>
          <w:rFonts w:cs="Tahoma"/>
          <w:lang w:val="fr-FR"/>
        </w:rPr>
        <w:instrText xml:space="preserve"> PAGEREF _Toc374276697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086B383F"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Business Intelligence</w:t>
      </w:r>
      <w:r w:rsidRPr="003A5DA1">
        <w:rPr>
          <w:rFonts w:cs="Tahoma"/>
          <w:lang w:val="fr-FR"/>
        </w:rPr>
        <w:tab/>
      </w:r>
      <w:r w:rsidRPr="003A5DA1">
        <w:rPr>
          <w:rFonts w:cs="Tahoma"/>
        </w:rPr>
        <w:fldChar w:fldCharType="begin"/>
      </w:r>
      <w:r w:rsidRPr="003A5DA1">
        <w:rPr>
          <w:rFonts w:cs="Tahoma"/>
          <w:lang w:val="fr-FR"/>
        </w:rPr>
        <w:instrText xml:space="preserve"> PAGEREF _Toc374276698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14596B22" w14:textId="77777777" w:rsidR="0042402A" w:rsidRPr="003A5DA1" w:rsidRDefault="0042402A">
      <w:pPr>
        <w:pStyle w:val="TOC2"/>
        <w:rPr>
          <w:rFonts w:eastAsiaTheme="minorEastAsia" w:cs="Tahoma"/>
          <w:sz w:val="22"/>
          <w:szCs w:val="22"/>
          <w:lang w:val="fr-FR" w:eastAsia="zh-CN"/>
        </w:rPr>
      </w:pPr>
      <w:r w:rsidRPr="003A5DA1">
        <w:rPr>
          <w:rFonts w:cs="Tahoma"/>
          <w:lang w:val="fr-FR"/>
        </w:rPr>
        <w:t>CAL SQL Server</w:t>
      </w:r>
      <w:r w:rsidRPr="003A5DA1">
        <w:rPr>
          <w:rFonts w:eastAsia="Times New Roman" w:cs="Tahoma"/>
          <w:vertAlign w:val="superscript"/>
          <w:lang w:val="fr-FR"/>
        </w:rPr>
        <w:t>®</w:t>
      </w:r>
      <w:r w:rsidRPr="003A5DA1">
        <w:rPr>
          <w:rFonts w:cs="Tahoma"/>
          <w:lang w:val="fr-FR"/>
        </w:rPr>
        <w:t> 2012 (SL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_Toc374276699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456FAB34"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Developer</w:t>
      </w:r>
      <w:r w:rsidRPr="003A5DA1">
        <w:rPr>
          <w:rFonts w:cs="Tahoma"/>
          <w:lang w:val="fr-FR"/>
        </w:rPr>
        <w:tab/>
      </w:r>
      <w:r w:rsidRPr="003A5DA1">
        <w:rPr>
          <w:rFonts w:cs="Tahoma"/>
        </w:rPr>
        <w:fldChar w:fldCharType="begin"/>
      </w:r>
      <w:r w:rsidRPr="003A5DA1">
        <w:rPr>
          <w:rFonts w:cs="Tahoma"/>
          <w:lang w:val="fr-FR"/>
        </w:rPr>
        <w:instrText xml:space="preserve"> PAGEREF _Toc374276700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6807B80A"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Enterprise</w:t>
      </w:r>
      <w:r w:rsidRPr="003A5DA1">
        <w:rPr>
          <w:rFonts w:cs="Tahoma"/>
          <w:lang w:val="fr-FR"/>
        </w:rPr>
        <w:tab/>
      </w:r>
      <w:r w:rsidRPr="003A5DA1">
        <w:rPr>
          <w:rFonts w:cs="Tahoma"/>
        </w:rPr>
        <w:fldChar w:fldCharType="begin"/>
      </w:r>
      <w:r w:rsidRPr="003A5DA1">
        <w:rPr>
          <w:rFonts w:cs="Tahoma"/>
          <w:lang w:val="fr-FR"/>
        </w:rPr>
        <w:instrText xml:space="preserve"> PAGEREF _Toc374276701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0B2C42C9"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Enterprise Core (pack de 2 Licences par Cœur)</w:t>
      </w:r>
      <w:r w:rsidRPr="003A5DA1">
        <w:rPr>
          <w:rFonts w:cs="Tahoma"/>
          <w:lang w:val="fr-FR"/>
        </w:rPr>
        <w:tab/>
      </w:r>
      <w:r w:rsidRPr="003A5DA1">
        <w:rPr>
          <w:rFonts w:cs="Tahoma"/>
        </w:rPr>
        <w:fldChar w:fldCharType="begin"/>
      </w:r>
      <w:r w:rsidRPr="003A5DA1">
        <w:rPr>
          <w:rFonts w:cs="Tahoma"/>
          <w:lang w:val="fr-FR"/>
        </w:rPr>
        <w:instrText xml:space="preserve"> PAGEREF _Toc374276702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3C0AC2C1" w14:textId="77777777" w:rsidR="0042402A" w:rsidRPr="003A5DA1" w:rsidRDefault="0042402A">
      <w:pPr>
        <w:pStyle w:val="TOC2"/>
        <w:rPr>
          <w:rFonts w:eastAsiaTheme="minorEastAsia" w:cs="Tahoma"/>
          <w:sz w:val="22"/>
          <w:szCs w:val="22"/>
          <w:lang w:eastAsia="zh-CN"/>
        </w:rPr>
      </w:pPr>
      <w:r w:rsidRPr="003A5DA1">
        <w:rPr>
          <w:rFonts w:cs="Tahoma"/>
        </w:rPr>
        <w:t>SQL Server</w:t>
      </w:r>
      <w:r w:rsidRPr="003A5DA1">
        <w:rPr>
          <w:rFonts w:eastAsia="Times New Roman" w:cs="Tahoma"/>
          <w:vertAlign w:val="superscript"/>
        </w:rPr>
        <w:t>®</w:t>
      </w:r>
      <w:r w:rsidRPr="003A5DA1">
        <w:rPr>
          <w:rFonts w:cs="Tahoma"/>
        </w:rPr>
        <w:t> 2012 Parallel Data Warehouse</w:t>
      </w:r>
      <w:r w:rsidRPr="003A5DA1">
        <w:rPr>
          <w:rFonts w:cs="Tahoma"/>
        </w:rPr>
        <w:tab/>
      </w:r>
      <w:r w:rsidRPr="003A5DA1">
        <w:rPr>
          <w:rFonts w:cs="Tahoma"/>
        </w:rPr>
        <w:fldChar w:fldCharType="begin"/>
      </w:r>
      <w:r w:rsidRPr="003A5DA1">
        <w:rPr>
          <w:rFonts w:cs="Tahoma"/>
        </w:rPr>
        <w:instrText xml:space="preserve"> PAGEREF _Toc374276703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03DE46A0" w14:textId="77777777" w:rsidR="0042402A" w:rsidRPr="003A5DA1" w:rsidRDefault="0042402A">
      <w:pPr>
        <w:pStyle w:val="TOC2"/>
        <w:rPr>
          <w:rFonts w:eastAsiaTheme="minorEastAsia" w:cs="Tahoma"/>
          <w:sz w:val="22"/>
          <w:szCs w:val="22"/>
          <w:lang w:eastAsia="zh-CN"/>
        </w:rPr>
      </w:pPr>
      <w:r w:rsidRPr="003A5DA1">
        <w:rPr>
          <w:rFonts w:cs="Tahoma"/>
        </w:rPr>
        <w:t>SQL Server</w:t>
      </w:r>
      <w:r w:rsidRPr="003A5DA1">
        <w:rPr>
          <w:rFonts w:eastAsia="Times New Roman" w:cs="Tahoma"/>
          <w:vertAlign w:val="superscript"/>
        </w:rPr>
        <w:t>®</w:t>
      </w:r>
      <w:r w:rsidRPr="003A5DA1">
        <w:rPr>
          <w:rFonts w:cs="Tahoma"/>
        </w:rPr>
        <w:t> 2012 Parallel Data Warehouse Developer</w:t>
      </w:r>
      <w:r w:rsidRPr="003A5DA1">
        <w:rPr>
          <w:rFonts w:cs="Tahoma"/>
        </w:rPr>
        <w:tab/>
      </w:r>
      <w:r w:rsidRPr="003A5DA1">
        <w:rPr>
          <w:rFonts w:cs="Tahoma"/>
        </w:rPr>
        <w:fldChar w:fldCharType="begin"/>
      </w:r>
      <w:r w:rsidRPr="003A5DA1">
        <w:rPr>
          <w:rFonts w:cs="Tahoma"/>
        </w:rPr>
        <w:instrText xml:space="preserve"> PAGEREF _Toc374276704 \h </w:instrText>
      </w:r>
      <w:r w:rsidRPr="003A5DA1">
        <w:rPr>
          <w:rFonts w:cs="Tahoma"/>
        </w:rPr>
      </w:r>
      <w:r w:rsidRPr="003A5DA1">
        <w:rPr>
          <w:rFonts w:cs="Tahoma"/>
        </w:rPr>
        <w:fldChar w:fldCharType="separate"/>
      </w:r>
      <w:r w:rsidR="008C6ED5">
        <w:rPr>
          <w:rFonts w:cs="Tahoma"/>
        </w:rPr>
        <w:t>25</w:t>
      </w:r>
      <w:r w:rsidRPr="003A5DA1">
        <w:rPr>
          <w:rFonts w:cs="Tahoma"/>
        </w:rPr>
        <w:fldChar w:fldCharType="end"/>
      </w:r>
    </w:p>
    <w:p w14:paraId="014819CE"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Standard</w:t>
      </w:r>
      <w:r w:rsidRPr="003A5DA1">
        <w:rPr>
          <w:rFonts w:cs="Tahoma"/>
          <w:lang w:val="fr-FR"/>
        </w:rPr>
        <w:tab/>
      </w:r>
      <w:r w:rsidRPr="003A5DA1">
        <w:rPr>
          <w:rFonts w:cs="Tahoma"/>
        </w:rPr>
        <w:fldChar w:fldCharType="begin"/>
      </w:r>
      <w:r w:rsidRPr="003A5DA1">
        <w:rPr>
          <w:rFonts w:cs="Tahoma"/>
          <w:lang w:val="fr-FR"/>
        </w:rPr>
        <w:instrText xml:space="preserve"> PAGEREF _Toc374276705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4612B7B9" w14:textId="77777777" w:rsidR="0042402A" w:rsidRPr="003A5DA1" w:rsidRDefault="0042402A">
      <w:pPr>
        <w:pStyle w:val="TOC2"/>
        <w:rPr>
          <w:rFonts w:eastAsiaTheme="minorEastAsia" w:cs="Tahoma"/>
          <w:sz w:val="22"/>
          <w:szCs w:val="22"/>
          <w:lang w:val="fr-FR" w:eastAsia="zh-CN"/>
        </w:rPr>
      </w:pPr>
      <w:r w:rsidRPr="003A5DA1">
        <w:rPr>
          <w:rFonts w:cs="Tahoma"/>
          <w:lang w:val="fr-FR"/>
        </w:rPr>
        <w:t>SQL Server</w:t>
      </w:r>
      <w:r w:rsidRPr="003A5DA1">
        <w:rPr>
          <w:rFonts w:eastAsia="Times New Roman" w:cs="Tahoma"/>
          <w:vertAlign w:val="superscript"/>
          <w:lang w:val="fr-FR"/>
        </w:rPr>
        <w:t>®</w:t>
      </w:r>
      <w:r w:rsidRPr="003A5DA1">
        <w:rPr>
          <w:rFonts w:cs="Tahoma"/>
          <w:lang w:val="fr-FR"/>
        </w:rPr>
        <w:t> 2012 Standard Core (pack de 2 Licences par Cœur)</w:t>
      </w:r>
      <w:r w:rsidRPr="003A5DA1">
        <w:rPr>
          <w:rFonts w:cs="Tahoma"/>
          <w:lang w:val="fr-FR"/>
        </w:rPr>
        <w:tab/>
      </w:r>
      <w:r w:rsidRPr="003A5DA1">
        <w:rPr>
          <w:rFonts w:cs="Tahoma"/>
        </w:rPr>
        <w:fldChar w:fldCharType="begin"/>
      </w:r>
      <w:r w:rsidRPr="003A5DA1">
        <w:rPr>
          <w:rFonts w:cs="Tahoma"/>
          <w:lang w:val="fr-FR"/>
        </w:rPr>
        <w:instrText xml:space="preserve"> PAGEREF _Toc374276706 \h </w:instrText>
      </w:r>
      <w:r w:rsidRPr="003A5DA1">
        <w:rPr>
          <w:rFonts w:cs="Tahoma"/>
        </w:rPr>
      </w:r>
      <w:r w:rsidRPr="003A5DA1">
        <w:rPr>
          <w:rFonts w:cs="Tahoma"/>
        </w:rPr>
        <w:fldChar w:fldCharType="separate"/>
      </w:r>
      <w:r w:rsidR="008C6ED5">
        <w:rPr>
          <w:rFonts w:cs="Tahoma"/>
          <w:lang w:val="fr-FR"/>
        </w:rPr>
        <w:t>25</w:t>
      </w:r>
      <w:r w:rsidRPr="003A5DA1">
        <w:rPr>
          <w:rFonts w:cs="Tahoma"/>
        </w:rPr>
        <w:fldChar w:fldCharType="end"/>
      </w:r>
    </w:p>
    <w:p w14:paraId="571EFD69"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Configuration Manager 2007 R3 Enterprise Server Management License</w:t>
      </w:r>
      <w:r w:rsidRPr="003A5DA1">
        <w:rPr>
          <w:rFonts w:cs="Tahoma"/>
          <w:lang w:val="fr-FR"/>
        </w:rPr>
        <w:tab/>
      </w:r>
      <w:r w:rsidRPr="003A5DA1">
        <w:rPr>
          <w:rFonts w:cs="Tahoma"/>
        </w:rPr>
        <w:fldChar w:fldCharType="begin"/>
      </w:r>
      <w:r w:rsidRPr="003A5DA1">
        <w:rPr>
          <w:rFonts w:cs="Tahoma"/>
          <w:lang w:val="fr-FR"/>
        </w:rPr>
        <w:instrText xml:space="preserve"> PAGEREF _Toc374276707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AEC9C34"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Configuration Manager 2007 R3 Standard Server Management License (Standard Server ML)</w:t>
      </w:r>
      <w:r w:rsidRPr="003A5DA1">
        <w:rPr>
          <w:rFonts w:cs="Tahoma"/>
          <w:lang w:val="fr-FR"/>
        </w:rPr>
        <w:tab/>
      </w:r>
      <w:r w:rsidRPr="003A5DA1">
        <w:rPr>
          <w:rFonts w:cs="Tahoma"/>
        </w:rPr>
        <w:fldChar w:fldCharType="begin"/>
      </w:r>
      <w:r w:rsidRPr="003A5DA1">
        <w:rPr>
          <w:rFonts w:cs="Tahoma"/>
          <w:lang w:val="fr-FR"/>
        </w:rPr>
        <w:instrText xml:space="preserve"> PAGEREF _Toc374276708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423168C8"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Data Protection Manager 2010 Enterprise Server Management License</w:t>
      </w:r>
      <w:r w:rsidRPr="003A5DA1">
        <w:rPr>
          <w:rFonts w:cs="Tahoma"/>
          <w:lang w:val="fr-FR"/>
        </w:rPr>
        <w:tab/>
      </w:r>
      <w:r w:rsidRPr="003A5DA1">
        <w:rPr>
          <w:rFonts w:cs="Tahoma"/>
        </w:rPr>
        <w:fldChar w:fldCharType="begin"/>
      </w:r>
      <w:r w:rsidRPr="003A5DA1">
        <w:rPr>
          <w:rFonts w:cs="Tahoma"/>
          <w:lang w:val="fr-FR"/>
        </w:rPr>
        <w:instrText xml:space="preserve"> PAGEREF _Toc374276709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7C8D9E17"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Data Protection Manager 2010 Standard Server Management License</w:t>
      </w:r>
      <w:r w:rsidRPr="003A5DA1">
        <w:rPr>
          <w:rFonts w:cs="Tahoma"/>
          <w:lang w:val="fr-FR"/>
        </w:rPr>
        <w:tab/>
      </w:r>
      <w:r w:rsidRPr="003A5DA1">
        <w:rPr>
          <w:rFonts w:cs="Tahoma"/>
        </w:rPr>
        <w:fldChar w:fldCharType="begin"/>
      </w:r>
      <w:r w:rsidRPr="003A5DA1">
        <w:rPr>
          <w:rFonts w:cs="Tahoma"/>
          <w:lang w:val="fr-FR"/>
        </w:rPr>
        <w:instrText xml:space="preserve"> PAGEREF _Toc374276710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FF6C599"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Essentials 2010</w:t>
      </w:r>
      <w:r w:rsidRPr="003A5DA1">
        <w:rPr>
          <w:rFonts w:cs="Tahoma"/>
          <w:lang w:val="fr-FR"/>
        </w:rPr>
        <w:tab/>
      </w:r>
      <w:r w:rsidRPr="003A5DA1">
        <w:rPr>
          <w:rFonts w:cs="Tahoma"/>
        </w:rPr>
        <w:fldChar w:fldCharType="begin"/>
      </w:r>
      <w:r w:rsidRPr="003A5DA1">
        <w:rPr>
          <w:rFonts w:cs="Tahoma"/>
          <w:lang w:val="fr-FR"/>
        </w:rPr>
        <w:instrText xml:space="preserve"> PAGEREF _Toc374276711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1907787E" w14:textId="77777777" w:rsidR="0042402A" w:rsidRPr="003A5DA1" w:rsidRDefault="0042402A">
      <w:pPr>
        <w:pStyle w:val="TOC2"/>
        <w:rPr>
          <w:rFonts w:eastAsiaTheme="minorEastAsia" w:cs="Tahoma"/>
          <w:sz w:val="22"/>
          <w:szCs w:val="22"/>
          <w:lang w:eastAsia="zh-CN"/>
        </w:rPr>
      </w:pPr>
      <w:r w:rsidRPr="003A5DA1">
        <w:rPr>
          <w:rFonts w:cs="Tahoma"/>
        </w:rPr>
        <w:t>System Center Essentials 2010 Client ML</w:t>
      </w:r>
      <w:r w:rsidRPr="003A5DA1">
        <w:rPr>
          <w:rFonts w:cs="Tahoma"/>
        </w:rPr>
        <w:tab/>
      </w:r>
      <w:r w:rsidRPr="003A5DA1">
        <w:rPr>
          <w:rFonts w:cs="Tahoma"/>
        </w:rPr>
        <w:fldChar w:fldCharType="begin"/>
      </w:r>
      <w:r w:rsidRPr="003A5DA1">
        <w:rPr>
          <w:rFonts w:cs="Tahoma"/>
        </w:rPr>
        <w:instrText xml:space="preserve"> PAGEREF _Toc374276712 \h </w:instrText>
      </w:r>
      <w:r w:rsidRPr="003A5DA1">
        <w:rPr>
          <w:rFonts w:cs="Tahoma"/>
        </w:rPr>
      </w:r>
      <w:r w:rsidRPr="003A5DA1">
        <w:rPr>
          <w:rFonts w:cs="Tahoma"/>
        </w:rPr>
        <w:fldChar w:fldCharType="separate"/>
      </w:r>
      <w:r w:rsidR="008C6ED5">
        <w:rPr>
          <w:rFonts w:cs="Tahoma"/>
        </w:rPr>
        <w:t>26</w:t>
      </w:r>
      <w:r w:rsidRPr="003A5DA1">
        <w:rPr>
          <w:rFonts w:cs="Tahoma"/>
        </w:rPr>
        <w:fldChar w:fldCharType="end"/>
      </w:r>
    </w:p>
    <w:p w14:paraId="4EA6418E" w14:textId="77777777" w:rsidR="0042402A" w:rsidRPr="003A5DA1" w:rsidRDefault="0042402A">
      <w:pPr>
        <w:pStyle w:val="TOC2"/>
        <w:rPr>
          <w:rFonts w:eastAsiaTheme="minorEastAsia" w:cs="Tahoma"/>
          <w:sz w:val="22"/>
          <w:szCs w:val="22"/>
          <w:lang w:eastAsia="zh-CN"/>
        </w:rPr>
      </w:pPr>
      <w:r w:rsidRPr="003A5DA1">
        <w:rPr>
          <w:rFonts w:cs="Tahoma"/>
        </w:rPr>
        <w:t>System Center Essentials 2010 Server ML</w:t>
      </w:r>
      <w:r w:rsidRPr="003A5DA1">
        <w:rPr>
          <w:rFonts w:cs="Tahoma"/>
        </w:rPr>
        <w:tab/>
      </w:r>
      <w:r w:rsidRPr="003A5DA1">
        <w:rPr>
          <w:rFonts w:cs="Tahoma"/>
        </w:rPr>
        <w:fldChar w:fldCharType="begin"/>
      </w:r>
      <w:r w:rsidRPr="003A5DA1">
        <w:rPr>
          <w:rFonts w:cs="Tahoma"/>
        </w:rPr>
        <w:instrText xml:space="preserve"> PAGEREF _Toc374276713 \h </w:instrText>
      </w:r>
      <w:r w:rsidRPr="003A5DA1">
        <w:rPr>
          <w:rFonts w:cs="Tahoma"/>
        </w:rPr>
      </w:r>
      <w:r w:rsidRPr="003A5DA1">
        <w:rPr>
          <w:rFonts w:cs="Tahoma"/>
        </w:rPr>
        <w:fldChar w:fldCharType="separate"/>
      </w:r>
      <w:r w:rsidR="008C6ED5">
        <w:rPr>
          <w:rFonts w:cs="Tahoma"/>
        </w:rPr>
        <w:t>26</w:t>
      </w:r>
      <w:r w:rsidRPr="003A5DA1">
        <w:rPr>
          <w:rFonts w:cs="Tahoma"/>
        </w:rPr>
        <w:fldChar w:fldCharType="end"/>
      </w:r>
    </w:p>
    <w:p w14:paraId="5B2DBEE0"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Essentials 2010 avec technologie SQL Server 2008</w:t>
      </w:r>
      <w:r w:rsidRPr="003A5DA1">
        <w:rPr>
          <w:rFonts w:cs="Tahoma"/>
          <w:lang w:val="fr-FR"/>
        </w:rPr>
        <w:tab/>
      </w:r>
      <w:r w:rsidRPr="003A5DA1">
        <w:rPr>
          <w:rFonts w:cs="Tahoma"/>
        </w:rPr>
        <w:fldChar w:fldCharType="begin"/>
      </w:r>
      <w:r w:rsidRPr="003A5DA1">
        <w:rPr>
          <w:rFonts w:cs="Tahoma"/>
          <w:lang w:val="fr-FR"/>
        </w:rPr>
        <w:instrText xml:space="preserve"> PAGEREF _Toc374276714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05006C7F"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Essentials Plus 2010 Client Management License Suite</w:t>
      </w:r>
      <w:r w:rsidRPr="003A5DA1">
        <w:rPr>
          <w:rFonts w:cs="Tahoma"/>
          <w:lang w:val="fr-FR"/>
        </w:rPr>
        <w:tab/>
      </w:r>
      <w:r w:rsidRPr="003A5DA1">
        <w:rPr>
          <w:rFonts w:cs="Tahoma"/>
        </w:rPr>
        <w:fldChar w:fldCharType="begin"/>
      </w:r>
      <w:r w:rsidRPr="003A5DA1">
        <w:rPr>
          <w:rFonts w:cs="Tahoma"/>
          <w:lang w:val="fr-FR"/>
        </w:rPr>
        <w:instrText xml:space="preserve"> PAGEREF _Toc374276715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7C4F04CC"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Operations Manager 2007 R2 Standard Server Management License</w:t>
      </w:r>
      <w:r w:rsidRPr="003A5DA1">
        <w:rPr>
          <w:rFonts w:cs="Tahoma"/>
          <w:lang w:val="fr-FR"/>
        </w:rPr>
        <w:tab/>
      </w:r>
      <w:r w:rsidRPr="003A5DA1">
        <w:rPr>
          <w:rFonts w:cs="Tahoma"/>
        </w:rPr>
        <w:fldChar w:fldCharType="begin"/>
      </w:r>
      <w:r w:rsidRPr="003A5DA1">
        <w:rPr>
          <w:rFonts w:cs="Tahoma"/>
          <w:lang w:val="fr-FR"/>
        </w:rPr>
        <w:instrText xml:space="preserve"> PAGEREF _Toc374276716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7E77FCF1"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Operations Manager 2007 R2 Enterprise Server Management License</w:t>
      </w:r>
      <w:r w:rsidRPr="003A5DA1">
        <w:rPr>
          <w:rFonts w:cs="Tahoma"/>
          <w:lang w:val="fr-FR"/>
        </w:rPr>
        <w:tab/>
      </w:r>
      <w:r w:rsidRPr="003A5DA1">
        <w:rPr>
          <w:rFonts w:cs="Tahoma"/>
        </w:rPr>
        <w:fldChar w:fldCharType="begin"/>
      </w:r>
      <w:r w:rsidRPr="003A5DA1">
        <w:rPr>
          <w:rFonts w:cs="Tahoma"/>
          <w:lang w:val="fr-FR"/>
        </w:rPr>
        <w:instrText xml:space="preserve"> PAGEREF _Toc374276717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C2FAD0C"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par Environnement de Système d</w:t>
      </w:r>
      <w:r w:rsidR="00C10CE1">
        <w:rPr>
          <w:rFonts w:cs="Tahoma"/>
          <w:lang w:val="fr-FR"/>
        </w:rPr>
        <w:t>’</w:t>
      </w:r>
      <w:r w:rsidRPr="003A5DA1">
        <w:rPr>
          <w:rFonts w:cs="Tahoma"/>
          <w:lang w:val="fr-FR"/>
        </w:rPr>
        <w:t xml:space="preserve">Exploitation System Center </w:t>
      </w:r>
      <w:r w:rsidRPr="003A5DA1">
        <w:rPr>
          <w:rFonts w:cs="Tahoma"/>
          <w:lang w:val="fr-FR"/>
        </w:rPr>
        <w:br/>
        <w:t>Operations Manager 2007 R2</w:t>
      </w:r>
      <w:r w:rsidRPr="003A5DA1">
        <w:rPr>
          <w:rFonts w:cs="Tahoma"/>
          <w:lang w:val="fr-FR"/>
        </w:rPr>
        <w:tab/>
      </w:r>
      <w:r w:rsidRPr="003A5DA1">
        <w:rPr>
          <w:rFonts w:cs="Tahoma"/>
        </w:rPr>
        <w:fldChar w:fldCharType="begin"/>
      </w:r>
      <w:r w:rsidRPr="003A5DA1">
        <w:rPr>
          <w:rFonts w:cs="Tahoma"/>
          <w:lang w:val="fr-FR"/>
        </w:rPr>
        <w:instrText xml:space="preserve"> PAGEREF _Toc374276718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2C0E9D2C"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Operations Manager 2007 R2 Client Management License par Utilisateur</w:t>
      </w:r>
      <w:r w:rsidRPr="003A5DA1">
        <w:rPr>
          <w:rFonts w:cs="Tahoma"/>
          <w:lang w:val="fr-FR"/>
        </w:rPr>
        <w:tab/>
      </w:r>
      <w:r w:rsidRPr="003A5DA1">
        <w:rPr>
          <w:rFonts w:cs="Tahoma"/>
        </w:rPr>
        <w:fldChar w:fldCharType="begin"/>
      </w:r>
      <w:r w:rsidRPr="003A5DA1">
        <w:rPr>
          <w:rFonts w:cs="Tahoma"/>
          <w:lang w:val="fr-FR"/>
        </w:rPr>
        <w:instrText xml:space="preserve"> PAGEREF _Toc374276719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47B06578"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Reporting Manager 2006</w:t>
      </w:r>
      <w:r w:rsidRPr="003A5DA1">
        <w:rPr>
          <w:rFonts w:cs="Tahoma"/>
          <w:lang w:val="fr-FR"/>
        </w:rPr>
        <w:tab/>
      </w:r>
      <w:r w:rsidRPr="003A5DA1">
        <w:rPr>
          <w:rFonts w:cs="Tahoma"/>
        </w:rPr>
        <w:fldChar w:fldCharType="begin"/>
      </w:r>
      <w:r w:rsidRPr="003A5DA1">
        <w:rPr>
          <w:rFonts w:cs="Tahoma"/>
          <w:lang w:val="fr-FR"/>
        </w:rPr>
        <w:instrText xml:space="preserve"> PAGEREF _Toc374276720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531872E"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Server Management Suite Enterprise</w:t>
      </w:r>
      <w:r w:rsidRPr="003A5DA1">
        <w:rPr>
          <w:rFonts w:cs="Tahoma"/>
          <w:lang w:val="fr-FR"/>
        </w:rPr>
        <w:tab/>
      </w:r>
      <w:r w:rsidRPr="003A5DA1">
        <w:rPr>
          <w:rFonts w:cs="Tahoma"/>
        </w:rPr>
        <w:fldChar w:fldCharType="begin"/>
      </w:r>
      <w:r w:rsidRPr="003A5DA1">
        <w:rPr>
          <w:rFonts w:cs="Tahoma"/>
          <w:lang w:val="fr-FR"/>
        </w:rPr>
        <w:instrText xml:space="preserve"> PAGEREF _Toc374276721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681BE0B3"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System Center Server Management Suite Datacenter</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_Toc374276722 \h </w:instrText>
      </w:r>
      <w:r w:rsidRPr="003A5DA1">
        <w:rPr>
          <w:rFonts w:cs="Tahoma"/>
          <w:noProof/>
        </w:rPr>
      </w:r>
      <w:r w:rsidRPr="003A5DA1">
        <w:rPr>
          <w:rFonts w:cs="Tahoma"/>
          <w:noProof/>
        </w:rPr>
        <w:fldChar w:fldCharType="separate"/>
      </w:r>
      <w:r w:rsidR="008C6ED5">
        <w:rPr>
          <w:rFonts w:cs="Tahoma"/>
          <w:noProof/>
          <w:lang w:val="fr-FR"/>
        </w:rPr>
        <w:t>26</w:t>
      </w:r>
      <w:r w:rsidRPr="003A5DA1">
        <w:rPr>
          <w:rFonts w:cs="Tahoma"/>
          <w:noProof/>
        </w:rPr>
        <w:fldChar w:fldCharType="end"/>
      </w:r>
    </w:p>
    <w:p w14:paraId="10882FF0" w14:textId="77777777" w:rsidR="0042402A" w:rsidRPr="003A5DA1" w:rsidRDefault="0042402A" w:rsidP="0042402A">
      <w:pPr>
        <w:pStyle w:val="TOC2"/>
        <w:rPr>
          <w:rFonts w:eastAsiaTheme="minorEastAsia" w:cs="Tahoma"/>
          <w:sz w:val="22"/>
          <w:szCs w:val="22"/>
          <w:lang w:val="fr-FR" w:eastAsia="zh-CN"/>
        </w:rPr>
      </w:pPr>
      <w:r w:rsidRPr="003A5DA1">
        <w:rPr>
          <w:rFonts w:cs="Tahoma"/>
          <w:lang w:val="fr-FR"/>
        </w:rPr>
        <w:t>Licence de Gestion Client (Client ML) par Environnement de Système d</w:t>
      </w:r>
      <w:r w:rsidR="00C10CE1">
        <w:rPr>
          <w:rFonts w:cs="Tahoma"/>
          <w:lang w:val="fr-FR"/>
        </w:rPr>
        <w:t>’</w:t>
      </w:r>
      <w:r w:rsidRPr="003A5DA1">
        <w:rPr>
          <w:rFonts w:cs="Tahoma"/>
          <w:lang w:val="fr-FR"/>
        </w:rPr>
        <w:t>Exploitation System Center Service Manager 2010</w:t>
      </w:r>
      <w:r w:rsidRPr="003A5DA1">
        <w:rPr>
          <w:rFonts w:cs="Tahoma"/>
          <w:lang w:val="fr-FR"/>
        </w:rPr>
        <w:tab/>
      </w:r>
      <w:r w:rsidRPr="003A5DA1">
        <w:rPr>
          <w:rFonts w:cs="Tahoma"/>
        </w:rPr>
        <w:fldChar w:fldCharType="begin"/>
      </w:r>
      <w:r w:rsidRPr="003A5DA1">
        <w:rPr>
          <w:rFonts w:cs="Tahoma"/>
          <w:lang w:val="fr-FR"/>
        </w:rPr>
        <w:instrText xml:space="preserve"> PAGEREF _Toc374276723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3A3B5CB"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Service Manager 2010 Client Management License (Client ML) par Utilisateur</w:t>
      </w:r>
      <w:r w:rsidRPr="003A5DA1">
        <w:rPr>
          <w:rFonts w:cs="Tahoma"/>
          <w:lang w:val="fr-FR"/>
        </w:rPr>
        <w:tab/>
      </w:r>
      <w:r w:rsidRPr="003A5DA1">
        <w:rPr>
          <w:rFonts w:cs="Tahoma"/>
        </w:rPr>
        <w:fldChar w:fldCharType="begin"/>
      </w:r>
      <w:r w:rsidRPr="003A5DA1">
        <w:rPr>
          <w:rFonts w:cs="Tahoma"/>
          <w:lang w:val="fr-FR"/>
        </w:rPr>
        <w:instrText xml:space="preserve"> PAGEREF _Toc374276724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4A822202" w14:textId="77777777" w:rsidR="0042402A" w:rsidRPr="003A5DA1" w:rsidRDefault="0042402A" w:rsidP="0042402A">
      <w:pPr>
        <w:pStyle w:val="TOC3"/>
        <w:rPr>
          <w:rFonts w:eastAsiaTheme="minorEastAsia"/>
          <w:bCs w:val="0"/>
          <w:color w:val="auto"/>
          <w:sz w:val="22"/>
          <w:szCs w:val="22"/>
          <w:lang w:val="fr-FR" w:eastAsia="zh-CN"/>
        </w:rPr>
      </w:pPr>
      <w:r w:rsidRPr="003A5DA1">
        <w:rPr>
          <w:color w:val="auto"/>
          <w:lang w:val="fr-FR"/>
        </w:rPr>
        <w:t>Licence de Gestion Serveur (Server ML) par Environnement de Système d</w:t>
      </w:r>
      <w:r w:rsidR="00C10CE1">
        <w:rPr>
          <w:color w:val="auto"/>
          <w:lang w:val="fr-FR"/>
        </w:rPr>
        <w:t>’</w:t>
      </w:r>
      <w:r w:rsidRPr="003A5DA1">
        <w:rPr>
          <w:color w:val="auto"/>
          <w:lang w:val="fr-FR"/>
        </w:rPr>
        <w:t>Exploitation System Center Service Manager 2010</w:t>
      </w:r>
      <w:r w:rsidRPr="003A5DA1">
        <w:rPr>
          <w:color w:val="auto"/>
          <w:lang w:val="fr-FR"/>
        </w:rPr>
        <w:tab/>
      </w:r>
      <w:r w:rsidRPr="003A5DA1">
        <w:rPr>
          <w:color w:val="auto"/>
        </w:rPr>
        <w:fldChar w:fldCharType="begin"/>
      </w:r>
      <w:r w:rsidRPr="003A5DA1">
        <w:rPr>
          <w:color w:val="auto"/>
          <w:lang w:val="fr-FR"/>
        </w:rPr>
        <w:instrText xml:space="preserve"> PAGEREF _Toc374276725 \h </w:instrText>
      </w:r>
      <w:r w:rsidRPr="003A5DA1">
        <w:rPr>
          <w:color w:val="auto"/>
        </w:rPr>
      </w:r>
      <w:r w:rsidRPr="003A5DA1">
        <w:rPr>
          <w:color w:val="auto"/>
        </w:rPr>
        <w:fldChar w:fldCharType="separate"/>
      </w:r>
      <w:r w:rsidR="008C6ED5">
        <w:rPr>
          <w:color w:val="auto"/>
          <w:lang w:val="fr-FR"/>
        </w:rPr>
        <w:t>26</w:t>
      </w:r>
      <w:r w:rsidRPr="003A5DA1">
        <w:rPr>
          <w:color w:val="auto"/>
        </w:rPr>
        <w:fldChar w:fldCharType="end"/>
      </w:r>
    </w:p>
    <w:p w14:paraId="7D5F8AD4"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(Client ML) par OSE System Center 2012 R2</w:t>
      </w:r>
      <w:r w:rsidRPr="003A5DA1">
        <w:rPr>
          <w:rFonts w:cs="Tahoma"/>
          <w:lang w:val="fr-FR"/>
        </w:rPr>
        <w:tab/>
      </w:r>
      <w:r w:rsidRPr="003A5DA1">
        <w:rPr>
          <w:rFonts w:cs="Tahoma"/>
        </w:rPr>
        <w:fldChar w:fldCharType="begin"/>
      </w:r>
      <w:r w:rsidRPr="003A5DA1">
        <w:rPr>
          <w:rFonts w:cs="Tahoma"/>
          <w:lang w:val="fr-FR"/>
        </w:rPr>
        <w:instrText xml:space="preserve"> PAGEREF _Toc374276726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555DDAA1"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(Client ML) par Utilisateur System Center 2012 R2</w:t>
      </w:r>
      <w:r w:rsidRPr="003A5DA1">
        <w:rPr>
          <w:rFonts w:cs="Tahoma"/>
          <w:lang w:val="fr-FR"/>
        </w:rPr>
        <w:tab/>
      </w:r>
      <w:r w:rsidRPr="003A5DA1">
        <w:rPr>
          <w:rFonts w:cs="Tahoma"/>
        </w:rPr>
        <w:fldChar w:fldCharType="begin"/>
      </w:r>
      <w:r w:rsidRPr="003A5DA1">
        <w:rPr>
          <w:rFonts w:cs="Tahoma"/>
          <w:lang w:val="fr-FR"/>
        </w:rPr>
        <w:instrText xml:space="preserve"> PAGEREF _Toc374276727 \h </w:instrText>
      </w:r>
      <w:r w:rsidRPr="003A5DA1">
        <w:rPr>
          <w:rFonts w:cs="Tahoma"/>
        </w:rPr>
      </w:r>
      <w:r w:rsidRPr="003A5DA1">
        <w:rPr>
          <w:rFonts w:cs="Tahoma"/>
        </w:rPr>
        <w:fldChar w:fldCharType="separate"/>
      </w:r>
      <w:r w:rsidR="008C6ED5">
        <w:rPr>
          <w:rFonts w:cs="Tahoma"/>
          <w:lang w:val="fr-FR"/>
        </w:rPr>
        <w:t>26</w:t>
      </w:r>
      <w:r w:rsidRPr="003A5DA1">
        <w:rPr>
          <w:rFonts w:cs="Tahoma"/>
        </w:rPr>
        <w:fldChar w:fldCharType="end"/>
      </w:r>
    </w:p>
    <w:p w14:paraId="0C9936D2"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(Client ML) System Center Configuration Manager 2012 R2 (Étudiant uniquement)</w:t>
      </w:r>
      <w:r w:rsidRPr="003A5DA1">
        <w:rPr>
          <w:rFonts w:cs="Tahoma"/>
          <w:lang w:val="fr-FR"/>
        </w:rPr>
        <w:tab/>
      </w:r>
      <w:r w:rsidRPr="003A5DA1">
        <w:rPr>
          <w:rFonts w:cs="Tahoma"/>
        </w:rPr>
        <w:fldChar w:fldCharType="begin"/>
      </w:r>
      <w:r w:rsidRPr="003A5DA1">
        <w:rPr>
          <w:rFonts w:cs="Tahoma"/>
          <w:lang w:val="fr-FR"/>
        </w:rPr>
        <w:instrText xml:space="preserve"> PAGEREF _Toc374276728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6CD8D214"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par OSE System Center Configuration Manager 2012 R2</w:t>
      </w:r>
      <w:r w:rsidRPr="003A5DA1">
        <w:rPr>
          <w:rFonts w:cs="Tahoma"/>
          <w:lang w:val="fr-FR"/>
        </w:rPr>
        <w:tab/>
      </w:r>
      <w:r w:rsidRPr="003A5DA1">
        <w:rPr>
          <w:rFonts w:cs="Tahoma"/>
        </w:rPr>
        <w:fldChar w:fldCharType="begin"/>
      </w:r>
      <w:r w:rsidRPr="003A5DA1">
        <w:rPr>
          <w:rFonts w:cs="Tahoma"/>
          <w:lang w:val="fr-FR"/>
        </w:rPr>
        <w:instrText xml:space="preserve"> PAGEREF _Toc374276729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55004785"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par Utilisateur System Center Configuration Manager 2012 R2</w:t>
      </w:r>
      <w:r w:rsidRPr="003A5DA1">
        <w:rPr>
          <w:rFonts w:cs="Tahoma"/>
          <w:lang w:val="fr-FR"/>
        </w:rPr>
        <w:tab/>
      </w:r>
      <w:r w:rsidRPr="003A5DA1">
        <w:rPr>
          <w:rFonts w:cs="Tahoma"/>
        </w:rPr>
        <w:fldChar w:fldCharType="begin"/>
      </w:r>
      <w:r w:rsidRPr="003A5DA1">
        <w:rPr>
          <w:rFonts w:cs="Tahoma"/>
          <w:lang w:val="fr-FR"/>
        </w:rPr>
        <w:instrText xml:space="preserve"> PAGEREF _Toc374276730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06C495B5"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Serveur System Center 2012 R2 Datacenter (2 processeurs)</w:t>
      </w:r>
      <w:r w:rsidRPr="003A5DA1">
        <w:rPr>
          <w:rFonts w:cs="Tahoma"/>
          <w:lang w:val="fr-FR"/>
        </w:rPr>
        <w:tab/>
      </w:r>
      <w:r w:rsidRPr="003A5DA1">
        <w:rPr>
          <w:rFonts w:cs="Tahoma"/>
        </w:rPr>
        <w:fldChar w:fldCharType="begin"/>
      </w:r>
      <w:r w:rsidRPr="003A5DA1">
        <w:rPr>
          <w:rFonts w:cs="Tahoma"/>
          <w:lang w:val="fr-FR"/>
        </w:rPr>
        <w:instrText xml:space="preserve"> PAGEREF _Toc374276731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3EAFF2CE" w14:textId="77777777" w:rsidR="0042402A" w:rsidRPr="003A5DA1" w:rsidRDefault="0042402A">
      <w:pPr>
        <w:pStyle w:val="TOC2"/>
        <w:rPr>
          <w:rFonts w:eastAsiaTheme="minorEastAsia" w:cs="Tahoma"/>
          <w:sz w:val="22"/>
          <w:szCs w:val="22"/>
          <w:lang w:val="fr-FR" w:eastAsia="zh-CN"/>
        </w:rPr>
      </w:pPr>
      <w:r w:rsidRPr="003A5DA1">
        <w:rPr>
          <w:rFonts w:cs="Tahoma"/>
          <w:lang w:val="fr-FR"/>
        </w:rPr>
        <w:t>System Center 2012 R2 Endpoint Protection</w:t>
      </w:r>
      <w:r w:rsidRPr="003A5DA1">
        <w:rPr>
          <w:rFonts w:cs="Tahoma"/>
          <w:lang w:val="fr-FR"/>
        </w:rPr>
        <w:tab/>
      </w:r>
      <w:r w:rsidRPr="003A5DA1">
        <w:rPr>
          <w:rFonts w:cs="Tahoma"/>
        </w:rPr>
        <w:fldChar w:fldCharType="begin"/>
      </w:r>
      <w:r w:rsidRPr="003A5DA1">
        <w:rPr>
          <w:rFonts w:cs="Tahoma"/>
          <w:lang w:val="fr-FR"/>
        </w:rPr>
        <w:instrText xml:space="preserve"> PAGEREF _Toc374276732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7F02AF8F"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Serveur System Center 2012 R2 Standard (2 processeurs)</w:t>
      </w:r>
      <w:r w:rsidRPr="003A5DA1">
        <w:rPr>
          <w:rFonts w:cs="Tahoma"/>
          <w:lang w:val="fr-FR"/>
        </w:rPr>
        <w:tab/>
      </w:r>
      <w:r w:rsidRPr="003A5DA1">
        <w:rPr>
          <w:rFonts w:cs="Tahoma"/>
        </w:rPr>
        <w:fldChar w:fldCharType="begin"/>
      </w:r>
      <w:r w:rsidRPr="003A5DA1">
        <w:rPr>
          <w:rFonts w:cs="Tahoma"/>
          <w:lang w:val="fr-FR"/>
        </w:rPr>
        <w:instrText xml:space="preserve"> PAGEREF _Toc374276733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25160247" w14:textId="77777777" w:rsidR="0042402A" w:rsidRPr="003A5DA1" w:rsidRDefault="0042402A">
      <w:pPr>
        <w:pStyle w:val="TOC2"/>
        <w:rPr>
          <w:rFonts w:eastAsiaTheme="minorEastAsia" w:cs="Tahoma"/>
          <w:sz w:val="22"/>
          <w:szCs w:val="22"/>
          <w:lang w:val="fr-FR" w:eastAsia="zh-CN"/>
        </w:rPr>
      </w:pPr>
      <w:r w:rsidRPr="003A5DA1">
        <w:rPr>
          <w:rFonts w:cs="Tahoma"/>
          <w:lang w:val="fr-FR"/>
        </w:rPr>
        <w:t>VDI Suite</w:t>
      </w:r>
      <w:r w:rsidRPr="003A5DA1">
        <w:rPr>
          <w:rFonts w:cs="Tahoma"/>
          <w:lang w:val="fr-FR"/>
        </w:rPr>
        <w:tab/>
      </w:r>
      <w:r w:rsidRPr="003A5DA1">
        <w:rPr>
          <w:rFonts w:cs="Tahoma"/>
        </w:rPr>
        <w:fldChar w:fldCharType="begin"/>
      </w:r>
      <w:r w:rsidRPr="003A5DA1">
        <w:rPr>
          <w:rFonts w:cs="Tahoma"/>
          <w:lang w:val="fr-FR"/>
        </w:rPr>
        <w:instrText xml:space="preserve"> PAGEREF _Toc374276734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5862250C" w14:textId="77777777" w:rsidR="0042402A" w:rsidRPr="003A5DA1" w:rsidRDefault="0042402A">
      <w:pPr>
        <w:pStyle w:val="TOC2"/>
        <w:rPr>
          <w:rFonts w:eastAsiaTheme="minorEastAsia" w:cs="Tahoma"/>
          <w:sz w:val="22"/>
          <w:szCs w:val="22"/>
          <w:lang w:val="fr-FR" w:eastAsia="zh-CN"/>
        </w:rPr>
      </w:pPr>
      <w:r w:rsidRPr="003A5DA1">
        <w:rPr>
          <w:rFonts w:cs="Tahoma"/>
          <w:lang w:val="fr-FR"/>
        </w:rPr>
        <w:t>VDI Suite avec MDOP</w:t>
      </w:r>
      <w:r w:rsidRPr="003A5DA1">
        <w:rPr>
          <w:rFonts w:cs="Tahoma"/>
          <w:lang w:val="fr-FR"/>
        </w:rPr>
        <w:tab/>
      </w:r>
      <w:r w:rsidRPr="003A5DA1">
        <w:rPr>
          <w:rFonts w:cs="Tahoma"/>
        </w:rPr>
        <w:fldChar w:fldCharType="begin"/>
      </w:r>
      <w:r w:rsidRPr="003A5DA1">
        <w:rPr>
          <w:rFonts w:cs="Tahoma"/>
          <w:lang w:val="fr-FR"/>
        </w:rPr>
        <w:instrText xml:space="preserve"> PAGEREF _Toc374276735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48343399" w14:textId="77777777" w:rsidR="0042402A" w:rsidRPr="003A5DA1" w:rsidRDefault="0042402A">
      <w:pPr>
        <w:pStyle w:val="TOC2"/>
        <w:rPr>
          <w:rFonts w:eastAsiaTheme="minorEastAsia" w:cs="Tahoma"/>
          <w:sz w:val="22"/>
          <w:szCs w:val="22"/>
          <w:lang w:val="fr-FR" w:eastAsia="zh-CN"/>
        </w:rPr>
      </w:pPr>
      <w:r w:rsidRPr="003A5DA1">
        <w:rPr>
          <w:rFonts w:cs="Tahoma"/>
          <w:lang w:val="fr-FR"/>
        </w:rPr>
        <w:t>Virtual Server 2005 R2 Édition Enterprise</w:t>
      </w:r>
      <w:r w:rsidRPr="003A5DA1">
        <w:rPr>
          <w:rFonts w:cs="Tahoma"/>
          <w:lang w:val="fr-FR"/>
        </w:rPr>
        <w:tab/>
      </w:r>
      <w:r w:rsidRPr="003A5DA1">
        <w:rPr>
          <w:rFonts w:cs="Tahoma"/>
        </w:rPr>
        <w:fldChar w:fldCharType="begin"/>
      </w:r>
      <w:r w:rsidRPr="003A5DA1">
        <w:rPr>
          <w:rFonts w:cs="Tahoma"/>
          <w:lang w:val="fr-FR"/>
        </w:rPr>
        <w:instrText xml:space="preserve"> PAGEREF _Toc374276736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15AC4030" w14:textId="77777777" w:rsidR="0042402A" w:rsidRPr="003A5DA1" w:rsidRDefault="0042402A">
      <w:pPr>
        <w:pStyle w:val="TOC2"/>
        <w:rPr>
          <w:rFonts w:eastAsiaTheme="minorEastAsia" w:cs="Tahoma"/>
          <w:sz w:val="22"/>
          <w:szCs w:val="22"/>
          <w:lang w:val="fr-FR" w:eastAsia="zh-CN"/>
        </w:rPr>
      </w:pPr>
      <w:r w:rsidRPr="003A5DA1">
        <w:rPr>
          <w:rFonts w:cs="Tahoma"/>
          <w:lang w:val="fr-FR"/>
        </w:rPr>
        <w:t>Visual Studio Deployment 2013 Datacenter</w:t>
      </w:r>
      <w:r w:rsidRPr="003A5DA1">
        <w:rPr>
          <w:rFonts w:cs="Tahoma"/>
          <w:lang w:val="fr-FR"/>
        </w:rPr>
        <w:tab/>
      </w:r>
      <w:r w:rsidRPr="003A5DA1">
        <w:rPr>
          <w:rFonts w:cs="Tahoma"/>
        </w:rPr>
        <w:fldChar w:fldCharType="begin"/>
      </w:r>
      <w:r w:rsidRPr="003A5DA1">
        <w:rPr>
          <w:rFonts w:cs="Tahoma"/>
          <w:lang w:val="fr-FR"/>
        </w:rPr>
        <w:instrText xml:space="preserve"> PAGEREF _Toc374276737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0C272F7B" w14:textId="77777777" w:rsidR="0042402A" w:rsidRPr="003A5DA1" w:rsidRDefault="0042402A">
      <w:pPr>
        <w:pStyle w:val="TOC2"/>
        <w:rPr>
          <w:rFonts w:eastAsiaTheme="minorEastAsia" w:cs="Tahoma"/>
          <w:sz w:val="22"/>
          <w:szCs w:val="22"/>
          <w:lang w:val="fr-FR" w:eastAsia="zh-CN"/>
        </w:rPr>
      </w:pPr>
      <w:r w:rsidRPr="003A5DA1">
        <w:rPr>
          <w:rFonts w:cs="Tahoma"/>
          <w:lang w:val="fr-FR"/>
        </w:rPr>
        <w:t>Visual Studio Deployment 2013 Datacenter</w:t>
      </w:r>
      <w:r w:rsidRPr="003A5DA1">
        <w:rPr>
          <w:rFonts w:cs="Tahoma"/>
          <w:lang w:val="fr-FR"/>
        </w:rPr>
        <w:tab/>
      </w:r>
      <w:r w:rsidRPr="003A5DA1">
        <w:rPr>
          <w:rFonts w:cs="Tahoma"/>
        </w:rPr>
        <w:fldChar w:fldCharType="begin"/>
      </w:r>
      <w:r w:rsidRPr="003A5DA1">
        <w:rPr>
          <w:rFonts w:cs="Tahoma"/>
          <w:lang w:val="fr-FR"/>
        </w:rPr>
        <w:instrText xml:space="preserve"> PAGEREF _Toc374276738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56554472" w14:textId="77777777" w:rsidR="0042402A" w:rsidRPr="003A5DA1" w:rsidRDefault="0042402A">
      <w:pPr>
        <w:pStyle w:val="TOC2"/>
        <w:rPr>
          <w:rFonts w:eastAsiaTheme="minorEastAsia" w:cs="Tahoma"/>
          <w:sz w:val="22"/>
          <w:szCs w:val="22"/>
          <w:lang w:val="fr-FR" w:eastAsia="zh-CN"/>
        </w:rPr>
      </w:pPr>
      <w:r w:rsidRPr="003A5DA1">
        <w:rPr>
          <w:rFonts w:cs="Tahoma"/>
          <w:lang w:val="fr-FR"/>
        </w:rPr>
        <w:t>Visual Studio</w:t>
      </w:r>
      <w:r w:rsidRPr="003A5DA1">
        <w:rPr>
          <w:rFonts w:eastAsia="Times New Roman" w:cs="Tahoma"/>
          <w:vertAlign w:val="superscript"/>
          <w:lang w:val="fr-FR"/>
        </w:rPr>
        <w:t>®</w:t>
      </w:r>
      <w:r w:rsidRPr="003A5DA1">
        <w:rPr>
          <w:rFonts w:cs="Tahoma"/>
          <w:lang w:val="fr-FR"/>
        </w:rPr>
        <w:t xml:space="preserve"> Team Foundation Server 2013 avec technologie SQL Server 2012</w:t>
      </w:r>
      <w:r w:rsidRPr="003A5DA1">
        <w:rPr>
          <w:rFonts w:cs="Tahoma"/>
          <w:lang w:val="fr-FR"/>
        </w:rPr>
        <w:tab/>
      </w:r>
      <w:r w:rsidRPr="003A5DA1">
        <w:rPr>
          <w:rFonts w:cs="Tahoma"/>
        </w:rPr>
        <w:fldChar w:fldCharType="begin"/>
      </w:r>
      <w:r w:rsidRPr="003A5DA1">
        <w:rPr>
          <w:rFonts w:cs="Tahoma"/>
          <w:lang w:val="fr-FR"/>
        </w:rPr>
        <w:instrText xml:space="preserve"> PAGEREF _Toc374276739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202F9D30" w14:textId="77777777" w:rsidR="0042402A" w:rsidRPr="003A5DA1" w:rsidRDefault="0042402A">
      <w:pPr>
        <w:pStyle w:val="TOC2"/>
        <w:rPr>
          <w:rFonts w:eastAsiaTheme="minorEastAsia" w:cs="Tahoma"/>
          <w:sz w:val="22"/>
          <w:szCs w:val="22"/>
          <w:lang w:eastAsia="zh-CN"/>
        </w:rPr>
      </w:pPr>
      <w:r w:rsidRPr="003A5DA1">
        <w:rPr>
          <w:rFonts w:cs="Tahoma"/>
        </w:rPr>
        <w:t>CAL Dispositif Visual Studio</w:t>
      </w:r>
      <w:r w:rsidRPr="003A5DA1">
        <w:rPr>
          <w:rFonts w:cs="Tahoma"/>
          <w:vertAlign w:val="superscript"/>
        </w:rPr>
        <w:t>®</w:t>
      </w:r>
      <w:r w:rsidRPr="003A5DA1">
        <w:rPr>
          <w:rFonts w:cs="Tahoma"/>
        </w:rPr>
        <w:t xml:space="preserve"> Team Foundation Server 2013</w:t>
      </w:r>
      <w:r w:rsidRPr="003A5DA1">
        <w:rPr>
          <w:rFonts w:cs="Tahoma"/>
        </w:rPr>
        <w:tab/>
      </w:r>
      <w:r w:rsidRPr="003A5DA1">
        <w:rPr>
          <w:rFonts w:cs="Tahoma"/>
        </w:rPr>
        <w:fldChar w:fldCharType="begin"/>
      </w:r>
      <w:r w:rsidRPr="003A5DA1">
        <w:rPr>
          <w:rFonts w:cs="Tahoma"/>
        </w:rPr>
        <w:instrText xml:space="preserve"> PAGEREF _Toc374276740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5DADF0C2" w14:textId="77777777" w:rsidR="0042402A" w:rsidRPr="003A5DA1" w:rsidRDefault="0042402A">
      <w:pPr>
        <w:pStyle w:val="TOC2"/>
        <w:rPr>
          <w:rFonts w:eastAsiaTheme="minorEastAsia" w:cs="Tahoma"/>
          <w:sz w:val="22"/>
          <w:szCs w:val="22"/>
          <w:lang w:eastAsia="zh-CN"/>
        </w:rPr>
      </w:pPr>
      <w:r w:rsidRPr="003A5DA1">
        <w:rPr>
          <w:rFonts w:cs="Tahoma"/>
        </w:rPr>
        <w:t>CAL Utilisateur Visual Studio</w:t>
      </w:r>
      <w:r w:rsidRPr="003A5DA1">
        <w:rPr>
          <w:rFonts w:cs="Tahoma"/>
          <w:vertAlign w:val="superscript"/>
        </w:rPr>
        <w:t>®</w:t>
      </w:r>
      <w:r w:rsidRPr="003A5DA1">
        <w:rPr>
          <w:rFonts w:cs="Tahoma"/>
        </w:rPr>
        <w:t xml:space="preserve"> Team Foundation Server 2013</w:t>
      </w:r>
      <w:r w:rsidRPr="003A5DA1">
        <w:rPr>
          <w:rFonts w:cs="Tahoma"/>
        </w:rPr>
        <w:tab/>
      </w:r>
      <w:r w:rsidRPr="003A5DA1">
        <w:rPr>
          <w:rFonts w:cs="Tahoma"/>
        </w:rPr>
        <w:fldChar w:fldCharType="begin"/>
      </w:r>
      <w:r w:rsidRPr="003A5DA1">
        <w:rPr>
          <w:rFonts w:cs="Tahoma"/>
        </w:rPr>
        <w:instrText xml:space="preserve"> PAGEREF _Toc374276741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74FA36C3" w14:textId="77777777" w:rsidR="0042402A" w:rsidRPr="003A5DA1" w:rsidRDefault="0042402A">
      <w:pPr>
        <w:pStyle w:val="TOC2"/>
        <w:rPr>
          <w:rFonts w:eastAsiaTheme="minorEastAsia" w:cs="Tahoma"/>
          <w:sz w:val="22"/>
          <w:szCs w:val="22"/>
          <w:lang w:eastAsia="zh-CN"/>
        </w:rPr>
      </w:pPr>
      <w:r w:rsidRPr="003A5DA1">
        <w:rPr>
          <w:rFonts w:cs="Tahoma"/>
        </w:rPr>
        <w:t>Services Windows Azure</w:t>
      </w:r>
      <w:r w:rsidRPr="003A5DA1">
        <w:rPr>
          <w:rFonts w:cs="Tahoma"/>
        </w:rPr>
        <w:tab/>
      </w:r>
      <w:r w:rsidRPr="003A5DA1">
        <w:rPr>
          <w:rFonts w:cs="Tahoma"/>
        </w:rPr>
        <w:fldChar w:fldCharType="begin"/>
      </w:r>
      <w:r w:rsidRPr="003A5DA1">
        <w:rPr>
          <w:rFonts w:cs="Tahoma"/>
        </w:rPr>
        <w:instrText xml:space="preserve"> PAGEREF _Toc374276742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3E13D372"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xml:space="preserve"> Embedded Device Manager 2011</w:t>
      </w:r>
      <w:r w:rsidRPr="003A5DA1">
        <w:rPr>
          <w:rFonts w:cs="Tahoma"/>
        </w:rPr>
        <w:tab/>
      </w:r>
      <w:r w:rsidRPr="003A5DA1">
        <w:rPr>
          <w:rFonts w:cs="Tahoma"/>
        </w:rPr>
        <w:fldChar w:fldCharType="begin"/>
      </w:r>
      <w:r w:rsidRPr="003A5DA1">
        <w:rPr>
          <w:rFonts w:cs="Tahoma"/>
        </w:rPr>
        <w:instrText xml:space="preserve"> PAGEREF _Toc374276743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19A398F4"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de Gestion Client par Environnement de Système d</w:t>
      </w:r>
      <w:r w:rsidR="00C10CE1">
        <w:rPr>
          <w:rFonts w:cs="Tahoma"/>
          <w:lang w:val="fr-FR"/>
        </w:rPr>
        <w:t>’</w:t>
      </w:r>
      <w:r w:rsidRPr="003A5DA1">
        <w:rPr>
          <w:rFonts w:cs="Tahoma"/>
          <w:lang w:val="fr-FR"/>
        </w:rPr>
        <w:t>Exploitation Windows</w:t>
      </w:r>
      <w:r w:rsidRPr="003A5DA1">
        <w:rPr>
          <w:rFonts w:cs="Tahoma"/>
          <w:vertAlign w:val="superscript"/>
          <w:lang w:val="fr-FR"/>
        </w:rPr>
        <w:t>®</w:t>
      </w:r>
      <w:r w:rsidRPr="003A5DA1">
        <w:rPr>
          <w:rFonts w:cs="Tahoma"/>
          <w:lang w:val="fr-FR"/>
        </w:rPr>
        <w:t xml:space="preserve"> Embedded </w:t>
      </w:r>
      <w:r w:rsidRPr="003A5DA1">
        <w:rPr>
          <w:rFonts w:cs="Tahoma"/>
          <w:lang w:val="fr-FR"/>
        </w:rPr>
        <w:br/>
        <w:t>Device Manager 2011</w:t>
      </w:r>
      <w:r w:rsidRPr="003A5DA1">
        <w:rPr>
          <w:rFonts w:cs="Tahoma"/>
          <w:lang w:val="fr-FR"/>
        </w:rPr>
        <w:tab/>
      </w:r>
      <w:r w:rsidRPr="003A5DA1">
        <w:rPr>
          <w:rFonts w:cs="Tahoma"/>
        </w:rPr>
        <w:fldChar w:fldCharType="begin"/>
      </w:r>
      <w:r w:rsidRPr="003A5DA1">
        <w:rPr>
          <w:rFonts w:cs="Tahoma"/>
          <w:lang w:val="fr-FR"/>
        </w:rPr>
        <w:instrText xml:space="preserve"> PAGEREF _Toc374276744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342F88A1" w14:textId="77777777" w:rsidR="0042402A" w:rsidRPr="003A5DA1" w:rsidRDefault="0042402A">
      <w:pPr>
        <w:pStyle w:val="TOC2"/>
        <w:rPr>
          <w:rFonts w:eastAsiaTheme="minorEastAsia" w:cs="Tahoma"/>
          <w:sz w:val="22"/>
          <w:szCs w:val="22"/>
          <w:lang w:val="fr-FR" w:eastAsia="zh-CN"/>
        </w:rPr>
      </w:pPr>
      <w:r w:rsidRPr="003A5DA1">
        <w:rPr>
          <w:rFonts w:cs="Tahoma"/>
          <w:lang w:val="fr-FR"/>
        </w:rPr>
        <w:t>Windows</w:t>
      </w:r>
      <w:r w:rsidRPr="003A5DA1">
        <w:rPr>
          <w:rFonts w:cs="Tahoma"/>
          <w:vertAlign w:val="superscript"/>
          <w:lang w:val="fr-FR"/>
        </w:rPr>
        <w:t>®</w:t>
      </w:r>
      <w:r w:rsidRPr="003A5DA1">
        <w:rPr>
          <w:rFonts w:cs="Tahoma"/>
          <w:lang w:val="fr-FR"/>
        </w:rPr>
        <w:t xml:space="preserve"> Embedded Device Manager 2011 Client Management License par Utilisateur</w:t>
      </w:r>
      <w:r w:rsidRPr="003A5DA1">
        <w:rPr>
          <w:rFonts w:cs="Tahoma"/>
          <w:lang w:val="fr-FR"/>
        </w:rPr>
        <w:tab/>
      </w:r>
      <w:r w:rsidRPr="003A5DA1">
        <w:rPr>
          <w:rFonts w:cs="Tahoma"/>
        </w:rPr>
        <w:fldChar w:fldCharType="begin"/>
      </w:r>
      <w:r w:rsidRPr="003A5DA1">
        <w:rPr>
          <w:rFonts w:cs="Tahoma"/>
          <w:lang w:val="fr-FR"/>
        </w:rPr>
        <w:instrText xml:space="preserve"> PAGEREF _Toc374276745 \h </w:instrText>
      </w:r>
      <w:r w:rsidRPr="003A5DA1">
        <w:rPr>
          <w:rFonts w:cs="Tahoma"/>
        </w:rPr>
      </w:r>
      <w:r w:rsidRPr="003A5DA1">
        <w:rPr>
          <w:rFonts w:cs="Tahoma"/>
        </w:rPr>
        <w:fldChar w:fldCharType="separate"/>
      </w:r>
      <w:r w:rsidR="008C6ED5">
        <w:rPr>
          <w:rFonts w:cs="Tahoma"/>
          <w:lang w:val="fr-FR"/>
        </w:rPr>
        <w:t>27</w:t>
      </w:r>
      <w:r w:rsidRPr="003A5DA1">
        <w:rPr>
          <w:rFonts w:cs="Tahoma"/>
        </w:rPr>
        <w:fldChar w:fldCharType="end"/>
      </w:r>
    </w:p>
    <w:p w14:paraId="1E9966FA" w14:textId="77777777" w:rsidR="0042402A" w:rsidRPr="003A5DA1" w:rsidRDefault="0042402A">
      <w:pPr>
        <w:pStyle w:val="TOC2"/>
        <w:rPr>
          <w:rFonts w:eastAsiaTheme="minorEastAsia" w:cs="Tahoma"/>
          <w:sz w:val="22"/>
          <w:szCs w:val="22"/>
          <w:lang w:eastAsia="zh-CN"/>
        </w:rPr>
      </w:pPr>
      <w:r w:rsidRPr="003A5DA1">
        <w:rPr>
          <w:rFonts w:cs="Tahoma"/>
        </w:rPr>
        <w:t>Windows</w:t>
      </w:r>
      <w:r w:rsidRPr="003A5DA1">
        <w:rPr>
          <w:rFonts w:cs="Tahoma"/>
          <w:vertAlign w:val="superscript"/>
        </w:rPr>
        <w:t>®</w:t>
      </w:r>
      <w:r w:rsidRPr="003A5DA1">
        <w:rPr>
          <w:rFonts w:cs="Tahoma"/>
        </w:rPr>
        <w:t xml:space="preserve"> Embedded Device Manager 2011 avec technologie SQL Server</w:t>
      </w:r>
      <w:r w:rsidRPr="003A5DA1">
        <w:rPr>
          <w:rFonts w:cs="Tahoma"/>
          <w:vertAlign w:val="superscript"/>
        </w:rPr>
        <w:t>®</w:t>
      </w:r>
      <w:r w:rsidRPr="003A5DA1">
        <w:rPr>
          <w:rFonts w:cs="Tahoma"/>
        </w:rPr>
        <w:t> 2008</w:t>
      </w:r>
      <w:r w:rsidRPr="003A5DA1">
        <w:rPr>
          <w:rFonts w:cs="Tahoma"/>
        </w:rPr>
        <w:tab/>
      </w:r>
      <w:r w:rsidRPr="003A5DA1">
        <w:rPr>
          <w:rFonts w:cs="Tahoma"/>
        </w:rPr>
        <w:fldChar w:fldCharType="begin"/>
      </w:r>
      <w:r w:rsidRPr="003A5DA1">
        <w:rPr>
          <w:rFonts w:cs="Tahoma"/>
        </w:rPr>
        <w:instrText xml:space="preserve"> PAGEREF _Toc374276746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7E103A2A"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Standard</w:t>
      </w:r>
      <w:r w:rsidRPr="003A5DA1">
        <w:rPr>
          <w:rFonts w:cs="Tahoma"/>
        </w:rPr>
        <w:tab/>
      </w:r>
      <w:r w:rsidRPr="003A5DA1">
        <w:rPr>
          <w:rFonts w:cs="Tahoma"/>
        </w:rPr>
        <w:fldChar w:fldCharType="begin"/>
      </w:r>
      <w:r w:rsidRPr="003A5DA1">
        <w:rPr>
          <w:rFonts w:cs="Tahoma"/>
        </w:rPr>
        <w:instrText xml:space="preserve"> PAGEREF _Toc374276747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4F946A0C"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CAL Suite</w:t>
      </w:r>
      <w:r w:rsidRPr="003A5DA1">
        <w:rPr>
          <w:rFonts w:cs="Tahoma"/>
        </w:rPr>
        <w:tab/>
      </w:r>
      <w:r w:rsidRPr="003A5DA1">
        <w:rPr>
          <w:rFonts w:cs="Tahoma"/>
        </w:rPr>
        <w:fldChar w:fldCharType="begin"/>
      </w:r>
      <w:r w:rsidRPr="003A5DA1">
        <w:rPr>
          <w:rFonts w:cs="Tahoma"/>
        </w:rPr>
        <w:instrText xml:space="preserve"> PAGEREF _Toc374276748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0BB533E4"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CAL Suite (5 clients)</w:t>
      </w:r>
      <w:r w:rsidRPr="003A5DA1">
        <w:rPr>
          <w:rFonts w:cs="Tahoma"/>
        </w:rPr>
        <w:tab/>
      </w:r>
      <w:r w:rsidRPr="003A5DA1">
        <w:rPr>
          <w:rFonts w:cs="Tahoma"/>
        </w:rPr>
        <w:fldChar w:fldCharType="begin"/>
      </w:r>
      <w:r w:rsidRPr="003A5DA1">
        <w:rPr>
          <w:rFonts w:cs="Tahoma"/>
        </w:rPr>
        <w:instrText xml:space="preserve"> PAGEREF _Toc374276749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41946A06"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CAL Suite (20 clients)</w:t>
      </w:r>
      <w:r w:rsidRPr="003A5DA1">
        <w:rPr>
          <w:rFonts w:cs="Tahoma"/>
        </w:rPr>
        <w:tab/>
      </w:r>
      <w:r w:rsidRPr="003A5DA1">
        <w:rPr>
          <w:rFonts w:cs="Tahoma"/>
        </w:rPr>
        <w:fldChar w:fldCharType="begin"/>
      </w:r>
      <w:r w:rsidRPr="003A5DA1">
        <w:rPr>
          <w:rFonts w:cs="Tahoma"/>
        </w:rPr>
        <w:instrText xml:space="preserve"> PAGEREF _Toc374276750 \h </w:instrText>
      </w:r>
      <w:r w:rsidRPr="003A5DA1">
        <w:rPr>
          <w:rFonts w:cs="Tahoma"/>
        </w:rPr>
      </w:r>
      <w:r w:rsidRPr="003A5DA1">
        <w:rPr>
          <w:rFonts w:cs="Tahoma"/>
        </w:rPr>
        <w:fldChar w:fldCharType="separate"/>
      </w:r>
      <w:r w:rsidR="008C6ED5">
        <w:rPr>
          <w:rFonts w:cs="Tahoma"/>
        </w:rPr>
        <w:t>27</w:t>
      </w:r>
      <w:r w:rsidRPr="003A5DA1">
        <w:rPr>
          <w:rFonts w:cs="Tahoma"/>
        </w:rPr>
        <w:fldChar w:fldCharType="end"/>
      </w:r>
    </w:p>
    <w:p w14:paraId="75B44ADB"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CAL Suite (50 clients)</w:t>
      </w:r>
      <w:r w:rsidRPr="003A5DA1">
        <w:rPr>
          <w:rFonts w:cs="Tahoma"/>
        </w:rPr>
        <w:tab/>
      </w:r>
      <w:r w:rsidRPr="003A5DA1">
        <w:rPr>
          <w:rFonts w:cs="Tahoma"/>
        </w:rPr>
        <w:fldChar w:fldCharType="begin"/>
      </w:r>
      <w:r w:rsidRPr="003A5DA1">
        <w:rPr>
          <w:rFonts w:cs="Tahoma"/>
        </w:rPr>
        <w:instrText xml:space="preserve"> PAGEREF _Toc374276751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20A8BC3B" w14:textId="77777777" w:rsidR="0042402A" w:rsidRPr="003A5DA1" w:rsidRDefault="0042402A">
      <w:pPr>
        <w:pStyle w:val="TOC2"/>
        <w:rPr>
          <w:rFonts w:eastAsiaTheme="minorEastAsia" w:cs="Tahoma"/>
          <w:sz w:val="22"/>
          <w:szCs w:val="22"/>
          <w:lang w:eastAsia="zh-CN"/>
        </w:rPr>
      </w:pPr>
      <w:r w:rsidRPr="003A5DA1">
        <w:rPr>
          <w:rFonts w:cs="Tahoma"/>
        </w:rPr>
        <w:t>Windows Essential Business Server 2008 Premium</w:t>
      </w:r>
      <w:r w:rsidRPr="003A5DA1">
        <w:rPr>
          <w:rFonts w:cs="Tahoma"/>
        </w:rPr>
        <w:tab/>
      </w:r>
      <w:r w:rsidRPr="003A5DA1">
        <w:rPr>
          <w:rFonts w:cs="Tahoma"/>
        </w:rPr>
        <w:fldChar w:fldCharType="begin"/>
      </w:r>
      <w:r w:rsidRPr="003A5DA1">
        <w:rPr>
          <w:rFonts w:cs="Tahoma"/>
        </w:rPr>
        <w:instrText xml:space="preserve"> PAGEREF _Toc374276752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0449E2E7" w14:textId="77777777" w:rsidR="0042402A" w:rsidRPr="003A5DA1" w:rsidRDefault="0042402A">
      <w:pPr>
        <w:pStyle w:val="TOC2"/>
        <w:rPr>
          <w:rFonts w:eastAsiaTheme="minorEastAsia" w:cs="Tahoma"/>
          <w:sz w:val="22"/>
          <w:szCs w:val="22"/>
          <w:lang w:val="fr-FR" w:eastAsia="zh-CN"/>
        </w:rPr>
      </w:pPr>
      <w:r w:rsidRPr="003A5DA1">
        <w:rPr>
          <w:rFonts w:cs="Tahoma"/>
          <w:lang w:val="fr-FR"/>
        </w:rPr>
        <w:t>CAL Suite Windows Essential Business Server 2008 pour Utilisateurs ou Dispositifs Premium</w:t>
      </w:r>
      <w:r w:rsidRPr="003A5DA1">
        <w:rPr>
          <w:rFonts w:cs="Tahoma"/>
          <w:lang w:val="fr-FR"/>
        </w:rPr>
        <w:tab/>
      </w:r>
      <w:r w:rsidRPr="003A5DA1">
        <w:rPr>
          <w:rFonts w:cs="Tahoma"/>
        </w:rPr>
        <w:fldChar w:fldCharType="begin"/>
      </w:r>
      <w:r w:rsidRPr="003A5DA1">
        <w:rPr>
          <w:rFonts w:cs="Tahoma"/>
          <w:lang w:val="fr-FR"/>
        </w:rPr>
        <w:instrText xml:space="preserve"> PAGEREF _Toc374276753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219265A0" w14:textId="77777777" w:rsidR="0042402A" w:rsidRPr="003A5DA1" w:rsidRDefault="0042402A">
      <w:pPr>
        <w:pStyle w:val="TOC2"/>
        <w:rPr>
          <w:rFonts w:eastAsiaTheme="minorEastAsia" w:cs="Tahoma"/>
          <w:sz w:val="22"/>
          <w:szCs w:val="22"/>
          <w:lang w:val="fr-FR" w:eastAsia="zh-CN"/>
        </w:rPr>
      </w:pPr>
      <w:r w:rsidRPr="003A5DA1">
        <w:rPr>
          <w:rFonts w:cs="Tahoma"/>
          <w:lang w:val="fr-FR"/>
        </w:rPr>
        <w:t>Windows Essential Business Server 2008 CAL Suite pour Utilisateurs ou Dispositifs Premium (5 clients)</w:t>
      </w:r>
      <w:r w:rsidRPr="003A5DA1">
        <w:rPr>
          <w:rFonts w:cs="Tahoma"/>
          <w:lang w:val="fr-FR"/>
        </w:rPr>
        <w:tab/>
      </w:r>
      <w:r w:rsidRPr="003A5DA1">
        <w:rPr>
          <w:rFonts w:cs="Tahoma"/>
        </w:rPr>
        <w:fldChar w:fldCharType="begin"/>
      </w:r>
      <w:r w:rsidRPr="003A5DA1">
        <w:rPr>
          <w:rFonts w:cs="Tahoma"/>
          <w:lang w:val="fr-FR"/>
        </w:rPr>
        <w:instrText xml:space="preserve"> PAGEREF _Toc374276754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08517D53" w14:textId="77777777" w:rsidR="0042402A" w:rsidRPr="003A5DA1" w:rsidRDefault="0042402A">
      <w:pPr>
        <w:pStyle w:val="TOC2"/>
        <w:rPr>
          <w:rFonts w:eastAsiaTheme="minorEastAsia" w:cs="Tahoma"/>
          <w:sz w:val="22"/>
          <w:szCs w:val="22"/>
          <w:lang w:val="fr-FR" w:eastAsia="zh-CN"/>
        </w:rPr>
      </w:pPr>
      <w:r w:rsidRPr="003A5DA1">
        <w:rPr>
          <w:rFonts w:cs="Tahoma"/>
          <w:lang w:val="fr-FR"/>
        </w:rPr>
        <w:t>CAL Suite Windows Essential Business Server 2008 pour Utilisateurs ou Dispositifs Premium (20 clients)</w:t>
      </w:r>
      <w:r w:rsidRPr="003A5DA1">
        <w:rPr>
          <w:rFonts w:cs="Tahoma"/>
          <w:lang w:val="fr-FR"/>
        </w:rPr>
        <w:tab/>
      </w:r>
      <w:r w:rsidRPr="003A5DA1">
        <w:rPr>
          <w:rFonts w:cs="Tahoma"/>
        </w:rPr>
        <w:fldChar w:fldCharType="begin"/>
      </w:r>
      <w:r w:rsidRPr="003A5DA1">
        <w:rPr>
          <w:rFonts w:cs="Tahoma"/>
          <w:lang w:val="fr-FR"/>
        </w:rPr>
        <w:instrText xml:space="preserve"> PAGEREF _Toc374276755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39419698" w14:textId="77777777" w:rsidR="0042402A" w:rsidRPr="003A5DA1" w:rsidRDefault="0042402A">
      <w:pPr>
        <w:pStyle w:val="TOC2"/>
        <w:rPr>
          <w:rFonts w:eastAsiaTheme="minorEastAsia" w:cs="Tahoma"/>
          <w:sz w:val="22"/>
          <w:szCs w:val="22"/>
          <w:lang w:val="fr-FR" w:eastAsia="zh-CN"/>
        </w:rPr>
      </w:pPr>
      <w:r w:rsidRPr="003A5DA1">
        <w:rPr>
          <w:rFonts w:cs="Tahoma"/>
          <w:lang w:val="fr-FR"/>
        </w:rPr>
        <w:t>CAL Suite Windows Essential Business Server 2008 pour Utilisateurs ou Dispositifs Premium (50 clients)</w:t>
      </w:r>
      <w:r w:rsidRPr="003A5DA1">
        <w:rPr>
          <w:rFonts w:cs="Tahoma"/>
          <w:lang w:val="fr-FR"/>
        </w:rPr>
        <w:tab/>
      </w:r>
      <w:r w:rsidRPr="003A5DA1">
        <w:rPr>
          <w:rFonts w:cs="Tahoma"/>
        </w:rPr>
        <w:fldChar w:fldCharType="begin"/>
      </w:r>
      <w:r w:rsidRPr="003A5DA1">
        <w:rPr>
          <w:rFonts w:cs="Tahoma"/>
          <w:lang w:val="fr-FR"/>
        </w:rPr>
        <w:instrText xml:space="preserve"> PAGEREF _Toc374276756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243B1CF6" w14:textId="77777777" w:rsidR="0042402A" w:rsidRPr="003A5DA1" w:rsidRDefault="0042402A">
      <w:pPr>
        <w:pStyle w:val="TOC2"/>
        <w:rPr>
          <w:rFonts w:eastAsiaTheme="minorEastAsia" w:cs="Tahoma"/>
          <w:sz w:val="22"/>
          <w:szCs w:val="22"/>
          <w:lang w:eastAsia="zh-CN"/>
        </w:rPr>
      </w:pPr>
      <w:r w:rsidRPr="003A5DA1">
        <w:rPr>
          <w:rFonts w:cs="Tahoma"/>
        </w:rPr>
        <w:t>Windows HPC Server 2008 R2 Suite</w:t>
      </w:r>
      <w:r w:rsidRPr="003A5DA1">
        <w:rPr>
          <w:rFonts w:cs="Tahoma"/>
        </w:rPr>
        <w:tab/>
      </w:r>
      <w:r w:rsidRPr="003A5DA1">
        <w:rPr>
          <w:rFonts w:cs="Tahoma"/>
        </w:rPr>
        <w:fldChar w:fldCharType="begin"/>
      </w:r>
      <w:r w:rsidRPr="003A5DA1">
        <w:rPr>
          <w:rFonts w:cs="Tahoma"/>
        </w:rPr>
        <w:instrText xml:space="preserve"> PAGEREF _Toc374276757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0AD2D7BF" w14:textId="77777777" w:rsidR="0042402A" w:rsidRPr="003A5DA1" w:rsidRDefault="0042402A" w:rsidP="0042402A">
      <w:pPr>
        <w:pStyle w:val="TOC2"/>
        <w:rPr>
          <w:rFonts w:eastAsiaTheme="minorEastAsia" w:cs="Tahoma"/>
          <w:sz w:val="22"/>
          <w:szCs w:val="22"/>
          <w:lang w:val="fr-FR" w:eastAsia="zh-CN"/>
        </w:rPr>
      </w:pPr>
      <w:r w:rsidRPr="003A5DA1">
        <w:rPr>
          <w:rFonts w:cs="Tahoma"/>
          <w:lang w:val="fr-FR"/>
        </w:rPr>
        <w:t>Module Complémentaire Windows Intune pour System Center Configuration Manager et System Center EndPoint Protection (par utilisateur)</w:t>
      </w:r>
      <w:r w:rsidRPr="003A5DA1">
        <w:rPr>
          <w:rFonts w:cs="Tahoma"/>
          <w:lang w:val="fr-FR"/>
        </w:rPr>
        <w:tab/>
      </w:r>
      <w:r w:rsidRPr="003A5DA1">
        <w:rPr>
          <w:rFonts w:cs="Tahoma"/>
        </w:rPr>
        <w:fldChar w:fldCharType="begin"/>
      </w:r>
      <w:r w:rsidRPr="003A5DA1">
        <w:rPr>
          <w:rFonts w:cs="Tahoma"/>
          <w:lang w:val="fr-FR"/>
        </w:rPr>
        <w:instrText xml:space="preserve"> PAGEREF _Toc374276758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55AB6DB6" w14:textId="77777777" w:rsidR="0042402A" w:rsidRPr="003A5DA1" w:rsidRDefault="0042402A">
      <w:pPr>
        <w:pStyle w:val="TOC2"/>
        <w:rPr>
          <w:rFonts w:eastAsiaTheme="minorEastAsia" w:cs="Tahoma"/>
          <w:sz w:val="22"/>
          <w:szCs w:val="22"/>
          <w:lang w:val="fr-FR" w:eastAsia="zh-CN"/>
        </w:rPr>
      </w:pPr>
      <w:r w:rsidRPr="003A5DA1">
        <w:rPr>
          <w:rFonts w:cs="Tahoma"/>
          <w:lang w:val="fr-FR"/>
        </w:rPr>
        <w:t>Windows Intune (par utilisateur)</w:t>
      </w:r>
      <w:r w:rsidRPr="003A5DA1">
        <w:rPr>
          <w:rFonts w:cs="Tahoma"/>
          <w:lang w:val="fr-FR"/>
        </w:rPr>
        <w:tab/>
      </w:r>
      <w:r w:rsidRPr="003A5DA1">
        <w:rPr>
          <w:rFonts w:cs="Tahoma"/>
        </w:rPr>
        <w:fldChar w:fldCharType="begin"/>
      </w:r>
      <w:r w:rsidRPr="003A5DA1">
        <w:rPr>
          <w:rFonts w:cs="Tahoma"/>
          <w:lang w:val="fr-FR"/>
        </w:rPr>
        <w:instrText xml:space="preserve"> PAGEREF _Toc374276759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2C9CC938" w14:textId="77777777" w:rsidR="0042402A" w:rsidRPr="003A5DA1" w:rsidRDefault="0042402A">
      <w:pPr>
        <w:pStyle w:val="TOC2"/>
        <w:rPr>
          <w:rFonts w:eastAsiaTheme="minorEastAsia" w:cs="Tahoma"/>
          <w:sz w:val="22"/>
          <w:szCs w:val="22"/>
          <w:lang w:val="fr-FR" w:eastAsia="zh-CN"/>
        </w:rPr>
      </w:pPr>
      <w:r w:rsidRPr="003A5DA1">
        <w:rPr>
          <w:rFonts w:cs="Tahoma"/>
          <w:lang w:val="fr-FR"/>
        </w:rPr>
        <w:t>SL Utilisateur Module Complémentaire Windows Intune Extra Storage 1 Go</w:t>
      </w:r>
      <w:r w:rsidRPr="003A5DA1">
        <w:rPr>
          <w:rFonts w:cs="Tahoma"/>
          <w:lang w:val="fr-FR"/>
        </w:rPr>
        <w:tab/>
      </w:r>
      <w:r w:rsidRPr="003A5DA1">
        <w:rPr>
          <w:rFonts w:cs="Tahoma"/>
        </w:rPr>
        <w:fldChar w:fldCharType="begin"/>
      </w:r>
      <w:r w:rsidRPr="003A5DA1">
        <w:rPr>
          <w:rFonts w:cs="Tahoma"/>
          <w:lang w:val="fr-FR"/>
        </w:rPr>
        <w:instrText xml:space="preserve"> PAGEREF _Toc374276760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15E0249D" w14:textId="77777777" w:rsidR="0042402A" w:rsidRPr="003A5DA1" w:rsidRDefault="0042402A">
      <w:pPr>
        <w:pStyle w:val="TOC2"/>
        <w:rPr>
          <w:rFonts w:eastAsiaTheme="minorEastAsia" w:cs="Tahoma"/>
          <w:sz w:val="22"/>
          <w:szCs w:val="22"/>
          <w:lang w:eastAsia="zh-CN"/>
        </w:rPr>
      </w:pPr>
      <w:r w:rsidRPr="003A5DA1">
        <w:rPr>
          <w:rFonts w:cs="Tahoma"/>
        </w:rPr>
        <w:t>Windows MultiPoint Server 2012 Standard</w:t>
      </w:r>
      <w:r w:rsidRPr="003A5DA1">
        <w:rPr>
          <w:rFonts w:cs="Tahoma"/>
        </w:rPr>
        <w:tab/>
      </w:r>
      <w:r w:rsidRPr="003A5DA1">
        <w:rPr>
          <w:rFonts w:cs="Tahoma"/>
        </w:rPr>
        <w:fldChar w:fldCharType="begin"/>
      </w:r>
      <w:r w:rsidRPr="003A5DA1">
        <w:rPr>
          <w:rFonts w:cs="Tahoma"/>
        </w:rPr>
        <w:instrText xml:space="preserve"> PAGEREF _Toc374276761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52E96883" w14:textId="77777777" w:rsidR="0042402A" w:rsidRPr="003A5DA1" w:rsidRDefault="0042402A">
      <w:pPr>
        <w:pStyle w:val="TOC2"/>
        <w:rPr>
          <w:rFonts w:eastAsiaTheme="minorEastAsia" w:cs="Tahoma"/>
          <w:sz w:val="22"/>
          <w:szCs w:val="22"/>
          <w:lang w:eastAsia="zh-CN"/>
        </w:rPr>
      </w:pPr>
      <w:r w:rsidRPr="003A5DA1">
        <w:rPr>
          <w:rFonts w:cs="Tahoma"/>
        </w:rPr>
        <w:t>Windows MultiPoint Server 2012 Premium</w:t>
      </w:r>
      <w:r w:rsidRPr="003A5DA1">
        <w:rPr>
          <w:rFonts w:cs="Tahoma"/>
        </w:rPr>
        <w:tab/>
      </w:r>
      <w:r w:rsidRPr="003A5DA1">
        <w:rPr>
          <w:rFonts w:cs="Tahoma"/>
        </w:rPr>
        <w:fldChar w:fldCharType="begin"/>
      </w:r>
      <w:r w:rsidRPr="003A5DA1">
        <w:rPr>
          <w:rFonts w:cs="Tahoma"/>
        </w:rPr>
        <w:instrText xml:space="preserve"> PAGEREF _Toc374276762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5F5B3C62" w14:textId="77777777" w:rsidR="0042402A" w:rsidRPr="003A5DA1" w:rsidRDefault="0042402A">
      <w:pPr>
        <w:pStyle w:val="TOC2"/>
        <w:rPr>
          <w:rFonts w:eastAsiaTheme="minorEastAsia" w:cs="Tahoma"/>
          <w:sz w:val="22"/>
          <w:szCs w:val="22"/>
          <w:lang w:eastAsia="zh-CN"/>
        </w:rPr>
      </w:pPr>
      <w:r w:rsidRPr="003A5DA1">
        <w:rPr>
          <w:rFonts w:cs="Tahoma"/>
        </w:rPr>
        <w:t>CAL Windows MultiPoint Server 2012</w:t>
      </w:r>
      <w:r w:rsidRPr="003A5DA1">
        <w:rPr>
          <w:rFonts w:cs="Tahoma"/>
        </w:rPr>
        <w:tab/>
      </w:r>
      <w:r w:rsidRPr="003A5DA1">
        <w:rPr>
          <w:rFonts w:cs="Tahoma"/>
        </w:rPr>
        <w:fldChar w:fldCharType="begin"/>
      </w:r>
      <w:r w:rsidRPr="003A5DA1">
        <w:rPr>
          <w:rFonts w:cs="Tahoma"/>
        </w:rPr>
        <w:instrText xml:space="preserve"> PAGEREF _Toc374276763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4A2870CA" w14:textId="77777777" w:rsidR="0042402A" w:rsidRPr="003A5DA1" w:rsidRDefault="0042402A">
      <w:pPr>
        <w:pStyle w:val="TOC2"/>
        <w:rPr>
          <w:rFonts w:eastAsiaTheme="minorEastAsia" w:cs="Tahoma"/>
          <w:sz w:val="22"/>
          <w:szCs w:val="22"/>
          <w:lang w:eastAsia="zh-CN"/>
        </w:rPr>
      </w:pPr>
      <w:r w:rsidRPr="003A5DA1">
        <w:rPr>
          <w:rFonts w:cs="Tahoma"/>
        </w:rPr>
        <w:t>CAL Windows MultiPoint Server 2012 et CAL Windows Server 2012</w:t>
      </w:r>
      <w:r w:rsidRPr="003A5DA1">
        <w:rPr>
          <w:rFonts w:cs="Tahoma"/>
        </w:rPr>
        <w:tab/>
      </w:r>
      <w:r w:rsidRPr="003A5DA1">
        <w:rPr>
          <w:rFonts w:cs="Tahoma"/>
        </w:rPr>
        <w:fldChar w:fldCharType="begin"/>
      </w:r>
      <w:r w:rsidRPr="003A5DA1">
        <w:rPr>
          <w:rFonts w:cs="Tahoma"/>
        </w:rPr>
        <w:instrText xml:space="preserve"> PAGEREF _Toc374276764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0C7BD286" w14:textId="77777777" w:rsidR="0042402A" w:rsidRPr="003A5DA1" w:rsidRDefault="0042402A">
      <w:pPr>
        <w:pStyle w:val="TOC2"/>
        <w:rPr>
          <w:rFonts w:eastAsiaTheme="minorEastAsia" w:cs="Tahoma"/>
          <w:sz w:val="22"/>
          <w:szCs w:val="22"/>
          <w:lang w:eastAsia="zh-CN"/>
        </w:rPr>
      </w:pPr>
      <w:r w:rsidRPr="003A5DA1">
        <w:rPr>
          <w:rFonts w:cs="Tahoma"/>
        </w:rPr>
        <w:t>Windows MultiPoint Server 2012 Premium avec Windows MultiPoint Server 2012 (CAL) (5 clients)</w:t>
      </w:r>
      <w:r w:rsidRPr="003A5DA1">
        <w:rPr>
          <w:rFonts w:cs="Tahoma"/>
        </w:rPr>
        <w:tab/>
      </w:r>
      <w:r w:rsidRPr="003A5DA1">
        <w:rPr>
          <w:rFonts w:cs="Tahoma"/>
        </w:rPr>
        <w:fldChar w:fldCharType="begin"/>
      </w:r>
      <w:r w:rsidRPr="003A5DA1">
        <w:rPr>
          <w:rFonts w:cs="Tahoma"/>
        </w:rPr>
        <w:instrText xml:space="preserve"> PAGEREF _Toc374276765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054809B1" w14:textId="77777777" w:rsidR="0042402A" w:rsidRPr="003A5DA1" w:rsidRDefault="0042402A" w:rsidP="0042402A">
      <w:pPr>
        <w:pStyle w:val="TOC2"/>
        <w:rPr>
          <w:rFonts w:eastAsiaTheme="minorEastAsia" w:cs="Tahoma"/>
          <w:sz w:val="22"/>
          <w:szCs w:val="22"/>
          <w:lang w:eastAsia="zh-CN"/>
        </w:rPr>
      </w:pPr>
      <w:r w:rsidRPr="003A5DA1">
        <w:rPr>
          <w:rFonts w:cs="Tahoma"/>
        </w:rPr>
        <w:t>Windows MultiPoint Server 2012 Premium avec Windows MultiPoint Server 2012 (CAL) (5 clients) et Windows Server 2012 (CAL) (5 clients)</w:t>
      </w:r>
      <w:r w:rsidRPr="003A5DA1">
        <w:rPr>
          <w:rFonts w:cs="Tahoma"/>
        </w:rPr>
        <w:tab/>
      </w:r>
      <w:r w:rsidRPr="003A5DA1">
        <w:rPr>
          <w:rFonts w:cs="Tahoma"/>
        </w:rPr>
        <w:fldChar w:fldCharType="begin"/>
      </w:r>
      <w:r w:rsidRPr="003A5DA1">
        <w:rPr>
          <w:rFonts w:cs="Tahoma"/>
        </w:rPr>
        <w:instrText xml:space="preserve"> PAGEREF _Toc374276766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37A888D1" w14:textId="77777777" w:rsidR="0042402A" w:rsidRPr="003A5DA1" w:rsidRDefault="0042402A">
      <w:pPr>
        <w:pStyle w:val="TOC2"/>
        <w:rPr>
          <w:rFonts w:eastAsiaTheme="minorEastAsia" w:cs="Tahoma"/>
          <w:sz w:val="22"/>
          <w:szCs w:val="22"/>
          <w:lang w:eastAsia="zh-CN"/>
        </w:rPr>
      </w:pPr>
      <w:r w:rsidRPr="003A5DA1">
        <w:rPr>
          <w:rFonts w:cs="Tahoma"/>
        </w:rPr>
        <w:t>Windows Server™ 2008 R2 HPC Edition</w:t>
      </w:r>
      <w:r w:rsidRPr="003A5DA1">
        <w:rPr>
          <w:rFonts w:cs="Tahoma"/>
        </w:rPr>
        <w:tab/>
      </w:r>
      <w:r w:rsidRPr="003A5DA1">
        <w:rPr>
          <w:rFonts w:cs="Tahoma"/>
        </w:rPr>
        <w:fldChar w:fldCharType="begin"/>
      </w:r>
      <w:r w:rsidRPr="003A5DA1">
        <w:rPr>
          <w:rFonts w:cs="Tahoma"/>
        </w:rPr>
        <w:instrText xml:space="preserve"> PAGEREF _Toc374276767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579598A2" w14:textId="77777777" w:rsidR="0042402A" w:rsidRPr="003A5DA1" w:rsidRDefault="0042402A">
      <w:pPr>
        <w:pStyle w:val="TOC2"/>
        <w:rPr>
          <w:rFonts w:eastAsiaTheme="minorEastAsia" w:cs="Tahoma"/>
          <w:sz w:val="22"/>
          <w:szCs w:val="22"/>
          <w:lang w:eastAsia="zh-CN"/>
        </w:rPr>
      </w:pPr>
      <w:r w:rsidRPr="003A5DA1">
        <w:rPr>
          <w:rFonts w:cs="Tahoma"/>
        </w:rPr>
        <w:t>Windows Server™ 2008 R2 Enterprise</w:t>
      </w:r>
      <w:r w:rsidRPr="003A5DA1">
        <w:rPr>
          <w:rFonts w:cs="Tahoma"/>
        </w:rPr>
        <w:tab/>
      </w:r>
      <w:r w:rsidRPr="003A5DA1">
        <w:rPr>
          <w:rFonts w:cs="Tahoma"/>
        </w:rPr>
        <w:fldChar w:fldCharType="begin"/>
      </w:r>
      <w:r w:rsidRPr="003A5DA1">
        <w:rPr>
          <w:rFonts w:cs="Tahoma"/>
        </w:rPr>
        <w:instrText xml:space="preserve"> PAGEREF _Toc374276768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210D6F79" w14:textId="77777777" w:rsidR="0042402A" w:rsidRPr="003A5DA1" w:rsidRDefault="0042402A">
      <w:pPr>
        <w:pStyle w:val="TOC2"/>
        <w:rPr>
          <w:rFonts w:eastAsiaTheme="minorEastAsia" w:cs="Tahoma"/>
          <w:sz w:val="22"/>
          <w:szCs w:val="22"/>
          <w:lang w:eastAsia="zh-CN"/>
        </w:rPr>
      </w:pPr>
      <w:r w:rsidRPr="003A5DA1">
        <w:rPr>
          <w:rFonts w:cs="Tahoma"/>
        </w:rPr>
        <w:t>Windows Server™ 2008 R2 pour systèmes Itanium</w:t>
      </w:r>
      <w:r w:rsidRPr="003A5DA1">
        <w:rPr>
          <w:rFonts w:cs="Tahoma"/>
        </w:rPr>
        <w:tab/>
      </w:r>
      <w:r w:rsidRPr="003A5DA1">
        <w:rPr>
          <w:rFonts w:cs="Tahoma"/>
        </w:rPr>
        <w:fldChar w:fldCharType="begin"/>
      </w:r>
      <w:r w:rsidRPr="003A5DA1">
        <w:rPr>
          <w:rFonts w:cs="Tahoma"/>
        </w:rPr>
        <w:instrText xml:space="preserve"> PAGEREF _Toc374276769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1B7A28A9" w14:textId="77777777" w:rsidR="0042402A" w:rsidRPr="003A5DA1" w:rsidRDefault="0042402A">
      <w:pPr>
        <w:pStyle w:val="TOC2"/>
        <w:rPr>
          <w:rFonts w:eastAsiaTheme="minorEastAsia" w:cs="Tahoma"/>
          <w:sz w:val="22"/>
          <w:szCs w:val="22"/>
          <w:lang w:val="fr-FR" w:eastAsia="zh-CN"/>
        </w:rPr>
      </w:pPr>
      <w:r w:rsidRPr="003A5DA1">
        <w:rPr>
          <w:rFonts w:cs="Tahoma"/>
          <w:lang w:val="fr-FR"/>
        </w:rPr>
        <w:t>CAL Windows Server™ 2012 (Dispositif et Utilisateur)</w:t>
      </w:r>
      <w:r w:rsidRPr="003A5DA1">
        <w:rPr>
          <w:rFonts w:cs="Tahoma"/>
          <w:lang w:val="fr-FR"/>
        </w:rPr>
        <w:tab/>
      </w:r>
      <w:r w:rsidRPr="003A5DA1">
        <w:rPr>
          <w:rFonts w:cs="Tahoma"/>
        </w:rPr>
        <w:fldChar w:fldCharType="begin"/>
      </w:r>
      <w:r w:rsidRPr="003A5DA1">
        <w:rPr>
          <w:rFonts w:cs="Tahoma"/>
          <w:lang w:val="fr-FR"/>
        </w:rPr>
        <w:instrText xml:space="preserve"> PAGEREF _Toc374276770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38769B9C" w14:textId="77777777" w:rsidR="0042402A" w:rsidRPr="003A5DA1" w:rsidRDefault="0042402A">
      <w:pPr>
        <w:pStyle w:val="TOC2"/>
        <w:rPr>
          <w:rFonts w:eastAsiaTheme="minorEastAsia" w:cs="Tahoma"/>
          <w:sz w:val="22"/>
          <w:szCs w:val="22"/>
          <w:lang w:val="pt-BR" w:eastAsia="zh-CN"/>
        </w:rPr>
      </w:pPr>
      <w:r w:rsidRPr="003A5DA1">
        <w:rPr>
          <w:rFonts w:cs="Tahoma"/>
          <w:lang w:val="pt-BR"/>
        </w:rPr>
        <w:t>Windows Server™ 2012 R2 Datacenter</w:t>
      </w:r>
      <w:r w:rsidRPr="003A5DA1">
        <w:rPr>
          <w:rFonts w:cs="Tahoma"/>
          <w:lang w:val="pt-BR"/>
        </w:rPr>
        <w:tab/>
      </w:r>
      <w:r w:rsidRPr="003A5DA1">
        <w:rPr>
          <w:rFonts w:cs="Tahoma"/>
        </w:rPr>
        <w:fldChar w:fldCharType="begin"/>
      </w:r>
      <w:r w:rsidRPr="003A5DA1">
        <w:rPr>
          <w:rFonts w:cs="Tahoma"/>
          <w:lang w:val="pt-BR"/>
        </w:rPr>
        <w:instrText xml:space="preserve"> PAGEREF _Toc374276771 \h </w:instrText>
      </w:r>
      <w:r w:rsidRPr="003A5DA1">
        <w:rPr>
          <w:rFonts w:cs="Tahoma"/>
        </w:rPr>
      </w:r>
      <w:r w:rsidRPr="003A5DA1">
        <w:rPr>
          <w:rFonts w:cs="Tahoma"/>
        </w:rPr>
        <w:fldChar w:fldCharType="separate"/>
      </w:r>
      <w:r w:rsidR="008C6ED5">
        <w:rPr>
          <w:rFonts w:cs="Tahoma"/>
          <w:lang w:val="pt-BR"/>
        </w:rPr>
        <w:t>28</w:t>
      </w:r>
      <w:r w:rsidRPr="003A5DA1">
        <w:rPr>
          <w:rFonts w:cs="Tahoma"/>
        </w:rPr>
        <w:fldChar w:fldCharType="end"/>
      </w:r>
    </w:p>
    <w:p w14:paraId="393C7CB3" w14:textId="77777777" w:rsidR="0042402A" w:rsidRPr="003A5DA1" w:rsidRDefault="0042402A">
      <w:pPr>
        <w:pStyle w:val="TOC2"/>
        <w:rPr>
          <w:rFonts w:eastAsiaTheme="minorEastAsia" w:cs="Tahoma"/>
          <w:sz w:val="22"/>
          <w:szCs w:val="22"/>
          <w:lang w:val="pt-BR" w:eastAsia="zh-CN"/>
        </w:rPr>
      </w:pPr>
      <w:r w:rsidRPr="003A5DA1">
        <w:rPr>
          <w:rFonts w:cs="Tahoma"/>
          <w:lang w:val="pt-BR"/>
        </w:rPr>
        <w:t>Windows Server™ 2012 R2 Essentials</w:t>
      </w:r>
      <w:r w:rsidRPr="003A5DA1">
        <w:rPr>
          <w:rFonts w:cs="Tahoma"/>
          <w:lang w:val="pt-BR"/>
        </w:rPr>
        <w:tab/>
      </w:r>
      <w:r w:rsidRPr="003A5DA1">
        <w:rPr>
          <w:rFonts w:cs="Tahoma"/>
        </w:rPr>
        <w:fldChar w:fldCharType="begin"/>
      </w:r>
      <w:r w:rsidRPr="003A5DA1">
        <w:rPr>
          <w:rFonts w:cs="Tahoma"/>
          <w:lang w:val="pt-BR"/>
        </w:rPr>
        <w:instrText xml:space="preserve"> PAGEREF _Toc374276772 \h </w:instrText>
      </w:r>
      <w:r w:rsidRPr="003A5DA1">
        <w:rPr>
          <w:rFonts w:cs="Tahoma"/>
        </w:rPr>
      </w:r>
      <w:r w:rsidRPr="003A5DA1">
        <w:rPr>
          <w:rFonts w:cs="Tahoma"/>
        </w:rPr>
        <w:fldChar w:fldCharType="separate"/>
      </w:r>
      <w:r w:rsidR="008C6ED5">
        <w:rPr>
          <w:rFonts w:cs="Tahoma"/>
          <w:lang w:val="pt-BR"/>
        </w:rPr>
        <w:t>28</w:t>
      </w:r>
      <w:r w:rsidRPr="003A5DA1">
        <w:rPr>
          <w:rFonts w:cs="Tahoma"/>
        </w:rPr>
        <w:fldChar w:fldCharType="end"/>
      </w:r>
    </w:p>
    <w:p w14:paraId="6088AE60" w14:textId="77777777" w:rsidR="0042402A" w:rsidRPr="003A5DA1" w:rsidRDefault="0042402A">
      <w:pPr>
        <w:pStyle w:val="TOC2"/>
        <w:rPr>
          <w:rFonts w:eastAsiaTheme="minorEastAsia" w:cs="Tahoma"/>
          <w:sz w:val="22"/>
          <w:szCs w:val="22"/>
          <w:lang w:eastAsia="zh-CN"/>
        </w:rPr>
      </w:pPr>
      <w:r w:rsidRPr="003A5DA1">
        <w:rPr>
          <w:rFonts w:cs="Tahoma"/>
        </w:rPr>
        <w:t>Windows Server™ 2012 R2 Standard</w:t>
      </w:r>
      <w:r w:rsidRPr="003A5DA1">
        <w:rPr>
          <w:rFonts w:cs="Tahoma"/>
        </w:rPr>
        <w:tab/>
      </w:r>
      <w:r w:rsidRPr="003A5DA1">
        <w:rPr>
          <w:rFonts w:cs="Tahoma"/>
        </w:rPr>
        <w:fldChar w:fldCharType="begin"/>
      </w:r>
      <w:r w:rsidRPr="003A5DA1">
        <w:rPr>
          <w:rFonts w:cs="Tahoma"/>
        </w:rPr>
        <w:instrText xml:space="preserve"> PAGEREF _Toc374276773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7696806C" w14:textId="77777777" w:rsidR="0042402A" w:rsidRPr="003A5DA1" w:rsidRDefault="0042402A">
      <w:pPr>
        <w:pStyle w:val="TOC2"/>
        <w:rPr>
          <w:rFonts w:eastAsiaTheme="minorEastAsia" w:cs="Tahoma"/>
          <w:sz w:val="22"/>
          <w:szCs w:val="22"/>
          <w:lang w:eastAsia="zh-CN"/>
        </w:rPr>
      </w:pPr>
      <w:r w:rsidRPr="003A5DA1">
        <w:rPr>
          <w:rFonts w:cs="Tahoma"/>
        </w:rPr>
        <w:t>Connecteur Externe Windows Server™</w:t>
      </w:r>
      <w:r w:rsidRPr="003A5DA1">
        <w:rPr>
          <w:rFonts w:cs="Tahoma"/>
        </w:rPr>
        <w:tab/>
      </w:r>
      <w:r w:rsidRPr="003A5DA1">
        <w:rPr>
          <w:rFonts w:cs="Tahoma"/>
        </w:rPr>
        <w:fldChar w:fldCharType="begin"/>
      </w:r>
      <w:r w:rsidRPr="003A5DA1">
        <w:rPr>
          <w:rFonts w:cs="Tahoma"/>
        </w:rPr>
        <w:instrText xml:space="preserve"> PAGEREF _Toc374276774 \h </w:instrText>
      </w:r>
      <w:r w:rsidRPr="003A5DA1">
        <w:rPr>
          <w:rFonts w:cs="Tahoma"/>
        </w:rPr>
      </w:r>
      <w:r w:rsidRPr="003A5DA1">
        <w:rPr>
          <w:rFonts w:cs="Tahoma"/>
        </w:rPr>
        <w:fldChar w:fldCharType="separate"/>
      </w:r>
      <w:r w:rsidR="008C6ED5">
        <w:rPr>
          <w:rFonts w:cs="Tahoma"/>
        </w:rPr>
        <w:t>28</w:t>
      </w:r>
      <w:r w:rsidRPr="003A5DA1">
        <w:rPr>
          <w:rFonts w:cs="Tahoma"/>
        </w:rPr>
        <w:fldChar w:fldCharType="end"/>
      </w:r>
    </w:p>
    <w:p w14:paraId="06C9B07D" w14:textId="77777777" w:rsidR="0042402A" w:rsidRPr="003A5DA1" w:rsidRDefault="0042402A">
      <w:pPr>
        <w:pStyle w:val="TOC2"/>
        <w:rPr>
          <w:rFonts w:eastAsiaTheme="minorEastAsia" w:cs="Tahoma"/>
          <w:sz w:val="22"/>
          <w:szCs w:val="22"/>
          <w:lang w:val="fr-FR" w:eastAsia="zh-CN"/>
        </w:rPr>
      </w:pPr>
      <w:r w:rsidRPr="003A5DA1">
        <w:rPr>
          <w:rFonts w:cs="Tahoma"/>
          <w:lang w:val="fr-FR"/>
        </w:rPr>
        <w:t>CAL Services Bureau à Distance pour Windows Server™ 2012</w:t>
      </w:r>
      <w:r w:rsidRPr="003A5DA1">
        <w:rPr>
          <w:rFonts w:cs="Tahoma"/>
          <w:lang w:val="fr-FR"/>
        </w:rPr>
        <w:tab/>
      </w:r>
      <w:r w:rsidRPr="003A5DA1">
        <w:rPr>
          <w:rFonts w:cs="Tahoma"/>
        </w:rPr>
        <w:fldChar w:fldCharType="begin"/>
      </w:r>
      <w:r w:rsidRPr="003A5DA1">
        <w:rPr>
          <w:rFonts w:cs="Tahoma"/>
          <w:lang w:val="fr-FR"/>
        </w:rPr>
        <w:instrText xml:space="preserve"> PAGEREF _Toc374276775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02846BA1" w14:textId="77777777" w:rsidR="0042402A" w:rsidRPr="003A5DA1" w:rsidRDefault="0042402A">
      <w:pPr>
        <w:pStyle w:val="TOC2"/>
        <w:rPr>
          <w:rFonts w:eastAsiaTheme="minorEastAsia" w:cs="Tahoma"/>
          <w:sz w:val="22"/>
          <w:szCs w:val="22"/>
          <w:lang w:val="fr-FR" w:eastAsia="zh-CN"/>
        </w:rPr>
      </w:pPr>
      <w:r w:rsidRPr="003A5DA1">
        <w:rPr>
          <w:rFonts w:cs="Tahoma"/>
          <w:lang w:val="fr-FR"/>
        </w:rPr>
        <w:t>Connecteur Externe Services Bureau à Distance pour Windows Server™ 2012</w:t>
      </w:r>
      <w:r w:rsidRPr="003A5DA1">
        <w:rPr>
          <w:rFonts w:cs="Tahoma"/>
          <w:lang w:val="fr-FR"/>
        </w:rPr>
        <w:tab/>
      </w:r>
      <w:r w:rsidRPr="003A5DA1">
        <w:rPr>
          <w:rFonts w:cs="Tahoma"/>
        </w:rPr>
        <w:fldChar w:fldCharType="begin"/>
      </w:r>
      <w:r w:rsidRPr="003A5DA1">
        <w:rPr>
          <w:rFonts w:cs="Tahoma"/>
          <w:lang w:val="fr-FR"/>
        </w:rPr>
        <w:instrText xml:space="preserve"> PAGEREF _Toc374276776 \h </w:instrText>
      </w:r>
      <w:r w:rsidRPr="003A5DA1">
        <w:rPr>
          <w:rFonts w:cs="Tahoma"/>
        </w:rPr>
      </w:r>
      <w:r w:rsidRPr="003A5DA1">
        <w:rPr>
          <w:rFonts w:cs="Tahoma"/>
        </w:rPr>
        <w:fldChar w:fldCharType="separate"/>
      </w:r>
      <w:r w:rsidR="008C6ED5">
        <w:rPr>
          <w:rFonts w:cs="Tahoma"/>
          <w:lang w:val="fr-FR"/>
        </w:rPr>
        <w:t>28</w:t>
      </w:r>
      <w:r w:rsidRPr="003A5DA1">
        <w:rPr>
          <w:rFonts w:cs="Tahoma"/>
        </w:rPr>
        <w:fldChar w:fldCharType="end"/>
      </w:r>
    </w:p>
    <w:p w14:paraId="2D21A627" w14:textId="77777777" w:rsidR="0042402A" w:rsidRPr="003A5DA1" w:rsidRDefault="0042402A">
      <w:pPr>
        <w:pStyle w:val="TOC2"/>
        <w:rPr>
          <w:rFonts w:eastAsiaTheme="minorEastAsia" w:cs="Tahoma"/>
          <w:sz w:val="22"/>
          <w:szCs w:val="22"/>
          <w:lang w:eastAsia="zh-CN"/>
        </w:rPr>
      </w:pPr>
      <w:r w:rsidRPr="003A5DA1">
        <w:rPr>
          <w:rFonts w:cs="Tahoma"/>
        </w:rPr>
        <w:t>CAL Services AD RMS Windows Server™ 2012</w:t>
      </w:r>
      <w:r w:rsidRPr="003A5DA1">
        <w:rPr>
          <w:rFonts w:cs="Tahoma"/>
        </w:rPr>
        <w:tab/>
      </w:r>
      <w:r w:rsidRPr="003A5DA1">
        <w:rPr>
          <w:rFonts w:cs="Tahoma"/>
        </w:rPr>
        <w:fldChar w:fldCharType="begin"/>
      </w:r>
      <w:r w:rsidRPr="003A5DA1">
        <w:rPr>
          <w:rFonts w:cs="Tahoma"/>
        </w:rPr>
        <w:instrText xml:space="preserve"> PAGEREF _Toc374276777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7EEFF584" w14:textId="77777777" w:rsidR="0042402A" w:rsidRPr="003A5DA1" w:rsidRDefault="0042402A">
      <w:pPr>
        <w:pStyle w:val="TOC2"/>
        <w:rPr>
          <w:rFonts w:eastAsiaTheme="minorEastAsia" w:cs="Tahoma"/>
          <w:sz w:val="22"/>
          <w:szCs w:val="22"/>
          <w:lang w:eastAsia="zh-CN"/>
        </w:rPr>
      </w:pPr>
      <w:r w:rsidRPr="003A5DA1">
        <w:rPr>
          <w:rFonts w:cs="Tahoma"/>
        </w:rPr>
        <w:t>Connecteur Externe RMS Windows Server™ 2012 Active Directory</w:t>
      </w:r>
      <w:r w:rsidRPr="003A5DA1">
        <w:rPr>
          <w:rFonts w:cs="Tahoma"/>
        </w:rPr>
        <w:tab/>
      </w:r>
      <w:r w:rsidRPr="003A5DA1">
        <w:rPr>
          <w:rFonts w:cs="Tahoma"/>
        </w:rPr>
        <w:fldChar w:fldCharType="begin"/>
      </w:r>
      <w:r w:rsidRPr="003A5DA1">
        <w:rPr>
          <w:rFonts w:cs="Tahoma"/>
        </w:rPr>
        <w:instrText xml:space="preserve"> PAGEREF _Toc374276778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56AAC782" w14:textId="77777777" w:rsidR="0042402A" w:rsidRPr="003A5DA1" w:rsidRDefault="0042402A">
      <w:pPr>
        <w:pStyle w:val="TOC2"/>
        <w:rPr>
          <w:rFonts w:eastAsiaTheme="minorEastAsia" w:cs="Tahoma"/>
          <w:sz w:val="22"/>
          <w:szCs w:val="22"/>
          <w:lang w:eastAsia="zh-CN"/>
        </w:rPr>
      </w:pPr>
      <w:r w:rsidRPr="003A5DA1">
        <w:rPr>
          <w:rFonts w:cs="Tahoma"/>
        </w:rPr>
        <w:t>Windows Small Business Server 2008 Premium</w:t>
      </w:r>
      <w:r w:rsidRPr="003A5DA1">
        <w:rPr>
          <w:rFonts w:cs="Tahoma"/>
        </w:rPr>
        <w:tab/>
      </w:r>
      <w:r w:rsidRPr="003A5DA1">
        <w:rPr>
          <w:rFonts w:cs="Tahoma"/>
        </w:rPr>
        <w:fldChar w:fldCharType="begin"/>
      </w:r>
      <w:r w:rsidRPr="003A5DA1">
        <w:rPr>
          <w:rFonts w:cs="Tahoma"/>
        </w:rPr>
        <w:instrText xml:space="preserve"> PAGEREF _Toc374276779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70B4981F" w14:textId="77777777" w:rsidR="0042402A" w:rsidRPr="003A5DA1" w:rsidRDefault="0042402A">
      <w:pPr>
        <w:pStyle w:val="TOC2"/>
        <w:rPr>
          <w:rFonts w:eastAsiaTheme="minorEastAsia" w:cs="Tahoma"/>
          <w:sz w:val="22"/>
          <w:szCs w:val="22"/>
          <w:lang w:eastAsia="zh-CN"/>
        </w:rPr>
      </w:pPr>
      <w:r w:rsidRPr="003A5DA1">
        <w:rPr>
          <w:rFonts w:cs="Tahoma"/>
        </w:rPr>
        <w:t>Windows Small Business Server 2011 Standard</w:t>
      </w:r>
      <w:r w:rsidRPr="003A5DA1">
        <w:rPr>
          <w:rFonts w:cs="Tahoma"/>
        </w:rPr>
        <w:tab/>
      </w:r>
      <w:r w:rsidRPr="003A5DA1">
        <w:rPr>
          <w:rFonts w:cs="Tahoma"/>
        </w:rPr>
        <w:fldChar w:fldCharType="begin"/>
      </w:r>
      <w:r w:rsidRPr="003A5DA1">
        <w:rPr>
          <w:rFonts w:cs="Tahoma"/>
        </w:rPr>
        <w:instrText xml:space="preserve"> PAGEREF _Toc374276780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5B3CCB8E" w14:textId="77777777" w:rsidR="0042402A" w:rsidRPr="003A5DA1" w:rsidRDefault="0042402A">
      <w:pPr>
        <w:pStyle w:val="TOC2"/>
        <w:rPr>
          <w:rFonts w:eastAsiaTheme="minorEastAsia" w:cs="Tahoma"/>
          <w:sz w:val="22"/>
          <w:szCs w:val="22"/>
          <w:lang w:eastAsia="zh-CN"/>
        </w:rPr>
      </w:pPr>
      <w:r w:rsidRPr="003A5DA1">
        <w:rPr>
          <w:rFonts w:cs="Tahoma"/>
        </w:rPr>
        <w:t>CAL Suite Windows Small Business Server 2011 (1 Client)</w:t>
      </w:r>
      <w:r w:rsidRPr="003A5DA1">
        <w:rPr>
          <w:rFonts w:cs="Tahoma"/>
        </w:rPr>
        <w:tab/>
      </w:r>
      <w:r w:rsidRPr="003A5DA1">
        <w:rPr>
          <w:rFonts w:cs="Tahoma"/>
        </w:rPr>
        <w:fldChar w:fldCharType="begin"/>
      </w:r>
      <w:r w:rsidRPr="003A5DA1">
        <w:rPr>
          <w:rFonts w:cs="Tahoma"/>
        </w:rPr>
        <w:instrText xml:space="preserve"> PAGEREF _Toc374276781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4659EED0" w14:textId="77777777" w:rsidR="0042402A" w:rsidRPr="003A5DA1" w:rsidRDefault="0042402A">
      <w:pPr>
        <w:pStyle w:val="TOC2"/>
        <w:rPr>
          <w:rFonts w:eastAsiaTheme="minorEastAsia" w:cs="Tahoma"/>
          <w:sz w:val="22"/>
          <w:szCs w:val="22"/>
          <w:lang w:eastAsia="zh-CN"/>
        </w:rPr>
      </w:pPr>
      <w:r w:rsidRPr="003A5DA1">
        <w:rPr>
          <w:rFonts w:cs="Tahoma"/>
        </w:rPr>
        <w:t>Windows Small Business Server 2011 CAL Suite (5 clients)</w:t>
      </w:r>
      <w:r w:rsidRPr="003A5DA1">
        <w:rPr>
          <w:rFonts w:cs="Tahoma"/>
        </w:rPr>
        <w:tab/>
      </w:r>
      <w:r w:rsidRPr="003A5DA1">
        <w:rPr>
          <w:rFonts w:cs="Tahoma"/>
        </w:rPr>
        <w:fldChar w:fldCharType="begin"/>
      </w:r>
      <w:r w:rsidRPr="003A5DA1">
        <w:rPr>
          <w:rFonts w:cs="Tahoma"/>
        </w:rPr>
        <w:instrText xml:space="preserve"> PAGEREF _Toc374276782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032B6E71" w14:textId="77777777" w:rsidR="0042402A" w:rsidRPr="003A5DA1" w:rsidRDefault="0042402A">
      <w:pPr>
        <w:pStyle w:val="TOC2"/>
        <w:rPr>
          <w:rFonts w:eastAsiaTheme="minorEastAsia" w:cs="Tahoma"/>
          <w:sz w:val="22"/>
          <w:szCs w:val="22"/>
          <w:lang w:eastAsia="zh-CN"/>
        </w:rPr>
      </w:pPr>
      <w:r w:rsidRPr="003A5DA1">
        <w:rPr>
          <w:rFonts w:cs="Tahoma"/>
        </w:rPr>
        <w:t>CAL Suite Windows Small Business Server 2011 (20 clients)</w:t>
      </w:r>
      <w:r w:rsidRPr="003A5DA1">
        <w:rPr>
          <w:rFonts w:cs="Tahoma"/>
        </w:rPr>
        <w:tab/>
      </w:r>
      <w:r w:rsidRPr="003A5DA1">
        <w:rPr>
          <w:rFonts w:cs="Tahoma"/>
        </w:rPr>
        <w:fldChar w:fldCharType="begin"/>
      </w:r>
      <w:r w:rsidRPr="003A5DA1">
        <w:rPr>
          <w:rFonts w:cs="Tahoma"/>
        </w:rPr>
        <w:instrText xml:space="preserve"> PAGEREF _Toc374276783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3438A677" w14:textId="77777777" w:rsidR="0042402A" w:rsidRPr="003A5DA1" w:rsidRDefault="0042402A">
      <w:pPr>
        <w:pStyle w:val="TOC2"/>
        <w:rPr>
          <w:rFonts w:eastAsiaTheme="minorEastAsia" w:cs="Tahoma"/>
          <w:sz w:val="22"/>
          <w:szCs w:val="22"/>
          <w:lang w:eastAsia="zh-CN"/>
        </w:rPr>
      </w:pPr>
      <w:r w:rsidRPr="003A5DA1">
        <w:rPr>
          <w:rFonts w:cs="Tahoma"/>
        </w:rPr>
        <w:t>Module complémentaire Windows Small Business Server 2011 Premium</w:t>
      </w:r>
      <w:r w:rsidRPr="003A5DA1">
        <w:rPr>
          <w:rFonts w:cs="Tahoma"/>
        </w:rPr>
        <w:tab/>
      </w:r>
      <w:r w:rsidRPr="003A5DA1">
        <w:rPr>
          <w:rFonts w:cs="Tahoma"/>
        </w:rPr>
        <w:fldChar w:fldCharType="begin"/>
      </w:r>
      <w:r w:rsidRPr="003A5DA1">
        <w:rPr>
          <w:rFonts w:cs="Tahoma"/>
        </w:rPr>
        <w:instrText xml:space="preserve"> PAGEREF _Toc374276784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7C56ECA9" w14:textId="77777777" w:rsidR="0042402A" w:rsidRPr="003A5DA1" w:rsidRDefault="0042402A">
      <w:pPr>
        <w:pStyle w:val="TOC2"/>
        <w:rPr>
          <w:rFonts w:eastAsiaTheme="minorEastAsia" w:cs="Tahoma"/>
          <w:sz w:val="22"/>
          <w:szCs w:val="22"/>
          <w:lang w:eastAsia="zh-CN"/>
        </w:rPr>
      </w:pPr>
      <w:r w:rsidRPr="003A5DA1">
        <w:rPr>
          <w:rFonts w:cs="Tahoma"/>
        </w:rPr>
        <w:t>CAL Suite Module Complémentaire Windows Small Business Server 2011 Premium</w:t>
      </w:r>
      <w:r w:rsidRPr="003A5DA1">
        <w:rPr>
          <w:rFonts w:cs="Tahoma"/>
        </w:rPr>
        <w:tab/>
      </w:r>
      <w:r w:rsidRPr="003A5DA1">
        <w:rPr>
          <w:rFonts w:cs="Tahoma"/>
        </w:rPr>
        <w:fldChar w:fldCharType="begin"/>
      </w:r>
      <w:r w:rsidRPr="003A5DA1">
        <w:rPr>
          <w:rFonts w:cs="Tahoma"/>
        </w:rPr>
        <w:instrText xml:space="preserve"> PAGEREF _Toc374276785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2DC2008A" w14:textId="77777777" w:rsidR="0042402A" w:rsidRPr="003A5DA1" w:rsidRDefault="0042402A">
      <w:pPr>
        <w:pStyle w:val="TOC2"/>
        <w:rPr>
          <w:rFonts w:eastAsiaTheme="minorEastAsia" w:cs="Tahoma"/>
          <w:sz w:val="22"/>
          <w:szCs w:val="22"/>
          <w:lang w:eastAsia="zh-CN"/>
        </w:rPr>
      </w:pPr>
      <w:r w:rsidRPr="003A5DA1">
        <w:rPr>
          <w:rFonts w:cs="Tahoma"/>
        </w:rPr>
        <w:t>Module complémentaire Windows Small Business Server 2011 Premium CAL Suite (5 Clients)</w:t>
      </w:r>
      <w:r w:rsidRPr="003A5DA1">
        <w:rPr>
          <w:rFonts w:cs="Tahoma"/>
        </w:rPr>
        <w:tab/>
      </w:r>
      <w:r w:rsidRPr="003A5DA1">
        <w:rPr>
          <w:rFonts w:cs="Tahoma"/>
        </w:rPr>
        <w:fldChar w:fldCharType="begin"/>
      </w:r>
      <w:r w:rsidRPr="003A5DA1">
        <w:rPr>
          <w:rFonts w:cs="Tahoma"/>
        </w:rPr>
        <w:instrText xml:space="preserve"> PAGEREF _Toc374276786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069B6C67" w14:textId="77777777" w:rsidR="0042402A" w:rsidRPr="003A5DA1" w:rsidRDefault="0042402A">
      <w:pPr>
        <w:pStyle w:val="TOC2"/>
        <w:rPr>
          <w:rFonts w:eastAsiaTheme="minorEastAsia" w:cs="Tahoma"/>
          <w:sz w:val="22"/>
          <w:szCs w:val="22"/>
          <w:lang w:eastAsia="zh-CN"/>
        </w:rPr>
      </w:pPr>
      <w:r w:rsidRPr="003A5DA1">
        <w:rPr>
          <w:rFonts w:cs="Tahoma"/>
        </w:rPr>
        <w:t>Module complémentaire Windows Small Business Server 2011 Premium CAL Suite (20 Clients)</w:t>
      </w:r>
      <w:r w:rsidRPr="003A5DA1">
        <w:rPr>
          <w:rFonts w:cs="Tahoma"/>
        </w:rPr>
        <w:tab/>
      </w:r>
      <w:r w:rsidRPr="003A5DA1">
        <w:rPr>
          <w:rFonts w:cs="Tahoma"/>
        </w:rPr>
        <w:fldChar w:fldCharType="begin"/>
      </w:r>
      <w:r w:rsidRPr="003A5DA1">
        <w:rPr>
          <w:rFonts w:cs="Tahoma"/>
        </w:rPr>
        <w:instrText xml:space="preserve"> PAGEREF _Toc374276787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139A5CB9" w14:textId="77777777" w:rsidR="0042402A" w:rsidRPr="003A5DA1" w:rsidRDefault="0042402A">
      <w:pPr>
        <w:pStyle w:val="TOC2"/>
        <w:rPr>
          <w:rFonts w:eastAsiaTheme="minorEastAsia" w:cs="Tahoma"/>
          <w:sz w:val="22"/>
          <w:szCs w:val="22"/>
          <w:lang w:eastAsia="zh-CN"/>
        </w:rPr>
      </w:pPr>
      <w:r w:rsidRPr="003A5DA1">
        <w:rPr>
          <w:rFonts w:cs="Tahoma"/>
        </w:rPr>
        <w:t>Windows Server Essentials 2012 R2</w:t>
      </w:r>
      <w:r w:rsidRPr="003A5DA1">
        <w:rPr>
          <w:rFonts w:cs="Tahoma"/>
        </w:rPr>
        <w:tab/>
      </w:r>
      <w:r w:rsidRPr="003A5DA1">
        <w:rPr>
          <w:rFonts w:cs="Tahoma"/>
        </w:rPr>
        <w:fldChar w:fldCharType="begin"/>
      </w:r>
      <w:r w:rsidRPr="003A5DA1">
        <w:rPr>
          <w:rFonts w:cs="Tahoma"/>
        </w:rPr>
        <w:instrText xml:space="preserve"> PAGEREF _Toc374276788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23E3EC9E" w14:textId="77777777" w:rsidR="0042402A" w:rsidRPr="003A5DA1" w:rsidRDefault="0042402A">
      <w:pPr>
        <w:pStyle w:val="TOC2"/>
        <w:rPr>
          <w:rFonts w:eastAsiaTheme="minorEastAsia" w:cs="Tahoma"/>
          <w:sz w:val="22"/>
          <w:szCs w:val="22"/>
          <w:lang w:eastAsia="zh-CN"/>
        </w:rPr>
      </w:pPr>
      <w:r w:rsidRPr="003A5DA1">
        <w:rPr>
          <w:rFonts w:cs="Tahoma"/>
        </w:rPr>
        <w:t>Windows Small Business Server 2011 Essentials</w:t>
      </w:r>
      <w:r w:rsidRPr="003A5DA1">
        <w:rPr>
          <w:rFonts w:cs="Tahoma"/>
        </w:rPr>
        <w:tab/>
      </w:r>
      <w:r w:rsidRPr="003A5DA1">
        <w:rPr>
          <w:rFonts w:cs="Tahoma"/>
        </w:rPr>
        <w:fldChar w:fldCharType="begin"/>
      </w:r>
      <w:r w:rsidRPr="003A5DA1">
        <w:rPr>
          <w:rFonts w:cs="Tahoma"/>
        </w:rPr>
        <w:instrText xml:space="preserve"> PAGEREF _Toc374276789 \h </w:instrText>
      </w:r>
      <w:r w:rsidRPr="003A5DA1">
        <w:rPr>
          <w:rFonts w:cs="Tahoma"/>
        </w:rPr>
      </w:r>
      <w:r w:rsidRPr="003A5DA1">
        <w:rPr>
          <w:rFonts w:cs="Tahoma"/>
        </w:rPr>
        <w:fldChar w:fldCharType="separate"/>
      </w:r>
      <w:r w:rsidR="008C6ED5">
        <w:rPr>
          <w:rFonts w:cs="Tahoma"/>
        </w:rPr>
        <w:t>29</w:t>
      </w:r>
      <w:r w:rsidRPr="003A5DA1">
        <w:rPr>
          <w:rFonts w:cs="Tahoma"/>
        </w:rPr>
        <w:fldChar w:fldCharType="end"/>
      </w:r>
    </w:p>
    <w:p w14:paraId="79F920D8" w14:textId="77777777" w:rsidR="0042402A" w:rsidRPr="003A5DA1" w:rsidRDefault="0042402A">
      <w:pPr>
        <w:pStyle w:val="TOC2"/>
        <w:rPr>
          <w:rFonts w:eastAsiaTheme="minorEastAsia" w:cs="Tahoma"/>
          <w:sz w:val="22"/>
          <w:szCs w:val="22"/>
          <w:lang w:val="fr-FR" w:eastAsia="zh-CN"/>
        </w:rPr>
      </w:pPr>
      <w:r w:rsidRPr="003A5DA1">
        <w:rPr>
          <w:rFonts w:cs="Tahoma"/>
          <w:lang w:val="fr-FR"/>
        </w:rPr>
        <w:t>Windows Web Server 2008 R2</w:t>
      </w:r>
      <w:r w:rsidRPr="003A5DA1">
        <w:rPr>
          <w:rFonts w:cs="Tahoma"/>
          <w:lang w:val="fr-FR"/>
        </w:rPr>
        <w:tab/>
      </w:r>
      <w:r w:rsidRPr="003A5DA1">
        <w:rPr>
          <w:rFonts w:cs="Tahoma"/>
        </w:rPr>
        <w:fldChar w:fldCharType="begin"/>
      </w:r>
      <w:r w:rsidRPr="003A5DA1">
        <w:rPr>
          <w:rFonts w:cs="Tahoma"/>
          <w:lang w:val="fr-FR"/>
        </w:rPr>
        <w:instrText xml:space="preserve"> PAGEREF _Toc374276790 \h </w:instrText>
      </w:r>
      <w:r w:rsidRPr="003A5DA1">
        <w:rPr>
          <w:rFonts w:cs="Tahoma"/>
        </w:rPr>
      </w:r>
      <w:r w:rsidRPr="003A5DA1">
        <w:rPr>
          <w:rFonts w:cs="Tahoma"/>
        </w:rPr>
        <w:fldChar w:fldCharType="separate"/>
      </w:r>
      <w:r w:rsidR="008C6ED5">
        <w:rPr>
          <w:rFonts w:cs="Tahoma"/>
          <w:lang w:val="fr-FR"/>
        </w:rPr>
        <w:t>29</w:t>
      </w:r>
      <w:r w:rsidRPr="003A5DA1">
        <w:rPr>
          <w:rFonts w:cs="Tahoma"/>
        </w:rPr>
        <w:fldChar w:fldCharType="end"/>
      </w:r>
    </w:p>
    <w:p w14:paraId="656DE831" w14:textId="77777777" w:rsidR="0042402A" w:rsidRPr="003A5DA1" w:rsidRDefault="0042402A">
      <w:pPr>
        <w:pStyle w:val="TOC2"/>
        <w:rPr>
          <w:rFonts w:eastAsiaTheme="minorEastAsia" w:cs="Tahoma"/>
          <w:sz w:val="22"/>
          <w:szCs w:val="22"/>
          <w:lang w:val="fr-FR" w:eastAsia="zh-CN"/>
        </w:rPr>
      </w:pPr>
      <w:r w:rsidRPr="003A5DA1">
        <w:rPr>
          <w:rFonts w:cs="Tahoma"/>
          <w:lang w:val="fr-FR"/>
        </w:rPr>
        <w:t>Yammer Enterprise</w:t>
      </w:r>
      <w:r w:rsidRPr="003A5DA1">
        <w:rPr>
          <w:rFonts w:cs="Tahoma"/>
          <w:lang w:val="fr-FR"/>
        </w:rPr>
        <w:tab/>
      </w:r>
      <w:r w:rsidRPr="003A5DA1">
        <w:rPr>
          <w:rFonts w:cs="Tahoma"/>
        </w:rPr>
        <w:fldChar w:fldCharType="begin"/>
      </w:r>
      <w:r w:rsidRPr="003A5DA1">
        <w:rPr>
          <w:rFonts w:cs="Tahoma"/>
          <w:lang w:val="fr-FR"/>
        </w:rPr>
        <w:instrText xml:space="preserve"> PAGEREF _Toc374276791 \h </w:instrText>
      </w:r>
      <w:r w:rsidRPr="003A5DA1">
        <w:rPr>
          <w:rFonts w:cs="Tahoma"/>
        </w:rPr>
      </w:r>
      <w:r w:rsidRPr="003A5DA1">
        <w:rPr>
          <w:rFonts w:cs="Tahoma"/>
        </w:rPr>
        <w:fldChar w:fldCharType="separate"/>
      </w:r>
      <w:r w:rsidR="008C6ED5">
        <w:rPr>
          <w:rFonts w:cs="Tahoma"/>
          <w:lang w:val="fr-FR"/>
        </w:rPr>
        <w:t>29</w:t>
      </w:r>
      <w:r w:rsidRPr="003A5DA1">
        <w:rPr>
          <w:rFonts w:cs="Tahoma"/>
        </w:rPr>
        <w:fldChar w:fldCharType="end"/>
      </w:r>
    </w:p>
    <w:p w14:paraId="44718507" w14:textId="77777777" w:rsidR="0042402A" w:rsidRPr="003A5DA1" w:rsidRDefault="0042402A" w:rsidP="0042402A">
      <w:pPr>
        <w:pStyle w:val="TOC1"/>
        <w:rPr>
          <w:rFonts w:eastAsiaTheme="minorEastAsia"/>
          <w:b w:val="0"/>
          <w:caps w:val="0"/>
          <w:color w:val="auto"/>
          <w:szCs w:val="22"/>
          <w:lang w:val="fr-FR" w:eastAsia="zh-CN"/>
        </w:rPr>
      </w:pPr>
      <w:r w:rsidRPr="003A5DA1">
        <w:rPr>
          <w:color w:val="auto"/>
          <w:lang w:val="fr-FR"/>
        </w:rPr>
        <w:t>SECTION 1 – Modifications apportées à la LISTE DES PRODUITS au cours des 12 derniers mois</w:t>
      </w:r>
      <w:r w:rsidRPr="003A5DA1">
        <w:rPr>
          <w:color w:val="auto"/>
          <w:lang w:val="fr-FR"/>
        </w:rPr>
        <w:tab/>
      </w:r>
      <w:r w:rsidRPr="003A5DA1">
        <w:rPr>
          <w:color w:val="auto"/>
        </w:rPr>
        <w:fldChar w:fldCharType="begin"/>
      </w:r>
      <w:r w:rsidRPr="003A5DA1">
        <w:rPr>
          <w:color w:val="auto"/>
          <w:lang w:val="fr-FR"/>
        </w:rPr>
        <w:instrText xml:space="preserve"> PAGEREF _Toc374276792 \h </w:instrText>
      </w:r>
      <w:r w:rsidRPr="003A5DA1">
        <w:rPr>
          <w:color w:val="auto"/>
        </w:rPr>
      </w:r>
      <w:r w:rsidRPr="003A5DA1">
        <w:rPr>
          <w:color w:val="auto"/>
        </w:rPr>
        <w:fldChar w:fldCharType="separate"/>
      </w:r>
      <w:r w:rsidR="008C6ED5">
        <w:rPr>
          <w:color w:val="auto"/>
          <w:lang w:val="fr-FR"/>
        </w:rPr>
        <w:t>30</w:t>
      </w:r>
      <w:r w:rsidRPr="003A5DA1">
        <w:rPr>
          <w:color w:val="auto"/>
        </w:rPr>
        <w:fldChar w:fldCharType="end"/>
      </w:r>
    </w:p>
    <w:p w14:paraId="52094697"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JANVIER 2014</w:t>
      </w:r>
      <w:r w:rsidRPr="003A5DA1">
        <w:rPr>
          <w:rFonts w:cs="Tahoma"/>
          <w:lang w:val="fr-FR"/>
        </w:rPr>
        <w:tab/>
      </w:r>
      <w:r w:rsidRPr="003A5DA1">
        <w:rPr>
          <w:rFonts w:cs="Tahoma"/>
        </w:rPr>
        <w:fldChar w:fldCharType="begin"/>
      </w:r>
      <w:r w:rsidRPr="003A5DA1">
        <w:rPr>
          <w:rFonts w:cs="Tahoma"/>
          <w:lang w:val="fr-FR"/>
        </w:rPr>
        <w:instrText xml:space="preserve"> PAGEREF _Toc374276793 \h </w:instrText>
      </w:r>
      <w:r w:rsidRPr="003A5DA1">
        <w:rPr>
          <w:rFonts w:cs="Tahoma"/>
        </w:rPr>
      </w:r>
      <w:r w:rsidRPr="003A5DA1">
        <w:rPr>
          <w:rFonts w:cs="Tahoma"/>
        </w:rPr>
        <w:fldChar w:fldCharType="separate"/>
      </w:r>
      <w:r w:rsidR="008C6ED5">
        <w:rPr>
          <w:rFonts w:cs="Tahoma"/>
          <w:lang w:val="fr-FR"/>
        </w:rPr>
        <w:t>30</w:t>
      </w:r>
      <w:r w:rsidRPr="003A5DA1">
        <w:rPr>
          <w:rFonts w:cs="Tahoma"/>
        </w:rPr>
        <w:fldChar w:fldCharType="end"/>
      </w:r>
    </w:p>
    <w:p w14:paraId="48E60205"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DÉCEMBRE 2013</w:t>
      </w:r>
      <w:r w:rsidRPr="003A5DA1">
        <w:rPr>
          <w:rFonts w:cs="Tahoma"/>
          <w:lang w:val="fr-FR"/>
        </w:rPr>
        <w:tab/>
      </w:r>
      <w:r w:rsidRPr="003A5DA1">
        <w:rPr>
          <w:rFonts w:cs="Tahoma"/>
        </w:rPr>
        <w:fldChar w:fldCharType="begin"/>
      </w:r>
      <w:r w:rsidRPr="003A5DA1">
        <w:rPr>
          <w:rFonts w:cs="Tahoma"/>
          <w:lang w:val="fr-FR"/>
        </w:rPr>
        <w:instrText xml:space="preserve"> PAGEREF _Toc374276794 \h </w:instrText>
      </w:r>
      <w:r w:rsidRPr="003A5DA1">
        <w:rPr>
          <w:rFonts w:cs="Tahoma"/>
        </w:rPr>
      </w:r>
      <w:r w:rsidRPr="003A5DA1">
        <w:rPr>
          <w:rFonts w:cs="Tahoma"/>
        </w:rPr>
        <w:fldChar w:fldCharType="separate"/>
      </w:r>
      <w:r w:rsidR="008C6ED5">
        <w:rPr>
          <w:rFonts w:cs="Tahoma"/>
          <w:lang w:val="fr-FR"/>
        </w:rPr>
        <w:t>30</w:t>
      </w:r>
      <w:r w:rsidRPr="003A5DA1">
        <w:rPr>
          <w:rFonts w:cs="Tahoma"/>
        </w:rPr>
        <w:fldChar w:fldCharType="end"/>
      </w:r>
    </w:p>
    <w:p w14:paraId="3AE85AA0"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NOVEMBRE 2013</w:t>
      </w:r>
      <w:r w:rsidRPr="003A5DA1">
        <w:rPr>
          <w:rFonts w:cs="Tahoma"/>
          <w:lang w:val="fr-FR"/>
        </w:rPr>
        <w:tab/>
      </w:r>
      <w:r w:rsidRPr="003A5DA1">
        <w:rPr>
          <w:rFonts w:cs="Tahoma"/>
        </w:rPr>
        <w:fldChar w:fldCharType="begin"/>
      </w:r>
      <w:r w:rsidRPr="003A5DA1">
        <w:rPr>
          <w:rFonts w:cs="Tahoma"/>
          <w:lang w:val="fr-FR"/>
        </w:rPr>
        <w:instrText xml:space="preserve"> PAGEREF _Toc374276795 \h </w:instrText>
      </w:r>
      <w:r w:rsidRPr="003A5DA1">
        <w:rPr>
          <w:rFonts w:cs="Tahoma"/>
        </w:rPr>
      </w:r>
      <w:r w:rsidRPr="003A5DA1">
        <w:rPr>
          <w:rFonts w:cs="Tahoma"/>
        </w:rPr>
        <w:fldChar w:fldCharType="separate"/>
      </w:r>
      <w:r w:rsidR="008C6ED5">
        <w:rPr>
          <w:rFonts w:cs="Tahoma"/>
          <w:lang w:val="fr-FR"/>
        </w:rPr>
        <w:t>30</w:t>
      </w:r>
      <w:r w:rsidRPr="003A5DA1">
        <w:rPr>
          <w:rFonts w:cs="Tahoma"/>
        </w:rPr>
        <w:fldChar w:fldCharType="end"/>
      </w:r>
    </w:p>
    <w:p w14:paraId="7EE979AC"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w:t>
      </w:r>
      <w:r w:rsidR="00C10CE1">
        <w:rPr>
          <w:rFonts w:cs="Tahoma"/>
          <w:lang w:val="fr-FR"/>
        </w:rPr>
        <w:t>’</w:t>
      </w:r>
      <w:r w:rsidRPr="003A5DA1">
        <w:rPr>
          <w:rFonts w:cs="Tahoma"/>
          <w:lang w:val="fr-FR"/>
        </w:rPr>
        <w:t>OCTOBRE 2013</w:t>
      </w:r>
      <w:r w:rsidRPr="003A5DA1">
        <w:rPr>
          <w:rFonts w:cs="Tahoma"/>
          <w:lang w:val="fr-FR"/>
        </w:rPr>
        <w:tab/>
      </w:r>
      <w:r w:rsidRPr="003A5DA1">
        <w:rPr>
          <w:rFonts w:cs="Tahoma"/>
        </w:rPr>
        <w:fldChar w:fldCharType="begin"/>
      </w:r>
      <w:r w:rsidRPr="003A5DA1">
        <w:rPr>
          <w:rFonts w:cs="Tahoma"/>
          <w:lang w:val="fr-FR"/>
        </w:rPr>
        <w:instrText xml:space="preserve"> PAGEREF _Toc374276796 \h </w:instrText>
      </w:r>
      <w:r w:rsidRPr="003A5DA1">
        <w:rPr>
          <w:rFonts w:cs="Tahoma"/>
        </w:rPr>
      </w:r>
      <w:r w:rsidRPr="003A5DA1">
        <w:rPr>
          <w:rFonts w:cs="Tahoma"/>
        </w:rPr>
        <w:fldChar w:fldCharType="separate"/>
      </w:r>
      <w:r w:rsidR="008C6ED5">
        <w:rPr>
          <w:rFonts w:cs="Tahoma"/>
          <w:lang w:val="fr-FR"/>
        </w:rPr>
        <w:t>31</w:t>
      </w:r>
      <w:r w:rsidRPr="003A5DA1">
        <w:rPr>
          <w:rFonts w:cs="Tahoma"/>
        </w:rPr>
        <w:fldChar w:fldCharType="end"/>
      </w:r>
    </w:p>
    <w:p w14:paraId="5DEDBB9C"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SEPTEMBRE 2013</w:t>
      </w:r>
      <w:r w:rsidRPr="003A5DA1">
        <w:rPr>
          <w:rFonts w:cs="Tahoma"/>
          <w:lang w:val="fr-FR"/>
        </w:rPr>
        <w:tab/>
      </w:r>
      <w:r w:rsidRPr="003A5DA1">
        <w:rPr>
          <w:rFonts w:cs="Tahoma"/>
        </w:rPr>
        <w:fldChar w:fldCharType="begin"/>
      </w:r>
      <w:r w:rsidRPr="003A5DA1">
        <w:rPr>
          <w:rFonts w:cs="Tahoma"/>
          <w:lang w:val="fr-FR"/>
        </w:rPr>
        <w:instrText xml:space="preserve"> PAGEREF _Toc374276797 \h </w:instrText>
      </w:r>
      <w:r w:rsidRPr="003A5DA1">
        <w:rPr>
          <w:rFonts w:cs="Tahoma"/>
        </w:rPr>
      </w:r>
      <w:r w:rsidRPr="003A5DA1">
        <w:rPr>
          <w:rFonts w:cs="Tahoma"/>
        </w:rPr>
        <w:fldChar w:fldCharType="separate"/>
      </w:r>
      <w:r w:rsidR="008C6ED5">
        <w:rPr>
          <w:rFonts w:cs="Tahoma"/>
          <w:lang w:val="fr-FR"/>
        </w:rPr>
        <w:t>32</w:t>
      </w:r>
      <w:r w:rsidRPr="003A5DA1">
        <w:rPr>
          <w:rFonts w:cs="Tahoma"/>
        </w:rPr>
        <w:fldChar w:fldCharType="end"/>
      </w:r>
    </w:p>
    <w:p w14:paraId="044340E4"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w:t>
      </w:r>
      <w:r w:rsidR="00C10CE1">
        <w:rPr>
          <w:rFonts w:cs="Tahoma"/>
          <w:lang w:val="fr-FR"/>
        </w:rPr>
        <w:t>’</w:t>
      </w:r>
      <w:r w:rsidRPr="003A5DA1">
        <w:rPr>
          <w:rFonts w:cs="Tahoma"/>
          <w:lang w:val="fr-FR"/>
        </w:rPr>
        <w:t>AOÛT 2013</w:t>
      </w:r>
      <w:r w:rsidRPr="003A5DA1">
        <w:rPr>
          <w:rFonts w:cs="Tahoma"/>
          <w:lang w:val="fr-FR"/>
        </w:rPr>
        <w:tab/>
      </w:r>
      <w:r w:rsidRPr="003A5DA1">
        <w:rPr>
          <w:rFonts w:cs="Tahoma"/>
        </w:rPr>
        <w:fldChar w:fldCharType="begin"/>
      </w:r>
      <w:r w:rsidRPr="003A5DA1">
        <w:rPr>
          <w:rFonts w:cs="Tahoma"/>
          <w:lang w:val="fr-FR"/>
        </w:rPr>
        <w:instrText xml:space="preserve"> PAGEREF _Toc374276798 \h </w:instrText>
      </w:r>
      <w:r w:rsidRPr="003A5DA1">
        <w:rPr>
          <w:rFonts w:cs="Tahoma"/>
        </w:rPr>
      </w:r>
      <w:r w:rsidRPr="003A5DA1">
        <w:rPr>
          <w:rFonts w:cs="Tahoma"/>
        </w:rPr>
        <w:fldChar w:fldCharType="separate"/>
      </w:r>
      <w:r w:rsidR="008C6ED5">
        <w:rPr>
          <w:rFonts w:cs="Tahoma"/>
          <w:lang w:val="fr-FR"/>
        </w:rPr>
        <w:t>33</w:t>
      </w:r>
      <w:r w:rsidRPr="003A5DA1">
        <w:rPr>
          <w:rFonts w:cs="Tahoma"/>
        </w:rPr>
        <w:fldChar w:fldCharType="end"/>
      </w:r>
    </w:p>
    <w:p w14:paraId="231D2FEA"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JUILLET 2013</w:t>
      </w:r>
      <w:r w:rsidRPr="003A5DA1">
        <w:rPr>
          <w:rFonts w:cs="Tahoma"/>
          <w:lang w:val="fr-FR"/>
        </w:rPr>
        <w:tab/>
      </w:r>
      <w:r w:rsidRPr="003A5DA1">
        <w:rPr>
          <w:rFonts w:cs="Tahoma"/>
        </w:rPr>
        <w:fldChar w:fldCharType="begin"/>
      </w:r>
      <w:r w:rsidRPr="003A5DA1">
        <w:rPr>
          <w:rFonts w:cs="Tahoma"/>
          <w:lang w:val="fr-FR"/>
        </w:rPr>
        <w:instrText xml:space="preserve"> PAGEREF _Toc374276799 \h </w:instrText>
      </w:r>
      <w:r w:rsidRPr="003A5DA1">
        <w:rPr>
          <w:rFonts w:cs="Tahoma"/>
        </w:rPr>
      </w:r>
      <w:r w:rsidRPr="003A5DA1">
        <w:rPr>
          <w:rFonts w:cs="Tahoma"/>
        </w:rPr>
        <w:fldChar w:fldCharType="separate"/>
      </w:r>
      <w:r w:rsidR="008C6ED5">
        <w:rPr>
          <w:rFonts w:cs="Tahoma"/>
          <w:lang w:val="fr-FR"/>
        </w:rPr>
        <w:t>33</w:t>
      </w:r>
      <w:r w:rsidRPr="003A5DA1">
        <w:rPr>
          <w:rFonts w:cs="Tahoma"/>
        </w:rPr>
        <w:fldChar w:fldCharType="end"/>
      </w:r>
    </w:p>
    <w:p w14:paraId="31C3E99E"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JUIN 2013</w:t>
      </w:r>
      <w:r w:rsidRPr="003A5DA1">
        <w:rPr>
          <w:rFonts w:cs="Tahoma"/>
          <w:lang w:val="fr-FR"/>
        </w:rPr>
        <w:tab/>
      </w:r>
      <w:r w:rsidRPr="003A5DA1">
        <w:rPr>
          <w:rFonts w:cs="Tahoma"/>
        </w:rPr>
        <w:fldChar w:fldCharType="begin"/>
      </w:r>
      <w:r w:rsidRPr="003A5DA1">
        <w:rPr>
          <w:rFonts w:cs="Tahoma"/>
          <w:lang w:val="fr-FR"/>
        </w:rPr>
        <w:instrText xml:space="preserve"> PAGEREF _Toc374276800 \h </w:instrText>
      </w:r>
      <w:r w:rsidRPr="003A5DA1">
        <w:rPr>
          <w:rFonts w:cs="Tahoma"/>
        </w:rPr>
      </w:r>
      <w:r w:rsidRPr="003A5DA1">
        <w:rPr>
          <w:rFonts w:cs="Tahoma"/>
        </w:rPr>
        <w:fldChar w:fldCharType="separate"/>
      </w:r>
      <w:r w:rsidR="008C6ED5">
        <w:rPr>
          <w:rFonts w:cs="Tahoma"/>
          <w:lang w:val="fr-FR"/>
        </w:rPr>
        <w:t>34</w:t>
      </w:r>
      <w:r w:rsidRPr="003A5DA1">
        <w:rPr>
          <w:rFonts w:cs="Tahoma"/>
        </w:rPr>
        <w:fldChar w:fldCharType="end"/>
      </w:r>
    </w:p>
    <w:p w14:paraId="43E6226C"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MAI 2013</w:t>
      </w:r>
      <w:r w:rsidRPr="003A5DA1">
        <w:rPr>
          <w:rFonts w:cs="Tahoma"/>
          <w:lang w:val="fr-FR"/>
        </w:rPr>
        <w:tab/>
      </w:r>
      <w:r w:rsidRPr="003A5DA1">
        <w:rPr>
          <w:rFonts w:cs="Tahoma"/>
        </w:rPr>
        <w:fldChar w:fldCharType="begin"/>
      </w:r>
      <w:r w:rsidRPr="003A5DA1">
        <w:rPr>
          <w:rFonts w:cs="Tahoma"/>
          <w:lang w:val="fr-FR"/>
        </w:rPr>
        <w:instrText xml:space="preserve"> PAGEREF _Toc374276801 \h </w:instrText>
      </w:r>
      <w:r w:rsidRPr="003A5DA1">
        <w:rPr>
          <w:rFonts w:cs="Tahoma"/>
        </w:rPr>
      </w:r>
      <w:r w:rsidRPr="003A5DA1">
        <w:rPr>
          <w:rFonts w:cs="Tahoma"/>
        </w:rPr>
        <w:fldChar w:fldCharType="separate"/>
      </w:r>
      <w:r w:rsidR="008C6ED5">
        <w:rPr>
          <w:rFonts w:cs="Tahoma"/>
          <w:lang w:val="fr-FR"/>
        </w:rPr>
        <w:t>34</w:t>
      </w:r>
      <w:r w:rsidRPr="003A5DA1">
        <w:rPr>
          <w:rFonts w:cs="Tahoma"/>
        </w:rPr>
        <w:fldChar w:fldCharType="end"/>
      </w:r>
    </w:p>
    <w:p w14:paraId="6EC362C5"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w:t>
      </w:r>
      <w:r w:rsidR="00C10CE1">
        <w:rPr>
          <w:rFonts w:cs="Tahoma"/>
          <w:lang w:val="fr-FR"/>
        </w:rPr>
        <w:t>’</w:t>
      </w:r>
      <w:r w:rsidRPr="003A5DA1">
        <w:rPr>
          <w:rFonts w:cs="Tahoma"/>
          <w:lang w:val="fr-FR"/>
        </w:rPr>
        <w:t>AVRIL 2013</w:t>
      </w:r>
      <w:r w:rsidRPr="003A5DA1">
        <w:rPr>
          <w:rFonts w:cs="Tahoma"/>
          <w:lang w:val="fr-FR"/>
        </w:rPr>
        <w:tab/>
      </w:r>
      <w:r w:rsidRPr="003A5DA1">
        <w:rPr>
          <w:rFonts w:cs="Tahoma"/>
        </w:rPr>
        <w:fldChar w:fldCharType="begin"/>
      </w:r>
      <w:r w:rsidRPr="003A5DA1">
        <w:rPr>
          <w:rFonts w:cs="Tahoma"/>
          <w:lang w:val="fr-FR"/>
        </w:rPr>
        <w:instrText xml:space="preserve"> PAGEREF _Toc374276802 \h </w:instrText>
      </w:r>
      <w:r w:rsidRPr="003A5DA1">
        <w:rPr>
          <w:rFonts w:cs="Tahoma"/>
        </w:rPr>
      </w:r>
      <w:r w:rsidRPr="003A5DA1">
        <w:rPr>
          <w:rFonts w:cs="Tahoma"/>
        </w:rPr>
        <w:fldChar w:fldCharType="separate"/>
      </w:r>
      <w:r w:rsidR="008C6ED5">
        <w:rPr>
          <w:rFonts w:cs="Tahoma"/>
          <w:lang w:val="fr-FR"/>
        </w:rPr>
        <w:t>34</w:t>
      </w:r>
      <w:r w:rsidRPr="003A5DA1">
        <w:rPr>
          <w:rFonts w:cs="Tahoma"/>
        </w:rPr>
        <w:fldChar w:fldCharType="end"/>
      </w:r>
    </w:p>
    <w:p w14:paraId="58B12217"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MARS 2013</w:t>
      </w:r>
      <w:r w:rsidRPr="003A5DA1">
        <w:rPr>
          <w:rFonts w:cs="Tahoma"/>
          <w:lang w:val="fr-FR"/>
        </w:rPr>
        <w:tab/>
      </w:r>
      <w:r w:rsidRPr="003A5DA1">
        <w:rPr>
          <w:rFonts w:cs="Tahoma"/>
        </w:rPr>
        <w:fldChar w:fldCharType="begin"/>
      </w:r>
      <w:r w:rsidRPr="003A5DA1">
        <w:rPr>
          <w:rFonts w:cs="Tahoma"/>
          <w:lang w:val="fr-FR"/>
        </w:rPr>
        <w:instrText xml:space="preserve"> PAGEREF _Toc374276803 \h </w:instrText>
      </w:r>
      <w:r w:rsidRPr="003A5DA1">
        <w:rPr>
          <w:rFonts w:cs="Tahoma"/>
        </w:rPr>
      </w:r>
      <w:r w:rsidRPr="003A5DA1">
        <w:rPr>
          <w:rFonts w:cs="Tahoma"/>
        </w:rPr>
        <w:fldChar w:fldCharType="separate"/>
      </w:r>
      <w:r w:rsidR="008C6ED5">
        <w:rPr>
          <w:rFonts w:cs="Tahoma"/>
          <w:lang w:val="fr-FR"/>
        </w:rPr>
        <w:t>36</w:t>
      </w:r>
      <w:r w:rsidRPr="003A5DA1">
        <w:rPr>
          <w:rFonts w:cs="Tahoma"/>
        </w:rPr>
        <w:fldChar w:fldCharType="end"/>
      </w:r>
    </w:p>
    <w:p w14:paraId="1E75B662" w14:textId="77777777" w:rsidR="0042402A" w:rsidRPr="003A5DA1" w:rsidRDefault="0042402A">
      <w:pPr>
        <w:pStyle w:val="TOC2"/>
        <w:rPr>
          <w:rFonts w:eastAsiaTheme="minorEastAsia" w:cs="Tahoma"/>
          <w:sz w:val="22"/>
          <w:szCs w:val="22"/>
          <w:lang w:val="fr-FR" w:eastAsia="zh-CN"/>
        </w:rPr>
      </w:pPr>
      <w:r w:rsidRPr="003A5DA1">
        <w:rPr>
          <w:rFonts w:cs="Tahoma"/>
          <w:lang w:val="fr-FR"/>
        </w:rPr>
        <w:t>MODIFICATIONS DE FÉVRIER 2013</w:t>
      </w:r>
      <w:r w:rsidRPr="003A5DA1">
        <w:rPr>
          <w:rFonts w:cs="Tahoma"/>
          <w:lang w:val="fr-FR"/>
        </w:rPr>
        <w:tab/>
      </w:r>
      <w:r w:rsidRPr="003A5DA1">
        <w:rPr>
          <w:rFonts w:cs="Tahoma"/>
        </w:rPr>
        <w:fldChar w:fldCharType="begin"/>
      </w:r>
      <w:r w:rsidRPr="003A5DA1">
        <w:rPr>
          <w:rFonts w:cs="Tahoma"/>
          <w:lang w:val="fr-FR"/>
        </w:rPr>
        <w:instrText xml:space="preserve"> PAGEREF _Toc374276804 \h </w:instrText>
      </w:r>
      <w:r w:rsidRPr="003A5DA1">
        <w:rPr>
          <w:rFonts w:cs="Tahoma"/>
        </w:rPr>
      </w:r>
      <w:r w:rsidRPr="003A5DA1">
        <w:rPr>
          <w:rFonts w:cs="Tahoma"/>
        </w:rPr>
        <w:fldChar w:fldCharType="separate"/>
      </w:r>
      <w:r w:rsidR="008C6ED5">
        <w:rPr>
          <w:rFonts w:cs="Tahoma"/>
          <w:lang w:val="fr-FR"/>
        </w:rPr>
        <w:t>38</w:t>
      </w:r>
      <w:r w:rsidRPr="003A5DA1">
        <w:rPr>
          <w:rFonts w:cs="Tahoma"/>
        </w:rPr>
        <w:fldChar w:fldCharType="end"/>
      </w:r>
    </w:p>
    <w:p w14:paraId="24E281E7"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SECTION 2 – PROMOTIONS DE PRODUITS</w:t>
      </w:r>
      <w:r w:rsidRPr="003A5DA1">
        <w:rPr>
          <w:color w:val="auto"/>
          <w:lang w:val="fr-FR"/>
        </w:rPr>
        <w:tab/>
      </w:r>
      <w:r w:rsidRPr="003A5DA1">
        <w:rPr>
          <w:color w:val="auto"/>
        </w:rPr>
        <w:fldChar w:fldCharType="begin"/>
      </w:r>
      <w:r w:rsidRPr="003A5DA1">
        <w:rPr>
          <w:color w:val="auto"/>
          <w:lang w:val="fr-FR"/>
        </w:rPr>
        <w:instrText xml:space="preserve"> PAGEREF _Toc374276805 \h </w:instrText>
      </w:r>
      <w:r w:rsidRPr="003A5DA1">
        <w:rPr>
          <w:color w:val="auto"/>
        </w:rPr>
      </w:r>
      <w:r w:rsidRPr="003A5DA1">
        <w:rPr>
          <w:color w:val="auto"/>
        </w:rPr>
        <w:fldChar w:fldCharType="separate"/>
      </w:r>
      <w:r w:rsidR="008C6ED5">
        <w:rPr>
          <w:color w:val="auto"/>
          <w:lang w:val="fr-FR"/>
        </w:rPr>
        <w:t>39</w:t>
      </w:r>
      <w:r w:rsidRPr="003A5DA1">
        <w:rPr>
          <w:color w:val="auto"/>
        </w:rPr>
        <w:fldChar w:fldCharType="end"/>
      </w:r>
    </w:p>
    <w:p w14:paraId="209E4C84" w14:textId="77777777" w:rsidR="0042402A" w:rsidRPr="003A5DA1" w:rsidRDefault="0042402A">
      <w:pPr>
        <w:pStyle w:val="TOC2"/>
        <w:rPr>
          <w:rFonts w:eastAsiaTheme="minorEastAsia" w:cs="Tahoma"/>
          <w:sz w:val="22"/>
          <w:szCs w:val="22"/>
          <w:lang w:val="fr-FR" w:eastAsia="zh-CN"/>
        </w:rPr>
      </w:pPr>
      <w:r w:rsidRPr="003A5DA1">
        <w:rPr>
          <w:rFonts w:eastAsia="Times New Roman" w:cs="Tahoma"/>
          <w:lang w:val="fr-FR"/>
        </w:rPr>
        <w:t>Promotion Windows Intune + Module Complémentaire Windows Intune</w:t>
      </w:r>
      <w:r w:rsidRPr="003A5DA1">
        <w:rPr>
          <w:rFonts w:cs="Tahoma"/>
          <w:lang w:val="fr-FR"/>
        </w:rPr>
        <w:tab/>
      </w:r>
      <w:r w:rsidRPr="003A5DA1">
        <w:rPr>
          <w:rFonts w:cs="Tahoma"/>
        </w:rPr>
        <w:fldChar w:fldCharType="begin"/>
      </w:r>
      <w:r w:rsidRPr="003A5DA1">
        <w:rPr>
          <w:rFonts w:cs="Tahoma"/>
          <w:lang w:val="fr-FR"/>
        </w:rPr>
        <w:instrText xml:space="preserve"> PAGEREF _Toc374276806 \h </w:instrText>
      </w:r>
      <w:r w:rsidRPr="003A5DA1">
        <w:rPr>
          <w:rFonts w:cs="Tahoma"/>
        </w:rPr>
      </w:r>
      <w:r w:rsidRPr="003A5DA1">
        <w:rPr>
          <w:rFonts w:cs="Tahoma"/>
        </w:rPr>
        <w:fldChar w:fldCharType="separate"/>
      </w:r>
      <w:r w:rsidR="008C6ED5">
        <w:rPr>
          <w:rFonts w:cs="Tahoma"/>
          <w:lang w:val="fr-FR"/>
        </w:rPr>
        <w:t>39</w:t>
      </w:r>
      <w:r w:rsidRPr="003A5DA1">
        <w:rPr>
          <w:rFonts w:cs="Tahoma"/>
        </w:rPr>
        <w:fldChar w:fldCharType="end"/>
      </w:r>
    </w:p>
    <w:p w14:paraId="73EA365F" w14:textId="77777777" w:rsidR="0042402A" w:rsidRPr="003A5DA1" w:rsidRDefault="0042402A">
      <w:pPr>
        <w:pStyle w:val="TOC2"/>
        <w:rPr>
          <w:rFonts w:eastAsiaTheme="minorEastAsia" w:cs="Tahoma"/>
          <w:sz w:val="22"/>
          <w:szCs w:val="22"/>
          <w:lang w:val="fr-FR" w:eastAsia="zh-CN"/>
        </w:rPr>
      </w:pPr>
      <w:r w:rsidRPr="003A5DA1">
        <w:rPr>
          <w:rFonts w:eastAsia="Times New Roman" w:cs="Tahoma"/>
          <w:lang w:val="fr-FR"/>
        </w:rPr>
        <w:t>Promotion Gestion de projets et de portefeuilles dans le Cloud</w:t>
      </w:r>
      <w:r w:rsidRPr="003A5DA1">
        <w:rPr>
          <w:rFonts w:cs="Tahoma"/>
          <w:lang w:val="fr-FR"/>
        </w:rPr>
        <w:tab/>
      </w:r>
      <w:r w:rsidRPr="003A5DA1">
        <w:rPr>
          <w:rFonts w:cs="Tahoma"/>
        </w:rPr>
        <w:fldChar w:fldCharType="begin"/>
      </w:r>
      <w:r w:rsidRPr="003A5DA1">
        <w:rPr>
          <w:rFonts w:cs="Tahoma"/>
          <w:lang w:val="fr-FR"/>
        </w:rPr>
        <w:instrText xml:space="preserve"> PAGEREF _Toc374276807 \h </w:instrText>
      </w:r>
      <w:r w:rsidRPr="003A5DA1">
        <w:rPr>
          <w:rFonts w:cs="Tahoma"/>
        </w:rPr>
      </w:r>
      <w:r w:rsidRPr="003A5DA1">
        <w:rPr>
          <w:rFonts w:cs="Tahoma"/>
        </w:rPr>
        <w:fldChar w:fldCharType="separate"/>
      </w:r>
      <w:r w:rsidR="008C6ED5">
        <w:rPr>
          <w:rFonts w:cs="Tahoma"/>
          <w:lang w:val="fr-FR"/>
        </w:rPr>
        <w:t>39</w:t>
      </w:r>
      <w:r w:rsidRPr="003A5DA1">
        <w:rPr>
          <w:rFonts w:cs="Tahoma"/>
        </w:rPr>
        <w:fldChar w:fldCharType="end"/>
      </w:r>
    </w:p>
    <w:p w14:paraId="7B34D338" w14:textId="77777777" w:rsidR="0042402A" w:rsidRPr="003A5DA1" w:rsidRDefault="0042402A">
      <w:pPr>
        <w:pStyle w:val="TOC2"/>
        <w:rPr>
          <w:rFonts w:eastAsiaTheme="minorEastAsia" w:cs="Tahoma"/>
          <w:sz w:val="22"/>
          <w:szCs w:val="22"/>
          <w:lang w:eastAsia="zh-CN"/>
        </w:rPr>
      </w:pPr>
      <w:r w:rsidRPr="003A5DA1">
        <w:rPr>
          <w:rFonts w:eastAsia="Times New Roman" w:cs="Tahoma"/>
        </w:rPr>
        <w:t>Promotion Visual Studio Test Professional avec MSDN</w:t>
      </w:r>
      <w:r w:rsidRPr="003A5DA1">
        <w:rPr>
          <w:rFonts w:cs="Tahoma"/>
        </w:rPr>
        <w:tab/>
      </w:r>
      <w:r w:rsidRPr="003A5DA1">
        <w:rPr>
          <w:rFonts w:cs="Tahoma"/>
        </w:rPr>
        <w:fldChar w:fldCharType="begin"/>
      </w:r>
      <w:r w:rsidRPr="003A5DA1">
        <w:rPr>
          <w:rFonts w:cs="Tahoma"/>
        </w:rPr>
        <w:instrText xml:space="preserve"> PAGEREF _Toc374276808 \h </w:instrText>
      </w:r>
      <w:r w:rsidRPr="003A5DA1">
        <w:rPr>
          <w:rFonts w:cs="Tahoma"/>
        </w:rPr>
      </w:r>
      <w:r w:rsidRPr="003A5DA1">
        <w:rPr>
          <w:rFonts w:cs="Tahoma"/>
        </w:rPr>
        <w:fldChar w:fldCharType="separate"/>
      </w:r>
      <w:r w:rsidR="008C6ED5">
        <w:rPr>
          <w:rFonts w:cs="Tahoma"/>
        </w:rPr>
        <w:t>39</w:t>
      </w:r>
      <w:r w:rsidRPr="003A5DA1">
        <w:rPr>
          <w:rFonts w:cs="Tahoma"/>
        </w:rPr>
        <w:fldChar w:fldCharType="end"/>
      </w:r>
    </w:p>
    <w:p w14:paraId="3497FD29" w14:textId="77777777" w:rsidR="0042402A" w:rsidRPr="003A5DA1" w:rsidRDefault="0042402A">
      <w:pPr>
        <w:pStyle w:val="TOC2"/>
        <w:rPr>
          <w:rFonts w:eastAsiaTheme="minorEastAsia" w:cs="Tahoma"/>
          <w:sz w:val="22"/>
          <w:szCs w:val="22"/>
          <w:lang w:val="fr-FR" w:eastAsia="zh-CN"/>
        </w:rPr>
      </w:pPr>
      <w:r w:rsidRPr="003A5DA1">
        <w:rPr>
          <w:rFonts w:eastAsia="Times New Roman" w:cs="Tahoma"/>
          <w:lang w:val="fr-FR"/>
        </w:rPr>
        <w:t>Jumpstart 2014</w:t>
      </w:r>
      <w:r w:rsidR="00921CB4">
        <w:rPr>
          <w:rFonts w:eastAsia="Times New Roman" w:cs="Tahoma"/>
          <w:lang w:val="fr-FR"/>
        </w:rPr>
        <w:t>-</w:t>
      </w:r>
      <w:r w:rsidRPr="003A5DA1">
        <w:rPr>
          <w:rFonts w:eastAsia="Times New Roman" w:cs="Tahoma"/>
          <w:lang w:val="fr-FR"/>
        </w:rPr>
        <w:t>Accord de Mise en Œuvre Serveur et Cloud</w:t>
      </w:r>
      <w:r w:rsidRPr="003A5DA1">
        <w:rPr>
          <w:rFonts w:cs="Tahoma"/>
          <w:lang w:val="fr-FR"/>
        </w:rPr>
        <w:tab/>
      </w:r>
      <w:r w:rsidRPr="003A5DA1">
        <w:rPr>
          <w:rFonts w:cs="Tahoma"/>
        </w:rPr>
        <w:fldChar w:fldCharType="begin"/>
      </w:r>
      <w:r w:rsidRPr="003A5DA1">
        <w:rPr>
          <w:rFonts w:cs="Tahoma"/>
          <w:lang w:val="fr-FR"/>
        </w:rPr>
        <w:instrText xml:space="preserve"> PAGEREF _Toc374276809 \h </w:instrText>
      </w:r>
      <w:r w:rsidRPr="003A5DA1">
        <w:rPr>
          <w:rFonts w:cs="Tahoma"/>
        </w:rPr>
      </w:r>
      <w:r w:rsidRPr="003A5DA1">
        <w:rPr>
          <w:rFonts w:cs="Tahoma"/>
        </w:rPr>
        <w:fldChar w:fldCharType="separate"/>
      </w:r>
      <w:r w:rsidR="008C6ED5">
        <w:rPr>
          <w:rFonts w:cs="Tahoma"/>
          <w:lang w:val="fr-FR"/>
        </w:rPr>
        <w:t>39</w:t>
      </w:r>
      <w:r w:rsidRPr="003A5DA1">
        <w:rPr>
          <w:rFonts w:cs="Tahoma"/>
        </w:rPr>
        <w:fldChar w:fldCharType="end"/>
      </w:r>
    </w:p>
    <w:p w14:paraId="45D7E470" w14:textId="77777777" w:rsidR="0042402A" w:rsidRPr="003A5DA1" w:rsidRDefault="0042402A">
      <w:pPr>
        <w:pStyle w:val="TOC2"/>
        <w:rPr>
          <w:rFonts w:eastAsiaTheme="minorEastAsia" w:cs="Tahoma"/>
          <w:sz w:val="22"/>
          <w:szCs w:val="22"/>
          <w:lang w:val="fr-FR" w:eastAsia="zh-CN"/>
        </w:rPr>
      </w:pPr>
      <w:r w:rsidRPr="003A5DA1">
        <w:rPr>
          <w:rFonts w:eastAsia="Times New Roman" w:cs="Tahoma"/>
          <w:lang w:val="fr-FR"/>
        </w:rPr>
        <w:t>Promotion Windows Azure</w:t>
      </w:r>
      <w:r w:rsidRPr="003A5DA1">
        <w:rPr>
          <w:rFonts w:cs="Tahoma"/>
          <w:lang w:val="fr-FR"/>
        </w:rPr>
        <w:tab/>
      </w:r>
      <w:r w:rsidRPr="003A5DA1">
        <w:rPr>
          <w:rFonts w:cs="Tahoma"/>
        </w:rPr>
        <w:fldChar w:fldCharType="begin"/>
      </w:r>
      <w:r w:rsidRPr="003A5DA1">
        <w:rPr>
          <w:rFonts w:cs="Tahoma"/>
          <w:lang w:val="fr-FR"/>
        </w:rPr>
        <w:instrText xml:space="preserve"> PAGEREF _Toc374276810 \h </w:instrText>
      </w:r>
      <w:r w:rsidRPr="003A5DA1">
        <w:rPr>
          <w:rFonts w:cs="Tahoma"/>
        </w:rPr>
      </w:r>
      <w:r w:rsidRPr="003A5DA1">
        <w:rPr>
          <w:rFonts w:cs="Tahoma"/>
        </w:rPr>
        <w:fldChar w:fldCharType="separate"/>
      </w:r>
      <w:r w:rsidR="008C6ED5">
        <w:rPr>
          <w:rFonts w:cs="Tahoma"/>
          <w:lang w:val="fr-FR"/>
        </w:rPr>
        <w:t>39</w:t>
      </w:r>
      <w:r w:rsidRPr="003A5DA1">
        <w:rPr>
          <w:rFonts w:cs="Tahoma"/>
        </w:rPr>
        <w:fldChar w:fldCharType="end"/>
      </w:r>
    </w:p>
    <w:p w14:paraId="06636EAA" w14:textId="77777777" w:rsidR="0042402A" w:rsidRPr="003A5DA1" w:rsidRDefault="0042402A">
      <w:pPr>
        <w:pStyle w:val="TOC2"/>
        <w:rPr>
          <w:rFonts w:eastAsiaTheme="minorEastAsia" w:cs="Tahoma"/>
          <w:sz w:val="22"/>
          <w:szCs w:val="22"/>
          <w:lang w:val="fr-FR" w:eastAsia="zh-CN"/>
        </w:rPr>
      </w:pPr>
      <w:r w:rsidRPr="003A5DA1">
        <w:rPr>
          <w:rFonts w:cs="Tahoma"/>
          <w:lang w:val="fr-FR"/>
        </w:rPr>
        <w:t>Promotion sur le passage à l</w:t>
      </w:r>
      <w:r w:rsidR="00C10CE1">
        <w:rPr>
          <w:rFonts w:cs="Tahoma"/>
          <w:lang w:val="fr-FR"/>
        </w:rPr>
        <w:t>’</w:t>
      </w:r>
      <w:r w:rsidRPr="003A5DA1">
        <w:rPr>
          <w:rFonts w:cs="Tahoma"/>
          <w:lang w:val="fr-FR"/>
        </w:rPr>
        <w:t>édition supérieure de Project et Visio au titre de la SA</w:t>
      </w:r>
      <w:r w:rsidRPr="003A5DA1">
        <w:rPr>
          <w:rFonts w:cs="Tahoma"/>
          <w:lang w:val="fr-FR"/>
        </w:rPr>
        <w:tab/>
      </w:r>
      <w:r w:rsidRPr="003A5DA1">
        <w:rPr>
          <w:rFonts w:cs="Tahoma"/>
        </w:rPr>
        <w:fldChar w:fldCharType="begin"/>
      </w:r>
      <w:r w:rsidRPr="003A5DA1">
        <w:rPr>
          <w:rFonts w:cs="Tahoma"/>
          <w:lang w:val="fr-FR"/>
        </w:rPr>
        <w:instrText xml:space="preserve"> PAGEREF _Toc374276811 \h </w:instrText>
      </w:r>
      <w:r w:rsidRPr="003A5DA1">
        <w:rPr>
          <w:rFonts w:cs="Tahoma"/>
        </w:rPr>
      </w:r>
      <w:r w:rsidRPr="003A5DA1">
        <w:rPr>
          <w:rFonts w:cs="Tahoma"/>
        </w:rPr>
        <w:fldChar w:fldCharType="separate"/>
      </w:r>
      <w:r w:rsidR="008C6ED5">
        <w:rPr>
          <w:rFonts w:cs="Tahoma"/>
          <w:lang w:val="fr-FR"/>
        </w:rPr>
        <w:t>40</w:t>
      </w:r>
      <w:r w:rsidRPr="003A5DA1">
        <w:rPr>
          <w:rFonts w:cs="Tahoma"/>
        </w:rPr>
        <w:fldChar w:fldCharType="end"/>
      </w:r>
    </w:p>
    <w:p w14:paraId="2F99184C" w14:textId="77777777" w:rsidR="0042402A" w:rsidRPr="003A5DA1" w:rsidRDefault="0042402A">
      <w:pPr>
        <w:pStyle w:val="TOC2"/>
        <w:rPr>
          <w:rFonts w:eastAsiaTheme="minorEastAsia" w:cs="Tahoma"/>
          <w:sz w:val="22"/>
          <w:szCs w:val="22"/>
          <w:lang w:val="fr-FR" w:eastAsia="zh-CN"/>
        </w:rPr>
      </w:pPr>
      <w:r w:rsidRPr="003A5DA1">
        <w:rPr>
          <w:rFonts w:cs="Tahoma"/>
          <w:lang w:val="fr-FR"/>
        </w:rPr>
        <w:t>Promotion sur la transition de Project et Visio au titre de la SA</w:t>
      </w:r>
      <w:r w:rsidRPr="003A5DA1">
        <w:rPr>
          <w:rFonts w:cs="Tahoma"/>
          <w:lang w:val="fr-FR"/>
        </w:rPr>
        <w:tab/>
      </w:r>
      <w:r w:rsidRPr="003A5DA1">
        <w:rPr>
          <w:rFonts w:cs="Tahoma"/>
        </w:rPr>
        <w:fldChar w:fldCharType="begin"/>
      </w:r>
      <w:r w:rsidRPr="003A5DA1">
        <w:rPr>
          <w:rFonts w:cs="Tahoma"/>
          <w:lang w:val="fr-FR"/>
        </w:rPr>
        <w:instrText xml:space="preserve"> PAGEREF _Toc374276812 \h </w:instrText>
      </w:r>
      <w:r w:rsidRPr="003A5DA1">
        <w:rPr>
          <w:rFonts w:cs="Tahoma"/>
        </w:rPr>
      </w:r>
      <w:r w:rsidRPr="003A5DA1">
        <w:rPr>
          <w:rFonts w:cs="Tahoma"/>
        </w:rPr>
        <w:fldChar w:fldCharType="separate"/>
      </w:r>
      <w:r w:rsidR="008C6ED5">
        <w:rPr>
          <w:rFonts w:cs="Tahoma"/>
          <w:lang w:val="fr-FR"/>
        </w:rPr>
        <w:t>40</w:t>
      </w:r>
      <w:r w:rsidRPr="003A5DA1">
        <w:rPr>
          <w:rFonts w:cs="Tahoma"/>
        </w:rPr>
        <w:fldChar w:fldCharType="end"/>
      </w:r>
    </w:p>
    <w:p w14:paraId="1F45D95A" w14:textId="77777777" w:rsidR="0042402A" w:rsidRPr="003A5DA1" w:rsidRDefault="0042402A">
      <w:pPr>
        <w:pStyle w:val="TOC2"/>
        <w:rPr>
          <w:rFonts w:eastAsiaTheme="minorEastAsia" w:cs="Tahoma"/>
          <w:sz w:val="22"/>
          <w:szCs w:val="22"/>
          <w:lang w:eastAsia="zh-CN"/>
        </w:rPr>
      </w:pPr>
      <w:r w:rsidRPr="003A5DA1">
        <w:rPr>
          <w:rFonts w:cs="Tahoma"/>
        </w:rPr>
        <w:t>Nouvelle offre Windows EA</w:t>
      </w:r>
      <w:r w:rsidRPr="003A5DA1">
        <w:rPr>
          <w:rFonts w:cs="Tahoma"/>
        </w:rPr>
        <w:tab/>
      </w:r>
      <w:r w:rsidRPr="003A5DA1">
        <w:rPr>
          <w:rFonts w:cs="Tahoma"/>
        </w:rPr>
        <w:fldChar w:fldCharType="begin"/>
      </w:r>
      <w:r w:rsidRPr="003A5DA1">
        <w:rPr>
          <w:rFonts w:cs="Tahoma"/>
        </w:rPr>
        <w:instrText xml:space="preserve"> PAGEREF _Toc374276813 \h </w:instrText>
      </w:r>
      <w:r w:rsidRPr="003A5DA1">
        <w:rPr>
          <w:rFonts w:cs="Tahoma"/>
        </w:rPr>
      </w:r>
      <w:r w:rsidRPr="003A5DA1">
        <w:rPr>
          <w:rFonts w:cs="Tahoma"/>
        </w:rPr>
        <w:fldChar w:fldCharType="separate"/>
      </w:r>
      <w:r w:rsidR="008C6ED5">
        <w:rPr>
          <w:rFonts w:cs="Tahoma"/>
        </w:rPr>
        <w:t>40</w:t>
      </w:r>
      <w:r w:rsidRPr="003A5DA1">
        <w:rPr>
          <w:rFonts w:cs="Tahoma"/>
        </w:rPr>
        <w:fldChar w:fldCharType="end"/>
      </w:r>
    </w:p>
    <w:p w14:paraId="55B01EF2" w14:textId="77777777" w:rsidR="0042402A" w:rsidRPr="003A5DA1" w:rsidRDefault="0042402A">
      <w:pPr>
        <w:pStyle w:val="TOC2"/>
        <w:rPr>
          <w:rFonts w:eastAsiaTheme="minorEastAsia" w:cs="Tahoma"/>
          <w:sz w:val="22"/>
          <w:szCs w:val="22"/>
          <w:lang w:eastAsia="zh-CN"/>
        </w:rPr>
      </w:pPr>
      <w:r w:rsidRPr="003A5DA1">
        <w:rPr>
          <w:rFonts w:cs="Tahoma"/>
        </w:rPr>
        <w:t>Promotion VL pour Windows Embedded</w:t>
      </w:r>
      <w:r w:rsidRPr="003A5DA1">
        <w:rPr>
          <w:rFonts w:cs="Tahoma"/>
        </w:rPr>
        <w:tab/>
      </w:r>
      <w:r w:rsidRPr="003A5DA1">
        <w:rPr>
          <w:rFonts w:cs="Tahoma"/>
        </w:rPr>
        <w:fldChar w:fldCharType="begin"/>
      </w:r>
      <w:r w:rsidRPr="003A5DA1">
        <w:rPr>
          <w:rFonts w:cs="Tahoma"/>
        </w:rPr>
        <w:instrText xml:space="preserve"> PAGEREF _Toc374276814 \h </w:instrText>
      </w:r>
      <w:r w:rsidRPr="003A5DA1">
        <w:rPr>
          <w:rFonts w:cs="Tahoma"/>
        </w:rPr>
      </w:r>
      <w:r w:rsidRPr="003A5DA1">
        <w:rPr>
          <w:rFonts w:cs="Tahoma"/>
        </w:rPr>
        <w:fldChar w:fldCharType="separate"/>
      </w:r>
      <w:r w:rsidR="008C6ED5">
        <w:rPr>
          <w:rFonts w:cs="Tahoma"/>
        </w:rPr>
        <w:t>40</w:t>
      </w:r>
      <w:r w:rsidRPr="003A5DA1">
        <w:rPr>
          <w:rFonts w:cs="Tahoma"/>
        </w:rPr>
        <w:fldChar w:fldCharType="end"/>
      </w:r>
    </w:p>
    <w:p w14:paraId="60A00E2B" w14:textId="77777777" w:rsidR="0042402A" w:rsidRPr="003A5DA1" w:rsidRDefault="0042402A">
      <w:pPr>
        <w:pStyle w:val="TOC2"/>
        <w:rPr>
          <w:rFonts w:eastAsiaTheme="minorEastAsia" w:cs="Tahoma"/>
          <w:sz w:val="22"/>
          <w:szCs w:val="22"/>
          <w:lang w:val="fr-FR" w:eastAsia="zh-CN"/>
        </w:rPr>
      </w:pPr>
      <w:r w:rsidRPr="003A5DA1">
        <w:rPr>
          <w:rFonts w:cs="Tahoma"/>
          <w:lang w:val="fr-FR"/>
        </w:rPr>
        <w:t>Offre de passage à l</w:t>
      </w:r>
      <w:r w:rsidR="00C10CE1">
        <w:rPr>
          <w:rFonts w:cs="Tahoma"/>
          <w:lang w:val="fr-FR"/>
        </w:rPr>
        <w:t>’</w:t>
      </w:r>
      <w:r w:rsidRPr="003A5DA1">
        <w:rPr>
          <w:rFonts w:cs="Tahoma"/>
          <w:lang w:val="fr-FR"/>
        </w:rPr>
        <w:t>édition supérieure de SCE Pro à Premium au titre de la SA</w:t>
      </w:r>
      <w:r w:rsidRPr="003A5DA1">
        <w:rPr>
          <w:rFonts w:cs="Tahoma"/>
          <w:lang w:val="fr-FR"/>
        </w:rPr>
        <w:tab/>
      </w:r>
      <w:r w:rsidRPr="003A5DA1">
        <w:rPr>
          <w:rFonts w:cs="Tahoma"/>
        </w:rPr>
        <w:fldChar w:fldCharType="begin"/>
      </w:r>
      <w:r w:rsidRPr="003A5DA1">
        <w:rPr>
          <w:rFonts w:cs="Tahoma"/>
          <w:lang w:val="fr-FR"/>
        </w:rPr>
        <w:instrText xml:space="preserve"> PAGEREF _Toc374276815 \h </w:instrText>
      </w:r>
      <w:r w:rsidRPr="003A5DA1">
        <w:rPr>
          <w:rFonts w:cs="Tahoma"/>
        </w:rPr>
      </w:r>
      <w:r w:rsidRPr="003A5DA1">
        <w:rPr>
          <w:rFonts w:cs="Tahoma"/>
        </w:rPr>
        <w:fldChar w:fldCharType="separate"/>
      </w:r>
      <w:r w:rsidR="008C6ED5">
        <w:rPr>
          <w:rFonts w:cs="Tahoma"/>
          <w:lang w:val="fr-FR"/>
        </w:rPr>
        <w:t>40</w:t>
      </w:r>
      <w:r w:rsidRPr="003A5DA1">
        <w:rPr>
          <w:rFonts w:cs="Tahoma"/>
        </w:rPr>
        <w:fldChar w:fldCharType="end"/>
      </w:r>
    </w:p>
    <w:p w14:paraId="774C62CE" w14:textId="77777777" w:rsidR="0042402A" w:rsidRPr="003A5DA1" w:rsidRDefault="0042402A">
      <w:pPr>
        <w:pStyle w:val="TOC2"/>
        <w:rPr>
          <w:rFonts w:eastAsiaTheme="minorEastAsia" w:cs="Tahoma"/>
          <w:sz w:val="22"/>
          <w:szCs w:val="22"/>
          <w:lang w:val="fr-FR" w:eastAsia="zh-CN"/>
        </w:rPr>
      </w:pPr>
      <w:r w:rsidRPr="003A5DA1">
        <w:rPr>
          <w:rFonts w:cs="Tahoma"/>
          <w:lang w:val="fr-FR"/>
        </w:rPr>
        <w:t>Offre de passage à l</w:t>
      </w:r>
      <w:r w:rsidR="00C10CE1">
        <w:rPr>
          <w:rFonts w:cs="Tahoma"/>
          <w:lang w:val="fr-FR"/>
        </w:rPr>
        <w:t>’</w:t>
      </w:r>
      <w:r w:rsidRPr="003A5DA1">
        <w:rPr>
          <w:rFonts w:cs="Tahoma"/>
          <w:lang w:val="fr-FR"/>
        </w:rPr>
        <w:t>édition supérieure de SCE Premium à Ultimate au titre de la SA</w:t>
      </w:r>
      <w:r w:rsidRPr="003A5DA1">
        <w:rPr>
          <w:rFonts w:cs="Tahoma"/>
          <w:lang w:val="fr-FR"/>
        </w:rPr>
        <w:tab/>
      </w:r>
      <w:r w:rsidRPr="003A5DA1">
        <w:rPr>
          <w:rFonts w:cs="Tahoma"/>
        </w:rPr>
        <w:fldChar w:fldCharType="begin"/>
      </w:r>
      <w:r w:rsidRPr="003A5DA1">
        <w:rPr>
          <w:rFonts w:cs="Tahoma"/>
          <w:lang w:val="fr-FR"/>
        </w:rPr>
        <w:instrText xml:space="preserve"> PAGEREF _Toc374276816 \h </w:instrText>
      </w:r>
      <w:r w:rsidRPr="003A5DA1">
        <w:rPr>
          <w:rFonts w:cs="Tahoma"/>
        </w:rPr>
      </w:r>
      <w:r w:rsidRPr="003A5DA1">
        <w:rPr>
          <w:rFonts w:cs="Tahoma"/>
        </w:rPr>
        <w:fldChar w:fldCharType="separate"/>
      </w:r>
      <w:r w:rsidR="008C6ED5">
        <w:rPr>
          <w:rFonts w:cs="Tahoma"/>
          <w:lang w:val="fr-FR"/>
        </w:rPr>
        <w:t>41</w:t>
      </w:r>
      <w:r w:rsidRPr="003A5DA1">
        <w:rPr>
          <w:rFonts w:cs="Tahoma"/>
        </w:rPr>
        <w:fldChar w:fldCharType="end"/>
      </w:r>
    </w:p>
    <w:p w14:paraId="48777B36" w14:textId="77777777" w:rsidR="0042402A" w:rsidRPr="003A5DA1" w:rsidRDefault="0042402A">
      <w:pPr>
        <w:pStyle w:val="TOC2"/>
        <w:rPr>
          <w:rFonts w:eastAsiaTheme="minorEastAsia" w:cs="Tahoma"/>
          <w:sz w:val="22"/>
          <w:szCs w:val="22"/>
          <w:lang w:val="fr-FR" w:eastAsia="zh-CN"/>
        </w:rPr>
      </w:pPr>
      <w:r w:rsidRPr="003A5DA1">
        <w:rPr>
          <w:rFonts w:cs="Tahoma"/>
          <w:lang w:val="fr-FR"/>
        </w:rPr>
        <w:t>Offre de Gestion des versions Visual Studio</w:t>
      </w:r>
      <w:r w:rsidRPr="003A5DA1">
        <w:rPr>
          <w:rFonts w:cs="Tahoma"/>
          <w:lang w:val="fr-FR"/>
        </w:rPr>
        <w:tab/>
      </w:r>
      <w:r w:rsidRPr="003A5DA1">
        <w:rPr>
          <w:rFonts w:cs="Tahoma"/>
        </w:rPr>
        <w:fldChar w:fldCharType="begin"/>
      </w:r>
      <w:r w:rsidRPr="003A5DA1">
        <w:rPr>
          <w:rFonts w:cs="Tahoma"/>
          <w:lang w:val="fr-FR"/>
        </w:rPr>
        <w:instrText xml:space="preserve"> PAGEREF _Toc374276817 \h </w:instrText>
      </w:r>
      <w:r w:rsidRPr="003A5DA1">
        <w:rPr>
          <w:rFonts w:cs="Tahoma"/>
        </w:rPr>
      </w:r>
      <w:r w:rsidRPr="003A5DA1">
        <w:rPr>
          <w:rFonts w:cs="Tahoma"/>
        </w:rPr>
        <w:fldChar w:fldCharType="separate"/>
      </w:r>
      <w:r w:rsidR="008C6ED5">
        <w:rPr>
          <w:rFonts w:cs="Tahoma"/>
          <w:lang w:val="fr-FR"/>
        </w:rPr>
        <w:t>41</w:t>
      </w:r>
      <w:r w:rsidRPr="003A5DA1">
        <w:rPr>
          <w:rFonts w:cs="Tahoma"/>
        </w:rPr>
        <w:fldChar w:fldCharType="end"/>
      </w:r>
    </w:p>
    <w:p w14:paraId="2ABEA28E"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SECTION 3 – CONDitions du programme de licence en volume</w:t>
      </w:r>
      <w:r w:rsidRPr="003A5DA1">
        <w:rPr>
          <w:color w:val="auto"/>
          <w:lang w:val="fr-FR"/>
        </w:rPr>
        <w:tab/>
      </w:r>
      <w:r w:rsidRPr="003A5DA1">
        <w:rPr>
          <w:color w:val="auto"/>
        </w:rPr>
        <w:fldChar w:fldCharType="begin"/>
      </w:r>
      <w:r w:rsidRPr="003A5DA1">
        <w:rPr>
          <w:color w:val="auto"/>
          <w:lang w:val="fr-FR"/>
        </w:rPr>
        <w:instrText xml:space="preserve"> PAGEREF _Toc374276818 \h </w:instrText>
      </w:r>
      <w:r w:rsidRPr="003A5DA1">
        <w:rPr>
          <w:color w:val="auto"/>
        </w:rPr>
      </w:r>
      <w:r w:rsidRPr="003A5DA1">
        <w:rPr>
          <w:color w:val="auto"/>
        </w:rPr>
        <w:fldChar w:fldCharType="separate"/>
      </w:r>
      <w:r w:rsidR="008C6ED5">
        <w:rPr>
          <w:color w:val="auto"/>
          <w:lang w:val="fr-FR"/>
        </w:rPr>
        <w:t>42</w:t>
      </w:r>
      <w:r w:rsidRPr="003A5DA1">
        <w:rPr>
          <w:color w:val="auto"/>
        </w:rPr>
        <w:fldChar w:fldCharType="end"/>
      </w:r>
    </w:p>
    <w:p w14:paraId="6E6EF68D"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Programmes de Licence en Volume applicables</w:t>
      </w:r>
      <w:r w:rsidRPr="003A5DA1">
        <w:rPr>
          <w:color w:val="auto"/>
          <w:lang w:val="fr-FR"/>
        </w:rPr>
        <w:tab/>
      </w:r>
      <w:r w:rsidRPr="003A5DA1">
        <w:rPr>
          <w:color w:val="auto"/>
        </w:rPr>
        <w:fldChar w:fldCharType="begin"/>
      </w:r>
      <w:r w:rsidRPr="003A5DA1">
        <w:rPr>
          <w:color w:val="auto"/>
          <w:lang w:val="fr-FR"/>
        </w:rPr>
        <w:instrText xml:space="preserve"> PAGEREF _Toc374276819 \h </w:instrText>
      </w:r>
      <w:r w:rsidRPr="003A5DA1">
        <w:rPr>
          <w:color w:val="auto"/>
        </w:rPr>
      </w:r>
      <w:r w:rsidRPr="003A5DA1">
        <w:rPr>
          <w:color w:val="auto"/>
        </w:rPr>
        <w:fldChar w:fldCharType="separate"/>
      </w:r>
      <w:r w:rsidR="008C6ED5">
        <w:rPr>
          <w:color w:val="auto"/>
          <w:lang w:val="fr-FR"/>
        </w:rPr>
        <w:t>42</w:t>
      </w:r>
      <w:r w:rsidRPr="003A5DA1">
        <w:rPr>
          <w:color w:val="auto"/>
        </w:rPr>
        <w:fldChar w:fldCharType="end"/>
      </w:r>
    </w:p>
    <w:p w14:paraId="31F57EAD"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Points et commandes minimums</w:t>
      </w:r>
      <w:r w:rsidRPr="003A5DA1">
        <w:rPr>
          <w:color w:val="auto"/>
          <w:lang w:val="fr-FR"/>
        </w:rPr>
        <w:tab/>
      </w:r>
      <w:r w:rsidRPr="003A5DA1">
        <w:rPr>
          <w:color w:val="auto"/>
        </w:rPr>
        <w:fldChar w:fldCharType="begin"/>
      </w:r>
      <w:r w:rsidRPr="003A5DA1">
        <w:rPr>
          <w:color w:val="auto"/>
          <w:lang w:val="fr-FR"/>
        </w:rPr>
        <w:instrText xml:space="preserve"> PAGEREF _Toc374276820 \h </w:instrText>
      </w:r>
      <w:r w:rsidRPr="003A5DA1">
        <w:rPr>
          <w:color w:val="auto"/>
        </w:rPr>
      </w:r>
      <w:r w:rsidRPr="003A5DA1">
        <w:rPr>
          <w:color w:val="auto"/>
        </w:rPr>
        <w:fldChar w:fldCharType="separate"/>
      </w:r>
      <w:r w:rsidR="008C6ED5">
        <w:rPr>
          <w:color w:val="auto"/>
          <w:lang w:val="fr-FR"/>
        </w:rPr>
        <w:t>42</w:t>
      </w:r>
      <w:r w:rsidRPr="003A5DA1">
        <w:rPr>
          <w:color w:val="auto"/>
        </w:rPr>
        <w:fldChar w:fldCharType="end"/>
      </w:r>
    </w:p>
    <w:p w14:paraId="32098BA4" w14:textId="77777777" w:rsidR="0042402A" w:rsidRPr="003A5DA1" w:rsidRDefault="0042402A">
      <w:pPr>
        <w:pStyle w:val="TOC2"/>
        <w:rPr>
          <w:rFonts w:eastAsiaTheme="minorEastAsia" w:cs="Tahoma"/>
          <w:sz w:val="22"/>
          <w:szCs w:val="22"/>
          <w:lang w:val="fr-FR" w:eastAsia="zh-CN"/>
        </w:rPr>
      </w:pPr>
      <w:r w:rsidRPr="003A5DA1">
        <w:rPr>
          <w:rFonts w:cs="Tahoma"/>
          <w:lang w:val="fr-FR"/>
        </w:rPr>
        <w:t>Conditions minimales de commande</w:t>
      </w:r>
      <w:r w:rsidRPr="003A5DA1">
        <w:rPr>
          <w:rFonts w:cs="Tahoma"/>
          <w:lang w:val="fr-FR"/>
        </w:rPr>
        <w:tab/>
      </w:r>
      <w:r w:rsidRPr="003A5DA1">
        <w:rPr>
          <w:rFonts w:cs="Tahoma"/>
        </w:rPr>
        <w:fldChar w:fldCharType="begin"/>
      </w:r>
      <w:r w:rsidRPr="003A5DA1">
        <w:rPr>
          <w:rFonts w:cs="Tahoma"/>
          <w:lang w:val="fr-FR"/>
        </w:rPr>
        <w:instrText xml:space="preserve"> PAGEREF _Toc374276821 \h </w:instrText>
      </w:r>
      <w:r w:rsidRPr="003A5DA1">
        <w:rPr>
          <w:rFonts w:cs="Tahoma"/>
        </w:rPr>
      </w:r>
      <w:r w:rsidRPr="003A5DA1">
        <w:rPr>
          <w:rFonts w:cs="Tahoma"/>
        </w:rPr>
        <w:fldChar w:fldCharType="separate"/>
      </w:r>
      <w:r w:rsidR="008C6ED5">
        <w:rPr>
          <w:rFonts w:cs="Tahoma"/>
          <w:lang w:val="fr-FR"/>
        </w:rPr>
        <w:t>42</w:t>
      </w:r>
      <w:r w:rsidRPr="003A5DA1">
        <w:rPr>
          <w:rFonts w:cs="Tahoma"/>
        </w:rPr>
        <w:fldChar w:fldCharType="end"/>
      </w:r>
    </w:p>
    <w:p w14:paraId="333ECF6C"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Plateformes</w:t>
      </w:r>
      <w:r w:rsidRPr="003A5DA1">
        <w:rPr>
          <w:color w:val="auto"/>
          <w:lang w:val="fr-FR"/>
        </w:rPr>
        <w:tab/>
      </w:r>
      <w:r w:rsidRPr="003A5DA1">
        <w:rPr>
          <w:color w:val="auto"/>
        </w:rPr>
        <w:fldChar w:fldCharType="begin"/>
      </w:r>
      <w:r w:rsidRPr="003A5DA1">
        <w:rPr>
          <w:color w:val="auto"/>
          <w:lang w:val="fr-FR"/>
        </w:rPr>
        <w:instrText xml:space="preserve"> PAGEREF _Toc374276822 \h </w:instrText>
      </w:r>
      <w:r w:rsidRPr="003A5DA1">
        <w:rPr>
          <w:color w:val="auto"/>
        </w:rPr>
      </w:r>
      <w:r w:rsidRPr="003A5DA1">
        <w:rPr>
          <w:color w:val="auto"/>
        </w:rPr>
        <w:fldChar w:fldCharType="separate"/>
      </w:r>
      <w:r w:rsidR="008C6ED5">
        <w:rPr>
          <w:color w:val="auto"/>
          <w:lang w:val="fr-FR"/>
        </w:rPr>
        <w:t>46</w:t>
      </w:r>
      <w:r w:rsidRPr="003A5DA1">
        <w:rPr>
          <w:color w:val="auto"/>
        </w:rPr>
        <w:fldChar w:fldCharType="end"/>
      </w:r>
    </w:p>
    <w:p w14:paraId="0BA82898"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Définition de la notion de gestion relative aux Dispositifs Éligibles</w:t>
      </w:r>
      <w:r w:rsidRPr="003A5DA1">
        <w:rPr>
          <w:color w:val="auto"/>
          <w:lang w:val="fr-FR"/>
        </w:rPr>
        <w:tab/>
      </w:r>
      <w:r w:rsidRPr="003A5DA1">
        <w:rPr>
          <w:color w:val="auto"/>
        </w:rPr>
        <w:fldChar w:fldCharType="begin"/>
      </w:r>
      <w:r w:rsidRPr="003A5DA1">
        <w:rPr>
          <w:color w:val="auto"/>
          <w:lang w:val="fr-FR"/>
        </w:rPr>
        <w:instrText xml:space="preserve"> PAGEREF _Toc374276823 \h </w:instrText>
      </w:r>
      <w:r w:rsidRPr="003A5DA1">
        <w:rPr>
          <w:color w:val="auto"/>
        </w:rPr>
      </w:r>
      <w:r w:rsidRPr="003A5DA1">
        <w:rPr>
          <w:color w:val="auto"/>
        </w:rPr>
        <w:fldChar w:fldCharType="separate"/>
      </w:r>
      <w:r w:rsidR="008C6ED5">
        <w:rPr>
          <w:color w:val="auto"/>
          <w:lang w:val="fr-FR"/>
        </w:rPr>
        <w:t>47</w:t>
      </w:r>
      <w:r w:rsidRPr="003A5DA1">
        <w:rPr>
          <w:color w:val="auto"/>
        </w:rPr>
        <w:fldChar w:fldCharType="end"/>
      </w:r>
    </w:p>
    <w:p w14:paraId="4D2A1833"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Produits éligibles à la Remise Actualisée (UTD)</w:t>
      </w:r>
      <w:r w:rsidRPr="003A5DA1">
        <w:rPr>
          <w:color w:val="auto"/>
          <w:lang w:val="fr-FR"/>
        </w:rPr>
        <w:tab/>
      </w:r>
      <w:r w:rsidRPr="003A5DA1">
        <w:rPr>
          <w:color w:val="auto"/>
        </w:rPr>
        <w:fldChar w:fldCharType="begin"/>
      </w:r>
      <w:r w:rsidRPr="003A5DA1">
        <w:rPr>
          <w:color w:val="auto"/>
          <w:lang w:val="fr-FR"/>
        </w:rPr>
        <w:instrText xml:space="preserve"> PAGEREF _Toc374276824 \h </w:instrText>
      </w:r>
      <w:r w:rsidRPr="003A5DA1">
        <w:rPr>
          <w:color w:val="auto"/>
        </w:rPr>
      </w:r>
      <w:r w:rsidRPr="003A5DA1">
        <w:rPr>
          <w:color w:val="auto"/>
        </w:rPr>
        <w:fldChar w:fldCharType="separate"/>
      </w:r>
      <w:r w:rsidR="008C6ED5">
        <w:rPr>
          <w:color w:val="auto"/>
          <w:lang w:val="fr-FR"/>
        </w:rPr>
        <w:t>48</w:t>
      </w:r>
      <w:r w:rsidRPr="003A5DA1">
        <w:rPr>
          <w:color w:val="auto"/>
        </w:rPr>
        <w:fldChar w:fldCharType="end"/>
      </w:r>
    </w:p>
    <w:p w14:paraId="62EF3338" w14:textId="77777777" w:rsidR="0042402A" w:rsidRPr="003A5DA1" w:rsidRDefault="0042402A">
      <w:pPr>
        <w:pStyle w:val="TOC2"/>
        <w:rPr>
          <w:rFonts w:eastAsiaTheme="minorEastAsia" w:cs="Tahoma"/>
          <w:sz w:val="22"/>
          <w:szCs w:val="22"/>
          <w:lang w:val="fr-FR" w:eastAsia="zh-CN"/>
        </w:rPr>
      </w:pPr>
      <w:r w:rsidRPr="003A5DA1">
        <w:rPr>
          <w:rFonts w:cs="Tahoma"/>
          <w:lang w:val="fr-FR"/>
        </w:rPr>
        <w:t>Produits éligibles à l</w:t>
      </w:r>
      <w:r w:rsidR="00C10CE1">
        <w:rPr>
          <w:rFonts w:cs="Tahoma"/>
          <w:lang w:val="fr-FR"/>
        </w:rPr>
        <w:t>’</w:t>
      </w:r>
      <w:r w:rsidRPr="003A5DA1">
        <w:rPr>
          <w:rFonts w:cs="Tahoma"/>
          <w:lang w:val="fr-FR"/>
        </w:rPr>
        <w:t>offre Open Value</w:t>
      </w:r>
      <w:r w:rsidRPr="003A5DA1">
        <w:rPr>
          <w:rFonts w:cs="Tahoma"/>
          <w:lang w:val="fr-FR"/>
        </w:rPr>
        <w:tab/>
      </w:r>
      <w:r w:rsidRPr="003A5DA1">
        <w:rPr>
          <w:rFonts w:cs="Tahoma"/>
        </w:rPr>
        <w:fldChar w:fldCharType="begin"/>
      </w:r>
      <w:r w:rsidRPr="003A5DA1">
        <w:rPr>
          <w:rFonts w:cs="Tahoma"/>
          <w:lang w:val="fr-FR"/>
        </w:rPr>
        <w:instrText xml:space="preserve"> PAGEREF _Toc374276825 \h </w:instrText>
      </w:r>
      <w:r w:rsidRPr="003A5DA1">
        <w:rPr>
          <w:rFonts w:cs="Tahoma"/>
        </w:rPr>
      </w:r>
      <w:r w:rsidRPr="003A5DA1">
        <w:rPr>
          <w:rFonts w:cs="Tahoma"/>
        </w:rPr>
        <w:fldChar w:fldCharType="separate"/>
      </w:r>
      <w:r w:rsidR="008C6ED5">
        <w:rPr>
          <w:rFonts w:cs="Tahoma"/>
          <w:lang w:val="fr-FR"/>
        </w:rPr>
        <w:t>49</w:t>
      </w:r>
      <w:r w:rsidRPr="003A5DA1">
        <w:rPr>
          <w:rFonts w:cs="Tahoma"/>
        </w:rPr>
        <w:fldChar w:fldCharType="end"/>
      </w:r>
    </w:p>
    <w:p w14:paraId="0D8CCB41" w14:textId="77777777" w:rsidR="0042402A" w:rsidRPr="003A5DA1" w:rsidRDefault="0042402A">
      <w:pPr>
        <w:pStyle w:val="TOC2"/>
        <w:rPr>
          <w:rFonts w:eastAsiaTheme="minorEastAsia" w:cs="Tahoma"/>
          <w:sz w:val="22"/>
          <w:szCs w:val="22"/>
          <w:lang w:val="fr-FR" w:eastAsia="zh-CN"/>
        </w:rPr>
      </w:pPr>
      <w:r w:rsidRPr="003A5DA1">
        <w:rPr>
          <w:rFonts w:cs="Tahoma"/>
          <w:lang w:val="fr-FR"/>
        </w:rPr>
        <w:t>Conditions du programme relatives aux Contrats Entreprise et Souscription actualisées</w:t>
      </w:r>
      <w:r w:rsidRPr="003A5DA1">
        <w:rPr>
          <w:rFonts w:cs="Tahoma"/>
          <w:lang w:val="fr-FR"/>
        </w:rPr>
        <w:tab/>
      </w:r>
      <w:r w:rsidRPr="003A5DA1">
        <w:rPr>
          <w:rFonts w:cs="Tahoma"/>
        </w:rPr>
        <w:fldChar w:fldCharType="begin"/>
      </w:r>
      <w:r w:rsidRPr="003A5DA1">
        <w:rPr>
          <w:rFonts w:cs="Tahoma"/>
          <w:lang w:val="fr-FR"/>
        </w:rPr>
        <w:instrText xml:space="preserve"> PAGEREF _Toc374276826 \h </w:instrText>
      </w:r>
      <w:r w:rsidRPr="003A5DA1">
        <w:rPr>
          <w:rFonts w:cs="Tahoma"/>
        </w:rPr>
      </w:r>
      <w:r w:rsidRPr="003A5DA1">
        <w:rPr>
          <w:rFonts w:cs="Tahoma"/>
        </w:rPr>
        <w:fldChar w:fldCharType="separate"/>
      </w:r>
      <w:r w:rsidR="008C6ED5">
        <w:rPr>
          <w:rFonts w:cs="Tahoma"/>
          <w:lang w:val="fr-FR"/>
        </w:rPr>
        <w:t>49</w:t>
      </w:r>
      <w:r w:rsidRPr="003A5DA1">
        <w:rPr>
          <w:rFonts w:cs="Tahoma"/>
        </w:rPr>
        <w:fldChar w:fldCharType="end"/>
      </w:r>
    </w:p>
    <w:p w14:paraId="6D5E4345" w14:textId="77777777" w:rsidR="0042402A" w:rsidRPr="003A5DA1" w:rsidRDefault="0042402A">
      <w:pPr>
        <w:pStyle w:val="TOC2"/>
        <w:rPr>
          <w:rFonts w:eastAsiaTheme="minorEastAsia" w:cs="Tahoma"/>
          <w:sz w:val="22"/>
          <w:szCs w:val="22"/>
          <w:lang w:val="fr-FR" w:eastAsia="zh-CN"/>
        </w:rPr>
      </w:pPr>
      <w:r w:rsidRPr="003A5DA1">
        <w:rPr>
          <w:rFonts w:cs="Tahoma"/>
          <w:lang w:val="fr-FR"/>
        </w:rPr>
        <w:t>Continuité de service via l</w:t>
      </w:r>
      <w:r w:rsidR="00C10CE1">
        <w:rPr>
          <w:rFonts w:cs="Tahoma"/>
          <w:lang w:val="fr-FR"/>
        </w:rPr>
        <w:t>’</w:t>
      </w:r>
      <w:r w:rsidRPr="003A5DA1">
        <w:rPr>
          <w:rFonts w:cs="Tahoma"/>
          <w:lang w:val="fr-FR"/>
        </w:rPr>
        <w:t>extension de durée</w:t>
      </w:r>
      <w:r w:rsidRPr="003A5DA1">
        <w:rPr>
          <w:rFonts w:cs="Tahoma"/>
          <w:lang w:val="fr-FR"/>
        </w:rPr>
        <w:tab/>
      </w:r>
      <w:r w:rsidRPr="003A5DA1">
        <w:rPr>
          <w:rFonts w:cs="Tahoma"/>
        </w:rPr>
        <w:fldChar w:fldCharType="begin"/>
      </w:r>
      <w:r w:rsidRPr="003A5DA1">
        <w:rPr>
          <w:rFonts w:cs="Tahoma"/>
          <w:lang w:val="fr-FR"/>
        </w:rPr>
        <w:instrText xml:space="preserve"> PAGEREF _Toc374276827 \h </w:instrText>
      </w:r>
      <w:r w:rsidRPr="003A5DA1">
        <w:rPr>
          <w:rFonts w:cs="Tahoma"/>
        </w:rPr>
      </w:r>
      <w:r w:rsidRPr="003A5DA1">
        <w:rPr>
          <w:rFonts w:cs="Tahoma"/>
        </w:rPr>
        <w:fldChar w:fldCharType="separate"/>
      </w:r>
      <w:r w:rsidR="008C6ED5">
        <w:rPr>
          <w:rFonts w:cs="Tahoma"/>
          <w:lang w:val="fr-FR"/>
        </w:rPr>
        <w:t>53</w:t>
      </w:r>
      <w:r w:rsidRPr="003A5DA1">
        <w:rPr>
          <w:rFonts w:cs="Tahoma"/>
        </w:rPr>
        <w:fldChar w:fldCharType="end"/>
      </w:r>
    </w:p>
    <w:p w14:paraId="544792EB"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SECTION 4 – TYPES ET REDEVANCES DE LICENCE</w:t>
      </w:r>
      <w:r w:rsidRPr="003A5DA1">
        <w:rPr>
          <w:color w:val="auto"/>
          <w:lang w:val="fr-FR"/>
        </w:rPr>
        <w:tab/>
      </w:r>
      <w:r w:rsidRPr="003A5DA1">
        <w:rPr>
          <w:color w:val="auto"/>
        </w:rPr>
        <w:fldChar w:fldCharType="begin"/>
      </w:r>
      <w:r w:rsidRPr="003A5DA1">
        <w:rPr>
          <w:color w:val="auto"/>
          <w:lang w:val="fr-FR"/>
        </w:rPr>
        <w:instrText xml:space="preserve"> PAGEREF _Toc374276828 \h </w:instrText>
      </w:r>
      <w:r w:rsidRPr="003A5DA1">
        <w:rPr>
          <w:color w:val="auto"/>
        </w:rPr>
      </w:r>
      <w:r w:rsidRPr="003A5DA1">
        <w:rPr>
          <w:color w:val="auto"/>
        </w:rPr>
        <w:fldChar w:fldCharType="separate"/>
      </w:r>
      <w:r w:rsidR="008C6ED5">
        <w:rPr>
          <w:color w:val="auto"/>
          <w:lang w:val="fr-FR"/>
        </w:rPr>
        <w:t>55</w:t>
      </w:r>
      <w:r w:rsidRPr="003A5DA1">
        <w:rPr>
          <w:color w:val="auto"/>
        </w:rPr>
        <w:fldChar w:fldCharType="end"/>
      </w:r>
    </w:p>
    <w:p w14:paraId="58DC2E17" w14:textId="77777777" w:rsidR="0042402A" w:rsidRPr="003A5DA1" w:rsidRDefault="0042402A">
      <w:pPr>
        <w:pStyle w:val="TOC2"/>
        <w:rPr>
          <w:rFonts w:eastAsiaTheme="minorEastAsia" w:cs="Tahoma"/>
          <w:sz w:val="22"/>
          <w:szCs w:val="22"/>
          <w:lang w:val="fr-FR" w:eastAsia="zh-CN"/>
        </w:rPr>
      </w:pPr>
      <w:r w:rsidRPr="003A5DA1">
        <w:rPr>
          <w:rFonts w:cs="Tahoma"/>
          <w:lang w:val="fr-FR"/>
        </w:rPr>
        <w:t>Redevance</w:t>
      </w:r>
      <w:r w:rsidRPr="003A5DA1">
        <w:rPr>
          <w:rFonts w:cs="Tahoma"/>
          <w:lang w:val="fr-FR"/>
        </w:rPr>
        <w:tab/>
      </w:r>
      <w:r w:rsidRPr="003A5DA1">
        <w:rPr>
          <w:rFonts w:cs="Tahoma"/>
        </w:rPr>
        <w:fldChar w:fldCharType="begin"/>
      </w:r>
      <w:r w:rsidRPr="003A5DA1">
        <w:rPr>
          <w:rFonts w:cs="Tahoma"/>
          <w:lang w:val="fr-FR"/>
        </w:rPr>
        <w:instrText xml:space="preserve"> PAGEREF _Toc374276829 \h </w:instrText>
      </w:r>
      <w:r w:rsidRPr="003A5DA1">
        <w:rPr>
          <w:rFonts w:cs="Tahoma"/>
        </w:rPr>
      </w:r>
      <w:r w:rsidRPr="003A5DA1">
        <w:rPr>
          <w:rFonts w:cs="Tahoma"/>
        </w:rPr>
        <w:fldChar w:fldCharType="separate"/>
      </w:r>
      <w:r w:rsidR="008C6ED5">
        <w:rPr>
          <w:rFonts w:cs="Tahoma"/>
          <w:lang w:val="fr-FR"/>
        </w:rPr>
        <w:t>55</w:t>
      </w:r>
      <w:r w:rsidRPr="003A5DA1">
        <w:rPr>
          <w:rFonts w:cs="Tahoma"/>
        </w:rPr>
        <w:fldChar w:fldCharType="end"/>
      </w:r>
    </w:p>
    <w:p w14:paraId="11E117B4"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w:t>
      </w:r>
      <w:r w:rsidRPr="003A5DA1">
        <w:rPr>
          <w:rFonts w:cs="Tahoma"/>
          <w:lang w:val="fr-FR"/>
        </w:rPr>
        <w:tab/>
      </w:r>
      <w:r w:rsidRPr="003A5DA1">
        <w:rPr>
          <w:rFonts w:cs="Tahoma"/>
        </w:rPr>
        <w:fldChar w:fldCharType="begin"/>
      </w:r>
      <w:r w:rsidRPr="003A5DA1">
        <w:rPr>
          <w:rFonts w:cs="Tahoma"/>
          <w:lang w:val="fr-FR"/>
        </w:rPr>
        <w:instrText xml:space="preserve"> PAGEREF _Toc374276830 \h </w:instrText>
      </w:r>
      <w:r w:rsidRPr="003A5DA1">
        <w:rPr>
          <w:rFonts w:cs="Tahoma"/>
        </w:rPr>
      </w:r>
      <w:r w:rsidRPr="003A5DA1">
        <w:rPr>
          <w:rFonts w:cs="Tahoma"/>
        </w:rPr>
        <w:fldChar w:fldCharType="separate"/>
      </w:r>
      <w:r w:rsidR="008C6ED5">
        <w:rPr>
          <w:rFonts w:cs="Tahoma"/>
          <w:lang w:val="fr-FR"/>
        </w:rPr>
        <w:t>55</w:t>
      </w:r>
      <w:r w:rsidRPr="003A5DA1">
        <w:rPr>
          <w:rFonts w:cs="Tahoma"/>
        </w:rPr>
        <w:fldChar w:fldCharType="end"/>
      </w:r>
    </w:p>
    <w:p w14:paraId="035704B9"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 &amp; Software Assurance</w:t>
      </w:r>
      <w:r w:rsidRPr="003A5DA1">
        <w:rPr>
          <w:rFonts w:cs="Tahoma"/>
          <w:lang w:val="fr-FR"/>
        </w:rPr>
        <w:tab/>
      </w:r>
      <w:r w:rsidRPr="003A5DA1">
        <w:rPr>
          <w:rFonts w:cs="Tahoma"/>
        </w:rPr>
        <w:fldChar w:fldCharType="begin"/>
      </w:r>
      <w:r w:rsidRPr="003A5DA1">
        <w:rPr>
          <w:rFonts w:cs="Tahoma"/>
          <w:lang w:val="fr-FR"/>
        </w:rPr>
        <w:instrText xml:space="preserve"> PAGEREF _Toc374276831 \h </w:instrText>
      </w:r>
      <w:r w:rsidRPr="003A5DA1">
        <w:rPr>
          <w:rFonts w:cs="Tahoma"/>
        </w:rPr>
      </w:r>
      <w:r w:rsidRPr="003A5DA1">
        <w:rPr>
          <w:rFonts w:cs="Tahoma"/>
        </w:rPr>
        <w:fldChar w:fldCharType="separate"/>
      </w:r>
      <w:r w:rsidR="008C6ED5">
        <w:rPr>
          <w:rFonts w:cs="Tahoma"/>
          <w:lang w:val="fr-FR"/>
        </w:rPr>
        <w:t>55</w:t>
      </w:r>
      <w:r w:rsidRPr="003A5DA1">
        <w:rPr>
          <w:rFonts w:cs="Tahoma"/>
        </w:rPr>
        <w:fldChar w:fldCharType="end"/>
      </w:r>
    </w:p>
    <w:p w14:paraId="3C5CE6C1" w14:textId="77777777" w:rsidR="0042402A" w:rsidRPr="003A5DA1" w:rsidRDefault="0042402A">
      <w:pPr>
        <w:pStyle w:val="TOC2"/>
        <w:rPr>
          <w:rFonts w:eastAsiaTheme="minorEastAsia" w:cs="Tahoma"/>
          <w:sz w:val="22"/>
          <w:szCs w:val="22"/>
          <w:lang w:val="fr-FR" w:eastAsia="zh-CN"/>
        </w:rPr>
      </w:pPr>
      <w:r w:rsidRPr="003A5DA1">
        <w:rPr>
          <w:rFonts w:cs="Tahoma"/>
          <w:lang w:val="fr-FR"/>
        </w:rPr>
        <w:t>Software Assurance</w:t>
      </w:r>
      <w:r w:rsidRPr="003A5DA1">
        <w:rPr>
          <w:rFonts w:cs="Tahoma"/>
          <w:lang w:val="fr-FR"/>
        </w:rPr>
        <w:tab/>
      </w:r>
      <w:r w:rsidRPr="003A5DA1">
        <w:rPr>
          <w:rFonts w:cs="Tahoma"/>
        </w:rPr>
        <w:fldChar w:fldCharType="begin"/>
      </w:r>
      <w:r w:rsidRPr="003A5DA1">
        <w:rPr>
          <w:rFonts w:cs="Tahoma"/>
          <w:lang w:val="fr-FR"/>
        </w:rPr>
        <w:instrText xml:space="preserve"> PAGEREF _Toc374276832 \h </w:instrText>
      </w:r>
      <w:r w:rsidRPr="003A5DA1">
        <w:rPr>
          <w:rFonts w:cs="Tahoma"/>
        </w:rPr>
      </w:r>
      <w:r w:rsidRPr="003A5DA1">
        <w:rPr>
          <w:rFonts w:cs="Tahoma"/>
        </w:rPr>
        <w:fldChar w:fldCharType="separate"/>
      </w:r>
      <w:r w:rsidR="008C6ED5">
        <w:rPr>
          <w:rFonts w:cs="Tahoma"/>
          <w:lang w:val="fr-FR"/>
        </w:rPr>
        <w:t>56</w:t>
      </w:r>
      <w:r w:rsidRPr="003A5DA1">
        <w:rPr>
          <w:rFonts w:cs="Tahoma"/>
        </w:rPr>
        <w:fldChar w:fldCharType="end"/>
      </w:r>
    </w:p>
    <w:p w14:paraId="530D40C5"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Licences de passage à une édition supérieure</w:t>
      </w:r>
      <w:r w:rsidRPr="003A5DA1">
        <w:rPr>
          <w:rFonts w:cs="Tahoma"/>
          <w:lang w:val="fr-FR"/>
        </w:rPr>
        <w:tab/>
      </w:r>
      <w:r w:rsidRPr="003A5DA1">
        <w:rPr>
          <w:rFonts w:cs="Tahoma"/>
        </w:rPr>
        <w:fldChar w:fldCharType="begin"/>
      </w:r>
      <w:r w:rsidRPr="003A5DA1">
        <w:rPr>
          <w:rFonts w:cs="Tahoma"/>
          <w:lang w:val="fr-FR"/>
        </w:rPr>
        <w:instrText xml:space="preserve"> PAGEREF _Toc374276833 \h </w:instrText>
      </w:r>
      <w:r w:rsidRPr="003A5DA1">
        <w:rPr>
          <w:rFonts w:cs="Tahoma"/>
        </w:rPr>
      </w:r>
      <w:r w:rsidRPr="003A5DA1">
        <w:rPr>
          <w:rFonts w:cs="Tahoma"/>
        </w:rPr>
        <w:fldChar w:fldCharType="separate"/>
      </w:r>
      <w:r w:rsidR="008C6ED5">
        <w:rPr>
          <w:rFonts w:cs="Tahoma"/>
          <w:lang w:val="fr-FR"/>
        </w:rPr>
        <w:t>57</w:t>
      </w:r>
      <w:r w:rsidRPr="003A5DA1">
        <w:rPr>
          <w:rFonts w:cs="Tahoma"/>
        </w:rPr>
        <w:fldChar w:fldCharType="end"/>
      </w:r>
    </w:p>
    <w:p w14:paraId="3E7AAA6C"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Licences d</w:t>
      </w:r>
      <w:r w:rsidR="00C10CE1">
        <w:rPr>
          <w:rFonts w:cs="Tahoma"/>
          <w:lang w:val="fr-FR"/>
        </w:rPr>
        <w:t>’</w:t>
      </w:r>
      <w:r w:rsidRPr="003A5DA1">
        <w:rPr>
          <w:rFonts w:cs="Tahoma"/>
          <w:lang w:val="fr-FR"/>
        </w:rPr>
        <w:t>abonnement</w:t>
      </w:r>
      <w:r w:rsidRPr="003A5DA1">
        <w:rPr>
          <w:rFonts w:cs="Tahoma"/>
          <w:lang w:val="fr-FR"/>
        </w:rPr>
        <w:tab/>
      </w:r>
      <w:r w:rsidRPr="003A5DA1">
        <w:rPr>
          <w:rFonts w:cs="Tahoma"/>
        </w:rPr>
        <w:fldChar w:fldCharType="begin"/>
      </w:r>
      <w:r w:rsidRPr="003A5DA1">
        <w:rPr>
          <w:rFonts w:cs="Tahoma"/>
          <w:lang w:val="fr-FR"/>
        </w:rPr>
        <w:instrText xml:space="preserve"> PAGEREF _Toc374276834 \h </w:instrText>
      </w:r>
      <w:r w:rsidRPr="003A5DA1">
        <w:rPr>
          <w:rFonts w:cs="Tahoma"/>
        </w:rPr>
      </w:r>
      <w:r w:rsidRPr="003A5DA1">
        <w:rPr>
          <w:rFonts w:cs="Tahoma"/>
        </w:rPr>
        <w:fldChar w:fldCharType="separate"/>
      </w:r>
      <w:r w:rsidR="008C6ED5">
        <w:rPr>
          <w:rFonts w:cs="Tahoma"/>
          <w:lang w:val="fr-FR"/>
        </w:rPr>
        <w:t>58</w:t>
      </w:r>
      <w:r w:rsidRPr="003A5DA1">
        <w:rPr>
          <w:rFonts w:cs="Tahoma"/>
        </w:rPr>
        <w:fldChar w:fldCharType="end"/>
      </w:r>
    </w:p>
    <w:p w14:paraId="02E8B772" w14:textId="77777777" w:rsidR="0042402A" w:rsidRPr="003A5DA1" w:rsidRDefault="0042402A">
      <w:pPr>
        <w:pStyle w:val="TOC2"/>
        <w:rPr>
          <w:rFonts w:eastAsiaTheme="minorEastAsia" w:cs="Tahoma"/>
          <w:sz w:val="22"/>
          <w:szCs w:val="22"/>
          <w:lang w:val="fr-FR" w:eastAsia="zh-CN"/>
        </w:rPr>
      </w:pPr>
      <w:r w:rsidRPr="003A5DA1">
        <w:rPr>
          <w:rFonts w:cs="Tahoma"/>
          <w:lang w:val="fr-FR"/>
        </w:rPr>
        <w:t>Mise à jour</w:t>
      </w:r>
      <w:r w:rsidRPr="003A5DA1">
        <w:rPr>
          <w:rFonts w:cs="Tahoma"/>
          <w:lang w:val="fr-FR"/>
        </w:rPr>
        <w:tab/>
      </w:r>
      <w:r w:rsidRPr="003A5DA1">
        <w:rPr>
          <w:rFonts w:cs="Tahoma"/>
        </w:rPr>
        <w:fldChar w:fldCharType="begin"/>
      </w:r>
      <w:r w:rsidRPr="003A5DA1">
        <w:rPr>
          <w:rFonts w:cs="Tahoma"/>
          <w:lang w:val="fr-FR"/>
        </w:rPr>
        <w:instrText xml:space="preserve"> PAGEREF _Toc374276835 \h </w:instrText>
      </w:r>
      <w:r w:rsidRPr="003A5DA1">
        <w:rPr>
          <w:rFonts w:cs="Tahoma"/>
        </w:rPr>
      </w:r>
      <w:r w:rsidRPr="003A5DA1">
        <w:rPr>
          <w:rFonts w:cs="Tahoma"/>
        </w:rPr>
        <w:fldChar w:fldCharType="separate"/>
      </w:r>
      <w:r w:rsidR="008C6ED5">
        <w:rPr>
          <w:rFonts w:cs="Tahoma"/>
          <w:lang w:val="fr-FR"/>
        </w:rPr>
        <w:t>58</w:t>
      </w:r>
      <w:r w:rsidRPr="003A5DA1">
        <w:rPr>
          <w:rFonts w:cs="Tahoma"/>
        </w:rPr>
        <w:fldChar w:fldCharType="end"/>
      </w:r>
    </w:p>
    <w:p w14:paraId="34D24B75" w14:textId="77777777" w:rsidR="0042402A" w:rsidRPr="003A5DA1" w:rsidRDefault="0042402A">
      <w:pPr>
        <w:pStyle w:val="TOC2"/>
        <w:rPr>
          <w:rFonts w:eastAsiaTheme="minorEastAsia" w:cs="Tahoma"/>
          <w:sz w:val="22"/>
          <w:szCs w:val="22"/>
          <w:lang w:val="fr-FR" w:eastAsia="zh-CN"/>
        </w:rPr>
      </w:pPr>
      <w:r w:rsidRPr="003A5DA1">
        <w:rPr>
          <w:rFonts w:cs="Tahoma"/>
          <w:lang w:val="fr-FR"/>
        </w:rPr>
        <w:t>Mise à jour et Software Assurance</w:t>
      </w:r>
      <w:r w:rsidRPr="003A5DA1">
        <w:rPr>
          <w:rFonts w:cs="Tahoma"/>
          <w:lang w:val="fr-FR"/>
        </w:rPr>
        <w:tab/>
      </w:r>
      <w:r w:rsidRPr="003A5DA1">
        <w:rPr>
          <w:rFonts w:cs="Tahoma"/>
        </w:rPr>
        <w:fldChar w:fldCharType="begin"/>
      </w:r>
      <w:r w:rsidRPr="003A5DA1">
        <w:rPr>
          <w:rFonts w:cs="Tahoma"/>
          <w:lang w:val="fr-FR"/>
        </w:rPr>
        <w:instrText xml:space="preserve"> PAGEREF _Toc374276836 \h </w:instrText>
      </w:r>
      <w:r w:rsidRPr="003A5DA1">
        <w:rPr>
          <w:rFonts w:cs="Tahoma"/>
        </w:rPr>
      </w:r>
      <w:r w:rsidRPr="003A5DA1">
        <w:rPr>
          <w:rFonts w:cs="Tahoma"/>
        </w:rPr>
        <w:fldChar w:fldCharType="separate"/>
      </w:r>
      <w:r w:rsidR="008C6ED5">
        <w:rPr>
          <w:rFonts w:cs="Tahoma"/>
          <w:lang w:val="fr-FR"/>
        </w:rPr>
        <w:t>59</w:t>
      </w:r>
      <w:r w:rsidRPr="003A5DA1">
        <w:rPr>
          <w:rFonts w:cs="Tahoma"/>
        </w:rPr>
        <w:fldChar w:fldCharType="end"/>
      </w:r>
    </w:p>
    <w:p w14:paraId="02A5A672"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Licences Work-at-Home (« WAH ») (Travail à domicile)</w:t>
      </w:r>
      <w:r w:rsidRPr="003A5DA1">
        <w:rPr>
          <w:rFonts w:cs="Tahoma"/>
          <w:lang w:val="fr-FR"/>
        </w:rPr>
        <w:tab/>
      </w:r>
      <w:r w:rsidRPr="003A5DA1">
        <w:rPr>
          <w:rFonts w:cs="Tahoma"/>
        </w:rPr>
        <w:fldChar w:fldCharType="begin"/>
      </w:r>
      <w:r w:rsidRPr="003A5DA1">
        <w:rPr>
          <w:rFonts w:cs="Tahoma"/>
          <w:lang w:val="fr-FR"/>
        </w:rPr>
        <w:instrText xml:space="preserve"> PAGEREF _Toc374276837 \h </w:instrText>
      </w:r>
      <w:r w:rsidRPr="003A5DA1">
        <w:rPr>
          <w:rFonts w:cs="Tahoma"/>
        </w:rPr>
      </w:r>
      <w:r w:rsidRPr="003A5DA1">
        <w:rPr>
          <w:rFonts w:cs="Tahoma"/>
        </w:rPr>
        <w:fldChar w:fldCharType="separate"/>
      </w:r>
      <w:r w:rsidR="008C6ED5">
        <w:rPr>
          <w:rFonts w:cs="Tahoma"/>
          <w:lang w:val="fr-FR"/>
        </w:rPr>
        <w:t>59</w:t>
      </w:r>
      <w:r w:rsidRPr="003A5DA1">
        <w:rPr>
          <w:rFonts w:cs="Tahoma"/>
        </w:rPr>
        <w:fldChar w:fldCharType="end"/>
      </w:r>
    </w:p>
    <w:p w14:paraId="27EF0CDA"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 xml:space="preserve">Section 5 – TARIFICATION ET MODALITÉS DE PAIEMENT DES </w:t>
      </w:r>
      <w:r w:rsidRPr="003A5DA1">
        <w:rPr>
          <w:color w:val="auto"/>
          <w:lang w:val="fr-FR"/>
        </w:rPr>
        <w:br/>
        <w:t>SERVICES EN LIGNE</w:t>
      </w:r>
      <w:r w:rsidRPr="003A5DA1">
        <w:rPr>
          <w:color w:val="auto"/>
          <w:lang w:val="fr-FR"/>
        </w:rPr>
        <w:tab/>
      </w:r>
      <w:r w:rsidRPr="003A5DA1">
        <w:rPr>
          <w:color w:val="auto"/>
        </w:rPr>
        <w:fldChar w:fldCharType="begin"/>
      </w:r>
      <w:r w:rsidRPr="003A5DA1">
        <w:rPr>
          <w:color w:val="auto"/>
          <w:lang w:val="fr-FR"/>
        </w:rPr>
        <w:instrText xml:space="preserve"> PAGEREF _Toc374276838 \h </w:instrText>
      </w:r>
      <w:r w:rsidRPr="003A5DA1">
        <w:rPr>
          <w:color w:val="auto"/>
        </w:rPr>
      </w:r>
      <w:r w:rsidRPr="003A5DA1">
        <w:rPr>
          <w:color w:val="auto"/>
        </w:rPr>
        <w:fldChar w:fldCharType="separate"/>
      </w:r>
      <w:r w:rsidR="008C6ED5">
        <w:rPr>
          <w:color w:val="auto"/>
          <w:lang w:val="fr-FR"/>
        </w:rPr>
        <w:t>60</w:t>
      </w:r>
      <w:r w:rsidRPr="003A5DA1">
        <w:rPr>
          <w:color w:val="auto"/>
        </w:rPr>
        <w:fldChar w:fldCharType="end"/>
      </w:r>
    </w:p>
    <w:p w14:paraId="18CCCBD6" w14:textId="77777777" w:rsidR="0042402A" w:rsidRPr="003A5DA1" w:rsidRDefault="0042402A">
      <w:pPr>
        <w:pStyle w:val="TOC2"/>
        <w:rPr>
          <w:rFonts w:eastAsiaTheme="minorEastAsia" w:cs="Tahoma"/>
          <w:sz w:val="22"/>
          <w:szCs w:val="22"/>
          <w:lang w:val="fr-FR" w:eastAsia="zh-CN"/>
        </w:rPr>
      </w:pPr>
      <w:r w:rsidRPr="003A5DA1">
        <w:rPr>
          <w:rFonts w:cs="Tahoma"/>
          <w:lang w:val="fr-FR"/>
        </w:rPr>
        <w:t>Tarification et modalités de paiement des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_Toc374276839 \h </w:instrText>
      </w:r>
      <w:r w:rsidRPr="003A5DA1">
        <w:rPr>
          <w:rFonts w:cs="Tahoma"/>
        </w:rPr>
      </w:r>
      <w:r w:rsidRPr="003A5DA1">
        <w:rPr>
          <w:rFonts w:cs="Tahoma"/>
        </w:rPr>
        <w:fldChar w:fldCharType="separate"/>
      </w:r>
      <w:r w:rsidR="008C6ED5">
        <w:rPr>
          <w:rFonts w:cs="Tahoma"/>
          <w:lang w:val="fr-FR"/>
        </w:rPr>
        <w:t>60</w:t>
      </w:r>
      <w:r w:rsidRPr="003A5DA1">
        <w:rPr>
          <w:rFonts w:cs="Tahoma"/>
        </w:rPr>
        <w:fldChar w:fldCharType="end"/>
      </w:r>
    </w:p>
    <w:p w14:paraId="03B4838C" w14:textId="77777777" w:rsidR="0042402A" w:rsidRPr="003A5DA1" w:rsidRDefault="0042402A">
      <w:pPr>
        <w:pStyle w:val="TOC2"/>
        <w:rPr>
          <w:rFonts w:eastAsiaTheme="minorEastAsia" w:cs="Tahoma"/>
          <w:sz w:val="22"/>
          <w:szCs w:val="22"/>
          <w:lang w:val="fr-FR" w:eastAsia="zh-CN"/>
        </w:rPr>
      </w:pPr>
      <w:r w:rsidRPr="003A5DA1">
        <w:rPr>
          <w:rFonts w:cs="Tahoma"/>
          <w:lang w:val="fr-FR"/>
        </w:rPr>
        <w:t>Durée de l</w:t>
      </w:r>
      <w:r w:rsidR="00C10CE1">
        <w:rPr>
          <w:rFonts w:cs="Tahoma"/>
          <w:lang w:val="fr-FR"/>
        </w:rPr>
        <w:t>’</w:t>
      </w:r>
      <w:r w:rsidRPr="003A5DA1">
        <w:rPr>
          <w:rFonts w:cs="Tahoma"/>
          <w:lang w:val="fr-FR"/>
        </w:rPr>
        <w:t>abonnement aux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_Toc374276840 \h </w:instrText>
      </w:r>
      <w:r w:rsidRPr="003A5DA1">
        <w:rPr>
          <w:rFonts w:cs="Tahoma"/>
        </w:rPr>
      </w:r>
      <w:r w:rsidRPr="003A5DA1">
        <w:rPr>
          <w:rFonts w:cs="Tahoma"/>
        </w:rPr>
        <w:fldChar w:fldCharType="separate"/>
      </w:r>
      <w:r w:rsidR="008C6ED5">
        <w:rPr>
          <w:rFonts w:cs="Tahoma"/>
          <w:lang w:val="fr-FR"/>
        </w:rPr>
        <w:t>61</w:t>
      </w:r>
      <w:r w:rsidRPr="003A5DA1">
        <w:rPr>
          <w:rFonts w:cs="Tahoma"/>
        </w:rPr>
        <w:fldChar w:fldCharType="end"/>
      </w:r>
    </w:p>
    <w:p w14:paraId="3F274B2E" w14:textId="77777777" w:rsidR="0042402A" w:rsidRPr="003A5DA1" w:rsidRDefault="0042402A">
      <w:pPr>
        <w:pStyle w:val="TOC2"/>
        <w:rPr>
          <w:rFonts w:eastAsiaTheme="minorEastAsia" w:cs="Tahoma"/>
          <w:sz w:val="22"/>
          <w:szCs w:val="22"/>
          <w:lang w:val="fr-FR" w:eastAsia="zh-CN"/>
        </w:rPr>
      </w:pPr>
      <w:r w:rsidRPr="003A5DA1">
        <w:rPr>
          <w:rFonts w:cs="Tahoma"/>
          <w:lang w:val="fr-FR"/>
        </w:rPr>
        <w:t>Achat et renouvellement automatique des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_Toc374276841 \h </w:instrText>
      </w:r>
      <w:r w:rsidRPr="003A5DA1">
        <w:rPr>
          <w:rFonts w:cs="Tahoma"/>
        </w:rPr>
      </w:r>
      <w:r w:rsidRPr="003A5DA1">
        <w:rPr>
          <w:rFonts w:cs="Tahoma"/>
        </w:rPr>
        <w:fldChar w:fldCharType="separate"/>
      </w:r>
      <w:r w:rsidR="008C6ED5">
        <w:rPr>
          <w:rFonts w:cs="Tahoma"/>
          <w:lang w:val="fr-FR"/>
        </w:rPr>
        <w:t>62</w:t>
      </w:r>
      <w:r w:rsidRPr="003A5DA1">
        <w:rPr>
          <w:rFonts w:cs="Tahoma"/>
        </w:rPr>
        <w:fldChar w:fldCharType="end"/>
      </w:r>
    </w:p>
    <w:p w14:paraId="617BFBD3" w14:textId="77777777" w:rsidR="0042402A" w:rsidRPr="003A5DA1" w:rsidRDefault="0042402A">
      <w:pPr>
        <w:pStyle w:val="TOC2"/>
        <w:rPr>
          <w:rFonts w:eastAsiaTheme="minorEastAsia" w:cs="Tahoma"/>
          <w:sz w:val="22"/>
          <w:szCs w:val="22"/>
          <w:lang w:val="fr-FR" w:eastAsia="zh-CN"/>
        </w:rPr>
      </w:pPr>
      <w:r w:rsidRPr="003A5DA1">
        <w:rPr>
          <w:rFonts w:cs="Tahoma"/>
          <w:lang w:val="fr-FR"/>
        </w:rPr>
        <w:t>Gestion du statut de renouvellement et de renouvellement automatique</w:t>
      </w:r>
      <w:r w:rsidRPr="003A5DA1">
        <w:rPr>
          <w:rFonts w:cs="Tahoma"/>
          <w:lang w:val="fr-FR"/>
        </w:rPr>
        <w:tab/>
      </w:r>
      <w:r w:rsidRPr="003A5DA1">
        <w:rPr>
          <w:rFonts w:cs="Tahoma"/>
        </w:rPr>
        <w:fldChar w:fldCharType="begin"/>
      </w:r>
      <w:r w:rsidRPr="003A5DA1">
        <w:rPr>
          <w:rFonts w:cs="Tahoma"/>
          <w:lang w:val="fr-FR"/>
        </w:rPr>
        <w:instrText xml:space="preserve"> PAGEREF _Toc374276842 \h </w:instrText>
      </w:r>
      <w:r w:rsidRPr="003A5DA1">
        <w:rPr>
          <w:rFonts w:cs="Tahoma"/>
        </w:rPr>
      </w:r>
      <w:r w:rsidRPr="003A5DA1">
        <w:rPr>
          <w:rFonts w:cs="Tahoma"/>
        </w:rPr>
        <w:fldChar w:fldCharType="separate"/>
      </w:r>
      <w:r w:rsidR="008C6ED5">
        <w:rPr>
          <w:rFonts w:cs="Tahoma"/>
          <w:lang w:val="fr-FR"/>
        </w:rPr>
        <w:t>62</w:t>
      </w:r>
      <w:r w:rsidRPr="003A5DA1">
        <w:rPr>
          <w:rFonts w:cs="Tahoma"/>
        </w:rPr>
        <w:fldChar w:fldCharType="end"/>
      </w:r>
    </w:p>
    <w:p w14:paraId="6C78BEDE" w14:textId="77777777" w:rsidR="0042402A" w:rsidRPr="003A5DA1" w:rsidRDefault="0042402A">
      <w:pPr>
        <w:pStyle w:val="TOC2"/>
        <w:rPr>
          <w:rFonts w:eastAsiaTheme="minorEastAsia" w:cs="Tahoma"/>
          <w:sz w:val="22"/>
          <w:szCs w:val="22"/>
          <w:lang w:val="fr-FR" w:eastAsia="zh-CN"/>
        </w:rPr>
      </w:pPr>
      <w:r w:rsidRPr="003A5DA1">
        <w:rPr>
          <w:rFonts w:cs="Tahoma"/>
          <w:lang w:val="fr-FR"/>
        </w:rPr>
        <w:t>Annulation des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_Toc374276843 \h </w:instrText>
      </w:r>
      <w:r w:rsidRPr="003A5DA1">
        <w:rPr>
          <w:rFonts w:cs="Tahoma"/>
        </w:rPr>
      </w:r>
      <w:r w:rsidRPr="003A5DA1">
        <w:rPr>
          <w:rFonts w:cs="Tahoma"/>
        </w:rPr>
        <w:fldChar w:fldCharType="separate"/>
      </w:r>
      <w:r w:rsidR="008C6ED5">
        <w:rPr>
          <w:rFonts w:cs="Tahoma"/>
          <w:lang w:val="fr-FR"/>
        </w:rPr>
        <w:t>62</w:t>
      </w:r>
      <w:r w:rsidRPr="003A5DA1">
        <w:rPr>
          <w:rFonts w:cs="Tahoma"/>
        </w:rPr>
        <w:fldChar w:fldCharType="end"/>
      </w:r>
    </w:p>
    <w:p w14:paraId="6F3F3618" w14:textId="77777777" w:rsidR="0042402A" w:rsidRPr="003A5DA1" w:rsidRDefault="0042402A">
      <w:pPr>
        <w:pStyle w:val="TOC2"/>
        <w:rPr>
          <w:rFonts w:eastAsiaTheme="minorEastAsia" w:cs="Tahoma"/>
          <w:sz w:val="22"/>
          <w:szCs w:val="22"/>
          <w:lang w:val="fr-FR" w:eastAsia="zh-CN"/>
        </w:rPr>
      </w:pPr>
      <w:r w:rsidRPr="003A5DA1">
        <w:rPr>
          <w:rFonts w:cs="Tahoma"/>
          <w:lang w:val="fr-FR"/>
        </w:rPr>
        <w:t>Modalités de paiement des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_Toc374276844 \h </w:instrText>
      </w:r>
      <w:r w:rsidRPr="003A5DA1">
        <w:rPr>
          <w:rFonts w:cs="Tahoma"/>
        </w:rPr>
      </w:r>
      <w:r w:rsidRPr="003A5DA1">
        <w:rPr>
          <w:rFonts w:cs="Tahoma"/>
        </w:rPr>
        <w:fldChar w:fldCharType="separate"/>
      </w:r>
      <w:r w:rsidR="008C6ED5">
        <w:rPr>
          <w:rFonts w:cs="Tahoma"/>
          <w:lang w:val="fr-FR"/>
        </w:rPr>
        <w:t>62</w:t>
      </w:r>
      <w:r w:rsidRPr="003A5DA1">
        <w:rPr>
          <w:rFonts w:cs="Tahoma"/>
        </w:rPr>
        <w:fldChar w:fldCharType="end"/>
      </w:r>
    </w:p>
    <w:p w14:paraId="670B22D7" w14:textId="77777777" w:rsidR="0042402A" w:rsidRPr="003A5DA1" w:rsidRDefault="0042402A">
      <w:pPr>
        <w:pStyle w:val="TOC2"/>
        <w:rPr>
          <w:rFonts w:eastAsiaTheme="minorEastAsia" w:cs="Tahoma"/>
          <w:sz w:val="22"/>
          <w:szCs w:val="22"/>
          <w:lang w:val="fr-FR" w:eastAsia="zh-CN"/>
        </w:rPr>
      </w:pPr>
      <w:r w:rsidRPr="003A5DA1">
        <w:rPr>
          <w:rFonts w:cs="Tahoma"/>
          <w:lang w:val="fr-FR"/>
        </w:rPr>
        <w:t>Conditions minimales d</w:t>
      </w:r>
      <w:r w:rsidR="00C10CE1">
        <w:rPr>
          <w:rFonts w:cs="Tahoma"/>
          <w:lang w:val="fr-FR"/>
        </w:rPr>
        <w:t>’</w:t>
      </w:r>
      <w:r w:rsidRPr="003A5DA1">
        <w:rPr>
          <w:rFonts w:cs="Tahoma"/>
          <w:lang w:val="fr-FR"/>
        </w:rPr>
        <w:t>achat des Services en Ligne dans le cadre de Licences en Volume</w:t>
      </w:r>
      <w:r w:rsidRPr="003A5DA1">
        <w:rPr>
          <w:rFonts w:cs="Tahoma"/>
          <w:lang w:val="fr-FR"/>
        </w:rPr>
        <w:tab/>
      </w:r>
      <w:r w:rsidRPr="003A5DA1">
        <w:rPr>
          <w:rFonts w:cs="Tahoma"/>
        </w:rPr>
        <w:fldChar w:fldCharType="begin"/>
      </w:r>
      <w:r w:rsidRPr="003A5DA1">
        <w:rPr>
          <w:rFonts w:cs="Tahoma"/>
          <w:lang w:val="fr-FR"/>
        </w:rPr>
        <w:instrText xml:space="preserve"> PAGEREF _Toc374276845 \h </w:instrText>
      </w:r>
      <w:r w:rsidRPr="003A5DA1">
        <w:rPr>
          <w:rFonts w:cs="Tahoma"/>
        </w:rPr>
      </w:r>
      <w:r w:rsidRPr="003A5DA1">
        <w:rPr>
          <w:rFonts w:cs="Tahoma"/>
        </w:rPr>
        <w:fldChar w:fldCharType="separate"/>
      </w:r>
      <w:r w:rsidR="008C6ED5">
        <w:rPr>
          <w:rFonts w:cs="Tahoma"/>
          <w:lang w:val="fr-FR"/>
        </w:rPr>
        <w:t>63</w:t>
      </w:r>
      <w:r w:rsidRPr="003A5DA1">
        <w:rPr>
          <w:rFonts w:cs="Tahoma"/>
        </w:rPr>
        <w:fldChar w:fldCharType="end"/>
      </w:r>
    </w:p>
    <w:p w14:paraId="31447024" w14:textId="77777777" w:rsidR="0042402A" w:rsidRPr="003A5DA1" w:rsidRDefault="0042402A">
      <w:pPr>
        <w:pStyle w:val="TOC3"/>
        <w:rPr>
          <w:rFonts w:eastAsiaTheme="minorEastAsia"/>
          <w:bCs w:val="0"/>
          <w:color w:val="auto"/>
          <w:sz w:val="22"/>
          <w:szCs w:val="22"/>
          <w:lang w:eastAsia="zh-CN"/>
        </w:rPr>
      </w:pPr>
      <w:r w:rsidRPr="003A5DA1">
        <w:rPr>
          <w:color w:val="auto"/>
        </w:rPr>
        <w:t>Services Windows Azure</w:t>
      </w:r>
      <w:r w:rsidRPr="003A5DA1">
        <w:rPr>
          <w:color w:val="auto"/>
        </w:rPr>
        <w:tab/>
      </w:r>
      <w:r w:rsidRPr="003A5DA1">
        <w:rPr>
          <w:color w:val="auto"/>
        </w:rPr>
        <w:fldChar w:fldCharType="begin"/>
      </w:r>
      <w:r w:rsidRPr="003A5DA1">
        <w:rPr>
          <w:color w:val="auto"/>
        </w:rPr>
        <w:instrText xml:space="preserve"> PAGEREF _Toc374276846 \h </w:instrText>
      </w:r>
      <w:r w:rsidRPr="003A5DA1">
        <w:rPr>
          <w:color w:val="auto"/>
        </w:rPr>
      </w:r>
      <w:r w:rsidRPr="003A5DA1">
        <w:rPr>
          <w:color w:val="auto"/>
        </w:rPr>
        <w:fldChar w:fldCharType="separate"/>
      </w:r>
      <w:r w:rsidR="008C6ED5">
        <w:rPr>
          <w:color w:val="auto"/>
        </w:rPr>
        <w:t>63</w:t>
      </w:r>
      <w:r w:rsidRPr="003A5DA1">
        <w:rPr>
          <w:color w:val="auto"/>
        </w:rPr>
        <w:fldChar w:fldCharType="end"/>
      </w:r>
    </w:p>
    <w:p w14:paraId="298EED58" w14:textId="77777777" w:rsidR="0042402A" w:rsidRPr="003A5DA1" w:rsidRDefault="0042402A">
      <w:pPr>
        <w:pStyle w:val="TOC2"/>
        <w:rPr>
          <w:rFonts w:eastAsiaTheme="minorEastAsia" w:cs="Tahoma"/>
          <w:sz w:val="22"/>
          <w:szCs w:val="22"/>
          <w:lang w:eastAsia="zh-CN"/>
        </w:rPr>
      </w:pPr>
      <w:r w:rsidRPr="003A5DA1">
        <w:rPr>
          <w:rFonts w:cs="Tahoma"/>
        </w:rPr>
        <w:t>Office 365 avec Open</w:t>
      </w:r>
      <w:r w:rsidRPr="003A5DA1">
        <w:rPr>
          <w:rFonts w:cs="Tahoma"/>
        </w:rPr>
        <w:tab/>
      </w:r>
      <w:r w:rsidRPr="003A5DA1">
        <w:rPr>
          <w:rFonts w:cs="Tahoma"/>
        </w:rPr>
        <w:fldChar w:fldCharType="begin"/>
      </w:r>
      <w:r w:rsidRPr="003A5DA1">
        <w:rPr>
          <w:rFonts w:cs="Tahoma"/>
        </w:rPr>
        <w:instrText xml:space="preserve"> PAGEREF _Toc374276847 \h </w:instrText>
      </w:r>
      <w:r w:rsidRPr="003A5DA1">
        <w:rPr>
          <w:rFonts w:cs="Tahoma"/>
        </w:rPr>
      </w:r>
      <w:r w:rsidRPr="003A5DA1">
        <w:rPr>
          <w:rFonts w:cs="Tahoma"/>
        </w:rPr>
        <w:fldChar w:fldCharType="separate"/>
      </w:r>
      <w:r w:rsidR="008C6ED5">
        <w:rPr>
          <w:rFonts w:cs="Tahoma"/>
        </w:rPr>
        <w:t>64</w:t>
      </w:r>
      <w:r w:rsidRPr="003A5DA1">
        <w:rPr>
          <w:rFonts w:cs="Tahoma"/>
        </w:rPr>
        <w:fldChar w:fldCharType="end"/>
      </w:r>
    </w:p>
    <w:p w14:paraId="6B3421C2" w14:textId="77777777" w:rsidR="0042402A" w:rsidRPr="003A5DA1" w:rsidRDefault="0042402A">
      <w:pPr>
        <w:pStyle w:val="TOC2"/>
        <w:rPr>
          <w:rFonts w:eastAsiaTheme="minorEastAsia" w:cs="Tahoma"/>
          <w:sz w:val="22"/>
          <w:szCs w:val="22"/>
          <w:lang w:val="fr-FR" w:eastAsia="zh-CN"/>
        </w:rPr>
      </w:pPr>
      <w:r w:rsidRPr="003A5DA1">
        <w:rPr>
          <w:rFonts w:cs="Tahoma"/>
          <w:lang w:val="fr-FR"/>
        </w:rPr>
        <w:t>Disponibilité régionale des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_Toc374276849 \h </w:instrText>
      </w:r>
      <w:r w:rsidRPr="003A5DA1">
        <w:rPr>
          <w:rFonts w:cs="Tahoma"/>
        </w:rPr>
      </w:r>
      <w:r w:rsidRPr="003A5DA1">
        <w:rPr>
          <w:rFonts w:cs="Tahoma"/>
        </w:rPr>
        <w:fldChar w:fldCharType="separate"/>
      </w:r>
      <w:r w:rsidR="008C6ED5">
        <w:rPr>
          <w:rFonts w:cs="Tahoma"/>
          <w:lang w:val="fr-FR"/>
        </w:rPr>
        <w:t>65</w:t>
      </w:r>
      <w:r w:rsidRPr="003A5DA1">
        <w:rPr>
          <w:rFonts w:cs="Tahoma"/>
        </w:rPr>
        <w:fldChar w:fldCharType="end"/>
      </w:r>
    </w:p>
    <w:p w14:paraId="49FFF2AE" w14:textId="77777777" w:rsidR="0042402A" w:rsidRPr="003A5DA1" w:rsidRDefault="0042402A">
      <w:pPr>
        <w:pStyle w:val="TOC2"/>
        <w:rPr>
          <w:rFonts w:eastAsiaTheme="minorEastAsia" w:cs="Tahoma"/>
          <w:sz w:val="22"/>
          <w:szCs w:val="22"/>
          <w:lang w:val="fr-FR" w:eastAsia="zh-CN"/>
        </w:rPr>
      </w:pPr>
      <w:r w:rsidRPr="003A5DA1">
        <w:rPr>
          <w:rFonts w:cs="Tahoma"/>
          <w:lang w:val="fr-FR"/>
        </w:rPr>
        <w:t>Conditions supplémentaires applicables aux Services en Ligne</w:t>
      </w:r>
      <w:r w:rsidRPr="003A5DA1">
        <w:rPr>
          <w:rFonts w:cs="Tahoma"/>
          <w:lang w:val="fr-FR"/>
        </w:rPr>
        <w:tab/>
      </w:r>
      <w:r w:rsidRPr="003A5DA1">
        <w:rPr>
          <w:rFonts w:cs="Tahoma"/>
        </w:rPr>
        <w:fldChar w:fldCharType="begin"/>
      </w:r>
      <w:r w:rsidRPr="003A5DA1">
        <w:rPr>
          <w:rFonts w:cs="Tahoma"/>
          <w:lang w:val="fr-FR"/>
        </w:rPr>
        <w:instrText xml:space="preserve"> PAGEREF _Toc374276850 \h </w:instrText>
      </w:r>
      <w:r w:rsidRPr="003A5DA1">
        <w:rPr>
          <w:rFonts w:cs="Tahoma"/>
        </w:rPr>
      </w:r>
      <w:r w:rsidRPr="003A5DA1">
        <w:rPr>
          <w:rFonts w:cs="Tahoma"/>
        </w:rPr>
        <w:fldChar w:fldCharType="separate"/>
      </w:r>
      <w:r w:rsidR="008C6ED5">
        <w:rPr>
          <w:rFonts w:cs="Tahoma"/>
          <w:lang w:val="fr-FR"/>
        </w:rPr>
        <w:t>65</w:t>
      </w:r>
      <w:r w:rsidRPr="003A5DA1">
        <w:rPr>
          <w:rFonts w:cs="Tahoma"/>
        </w:rPr>
        <w:fldChar w:fldCharType="end"/>
      </w:r>
    </w:p>
    <w:p w14:paraId="7B0DE9EE"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 xml:space="preserve">SECTION 6 – CONDITIONS DE RENOUVELLEMENT DE LA </w:t>
      </w:r>
      <w:r w:rsidRPr="003A5DA1">
        <w:rPr>
          <w:color w:val="auto"/>
          <w:lang w:val="fr-FR"/>
        </w:rPr>
        <w:br/>
        <w:t>Software Assurance</w:t>
      </w:r>
      <w:r w:rsidRPr="003A5DA1">
        <w:rPr>
          <w:color w:val="auto"/>
          <w:lang w:val="fr-FR"/>
        </w:rPr>
        <w:tab/>
      </w:r>
      <w:r w:rsidRPr="003A5DA1">
        <w:rPr>
          <w:color w:val="auto"/>
        </w:rPr>
        <w:fldChar w:fldCharType="begin"/>
      </w:r>
      <w:r w:rsidRPr="003A5DA1">
        <w:rPr>
          <w:color w:val="auto"/>
          <w:lang w:val="fr-FR"/>
        </w:rPr>
        <w:instrText xml:space="preserve"> PAGEREF _Toc374276851 \h </w:instrText>
      </w:r>
      <w:r w:rsidRPr="003A5DA1">
        <w:rPr>
          <w:color w:val="auto"/>
        </w:rPr>
      </w:r>
      <w:r w:rsidRPr="003A5DA1">
        <w:rPr>
          <w:color w:val="auto"/>
        </w:rPr>
        <w:fldChar w:fldCharType="separate"/>
      </w:r>
      <w:r w:rsidR="008C6ED5">
        <w:rPr>
          <w:color w:val="auto"/>
          <w:lang w:val="fr-FR"/>
        </w:rPr>
        <w:t>66</w:t>
      </w:r>
      <w:r w:rsidRPr="003A5DA1">
        <w:rPr>
          <w:color w:val="auto"/>
        </w:rPr>
        <w:fldChar w:fldCharType="end"/>
      </w:r>
    </w:p>
    <w:p w14:paraId="5FD43ECE" w14:textId="77777777" w:rsidR="0042402A" w:rsidRPr="003A5DA1" w:rsidRDefault="0042402A">
      <w:pPr>
        <w:pStyle w:val="TOC4"/>
        <w:rPr>
          <w:rFonts w:eastAsiaTheme="minorEastAsia" w:cs="Tahoma"/>
          <w:noProof/>
          <w:sz w:val="22"/>
          <w:szCs w:val="22"/>
          <w:lang w:eastAsia="zh-CN"/>
        </w:rPr>
      </w:pPr>
      <w:r w:rsidRPr="003A5DA1">
        <w:rPr>
          <w:rFonts w:cs="Tahoma"/>
          <w:noProof/>
        </w:rPr>
        <w:t>Licence Open</w:t>
      </w:r>
      <w:r w:rsidRPr="003A5DA1">
        <w:rPr>
          <w:rFonts w:cs="Tahoma"/>
          <w:noProof/>
        </w:rPr>
        <w:tab/>
      </w:r>
      <w:r w:rsidRPr="003A5DA1">
        <w:rPr>
          <w:rFonts w:cs="Tahoma"/>
          <w:noProof/>
        </w:rPr>
        <w:fldChar w:fldCharType="begin"/>
      </w:r>
      <w:r w:rsidRPr="003A5DA1">
        <w:rPr>
          <w:rFonts w:cs="Tahoma"/>
          <w:noProof/>
        </w:rPr>
        <w:instrText xml:space="preserve"> PAGEREF _Toc374276852 \h </w:instrText>
      </w:r>
      <w:r w:rsidRPr="003A5DA1">
        <w:rPr>
          <w:rFonts w:cs="Tahoma"/>
          <w:noProof/>
        </w:rPr>
      </w:r>
      <w:r w:rsidRPr="003A5DA1">
        <w:rPr>
          <w:rFonts w:cs="Tahoma"/>
          <w:noProof/>
        </w:rPr>
        <w:fldChar w:fldCharType="separate"/>
      </w:r>
      <w:r w:rsidR="008C6ED5">
        <w:rPr>
          <w:rFonts w:cs="Tahoma"/>
          <w:noProof/>
        </w:rPr>
        <w:t>66</w:t>
      </w:r>
      <w:r w:rsidRPr="003A5DA1">
        <w:rPr>
          <w:rFonts w:cs="Tahoma"/>
          <w:noProof/>
        </w:rPr>
        <w:fldChar w:fldCharType="end"/>
      </w:r>
    </w:p>
    <w:p w14:paraId="6C7A3BAD" w14:textId="77777777" w:rsidR="0042402A" w:rsidRPr="003A5DA1" w:rsidRDefault="0042402A">
      <w:pPr>
        <w:pStyle w:val="TOC4"/>
        <w:rPr>
          <w:rFonts w:eastAsiaTheme="minorEastAsia" w:cs="Tahoma"/>
          <w:noProof/>
          <w:sz w:val="22"/>
          <w:szCs w:val="22"/>
          <w:lang w:eastAsia="zh-CN"/>
        </w:rPr>
      </w:pPr>
      <w:r w:rsidRPr="003A5DA1">
        <w:rPr>
          <w:rFonts w:cs="Tahoma"/>
          <w:noProof/>
        </w:rPr>
        <w:t>Contrat Open Value 20xx</w:t>
      </w:r>
      <w:r w:rsidRPr="003A5DA1">
        <w:rPr>
          <w:rFonts w:cs="Tahoma"/>
          <w:noProof/>
        </w:rPr>
        <w:tab/>
      </w:r>
      <w:r w:rsidRPr="003A5DA1">
        <w:rPr>
          <w:rFonts w:cs="Tahoma"/>
          <w:noProof/>
        </w:rPr>
        <w:fldChar w:fldCharType="begin"/>
      </w:r>
      <w:r w:rsidRPr="003A5DA1">
        <w:rPr>
          <w:rFonts w:cs="Tahoma"/>
          <w:noProof/>
        </w:rPr>
        <w:instrText xml:space="preserve"> PAGEREF _Toc374276853 \h </w:instrText>
      </w:r>
      <w:r w:rsidRPr="003A5DA1">
        <w:rPr>
          <w:rFonts w:cs="Tahoma"/>
          <w:noProof/>
        </w:rPr>
      </w:r>
      <w:r w:rsidRPr="003A5DA1">
        <w:rPr>
          <w:rFonts w:cs="Tahoma"/>
          <w:noProof/>
        </w:rPr>
        <w:fldChar w:fldCharType="separate"/>
      </w:r>
      <w:r w:rsidR="008C6ED5">
        <w:rPr>
          <w:rFonts w:cs="Tahoma"/>
          <w:noProof/>
        </w:rPr>
        <w:t>66</w:t>
      </w:r>
      <w:r w:rsidRPr="003A5DA1">
        <w:rPr>
          <w:rFonts w:cs="Tahoma"/>
          <w:noProof/>
        </w:rPr>
        <w:fldChar w:fldCharType="end"/>
      </w:r>
    </w:p>
    <w:p w14:paraId="285049B2"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Select 20xx</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_Toc374276854 \h </w:instrText>
      </w:r>
      <w:r w:rsidRPr="003A5DA1">
        <w:rPr>
          <w:rFonts w:cs="Tahoma"/>
          <w:noProof/>
        </w:rPr>
      </w:r>
      <w:r w:rsidRPr="003A5DA1">
        <w:rPr>
          <w:rFonts w:cs="Tahoma"/>
          <w:noProof/>
        </w:rPr>
        <w:fldChar w:fldCharType="separate"/>
      </w:r>
      <w:r w:rsidR="008C6ED5">
        <w:rPr>
          <w:rFonts w:cs="Tahoma"/>
          <w:noProof/>
          <w:lang w:val="fr-FR"/>
        </w:rPr>
        <w:t>66</w:t>
      </w:r>
      <w:r w:rsidRPr="003A5DA1">
        <w:rPr>
          <w:rFonts w:cs="Tahoma"/>
          <w:noProof/>
        </w:rPr>
        <w:fldChar w:fldCharType="end"/>
      </w:r>
    </w:p>
    <w:p w14:paraId="2B27F03B"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Renouvellement de la couverture au titre du même contrat</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_Toc374276855 \h </w:instrText>
      </w:r>
      <w:r w:rsidRPr="003A5DA1">
        <w:rPr>
          <w:rFonts w:cs="Tahoma"/>
          <w:noProof/>
        </w:rPr>
      </w:r>
      <w:r w:rsidRPr="003A5DA1">
        <w:rPr>
          <w:rFonts w:cs="Tahoma"/>
          <w:noProof/>
        </w:rPr>
        <w:fldChar w:fldCharType="separate"/>
      </w:r>
      <w:r w:rsidR="008C6ED5">
        <w:rPr>
          <w:rFonts w:cs="Tahoma"/>
          <w:noProof/>
          <w:lang w:val="fr-FR"/>
        </w:rPr>
        <w:t>66</w:t>
      </w:r>
      <w:r w:rsidRPr="003A5DA1">
        <w:rPr>
          <w:rFonts w:cs="Tahoma"/>
          <w:noProof/>
        </w:rPr>
        <w:fldChar w:fldCharType="end"/>
      </w:r>
    </w:p>
    <w:p w14:paraId="3637D49C"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Renouvellement de la couverture dans le cadre d</w:t>
      </w:r>
      <w:r w:rsidR="00C10CE1">
        <w:rPr>
          <w:rFonts w:cs="Tahoma"/>
          <w:noProof/>
          <w:lang w:val="fr-FR"/>
        </w:rPr>
        <w:t>’</w:t>
      </w:r>
      <w:r w:rsidRPr="003A5DA1">
        <w:rPr>
          <w:rFonts w:cs="Tahoma"/>
          <w:noProof/>
          <w:lang w:val="fr-FR"/>
        </w:rPr>
        <w:t>un contrat distinct</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_Toc374276856 \h </w:instrText>
      </w:r>
      <w:r w:rsidRPr="003A5DA1">
        <w:rPr>
          <w:rFonts w:cs="Tahoma"/>
          <w:noProof/>
        </w:rPr>
      </w:r>
      <w:r w:rsidRPr="003A5DA1">
        <w:rPr>
          <w:rFonts w:cs="Tahoma"/>
          <w:noProof/>
        </w:rPr>
        <w:fldChar w:fldCharType="separate"/>
      </w:r>
      <w:r w:rsidR="008C6ED5">
        <w:rPr>
          <w:rFonts w:cs="Tahoma"/>
          <w:noProof/>
          <w:lang w:val="fr-FR"/>
        </w:rPr>
        <w:t>67</w:t>
      </w:r>
      <w:r w:rsidRPr="003A5DA1">
        <w:rPr>
          <w:rFonts w:cs="Tahoma"/>
          <w:noProof/>
        </w:rPr>
        <w:fldChar w:fldCharType="end"/>
      </w:r>
    </w:p>
    <w:p w14:paraId="16E441F6"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Select Plus 20xx</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_Toc374276857 \h </w:instrText>
      </w:r>
      <w:r w:rsidRPr="003A5DA1">
        <w:rPr>
          <w:rFonts w:cs="Tahoma"/>
          <w:noProof/>
        </w:rPr>
      </w:r>
      <w:r w:rsidRPr="003A5DA1">
        <w:rPr>
          <w:rFonts w:cs="Tahoma"/>
          <w:noProof/>
        </w:rPr>
        <w:fldChar w:fldCharType="separate"/>
      </w:r>
      <w:r w:rsidR="008C6ED5">
        <w:rPr>
          <w:rFonts w:cs="Tahoma"/>
          <w:noProof/>
          <w:lang w:val="fr-FR"/>
        </w:rPr>
        <w:t>67</w:t>
      </w:r>
      <w:r w:rsidRPr="003A5DA1">
        <w:rPr>
          <w:rFonts w:cs="Tahoma"/>
          <w:noProof/>
        </w:rPr>
        <w:fldChar w:fldCharType="end"/>
      </w:r>
    </w:p>
    <w:p w14:paraId="4DC33350"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Contrat Entreprise 2011 ou une version ultérieure</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_Toc374276858 \h </w:instrText>
      </w:r>
      <w:r w:rsidRPr="003A5DA1">
        <w:rPr>
          <w:rFonts w:cs="Tahoma"/>
          <w:noProof/>
        </w:rPr>
      </w:r>
      <w:r w:rsidRPr="003A5DA1">
        <w:rPr>
          <w:rFonts w:cs="Tahoma"/>
          <w:noProof/>
        </w:rPr>
        <w:fldChar w:fldCharType="separate"/>
      </w:r>
      <w:r w:rsidR="008C6ED5">
        <w:rPr>
          <w:rFonts w:cs="Tahoma"/>
          <w:noProof/>
          <w:lang w:val="fr-FR"/>
        </w:rPr>
        <w:t>67</w:t>
      </w:r>
      <w:r w:rsidRPr="003A5DA1">
        <w:rPr>
          <w:rFonts w:cs="Tahoma"/>
          <w:noProof/>
        </w:rPr>
        <w:fldChar w:fldCharType="end"/>
      </w:r>
    </w:p>
    <w:p w14:paraId="54945FB3"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Contrat Entreprise conclu avant 2011</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_Toc374276859 \h </w:instrText>
      </w:r>
      <w:r w:rsidRPr="003A5DA1">
        <w:rPr>
          <w:rFonts w:cs="Tahoma"/>
          <w:noProof/>
        </w:rPr>
      </w:r>
      <w:r w:rsidRPr="003A5DA1">
        <w:rPr>
          <w:rFonts w:cs="Tahoma"/>
          <w:noProof/>
        </w:rPr>
        <w:fldChar w:fldCharType="separate"/>
      </w:r>
      <w:r w:rsidR="008C6ED5">
        <w:rPr>
          <w:rFonts w:cs="Tahoma"/>
          <w:noProof/>
          <w:lang w:val="fr-FR"/>
        </w:rPr>
        <w:t>68</w:t>
      </w:r>
      <w:r w:rsidRPr="003A5DA1">
        <w:rPr>
          <w:rFonts w:cs="Tahoma"/>
          <w:noProof/>
        </w:rPr>
        <w:fldChar w:fldCharType="end"/>
      </w:r>
    </w:p>
    <w:p w14:paraId="5B28357C" w14:textId="77777777" w:rsidR="0042402A" w:rsidRPr="003A5DA1" w:rsidRDefault="0042402A">
      <w:pPr>
        <w:pStyle w:val="TOC4"/>
        <w:rPr>
          <w:rFonts w:eastAsiaTheme="minorEastAsia" w:cs="Tahoma"/>
          <w:noProof/>
          <w:sz w:val="22"/>
          <w:szCs w:val="22"/>
          <w:lang w:val="fr-FR" w:eastAsia="zh-CN"/>
        </w:rPr>
      </w:pPr>
      <w:r w:rsidRPr="003A5DA1">
        <w:rPr>
          <w:rFonts w:cs="Tahoma"/>
          <w:noProof/>
          <w:lang w:val="fr-FR"/>
        </w:rPr>
        <w:t>Renouvellement au titre de plusieurs programmes</w:t>
      </w:r>
      <w:r w:rsidRPr="003A5DA1">
        <w:rPr>
          <w:rFonts w:cs="Tahoma"/>
          <w:noProof/>
          <w:lang w:val="fr-FR"/>
        </w:rPr>
        <w:tab/>
      </w:r>
      <w:r w:rsidRPr="003A5DA1">
        <w:rPr>
          <w:rFonts w:cs="Tahoma"/>
          <w:noProof/>
        </w:rPr>
        <w:fldChar w:fldCharType="begin"/>
      </w:r>
      <w:r w:rsidRPr="003A5DA1">
        <w:rPr>
          <w:rFonts w:cs="Tahoma"/>
          <w:noProof/>
          <w:lang w:val="fr-FR"/>
        </w:rPr>
        <w:instrText xml:space="preserve"> PAGEREF _Toc374276860 \h </w:instrText>
      </w:r>
      <w:r w:rsidRPr="003A5DA1">
        <w:rPr>
          <w:rFonts w:cs="Tahoma"/>
          <w:noProof/>
        </w:rPr>
      </w:r>
      <w:r w:rsidRPr="003A5DA1">
        <w:rPr>
          <w:rFonts w:cs="Tahoma"/>
          <w:noProof/>
        </w:rPr>
        <w:fldChar w:fldCharType="separate"/>
      </w:r>
      <w:r w:rsidR="008C6ED5">
        <w:rPr>
          <w:rFonts w:cs="Tahoma"/>
          <w:noProof/>
          <w:lang w:val="fr-FR"/>
        </w:rPr>
        <w:t>68</w:t>
      </w:r>
      <w:r w:rsidRPr="003A5DA1">
        <w:rPr>
          <w:rFonts w:cs="Tahoma"/>
          <w:noProof/>
        </w:rPr>
        <w:fldChar w:fldCharType="end"/>
      </w:r>
    </w:p>
    <w:p w14:paraId="3098BF9F" w14:textId="77777777" w:rsidR="0042402A" w:rsidRPr="003A5DA1" w:rsidRDefault="0042402A" w:rsidP="0042402A">
      <w:pPr>
        <w:pStyle w:val="TOC1"/>
        <w:rPr>
          <w:rFonts w:eastAsiaTheme="minorEastAsia"/>
          <w:b w:val="0"/>
          <w:caps w:val="0"/>
          <w:color w:val="auto"/>
          <w:szCs w:val="22"/>
          <w:lang w:val="fr-FR" w:eastAsia="zh-CN"/>
        </w:rPr>
      </w:pPr>
      <w:r w:rsidRPr="003A5DA1">
        <w:rPr>
          <w:color w:val="auto"/>
          <w:lang w:val="fr-FR"/>
        </w:rPr>
        <w:t>SECTION 7 – Avantages du Programme, de la Software Assurance (SA) et des Services en Ligne (OLS)</w:t>
      </w:r>
      <w:r w:rsidRPr="003A5DA1">
        <w:rPr>
          <w:color w:val="auto"/>
          <w:lang w:val="fr-FR"/>
        </w:rPr>
        <w:tab/>
      </w:r>
      <w:r w:rsidRPr="003A5DA1">
        <w:rPr>
          <w:color w:val="auto"/>
        </w:rPr>
        <w:fldChar w:fldCharType="begin"/>
      </w:r>
      <w:r w:rsidRPr="003A5DA1">
        <w:rPr>
          <w:color w:val="auto"/>
          <w:lang w:val="fr-FR"/>
        </w:rPr>
        <w:instrText xml:space="preserve"> PAGEREF _Toc374276861 \h </w:instrText>
      </w:r>
      <w:r w:rsidRPr="003A5DA1">
        <w:rPr>
          <w:color w:val="auto"/>
        </w:rPr>
      </w:r>
      <w:r w:rsidRPr="003A5DA1">
        <w:rPr>
          <w:color w:val="auto"/>
        </w:rPr>
        <w:fldChar w:fldCharType="separate"/>
      </w:r>
      <w:r w:rsidR="008C6ED5">
        <w:rPr>
          <w:color w:val="auto"/>
          <w:lang w:val="fr-FR"/>
        </w:rPr>
        <w:t>69</w:t>
      </w:r>
      <w:r w:rsidRPr="003A5DA1">
        <w:rPr>
          <w:color w:val="auto"/>
        </w:rPr>
        <w:fldChar w:fldCharType="end"/>
      </w:r>
    </w:p>
    <w:p w14:paraId="6EFC0DFA" w14:textId="77777777" w:rsidR="0042402A" w:rsidRPr="003A5DA1" w:rsidRDefault="0042402A">
      <w:pPr>
        <w:pStyle w:val="TOC2"/>
        <w:rPr>
          <w:rFonts w:eastAsiaTheme="minorEastAsia" w:cs="Tahoma"/>
          <w:sz w:val="22"/>
          <w:szCs w:val="22"/>
          <w:lang w:val="fr-FR" w:eastAsia="zh-CN"/>
        </w:rPr>
      </w:pPr>
      <w:r w:rsidRPr="003A5DA1">
        <w:rPr>
          <w:rFonts w:cs="Tahoma"/>
          <w:lang w:val="fr-FR"/>
        </w:rPr>
        <w:t>Droits Relatifs aux Nouvelles Versions</w:t>
      </w:r>
      <w:r w:rsidRPr="003A5DA1">
        <w:rPr>
          <w:rFonts w:cs="Tahoma"/>
          <w:lang w:val="fr-FR"/>
        </w:rPr>
        <w:tab/>
      </w:r>
      <w:r w:rsidRPr="003A5DA1">
        <w:rPr>
          <w:rFonts w:cs="Tahoma"/>
        </w:rPr>
        <w:fldChar w:fldCharType="begin"/>
      </w:r>
      <w:r w:rsidRPr="003A5DA1">
        <w:rPr>
          <w:rFonts w:cs="Tahoma"/>
          <w:lang w:val="fr-FR"/>
        </w:rPr>
        <w:instrText xml:space="preserve"> PAGEREF _Toc374276862 \h </w:instrText>
      </w:r>
      <w:r w:rsidRPr="003A5DA1">
        <w:rPr>
          <w:rFonts w:cs="Tahoma"/>
        </w:rPr>
      </w:r>
      <w:r w:rsidRPr="003A5DA1">
        <w:rPr>
          <w:rFonts w:cs="Tahoma"/>
        </w:rPr>
        <w:fldChar w:fldCharType="separate"/>
      </w:r>
      <w:r w:rsidR="008C6ED5">
        <w:rPr>
          <w:rFonts w:cs="Tahoma"/>
          <w:lang w:val="fr-FR"/>
        </w:rPr>
        <w:t>71</w:t>
      </w:r>
      <w:r w:rsidRPr="003A5DA1">
        <w:rPr>
          <w:rFonts w:cs="Tahoma"/>
        </w:rPr>
        <w:fldChar w:fldCharType="end"/>
      </w:r>
    </w:p>
    <w:p w14:paraId="56B11A24" w14:textId="77777777" w:rsidR="0042402A" w:rsidRPr="003A5DA1" w:rsidRDefault="0042402A">
      <w:pPr>
        <w:pStyle w:val="TOC2"/>
        <w:rPr>
          <w:rFonts w:eastAsiaTheme="minorEastAsia" w:cs="Tahoma"/>
          <w:sz w:val="22"/>
          <w:szCs w:val="22"/>
          <w:lang w:eastAsia="zh-CN"/>
        </w:rPr>
      </w:pPr>
      <w:r w:rsidRPr="003A5DA1">
        <w:rPr>
          <w:rFonts w:cs="Tahoma"/>
        </w:rPr>
        <w:t>Office Multi Language Pack</w:t>
      </w:r>
      <w:r w:rsidRPr="003A5DA1">
        <w:rPr>
          <w:rFonts w:cs="Tahoma"/>
        </w:rPr>
        <w:tab/>
      </w:r>
      <w:r w:rsidRPr="003A5DA1">
        <w:rPr>
          <w:rFonts w:cs="Tahoma"/>
        </w:rPr>
        <w:fldChar w:fldCharType="begin"/>
      </w:r>
      <w:r w:rsidRPr="003A5DA1">
        <w:rPr>
          <w:rFonts w:cs="Tahoma"/>
        </w:rPr>
        <w:instrText xml:space="preserve"> PAGEREF _Toc374276863 \h </w:instrText>
      </w:r>
      <w:r w:rsidRPr="003A5DA1">
        <w:rPr>
          <w:rFonts w:cs="Tahoma"/>
        </w:rPr>
      </w:r>
      <w:r w:rsidRPr="003A5DA1">
        <w:rPr>
          <w:rFonts w:cs="Tahoma"/>
        </w:rPr>
        <w:fldChar w:fldCharType="separate"/>
      </w:r>
      <w:r w:rsidR="008C6ED5">
        <w:rPr>
          <w:rFonts w:cs="Tahoma"/>
        </w:rPr>
        <w:t>72</w:t>
      </w:r>
      <w:r w:rsidRPr="003A5DA1">
        <w:rPr>
          <w:rFonts w:cs="Tahoma"/>
        </w:rPr>
        <w:fldChar w:fldCharType="end"/>
      </w:r>
    </w:p>
    <w:p w14:paraId="6344CDB0" w14:textId="77777777" w:rsidR="0042402A" w:rsidRPr="003A5DA1" w:rsidRDefault="0042402A">
      <w:pPr>
        <w:pStyle w:val="TOC3"/>
        <w:rPr>
          <w:rFonts w:eastAsiaTheme="minorEastAsia"/>
          <w:bCs w:val="0"/>
          <w:color w:val="auto"/>
          <w:sz w:val="22"/>
          <w:szCs w:val="22"/>
          <w:lang w:eastAsia="zh-CN"/>
        </w:rPr>
      </w:pPr>
      <w:r w:rsidRPr="003A5DA1">
        <w:rPr>
          <w:color w:val="auto"/>
        </w:rPr>
        <w:t>Windows Embedded 8.1 Industry Enterprise</w:t>
      </w:r>
      <w:r w:rsidRPr="003A5DA1">
        <w:rPr>
          <w:color w:val="auto"/>
        </w:rPr>
        <w:tab/>
      </w:r>
      <w:r w:rsidRPr="003A5DA1">
        <w:rPr>
          <w:color w:val="auto"/>
        </w:rPr>
        <w:fldChar w:fldCharType="begin"/>
      </w:r>
      <w:r w:rsidRPr="003A5DA1">
        <w:rPr>
          <w:color w:val="auto"/>
        </w:rPr>
        <w:instrText xml:space="preserve"> PAGEREF _Toc374276864 \h </w:instrText>
      </w:r>
      <w:r w:rsidRPr="003A5DA1">
        <w:rPr>
          <w:color w:val="auto"/>
        </w:rPr>
      </w:r>
      <w:r w:rsidRPr="003A5DA1">
        <w:rPr>
          <w:color w:val="auto"/>
        </w:rPr>
        <w:fldChar w:fldCharType="separate"/>
      </w:r>
      <w:r w:rsidR="008C6ED5">
        <w:rPr>
          <w:color w:val="auto"/>
        </w:rPr>
        <w:t>76</w:t>
      </w:r>
      <w:r w:rsidRPr="003A5DA1">
        <w:rPr>
          <w:color w:val="auto"/>
        </w:rPr>
        <w:fldChar w:fldCharType="end"/>
      </w:r>
    </w:p>
    <w:p w14:paraId="6193C761"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Windows 8.1 Entreprise</w:t>
      </w:r>
      <w:r w:rsidRPr="003A5DA1">
        <w:rPr>
          <w:color w:val="auto"/>
          <w:lang w:val="fr-FR"/>
        </w:rPr>
        <w:tab/>
      </w:r>
      <w:r w:rsidRPr="003A5DA1">
        <w:rPr>
          <w:color w:val="auto"/>
        </w:rPr>
        <w:fldChar w:fldCharType="begin"/>
      </w:r>
      <w:r w:rsidRPr="003A5DA1">
        <w:rPr>
          <w:color w:val="auto"/>
          <w:lang w:val="fr-FR"/>
        </w:rPr>
        <w:instrText xml:space="preserve"> PAGEREF _Toc374276865 \h </w:instrText>
      </w:r>
      <w:r w:rsidRPr="003A5DA1">
        <w:rPr>
          <w:color w:val="auto"/>
        </w:rPr>
      </w:r>
      <w:r w:rsidRPr="003A5DA1">
        <w:rPr>
          <w:color w:val="auto"/>
        </w:rPr>
        <w:fldChar w:fldCharType="separate"/>
      </w:r>
      <w:r w:rsidR="008C6ED5">
        <w:rPr>
          <w:color w:val="auto"/>
          <w:lang w:val="fr-FR"/>
        </w:rPr>
        <w:t>76</w:t>
      </w:r>
      <w:r w:rsidRPr="003A5DA1">
        <w:rPr>
          <w:color w:val="auto"/>
        </w:rPr>
        <w:fldChar w:fldCharType="end"/>
      </w:r>
    </w:p>
    <w:p w14:paraId="7D54CA66"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Chargement de version test Entreprise</w:t>
      </w:r>
      <w:r w:rsidRPr="003A5DA1">
        <w:rPr>
          <w:color w:val="auto"/>
          <w:lang w:val="fr-FR"/>
        </w:rPr>
        <w:tab/>
      </w:r>
      <w:r w:rsidRPr="003A5DA1">
        <w:rPr>
          <w:color w:val="auto"/>
        </w:rPr>
        <w:fldChar w:fldCharType="begin"/>
      </w:r>
      <w:r w:rsidRPr="003A5DA1">
        <w:rPr>
          <w:color w:val="auto"/>
          <w:lang w:val="fr-FR"/>
        </w:rPr>
        <w:instrText xml:space="preserve"> PAGEREF _Toc374276866 \h </w:instrText>
      </w:r>
      <w:r w:rsidRPr="003A5DA1">
        <w:rPr>
          <w:color w:val="auto"/>
        </w:rPr>
      </w:r>
      <w:r w:rsidRPr="003A5DA1">
        <w:rPr>
          <w:color w:val="auto"/>
        </w:rPr>
        <w:fldChar w:fldCharType="separate"/>
      </w:r>
      <w:r w:rsidR="008C6ED5">
        <w:rPr>
          <w:color w:val="auto"/>
          <w:lang w:val="fr-FR"/>
        </w:rPr>
        <w:t>77</w:t>
      </w:r>
      <w:r w:rsidRPr="003A5DA1">
        <w:rPr>
          <w:color w:val="auto"/>
        </w:rPr>
        <w:fldChar w:fldCharType="end"/>
      </w:r>
    </w:p>
    <w:p w14:paraId="38E5960E"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Licence d</w:t>
      </w:r>
      <w:r w:rsidR="00C10CE1">
        <w:rPr>
          <w:color w:val="auto"/>
          <w:lang w:val="fr-FR"/>
        </w:rPr>
        <w:t>’</w:t>
      </w:r>
      <w:r w:rsidRPr="003A5DA1">
        <w:rPr>
          <w:color w:val="auto"/>
          <w:lang w:val="fr-FR"/>
        </w:rPr>
        <w:t>abonnement à l</w:t>
      </w:r>
      <w:r w:rsidR="00C10CE1">
        <w:rPr>
          <w:color w:val="auto"/>
          <w:lang w:val="fr-FR"/>
        </w:rPr>
        <w:t>’</w:t>
      </w:r>
      <w:r w:rsidRPr="003A5DA1">
        <w:rPr>
          <w:color w:val="auto"/>
          <w:lang w:val="fr-FR"/>
        </w:rPr>
        <w:t>Assistant Windows</w:t>
      </w:r>
      <w:r w:rsidRPr="003A5DA1">
        <w:rPr>
          <w:color w:val="auto"/>
          <w:lang w:val="fr-FR"/>
        </w:rPr>
        <w:tab/>
      </w:r>
      <w:r w:rsidRPr="003A5DA1">
        <w:rPr>
          <w:color w:val="auto"/>
        </w:rPr>
        <w:fldChar w:fldCharType="begin"/>
      </w:r>
      <w:r w:rsidRPr="003A5DA1">
        <w:rPr>
          <w:color w:val="auto"/>
          <w:lang w:val="fr-FR"/>
        </w:rPr>
        <w:instrText xml:space="preserve"> PAGEREF _Toc374276867 \h </w:instrText>
      </w:r>
      <w:r w:rsidRPr="003A5DA1">
        <w:rPr>
          <w:color w:val="auto"/>
        </w:rPr>
      </w:r>
      <w:r w:rsidRPr="003A5DA1">
        <w:rPr>
          <w:color w:val="auto"/>
        </w:rPr>
        <w:fldChar w:fldCharType="separate"/>
      </w:r>
      <w:r w:rsidR="008C6ED5">
        <w:rPr>
          <w:color w:val="auto"/>
          <w:lang w:val="fr-FR"/>
        </w:rPr>
        <w:t>77</w:t>
      </w:r>
      <w:r w:rsidRPr="003A5DA1">
        <w:rPr>
          <w:color w:val="auto"/>
        </w:rPr>
        <w:fldChar w:fldCharType="end"/>
      </w:r>
    </w:p>
    <w:p w14:paraId="5ABA593F"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Bons de formation</w:t>
      </w:r>
      <w:r w:rsidRPr="003A5DA1">
        <w:rPr>
          <w:color w:val="auto"/>
          <w:lang w:val="fr-FR"/>
        </w:rPr>
        <w:tab/>
      </w:r>
      <w:r w:rsidRPr="003A5DA1">
        <w:rPr>
          <w:color w:val="auto"/>
        </w:rPr>
        <w:fldChar w:fldCharType="begin"/>
      </w:r>
      <w:r w:rsidRPr="003A5DA1">
        <w:rPr>
          <w:color w:val="auto"/>
          <w:lang w:val="fr-FR"/>
        </w:rPr>
        <w:instrText xml:space="preserve"> PAGEREF _Toc374276868 \h </w:instrText>
      </w:r>
      <w:r w:rsidRPr="003A5DA1">
        <w:rPr>
          <w:color w:val="auto"/>
        </w:rPr>
      </w:r>
      <w:r w:rsidRPr="003A5DA1">
        <w:rPr>
          <w:color w:val="auto"/>
        </w:rPr>
        <w:fldChar w:fldCharType="separate"/>
      </w:r>
      <w:r w:rsidR="008C6ED5">
        <w:rPr>
          <w:color w:val="auto"/>
          <w:lang w:val="fr-FR"/>
        </w:rPr>
        <w:t>77</w:t>
      </w:r>
      <w:r w:rsidRPr="003A5DA1">
        <w:rPr>
          <w:color w:val="auto"/>
        </w:rPr>
        <w:fldChar w:fldCharType="end"/>
      </w:r>
    </w:p>
    <w:p w14:paraId="39FEAEA3"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E-Learning</w:t>
      </w:r>
      <w:r w:rsidRPr="003A5DA1">
        <w:rPr>
          <w:color w:val="auto"/>
          <w:lang w:val="fr-FR"/>
        </w:rPr>
        <w:tab/>
      </w:r>
      <w:r w:rsidRPr="003A5DA1">
        <w:rPr>
          <w:color w:val="auto"/>
        </w:rPr>
        <w:fldChar w:fldCharType="begin"/>
      </w:r>
      <w:r w:rsidRPr="003A5DA1">
        <w:rPr>
          <w:color w:val="auto"/>
          <w:lang w:val="fr-FR"/>
        </w:rPr>
        <w:instrText xml:space="preserve"> PAGEREF _Toc374276869 \h </w:instrText>
      </w:r>
      <w:r w:rsidRPr="003A5DA1">
        <w:rPr>
          <w:color w:val="auto"/>
        </w:rPr>
      </w:r>
      <w:r w:rsidRPr="003A5DA1">
        <w:rPr>
          <w:color w:val="auto"/>
        </w:rPr>
        <w:fldChar w:fldCharType="separate"/>
      </w:r>
      <w:r w:rsidR="008C6ED5">
        <w:rPr>
          <w:color w:val="auto"/>
          <w:lang w:val="fr-FR"/>
        </w:rPr>
        <w:t>80</w:t>
      </w:r>
      <w:r w:rsidRPr="003A5DA1">
        <w:rPr>
          <w:color w:val="auto"/>
        </w:rPr>
        <w:fldChar w:fldCharType="end"/>
      </w:r>
    </w:p>
    <w:p w14:paraId="7A7E7A81"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Home Use Program (Programme d</w:t>
      </w:r>
      <w:r w:rsidR="00C10CE1">
        <w:rPr>
          <w:color w:val="auto"/>
          <w:lang w:val="fr-FR"/>
        </w:rPr>
        <w:t>’</w:t>
      </w:r>
      <w:r w:rsidRPr="003A5DA1">
        <w:rPr>
          <w:color w:val="auto"/>
          <w:lang w:val="fr-FR"/>
        </w:rPr>
        <w:t>Utilisation à Domicile)</w:t>
      </w:r>
      <w:r w:rsidRPr="003A5DA1">
        <w:rPr>
          <w:color w:val="auto"/>
          <w:lang w:val="fr-FR"/>
        </w:rPr>
        <w:tab/>
      </w:r>
      <w:r w:rsidRPr="003A5DA1">
        <w:rPr>
          <w:color w:val="auto"/>
        </w:rPr>
        <w:fldChar w:fldCharType="begin"/>
      </w:r>
      <w:r w:rsidRPr="003A5DA1">
        <w:rPr>
          <w:color w:val="auto"/>
          <w:lang w:val="fr-FR"/>
        </w:rPr>
        <w:instrText xml:space="preserve"> PAGEREF _Toc374276870 \h </w:instrText>
      </w:r>
      <w:r w:rsidRPr="003A5DA1">
        <w:rPr>
          <w:color w:val="auto"/>
        </w:rPr>
      </w:r>
      <w:r w:rsidRPr="003A5DA1">
        <w:rPr>
          <w:color w:val="auto"/>
        </w:rPr>
        <w:fldChar w:fldCharType="separate"/>
      </w:r>
      <w:r w:rsidR="008C6ED5">
        <w:rPr>
          <w:color w:val="auto"/>
          <w:lang w:val="fr-FR"/>
        </w:rPr>
        <w:t>80</w:t>
      </w:r>
      <w:r w:rsidRPr="003A5DA1">
        <w:rPr>
          <w:color w:val="auto"/>
        </w:rPr>
        <w:fldChar w:fldCharType="end"/>
      </w:r>
    </w:p>
    <w:p w14:paraId="612E9827"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Support Technique 24h / 24, 7 jours / 7</w:t>
      </w:r>
      <w:r w:rsidRPr="003A5DA1">
        <w:rPr>
          <w:color w:val="auto"/>
          <w:lang w:val="fr-FR"/>
        </w:rPr>
        <w:tab/>
      </w:r>
      <w:r w:rsidRPr="003A5DA1">
        <w:rPr>
          <w:color w:val="auto"/>
        </w:rPr>
        <w:fldChar w:fldCharType="begin"/>
      </w:r>
      <w:r w:rsidRPr="003A5DA1">
        <w:rPr>
          <w:color w:val="auto"/>
          <w:lang w:val="fr-FR"/>
        </w:rPr>
        <w:instrText xml:space="preserve"> PAGEREF _Toc374276871 \h </w:instrText>
      </w:r>
      <w:r w:rsidRPr="003A5DA1">
        <w:rPr>
          <w:color w:val="auto"/>
        </w:rPr>
      </w:r>
      <w:r w:rsidRPr="003A5DA1">
        <w:rPr>
          <w:color w:val="auto"/>
        </w:rPr>
        <w:fldChar w:fldCharType="separate"/>
      </w:r>
      <w:r w:rsidR="008C6ED5">
        <w:rPr>
          <w:color w:val="auto"/>
          <w:lang w:val="fr-FR"/>
        </w:rPr>
        <w:t>83</w:t>
      </w:r>
      <w:r w:rsidRPr="003A5DA1">
        <w:rPr>
          <w:color w:val="auto"/>
        </w:rPr>
        <w:fldChar w:fldCharType="end"/>
      </w:r>
    </w:p>
    <w:p w14:paraId="53900295"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Support Technique Illimité 24h / 24, 7 jours / 7</w:t>
      </w:r>
      <w:r w:rsidRPr="003A5DA1">
        <w:rPr>
          <w:color w:val="auto"/>
          <w:lang w:val="fr-FR"/>
        </w:rPr>
        <w:tab/>
      </w:r>
      <w:r w:rsidRPr="003A5DA1">
        <w:rPr>
          <w:color w:val="auto"/>
        </w:rPr>
        <w:fldChar w:fldCharType="begin"/>
      </w:r>
      <w:r w:rsidRPr="003A5DA1">
        <w:rPr>
          <w:color w:val="auto"/>
          <w:lang w:val="fr-FR"/>
        </w:rPr>
        <w:instrText xml:space="preserve"> PAGEREF _Toc374276872 \h </w:instrText>
      </w:r>
      <w:r w:rsidRPr="003A5DA1">
        <w:rPr>
          <w:color w:val="auto"/>
        </w:rPr>
      </w:r>
      <w:r w:rsidRPr="003A5DA1">
        <w:rPr>
          <w:color w:val="auto"/>
        </w:rPr>
        <w:fldChar w:fldCharType="separate"/>
      </w:r>
      <w:r w:rsidR="008C6ED5">
        <w:rPr>
          <w:color w:val="auto"/>
          <w:lang w:val="fr-FR"/>
        </w:rPr>
        <w:t>87</w:t>
      </w:r>
      <w:r w:rsidRPr="003A5DA1">
        <w:rPr>
          <w:color w:val="auto"/>
        </w:rPr>
        <w:fldChar w:fldCharType="end"/>
      </w:r>
    </w:p>
    <w:p w14:paraId="56BFF5FA"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System Center Advisor</w:t>
      </w:r>
      <w:r w:rsidRPr="003A5DA1">
        <w:rPr>
          <w:color w:val="auto"/>
          <w:lang w:val="fr-FR"/>
        </w:rPr>
        <w:tab/>
      </w:r>
      <w:r w:rsidRPr="003A5DA1">
        <w:rPr>
          <w:color w:val="auto"/>
        </w:rPr>
        <w:fldChar w:fldCharType="begin"/>
      </w:r>
      <w:r w:rsidRPr="003A5DA1">
        <w:rPr>
          <w:color w:val="auto"/>
          <w:lang w:val="fr-FR"/>
        </w:rPr>
        <w:instrText xml:space="preserve"> PAGEREF _Toc374276873 \h </w:instrText>
      </w:r>
      <w:r w:rsidRPr="003A5DA1">
        <w:rPr>
          <w:color w:val="auto"/>
        </w:rPr>
      </w:r>
      <w:r w:rsidRPr="003A5DA1">
        <w:rPr>
          <w:color w:val="auto"/>
        </w:rPr>
        <w:fldChar w:fldCharType="separate"/>
      </w:r>
      <w:r w:rsidR="008C6ED5">
        <w:rPr>
          <w:color w:val="auto"/>
          <w:lang w:val="fr-FR"/>
        </w:rPr>
        <w:t>89</w:t>
      </w:r>
      <w:r w:rsidRPr="003A5DA1">
        <w:rPr>
          <w:color w:val="auto"/>
        </w:rPr>
        <w:fldChar w:fldCharType="end"/>
      </w:r>
    </w:p>
    <w:p w14:paraId="1D4C6E96"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Backup pour la récupération d</w:t>
      </w:r>
      <w:r w:rsidR="00C10CE1">
        <w:rPr>
          <w:color w:val="auto"/>
          <w:lang w:val="fr-FR"/>
        </w:rPr>
        <w:t>’</w:t>
      </w:r>
      <w:r w:rsidRPr="003A5DA1">
        <w:rPr>
          <w:color w:val="auto"/>
          <w:lang w:val="fr-FR"/>
        </w:rPr>
        <w:t>urgence</w:t>
      </w:r>
      <w:r w:rsidRPr="003A5DA1">
        <w:rPr>
          <w:color w:val="auto"/>
          <w:lang w:val="fr-FR"/>
        </w:rPr>
        <w:tab/>
      </w:r>
      <w:r w:rsidRPr="003A5DA1">
        <w:rPr>
          <w:color w:val="auto"/>
        </w:rPr>
        <w:fldChar w:fldCharType="begin"/>
      </w:r>
      <w:r w:rsidRPr="003A5DA1">
        <w:rPr>
          <w:color w:val="auto"/>
          <w:lang w:val="fr-FR"/>
        </w:rPr>
        <w:instrText xml:space="preserve"> PAGEREF _Toc374276874 \h </w:instrText>
      </w:r>
      <w:r w:rsidRPr="003A5DA1">
        <w:rPr>
          <w:color w:val="auto"/>
        </w:rPr>
      </w:r>
      <w:r w:rsidRPr="003A5DA1">
        <w:rPr>
          <w:color w:val="auto"/>
        </w:rPr>
        <w:fldChar w:fldCharType="separate"/>
      </w:r>
      <w:r w:rsidR="008C6ED5">
        <w:rPr>
          <w:color w:val="auto"/>
          <w:lang w:val="fr-FR"/>
        </w:rPr>
        <w:t>91</w:t>
      </w:r>
      <w:r w:rsidRPr="003A5DA1">
        <w:rPr>
          <w:color w:val="auto"/>
        </w:rPr>
        <w:fldChar w:fldCharType="end"/>
      </w:r>
    </w:p>
    <w:p w14:paraId="183B2026"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Services d</w:t>
      </w:r>
      <w:r w:rsidR="00C10CE1">
        <w:rPr>
          <w:color w:val="auto"/>
          <w:lang w:val="fr-FR"/>
        </w:rPr>
        <w:t>’</w:t>
      </w:r>
      <w:r w:rsidRPr="003A5DA1">
        <w:rPr>
          <w:color w:val="auto"/>
          <w:lang w:val="fr-FR"/>
        </w:rPr>
        <w:t>Abonnement TechNet SA</w:t>
      </w:r>
      <w:r w:rsidRPr="003A5DA1">
        <w:rPr>
          <w:color w:val="auto"/>
          <w:lang w:val="fr-FR"/>
        </w:rPr>
        <w:tab/>
      </w:r>
      <w:r w:rsidRPr="003A5DA1">
        <w:rPr>
          <w:color w:val="auto"/>
        </w:rPr>
        <w:fldChar w:fldCharType="begin"/>
      </w:r>
      <w:r w:rsidRPr="003A5DA1">
        <w:rPr>
          <w:color w:val="auto"/>
          <w:lang w:val="fr-FR"/>
        </w:rPr>
        <w:instrText xml:space="preserve"> PAGEREF _Toc374276875 \h </w:instrText>
      </w:r>
      <w:r w:rsidRPr="003A5DA1">
        <w:rPr>
          <w:color w:val="auto"/>
        </w:rPr>
      </w:r>
      <w:r w:rsidRPr="003A5DA1">
        <w:rPr>
          <w:color w:val="auto"/>
        </w:rPr>
        <w:fldChar w:fldCharType="separate"/>
      </w:r>
      <w:r w:rsidR="008C6ED5">
        <w:rPr>
          <w:color w:val="auto"/>
          <w:lang w:val="fr-FR"/>
        </w:rPr>
        <w:t>91</w:t>
      </w:r>
      <w:r w:rsidRPr="003A5DA1">
        <w:rPr>
          <w:color w:val="auto"/>
        </w:rPr>
        <w:fldChar w:fldCharType="end"/>
      </w:r>
    </w:p>
    <w:p w14:paraId="2F4D195D"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TechNet Plus Direct</w:t>
      </w:r>
      <w:r w:rsidRPr="003A5DA1">
        <w:rPr>
          <w:color w:val="auto"/>
          <w:lang w:val="fr-FR"/>
        </w:rPr>
        <w:tab/>
      </w:r>
      <w:r w:rsidRPr="003A5DA1">
        <w:rPr>
          <w:color w:val="auto"/>
        </w:rPr>
        <w:fldChar w:fldCharType="begin"/>
      </w:r>
      <w:r w:rsidRPr="003A5DA1">
        <w:rPr>
          <w:color w:val="auto"/>
          <w:lang w:val="fr-FR"/>
        </w:rPr>
        <w:instrText xml:space="preserve"> PAGEREF _Toc374276876 \h </w:instrText>
      </w:r>
      <w:r w:rsidRPr="003A5DA1">
        <w:rPr>
          <w:color w:val="auto"/>
        </w:rPr>
      </w:r>
      <w:r w:rsidRPr="003A5DA1">
        <w:rPr>
          <w:color w:val="auto"/>
        </w:rPr>
        <w:fldChar w:fldCharType="separate"/>
      </w:r>
      <w:r w:rsidR="008C6ED5">
        <w:rPr>
          <w:color w:val="auto"/>
          <w:lang w:val="fr-FR"/>
        </w:rPr>
        <w:t>92</w:t>
      </w:r>
      <w:r w:rsidRPr="003A5DA1">
        <w:rPr>
          <w:color w:val="auto"/>
        </w:rPr>
        <w:fldChar w:fldCharType="end"/>
      </w:r>
    </w:p>
    <w:p w14:paraId="3BD2CA2B"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Mobilité de licence via la Software Assurance</w:t>
      </w:r>
      <w:r w:rsidRPr="003A5DA1">
        <w:rPr>
          <w:color w:val="auto"/>
          <w:lang w:val="fr-FR"/>
        </w:rPr>
        <w:tab/>
      </w:r>
      <w:r w:rsidRPr="003A5DA1">
        <w:rPr>
          <w:color w:val="auto"/>
        </w:rPr>
        <w:fldChar w:fldCharType="begin"/>
      </w:r>
      <w:r w:rsidRPr="003A5DA1">
        <w:rPr>
          <w:color w:val="auto"/>
          <w:lang w:val="fr-FR"/>
        </w:rPr>
        <w:instrText xml:space="preserve"> PAGEREF _Toc374276877 \h </w:instrText>
      </w:r>
      <w:r w:rsidRPr="003A5DA1">
        <w:rPr>
          <w:color w:val="auto"/>
        </w:rPr>
      </w:r>
      <w:r w:rsidRPr="003A5DA1">
        <w:rPr>
          <w:color w:val="auto"/>
        </w:rPr>
        <w:fldChar w:fldCharType="separate"/>
      </w:r>
      <w:r w:rsidR="008C6ED5">
        <w:rPr>
          <w:color w:val="auto"/>
          <w:lang w:val="fr-FR"/>
        </w:rPr>
        <w:t>93</w:t>
      </w:r>
      <w:r w:rsidRPr="003A5DA1">
        <w:rPr>
          <w:color w:val="auto"/>
        </w:rPr>
        <w:fldChar w:fldCharType="end"/>
      </w:r>
    </w:p>
    <w:p w14:paraId="20A2B51B"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Windows Thin PC</w:t>
      </w:r>
      <w:r w:rsidRPr="003A5DA1">
        <w:rPr>
          <w:color w:val="auto"/>
          <w:lang w:val="fr-FR"/>
        </w:rPr>
        <w:tab/>
      </w:r>
      <w:r w:rsidRPr="003A5DA1">
        <w:rPr>
          <w:color w:val="auto"/>
        </w:rPr>
        <w:fldChar w:fldCharType="begin"/>
      </w:r>
      <w:r w:rsidRPr="003A5DA1">
        <w:rPr>
          <w:color w:val="auto"/>
          <w:lang w:val="fr-FR"/>
        </w:rPr>
        <w:instrText xml:space="preserve"> PAGEREF _Toc374276878 \h </w:instrText>
      </w:r>
      <w:r w:rsidRPr="003A5DA1">
        <w:rPr>
          <w:color w:val="auto"/>
        </w:rPr>
      </w:r>
      <w:r w:rsidRPr="003A5DA1">
        <w:rPr>
          <w:color w:val="auto"/>
        </w:rPr>
        <w:fldChar w:fldCharType="separate"/>
      </w:r>
      <w:r w:rsidR="008C6ED5">
        <w:rPr>
          <w:color w:val="auto"/>
          <w:lang w:val="fr-FR"/>
        </w:rPr>
        <w:t>93</w:t>
      </w:r>
      <w:r w:rsidRPr="003A5DA1">
        <w:rPr>
          <w:color w:val="auto"/>
        </w:rPr>
        <w:fldChar w:fldCharType="end"/>
      </w:r>
    </w:p>
    <w:p w14:paraId="1D0A8C5A"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Microsoft Desktop Optimization Pack pour la Software Assurance</w:t>
      </w:r>
      <w:r w:rsidRPr="003A5DA1">
        <w:rPr>
          <w:color w:val="auto"/>
          <w:lang w:val="fr-FR"/>
        </w:rPr>
        <w:tab/>
      </w:r>
      <w:r w:rsidRPr="003A5DA1">
        <w:rPr>
          <w:color w:val="auto"/>
        </w:rPr>
        <w:fldChar w:fldCharType="begin"/>
      </w:r>
      <w:r w:rsidRPr="003A5DA1">
        <w:rPr>
          <w:color w:val="auto"/>
          <w:lang w:val="fr-FR"/>
        </w:rPr>
        <w:instrText xml:space="preserve"> PAGEREF _Toc374276879 \h </w:instrText>
      </w:r>
      <w:r w:rsidRPr="003A5DA1">
        <w:rPr>
          <w:color w:val="auto"/>
        </w:rPr>
      </w:r>
      <w:r w:rsidRPr="003A5DA1">
        <w:rPr>
          <w:color w:val="auto"/>
        </w:rPr>
        <w:fldChar w:fldCharType="separate"/>
      </w:r>
      <w:r w:rsidR="008C6ED5">
        <w:rPr>
          <w:color w:val="auto"/>
          <w:lang w:val="fr-FR"/>
        </w:rPr>
        <w:t>94</w:t>
      </w:r>
      <w:r w:rsidRPr="003A5DA1">
        <w:rPr>
          <w:color w:val="auto"/>
        </w:rPr>
        <w:fldChar w:fldCharType="end"/>
      </w:r>
    </w:p>
    <w:p w14:paraId="38B70D5F" w14:textId="77777777" w:rsidR="0042402A" w:rsidRPr="003A5DA1" w:rsidRDefault="0042402A">
      <w:pPr>
        <w:pStyle w:val="TOC3"/>
        <w:rPr>
          <w:rFonts w:eastAsiaTheme="minorEastAsia"/>
          <w:bCs w:val="0"/>
          <w:color w:val="auto"/>
          <w:sz w:val="22"/>
          <w:szCs w:val="22"/>
          <w:lang w:eastAsia="zh-CN"/>
        </w:rPr>
      </w:pPr>
      <w:r w:rsidRPr="003A5DA1">
        <w:rPr>
          <w:color w:val="auto"/>
        </w:rPr>
        <w:t>Droits Windows Virtual Desktop Access (VDA)</w:t>
      </w:r>
      <w:r w:rsidRPr="003A5DA1">
        <w:rPr>
          <w:color w:val="auto"/>
        </w:rPr>
        <w:tab/>
      </w:r>
      <w:r w:rsidRPr="003A5DA1">
        <w:rPr>
          <w:color w:val="auto"/>
        </w:rPr>
        <w:fldChar w:fldCharType="begin"/>
      </w:r>
      <w:r w:rsidRPr="003A5DA1">
        <w:rPr>
          <w:color w:val="auto"/>
        </w:rPr>
        <w:instrText xml:space="preserve"> PAGEREF _Toc374276880 \h </w:instrText>
      </w:r>
      <w:r w:rsidRPr="003A5DA1">
        <w:rPr>
          <w:color w:val="auto"/>
        </w:rPr>
      </w:r>
      <w:r w:rsidRPr="003A5DA1">
        <w:rPr>
          <w:color w:val="auto"/>
        </w:rPr>
        <w:fldChar w:fldCharType="separate"/>
      </w:r>
      <w:r w:rsidR="008C6ED5">
        <w:rPr>
          <w:color w:val="auto"/>
        </w:rPr>
        <w:t>95</w:t>
      </w:r>
      <w:r w:rsidRPr="003A5DA1">
        <w:rPr>
          <w:color w:val="auto"/>
        </w:rPr>
        <w:fldChar w:fldCharType="end"/>
      </w:r>
    </w:p>
    <w:p w14:paraId="6188C396"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Disponibilité des Licences de Passage à l</w:t>
      </w:r>
      <w:r w:rsidR="00C10CE1">
        <w:rPr>
          <w:color w:val="auto"/>
          <w:lang w:val="fr-FR"/>
        </w:rPr>
        <w:t>’</w:t>
      </w:r>
      <w:r w:rsidRPr="003A5DA1">
        <w:rPr>
          <w:color w:val="auto"/>
          <w:lang w:val="fr-FR"/>
        </w:rPr>
        <w:t>Édition Supérieure</w:t>
      </w:r>
      <w:r w:rsidRPr="003A5DA1">
        <w:rPr>
          <w:color w:val="auto"/>
          <w:lang w:val="fr-FR"/>
        </w:rPr>
        <w:tab/>
      </w:r>
      <w:r w:rsidRPr="003A5DA1">
        <w:rPr>
          <w:color w:val="auto"/>
        </w:rPr>
        <w:fldChar w:fldCharType="begin"/>
      </w:r>
      <w:r w:rsidRPr="003A5DA1">
        <w:rPr>
          <w:color w:val="auto"/>
          <w:lang w:val="fr-FR"/>
        </w:rPr>
        <w:instrText xml:space="preserve"> PAGEREF _Toc374276881 \h </w:instrText>
      </w:r>
      <w:r w:rsidRPr="003A5DA1">
        <w:rPr>
          <w:color w:val="auto"/>
        </w:rPr>
      </w:r>
      <w:r w:rsidRPr="003A5DA1">
        <w:rPr>
          <w:color w:val="auto"/>
        </w:rPr>
        <w:fldChar w:fldCharType="separate"/>
      </w:r>
      <w:r w:rsidR="008C6ED5">
        <w:rPr>
          <w:color w:val="auto"/>
          <w:lang w:val="fr-FR"/>
        </w:rPr>
        <w:t>95</w:t>
      </w:r>
      <w:r w:rsidRPr="003A5DA1">
        <w:rPr>
          <w:color w:val="auto"/>
        </w:rPr>
        <w:fldChar w:fldCharType="end"/>
      </w:r>
    </w:p>
    <w:p w14:paraId="56C435AC"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 xml:space="preserve">SECTION 8 </w:t>
      </w:r>
      <w:r w:rsidRPr="003A5DA1">
        <w:rPr>
          <w:caps w:val="0"/>
          <w:color w:val="auto"/>
          <w:lang w:val="fr-FR"/>
        </w:rPr>
        <w:t>–</w:t>
      </w:r>
      <w:r w:rsidRPr="003A5DA1">
        <w:rPr>
          <w:color w:val="auto"/>
          <w:lang w:val="fr-FR"/>
        </w:rPr>
        <w:t xml:space="preserve"> SERVICES</w:t>
      </w:r>
      <w:r w:rsidRPr="003A5DA1">
        <w:rPr>
          <w:color w:val="auto"/>
          <w:lang w:val="fr-FR"/>
        </w:rPr>
        <w:tab/>
      </w:r>
      <w:r w:rsidRPr="003A5DA1">
        <w:rPr>
          <w:color w:val="auto"/>
        </w:rPr>
        <w:fldChar w:fldCharType="begin"/>
      </w:r>
      <w:r w:rsidRPr="003A5DA1">
        <w:rPr>
          <w:color w:val="auto"/>
          <w:lang w:val="fr-FR"/>
        </w:rPr>
        <w:instrText xml:space="preserve"> PAGEREF _Toc374276882 \h </w:instrText>
      </w:r>
      <w:r w:rsidRPr="003A5DA1">
        <w:rPr>
          <w:color w:val="auto"/>
        </w:rPr>
      </w:r>
      <w:r w:rsidRPr="003A5DA1">
        <w:rPr>
          <w:color w:val="auto"/>
        </w:rPr>
        <w:fldChar w:fldCharType="separate"/>
      </w:r>
      <w:r w:rsidR="008C6ED5">
        <w:rPr>
          <w:color w:val="auto"/>
          <w:lang w:val="fr-FR"/>
        </w:rPr>
        <w:t>97</w:t>
      </w:r>
      <w:r w:rsidRPr="003A5DA1">
        <w:rPr>
          <w:color w:val="auto"/>
        </w:rPr>
        <w:fldChar w:fldCharType="end"/>
      </w:r>
    </w:p>
    <w:p w14:paraId="404BDBB4" w14:textId="77777777" w:rsidR="0042402A" w:rsidRPr="003A5DA1" w:rsidRDefault="0042402A">
      <w:pPr>
        <w:pStyle w:val="TOC2"/>
        <w:rPr>
          <w:rFonts w:eastAsiaTheme="minorEastAsia" w:cs="Tahoma"/>
          <w:sz w:val="22"/>
          <w:szCs w:val="22"/>
          <w:lang w:val="fr-FR" w:eastAsia="zh-CN"/>
        </w:rPr>
      </w:pPr>
      <w:r w:rsidRPr="003A5DA1">
        <w:rPr>
          <w:rFonts w:cs="Tahoma"/>
          <w:lang w:val="fr-FR"/>
        </w:rPr>
        <w:t>Droits d</w:t>
      </w:r>
      <w:r w:rsidR="00C10CE1">
        <w:rPr>
          <w:rFonts w:cs="Tahoma"/>
          <w:lang w:val="fr-FR"/>
        </w:rPr>
        <w:t>’</w:t>
      </w:r>
      <w:r w:rsidRPr="003A5DA1">
        <w:rPr>
          <w:rFonts w:cs="Tahoma"/>
          <w:lang w:val="fr-FR"/>
        </w:rPr>
        <w:t>utilisation, de propriété et de licence</w:t>
      </w:r>
      <w:r w:rsidRPr="003A5DA1">
        <w:rPr>
          <w:rFonts w:cs="Tahoma"/>
          <w:lang w:val="fr-FR"/>
        </w:rPr>
        <w:tab/>
      </w:r>
      <w:r w:rsidRPr="003A5DA1">
        <w:rPr>
          <w:rFonts w:cs="Tahoma"/>
        </w:rPr>
        <w:fldChar w:fldCharType="begin"/>
      </w:r>
      <w:r w:rsidRPr="003A5DA1">
        <w:rPr>
          <w:rFonts w:cs="Tahoma"/>
          <w:lang w:val="fr-FR"/>
        </w:rPr>
        <w:instrText xml:space="preserve"> PAGEREF _Toc374276883 \h </w:instrText>
      </w:r>
      <w:r w:rsidRPr="003A5DA1">
        <w:rPr>
          <w:rFonts w:cs="Tahoma"/>
        </w:rPr>
      </w:r>
      <w:r w:rsidRPr="003A5DA1">
        <w:rPr>
          <w:rFonts w:cs="Tahoma"/>
        </w:rPr>
        <w:fldChar w:fldCharType="separate"/>
      </w:r>
      <w:r w:rsidR="008C6ED5">
        <w:rPr>
          <w:rFonts w:cs="Tahoma"/>
          <w:lang w:val="fr-FR"/>
        </w:rPr>
        <w:t>104</w:t>
      </w:r>
      <w:r w:rsidRPr="003A5DA1">
        <w:rPr>
          <w:rFonts w:cs="Tahoma"/>
        </w:rPr>
        <w:fldChar w:fldCharType="end"/>
      </w:r>
    </w:p>
    <w:p w14:paraId="39386886"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SECTION 9 – Conditions supplémentaires</w:t>
      </w:r>
      <w:r w:rsidRPr="003A5DA1">
        <w:rPr>
          <w:color w:val="auto"/>
          <w:lang w:val="fr-FR"/>
        </w:rPr>
        <w:tab/>
      </w:r>
      <w:r w:rsidRPr="003A5DA1">
        <w:rPr>
          <w:color w:val="auto"/>
        </w:rPr>
        <w:fldChar w:fldCharType="begin"/>
      </w:r>
      <w:r w:rsidRPr="003A5DA1">
        <w:rPr>
          <w:color w:val="auto"/>
          <w:lang w:val="fr-FR"/>
        </w:rPr>
        <w:instrText xml:space="preserve"> PAGEREF _Toc374276884 \h </w:instrText>
      </w:r>
      <w:r w:rsidRPr="003A5DA1">
        <w:rPr>
          <w:color w:val="auto"/>
        </w:rPr>
      </w:r>
      <w:r w:rsidRPr="003A5DA1">
        <w:rPr>
          <w:color w:val="auto"/>
        </w:rPr>
        <w:fldChar w:fldCharType="separate"/>
      </w:r>
      <w:r w:rsidR="008C6ED5">
        <w:rPr>
          <w:color w:val="auto"/>
          <w:lang w:val="fr-FR"/>
        </w:rPr>
        <w:t>109</w:t>
      </w:r>
      <w:r w:rsidRPr="003A5DA1">
        <w:rPr>
          <w:color w:val="auto"/>
        </w:rPr>
        <w:fldChar w:fldCharType="end"/>
      </w:r>
    </w:p>
    <w:p w14:paraId="440EB83E" w14:textId="77777777" w:rsidR="0042402A" w:rsidRPr="003A5DA1" w:rsidRDefault="0042402A">
      <w:pPr>
        <w:pStyle w:val="TOC3"/>
        <w:rPr>
          <w:rFonts w:eastAsiaTheme="minorEastAsia"/>
          <w:bCs w:val="0"/>
          <w:color w:val="auto"/>
          <w:sz w:val="22"/>
          <w:szCs w:val="22"/>
          <w:lang w:val="fr-FR" w:eastAsia="zh-CN"/>
        </w:rPr>
      </w:pPr>
      <w:r w:rsidRPr="003A5DA1">
        <w:rPr>
          <w:rFonts w:eastAsia="Times New Roman"/>
          <w:color w:val="auto"/>
          <w:lang w:val="fr-FR"/>
        </w:rPr>
        <w:t>Licences d</w:t>
      </w:r>
      <w:r w:rsidR="00C10CE1">
        <w:rPr>
          <w:rFonts w:eastAsia="Times New Roman"/>
          <w:color w:val="auto"/>
          <w:lang w:val="fr-FR"/>
        </w:rPr>
        <w:t>’</w:t>
      </w:r>
      <w:r w:rsidRPr="003A5DA1">
        <w:rPr>
          <w:rFonts w:eastAsia="Times New Roman"/>
          <w:color w:val="auto"/>
          <w:lang w:val="fr-FR"/>
        </w:rPr>
        <w:t>accès client (CAL) et licences de gestion client (ML)</w:t>
      </w:r>
      <w:r w:rsidRPr="003A5DA1">
        <w:rPr>
          <w:color w:val="auto"/>
          <w:lang w:val="fr-FR"/>
        </w:rPr>
        <w:tab/>
      </w:r>
      <w:r w:rsidRPr="003A5DA1">
        <w:rPr>
          <w:color w:val="auto"/>
        </w:rPr>
        <w:fldChar w:fldCharType="begin"/>
      </w:r>
      <w:r w:rsidRPr="003A5DA1">
        <w:rPr>
          <w:color w:val="auto"/>
          <w:lang w:val="fr-FR"/>
        </w:rPr>
        <w:instrText xml:space="preserve"> PAGEREF _Toc374276885 \h </w:instrText>
      </w:r>
      <w:r w:rsidRPr="003A5DA1">
        <w:rPr>
          <w:color w:val="auto"/>
        </w:rPr>
      </w:r>
      <w:r w:rsidRPr="003A5DA1">
        <w:rPr>
          <w:color w:val="auto"/>
        </w:rPr>
        <w:fldChar w:fldCharType="separate"/>
      </w:r>
      <w:r w:rsidR="008C6ED5">
        <w:rPr>
          <w:color w:val="auto"/>
          <w:lang w:val="fr-FR"/>
        </w:rPr>
        <w:t>109</w:t>
      </w:r>
      <w:r w:rsidRPr="003A5DA1">
        <w:rPr>
          <w:color w:val="auto"/>
        </w:rPr>
        <w:fldChar w:fldCharType="end"/>
      </w:r>
    </w:p>
    <w:p w14:paraId="03BEFB05" w14:textId="77777777" w:rsidR="0042402A" w:rsidRPr="003A5DA1" w:rsidRDefault="0042402A">
      <w:pPr>
        <w:pStyle w:val="TOC3"/>
        <w:rPr>
          <w:rFonts w:eastAsiaTheme="minorEastAsia"/>
          <w:bCs w:val="0"/>
          <w:color w:val="auto"/>
          <w:sz w:val="22"/>
          <w:szCs w:val="22"/>
          <w:lang w:val="fr-FR" w:eastAsia="zh-CN"/>
        </w:rPr>
      </w:pPr>
      <w:r w:rsidRPr="003A5DA1">
        <w:rPr>
          <w:color w:val="auto"/>
          <w:lang w:val="fr-FR"/>
        </w:rPr>
        <w:t>Restrictions relatives au contrôle des éléments de chiffrement</w:t>
      </w:r>
      <w:r w:rsidRPr="003A5DA1">
        <w:rPr>
          <w:color w:val="auto"/>
          <w:lang w:val="fr-FR"/>
        </w:rPr>
        <w:tab/>
      </w:r>
      <w:r w:rsidRPr="003A5DA1">
        <w:rPr>
          <w:color w:val="auto"/>
        </w:rPr>
        <w:fldChar w:fldCharType="begin"/>
      </w:r>
      <w:r w:rsidRPr="003A5DA1">
        <w:rPr>
          <w:color w:val="auto"/>
          <w:lang w:val="fr-FR"/>
        </w:rPr>
        <w:instrText xml:space="preserve"> PAGEREF _Toc374276886 \h </w:instrText>
      </w:r>
      <w:r w:rsidRPr="003A5DA1">
        <w:rPr>
          <w:color w:val="auto"/>
        </w:rPr>
      </w:r>
      <w:r w:rsidRPr="003A5DA1">
        <w:rPr>
          <w:color w:val="auto"/>
        </w:rPr>
        <w:fldChar w:fldCharType="separate"/>
      </w:r>
      <w:r w:rsidR="008C6ED5">
        <w:rPr>
          <w:color w:val="auto"/>
          <w:lang w:val="fr-FR"/>
        </w:rPr>
        <w:t>110</w:t>
      </w:r>
      <w:r w:rsidRPr="003A5DA1">
        <w:rPr>
          <w:color w:val="auto"/>
        </w:rPr>
        <w:fldChar w:fldCharType="end"/>
      </w:r>
    </w:p>
    <w:p w14:paraId="50B08FC9" w14:textId="77777777" w:rsidR="0042402A" w:rsidRPr="003A5DA1" w:rsidRDefault="0042402A" w:rsidP="0042402A">
      <w:pPr>
        <w:pStyle w:val="TOC3"/>
        <w:rPr>
          <w:rFonts w:eastAsiaTheme="minorEastAsia"/>
          <w:bCs w:val="0"/>
          <w:color w:val="auto"/>
          <w:sz w:val="22"/>
          <w:szCs w:val="22"/>
          <w:lang w:val="fr-FR" w:eastAsia="zh-CN"/>
        </w:rPr>
      </w:pPr>
      <w:r w:rsidRPr="003A5DA1">
        <w:rPr>
          <w:color w:val="auto"/>
          <w:lang w:val="fr-FR"/>
        </w:rPr>
        <w:t>Packs multilingues (MLP), fonctionnalité d</w:t>
      </w:r>
      <w:r w:rsidR="00C10CE1">
        <w:rPr>
          <w:color w:val="auto"/>
          <w:lang w:val="fr-FR"/>
        </w:rPr>
        <w:t>’</w:t>
      </w:r>
      <w:r w:rsidRPr="003A5DA1">
        <w:rPr>
          <w:color w:val="auto"/>
          <w:lang w:val="fr-FR"/>
        </w:rPr>
        <w:t>interface utilisateur multilingue (MUI) et nouveaux droits relatifs aux langues</w:t>
      </w:r>
      <w:r w:rsidRPr="003A5DA1">
        <w:rPr>
          <w:color w:val="auto"/>
          <w:lang w:val="fr-FR"/>
        </w:rPr>
        <w:tab/>
      </w:r>
      <w:r w:rsidRPr="003A5DA1">
        <w:rPr>
          <w:color w:val="auto"/>
        </w:rPr>
        <w:fldChar w:fldCharType="begin"/>
      </w:r>
      <w:r w:rsidRPr="003A5DA1">
        <w:rPr>
          <w:color w:val="auto"/>
          <w:lang w:val="fr-FR"/>
        </w:rPr>
        <w:instrText xml:space="preserve"> PAGEREF _Toc374276887 \h </w:instrText>
      </w:r>
      <w:r w:rsidRPr="003A5DA1">
        <w:rPr>
          <w:color w:val="auto"/>
        </w:rPr>
      </w:r>
      <w:r w:rsidRPr="003A5DA1">
        <w:rPr>
          <w:color w:val="auto"/>
        </w:rPr>
        <w:fldChar w:fldCharType="separate"/>
      </w:r>
      <w:r w:rsidR="008C6ED5">
        <w:rPr>
          <w:color w:val="auto"/>
          <w:lang w:val="fr-FR"/>
        </w:rPr>
        <w:t>110</w:t>
      </w:r>
      <w:r w:rsidRPr="003A5DA1">
        <w:rPr>
          <w:color w:val="auto"/>
        </w:rPr>
        <w:fldChar w:fldCharType="end"/>
      </w:r>
    </w:p>
    <w:p w14:paraId="2088E8DD" w14:textId="77777777" w:rsidR="0042402A" w:rsidRPr="003A5DA1" w:rsidRDefault="0042402A">
      <w:pPr>
        <w:pStyle w:val="TOC2"/>
        <w:rPr>
          <w:rFonts w:eastAsiaTheme="minorEastAsia" w:cs="Tahoma"/>
          <w:sz w:val="22"/>
          <w:szCs w:val="22"/>
          <w:lang w:val="fr-FR" w:eastAsia="zh-CN"/>
        </w:rPr>
      </w:pPr>
      <w:r w:rsidRPr="003A5DA1">
        <w:rPr>
          <w:rFonts w:cs="Tahoma"/>
          <w:lang w:val="fr-FR"/>
        </w:rPr>
        <w:t>Licences indépendantes de la plate-forme</w:t>
      </w:r>
      <w:r w:rsidRPr="003A5DA1">
        <w:rPr>
          <w:rFonts w:cs="Tahoma"/>
          <w:lang w:val="fr-FR"/>
        </w:rPr>
        <w:tab/>
      </w:r>
      <w:r w:rsidRPr="003A5DA1">
        <w:rPr>
          <w:rFonts w:cs="Tahoma"/>
        </w:rPr>
        <w:fldChar w:fldCharType="begin"/>
      </w:r>
      <w:r w:rsidRPr="003A5DA1">
        <w:rPr>
          <w:rFonts w:cs="Tahoma"/>
          <w:lang w:val="fr-FR"/>
        </w:rPr>
        <w:instrText xml:space="preserve"> PAGEREF _Toc374276888 \h </w:instrText>
      </w:r>
      <w:r w:rsidRPr="003A5DA1">
        <w:rPr>
          <w:rFonts w:cs="Tahoma"/>
        </w:rPr>
      </w:r>
      <w:r w:rsidRPr="003A5DA1">
        <w:rPr>
          <w:rFonts w:cs="Tahoma"/>
        </w:rPr>
        <w:fldChar w:fldCharType="separate"/>
      </w:r>
      <w:r w:rsidR="008C6ED5">
        <w:rPr>
          <w:rFonts w:cs="Tahoma"/>
          <w:lang w:val="fr-FR"/>
        </w:rPr>
        <w:t>110</w:t>
      </w:r>
      <w:r w:rsidRPr="003A5DA1">
        <w:rPr>
          <w:rFonts w:cs="Tahoma"/>
        </w:rPr>
        <w:fldChar w:fldCharType="end"/>
      </w:r>
    </w:p>
    <w:p w14:paraId="3F5A2DC4" w14:textId="77777777" w:rsidR="0042402A" w:rsidRPr="003A5DA1" w:rsidRDefault="0042402A">
      <w:pPr>
        <w:pStyle w:val="TOC2"/>
        <w:rPr>
          <w:rFonts w:eastAsiaTheme="minorEastAsia" w:cs="Tahoma"/>
          <w:sz w:val="22"/>
          <w:szCs w:val="22"/>
          <w:lang w:val="fr-FR" w:eastAsia="zh-CN"/>
        </w:rPr>
      </w:pPr>
      <w:r w:rsidRPr="003A5DA1">
        <w:rPr>
          <w:rFonts w:cs="Tahoma"/>
          <w:lang w:val="fr-FR"/>
        </w:rPr>
        <w:t>Clé de produit de Licence en Volume.</w:t>
      </w:r>
      <w:r w:rsidRPr="003A5DA1">
        <w:rPr>
          <w:rFonts w:cs="Tahoma"/>
          <w:lang w:val="fr-FR"/>
        </w:rPr>
        <w:tab/>
      </w:r>
      <w:r w:rsidRPr="003A5DA1">
        <w:rPr>
          <w:rFonts w:cs="Tahoma"/>
        </w:rPr>
        <w:fldChar w:fldCharType="begin"/>
      </w:r>
      <w:r w:rsidRPr="003A5DA1">
        <w:rPr>
          <w:rFonts w:cs="Tahoma"/>
          <w:lang w:val="fr-FR"/>
        </w:rPr>
        <w:instrText xml:space="preserve"> PAGEREF _Toc374276889 \h </w:instrText>
      </w:r>
      <w:r w:rsidRPr="003A5DA1">
        <w:rPr>
          <w:rFonts w:cs="Tahoma"/>
        </w:rPr>
      </w:r>
      <w:r w:rsidRPr="003A5DA1">
        <w:rPr>
          <w:rFonts w:cs="Tahoma"/>
        </w:rPr>
        <w:fldChar w:fldCharType="separate"/>
      </w:r>
      <w:r w:rsidR="008C6ED5">
        <w:rPr>
          <w:rFonts w:cs="Tahoma"/>
          <w:lang w:val="fr-FR"/>
        </w:rPr>
        <w:t>111</w:t>
      </w:r>
      <w:r w:rsidRPr="003A5DA1">
        <w:rPr>
          <w:rFonts w:cs="Tahoma"/>
        </w:rPr>
        <w:fldChar w:fldCharType="end"/>
      </w:r>
    </w:p>
    <w:p w14:paraId="019A9CFC" w14:textId="77777777" w:rsidR="0042402A" w:rsidRPr="003A5DA1" w:rsidRDefault="0042402A" w:rsidP="00B1099D">
      <w:pPr>
        <w:pStyle w:val="TOC1"/>
        <w:rPr>
          <w:rFonts w:eastAsiaTheme="minorEastAsia"/>
          <w:b w:val="0"/>
          <w:caps w:val="0"/>
          <w:color w:val="auto"/>
          <w:szCs w:val="22"/>
          <w:lang w:val="fr-FR" w:eastAsia="zh-CN"/>
        </w:rPr>
      </w:pPr>
      <w:r w:rsidRPr="003A5DA1">
        <w:rPr>
          <w:color w:val="auto"/>
          <w:lang w:val="fr-FR"/>
        </w:rPr>
        <w:t xml:space="preserve">Section 10 </w:t>
      </w:r>
      <w:r w:rsidR="00B1099D" w:rsidRPr="003A5DA1">
        <w:rPr>
          <w:color w:val="auto"/>
          <w:lang w:val="fr-FR"/>
        </w:rPr>
        <w:t>–</w:t>
      </w:r>
      <w:r w:rsidRPr="003A5DA1">
        <w:rPr>
          <w:color w:val="auto"/>
          <w:lang w:val="fr-FR"/>
        </w:rPr>
        <w:t xml:space="preserve"> Conditions Générales Supplémentaires pour les Services</w:t>
      </w:r>
      <w:r w:rsidR="00B1099D" w:rsidRPr="003A5DA1">
        <w:rPr>
          <w:color w:val="auto"/>
          <w:lang w:val="fr-FR"/>
        </w:rPr>
        <w:t> </w:t>
      </w:r>
      <w:r w:rsidRPr="003A5DA1">
        <w:rPr>
          <w:color w:val="auto"/>
          <w:lang w:val="fr-FR"/>
        </w:rPr>
        <w:t>en Ligne UTILISÉS avec les logiciels sur site</w:t>
      </w:r>
      <w:r w:rsidRPr="003A5DA1">
        <w:rPr>
          <w:color w:val="auto"/>
          <w:lang w:val="fr-FR"/>
        </w:rPr>
        <w:tab/>
      </w:r>
      <w:r w:rsidRPr="003A5DA1">
        <w:rPr>
          <w:color w:val="auto"/>
        </w:rPr>
        <w:fldChar w:fldCharType="begin"/>
      </w:r>
      <w:r w:rsidRPr="003A5DA1">
        <w:rPr>
          <w:color w:val="auto"/>
          <w:lang w:val="fr-FR"/>
        </w:rPr>
        <w:instrText xml:space="preserve"> PAGEREF _Toc374276890 \h </w:instrText>
      </w:r>
      <w:r w:rsidRPr="003A5DA1">
        <w:rPr>
          <w:color w:val="auto"/>
        </w:rPr>
      </w:r>
      <w:r w:rsidRPr="003A5DA1">
        <w:rPr>
          <w:color w:val="auto"/>
        </w:rPr>
        <w:fldChar w:fldCharType="separate"/>
      </w:r>
      <w:r w:rsidR="008C6ED5">
        <w:rPr>
          <w:color w:val="auto"/>
          <w:lang w:val="fr-FR"/>
        </w:rPr>
        <w:t>112</w:t>
      </w:r>
      <w:r w:rsidRPr="003A5DA1">
        <w:rPr>
          <w:color w:val="auto"/>
        </w:rPr>
        <w:fldChar w:fldCharType="end"/>
      </w:r>
    </w:p>
    <w:p w14:paraId="23852ECA" w14:textId="77777777" w:rsidR="0042402A" w:rsidRPr="003A5DA1" w:rsidRDefault="0042402A">
      <w:pPr>
        <w:pStyle w:val="TOC1"/>
        <w:rPr>
          <w:rFonts w:eastAsiaTheme="minorEastAsia"/>
          <w:b w:val="0"/>
          <w:caps w:val="0"/>
          <w:color w:val="auto"/>
          <w:szCs w:val="22"/>
          <w:lang w:val="fr-FR" w:eastAsia="zh-CN"/>
        </w:rPr>
      </w:pPr>
      <w:r w:rsidRPr="003A5DA1">
        <w:rPr>
          <w:color w:val="auto"/>
          <w:lang w:val="fr-FR"/>
        </w:rPr>
        <w:t>NOTES RELATIVES AUX PRODUITS</w:t>
      </w:r>
      <w:r w:rsidRPr="003A5DA1">
        <w:rPr>
          <w:color w:val="auto"/>
          <w:lang w:val="fr-FR"/>
        </w:rPr>
        <w:tab/>
      </w:r>
      <w:r w:rsidRPr="003A5DA1">
        <w:rPr>
          <w:color w:val="auto"/>
        </w:rPr>
        <w:fldChar w:fldCharType="begin"/>
      </w:r>
      <w:r w:rsidRPr="003A5DA1">
        <w:rPr>
          <w:color w:val="auto"/>
          <w:lang w:val="fr-FR"/>
        </w:rPr>
        <w:instrText xml:space="preserve"> PAGEREF _Toc374276891 \h </w:instrText>
      </w:r>
      <w:r w:rsidRPr="003A5DA1">
        <w:rPr>
          <w:color w:val="auto"/>
        </w:rPr>
      </w:r>
      <w:r w:rsidRPr="003A5DA1">
        <w:rPr>
          <w:color w:val="auto"/>
        </w:rPr>
        <w:fldChar w:fldCharType="separate"/>
      </w:r>
      <w:r w:rsidR="008C6ED5">
        <w:rPr>
          <w:color w:val="auto"/>
          <w:lang w:val="fr-FR"/>
        </w:rPr>
        <w:t>115</w:t>
      </w:r>
      <w:r w:rsidRPr="003A5DA1">
        <w:rPr>
          <w:color w:val="auto"/>
        </w:rPr>
        <w:fldChar w:fldCharType="end"/>
      </w:r>
    </w:p>
    <w:p w14:paraId="4760BA8C" w14:textId="77777777" w:rsidR="0042402A" w:rsidRPr="003A5DA1" w:rsidRDefault="0042402A">
      <w:pPr>
        <w:pStyle w:val="TOC2"/>
        <w:rPr>
          <w:rFonts w:eastAsiaTheme="minorEastAsia" w:cs="Tahoma"/>
          <w:sz w:val="22"/>
          <w:szCs w:val="22"/>
          <w:lang w:val="fr-FR" w:eastAsia="zh-CN"/>
        </w:rPr>
      </w:pPr>
      <w:r w:rsidRPr="003A5DA1">
        <w:rPr>
          <w:rFonts w:cs="Tahoma"/>
          <w:lang w:val="fr-FR"/>
        </w:rPr>
        <w:t>Groupe des Produits Applications</w:t>
      </w:r>
      <w:r w:rsidRPr="003A5DA1">
        <w:rPr>
          <w:rFonts w:cs="Tahoma"/>
          <w:lang w:val="fr-FR"/>
        </w:rPr>
        <w:tab/>
      </w:r>
      <w:r w:rsidRPr="003A5DA1">
        <w:rPr>
          <w:rFonts w:cs="Tahoma"/>
        </w:rPr>
        <w:fldChar w:fldCharType="begin"/>
      </w:r>
      <w:r w:rsidRPr="003A5DA1">
        <w:rPr>
          <w:rFonts w:cs="Tahoma"/>
          <w:lang w:val="fr-FR"/>
        </w:rPr>
        <w:instrText xml:space="preserve"> PAGEREF _Toc374276892 \h </w:instrText>
      </w:r>
      <w:r w:rsidRPr="003A5DA1">
        <w:rPr>
          <w:rFonts w:cs="Tahoma"/>
        </w:rPr>
      </w:r>
      <w:r w:rsidRPr="003A5DA1">
        <w:rPr>
          <w:rFonts w:cs="Tahoma"/>
        </w:rPr>
        <w:fldChar w:fldCharType="separate"/>
      </w:r>
      <w:r w:rsidR="008C6ED5">
        <w:rPr>
          <w:rFonts w:cs="Tahoma"/>
          <w:lang w:val="fr-FR"/>
        </w:rPr>
        <w:t>115</w:t>
      </w:r>
      <w:r w:rsidRPr="003A5DA1">
        <w:rPr>
          <w:rFonts w:cs="Tahoma"/>
        </w:rPr>
        <w:fldChar w:fldCharType="end"/>
      </w:r>
    </w:p>
    <w:p w14:paraId="64E176EB"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w:t>
      </w:r>
      <w:r w:rsidRPr="003A5DA1">
        <w:rPr>
          <w:color w:val="auto"/>
          <w:lang w:val="fr-FR"/>
        </w:rPr>
        <w:t xml:space="preserve"> Expression Encoder Pro 4</w:t>
      </w:r>
      <w:r w:rsidRPr="003A5DA1">
        <w:rPr>
          <w:color w:val="auto"/>
          <w:lang w:val="fr-FR"/>
        </w:rPr>
        <w:tab/>
      </w:r>
      <w:r w:rsidRPr="003A5DA1">
        <w:rPr>
          <w:color w:val="auto"/>
        </w:rPr>
        <w:fldChar w:fldCharType="begin"/>
      </w:r>
      <w:r w:rsidRPr="003A5DA1">
        <w:rPr>
          <w:color w:val="auto"/>
          <w:lang w:val="fr-FR"/>
        </w:rPr>
        <w:instrText xml:space="preserve"> PAGEREF _Toc374276893 \h </w:instrText>
      </w:r>
      <w:r w:rsidRPr="003A5DA1">
        <w:rPr>
          <w:color w:val="auto"/>
        </w:rPr>
      </w:r>
      <w:r w:rsidRPr="003A5DA1">
        <w:rPr>
          <w:color w:val="auto"/>
        </w:rPr>
        <w:fldChar w:fldCharType="separate"/>
      </w:r>
      <w:r w:rsidR="008C6ED5">
        <w:rPr>
          <w:color w:val="auto"/>
          <w:lang w:val="fr-FR"/>
        </w:rPr>
        <w:t>115</w:t>
      </w:r>
      <w:r w:rsidRPr="003A5DA1">
        <w:rPr>
          <w:color w:val="auto"/>
        </w:rPr>
        <w:fldChar w:fldCharType="end"/>
      </w:r>
    </w:p>
    <w:p w14:paraId="389C06A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w:t>
      </w:r>
      <w:r w:rsidRPr="003A5DA1">
        <w:rPr>
          <w:color w:val="auto"/>
          <w:lang w:val="fr-FR"/>
        </w:rPr>
        <w:t xml:space="preserve"> Lync 2011 pour Mac</w:t>
      </w:r>
      <w:r w:rsidRPr="003A5DA1">
        <w:rPr>
          <w:color w:val="auto"/>
          <w:lang w:val="fr-FR"/>
        </w:rPr>
        <w:tab/>
      </w:r>
      <w:r w:rsidRPr="003A5DA1">
        <w:rPr>
          <w:color w:val="auto"/>
        </w:rPr>
        <w:fldChar w:fldCharType="begin"/>
      </w:r>
      <w:r w:rsidRPr="003A5DA1">
        <w:rPr>
          <w:color w:val="auto"/>
          <w:lang w:val="fr-FR"/>
        </w:rPr>
        <w:instrText xml:space="preserve"> PAGEREF _Toc374276894 \h </w:instrText>
      </w:r>
      <w:r w:rsidRPr="003A5DA1">
        <w:rPr>
          <w:color w:val="auto"/>
        </w:rPr>
      </w:r>
      <w:r w:rsidRPr="003A5DA1">
        <w:rPr>
          <w:color w:val="auto"/>
        </w:rPr>
        <w:fldChar w:fldCharType="separate"/>
      </w:r>
      <w:r w:rsidR="008C6ED5">
        <w:rPr>
          <w:color w:val="auto"/>
          <w:lang w:val="fr-FR"/>
        </w:rPr>
        <w:t>115</w:t>
      </w:r>
      <w:r w:rsidRPr="003A5DA1">
        <w:rPr>
          <w:color w:val="auto"/>
        </w:rPr>
        <w:fldChar w:fldCharType="end"/>
      </w:r>
    </w:p>
    <w:p w14:paraId="54B873CF"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3</w:t>
      </w:r>
      <w:r w:rsidRPr="003A5DA1">
        <w:rPr>
          <w:color w:val="auto"/>
          <w:lang w:val="fr-FR"/>
        </w:rPr>
        <w:t xml:space="preserve"> Systèmes d</w:t>
      </w:r>
      <w:r w:rsidR="00C10CE1">
        <w:rPr>
          <w:color w:val="auto"/>
          <w:lang w:val="fr-FR"/>
        </w:rPr>
        <w:t>’</w:t>
      </w:r>
      <w:r w:rsidRPr="003A5DA1">
        <w:rPr>
          <w:color w:val="auto"/>
          <w:lang w:val="fr-FR"/>
        </w:rPr>
        <w:t>exploitation MSDN</w:t>
      </w:r>
      <w:r w:rsidRPr="003A5DA1">
        <w:rPr>
          <w:color w:val="auto"/>
          <w:lang w:val="fr-FR"/>
        </w:rPr>
        <w:tab/>
      </w:r>
      <w:r w:rsidRPr="003A5DA1">
        <w:rPr>
          <w:color w:val="auto"/>
        </w:rPr>
        <w:fldChar w:fldCharType="begin"/>
      </w:r>
      <w:r w:rsidRPr="003A5DA1">
        <w:rPr>
          <w:color w:val="auto"/>
          <w:lang w:val="fr-FR"/>
        </w:rPr>
        <w:instrText xml:space="preserve"> PAGEREF _Toc374276895 \h </w:instrText>
      </w:r>
      <w:r w:rsidRPr="003A5DA1">
        <w:rPr>
          <w:color w:val="auto"/>
        </w:rPr>
      </w:r>
      <w:r w:rsidRPr="003A5DA1">
        <w:rPr>
          <w:color w:val="auto"/>
        </w:rPr>
        <w:fldChar w:fldCharType="separate"/>
      </w:r>
      <w:r w:rsidR="008C6ED5">
        <w:rPr>
          <w:color w:val="auto"/>
          <w:lang w:val="fr-FR"/>
        </w:rPr>
        <w:t>115</w:t>
      </w:r>
      <w:r w:rsidRPr="003A5DA1">
        <w:rPr>
          <w:color w:val="auto"/>
        </w:rPr>
        <w:fldChar w:fldCharType="end"/>
      </w:r>
    </w:p>
    <w:p w14:paraId="433FB40D"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4</w:t>
      </w:r>
      <w:r w:rsidRPr="003A5DA1">
        <w:rPr>
          <w:rFonts w:cs="Tahoma"/>
          <w:lang w:val="fr-FR"/>
        </w:rPr>
        <w:t xml:space="preserve"> Plateformes MSDN</w:t>
      </w:r>
      <w:r w:rsidRPr="003A5DA1">
        <w:rPr>
          <w:rFonts w:cs="Tahoma"/>
          <w:lang w:val="fr-FR"/>
        </w:rPr>
        <w:tab/>
      </w:r>
      <w:r w:rsidRPr="003A5DA1">
        <w:rPr>
          <w:rFonts w:cs="Tahoma"/>
        </w:rPr>
        <w:fldChar w:fldCharType="begin"/>
      </w:r>
      <w:r w:rsidRPr="003A5DA1">
        <w:rPr>
          <w:rFonts w:cs="Tahoma"/>
          <w:lang w:val="fr-FR"/>
        </w:rPr>
        <w:instrText xml:space="preserve"> PAGEREF _Toc374276896 \h </w:instrText>
      </w:r>
      <w:r w:rsidRPr="003A5DA1">
        <w:rPr>
          <w:rFonts w:cs="Tahoma"/>
        </w:rPr>
      </w:r>
      <w:r w:rsidRPr="003A5DA1">
        <w:rPr>
          <w:rFonts w:cs="Tahoma"/>
        </w:rPr>
        <w:fldChar w:fldCharType="separate"/>
      </w:r>
      <w:r w:rsidR="008C6ED5">
        <w:rPr>
          <w:rFonts w:cs="Tahoma"/>
          <w:lang w:val="fr-FR"/>
        </w:rPr>
        <w:t>116</w:t>
      </w:r>
      <w:r w:rsidRPr="003A5DA1">
        <w:rPr>
          <w:rFonts w:cs="Tahoma"/>
        </w:rPr>
        <w:fldChar w:fldCharType="end"/>
      </w:r>
    </w:p>
    <w:p w14:paraId="7DEB271E"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5</w:t>
      </w:r>
      <w:r w:rsidRPr="003A5DA1">
        <w:rPr>
          <w:rFonts w:cs="Tahoma"/>
          <w:lang w:val="fr-FR"/>
        </w:rPr>
        <w:t xml:space="preserve"> Office 365 Éducation A2-A4 (SL Utilisateur)</w:t>
      </w:r>
      <w:r w:rsidRPr="003A5DA1">
        <w:rPr>
          <w:rFonts w:cs="Tahoma"/>
          <w:lang w:val="fr-FR"/>
        </w:rPr>
        <w:tab/>
      </w:r>
      <w:r w:rsidRPr="003A5DA1">
        <w:rPr>
          <w:rFonts w:cs="Tahoma"/>
        </w:rPr>
        <w:fldChar w:fldCharType="begin"/>
      </w:r>
      <w:r w:rsidRPr="003A5DA1">
        <w:rPr>
          <w:rFonts w:cs="Tahoma"/>
          <w:lang w:val="fr-FR"/>
        </w:rPr>
        <w:instrText xml:space="preserve"> PAGEREF _Toc374276897 \h </w:instrText>
      </w:r>
      <w:r w:rsidRPr="003A5DA1">
        <w:rPr>
          <w:rFonts w:cs="Tahoma"/>
        </w:rPr>
      </w:r>
      <w:r w:rsidRPr="003A5DA1">
        <w:rPr>
          <w:rFonts w:cs="Tahoma"/>
        </w:rPr>
        <w:fldChar w:fldCharType="separate"/>
      </w:r>
      <w:r w:rsidR="008C6ED5">
        <w:rPr>
          <w:rFonts w:cs="Tahoma"/>
          <w:lang w:val="fr-FR"/>
        </w:rPr>
        <w:t>116</w:t>
      </w:r>
      <w:r w:rsidRPr="003A5DA1">
        <w:rPr>
          <w:rFonts w:cs="Tahoma"/>
        </w:rPr>
        <w:fldChar w:fldCharType="end"/>
      </w:r>
    </w:p>
    <w:p w14:paraId="4148A648"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6</w:t>
      </w:r>
      <w:r w:rsidRPr="003A5DA1">
        <w:rPr>
          <w:rFonts w:cs="Tahoma"/>
          <w:lang w:val="fr-FR"/>
        </w:rPr>
        <w:t xml:space="preserve"> Office 365 Moyenne Entreprise</w:t>
      </w:r>
      <w:r w:rsidRPr="003A5DA1">
        <w:rPr>
          <w:rFonts w:cs="Tahoma"/>
          <w:lang w:val="fr-FR"/>
        </w:rPr>
        <w:tab/>
      </w:r>
      <w:r w:rsidRPr="003A5DA1">
        <w:rPr>
          <w:rFonts w:cs="Tahoma"/>
        </w:rPr>
        <w:fldChar w:fldCharType="begin"/>
      </w:r>
      <w:r w:rsidRPr="003A5DA1">
        <w:rPr>
          <w:rFonts w:cs="Tahoma"/>
          <w:lang w:val="fr-FR"/>
        </w:rPr>
        <w:instrText xml:space="preserve"> PAGEREF _Toc374276898 \h </w:instrText>
      </w:r>
      <w:r w:rsidRPr="003A5DA1">
        <w:rPr>
          <w:rFonts w:cs="Tahoma"/>
        </w:rPr>
      </w:r>
      <w:r w:rsidRPr="003A5DA1">
        <w:rPr>
          <w:rFonts w:cs="Tahoma"/>
        </w:rPr>
        <w:fldChar w:fldCharType="separate"/>
      </w:r>
      <w:r w:rsidR="008C6ED5">
        <w:rPr>
          <w:rFonts w:cs="Tahoma"/>
          <w:lang w:val="fr-FR"/>
        </w:rPr>
        <w:t>118</w:t>
      </w:r>
      <w:r w:rsidRPr="003A5DA1">
        <w:rPr>
          <w:rFonts w:cs="Tahoma"/>
        </w:rPr>
        <w:fldChar w:fldCharType="end"/>
      </w:r>
    </w:p>
    <w:p w14:paraId="1B1FDFB7" w14:textId="77777777" w:rsidR="0042402A" w:rsidRPr="003A5DA1" w:rsidRDefault="0042402A" w:rsidP="0042402A">
      <w:pPr>
        <w:pStyle w:val="TOC2"/>
        <w:ind w:left="117" w:hanging="117"/>
        <w:rPr>
          <w:rFonts w:eastAsiaTheme="minorEastAsia" w:cs="Tahoma"/>
          <w:sz w:val="22"/>
          <w:szCs w:val="22"/>
          <w:lang w:val="fr-FR" w:eastAsia="zh-CN"/>
        </w:rPr>
      </w:pPr>
      <w:r w:rsidRPr="003A5DA1">
        <w:rPr>
          <w:rFonts w:cs="Tahoma"/>
          <w:vertAlign w:val="superscript"/>
          <w:lang w:val="fr-FR"/>
        </w:rPr>
        <w:t>7</w:t>
      </w:r>
      <w:r w:rsidRPr="003A5DA1">
        <w:rPr>
          <w:rFonts w:cs="Tahoma"/>
          <w:lang w:val="fr-FR"/>
        </w:rPr>
        <w:t xml:space="preserve"> Licences d</w:t>
      </w:r>
      <w:r w:rsidR="00C10CE1">
        <w:rPr>
          <w:rFonts w:cs="Tahoma"/>
          <w:lang w:val="fr-FR"/>
        </w:rPr>
        <w:t>’</w:t>
      </w:r>
      <w:r w:rsidRPr="003A5DA1">
        <w:rPr>
          <w:rFonts w:cs="Tahoma"/>
          <w:lang w:val="fr-FR"/>
        </w:rPr>
        <w:t xml:space="preserve">Abonnement Utilisateur Module Complémentaire pour Charges de travail Entreprise </w:t>
      </w:r>
      <w:r w:rsidRPr="003A5DA1">
        <w:rPr>
          <w:rFonts w:cs="Tahoma"/>
          <w:lang w:val="fr-FR"/>
        </w:rPr>
        <w:br/>
        <w:t>et Office 365</w:t>
      </w:r>
      <w:r w:rsidRPr="003A5DA1">
        <w:rPr>
          <w:rFonts w:cs="Tahoma"/>
          <w:lang w:val="fr-FR"/>
        </w:rPr>
        <w:tab/>
      </w:r>
      <w:r w:rsidRPr="003A5DA1">
        <w:rPr>
          <w:rFonts w:cs="Tahoma"/>
        </w:rPr>
        <w:fldChar w:fldCharType="begin"/>
      </w:r>
      <w:r w:rsidRPr="003A5DA1">
        <w:rPr>
          <w:rFonts w:cs="Tahoma"/>
          <w:lang w:val="fr-FR"/>
        </w:rPr>
        <w:instrText xml:space="preserve"> PAGEREF _Toc374276899 \h </w:instrText>
      </w:r>
      <w:r w:rsidRPr="003A5DA1">
        <w:rPr>
          <w:rFonts w:cs="Tahoma"/>
        </w:rPr>
      </w:r>
      <w:r w:rsidRPr="003A5DA1">
        <w:rPr>
          <w:rFonts w:cs="Tahoma"/>
        </w:rPr>
        <w:fldChar w:fldCharType="separate"/>
      </w:r>
      <w:r w:rsidR="008C6ED5">
        <w:rPr>
          <w:rFonts w:cs="Tahoma"/>
          <w:lang w:val="fr-FR"/>
        </w:rPr>
        <w:t>118</w:t>
      </w:r>
      <w:r w:rsidRPr="003A5DA1">
        <w:rPr>
          <w:rFonts w:cs="Tahoma"/>
        </w:rPr>
        <w:fldChar w:fldCharType="end"/>
      </w:r>
    </w:p>
    <w:p w14:paraId="30D634DE"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8</w:t>
      </w:r>
      <w:r w:rsidRPr="003A5DA1">
        <w:rPr>
          <w:rFonts w:cs="Tahoma"/>
          <w:caps/>
          <w:lang w:val="fr-FR"/>
        </w:rPr>
        <w:t xml:space="preserve"> </w:t>
      </w:r>
      <w:r w:rsidRPr="003A5DA1">
        <w:rPr>
          <w:rFonts w:cs="Tahoma"/>
          <w:lang w:val="fr-FR"/>
        </w:rPr>
        <w:t>Office 365 Entreprise E3-E4</w:t>
      </w:r>
      <w:r w:rsidRPr="003A5DA1">
        <w:rPr>
          <w:rFonts w:cs="Tahoma"/>
          <w:lang w:val="fr-FR"/>
        </w:rPr>
        <w:tab/>
      </w:r>
      <w:r w:rsidRPr="003A5DA1">
        <w:rPr>
          <w:rFonts w:cs="Tahoma"/>
        </w:rPr>
        <w:fldChar w:fldCharType="begin"/>
      </w:r>
      <w:r w:rsidRPr="003A5DA1">
        <w:rPr>
          <w:rFonts w:cs="Tahoma"/>
          <w:lang w:val="fr-FR"/>
        </w:rPr>
        <w:instrText xml:space="preserve"> PAGEREF _Toc374276900 \h </w:instrText>
      </w:r>
      <w:r w:rsidRPr="003A5DA1">
        <w:rPr>
          <w:rFonts w:cs="Tahoma"/>
        </w:rPr>
      </w:r>
      <w:r w:rsidRPr="003A5DA1">
        <w:rPr>
          <w:rFonts w:cs="Tahoma"/>
        </w:rPr>
        <w:fldChar w:fldCharType="separate"/>
      </w:r>
      <w:r w:rsidR="008C6ED5">
        <w:rPr>
          <w:rFonts w:cs="Tahoma"/>
          <w:lang w:val="fr-FR"/>
        </w:rPr>
        <w:t>120</w:t>
      </w:r>
      <w:r w:rsidRPr="003A5DA1">
        <w:rPr>
          <w:rFonts w:cs="Tahoma"/>
        </w:rPr>
        <w:fldChar w:fldCharType="end"/>
      </w:r>
    </w:p>
    <w:p w14:paraId="24B6E3C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w:t>
      </w:r>
      <w:r w:rsidRPr="003A5DA1">
        <w:rPr>
          <w:caps/>
          <w:color w:val="auto"/>
          <w:lang w:val="fr-FR"/>
        </w:rPr>
        <w:t xml:space="preserve"> </w:t>
      </w:r>
      <w:r w:rsidRPr="003A5DA1">
        <w:rPr>
          <w:color w:val="auto"/>
          <w:lang w:val="fr-FR"/>
        </w:rPr>
        <w:t>Office 2011 Standard pour Mac</w:t>
      </w:r>
      <w:r w:rsidRPr="003A5DA1">
        <w:rPr>
          <w:color w:val="auto"/>
          <w:lang w:val="fr-FR"/>
        </w:rPr>
        <w:tab/>
      </w:r>
      <w:r w:rsidRPr="003A5DA1">
        <w:rPr>
          <w:color w:val="auto"/>
        </w:rPr>
        <w:fldChar w:fldCharType="begin"/>
      </w:r>
      <w:r w:rsidRPr="003A5DA1">
        <w:rPr>
          <w:color w:val="auto"/>
          <w:lang w:val="fr-FR"/>
        </w:rPr>
        <w:instrText xml:space="preserve"> PAGEREF _Toc374276901 \h </w:instrText>
      </w:r>
      <w:r w:rsidRPr="003A5DA1">
        <w:rPr>
          <w:color w:val="auto"/>
        </w:rPr>
      </w:r>
      <w:r w:rsidRPr="003A5DA1">
        <w:rPr>
          <w:color w:val="auto"/>
        </w:rPr>
        <w:fldChar w:fldCharType="separate"/>
      </w:r>
      <w:r w:rsidR="008C6ED5">
        <w:rPr>
          <w:color w:val="auto"/>
          <w:lang w:val="fr-FR"/>
        </w:rPr>
        <w:t>121</w:t>
      </w:r>
      <w:r w:rsidRPr="003A5DA1">
        <w:rPr>
          <w:color w:val="auto"/>
        </w:rPr>
        <w:fldChar w:fldCharType="end"/>
      </w:r>
    </w:p>
    <w:p w14:paraId="174CBC1C"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10</w:t>
      </w:r>
      <w:r w:rsidRPr="003A5DA1">
        <w:rPr>
          <w:color w:val="auto"/>
          <w:lang w:val="fr-FR"/>
        </w:rPr>
        <w:t xml:space="preserve"> Office Multi-Language Pack 2013</w:t>
      </w:r>
      <w:r w:rsidRPr="003A5DA1">
        <w:rPr>
          <w:color w:val="auto"/>
          <w:lang w:val="fr-FR"/>
        </w:rPr>
        <w:tab/>
      </w:r>
      <w:r w:rsidRPr="003A5DA1">
        <w:rPr>
          <w:color w:val="auto"/>
        </w:rPr>
        <w:fldChar w:fldCharType="begin"/>
      </w:r>
      <w:r w:rsidRPr="003A5DA1">
        <w:rPr>
          <w:color w:val="auto"/>
          <w:lang w:val="fr-FR"/>
        </w:rPr>
        <w:instrText xml:space="preserve"> PAGEREF _Toc374276902 \h </w:instrText>
      </w:r>
      <w:r w:rsidRPr="003A5DA1">
        <w:rPr>
          <w:color w:val="auto"/>
        </w:rPr>
      </w:r>
      <w:r w:rsidRPr="003A5DA1">
        <w:rPr>
          <w:color w:val="auto"/>
        </w:rPr>
        <w:fldChar w:fldCharType="separate"/>
      </w:r>
      <w:r w:rsidR="008C6ED5">
        <w:rPr>
          <w:color w:val="auto"/>
          <w:lang w:val="fr-FR"/>
        </w:rPr>
        <w:t>121</w:t>
      </w:r>
      <w:r w:rsidRPr="003A5DA1">
        <w:rPr>
          <w:color w:val="auto"/>
        </w:rPr>
        <w:fldChar w:fldCharType="end"/>
      </w:r>
    </w:p>
    <w:p w14:paraId="75D932D8"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11</w:t>
      </w:r>
      <w:r w:rsidRPr="003A5DA1">
        <w:rPr>
          <w:color w:val="auto"/>
          <w:lang w:val="fr-FR"/>
        </w:rPr>
        <w:t xml:space="preserve"> Office Professionnel Plus 2013</w:t>
      </w:r>
      <w:r w:rsidRPr="003A5DA1">
        <w:rPr>
          <w:color w:val="auto"/>
          <w:lang w:val="fr-FR"/>
        </w:rPr>
        <w:tab/>
      </w:r>
      <w:r w:rsidRPr="003A5DA1">
        <w:rPr>
          <w:color w:val="auto"/>
        </w:rPr>
        <w:fldChar w:fldCharType="begin"/>
      </w:r>
      <w:r w:rsidRPr="003A5DA1">
        <w:rPr>
          <w:color w:val="auto"/>
          <w:lang w:val="fr-FR"/>
        </w:rPr>
        <w:instrText xml:space="preserve"> PAGEREF _Toc374276903 \h </w:instrText>
      </w:r>
      <w:r w:rsidRPr="003A5DA1">
        <w:rPr>
          <w:color w:val="auto"/>
        </w:rPr>
      </w:r>
      <w:r w:rsidRPr="003A5DA1">
        <w:rPr>
          <w:color w:val="auto"/>
        </w:rPr>
        <w:fldChar w:fldCharType="separate"/>
      </w:r>
      <w:r w:rsidR="008C6ED5">
        <w:rPr>
          <w:color w:val="auto"/>
          <w:lang w:val="fr-FR"/>
        </w:rPr>
        <w:t>121</w:t>
      </w:r>
      <w:r w:rsidRPr="003A5DA1">
        <w:rPr>
          <w:color w:val="auto"/>
        </w:rPr>
        <w:fldChar w:fldCharType="end"/>
      </w:r>
    </w:p>
    <w:p w14:paraId="28807CE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12</w:t>
      </w:r>
      <w:r w:rsidRPr="003A5DA1">
        <w:rPr>
          <w:color w:val="auto"/>
          <w:lang w:val="fr-FR"/>
        </w:rPr>
        <w:t xml:space="preserve"> Office Standard 2013</w:t>
      </w:r>
      <w:r w:rsidRPr="003A5DA1">
        <w:rPr>
          <w:color w:val="auto"/>
          <w:lang w:val="fr-FR"/>
        </w:rPr>
        <w:tab/>
      </w:r>
      <w:r w:rsidRPr="003A5DA1">
        <w:rPr>
          <w:color w:val="auto"/>
        </w:rPr>
        <w:fldChar w:fldCharType="begin"/>
      </w:r>
      <w:r w:rsidRPr="003A5DA1">
        <w:rPr>
          <w:color w:val="auto"/>
          <w:lang w:val="fr-FR"/>
        </w:rPr>
        <w:instrText xml:space="preserve"> PAGEREF _Toc374276904 \h </w:instrText>
      </w:r>
      <w:r w:rsidRPr="003A5DA1">
        <w:rPr>
          <w:color w:val="auto"/>
        </w:rPr>
      </w:r>
      <w:r w:rsidRPr="003A5DA1">
        <w:rPr>
          <w:color w:val="auto"/>
        </w:rPr>
        <w:fldChar w:fldCharType="separate"/>
      </w:r>
      <w:r w:rsidR="008C6ED5">
        <w:rPr>
          <w:color w:val="auto"/>
          <w:lang w:val="fr-FR"/>
        </w:rPr>
        <w:t>122</w:t>
      </w:r>
      <w:r w:rsidRPr="003A5DA1">
        <w:rPr>
          <w:color w:val="auto"/>
        </w:rPr>
        <w:fldChar w:fldCharType="end"/>
      </w:r>
    </w:p>
    <w:p w14:paraId="6444B49C"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13</w:t>
      </w:r>
      <w:r w:rsidRPr="003A5DA1">
        <w:rPr>
          <w:color w:val="auto"/>
          <w:lang w:val="fr-FR"/>
        </w:rPr>
        <w:t xml:space="preserve"> Office 365 ProPlus (SL Utilisateur)</w:t>
      </w:r>
      <w:r w:rsidRPr="003A5DA1">
        <w:rPr>
          <w:color w:val="auto"/>
          <w:lang w:val="fr-FR"/>
        </w:rPr>
        <w:tab/>
      </w:r>
      <w:r w:rsidRPr="003A5DA1">
        <w:rPr>
          <w:color w:val="auto"/>
        </w:rPr>
        <w:fldChar w:fldCharType="begin"/>
      </w:r>
      <w:r w:rsidRPr="003A5DA1">
        <w:rPr>
          <w:color w:val="auto"/>
          <w:lang w:val="fr-FR"/>
        </w:rPr>
        <w:instrText xml:space="preserve"> PAGEREF _Toc374276905 \h </w:instrText>
      </w:r>
      <w:r w:rsidRPr="003A5DA1">
        <w:rPr>
          <w:color w:val="auto"/>
        </w:rPr>
      </w:r>
      <w:r w:rsidRPr="003A5DA1">
        <w:rPr>
          <w:color w:val="auto"/>
        </w:rPr>
        <w:fldChar w:fldCharType="separate"/>
      </w:r>
      <w:r w:rsidR="008C6ED5">
        <w:rPr>
          <w:color w:val="auto"/>
          <w:lang w:val="fr-FR"/>
        </w:rPr>
        <w:t>122</w:t>
      </w:r>
      <w:r w:rsidRPr="003A5DA1">
        <w:rPr>
          <w:color w:val="auto"/>
        </w:rPr>
        <w:fldChar w:fldCharType="end"/>
      </w:r>
    </w:p>
    <w:p w14:paraId="3AD1A6D4"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14</w:t>
      </w:r>
      <w:r w:rsidRPr="003A5DA1">
        <w:rPr>
          <w:color w:val="auto"/>
          <w:lang w:val="fr-FR"/>
        </w:rPr>
        <w:t xml:space="preserve"> Outlook 2011 pour Mac</w:t>
      </w:r>
      <w:r w:rsidRPr="003A5DA1">
        <w:rPr>
          <w:color w:val="auto"/>
          <w:lang w:val="fr-FR"/>
        </w:rPr>
        <w:tab/>
      </w:r>
      <w:r w:rsidRPr="003A5DA1">
        <w:rPr>
          <w:color w:val="auto"/>
        </w:rPr>
        <w:fldChar w:fldCharType="begin"/>
      </w:r>
      <w:r w:rsidRPr="003A5DA1">
        <w:rPr>
          <w:color w:val="auto"/>
          <w:lang w:val="fr-FR"/>
        </w:rPr>
        <w:instrText xml:space="preserve"> PAGEREF _Toc374276906 \h </w:instrText>
      </w:r>
      <w:r w:rsidRPr="003A5DA1">
        <w:rPr>
          <w:color w:val="auto"/>
        </w:rPr>
      </w:r>
      <w:r w:rsidRPr="003A5DA1">
        <w:rPr>
          <w:color w:val="auto"/>
        </w:rPr>
        <w:fldChar w:fldCharType="separate"/>
      </w:r>
      <w:r w:rsidR="008C6ED5">
        <w:rPr>
          <w:color w:val="auto"/>
          <w:lang w:val="fr-FR"/>
        </w:rPr>
        <w:t>123</w:t>
      </w:r>
      <w:r w:rsidRPr="003A5DA1">
        <w:rPr>
          <w:color w:val="auto"/>
        </w:rPr>
        <w:fldChar w:fldCharType="end"/>
      </w:r>
    </w:p>
    <w:p w14:paraId="17F9EAE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15</w:t>
      </w:r>
      <w:r w:rsidRPr="003A5DA1">
        <w:rPr>
          <w:color w:val="auto"/>
          <w:lang w:val="fr-FR"/>
        </w:rPr>
        <w:t xml:space="preserve"> Project Professionnel 2013</w:t>
      </w:r>
      <w:r w:rsidRPr="003A5DA1">
        <w:rPr>
          <w:color w:val="auto"/>
          <w:lang w:val="fr-FR"/>
        </w:rPr>
        <w:tab/>
      </w:r>
      <w:r w:rsidRPr="003A5DA1">
        <w:rPr>
          <w:color w:val="auto"/>
        </w:rPr>
        <w:fldChar w:fldCharType="begin"/>
      </w:r>
      <w:r w:rsidRPr="003A5DA1">
        <w:rPr>
          <w:color w:val="auto"/>
          <w:lang w:val="fr-FR"/>
        </w:rPr>
        <w:instrText xml:space="preserve"> PAGEREF _Toc374276907 \h </w:instrText>
      </w:r>
      <w:r w:rsidRPr="003A5DA1">
        <w:rPr>
          <w:color w:val="auto"/>
        </w:rPr>
      </w:r>
      <w:r w:rsidRPr="003A5DA1">
        <w:rPr>
          <w:color w:val="auto"/>
        </w:rPr>
        <w:fldChar w:fldCharType="separate"/>
      </w:r>
      <w:r w:rsidR="008C6ED5">
        <w:rPr>
          <w:color w:val="auto"/>
          <w:lang w:val="fr-FR"/>
        </w:rPr>
        <w:t>123</w:t>
      </w:r>
      <w:r w:rsidRPr="003A5DA1">
        <w:rPr>
          <w:color w:val="auto"/>
        </w:rPr>
        <w:fldChar w:fldCharType="end"/>
      </w:r>
    </w:p>
    <w:p w14:paraId="69B5A297"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16</w:t>
      </w:r>
      <w:r w:rsidRPr="003A5DA1">
        <w:rPr>
          <w:caps/>
          <w:color w:val="auto"/>
          <w:lang w:val="fr-FR"/>
        </w:rPr>
        <w:t xml:space="preserve"> </w:t>
      </w:r>
      <w:r w:rsidRPr="003A5DA1">
        <w:rPr>
          <w:color w:val="auto"/>
          <w:lang w:val="fr-FR"/>
        </w:rPr>
        <w:t>Project Pro pour Office 365</w:t>
      </w:r>
      <w:r w:rsidRPr="003A5DA1">
        <w:rPr>
          <w:color w:val="auto"/>
          <w:lang w:val="fr-FR"/>
        </w:rPr>
        <w:tab/>
      </w:r>
      <w:r w:rsidRPr="003A5DA1">
        <w:rPr>
          <w:color w:val="auto"/>
        </w:rPr>
        <w:fldChar w:fldCharType="begin"/>
      </w:r>
      <w:r w:rsidRPr="003A5DA1">
        <w:rPr>
          <w:color w:val="auto"/>
          <w:lang w:val="fr-FR"/>
        </w:rPr>
        <w:instrText xml:space="preserve"> PAGEREF _Toc374276908 \h </w:instrText>
      </w:r>
      <w:r w:rsidRPr="003A5DA1">
        <w:rPr>
          <w:color w:val="auto"/>
        </w:rPr>
      </w:r>
      <w:r w:rsidRPr="003A5DA1">
        <w:rPr>
          <w:color w:val="auto"/>
        </w:rPr>
        <w:fldChar w:fldCharType="separate"/>
      </w:r>
      <w:r w:rsidR="008C6ED5">
        <w:rPr>
          <w:color w:val="auto"/>
          <w:lang w:val="fr-FR"/>
        </w:rPr>
        <w:t>123</w:t>
      </w:r>
      <w:r w:rsidRPr="003A5DA1">
        <w:rPr>
          <w:color w:val="auto"/>
        </w:rPr>
        <w:fldChar w:fldCharType="end"/>
      </w:r>
    </w:p>
    <w:p w14:paraId="782B72A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17</w:t>
      </w:r>
      <w:r w:rsidRPr="003A5DA1">
        <w:rPr>
          <w:color w:val="auto"/>
          <w:lang w:val="fr-FR"/>
        </w:rPr>
        <w:t xml:space="preserve"> Rental Rights pour Office</w:t>
      </w:r>
      <w:r w:rsidRPr="003A5DA1">
        <w:rPr>
          <w:color w:val="auto"/>
          <w:lang w:val="fr-FR"/>
        </w:rPr>
        <w:tab/>
      </w:r>
      <w:r w:rsidRPr="003A5DA1">
        <w:rPr>
          <w:color w:val="auto"/>
        </w:rPr>
        <w:fldChar w:fldCharType="begin"/>
      </w:r>
      <w:r w:rsidRPr="003A5DA1">
        <w:rPr>
          <w:color w:val="auto"/>
          <w:lang w:val="fr-FR"/>
        </w:rPr>
        <w:instrText xml:space="preserve"> PAGEREF _Toc374276909 \h </w:instrText>
      </w:r>
      <w:r w:rsidRPr="003A5DA1">
        <w:rPr>
          <w:color w:val="auto"/>
        </w:rPr>
      </w:r>
      <w:r w:rsidRPr="003A5DA1">
        <w:rPr>
          <w:color w:val="auto"/>
        </w:rPr>
        <w:fldChar w:fldCharType="separate"/>
      </w:r>
      <w:r w:rsidR="008C6ED5">
        <w:rPr>
          <w:color w:val="auto"/>
          <w:lang w:val="fr-FR"/>
        </w:rPr>
        <w:t>124</w:t>
      </w:r>
      <w:r w:rsidRPr="003A5DA1">
        <w:rPr>
          <w:color w:val="auto"/>
        </w:rPr>
        <w:fldChar w:fldCharType="end"/>
      </w:r>
    </w:p>
    <w:p w14:paraId="35DACE9B"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18</w:t>
      </w:r>
      <w:r w:rsidRPr="003A5DA1">
        <w:rPr>
          <w:color w:val="auto"/>
          <w:lang w:val="fr-FR"/>
        </w:rPr>
        <w:t xml:space="preserve"> Visio Professionnel 2013</w:t>
      </w:r>
      <w:r w:rsidRPr="003A5DA1">
        <w:rPr>
          <w:color w:val="auto"/>
          <w:lang w:val="fr-FR"/>
        </w:rPr>
        <w:tab/>
      </w:r>
      <w:r w:rsidRPr="003A5DA1">
        <w:rPr>
          <w:color w:val="auto"/>
        </w:rPr>
        <w:fldChar w:fldCharType="begin"/>
      </w:r>
      <w:r w:rsidRPr="003A5DA1">
        <w:rPr>
          <w:color w:val="auto"/>
          <w:lang w:val="fr-FR"/>
        </w:rPr>
        <w:instrText xml:space="preserve"> PAGEREF _Toc374276910 \h </w:instrText>
      </w:r>
      <w:r w:rsidRPr="003A5DA1">
        <w:rPr>
          <w:color w:val="auto"/>
        </w:rPr>
      </w:r>
      <w:r w:rsidRPr="003A5DA1">
        <w:rPr>
          <w:color w:val="auto"/>
        </w:rPr>
        <w:fldChar w:fldCharType="separate"/>
      </w:r>
      <w:r w:rsidR="008C6ED5">
        <w:rPr>
          <w:color w:val="auto"/>
          <w:lang w:val="fr-FR"/>
        </w:rPr>
        <w:t>124</w:t>
      </w:r>
      <w:r w:rsidRPr="003A5DA1">
        <w:rPr>
          <w:color w:val="auto"/>
        </w:rPr>
        <w:fldChar w:fldCharType="end"/>
      </w:r>
    </w:p>
    <w:p w14:paraId="2634EB0C"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19</w:t>
      </w:r>
      <w:r w:rsidRPr="003A5DA1">
        <w:rPr>
          <w:color w:val="auto"/>
          <w:lang w:val="fr-FR"/>
        </w:rPr>
        <w:t xml:space="preserve"> Visio Pro pour Office 365</w:t>
      </w:r>
      <w:r w:rsidRPr="003A5DA1">
        <w:rPr>
          <w:color w:val="auto"/>
          <w:lang w:val="fr-FR"/>
        </w:rPr>
        <w:tab/>
      </w:r>
      <w:r w:rsidRPr="003A5DA1">
        <w:rPr>
          <w:color w:val="auto"/>
        </w:rPr>
        <w:fldChar w:fldCharType="begin"/>
      </w:r>
      <w:r w:rsidRPr="003A5DA1">
        <w:rPr>
          <w:color w:val="auto"/>
          <w:lang w:val="fr-FR"/>
        </w:rPr>
        <w:instrText xml:space="preserve"> PAGEREF _Toc374276911 \h </w:instrText>
      </w:r>
      <w:r w:rsidRPr="003A5DA1">
        <w:rPr>
          <w:color w:val="auto"/>
        </w:rPr>
      </w:r>
      <w:r w:rsidRPr="003A5DA1">
        <w:rPr>
          <w:color w:val="auto"/>
        </w:rPr>
        <w:fldChar w:fldCharType="separate"/>
      </w:r>
      <w:r w:rsidR="008C6ED5">
        <w:rPr>
          <w:color w:val="auto"/>
          <w:lang w:val="fr-FR"/>
        </w:rPr>
        <w:t>125</w:t>
      </w:r>
      <w:r w:rsidRPr="003A5DA1">
        <w:rPr>
          <w:color w:val="auto"/>
        </w:rPr>
        <w:fldChar w:fldCharType="end"/>
      </w:r>
    </w:p>
    <w:p w14:paraId="572A03EC"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20</w:t>
      </w:r>
      <w:r w:rsidRPr="003A5DA1">
        <w:rPr>
          <w:color w:val="auto"/>
          <w:lang w:val="fr-FR"/>
        </w:rPr>
        <w:t xml:space="preserve"> Visual Studio Professional 2012</w:t>
      </w:r>
      <w:r w:rsidRPr="003A5DA1">
        <w:rPr>
          <w:color w:val="auto"/>
          <w:lang w:val="fr-FR"/>
        </w:rPr>
        <w:tab/>
      </w:r>
      <w:r w:rsidRPr="003A5DA1">
        <w:rPr>
          <w:color w:val="auto"/>
        </w:rPr>
        <w:fldChar w:fldCharType="begin"/>
      </w:r>
      <w:r w:rsidRPr="003A5DA1">
        <w:rPr>
          <w:color w:val="auto"/>
          <w:lang w:val="fr-FR"/>
        </w:rPr>
        <w:instrText xml:space="preserve"> PAGEREF _Toc374276912 \h </w:instrText>
      </w:r>
      <w:r w:rsidRPr="003A5DA1">
        <w:rPr>
          <w:color w:val="auto"/>
        </w:rPr>
      </w:r>
      <w:r w:rsidRPr="003A5DA1">
        <w:rPr>
          <w:color w:val="auto"/>
        </w:rPr>
        <w:fldChar w:fldCharType="separate"/>
      </w:r>
      <w:r w:rsidR="008C6ED5">
        <w:rPr>
          <w:color w:val="auto"/>
          <w:lang w:val="fr-FR"/>
        </w:rPr>
        <w:t>125</w:t>
      </w:r>
      <w:r w:rsidRPr="003A5DA1">
        <w:rPr>
          <w:color w:val="auto"/>
        </w:rPr>
        <w:fldChar w:fldCharType="end"/>
      </w:r>
    </w:p>
    <w:p w14:paraId="01E56967"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21</w:t>
      </w:r>
      <w:r w:rsidRPr="003A5DA1">
        <w:rPr>
          <w:color w:val="auto"/>
          <w:lang w:val="fr-FR"/>
        </w:rPr>
        <w:t xml:space="preserve"> Visual Studio Professional 2013 avec MSDN</w:t>
      </w:r>
      <w:r w:rsidRPr="003A5DA1">
        <w:rPr>
          <w:color w:val="auto"/>
          <w:lang w:val="fr-FR"/>
        </w:rPr>
        <w:tab/>
      </w:r>
      <w:r w:rsidRPr="003A5DA1">
        <w:rPr>
          <w:color w:val="auto"/>
        </w:rPr>
        <w:fldChar w:fldCharType="begin"/>
      </w:r>
      <w:r w:rsidRPr="003A5DA1">
        <w:rPr>
          <w:color w:val="auto"/>
          <w:lang w:val="fr-FR"/>
        </w:rPr>
        <w:instrText xml:space="preserve"> PAGEREF _Toc374276913 \h </w:instrText>
      </w:r>
      <w:r w:rsidRPr="003A5DA1">
        <w:rPr>
          <w:color w:val="auto"/>
        </w:rPr>
      </w:r>
      <w:r w:rsidRPr="003A5DA1">
        <w:rPr>
          <w:color w:val="auto"/>
        </w:rPr>
        <w:fldChar w:fldCharType="separate"/>
      </w:r>
      <w:r w:rsidR="008C6ED5">
        <w:rPr>
          <w:color w:val="auto"/>
          <w:lang w:val="fr-FR"/>
        </w:rPr>
        <w:t>125</w:t>
      </w:r>
      <w:r w:rsidRPr="003A5DA1">
        <w:rPr>
          <w:color w:val="auto"/>
        </w:rPr>
        <w:fldChar w:fldCharType="end"/>
      </w:r>
    </w:p>
    <w:p w14:paraId="590940C6"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22</w:t>
      </w:r>
      <w:r w:rsidRPr="003A5DA1">
        <w:rPr>
          <w:color w:val="auto"/>
          <w:lang w:val="fr-FR"/>
        </w:rPr>
        <w:t xml:space="preserve"> Visual Studio Premium 2013 avec MSDN</w:t>
      </w:r>
      <w:r w:rsidRPr="003A5DA1">
        <w:rPr>
          <w:color w:val="auto"/>
          <w:lang w:val="fr-FR"/>
        </w:rPr>
        <w:tab/>
      </w:r>
      <w:r w:rsidRPr="003A5DA1">
        <w:rPr>
          <w:color w:val="auto"/>
        </w:rPr>
        <w:fldChar w:fldCharType="begin"/>
      </w:r>
      <w:r w:rsidRPr="003A5DA1">
        <w:rPr>
          <w:color w:val="auto"/>
          <w:lang w:val="fr-FR"/>
        </w:rPr>
        <w:instrText xml:space="preserve"> PAGEREF _Toc374276914 \h </w:instrText>
      </w:r>
      <w:r w:rsidRPr="003A5DA1">
        <w:rPr>
          <w:color w:val="auto"/>
        </w:rPr>
      </w:r>
      <w:r w:rsidRPr="003A5DA1">
        <w:rPr>
          <w:color w:val="auto"/>
        </w:rPr>
        <w:fldChar w:fldCharType="separate"/>
      </w:r>
      <w:r w:rsidR="008C6ED5">
        <w:rPr>
          <w:color w:val="auto"/>
          <w:lang w:val="fr-FR"/>
        </w:rPr>
        <w:t>126</w:t>
      </w:r>
      <w:r w:rsidRPr="003A5DA1">
        <w:rPr>
          <w:color w:val="auto"/>
        </w:rPr>
        <w:fldChar w:fldCharType="end"/>
      </w:r>
    </w:p>
    <w:p w14:paraId="5306DA27"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23</w:t>
      </w:r>
      <w:r w:rsidRPr="003A5DA1">
        <w:rPr>
          <w:color w:val="auto"/>
          <w:lang w:val="fr-FR"/>
        </w:rPr>
        <w:t xml:space="preserve"> Visual Studio Ultimate 2013 avec MSDN</w:t>
      </w:r>
      <w:r w:rsidRPr="003A5DA1">
        <w:rPr>
          <w:color w:val="auto"/>
          <w:lang w:val="fr-FR"/>
        </w:rPr>
        <w:tab/>
      </w:r>
      <w:r w:rsidRPr="003A5DA1">
        <w:rPr>
          <w:color w:val="auto"/>
        </w:rPr>
        <w:fldChar w:fldCharType="begin"/>
      </w:r>
      <w:r w:rsidRPr="003A5DA1">
        <w:rPr>
          <w:color w:val="auto"/>
          <w:lang w:val="fr-FR"/>
        </w:rPr>
        <w:instrText xml:space="preserve"> PAGEREF _Toc374276915 \h </w:instrText>
      </w:r>
      <w:r w:rsidRPr="003A5DA1">
        <w:rPr>
          <w:color w:val="auto"/>
        </w:rPr>
      </w:r>
      <w:r w:rsidRPr="003A5DA1">
        <w:rPr>
          <w:color w:val="auto"/>
        </w:rPr>
        <w:fldChar w:fldCharType="separate"/>
      </w:r>
      <w:r w:rsidR="008C6ED5">
        <w:rPr>
          <w:color w:val="auto"/>
          <w:lang w:val="fr-FR"/>
        </w:rPr>
        <w:t>127</w:t>
      </w:r>
      <w:r w:rsidRPr="003A5DA1">
        <w:rPr>
          <w:color w:val="auto"/>
        </w:rPr>
        <w:fldChar w:fldCharType="end"/>
      </w:r>
    </w:p>
    <w:p w14:paraId="48EBDC10"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24</w:t>
      </w:r>
      <w:r w:rsidRPr="003A5DA1">
        <w:rPr>
          <w:color w:val="auto"/>
          <w:lang w:val="fr-FR"/>
        </w:rPr>
        <w:t xml:space="preserve"> Visual Studio Test Professional 2013 avec MSDN</w:t>
      </w:r>
      <w:r w:rsidRPr="003A5DA1">
        <w:rPr>
          <w:color w:val="auto"/>
          <w:lang w:val="fr-FR"/>
        </w:rPr>
        <w:tab/>
      </w:r>
      <w:r w:rsidRPr="003A5DA1">
        <w:rPr>
          <w:color w:val="auto"/>
        </w:rPr>
        <w:fldChar w:fldCharType="begin"/>
      </w:r>
      <w:r w:rsidRPr="003A5DA1">
        <w:rPr>
          <w:color w:val="auto"/>
          <w:lang w:val="fr-FR"/>
        </w:rPr>
        <w:instrText xml:space="preserve"> PAGEREF _Toc374276916 \h </w:instrText>
      </w:r>
      <w:r w:rsidRPr="003A5DA1">
        <w:rPr>
          <w:color w:val="auto"/>
        </w:rPr>
      </w:r>
      <w:r w:rsidRPr="003A5DA1">
        <w:rPr>
          <w:color w:val="auto"/>
        </w:rPr>
        <w:fldChar w:fldCharType="separate"/>
      </w:r>
      <w:r w:rsidR="008C6ED5">
        <w:rPr>
          <w:color w:val="auto"/>
          <w:lang w:val="fr-FR"/>
        </w:rPr>
        <w:t>128</w:t>
      </w:r>
      <w:r w:rsidRPr="003A5DA1">
        <w:rPr>
          <w:color w:val="auto"/>
        </w:rPr>
        <w:fldChar w:fldCharType="end"/>
      </w:r>
    </w:p>
    <w:p w14:paraId="1B66401C" w14:textId="77777777" w:rsidR="0042402A" w:rsidRPr="003A5DA1" w:rsidRDefault="0042402A">
      <w:pPr>
        <w:pStyle w:val="TOC2"/>
        <w:rPr>
          <w:rFonts w:eastAsiaTheme="minorEastAsia" w:cs="Tahoma"/>
          <w:sz w:val="22"/>
          <w:szCs w:val="22"/>
          <w:lang w:val="fr-FR" w:eastAsia="zh-CN"/>
        </w:rPr>
      </w:pPr>
      <w:r w:rsidRPr="003A5DA1">
        <w:rPr>
          <w:rFonts w:cs="Tahoma"/>
          <w:lang w:val="fr-FR"/>
        </w:rPr>
        <w:t>Groupe des Produits Systèmes</w:t>
      </w:r>
      <w:r w:rsidRPr="003A5DA1">
        <w:rPr>
          <w:rFonts w:cs="Tahoma"/>
          <w:lang w:val="fr-FR"/>
        </w:rPr>
        <w:tab/>
      </w:r>
      <w:r w:rsidRPr="003A5DA1">
        <w:rPr>
          <w:rFonts w:cs="Tahoma"/>
        </w:rPr>
        <w:fldChar w:fldCharType="begin"/>
      </w:r>
      <w:r w:rsidRPr="003A5DA1">
        <w:rPr>
          <w:rFonts w:cs="Tahoma"/>
          <w:lang w:val="fr-FR"/>
        </w:rPr>
        <w:instrText xml:space="preserve"> PAGEREF _Toc374276917 \h </w:instrText>
      </w:r>
      <w:r w:rsidRPr="003A5DA1">
        <w:rPr>
          <w:rFonts w:cs="Tahoma"/>
        </w:rPr>
      </w:r>
      <w:r w:rsidRPr="003A5DA1">
        <w:rPr>
          <w:rFonts w:cs="Tahoma"/>
        </w:rPr>
        <w:fldChar w:fldCharType="separate"/>
      </w:r>
      <w:r w:rsidR="008C6ED5">
        <w:rPr>
          <w:rFonts w:cs="Tahoma"/>
          <w:lang w:val="fr-FR"/>
        </w:rPr>
        <w:t>129</w:t>
      </w:r>
      <w:r w:rsidRPr="003A5DA1">
        <w:rPr>
          <w:rFonts w:cs="Tahoma"/>
        </w:rPr>
        <w:fldChar w:fldCharType="end"/>
      </w:r>
    </w:p>
    <w:p w14:paraId="3CB6340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25</w:t>
      </w:r>
      <w:r w:rsidRPr="003A5DA1">
        <w:rPr>
          <w:caps/>
          <w:color w:val="auto"/>
          <w:lang w:val="fr-FR"/>
        </w:rPr>
        <w:t xml:space="preserve"> </w:t>
      </w:r>
      <w:r w:rsidRPr="003A5DA1">
        <w:rPr>
          <w:color w:val="auto"/>
          <w:lang w:val="fr-FR"/>
        </w:rPr>
        <w:t>Chargement de version test d</w:t>
      </w:r>
      <w:r w:rsidR="00C10CE1">
        <w:rPr>
          <w:color w:val="auto"/>
          <w:lang w:val="fr-FR"/>
        </w:rPr>
        <w:t>’</w:t>
      </w:r>
      <w:r w:rsidRPr="003A5DA1">
        <w:rPr>
          <w:color w:val="auto"/>
          <w:lang w:val="fr-FR"/>
        </w:rPr>
        <w:t>entreprise pour Windows Embedded 8.1</w:t>
      </w:r>
      <w:r w:rsidRPr="003A5DA1">
        <w:rPr>
          <w:color w:val="auto"/>
          <w:lang w:val="fr-FR"/>
        </w:rPr>
        <w:tab/>
      </w:r>
      <w:r w:rsidRPr="003A5DA1">
        <w:rPr>
          <w:color w:val="auto"/>
        </w:rPr>
        <w:fldChar w:fldCharType="begin"/>
      </w:r>
      <w:r w:rsidRPr="003A5DA1">
        <w:rPr>
          <w:color w:val="auto"/>
          <w:lang w:val="fr-FR"/>
        </w:rPr>
        <w:instrText xml:space="preserve"> PAGEREF _Toc374276918 \h </w:instrText>
      </w:r>
      <w:r w:rsidRPr="003A5DA1">
        <w:rPr>
          <w:color w:val="auto"/>
        </w:rPr>
      </w:r>
      <w:r w:rsidRPr="003A5DA1">
        <w:rPr>
          <w:color w:val="auto"/>
        </w:rPr>
        <w:fldChar w:fldCharType="separate"/>
      </w:r>
      <w:r w:rsidR="008C6ED5">
        <w:rPr>
          <w:color w:val="auto"/>
          <w:lang w:val="fr-FR"/>
        </w:rPr>
        <w:t>129</w:t>
      </w:r>
      <w:r w:rsidRPr="003A5DA1">
        <w:rPr>
          <w:color w:val="auto"/>
        </w:rPr>
        <w:fldChar w:fldCharType="end"/>
      </w:r>
    </w:p>
    <w:p w14:paraId="34F70A26"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26</w:t>
      </w:r>
      <w:r w:rsidRPr="003A5DA1">
        <w:rPr>
          <w:color w:val="auto"/>
          <w:lang w:val="fr-FR"/>
        </w:rPr>
        <w:t xml:space="preserve"> Microsoft Desktop Optimization Pack pour la Software Assurance</w:t>
      </w:r>
      <w:r w:rsidRPr="003A5DA1">
        <w:rPr>
          <w:color w:val="auto"/>
          <w:lang w:val="fr-FR"/>
        </w:rPr>
        <w:tab/>
      </w:r>
      <w:r w:rsidRPr="003A5DA1">
        <w:rPr>
          <w:color w:val="auto"/>
        </w:rPr>
        <w:fldChar w:fldCharType="begin"/>
      </w:r>
      <w:r w:rsidRPr="003A5DA1">
        <w:rPr>
          <w:color w:val="auto"/>
          <w:lang w:val="fr-FR"/>
        </w:rPr>
        <w:instrText xml:space="preserve"> PAGEREF _Toc374276919 \h </w:instrText>
      </w:r>
      <w:r w:rsidRPr="003A5DA1">
        <w:rPr>
          <w:color w:val="auto"/>
        </w:rPr>
      </w:r>
      <w:r w:rsidRPr="003A5DA1">
        <w:rPr>
          <w:color w:val="auto"/>
        </w:rPr>
        <w:fldChar w:fldCharType="separate"/>
      </w:r>
      <w:r w:rsidR="008C6ED5">
        <w:rPr>
          <w:color w:val="auto"/>
          <w:lang w:val="fr-FR"/>
        </w:rPr>
        <w:t>129</w:t>
      </w:r>
      <w:r w:rsidRPr="003A5DA1">
        <w:rPr>
          <w:color w:val="auto"/>
        </w:rPr>
        <w:fldChar w:fldCharType="end"/>
      </w:r>
    </w:p>
    <w:p w14:paraId="044D1539"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27</w:t>
      </w:r>
      <w:r w:rsidRPr="003A5DA1">
        <w:rPr>
          <w:rFonts w:eastAsia="Times New Roman"/>
          <w:color w:val="auto"/>
        </w:rPr>
        <w:t xml:space="preserve"> </w:t>
      </w:r>
      <w:r w:rsidRPr="003A5DA1">
        <w:rPr>
          <w:color w:val="auto"/>
        </w:rPr>
        <w:t>Windows</w:t>
      </w:r>
      <w:r w:rsidRPr="003A5DA1">
        <w:rPr>
          <w:color w:val="auto"/>
          <w:vertAlign w:val="superscript"/>
        </w:rPr>
        <w:t>®</w:t>
      </w:r>
      <w:r w:rsidRPr="003A5DA1">
        <w:rPr>
          <w:color w:val="auto"/>
        </w:rPr>
        <w:t> 7 Partners in Learning</w:t>
      </w:r>
      <w:r w:rsidRPr="003A5DA1">
        <w:rPr>
          <w:color w:val="auto"/>
        </w:rPr>
        <w:tab/>
      </w:r>
      <w:r w:rsidRPr="003A5DA1">
        <w:rPr>
          <w:color w:val="auto"/>
        </w:rPr>
        <w:fldChar w:fldCharType="begin"/>
      </w:r>
      <w:r w:rsidRPr="003A5DA1">
        <w:rPr>
          <w:color w:val="auto"/>
        </w:rPr>
        <w:instrText xml:space="preserve"> PAGEREF _Toc374276920 \h </w:instrText>
      </w:r>
      <w:r w:rsidRPr="003A5DA1">
        <w:rPr>
          <w:color w:val="auto"/>
        </w:rPr>
      </w:r>
      <w:r w:rsidRPr="003A5DA1">
        <w:rPr>
          <w:color w:val="auto"/>
        </w:rPr>
        <w:fldChar w:fldCharType="separate"/>
      </w:r>
      <w:r w:rsidR="008C6ED5">
        <w:rPr>
          <w:color w:val="auto"/>
        </w:rPr>
        <w:t>130</w:t>
      </w:r>
      <w:r w:rsidRPr="003A5DA1">
        <w:rPr>
          <w:color w:val="auto"/>
        </w:rPr>
        <w:fldChar w:fldCharType="end"/>
      </w:r>
    </w:p>
    <w:p w14:paraId="1C33CEC7"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28</w:t>
      </w:r>
      <w:r w:rsidRPr="003A5DA1">
        <w:rPr>
          <w:color w:val="auto"/>
        </w:rPr>
        <w:t xml:space="preserve"> Chargement de version test pour Windows</w:t>
      </w:r>
      <w:r w:rsidRPr="003A5DA1">
        <w:rPr>
          <w:color w:val="auto"/>
          <w:vertAlign w:val="superscript"/>
        </w:rPr>
        <w:t>®</w:t>
      </w:r>
      <w:r w:rsidRPr="003A5DA1">
        <w:rPr>
          <w:color w:val="auto"/>
        </w:rPr>
        <w:t xml:space="preserve"> 8.1 Entreprise</w:t>
      </w:r>
      <w:r w:rsidRPr="003A5DA1">
        <w:rPr>
          <w:color w:val="auto"/>
        </w:rPr>
        <w:tab/>
      </w:r>
      <w:r w:rsidRPr="003A5DA1">
        <w:rPr>
          <w:color w:val="auto"/>
        </w:rPr>
        <w:fldChar w:fldCharType="begin"/>
      </w:r>
      <w:r w:rsidRPr="003A5DA1">
        <w:rPr>
          <w:color w:val="auto"/>
        </w:rPr>
        <w:instrText xml:space="preserve"> PAGEREF _Toc374276921 \h </w:instrText>
      </w:r>
      <w:r w:rsidRPr="003A5DA1">
        <w:rPr>
          <w:color w:val="auto"/>
        </w:rPr>
      </w:r>
      <w:r w:rsidRPr="003A5DA1">
        <w:rPr>
          <w:color w:val="auto"/>
        </w:rPr>
        <w:fldChar w:fldCharType="separate"/>
      </w:r>
      <w:r w:rsidR="008C6ED5">
        <w:rPr>
          <w:color w:val="auto"/>
        </w:rPr>
        <w:t>130</w:t>
      </w:r>
      <w:r w:rsidRPr="003A5DA1">
        <w:rPr>
          <w:color w:val="auto"/>
        </w:rPr>
        <w:fldChar w:fldCharType="end"/>
      </w:r>
    </w:p>
    <w:p w14:paraId="0A905C12"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29</w:t>
      </w:r>
      <w:r w:rsidRPr="003A5DA1">
        <w:rPr>
          <w:color w:val="auto"/>
          <w:lang w:val="fr-FR"/>
        </w:rPr>
        <w:t xml:space="preserve"> Mise à Jour de Windows</w:t>
      </w:r>
      <w:r w:rsidRPr="003A5DA1">
        <w:rPr>
          <w:color w:val="auto"/>
          <w:vertAlign w:val="superscript"/>
          <w:lang w:val="fr-FR"/>
        </w:rPr>
        <w:t>®</w:t>
      </w:r>
      <w:r w:rsidRPr="003A5DA1">
        <w:rPr>
          <w:color w:val="auto"/>
          <w:lang w:val="fr-FR"/>
        </w:rPr>
        <w:t> 8.1 Pro</w:t>
      </w:r>
      <w:r w:rsidRPr="003A5DA1">
        <w:rPr>
          <w:color w:val="auto"/>
          <w:lang w:val="fr-FR"/>
        </w:rPr>
        <w:tab/>
      </w:r>
      <w:r w:rsidRPr="003A5DA1">
        <w:rPr>
          <w:color w:val="auto"/>
        </w:rPr>
        <w:fldChar w:fldCharType="begin"/>
      </w:r>
      <w:r w:rsidRPr="003A5DA1">
        <w:rPr>
          <w:color w:val="auto"/>
          <w:lang w:val="fr-FR"/>
        </w:rPr>
        <w:instrText xml:space="preserve"> PAGEREF _Toc374276922 \h </w:instrText>
      </w:r>
      <w:r w:rsidRPr="003A5DA1">
        <w:rPr>
          <w:color w:val="auto"/>
        </w:rPr>
      </w:r>
      <w:r w:rsidRPr="003A5DA1">
        <w:rPr>
          <w:color w:val="auto"/>
        </w:rPr>
        <w:fldChar w:fldCharType="separate"/>
      </w:r>
      <w:r w:rsidR="008C6ED5">
        <w:rPr>
          <w:color w:val="auto"/>
          <w:lang w:val="fr-FR"/>
        </w:rPr>
        <w:t>131</w:t>
      </w:r>
      <w:r w:rsidRPr="003A5DA1">
        <w:rPr>
          <w:color w:val="auto"/>
        </w:rPr>
        <w:fldChar w:fldCharType="end"/>
      </w:r>
    </w:p>
    <w:p w14:paraId="5F28E5B8"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30</w:t>
      </w:r>
      <w:r w:rsidRPr="003A5DA1">
        <w:rPr>
          <w:caps/>
          <w:color w:val="auto"/>
          <w:lang w:val="fr-FR"/>
        </w:rPr>
        <w:t xml:space="preserve"> </w:t>
      </w:r>
      <w:r w:rsidRPr="003A5DA1">
        <w:rPr>
          <w:color w:val="auto"/>
          <w:lang w:val="fr-FR"/>
        </w:rPr>
        <w:t>Licence d</w:t>
      </w:r>
      <w:r w:rsidR="00C10CE1">
        <w:rPr>
          <w:color w:val="auto"/>
          <w:lang w:val="fr-FR"/>
        </w:rPr>
        <w:t>’</w:t>
      </w:r>
      <w:r w:rsidRPr="003A5DA1">
        <w:rPr>
          <w:color w:val="auto"/>
          <w:lang w:val="fr-FR"/>
        </w:rPr>
        <w:t>abonnement à l</w:t>
      </w:r>
      <w:r w:rsidR="00C10CE1">
        <w:rPr>
          <w:color w:val="auto"/>
          <w:lang w:val="fr-FR"/>
        </w:rPr>
        <w:t>’</w:t>
      </w:r>
      <w:r w:rsidRPr="003A5DA1">
        <w:rPr>
          <w:color w:val="auto"/>
          <w:lang w:val="fr-FR"/>
        </w:rPr>
        <w:t>Assistant Windows</w:t>
      </w:r>
      <w:r w:rsidRPr="003A5DA1">
        <w:rPr>
          <w:color w:val="auto"/>
          <w:vertAlign w:val="superscript"/>
          <w:lang w:val="fr-FR"/>
        </w:rPr>
        <w:t>®</w:t>
      </w:r>
      <w:r w:rsidRPr="003A5DA1">
        <w:rPr>
          <w:color w:val="auto"/>
          <w:lang w:val="fr-FR"/>
        </w:rPr>
        <w:tab/>
      </w:r>
      <w:r w:rsidRPr="003A5DA1">
        <w:rPr>
          <w:color w:val="auto"/>
        </w:rPr>
        <w:fldChar w:fldCharType="begin"/>
      </w:r>
      <w:r w:rsidRPr="003A5DA1">
        <w:rPr>
          <w:color w:val="auto"/>
          <w:lang w:val="fr-FR"/>
        </w:rPr>
        <w:instrText xml:space="preserve"> PAGEREF _Toc374276923 \h </w:instrText>
      </w:r>
      <w:r w:rsidRPr="003A5DA1">
        <w:rPr>
          <w:color w:val="auto"/>
        </w:rPr>
      </w:r>
      <w:r w:rsidRPr="003A5DA1">
        <w:rPr>
          <w:color w:val="auto"/>
        </w:rPr>
        <w:fldChar w:fldCharType="separate"/>
      </w:r>
      <w:r w:rsidR="008C6ED5">
        <w:rPr>
          <w:color w:val="auto"/>
          <w:lang w:val="fr-FR"/>
        </w:rPr>
        <w:t>138</w:t>
      </w:r>
      <w:r w:rsidRPr="003A5DA1">
        <w:rPr>
          <w:color w:val="auto"/>
        </w:rPr>
        <w:fldChar w:fldCharType="end"/>
      </w:r>
    </w:p>
    <w:p w14:paraId="3F01B31D"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31</w:t>
      </w:r>
      <w:r w:rsidRPr="003A5DA1">
        <w:rPr>
          <w:caps/>
          <w:color w:val="auto"/>
        </w:rPr>
        <w:t xml:space="preserve"> </w:t>
      </w:r>
      <w:r w:rsidRPr="003A5DA1">
        <w:rPr>
          <w:color w:val="auto"/>
        </w:rPr>
        <w:t>Kit Entreprise Windows Embedded 8 Standard</w:t>
      </w:r>
      <w:r w:rsidRPr="003A5DA1">
        <w:rPr>
          <w:color w:val="auto"/>
        </w:rPr>
        <w:tab/>
      </w:r>
      <w:r w:rsidRPr="003A5DA1">
        <w:rPr>
          <w:color w:val="auto"/>
        </w:rPr>
        <w:fldChar w:fldCharType="begin"/>
      </w:r>
      <w:r w:rsidRPr="003A5DA1">
        <w:rPr>
          <w:color w:val="auto"/>
        </w:rPr>
        <w:instrText xml:space="preserve"> PAGEREF _Toc374276924 \h </w:instrText>
      </w:r>
      <w:r w:rsidRPr="003A5DA1">
        <w:rPr>
          <w:color w:val="auto"/>
        </w:rPr>
      </w:r>
      <w:r w:rsidRPr="003A5DA1">
        <w:rPr>
          <w:color w:val="auto"/>
        </w:rPr>
        <w:fldChar w:fldCharType="separate"/>
      </w:r>
      <w:r w:rsidR="008C6ED5">
        <w:rPr>
          <w:color w:val="auto"/>
        </w:rPr>
        <w:t>138</w:t>
      </w:r>
      <w:r w:rsidRPr="003A5DA1">
        <w:rPr>
          <w:color w:val="auto"/>
        </w:rPr>
        <w:fldChar w:fldCharType="end"/>
      </w:r>
    </w:p>
    <w:p w14:paraId="3F412F42"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32</w:t>
      </w:r>
      <w:r w:rsidRPr="003A5DA1">
        <w:rPr>
          <w:caps/>
          <w:color w:val="auto"/>
        </w:rPr>
        <w:t xml:space="preserve"> </w:t>
      </w:r>
      <w:r w:rsidRPr="003A5DA1">
        <w:rPr>
          <w:color w:val="auto"/>
        </w:rPr>
        <w:t>Mise à jour de Windows</w:t>
      </w:r>
      <w:r w:rsidRPr="003A5DA1">
        <w:rPr>
          <w:color w:val="auto"/>
          <w:vertAlign w:val="superscript"/>
        </w:rPr>
        <w:t>®</w:t>
      </w:r>
      <w:r w:rsidRPr="003A5DA1">
        <w:rPr>
          <w:color w:val="auto"/>
        </w:rPr>
        <w:t xml:space="preserve"> Embedded 8.1 Industry Pro</w:t>
      </w:r>
      <w:r w:rsidRPr="003A5DA1">
        <w:rPr>
          <w:color w:val="auto"/>
        </w:rPr>
        <w:tab/>
      </w:r>
      <w:r w:rsidRPr="003A5DA1">
        <w:rPr>
          <w:color w:val="auto"/>
        </w:rPr>
        <w:fldChar w:fldCharType="begin"/>
      </w:r>
      <w:r w:rsidRPr="003A5DA1">
        <w:rPr>
          <w:color w:val="auto"/>
        </w:rPr>
        <w:instrText xml:space="preserve"> PAGEREF _Toc374276925 \h </w:instrText>
      </w:r>
      <w:r w:rsidRPr="003A5DA1">
        <w:rPr>
          <w:color w:val="auto"/>
        </w:rPr>
      </w:r>
      <w:r w:rsidRPr="003A5DA1">
        <w:rPr>
          <w:color w:val="auto"/>
        </w:rPr>
        <w:fldChar w:fldCharType="separate"/>
      </w:r>
      <w:r w:rsidR="008C6ED5">
        <w:rPr>
          <w:color w:val="auto"/>
        </w:rPr>
        <w:t>138</w:t>
      </w:r>
      <w:r w:rsidRPr="003A5DA1">
        <w:rPr>
          <w:color w:val="auto"/>
        </w:rPr>
        <w:fldChar w:fldCharType="end"/>
      </w:r>
    </w:p>
    <w:p w14:paraId="42BEDB02"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33</w:t>
      </w:r>
      <w:r w:rsidRPr="003A5DA1">
        <w:rPr>
          <w:rFonts w:cs="Tahoma"/>
          <w:caps/>
          <w:lang w:val="fr-FR"/>
        </w:rPr>
        <w:t xml:space="preserve"> </w:t>
      </w:r>
      <w:r w:rsidRPr="003A5DA1">
        <w:rPr>
          <w:rFonts w:cs="Tahoma"/>
          <w:lang w:val="fr-FR"/>
        </w:rPr>
        <w:t>Module Complémentaire Windows Intune (par Dispositif)</w:t>
      </w:r>
      <w:r w:rsidRPr="003A5DA1">
        <w:rPr>
          <w:rFonts w:cs="Tahoma"/>
          <w:lang w:val="fr-FR"/>
        </w:rPr>
        <w:tab/>
      </w:r>
      <w:r w:rsidRPr="003A5DA1">
        <w:rPr>
          <w:rFonts w:cs="Tahoma"/>
        </w:rPr>
        <w:fldChar w:fldCharType="begin"/>
      </w:r>
      <w:r w:rsidRPr="003A5DA1">
        <w:rPr>
          <w:rFonts w:cs="Tahoma"/>
          <w:lang w:val="fr-FR"/>
        </w:rPr>
        <w:instrText xml:space="preserve"> PAGEREF _Toc374276926 \h </w:instrText>
      </w:r>
      <w:r w:rsidRPr="003A5DA1">
        <w:rPr>
          <w:rFonts w:cs="Tahoma"/>
        </w:rPr>
      </w:r>
      <w:r w:rsidRPr="003A5DA1">
        <w:rPr>
          <w:rFonts w:cs="Tahoma"/>
        </w:rPr>
        <w:fldChar w:fldCharType="separate"/>
      </w:r>
      <w:r w:rsidR="008C6ED5">
        <w:rPr>
          <w:rFonts w:cs="Tahoma"/>
          <w:lang w:val="fr-FR"/>
        </w:rPr>
        <w:t>140</w:t>
      </w:r>
      <w:r w:rsidRPr="003A5DA1">
        <w:rPr>
          <w:rFonts w:cs="Tahoma"/>
        </w:rPr>
        <w:fldChar w:fldCharType="end"/>
      </w:r>
    </w:p>
    <w:p w14:paraId="2EE4A203" w14:textId="77777777" w:rsidR="0042402A" w:rsidRPr="003A5DA1" w:rsidRDefault="0042402A">
      <w:pPr>
        <w:pStyle w:val="TOC2"/>
        <w:rPr>
          <w:rFonts w:eastAsiaTheme="minorEastAsia" w:cs="Tahoma"/>
          <w:sz w:val="22"/>
          <w:szCs w:val="22"/>
          <w:lang w:val="fr-FR" w:eastAsia="zh-CN"/>
        </w:rPr>
      </w:pPr>
      <w:r w:rsidRPr="003A5DA1">
        <w:rPr>
          <w:rFonts w:cs="Tahoma"/>
          <w:lang w:val="fr-FR"/>
        </w:rPr>
        <w:t>Groupe des Produits Serveurs</w:t>
      </w:r>
      <w:r w:rsidRPr="003A5DA1">
        <w:rPr>
          <w:rFonts w:cs="Tahoma"/>
          <w:lang w:val="fr-FR"/>
        </w:rPr>
        <w:tab/>
      </w:r>
      <w:r w:rsidRPr="003A5DA1">
        <w:rPr>
          <w:rFonts w:cs="Tahoma"/>
        </w:rPr>
        <w:fldChar w:fldCharType="begin"/>
      </w:r>
      <w:r w:rsidRPr="003A5DA1">
        <w:rPr>
          <w:rFonts w:cs="Tahoma"/>
          <w:lang w:val="fr-FR"/>
        </w:rPr>
        <w:instrText xml:space="preserve"> PAGEREF _Toc374276927 \h </w:instrText>
      </w:r>
      <w:r w:rsidRPr="003A5DA1">
        <w:rPr>
          <w:rFonts w:cs="Tahoma"/>
        </w:rPr>
      </w:r>
      <w:r w:rsidRPr="003A5DA1">
        <w:rPr>
          <w:rFonts w:cs="Tahoma"/>
        </w:rPr>
        <w:fldChar w:fldCharType="separate"/>
      </w:r>
      <w:r w:rsidR="008C6ED5">
        <w:rPr>
          <w:rFonts w:cs="Tahoma"/>
          <w:lang w:val="fr-FR"/>
        </w:rPr>
        <w:t>141</w:t>
      </w:r>
      <w:r w:rsidRPr="003A5DA1">
        <w:rPr>
          <w:rFonts w:cs="Tahoma"/>
        </w:rPr>
        <w:fldChar w:fldCharType="end"/>
      </w:r>
    </w:p>
    <w:p w14:paraId="14280F1B" w14:textId="77777777" w:rsidR="0042402A" w:rsidRPr="003A5DA1" w:rsidRDefault="0042402A" w:rsidP="0042402A">
      <w:pPr>
        <w:pStyle w:val="TOC2"/>
        <w:ind w:left="180" w:hanging="180"/>
        <w:rPr>
          <w:rFonts w:eastAsiaTheme="minorEastAsia" w:cs="Tahoma"/>
          <w:sz w:val="22"/>
          <w:szCs w:val="22"/>
          <w:lang w:val="fr-FR" w:eastAsia="zh-CN"/>
        </w:rPr>
      </w:pPr>
      <w:r w:rsidRPr="003A5DA1">
        <w:rPr>
          <w:rFonts w:cs="Tahoma"/>
          <w:caps/>
          <w:vertAlign w:val="superscript"/>
          <w:lang w:val="fr-FR"/>
        </w:rPr>
        <w:t>34</w:t>
      </w:r>
      <w:r w:rsidRPr="003A5DA1">
        <w:rPr>
          <w:rFonts w:cs="Tahoma"/>
          <w:lang w:val="fr-FR"/>
        </w:rPr>
        <w:t xml:space="preserve"> SL Module Complémentaire Utilisateur du site Web public Bing Maps et SL Module Complémentaire Utilisateur du site Web interne Bing Maps</w:t>
      </w:r>
      <w:r w:rsidRPr="003A5DA1">
        <w:rPr>
          <w:rFonts w:cs="Tahoma"/>
          <w:lang w:val="fr-FR"/>
        </w:rPr>
        <w:tab/>
      </w:r>
      <w:r w:rsidRPr="003A5DA1">
        <w:rPr>
          <w:rFonts w:cs="Tahoma"/>
        </w:rPr>
        <w:fldChar w:fldCharType="begin"/>
      </w:r>
      <w:r w:rsidRPr="003A5DA1">
        <w:rPr>
          <w:rFonts w:cs="Tahoma"/>
          <w:lang w:val="fr-FR"/>
        </w:rPr>
        <w:instrText xml:space="preserve"> PAGEREF _Toc374276928 \h </w:instrText>
      </w:r>
      <w:r w:rsidRPr="003A5DA1">
        <w:rPr>
          <w:rFonts w:cs="Tahoma"/>
        </w:rPr>
      </w:r>
      <w:r w:rsidRPr="003A5DA1">
        <w:rPr>
          <w:rFonts w:cs="Tahoma"/>
        </w:rPr>
        <w:fldChar w:fldCharType="separate"/>
      </w:r>
      <w:r w:rsidR="008C6ED5">
        <w:rPr>
          <w:rFonts w:cs="Tahoma"/>
          <w:lang w:val="fr-FR"/>
        </w:rPr>
        <w:t>141</w:t>
      </w:r>
      <w:r w:rsidRPr="003A5DA1">
        <w:rPr>
          <w:rFonts w:cs="Tahoma"/>
        </w:rPr>
        <w:fldChar w:fldCharType="end"/>
      </w:r>
    </w:p>
    <w:p w14:paraId="5FD83342"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35</w:t>
      </w:r>
      <w:r w:rsidRPr="003A5DA1">
        <w:rPr>
          <w:caps/>
          <w:color w:val="auto"/>
        </w:rPr>
        <w:t xml:space="preserve"> </w:t>
      </w:r>
      <w:r w:rsidRPr="003A5DA1">
        <w:rPr>
          <w:color w:val="auto"/>
        </w:rPr>
        <w:t>BizTalk Server</w:t>
      </w:r>
      <w:r w:rsidRPr="003A5DA1">
        <w:rPr>
          <w:color w:val="auto"/>
          <w:vertAlign w:val="superscript"/>
        </w:rPr>
        <w:t>®</w:t>
      </w:r>
      <w:r w:rsidRPr="003A5DA1">
        <w:rPr>
          <w:color w:val="auto"/>
        </w:rPr>
        <w:t> 2013 Branch</w:t>
      </w:r>
      <w:r w:rsidRPr="003A5DA1">
        <w:rPr>
          <w:color w:val="auto"/>
        </w:rPr>
        <w:tab/>
      </w:r>
      <w:r w:rsidRPr="003A5DA1">
        <w:rPr>
          <w:color w:val="auto"/>
        </w:rPr>
        <w:fldChar w:fldCharType="begin"/>
      </w:r>
      <w:r w:rsidRPr="003A5DA1">
        <w:rPr>
          <w:color w:val="auto"/>
        </w:rPr>
        <w:instrText xml:space="preserve"> PAGEREF _Toc374276929 \h </w:instrText>
      </w:r>
      <w:r w:rsidRPr="003A5DA1">
        <w:rPr>
          <w:color w:val="auto"/>
        </w:rPr>
      </w:r>
      <w:r w:rsidRPr="003A5DA1">
        <w:rPr>
          <w:color w:val="auto"/>
        </w:rPr>
        <w:fldChar w:fldCharType="separate"/>
      </w:r>
      <w:r w:rsidR="008C6ED5">
        <w:rPr>
          <w:color w:val="auto"/>
        </w:rPr>
        <w:t>142</w:t>
      </w:r>
      <w:r w:rsidRPr="003A5DA1">
        <w:rPr>
          <w:color w:val="auto"/>
        </w:rPr>
        <w:fldChar w:fldCharType="end"/>
      </w:r>
    </w:p>
    <w:p w14:paraId="04334A84"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36</w:t>
      </w:r>
      <w:r w:rsidRPr="003A5DA1">
        <w:rPr>
          <w:caps/>
          <w:color w:val="auto"/>
        </w:rPr>
        <w:t xml:space="preserve"> </w:t>
      </w:r>
      <w:r w:rsidRPr="003A5DA1">
        <w:rPr>
          <w:color w:val="auto"/>
        </w:rPr>
        <w:t>BizTalk Server</w:t>
      </w:r>
      <w:r w:rsidRPr="003A5DA1">
        <w:rPr>
          <w:color w:val="auto"/>
          <w:vertAlign w:val="superscript"/>
        </w:rPr>
        <w:t>®</w:t>
      </w:r>
      <w:r w:rsidRPr="003A5DA1">
        <w:rPr>
          <w:color w:val="auto"/>
        </w:rPr>
        <w:t> 2013 Enterprise</w:t>
      </w:r>
      <w:r w:rsidRPr="003A5DA1">
        <w:rPr>
          <w:color w:val="auto"/>
        </w:rPr>
        <w:tab/>
      </w:r>
      <w:r w:rsidRPr="003A5DA1">
        <w:rPr>
          <w:color w:val="auto"/>
        </w:rPr>
        <w:fldChar w:fldCharType="begin"/>
      </w:r>
      <w:r w:rsidRPr="003A5DA1">
        <w:rPr>
          <w:color w:val="auto"/>
        </w:rPr>
        <w:instrText xml:space="preserve"> PAGEREF _Toc374276930 \h </w:instrText>
      </w:r>
      <w:r w:rsidRPr="003A5DA1">
        <w:rPr>
          <w:color w:val="auto"/>
        </w:rPr>
      </w:r>
      <w:r w:rsidRPr="003A5DA1">
        <w:rPr>
          <w:color w:val="auto"/>
        </w:rPr>
        <w:fldChar w:fldCharType="separate"/>
      </w:r>
      <w:r w:rsidR="008C6ED5">
        <w:rPr>
          <w:color w:val="auto"/>
        </w:rPr>
        <w:t>143</w:t>
      </w:r>
      <w:r w:rsidRPr="003A5DA1">
        <w:rPr>
          <w:color w:val="auto"/>
        </w:rPr>
        <w:fldChar w:fldCharType="end"/>
      </w:r>
    </w:p>
    <w:p w14:paraId="3EBE4DC5"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37</w:t>
      </w:r>
      <w:r w:rsidRPr="003A5DA1">
        <w:rPr>
          <w:color w:val="auto"/>
        </w:rPr>
        <w:t xml:space="preserve"> BizTalk Server</w:t>
      </w:r>
      <w:r w:rsidRPr="003A5DA1">
        <w:rPr>
          <w:color w:val="auto"/>
          <w:vertAlign w:val="superscript"/>
        </w:rPr>
        <w:t>®</w:t>
      </w:r>
      <w:r w:rsidRPr="003A5DA1">
        <w:rPr>
          <w:color w:val="auto"/>
        </w:rPr>
        <w:t> 2013 Standard</w:t>
      </w:r>
      <w:r w:rsidRPr="003A5DA1">
        <w:rPr>
          <w:color w:val="auto"/>
        </w:rPr>
        <w:tab/>
      </w:r>
      <w:r w:rsidRPr="003A5DA1">
        <w:rPr>
          <w:color w:val="auto"/>
        </w:rPr>
        <w:fldChar w:fldCharType="begin"/>
      </w:r>
      <w:r w:rsidRPr="003A5DA1">
        <w:rPr>
          <w:color w:val="auto"/>
        </w:rPr>
        <w:instrText xml:space="preserve"> PAGEREF _Toc374276931 \h </w:instrText>
      </w:r>
      <w:r w:rsidRPr="003A5DA1">
        <w:rPr>
          <w:color w:val="auto"/>
        </w:rPr>
      </w:r>
      <w:r w:rsidRPr="003A5DA1">
        <w:rPr>
          <w:color w:val="auto"/>
        </w:rPr>
        <w:fldChar w:fldCharType="separate"/>
      </w:r>
      <w:r w:rsidR="008C6ED5">
        <w:rPr>
          <w:color w:val="auto"/>
        </w:rPr>
        <w:t>145</w:t>
      </w:r>
      <w:r w:rsidRPr="003A5DA1">
        <w:rPr>
          <w:color w:val="auto"/>
        </w:rPr>
        <w:fldChar w:fldCharType="end"/>
      </w:r>
    </w:p>
    <w:p w14:paraId="25BA51AA"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38</w:t>
      </w:r>
      <w:r w:rsidRPr="003A5DA1">
        <w:rPr>
          <w:caps/>
          <w:color w:val="auto"/>
        </w:rPr>
        <w:t xml:space="preserve"> </w:t>
      </w:r>
      <w:r w:rsidRPr="003A5DA1">
        <w:rPr>
          <w:color w:val="auto"/>
        </w:rPr>
        <w:t>Business Intelligence Appliance 2012</w:t>
      </w:r>
      <w:r w:rsidRPr="003A5DA1">
        <w:rPr>
          <w:color w:val="auto"/>
        </w:rPr>
        <w:tab/>
      </w:r>
      <w:r w:rsidRPr="003A5DA1">
        <w:rPr>
          <w:color w:val="auto"/>
        </w:rPr>
        <w:fldChar w:fldCharType="begin"/>
      </w:r>
      <w:r w:rsidRPr="003A5DA1">
        <w:rPr>
          <w:color w:val="auto"/>
        </w:rPr>
        <w:instrText xml:space="preserve"> PAGEREF _Toc374276932 \h </w:instrText>
      </w:r>
      <w:r w:rsidRPr="003A5DA1">
        <w:rPr>
          <w:color w:val="auto"/>
        </w:rPr>
      </w:r>
      <w:r w:rsidRPr="003A5DA1">
        <w:rPr>
          <w:color w:val="auto"/>
        </w:rPr>
        <w:fldChar w:fldCharType="separate"/>
      </w:r>
      <w:r w:rsidR="008C6ED5">
        <w:rPr>
          <w:color w:val="auto"/>
        </w:rPr>
        <w:t>146</w:t>
      </w:r>
      <w:r w:rsidRPr="003A5DA1">
        <w:rPr>
          <w:color w:val="auto"/>
        </w:rPr>
        <w:fldChar w:fldCharType="end"/>
      </w:r>
    </w:p>
    <w:p w14:paraId="77DBAB17" w14:textId="77777777" w:rsidR="0042402A" w:rsidRPr="003A5DA1" w:rsidRDefault="0042402A" w:rsidP="0042402A">
      <w:pPr>
        <w:pStyle w:val="TOC3"/>
        <w:ind w:left="180" w:hanging="180"/>
        <w:rPr>
          <w:rFonts w:eastAsiaTheme="minorEastAsia"/>
          <w:bCs w:val="0"/>
          <w:color w:val="auto"/>
          <w:sz w:val="22"/>
          <w:szCs w:val="22"/>
          <w:lang w:val="fr-FR" w:eastAsia="zh-CN"/>
        </w:rPr>
      </w:pPr>
      <w:r w:rsidRPr="003A5DA1">
        <w:rPr>
          <w:caps/>
          <w:color w:val="auto"/>
          <w:vertAlign w:val="superscript"/>
          <w:lang w:val="fr-FR"/>
        </w:rPr>
        <w:t>39</w:t>
      </w:r>
      <w:r w:rsidRPr="003A5DA1">
        <w:rPr>
          <w:color w:val="auto"/>
          <w:lang w:val="fr-FR"/>
        </w:rPr>
        <w:t xml:space="preserve"> CAL Core Suite Bridge pour Office 365, CAL Core Suite Bridge pour Office 365 et Windows Intune et CAL Core Suite Bridge pour Windows Intune</w:t>
      </w:r>
      <w:r w:rsidRPr="003A5DA1">
        <w:rPr>
          <w:color w:val="auto"/>
          <w:lang w:val="fr-FR"/>
        </w:rPr>
        <w:tab/>
      </w:r>
      <w:r w:rsidRPr="003A5DA1">
        <w:rPr>
          <w:color w:val="auto"/>
        </w:rPr>
        <w:fldChar w:fldCharType="begin"/>
      </w:r>
      <w:r w:rsidRPr="003A5DA1">
        <w:rPr>
          <w:color w:val="auto"/>
          <w:lang w:val="fr-FR"/>
        </w:rPr>
        <w:instrText xml:space="preserve"> PAGEREF _Toc374276933 \h </w:instrText>
      </w:r>
      <w:r w:rsidRPr="003A5DA1">
        <w:rPr>
          <w:color w:val="auto"/>
        </w:rPr>
      </w:r>
      <w:r w:rsidRPr="003A5DA1">
        <w:rPr>
          <w:color w:val="auto"/>
        </w:rPr>
        <w:fldChar w:fldCharType="separate"/>
      </w:r>
      <w:r w:rsidR="008C6ED5">
        <w:rPr>
          <w:color w:val="auto"/>
          <w:lang w:val="fr-FR"/>
        </w:rPr>
        <w:t>146</w:t>
      </w:r>
      <w:r w:rsidRPr="003A5DA1">
        <w:rPr>
          <w:color w:val="auto"/>
        </w:rPr>
        <w:fldChar w:fldCharType="end"/>
      </w:r>
    </w:p>
    <w:p w14:paraId="413F845F"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40</w:t>
      </w:r>
      <w:r w:rsidRPr="003A5DA1">
        <w:rPr>
          <w:color w:val="auto"/>
          <w:lang w:val="fr-FR"/>
        </w:rPr>
        <w:t xml:space="preserve"> CAL Core Suite</w:t>
      </w:r>
      <w:r w:rsidRPr="003A5DA1">
        <w:rPr>
          <w:color w:val="auto"/>
          <w:lang w:val="fr-FR"/>
        </w:rPr>
        <w:tab/>
      </w:r>
      <w:r w:rsidRPr="003A5DA1">
        <w:rPr>
          <w:color w:val="auto"/>
        </w:rPr>
        <w:fldChar w:fldCharType="begin"/>
      </w:r>
      <w:r w:rsidRPr="003A5DA1">
        <w:rPr>
          <w:color w:val="auto"/>
          <w:lang w:val="fr-FR"/>
        </w:rPr>
        <w:instrText xml:space="preserve"> PAGEREF _Toc374276934 \h </w:instrText>
      </w:r>
      <w:r w:rsidRPr="003A5DA1">
        <w:rPr>
          <w:color w:val="auto"/>
        </w:rPr>
      </w:r>
      <w:r w:rsidRPr="003A5DA1">
        <w:rPr>
          <w:color w:val="auto"/>
        </w:rPr>
        <w:fldChar w:fldCharType="separate"/>
      </w:r>
      <w:r w:rsidR="008C6ED5">
        <w:rPr>
          <w:color w:val="auto"/>
          <w:lang w:val="fr-FR"/>
        </w:rPr>
        <w:t>147</w:t>
      </w:r>
      <w:r w:rsidRPr="003A5DA1">
        <w:rPr>
          <w:color w:val="auto"/>
        </w:rPr>
        <w:fldChar w:fldCharType="end"/>
      </w:r>
    </w:p>
    <w:p w14:paraId="3CC6037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41</w:t>
      </w:r>
      <w:r w:rsidRPr="003A5DA1">
        <w:rPr>
          <w:color w:val="auto"/>
          <w:lang w:val="fr-FR"/>
        </w:rPr>
        <w:t xml:space="preserve"> Core Infrastructure Server Suite Standard</w:t>
      </w:r>
      <w:r w:rsidRPr="003A5DA1">
        <w:rPr>
          <w:color w:val="auto"/>
          <w:lang w:val="fr-FR"/>
        </w:rPr>
        <w:tab/>
      </w:r>
      <w:r w:rsidRPr="003A5DA1">
        <w:rPr>
          <w:color w:val="auto"/>
        </w:rPr>
        <w:fldChar w:fldCharType="begin"/>
      </w:r>
      <w:r w:rsidRPr="003A5DA1">
        <w:rPr>
          <w:color w:val="auto"/>
          <w:lang w:val="fr-FR"/>
        </w:rPr>
        <w:instrText xml:space="preserve"> PAGEREF _Toc374276935 \h </w:instrText>
      </w:r>
      <w:r w:rsidRPr="003A5DA1">
        <w:rPr>
          <w:color w:val="auto"/>
        </w:rPr>
      </w:r>
      <w:r w:rsidRPr="003A5DA1">
        <w:rPr>
          <w:color w:val="auto"/>
        </w:rPr>
        <w:fldChar w:fldCharType="separate"/>
      </w:r>
      <w:r w:rsidR="008C6ED5">
        <w:rPr>
          <w:color w:val="auto"/>
          <w:lang w:val="fr-FR"/>
        </w:rPr>
        <w:t>148</w:t>
      </w:r>
      <w:r w:rsidRPr="003A5DA1">
        <w:rPr>
          <w:color w:val="auto"/>
        </w:rPr>
        <w:fldChar w:fldCharType="end"/>
      </w:r>
    </w:p>
    <w:p w14:paraId="137F7C4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42</w:t>
      </w:r>
      <w:r w:rsidRPr="003A5DA1">
        <w:rPr>
          <w:color w:val="auto"/>
          <w:lang w:val="fr-FR"/>
        </w:rPr>
        <w:t xml:space="preserve"> Core Infrastructure Server Suite Enterprise</w:t>
      </w:r>
      <w:r w:rsidRPr="003A5DA1">
        <w:rPr>
          <w:color w:val="auto"/>
          <w:lang w:val="fr-FR"/>
        </w:rPr>
        <w:tab/>
      </w:r>
      <w:r w:rsidRPr="003A5DA1">
        <w:rPr>
          <w:color w:val="auto"/>
        </w:rPr>
        <w:fldChar w:fldCharType="begin"/>
      </w:r>
      <w:r w:rsidRPr="003A5DA1">
        <w:rPr>
          <w:color w:val="auto"/>
          <w:lang w:val="fr-FR"/>
        </w:rPr>
        <w:instrText xml:space="preserve"> PAGEREF _Toc374276936 \h </w:instrText>
      </w:r>
      <w:r w:rsidRPr="003A5DA1">
        <w:rPr>
          <w:color w:val="auto"/>
        </w:rPr>
      </w:r>
      <w:r w:rsidRPr="003A5DA1">
        <w:rPr>
          <w:color w:val="auto"/>
        </w:rPr>
        <w:fldChar w:fldCharType="separate"/>
      </w:r>
      <w:r w:rsidR="008C6ED5">
        <w:rPr>
          <w:color w:val="auto"/>
          <w:lang w:val="fr-FR"/>
        </w:rPr>
        <w:t>149</w:t>
      </w:r>
      <w:r w:rsidRPr="003A5DA1">
        <w:rPr>
          <w:color w:val="auto"/>
        </w:rPr>
        <w:fldChar w:fldCharType="end"/>
      </w:r>
    </w:p>
    <w:p w14:paraId="1CCF119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43</w:t>
      </w:r>
      <w:r w:rsidRPr="003A5DA1">
        <w:rPr>
          <w:color w:val="auto"/>
          <w:lang w:val="fr-FR"/>
        </w:rPr>
        <w:t xml:space="preserve"> Core Infrastructure Server Suite Datacenter</w:t>
      </w:r>
      <w:r w:rsidRPr="003A5DA1">
        <w:rPr>
          <w:color w:val="auto"/>
          <w:lang w:val="fr-FR"/>
        </w:rPr>
        <w:tab/>
      </w:r>
      <w:r w:rsidRPr="003A5DA1">
        <w:rPr>
          <w:color w:val="auto"/>
        </w:rPr>
        <w:fldChar w:fldCharType="begin"/>
      </w:r>
      <w:r w:rsidRPr="003A5DA1">
        <w:rPr>
          <w:color w:val="auto"/>
          <w:lang w:val="fr-FR"/>
        </w:rPr>
        <w:instrText xml:space="preserve"> PAGEREF _Toc374276937 \h </w:instrText>
      </w:r>
      <w:r w:rsidRPr="003A5DA1">
        <w:rPr>
          <w:color w:val="auto"/>
        </w:rPr>
      </w:r>
      <w:r w:rsidRPr="003A5DA1">
        <w:rPr>
          <w:color w:val="auto"/>
        </w:rPr>
        <w:fldChar w:fldCharType="separate"/>
      </w:r>
      <w:r w:rsidR="008C6ED5">
        <w:rPr>
          <w:color w:val="auto"/>
          <w:lang w:val="fr-FR"/>
        </w:rPr>
        <w:t>149</w:t>
      </w:r>
      <w:r w:rsidRPr="003A5DA1">
        <w:rPr>
          <w:color w:val="auto"/>
        </w:rPr>
        <w:fldChar w:fldCharType="end"/>
      </w:r>
    </w:p>
    <w:p w14:paraId="4EE2ECB4" w14:textId="77777777" w:rsidR="0042402A" w:rsidRPr="003A5DA1" w:rsidRDefault="0042402A">
      <w:pPr>
        <w:pStyle w:val="TOC2"/>
        <w:rPr>
          <w:rFonts w:eastAsiaTheme="minorEastAsia" w:cs="Tahoma"/>
          <w:sz w:val="22"/>
          <w:szCs w:val="22"/>
          <w:lang w:val="fr-FR" w:eastAsia="zh-CN"/>
        </w:rPr>
      </w:pPr>
      <w:r w:rsidRPr="003A5DA1">
        <w:rPr>
          <w:rFonts w:eastAsia="Times New Roman" w:cs="Tahoma"/>
          <w:caps/>
          <w:vertAlign w:val="superscript"/>
          <w:lang w:val="fr-FR"/>
        </w:rPr>
        <w:t>44</w:t>
      </w:r>
      <w:r w:rsidRPr="003A5DA1">
        <w:rPr>
          <w:rFonts w:eastAsia="Times New Roman" w:cs="Tahoma"/>
          <w:caps/>
          <w:lang w:val="fr-FR"/>
        </w:rPr>
        <w:t xml:space="preserve"> </w:t>
      </w:r>
      <w:r w:rsidRPr="003A5DA1">
        <w:rPr>
          <w:rFonts w:eastAsia="Times New Roman" w:cs="Tahoma"/>
          <w:lang w:val="fr-FR"/>
        </w:rPr>
        <w:t>Duet Enterprise 2.0</w:t>
      </w:r>
      <w:r w:rsidRPr="003A5DA1">
        <w:rPr>
          <w:rFonts w:cs="Tahoma"/>
          <w:lang w:val="fr-FR"/>
        </w:rPr>
        <w:tab/>
      </w:r>
      <w:r w:rsidRPr="003A5DA1">
        <w:rPr>
          <w:rFonts w:cs="Tahoma"/>
        </w:rPr>
        <w:fldChar w:fldCharType="begin"/>
      </w:r>
      <w:r w:rsidRPr="003A5DA1">
        <w:rPr>
          <w:rFonts w:cs="Tahoma"/>
          <w:lang w:val="fr-FR"/>
        </w:rPr>
        <w:instrText xml:space="preserve"> PAGEREF _Toc374276938 \h </w:instrText>
      </w:r>
      <w:r w:rsidRPr="003A5DA1">
        <w:rPr>
          <w:rFonts w:cs="Tahoma"/>
        </w:rPr>
      </w:r>
      <w:r w:rsidRPr="003A5DA1">
        <w:rPr>
          <w:rFonts w:cs="Tahoma"/>
        </w:rPr>
        <w:fldChar w:fldCharType="separate"/>
      </w:r>
      <w:r w:rsidR="008C6ED5">
        <w:rPr>
          <w:rFonts w:cs="Tahoma"/>
          <w:lang w:val="fr-FR"/>
        </w:rPr>
        <w:t>151</w:t>
      </w:r>
      <w:r w:rsidRPr="003A5DA1">
        <w:rPr>
          <w:rFonts w:cs="Tahoma"/>
        </w:rPr>
        <w:fldChar w:fldCharType="end"/>
      </w:r>
    </w:p>
    <w:p w14:paraId="729F9239" w14:textId="77777777" w:rsidR="0042402A" w:rsidRPr="003A5DA1" w:rsidRDefault="0042402A" w:rsidP="0042402A">
      <w:pPr>
        <w:pStyle w:val="TOC3"/>
        <w:ind w:left="180" w:hanging="180"/>
        <w:rPr>
          <w:rFonts w:eastAsiaTheme="minorEastAsia"/>
          <w:bCs w:val="0"/>
          <w:color w:val="auto"/>
          <w:sz w:val="22"/>
          <w:szCs w:val="22"/>
          <w:lang w:val="fr-FR" w:eastAsia="zh-CN"/>
        </w:rPr>
      </w:pPr>
      <w:r w:rsidRPr="003A5DA1">
        <w:rPr>
          <w:caps/>
          <w:color w:val="auto"/>
          <w:vertAlign w:val="superscript"/>
          <w:lang w:val="fr-FR"/>
        </w:rPr>
        <w:t>45</w:t>
      </w:r>
      <w:r w:rsidRPr="003A5DA1">
        <w:rPr>
          <w:caps/>
          <w:color w:val="auto"/>
          <w:lang w:val="fr-FR"/>
        </w:rPr>
        <w:t xml:space="preserve"> </w:t>
      </w:r>
      <w:r w:rsidRPr="003A5DA1">
        <w:rPr>
          <w:color w:val="auto"/>
          <w:lang w:val="fr-FR"/>
        </w:rPr>
        <w:t>CAL Entreprise Suite Bridge pour Office 365, CAL Entreprise Suite Bridge pour Office 365 et Windows Intune et CAL Entreprise Suite Bridge pour Windows Intune</w:t>
      </w:r>
      <w:r w:rsidRPr="003A5DA1">
        <w:rPr>
          <w:color w:val="auto"/>
          <w:lang w:val="fr-FR"/>
        </w:rPr>
        <w:tab/>
      </w:r>
      <w:r w:rsidRPr="003A5DA1">
        <w:rPr>
          <w:color w:val="auto"/>
        </w:rPr>
        <w:fldChar w:fldCharType="begin"/>
      </w:r>
      <w:r w:rsidRPr="003A5DA1">
        <w:rPr>
          <w:color w:val="auto"/>
          <w:lang w:val="fr-FR"/>
        </w:rPr>
        <w:instrText xml:space="preserve"> PAGEREF _Toc374276939 \h </w:instrText>
      </w:r>
      <w:r w:rsidRPr="003A5DA1">
        <w:rPr>
          <w:color w:val="auto"/>
        </w:rPr>
      </w:r>
      <w:r w:rsidRPr="003A5DA1">
        <w:rPr>
          <w:color w:val="auto"/>
        </w:rPr>
        <w:fldChar w:fldCharType="separate"/>
      </w:r>
      <w:r w:rsidR="008C6ED5">
        <w:rPr>
          <w:color w:val="auto"/>
          <w:lang w:val="fr-FR"/>
        </w:rPr>
        <w:t>151</w:t>
      </w:r>
      <w:r w:rsidRPr="003A5DA1">
        <w:rPr>
          <w:color w:val="auto"/>
        </w:rPr>
        <w:fldChar w:fldCharType="end"/>
      </w:r>
    </w:p>
    <w:p w14:paraId="6EB996EE"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46</w:t>
      </w:r>
      <w:r w:rsidRPr="003A5DA1">
        <w:rPr>
          <w:color w:val="auto"/>
          <w:lang w:val="fr-FR"/>
        </w:rPr>
        <w:t xml:space="preserve"> CAL Entreprise Suite</w:t>
      </w:r>
      <w:r w:rsidRPr="003A5DA1">
        <w:rPr>
          <w:color w:val="auto"/>
          <w:lang w:val="fr-FR"/>
        </w:rPr>
        <w:tab/>
      </w:r>
      <w:r w:rsidRPr="003A5DA1">
        <w:rPr>
          <w:color w:val="auto"/>
        </w:rPr>
        <w:fldChar w:fldCharType="begin"/>
      </w:r>
      <w:r w:rsidRPr="003A5DA1">
        <w:rPr>
          <w:color w:val="auto"/>
          <w:lang w:val="fr-FR"/>
        </w:rPr>
        <w:instrText xml:space="preserve"> PAGEREF _Toc374276940 \h </w:instrText>
      </w:r>
      <w:r w:rsidRPr="003A5DA1">
        <w:rPr>
          <w:color w:val="auto"/>
        </w:rPr>
      </w:r>
      <w:r w:rsidRPr="003A5DA1">
        <w:rPr>
          <w:color w:val="auto"/>
        </w:rPr>
        <w:fldChar w:fldCharType="separate"/>
      </w:r>
      <w:r w:rsidR="008C6ED5">
        <w:rPr>
          <w:color w:val="auto"/>
          <w:lang w:val="fr-FR"/>
        </w:rPr>
        <w:t>152</w:t>
      </w:r>
      <w:r w:rsidRPr="003A5DA1">
        <w:rPr>
          <w:color w:val="auto"/>
        </w:rPr>
        <w:fldChar w:fldCharType="end"/>
      </w:r>
    </w:p>
    <w:p w14:paraId="60E01CF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47</w:t>
      </w:r>
      <w:r w:rsidRPr="003A5DA1">
        <w:rPr>
          <w:color w:val="auto"/>
          <w:lang w:val="fr-FR"/>
        </w:rPr>
        <w:t xml:space="preserve"> CAL Entreprise Exchange avec Services 2013</w:t>
      </w:r>
      <w:r w:rsidRPr="003A5DA1">
        <w:rPr>
          <w:color w:val="auto"/>
          <w:lang w:val="fr-FR"/>
        </w:rPr>
        <w:tab/>
      </w:r>
      <w:r w:rsidRPr="003A5DA1">
        <w:rPr>
          <w:color w:val="auto"/>
        </w:rPr>
        <w:fldChar w:fldCharType="begin"/>
      </w:r>
      <w:r w:rsidRPr="003A5DA1">
        <w:rPr>
          <w:color w:val="auto"/>
          <w:lang w:val="fr-FR"/>
        </w:rPr>
        <w:instrText xml:space="preserve"> PAGEREF _Toc374276941 \h </w:instrText>
      </w:r>
      <w:r w:rsidRPr="003A5DA1">
        <w:rPr>
          <w:color w:val="auto"/>
        </w:rPr>
      </w:r>
      <w:r w:rsidRPr="003A5DA1">
        <w:rPr>
          <w:color w:val="auto"/>
        </w:rPr>
        <w:fldChar w:fldCharType="separate"/>
      </w:r>
      <w:r w:rsidR="008C6ED5">
        <w:rPr>
          <w:color w:val="auto"/>
          <w:lang w:val="fr-FR"/>
        </w:rPr>
        <w:t>153</w:t>
      </w:r>
      <w:r w:rsidRPr="003A5DA1">
        <w:rPr>
          <w:color w:val="auto"/>
        </w:rPr>
        <w:fldChar w:fldCharType="end"/>
      </w:r>
    </w:p>
    <w:p w14:paraId="10C467AF" w14:textId="77777777" w:rsidR="0042402A" w:rsidRPr="003A5DA1" w:rsidRDefault="0042402A">
      <w:pPr>
        <w:pStyle w:val="TOC2"/>
        <w:rPr>
          <w:rFonts w:eastAsiaTheme="minorEastAsia" w:cs="Tahoma"/>
          <w:sz w:val="22"/>
          <w:szCs w:val="22"/>
          <w:lang w:val="fr-FR" w:eastAsia="zh-CN"/>
        </w:rPr>
      </w:pPr>
      <w:r w:rsidRPr="003A5DA1">
        <w:rPr>
          <w:rFonts w:cs="Tahoma"/>
          <w:vertAlign w:val="superscript"/>
          <w:lang w:val="fr-FR"/>
        </w:rPr>
        <w:t>48</w:t>
      </w:r>
      <w:r w:rsidRPr="003A5DA1">
        <w:rPr>
          <w:rFonts w:cs="Tahoma"/>
          <w:lang w:val="fr-FR"/>
        </w:rPr>
        <w:t xml:space="preserve"> Exchange Online Archiving pour Exchange Server (SL Utilisateur)</w:t>
      </w:r>
      <w:r w:rsidRPr="003A5DA1">
        <w:rPr>
          <w:rFonts w:cs="Tahoma"/>
          <w:lang w:val="fr-FR"/>
        </w:rPr>
        <w:tab/>
      </w:r>
      <w:r w:rsidRPr="003A5DA1">
        <w:rPr>
          <w:rFonts w:cs="Tahoma"/>
        </w:rPr>
        <w:fldChar w:fldCharType="begin"/>
      </w:r>
      <w:r w:rsidRPr="003A5DA1">
        <w:rPr>
          <w:rFonts w:cs="Tahoma"/>
          <w:lang w:val="fr-FR"/>
        </w:rPr>
        <w:instrText xml:space="preserve"> PAGEREF _Toc374276942 \h </w:instrText>
      </w:r>
      <w:r w:rsidRPr="003A5DA1">
        <w:rPr>
          <w:rFonts w:cs="Tahoma"/>
        </w:rPr>
      </w:r>
      <w:r w:rsidRPr="003A5DA1">
        <w:rPr>
          <w:rFonts w:cs="Tahoma"/>
        </w:rPr>
        <w:fldChar w:fldCharType="separate"/>
      </w:r>
      <w:r w:rsidR="008C6ED5">
        <w:rPr>
          <w:rFonts w:cs="Tahoma"/>
          <w:lang w:val="fr-FR"/>
        </w:rPr>
        <w:t>154</w:t>
      </w:r>
      <w:r w:rsidRPr="003A5DA1">
        <w:rPr>
          <w:rFonts w:cs="Tahoma"/>
        </w:rPr>
        <w:fldChar w:fldCharType="end"/>
      </w:r>
    </w:p>
    <w:p w14:paraId="59CA5547" w14:textId="77777777" w:rsidR="0042402A" w:rsidRPr="003A5DA1" w:rsidRDefault="0042402A">
      <w:pPr>
        <w:pStyle w:val="TOC2"/>
        <w:rPr>
          <w:rFonts w:eastAsiaTheme="minorEastAsia" w:cs="Tahoma"/>
          <w:sz w:val="22"/>
          <w:szCs w:val="22"/>
          <w:lang w:val="fr-FR" w:eastAsia="zh-CN"/>
        </w:rPr>
      </w:pPr>
      <w:r w:rsidRPr="003A5DA1">
        <w:rPr>
          <w:rFonts w:cs="Tahoma"/>
          <w:vertAlign w:val="superscript"/>
          <w:lang w:val="fr-FR"/>
        </w:rPr>
        <w:t>49</w:t>
      </w:r>
      <w:r w:rsidRPr="003A5DA1">
        <w:rPr>
          <w:rFonts w:cs="Tahoma"/>
          <w:lang w:val="fr-FR"/>
        </w:rPr>
        <w:t xml:space="preserve"> Exchange Online Archiving pour Exchange Server A (SL Utilisateur)</w:t>
      </w:r>
      <w:r w:rsidRPr="003A5DA1">
        <w:rPr>
          <w:rFonts w:cs="Tahoma"/>
          <w:lang w:val="fr-FR"/>
        </w:rPr>
        <w:tab/>
      </w:r>
      <w:r w:rsidRPr="003A5DA1">
        <w:rPr>
          <w:rFonts w:cs="Tahoma"/>
        </w:rPr>
        <w:fldChar w:fldCharType="begin"/>
      </w:r>
      <w:r w:rsidRPr="003A5DA1">
        <w:rPr>
          <w:rFonts w:cs="Tahoma"/>
          <w:lang w:val="fr-FR"/>
        </w:rPr>
        <w:instrText xml:space="preserve"> PAGEREF _Toc374276943 \h </w:instrText>
      </w:r>
      <w:r w:rsidRPr="003A5DA1">
        <w:rPr>
          <w:rFonts w:cs="Tahoma"/>
        </w:rPr>
      </w:r>
      <w:r w:rsidRPr="003A5DA1">
        <w:rPr>
          <w:rFonts w:cs="Tahoma"/>
        </w:rPr>
        <w:fldChar w:fldCharType="separate"/>
      </w:r>
      <w:r w:rsidR="008C6ED5">
        <w:rPr>
          <w:rFonts w:cs="Tahoma"/>
          <w:lang w:val="fr-FR"/>
        </w:rPr>
        <w:t>154</w:t>
      </w:r>
      <w:r w:rsidRPr="003A5DA1">
        <w:rPr>
          <w:rFonts w:cs="Tahoma"/>
        </w:rPr>
        <w:fldChar w:fldCharType="end"/>
      </w:r>
    </w:p>
    <w:p w14:paraId="4236612E" w14:textId="77777777" w:rsidR="0042402A" w:rsidRPr="003A5DA1" w:rsidRDefault="0042402A" w:rsidP="0042402A">
      <w:pPr>
        <w:pStyle w:val="TOC2"/>
        <w:ind w:left="180" w:hanging="180"/>
        <w:rPr>
          <w:rFonts w:eastAsiaTheme="minorEastAsia" w:cs="Tahoma"/>
          <w:sz w:val="22"/>
          <w:szCs w:val="22"/>
          <w:lang w:val="fr-FR" w:eastAsia="zh-CN"/>
        </w:rPr>
      </w:pPr>
      <w:r w:rsidRPr="003A5DA1">
        <w:rPr>
          <w:rFonts w:cs="Tahoma"/>
          <w:vertAlign w:val="superscript"/>
          <w:lang w:val="fr-FR"/>
        </w:rPr>
        <w:t>50</w:t>
      </w:r>
      <w:r w:rsidRPr="003A5DA1">
        <w:rPr>
          <w:rFonts w:cs="Tahoma"/>
          <w:lang w:val="fr-FR"/>
        </w:rPr>
        <w:t xml:space="preserve"> Exchange Hosted Archive (SL Utilisateur), Exchange Hosted Archive Extra Storage </w:t>
      </w:r>
      <w:r w:rsidRPr="003A5DA1">
        <w:rPr>
          <w:rFonts w:cs="Tahoma"/>
          <w:lang w:val="fr-FR"/>
        </w:rPr>
        <w:br/>
        <w:t>(SL Module Complémentaire)</w:t>
      </w:r>
      <w:r w:rsidRPr="003A5DA1">
        <w:rPr>
          <w:rFonts w:cs="Tahoma"/>
          <w:lang w:val="fr-FR"/>
        </w:rPr>
        <w:tab/>
      </w:r>
      <w:r w:rsidRPr="003A5DA1">
        <w:rPr>
          <w:rFonts w:cs="Tahoma"/>
        </w:rPr>
        <w:fldChar w:fldCharType="begin"/>
      </w:r>
      <w:r w:rsidRPr="003A5DA1">
        <w:rPr>
          <w:rFonts w:cs="Tahoma"/>
          <w:lang w:val="fr-FR"/>
        </w:rPr>
        <w:instrText xml:space="preserve"> PAGEREF _Toc374276944 \h </w:instrText>
      </w:r>
      <w:r w:rsidRPr="003A5DA1">
        <w:rPr>
          <w:rFonts w:cs="Tahoma"/>
        </w:rPr>
      </w:r>
      <w:r w:rsidRPr="003A5DA1">
        <w:rPr>
          <w:rFonts w:cs="Tahoma"/>
        </w:rPr>
        <w:fldChar w:fldCharType="separate"/>
      </w:r>
      <w:r w:rsidR="008C6ED5">
        <w:rPr>
          <w:rFonts w:cs="Tahoma"/>
          <w:lang w:val="fr-FR"/>
        </w:rPr>
        <w:t>154</w:t>
      </w:r>
      <w:r w:rsidRPr="003A5DA1">
        <w:rPr>
          <w:rFonts w:cs="Tahoma"/>
        </w:rPr>
        <w:fldChar w:fldCharType="end"/>
      </w:r>
    </w:p>
    <w:p w14:paraId="3B3AFA20" w14:textId="77777777" w:rsidR="0042402A" w:rsidRPr="003A5DA1" w:rsidRDefault="0042402A">
      <w:pPr>
        <w:pStyle w:val="TOC2"/>
        <w:rPr>
          <w:rFonts w:eastAsiaTheme="minorEastAsia" w:cs="Tahoma"/>
          <w:sz w:val="22"/>
          <w:szCs w:val="22"/>
          <w:lang w:val="fr-FR" w:eastAsia="zh-CN"/>
        </w:rPr>
      </w:pPr>
      <w:r w:rsidRPr="003A5DA1">
        <w:rPr>
          <w:rFonts w:cs="Tahoma"/>
          <w:vertAlign w:val="superscript"/>
          <w:lang w:val="fr-FR"/>
        </w:rPr>
        <w:t>51</w:t>
      </w:r>
      <w:r w:rsidRPr="003A5DA1">
        <w:rPr>
          <w:rFonts w:cs="Tahoma"/>
          <w:lang w:val="fr-FR"/>
        </w:rPr>
        <w:t xml:space="preserve"> Exchange Hosted Encryption (SL Utilisateur)</w:t>
      </w:r>
      <w:r w:rsidRPr="003A5DA1">
        <w:rPr>
          <w:rFonts w:cs="Tahoma"/>
          <w:lang w:val="fr-FR"/>
        </w:rPr>
        <w:tab/>
      </w:r>
      <w:r w:rsidRPr="003A5DA1">
        <w:rPr>
          <w:rFonts w:cs="Tahoma"/>
        </w:rPr>
        <w:fldChar w:fldCharType="begin"/>
      </w:r>
      <w:r w:rsidRPr="003A5DA1">
        <w:rPr>
          <w:rFonts w:cs="Tahoma"/>
          <w:lang w:val="fr-FR"/>
        </w:rPr>
        <w:instrText xml:space="preserve"> PAGEREF _Toc374276945 \h </w:instrText>
      </w:r>
      <w:r w:rsidRPr="003A5DA1">
        <w:rPr>
          <w:rFonts w:cs="Tahoma"/>
        </w:rPr>
      </w:r>
      <w:r w:rsidRPr="003A5DA1">
        <w:rPr>
          <w:rFonts w:cs="Tahoma"/>
        </w:rPr>
        <w:fldChar w:fldCharType="separate"/>
      </w:r>
      <w:r w:rsidR="008C6ED5">
        <w:rPr>
          <w:rFonts w:cs="Tahoma"/>
          <w:lang w:val="fr-FR"/>
        </w:rPr>
        <w:t>155</w:t>
      </w:r>
      <w:r w:rsidRPr="003A5DA1">
        <w:rPr>
          <w:rFonts w:cs="Tahoma"/>
        </w:rPr>
        <w:fldChar w:fldCharType="end"/>
      </w:r>
    </w:p>
    <w:p w14:paraId="609A845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52</w:t>
      </w:r>
      <w:r w:rsidRPr="003A5DA1">
        <w:rPr>
          <w:color w:val="auto"/>
          <w:lang w:val="fr-FR"/>
        </w:rPr>
        <w:t xml:space="preserve"> Exchange Online Kiosk (SL Utilisateur)</w:t>
      </w:r>
      <w:r w:rsidRPr="003A5DA1">
        <w:rPr>
          <w:color w:val="auto"/>
          <w:lang w:val="fr-FR"/>
        </w:rPr>
        <w:tab/>
      </w:r>
      <w:r w:rsidRPr="003A5DA1">
        <w:rPr>
          <w:color w:val="auto"/>
        </w:rPr>
        <w:fldChar w:fldCharType="begin"/>
      </w:r>
      <w:r w:rsidRPr="003A5DA1">
        <w:rPr>
          <w:color w:val="auto"/>
          <w:lang w:val="fr-FR"/>
        </w:rPr>
        <w:instrText xml:space="preserve"> PAGEREF _Toc374276946 \h </w:instrText>
      </w:r>
      <w:r w:rsidRPr="003A5DA1">
        <w:rPr>
          <w:color w:val="auto"/>
        </w:rPr>
      </w:r>
      <w:r w:rsidRPr="003A5DA1">
        <w:rPr>
          <w:color w:val="auto"/>
        </w:rPr>
        <w:fldChar w:fldCharType="separate"/>
      </w:r>
      <w:r w:rsidR="008C6ED5">
        <w:rPr>
          <w:color w:val="auto"/>
          <w:lang w:val="fr-FR"/>
        </w:rPr>
        <w:t>155</w:t>
      </w:r>
      <w:r w:rsidRPr="003A5DA1">
        <w:rPr>
          <w:color w:val="auto"/>
        </w:rPr>
        <w:fldChar w:fldCharType="end"/>
      </w:r>
    </w:p>
    <w:p w14:paraId="22D44BA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53</w:t>
      </w:r>
      <w:r w:rsidRPr="003A5DA1">
        <w:rPr>
          <w:caps/>
          <w:color w:val="auto"/>
          <w:lang w:val="fr-FR"/>
        </w:rPr>
        <w:t xml:space="preserve"> </w:t>
      </w:r>
      <w:r w:rsidRPr="003A5DA1">
        <w:rPr>
          <w:color w:val="auto"/>
          <w:lang w:val="fr-FR"/>
        </w:rPr>
        <w:t>Exchange Online Plan 1</w:t>
      </w:r>
      <w:r w:rsidRPr="003A5DA1">
        <w:rPr>
          <w:color w:val="auto"/>
          <w:lang w:val="fr-FR"/>
        </w:rPr>
        <w:tab/>
      </w:r>
      <w:r w:rsidRPr="003A5DA1">
        <w:rPr>
          <w:color w:val="auto"/>
        </w:rPr>
        <w:fldChar w:fldCharType="begin"/>
      </w:r>
      <w:r w:rsidRPr="003A5DA1">
        <w:rPr>
          <w:color w:val="auto"/>
          <w:lang w:val="fr-FR"/>
        </w:rPr>
        <w:instrText xml:space="preserve"> PAGEREF _Toc374276947 \h </w:instrText>
      </w:r>
      <w:r w:rsidRPr="003A5DA1">
        <w:rPr>
          <w:color w:val="auto"/>
        </w:rPr>
      </w:r>
      <w:r w:rsidRPr="003A5DA1">
        <w:rPr>
          <w:color w:val="auto"/>
        </w:rPr>
        <w:fldChar w:fldCharType="separate"/>
      </w:r>
      <w:r w:rsidR="008C6ED5">
        <w:rPr>
          <w:color w:val="auto"/>
          <w:lang w:val="fr-FR"/>
        </w:rPr>
        <w:t>156</w:t>
      </w:r>
      <w:r w:rsidRPr="003A5DA1">
        <w:rPr>
          <w:color w:val="auto"/>
        </w:rPr>
        <w:fldChar w:fldCharType="end"/>
      </w:r>
    </w:p>
    <w:p w14:paraId="45675980"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54</w:t>
      </w:r>
      <w:r w:rsidRPr="003A5DA1">
        <w:rPr>
          <w:rFonts w:cs="Tahoma"/>
          <w:lang w:val="fr-FR"/>
        </w:rPr>
        <w:t xml:space="preserve"> Exchange Online Plan 2</w:t>
      </w:r>
      <w:r w:rsidRPr="003A5DA1">
        <w:rPr>
          <w:rFonts w:cs="Tahoma"/>
          <w:lang w:val="fr-FR"/>
        </w:rPr>
        <w:tab/>
      </w:r>
      <w:r w:rsidRPr="003A5DA1">
        <w:rPr>
          <w:rFonts w:cs="Tahoma"/>
        </w:rPr>
        <w:fldChar w:fldCharType="begin"/>
      </w:r>
      <w:r w:rsidRPr="003A5DA1">
        <w:rPr>
          <w:rFonts w:cs="Tahoma"/>
          <w:lang w:val="fr-FR"/>
        </w:rPr>
        <w:instrText xml:space="preserve"> PAGEREF _Toc374276948 \h </w:instrText>
      </w:r>
      <w:r w:rsidRPr="003A5DA1">
        <w:rPr>
          <w:rFonts w:cs="Tahoma"/>
        </w:rPr>
      </w:r>
      <w:r w:rsidRPr="003A5DA1">
        <w:rPr>
          <w:rFonts w:cs="Tahoma"/>
        </w:rPr>
        <w:fldChar w:fldCharType="separate"/>
      </w:r>
      <w:r w:rsidR="008C6ED5">
        <w:rPr>
          <w:rFonts w:cs="Tahoma"/>
          <w:lang w:val="fr-FR"/>
        </w:rPr>
        <w:t>156</w:t>
      </w:r>
      <w:r w:rsidRPr="003A5DA1">
        <w:rPr>
          <w:rFonts w:cs="Tahoma"/>
        </w:rPr>
        <w:fldChar w:fldCharType="end"/>
      </w:r>
    </w:p>
    <w:p w14:paraId="28E16BCD"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55</w:t>
      </w:r>
      <w:r w:rsidRPr="003A5DA1">
        <w:rPr>
          <w:rFonts w:cs="Tahoma"/>
          <w:caps/>
          <w:lang w:val="fr-FR"/>
        </w:rPr>
        <w:t xml:space="preserve"> </w:t>
      </w:r>
      <w:r w:rsidRPr="003A5DA1">
        <w:rPr>
          <w:rFonts w:cs="Tahoma"/>
          <w:lang w:val="fr-FR"/>
        </w:rPr>
        <w:t>Exchange Online Protection (SL Utilisateur)</w:t>
      </w:r>
      <w:r w:rsidRPr="003A5DA1">
        <w:rPr>
          <w:rFonts w:cs="Tahoma"/>
          <w:lang w:val="fr-FR"/>
        </w:rPr>
        <w:tab/>
      </w:r>
      <w:r w:rsidRPr="003A5DA1">
        <w:rPr>
          <w:rFonts w:cs="Tahoma"/>
        </w:rPr>
        <w:fldChar w:fldCharType="begin"/>
      </w:r>
      <w:r w:rsidRPr="003A5DA1">
        <w:rPr>
          <w:rFonts w:cs="Tahoma"/>
          <w:lang w:val="fr-FR"/>
        </w:rPr>
        <w:instrText xml:space="preserve"> PAGEREF _Toc374276949 \h </w:instrText>
      </w:r>
      <w:r w:rsidRPr="003A5DA1">
        <w:rPr>
          <w:rFonts w:cs="Tahoma"/>
        </w:rPr>
      </w:r>
      <w:r w:rsidRPr="003A5DA1">
        <w:rPr>
          <w:rFonts w:cs="Tahoma"/>
        </w:rPr>
        <w:fldChar w:fldCharType="separate"/>
      </w:r>
      <w:r w:rsidR="008C6ED5">
        <w:rPr>
          <w:rFonts w:cs="Tahoma"/>
          <w:lang w:val="fr-FR"/>
        </w:rPr>
        <w:t>157</w:t>
      </w:r>
      <w:r w:rsidRPr="003A5DA1">
        <w:rPr>
          <w:rFonts w:cs="Tahoma"/>
        </w:rPr>
        <w:fldChar w:fldCharType="end"/>
      </w:r>
    </w:p>
    <w:p w14:paraId="6AF16B51"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56</w:t>
      </w:r>
      <w:r w:rsidRPr="003A5DA1">
        <w:rPr>
          <w:rFonts w:cs="Tahoma"/>
          <w:caps/>
          <w:lang w:val="fr-FR"/>
        </w:rPr>
        <w:t xml:space="preserve"> </w:t>
      </w:r>
      <w:r w:rsidRPr="003A5DA1">
        <w:rPr>
          <w:rFonts w:cs="Tahoma"/>
          <w:lang w:val="fr-FR"/>
        </w:rPr>
        <w:t>Exchange Server 2013 Éditions Entreprise et Standard</w:t>
      </w:r>
      <w:r w:rsidRPr="003A5DA1">
        <w:rPr>
          <w:rFonts w:cs="Tahoma"/>
          <w:lang w:val="fr-FR"/>
        </w:rPr>
        <w:tab/>
      </w:r>
      <w:r w:rsidRPr="003A5DA1">
        <w:rPr>
          <w:rFonts w:cs="Tahoma"/>
        </w:rPr>
        <w:fldChar w:fldCharType="begin"/>
      </w:r>
      <w:r w:rsidRPr="003A5DA1">
        <w:rPr>
          <w:rFonts w:cs="Tahoma"/>
          <w:lang w:val="fr-FR"/>
        </w:rPr>
        <w:instrText xml:space="preserve"> PAGEREF _Toc374276950 \h </w:instrText>
      </w:r>
      <w:r w:rsidRPr="003A5DA1">
        <w:rPr>
          <w:rFonts w:cs="Tahoma"/>
        </w:rPr>
      </w:r>
      <w:r w:rsidRPr="003A5DA1">
        <w:rPr>
          <w:rFonts w:cs="Tahoma"/>
        </w:rPr>
        <w:fldChar w:fldCharType="separate"/>
      </w:r>
      <w:r w:rsidR="008C6ED5">
        <w:rPr>
          <w:rFonts w:cs="Tahoma"/>
          <w:lang w:val="fr-FR"/>
        </w:rPr>
        <w:t>157</w:t>
      </w:r>
      <w:r w:rsidRPr="003A5DA1">
        <w:rPr>
          <w:rFonts w:cs="Tahoma"/>
        </w:rPr>
        <w:fldChar w:fldCharType="end"/>
      </w:r>
    </w:p>
    <w:p w14:paraId="4AAEE61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57</w:t>
      </w:r>
      <w:r w:rsidRPr="003A5DA1">
        <w:rPr>
          <w:color w:val="auto"/>
          <w:lang w:val="fr-FR"/>
        </w:rPr>
        <w:t xml:space="preserve"> CAL Exchange Server 2010 Standard</w:t>
      </w:r>
      <w:r w:rsidRPr="003A5DA1">
        <w:rPr>
          <w:color w:val="auto"/>
          <w:lang w:val="fr-FR"/>
        </w:rPr>
        <w:tab/>
      </w:r>
      <w:r w:rsidRPr="003A5DA1">
        <w:rPr>
          <w:color w:val="auto"/>
        </w:rPr>
        <w:fldChar w:fldCharType="begin"/>
      </w:r>
      <w:r w:rsidRPr="003A5DA1">
        <w:rPr>
          <w:color w:val="auto"/>
          <w:lang w:val="fr-FR"/>
        </w:rPr>
        <w:instrText xml:space="preserve"> PAGEREF _Toc374276951 \h </w:instrText>
      </w:r>
      <w:r w:rsidRPr="003A5DA1">
        <w:rPr>
          <w:color w:val="auto"/>
        </w:rPr>
      </w:r>
      <w:r w:rsidRPr="003A5DA1">
        <w:rPr>
          <w:color w:val="auto"/>
        </w:rPr>
        <w:fldChar w:fldCharType="separate"/>
      </w:r>
      <w:r w:rsidR="008C6ED5">
        <w:rPr>
          <w:color w:val="auto"/>
          <w:lang w:val="fr-FR"/>
        </w:rPr>
        <w:t>158</w:t>
      </w:r>
      <w:r w:rsidRPr="003A5DA1">
        <w:rPr>
          <w:color w:val="auto"/>
        </w:rPr>
        <w:fldChar w:fldCharType="end"/>
      </w:r>
    </w:p>
    <w:p w14:paraId="32BD7D96"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58</w:t>
      </w:r>
      <w:r w:rsidRPr="003A5DA1">
        <w:rPr>
          <w:color w:val="auto"/>
          <w:lang w:val="fr-FR"/>
        </w:rPr>
        <w:t xml:space="preserve"> Forefront Endpoint Protection</w:t>
      </w:r>
      <w:r w:rsidRPr="003A5DA1">
        <w:rPr>
          <w:color w:val="auto"/>
          <w:lang w:val="fr-FR"/>
        </w:rPr>
        <w:tab/>
      </w:r>
      <w:r w:rsidRPr="003A5DA1">
        <w:rPr>
          <w:color w:val="auto"/>
        </w:rPr>
        <w:fldChar w:fldCharType="begin"/>
      </w:r>
      <w:r w:rsidRPr="003A5DA1">
        <w:rPr>
          <w:color w:val="auto"/>
          <w:lang w:val="fr-FR"/>
        </w:rPr>
        <w:instrText xml:space="preserve"> PAGEREF _Toc374276952 \h </w:instrText>
      </w:r>
      <w:r w:rsidRPr="003A5DA1">
        <w:rPr>
          <w:color w:val="auto"/>
        </w:rPr>
      </w:r>
      <w:r w:rsidRPr="003A5DA1">
        <w:rPr>
          <w:color w:val="auto"/>
        </w:rPr>
        <w:fldChar w:fldCharType="separate"/>
      </w:r>
      <w:r w:rsidR="008C6ED5">
        <w:rPr>
          <w:color w:val="auto"/>
          <w:lang w:val="fr-FR"/>
        </w:rPr>
        <w:t>158</w:t>
      </w:r>
      <w:r w:rsidRPr="003A5DA1">
        <w:rPr>
          <w:color w:val="auto"/>
        </w:rPr>
        <w:fldChar w:fldCharType="end"/>
      </w:r>
    </w:p>
    <w:p w14:paraId="2A87A1AF"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59</w:t>
      </w:r>
      <w:r w:rsidRPr="003A5DA1">
        <w:rPr>
          <w:caps/>
          <w:color w:val="auto"/>
          <w:lang w:val="fr-FR"/>
        </w:rPr>
        <w:t xml:space="preserve"> </w:t>
      </w:r>
      <w:r w:rsidRPr="003A5DA1">
        <w:rPr>
          <w:color w:val="auto"/>
          <w:lang w:val="fr-FR"/>
        </w:rPr>
        <w:t>Forefront Identity Manager 2010 R2</w:t>
      </w:r>
      <w:r w:rsidRPr="003A5DA1">
        <w:rPr>
          <w:color w:val="auto"/>
          <w:lang w:val="fr-FR"/>
        </w:rPr>
        <w:tab/>
      </w:r>
      <w:r w:rsidRPr="003A5DA1">
        <w:rPr>
          <w:color w:val="auto"/>
        </w:rPr>
        <w:fldChar w:fldCharType="begin"/>
      </w:r>
      <w:r w:rsidRPr="003A5DA1">
        <w:rPr>
          <w:color w:val="auto"/>
          <w:lang w:val="fr-FR"/>
        </w:rPr>
        <w:instrText xml:space="preserve"> PAGEREF _Toc374276953 \h </w:instrText>
      </w:r>
      <w:r w:rsidRPr="003A5DA1">
        <w:rPr>
          <w:color w:val="auto"/>
        </w:rPr>
      </w:r>
      <w:r w:rsidRPr="003A5DA1">
        <w:rPr>
          <w:color w:val="auto"/>
        </w:rPr>
        <w:fldChar w:fldCharType="separate"/>
      </w:r>
      <w:r w:rsidR="008C6ED5">
        <w:rPr>
          <w:color w:val="auto"/>
          <w:lang w:val="fr-FR"/>
        </w:rPr>
        <w:t>159</w:t>
      </w:r>
      <w:r w:rsidRPr="003A5DA1">
        <w:rPr>
          <w:color w:val="auto"/>
        </w:rPr>
        <w:fldChar w:fldCharType="end"/>
      </w:r>
    </w:p>
    <w:p w14:paraId="30528746"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60</w:t>
      </w:r>
      <w:r w:rsidRPr="003A5DA1">
        <w:rPr>
          <w:rFonts w:cs="Tahoma"/>
          <w:lang w:val="fr-FR"/>
        </w:rPr>
        <w:t xml:space="preserve"> Forefront Identity Manager 2010 – Édition Windows Live</w:t>
      </w:r>
      <w:r w:rsidRPr="003A5DA1">
        <w:rPr>
          <w:rFonts w:cs="Tahoma"/>
          <w:lang w:val="fr-FR"/>
        </w:rPr>
        <w:tab/>
      </w:r>
      <w:r w:rsidRPr="003A5DA1">
        <w:rPr>
          <w:rFonts w:cs="Tahoma"/>
        </w:rPr>
        <w:fldChar w:fldCharType="begin"/>
      </w:r>
      <w:r w:rsidRPr="003A5DA1">
        <w:rPr>
          <w:rFonts w:cs="Tahoma"/>
          <w:lang w:val="fr-FR"/>
        </w:rPr>
        <w:instrText xml:space="preserve"> PAGEREF _Toc374276954 \h </w:instrText>
      </w:r>
      <w:r w:rsidRPr="003A5DA1">
        <w:rPr>
          <w:rFonts w:cs="Tahoma"/>
        </w:rPr>
      </w:r>
      <w:r w:rsidRPr="003A5DA1">
        <w:rPr>
          <w:rFonts w:cs="Tahoma"/>
        </w:rPr>
        <w:fldChar w:fldCharType="separate"/>
      </w:r>
      <w:r w:rsidR="008C6ED5">
        <w:rPr>
          <w:rFonts w:cs="Tahoma"/>
          <w:lang w:val="fr-FR"/>
        </w:rPr>
        <w:t>159</w:t>
      </w:r>
      <w:r w:rsidRPr="003A5DA1">
        <w:rPr>
          <w:rFonts w:cs="Tahoma"/>
        </w:rPr>
        <w:fldChar w:fldCharType="end"/>
      </w:r>
    </w:p>
    <w:p w14:paraId="691C53F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61</w:t>
      </w:r>
      <w:r w:rsidRPr="003A5DA1">
        <w:rPr>
          <w:color w:val="auto"/>
          <w:lang w:val="fr-FR"/>
        </w:rPr>
        <w:t xml:space="preserve"> Forefront Online Protection pour Exchange (SL Dispositif et Utilisateur)</w:t>
      </w:r>
      <w:r w:rsidRPr="003A5DA1">
        <w:rPr>
          <w:color w:val="auto"/>
          <w:lang w:val="fr-FR"/>
        </w:rPr>
        <w:tab/>
      </w:r>
      <w:r w:rsidRPr="003A5DA1">
        <w:rPr>
          <w:color w:val="auto"/>
        </w:rPr>
        <w:fldChar w:fldCharType="begin"/>
      </w:r>
      <w:r w:rsidRPr="003A5DA1">
        <w:rPr>
          <w:color w:val="auto"/>
          <w:lang w:val="fr-FR"/>
        </w:rPr>
        <w:instrText xml:space="preserve"> PAGEREF _Toc374276955 \h </w:instrText>
      </w:r>
      <w:r w:rsidRPr="003A5DA1">
        <w:rPr>
          <w:color w:val="auto"/>
        </w:rPr>
      </w:r>
      <w:r w:rsidRPr="003A5DA1">
        <w:rPr>
          <w:color w:val="auto"/>
        </w:rPr>
        <w:fldChar w:fldCharType="separate"/>
      </w:r>
      <w:r w:rsidR="008C6ED5">
        <w:rPr>
          <w:color w:val="auto"/>
          <w:lang w:val="fr-FR"/>
        </w:rPr>
        <w:t>159</w:t>
      </w:r>
      <w:r w:rsidRPr="003A5DA1">
        <w:rPr>
          <w:color w:val="auto"/>
        </w:rPr>
        <w:fldChar w:fldCharType="end"/>
      </w:r>
    </w:p>
    <w:p w14:paraId="7ECDBB70" w14:textId="77777777" w:rsidR="0042402A" w:rsidRPr="003A5DA1" w:rsidRDefault="0042402A" w:rsidP="0042402A">
      <w:pPr>
        <w:pStyle w:val="TOC3"/>
        <w:ind w:left="180" w:hanging="180"/>
        <w:rPr>
          <w:rFonts w:eastAsiaTheme="minorEastAsia"/>
          <w:bCs w:val="0"/>
          <w:color w:val="auto"/>
          <w:sz w:val="22"/>
          <w:szCs w:val="22"/>
          <w:lang w:val="fr-FR" w:eastAsia="zh-CN"/>
        </w:rPr>
      </w:pPr>
      <w:r w:rsidRPr="003A5DA1">
        <w:rPr>
          <w:caps/>
          <w:color w:val="auto"/>
          <w:vertAlign w:val="superscript"/>
          <w:lang w:val="fr-FR"/>
        </w:rPr>
        <w:t>62</w:t>
      </w:r>
      <w:r w:rsidRPr="003A5DA1">
        <w:rPr>
          <w:color w:val="auto"/>
          <w:lang w:val="fr-FR"/>
        </w:rPr>
        <w:t xml:space="preserve"> Forefront Protection 2010 pour Exchange Server (SL Dispositif et Utilisateur), Forefront Protection 2010 pour SharePoint (SL Dispositif et Utilisateur) et Forefront Protection 2010 pour Sites Internet (SL Module Complémentaire)</w:t>
      </w:r>
      <w:r w:rsidRPr="003A5DA1">
        <w:rPr>
          <w:color w:val="auto"/>
          <w:lang w:val="fr-FR"/>
        </w:rPr>
        <w:tab/>
      </w:r>
      <w:r w:rsidRPr="003A5DA1">
        <w:rPr>
          <w:color w:val="auto"/>
        </w:rPr>
        <w:fldChar w:fldCharType="begin"/>
      </w:r>
      <w:r w:rsidRPr="003A5DA1">
        <w:rPr>
          <w:color w:val="auto"/>
          <w:lang w:val="fr-FR"/>
        </w:rPr>
        <w:instrText xml:space="preserve"> PAGEREF _Toc374276956 \h </w:instrText>
      </w:r>
      <w:r w:rsidRPr="003A5DA1">
        <w:rPr>
          <w:color w:val="auto"/>
        </w:rPr>
      </w:r>
      <w:r w:rsidRPr="003A5DA1">
        <w:rPr>
          <w:color w:val="auto"/>
        </w:rPr>
        <w:fldChar w:fldCharType="separate"/>
      </w:r>
      <w:r w:rsidR="008C6ED5">
        <w:rPr>
          <w:color w:val="auto"/>
          <w:lang w:val="fr-FR"/>
        </w:rPr>
        <w:t>159</w:t>
      </w:r>
      <w:r w:rsidRPr="003A5DA1">
        <w:rPr>
          <w:color w:val="auto"/>
        </w:rPr>
        <w:fldChar w:fldCharType="end"/>
      </w:r>
    </w:p>
    <w:p w14:paraId="359CA4EF"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63</w:t>
      </w:r>
      <w:r w:rsidRPr="003A5DA1">
        <w:rPr>
          <w:color w:val="auto"/>
          <w:lang w:val="fr-FR"/>
        </w:rPr>
        <w:t xml:space="preserve"> Forefront Protection Suite (Dispositif et Utilisateur)</w:t>
      </w:r>
      <w:r w:rsidRPr="003A5DA1">
        <w:rPr>
          <w:color w:val="auto"/>
          <w:lang w:val="fr-FR"/>
        </w:rPr>
        <w:tab/>
      </w:r>
      <w:r w:rsidRPr="003A5DA1">
        <w:rPr>
          <w:color w:val="auto"/>
        </w:rPr>
        <w:fldChar w:fldCharType="begin"/>
      </w:r>
      <w:r w:rsidRPr="003A5DA1">
        <w:rPr>
          <w:color w:val="auto"/>
          <w:lang w:val="fr-FR"/>
        </w:rPr>
        <w:instrText xml:space="preserve"> PAGEREF _Toc374276957 \h </w:instrText>
      </w:r>
      <w:r w:rsidRPr="003A5DA1">
        <w:rPr>
          <w:color w:val="auto"/>
        </w:rPr>
      </w:r>
      <w:r w:rsidRPr="003A5DA1">
        <w:rPr>
          <w:color w:val="auto"/>
        </w:rPr>
        <w:fldChar w:fldCharType="separate"/>
      </w:r>
      <w:r w:rsidR="008C6ED5">
        <w:rPr>
          <w:color w:val="auto"/>
          <w:lang w:val="fr-FR"/>
        </w:rPr>
        <w:t>160</w:t>
      </w:r>
      <w:r w:rsidRPr="003A5DA1">
        <w:rPr>
          <w:color w:val="auto"/>
        </w:rPr>
        <w:fldChar w:fldCharType="end"/>
      </w:r>
    </w:p>
    <w:p w14:paraId="5570385E"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64</w:t>
      </w:r>
      <w:r w:rsidRPr="003A5DA1">
        <w:rPr>
          <w:caps/>
          <w:color w:val="auto"/>
          <w:lang w:val="fr-FR"/>
        </w:rPr>
        <w:t xml:space="preserve"> </w:t>
      </w:r>
      <w:r w:rsidRPr="003A5DA1">
        <w:rPr>
          <w:color w:val="auto"/>
          <w:lang w:val="fr-FR"/>
        </w:rPr>
        <w:t>Forefront Security pour Office Communications Server (SL Utilisateur et Dispositif)</w:t>
      </w:r>
      <w:r w:rsidRPr="003A5DA1">
        <w:rPr>
          <w:color w:val="auto"/>
          <w:lang w:val="fr-FR"/>
        </w:rPr>
        <w:tab/>
      </w:r>
      <w:r w:rsidRPr="003A5DA1">
        <w:rPr>
          <w:color w:val="auto"/>
        </w:rPr>
        <w:fldChar w:fldCharType="begin"/>
      </w:r>
      <w:r w:rsidRPr="003A5DA1">
        <w:rPr>
          <w:color w:val="auto"/>
          <w:lang w:val="fr-FR"/>
        </w:rPr>
        <w:instrText xml:space="preserve"> PAGEREF _Toc374276958 \h </w:instrText>
      </w:r>
      <w:r w:rsidRPr="003A5DA1">
        <w:rPr>
          <w:color w:val="auto"/>
        </w:rPr>
      </w:r>
      <w:r w:rsidRPr="003A5DA1">
        <w:rPr>
          <w:color w:val="auto"/>
        </w:rPr>
        <w:fldChar w:fldCharType="separate"/>
      </w:r>
      <w:r w:rsidR="008C6ED5">
        <w:rPr>
          <w:color w:val="auto"/>
          <w:lang w:val="fr-FR"/>
        </w:rPr>
        <w:t>161</w:t>
      </w:r>
      <w:r w:rsidRPr="003A5DA1">
        <w:rPr>
          <w:color w:val="auto"/>
        </w:rPr>
        <w:fldChar w:fldCharType="end"/>
      </w:r>
    </w:p>
    <w:p w14:paraId="4D2F5C4B"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65</w:t>
      </w:r>
      <w:r w:rsidRPr="003A5DA1">
        <w:rPr>
          <w:caps/>
          <w:color w:val="auto"/>
        </w:rPr>
        <w:t xml:space="preserve"> </w:t>
      </w:r>
      <w:r w:rsidRPr="003A5DA1">
        <w:rPr>
          <w:color w:val="auto"/>
        </w:rPr>
        <w:t>Forefront Threat Management Gateway Web Protection Service</w:t>
      </w:r>
      <w:r w:rsidRPr="003A5DA1">
        <w:rPr>
          <w:color w:val="auto"/>
        </w:rPr>
        <w:tab/>
      </w:r>
      <w:r w:rsidRPr="003A5DA1">
        <w:rPr>
          <w:color w:val="auto"/>
        </w:rPr>
        <w:fldChar w:fldCharType="begin"/>
      </w:r>
      <w:r w:rsidRPr="003A5DA1">
        <w:rPr>
          <w:color w:val="auto"/>
        </w:rPr>
        <w:instrText xml:space="preserve"> PAGEREF _Toc374276959 \h </w:instrText>
      </w:r>
      <w:r w:rsidRPr="003A5DA1">
        <w:rPr>
          <w:color w:val="auto"/>
        </w:rPr>
      </w:r>
      <w:r w:rsidRPr="003A5DA1">
        <w:rPr>
          <w:color w:val="auto"/>
        </w:rPr>
        <w:fldChar w:fldCharType="separate"/>
      </w:r>
      <w:r w:rsidR="008C6ED5">
        <w:rPr>
          <w:color w:val="auto"/>
        </w:rPr>
        <w:t>161</w:t>
      </w:r>
      <w:r w:rsidRPr="003A5DA1">
        <w:rPr>
          <w:color w:val="auto"/>
        </w:rPr>
        <w:fldChar w:fldCharType="end"/>
      </w:r>
    </w:p>
    <w:p w14:paraId="2CF48389"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66</w:t>
      </w:r>
      <w:r w:rsidRPr="003A5DA1">
        <w:rPr>
          <w:caps/>
          <w:color w:val="auto"/>
        </w:rPr>
        <w:t xml:space="preserve"> </w:t>
      </w:r>
      <w:r w:rsidRPr="003A5DA1">
        <w:rPr>
          <w:color w:val="auto"/>
        </w:rPr>
        <w:t>Forefront Unified Access Gateway 2010</w:t>
      </w:r>
      <w:r w:rsidRPr="003A5DA1">
        <w:rPr>
          <w:color w:val="auto"/>
        </w:rPr>
        <w:tab/>
      </w:r>
      <w:r w:rsidRPr="003A5DA1">
        <w:rPr>
          <w:color w:val="auto"/>
        </w:rPr>
        <w:fldChar w:fldCharType="begin"/>
      </w:r>
      <w:r w:rsidRPr="003A5DA1">
        <w:rPr>
          <w:color w:val="auto"/>
        </w:rPr>
        <w:instrText xml:space="preserve"> PAGEREF _Toc374276960 \h </w:instrText>
      </w:r>
      <w:r w:rsidRPr="003A5DA1">
        <w:rPr>
          <w:color w:val="auto"/>
        </w:rPr>
      </w:r>
      <w:r w:rsidRPr="003A5DA1">
        <w:rPr>
          <w:color w:val="auto"/>
        </w:rPr>
        <w:fldChar w:fldCharType="separate"/>
      </w:r>
      <w:r w:rsidR="008C6ED5">
        <w:rPr>
          <w:color w:val="auto"/>
        </w:rPr>
        <w:t>161</w:t>
      </w:r>
      <w:r w:rsidRPr="003A5DA1">
        <w:rPr>
          <w:color w:val="auto"/>
        </w:rPr>
        <w:fldChar w:fldCharType="end"/>
      </w:r>
    </w:p>
    <w:p w14:paraId="3B66F3E4"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67</w:t>
      </w:r>
      <w:r w:rsidRPr="003A5DA1">
        <w:rPr>
          <w:caps/>
          <w:color w:val="auto"/>
        </w:rPr>
        <w:t xml:space="preserve"> </w:t>
      </w:r>
      <w:r w:rsidRPr="003A5DA1">
        <w:rPr>
          <w:color w:val="auto"/>
        </w:rPr>
        <w:t>HPC Pack 2008 R2 Enterprise</w:t>
      </w:r>
      <w:r w:rsidRPr="003A5DA1">
        <w:rPr>
          <w:color w:val="auto"/>
        </w:rPr>
        <w:tab/>
      </w:r>
      <w:r w:rsidRPr="003A5DA1">
        <w:rPr>
          <w:color w:val="auto"/>
        </w:rPr>
        <w:fldChar w:fldCharType="begin"/>
      </w:r>
      <w:r w:rsidRPr="003A5DA1">
        <w:rPr>
          <w:color w:val="auto"/>
        </w:rPr>
        <w:instrText xml:space="preserve"> PAGEREF _Toc374276961 \h </w:instrText>
      </w:r>
      <w:r w:rsidRPr="003A5DA1">
        <w:rPr>
          <w:color w:val="auto"/>
        </w:rPr>
      </w:r>
      <w:r w:rsidRPr="003A5DA1">
        <w:rPr>
          <w:color w:val="auto"/>
        </w:rPr>
        <w:fldChar w:fldCharType="separate"/>
      </w:r>
      <w:r w:rsidR="008C6ED5">
        <w:rPr>
          <w:color w:val="auto"/>
        </w:rPr>
        <w:t>162</w:t>
      </w:r>
      <w:r w:rsidRPr="003A5DA1">
        <w:rPr>
          <w:color w:val="auto"/>
        </w:rPr>
        <w:fldChar w:fldCharType="end"/>
      </w:r>
    </w:p>
    <w:p w14:paraId="77A7327D"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68</w:t>
      </w:r>
      <w:r w:rsidRPr="003A5DA1">
        <w:rPr>
          <w:rFonts w:cs="Tahoma"/>
          <w:lang w:val="fr-FR"/>
        </w:rPr>
        <w:t xml:space="preserve"> Lync Online Plan 1, 2 et 3</w:t>
      </w:r>
      <w:r w:rsidRPr="003A5DA1">
        <w:rPr>
          <w:rFonts w:cs="Tahoma"/>
          <w:lang w:val="fr-FR"/>
        </w:rPr>
        <w:tab/>
      </w:r>
      <w:r w:rsidRPr="003A5DA1">
        <w:rPr>
          <w:rFonts w:cs="Tahoma"/>
        </w:rPr>
        <w:fldChar w:fldCharType="begin"/>
      </w:r>
      <w:r w:rsidRPr="003A5DA1">
        <w:rPr>
          <w:rFonts w:cs="Tahoma"/>
          <w:lang w:val="fr-FR"/>
        </w:rPr>
        <w:instrText xml:space="preserve"> PAGEREF _Toc374276962 \h </w:instrText>
      </w:r>
      <w:r w:rsidRPr="003A5DA1">
        <w:rPr>
          <w:rFonts w:cs="Tahoma"/>
        </w:rPr>
      </w:r>
      <w:r w:rsidRPr="003A5DA1">
        <w:rPr>
          <w:rFonts w:cs="Tahoma"/>
        </w:rPr>
        <w:fldChar w:fldCharType="separate"/>
      </w:r>
      <w:r w:rsidR="008C6ED5">
        <w:rPr>
          <w:rFonts w:cs="Tahoma"/>
          <w:lang w:val="fr-FR"/>
        </w:rPr>
        <w:t>163</w:t>
      </w:r>
      <w:r w:rsidRPr="003A5DA1">
        <w:rPr>
          <w:rFonts w:cs="Tahoma"/>
        </w:rPr>
        <w:fldChar w:fldCharType="end"/>
      </w:r>
    </w:p>
    <w:p w14:paraId="6448DC3F"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69</w:t>
      </w:r>
      <w:r w:rsidRPr="003A5DA1">
        <w:rPr>
          <w:rFonts w:cs="Tahoma"/>
          <w:caps/>
          <w:lang w:val="fr-FR"/>
        </w:rPr>
        <w:t xml:space="preserve"> </w:t>
      </w:r>
      <w:r w:rsidRPr="003A5DA1">
        <w:rPr>
          <w:rFonts w:cs="Tahoma"/>
          <w:lang w:val="fr-FR"/>
        </w:rPr>
        <w:t>Lync Server 2013</w:t>
      </w:r>
      <w:r w:rsidRPr="003A5DA1">
        <w:rPr>
          <w:rFonts w:cs="Tahoma"/>
          <w:lang w:val="fr-FR"/>
        </w:rPr>
        <w:tab/>
      </w:r>
      <w:r w:rsidRPr="003A5DA1">
        <w:rPr>
          <w:rFonts w:cs="Tahoma"/>
        </w:rPr>
        <w:fldChar w:fldCharType="begin"/>
      </w:r>
      <w:r w:rsidRPr="003A5DA1">
        <w:rPr>
          <w:rFonts w:cs="Tahoma"/>
          <w:lang w:val="fr-FR"/>
        </w:rPr>
        <w:instrText xml:space="preserve"> PAGEREF _Toc374276963 \h </w:instrText>
      </w:r>
      <w:r w:rsidRPr="003A5DA1">
        <w:rPr>
          <w:rFonts w:cs="Tahoma"/>
        </w:rPr>
      </w:r>
      <w:r w:rsidRPr="003A5DA1">
        <w:rPr>
          <w:rFonts w:cs="Tahoma"/>
        </w:rPr>
        <w:fldChar w:fldCharType="separate"/>
      </w:r>
      <w:r w:rsidR="008C6ED5">
        <w:rPr>
          <w:rFonts w:cs="Tahoma"/>
          <w:lang w:val="fr-FR"/>
        </w:rPr>
        <w:t>163</w:t>
      </w:r>
      <w:r w:rsidRPr="003A5DA1">
        <w:rPr>
          <w:rFonts w:cs="Tahoma"/>
        </w:rPr>
        <w:fldChar w:fldCharType="end"/>
      </w:r>
    </w:p>
    <w:p w14:paraId="5A363A05"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70</w:t>
      </w:r>
      <w:r w:rsidRPr="003A5DA1">
        <w:rPr>
          <w:color w:val="auto"/>
          <w:lang w:val="fr-FR"/>
        </w:rPr>
        <w:t xml:space="preserve"> Microsoft Dynamics AX 2012 R2</w:t>
      </w:r>
      <w:r w:rsidRPr="003A5DA1">
        <w:rPr>
          <w:color w:val="auto"/>
          <w:lang w:val="fr-FR"/>
        </w:rPr>
        <w:tab/>
      </w:r>
      <w:r w:rsidRPr="003A5DA1">
        <w:rPr>
          <w:color w:val="auto"/>
        </w:rPr>
        <w:fldChar w:fldCharType="begin"/>
      </w:r>
      <w:r w:rsidRPr="003A5DA1">
        <w:rPr>
          <w:color w:val="auto"/>
          <w:lang w:val="fr-FR"/>
        </w:rPr>
        <w:instrText xml:space="preserve"> PAGEREF _Toc374276964 \h </w:instrText>
      </w:r>
      <w:r w:rsidRPr="003A5DA1">
        <w:rPr>
          <w:color w:val="auto"/>
        </w:rPr>
      </w:r>
      <w:r w:rsidRPr="003A5DA1">
        <w:rPr>
          <w:color w:val="auto"/>
        </w:rPr>
        <w:fldChar w:fldCharType="separate"/>
      </w:r>
      <w:r w:rsidR="008C6ED5">
        <w:rPr>
          <w:color w:val="auto"/>
          <w:lang w:val="fr-FR"/>
        </w:rPr>
        <w:t>164</w:t>
      </w:r>
      <w:r w:rsidRPr="003A5DA1">
        <w:rPr>
          <w:color w:val="auto"/>
        </w:rPr>
        <w:fldChar w:fldCharType="end"/>
      </w:r>
    </w:p>
    <w:p w14:paraId="6D5CC98D"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71</w:t>
      </w:r>
      <w:r w:rsidRPr="003A5DA1">
        <w:rPr>
          <w:color w:val="auto"/>
          <w:lang w:val="fr-FR"/>
        </w:rPr>
        <w:t xml:space="preserve"> Microsoft Dynamics CRM 2013</w:t>
      </w:r>
      <w:r w:rsidRPr="003A5DA1">
        <w:rPr>
          <w:color w:val="auto"/>
          <w:lang w:val="fr-FR"/>
        </w:rPr>
        <w:tab/>
      </w:r>
      <w:r w:rsidRPr="003A5DA1">
        <w:rPr>
          <w:color w:val="auto"/>
        </w:rPr>
        <w:fldChar w:fldCharType="begin"/>
      </w:r>
      <w:r w:rsidRPr="003A5DA1">
        <w:rPr>
          <w:color w:val="auto"/>
          <w:lang w:val="fr-FR"/>
        </w:rPr>
        <w:instrText xml:space="preserve"> PAGEREF _Toc374276965 \h </w:instrText>
      </w:r>
      <w:r w:rsidRPr="003A5DA1">
        <w:rPr>
          <w:color w:val="auto"/>
        </w:rPr>
      </w:r>
      <w:r w:rsidRPr="003A5DA1">
        <w:rPr>
          <w:color w:val="auto"/>
        </w:rPr>
        <w:fldChar w:fldCharType="separate"/>
      </w:r>
      <w:r w:rsidR="008C6ED5">
        <w:rPr>
          <w:color w:val="auto"/>
          <w:lang w:val="fr-FR"/>
        </w:rPr>
        <w:t>166</w:t>
      </w:r>
      <w:r w:rsidRPr="003A5DA1">
        <w:rPr>
          <w:color w:val="auto"/>
        </w:rPr>
        <w:fldChar w:fldCharType="end"/>
      </w:r>
    </w:p>
    <w:p w14:paraId="1BAD0A1B"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72</w:t>
      </w:r>
      <w:r w:rsidRPr="003A5DA1">
        <w:rPr>
          <w:color w:val="auto"/>
          <w:lang w:val="fr-FR"/>
        </w:rPr>
        <w:t xml:space="preserve"> Connecteur Externe Microsoft Dynamics CRM 2011</w:t>
      </w:r>
      <w:r w:rsidRPr="003A5DA1">
        <w:rPr>
          <w:color w:val="auto"/>
          <w:lang w:val="fr-FR"/>
        </w:rPr>
        <w:tab/>
      </w:r>
      <w:r w:rsidRPr="003A5DA1">
        <w:rPr>
          <w:color w:val="auto"/>
        </w:rPr>
        <w:fldChar w:fldCharType="begin"/>
      </w:r>
      <w:r w:rsidRPr="003A5DA1">
        <w:rPr>
          <w:color w:val="auto"/>
          <w:lang w:val="fr-FR"/>
        </w:rPr>
        <w:instrText xml:space="preserve"> PAGEREF _Toc374276966 \h </w:instrText>
      </w:r>
      <w:r w:rsidRPr="003A5DA1">
        <w:rPr>
          <w:color w:val="auto"/>
        </w:rPr>
      </w:r>
      <w:r w:rsidRPr="003A5DA1">
        <w:rPr>
          <w:color w:val="auto"/>
        </w:rPr>
        <w:fldChar w:fldCharType="separate"/>
      </w:r>
      <w:r w:rsidR="008C6ED5">
        <w:rPr>
          <w:color w:val="auto"/>
          <w:lang w:val="fr-FR"/>
        </w:rPr>
        <w:t>169</w:t>
      </w:r>
      <w:r w:rsidRPr="003A5DA1">
        <w:rPr>
          <w:color w:val="auto"/>
        </w:rPr>
        <w:fldChar w:fldCharType="end"/>
      </w:r>
    </w:p>
    <w:p w14:paraId="5869663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73</w:t>
      </w:r>
      <w:r w:rsidRPr="003A5DA1">
        <w:rPr>
          <w:color w:val="auto"/>
          <w:lang w:val="fr-FR"/>
        </w:rPr>
        <w:t xml:space="preserve"> Microsoft Dynamics CRM Online</w:t>
      </w:r>
      <w:r w:rsidRPr="003A5DA1">
        <w:rPr>
          <w:color w:val="auto"/>
          <w:lang w:val="fr-FR"/>
        </w:rPr>
        <w:tab/>
      </w:r>
      <w:r w:rsidRPr="003A5DA1">
        <w:rPr>
          <w:color w:val="auto"/>
        </w:rPr>
        <w:fldChar w:fldCharType="begin"/>
      </w:r>
      <w:r w:rsidRPr="003A5DA1">
        <w:rPr>
          <w:color w:val="auto"/>
          <w:lang w:val="fr-FR"/>
        </w:rPr>
        <w:instrText xml:space="preserve"> PAGEREF _Toc374276967 \h </w:instrText>
      </w:r>
      <w:r w:rsidRPr="003A5DA1">
        <w:rPr>
          <w:color w:val="auto"/>
        </w:rPr>
      </w:r>
      <w:r w:rsidRPr="003A5DA1">
        <w:rPr>
          <w:color w:val="auto"/>
        </w:rPr>
        <w:fldChar w:fldCharType="separate"/>
      </w:r>
      <w:r w:rsidR="008C6ED5">
        <w:rPr>
          <w:color w:val="auto"/>
          <w:lang w:val="fr-FR"/>
        </w:rPr>
        <w:t>169</w:t>
      </w:r>
      <w:r w:rsidRPr="003A5DA1">
        <w:rPr>
          <w:color w:val="auto"/>
        </w:rPr>
        <w:fldChar w:fldCharType="end"/>
      </w:r>
    </w:p>
    <w:p w14:paraId="5E83B6A8"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74</w:t>
      </w:r>
      <w:r w:rsidRPr="003A5DA1">
        <w:rPr>
          <w:caps/>
          <w:color w:val="auto"/>
          <w:lang w:val="fr-FR"/>
        </w:rPr>
        <w:t xml:space="preserve"> </w:t>
      </w:r>
      <w:r w:rsidRPr="003A5DA1">
        <w:rPr>
          <w:color w:val="auto"/>
          <w:lang w:val="fr-FR"/>
        </w:rPr>
        <w:t>Bons d</w:t>
      </w:r>
      <w:r w:rsidR="00C10CE1">
        <w:rPr>
          <w:color w:val="auto"/>
          <w:lang w:val="fr-FR"/>
        </w:rPr>
        <w:t>’</w:t>
      </w:r>
      <w:r w:rsidRPr="003A5DA1">
        <w:rPr>
          <w:color w:val="auto"/>
          <w:lang w:val="fr-FR"/>
        </w:rPr>
        <w:t>examen Microsoft Learning MCP</w:t>
      </w:r>
      <w:r w:rsidRPr="003A5DA1">
        <w:rPr>
          <w:color w:val="auto"/>
          <w:lang w:val="fr-FR"/>
        </w:rPr>
        <w:tab/>
      </w:r>
      <w:r w:rsidRPr="003A5DA1">
        <w:rPr>
          <w:color w:val="auto"/>
        </w:rPr>
        <w:fldChar w:fldCharType="begin"/>
      </w:r>
      <w:r w:rsidRPr="003A5DA1">
        <w:rPr>
          <w:color w:val="auto"/>
          <w:lang w:val="fr-FR"/>
        </w:rPr>
        <w:instrText xml:space="preserve"> PAGEREF _Toc374276968 \h </w:instrText>
      </w:r>
      <w:r w:rsidRPr="003A5DA1">
        <w:rPr>
          <w:color w:val="auto"/>
        </w:rPr>
      </w:r>
      <w:r w:rsidRPr="003A5DA1">
        <w:rPr>
          <w:color w:val="auto"/>
        </w:rPr>
        <w:fldChar w:fldCharType="separate"/>
      </w:r>
      <w:r w:rsidR="008C6ED5">
        <w:rPr>
          <w:color w:val="auto"/>
          <w:lang w:val="fr-FR"/>
        </w:rPr>
        <w:t>170</w:t>
      </w:r>
      <w:r w:rsidRPr="003A5DA1">
        <w:rPr>
          <w:color w:val="auto"/>
        </w:rPr>
        <w:fldChar w:fldCharType="end"/>
      </w:r>
    </w:p>
    <w:p w14:paraId="7E0320F8"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75</w:t>
      </w:r>
      <w:r w:rsidRPr="003A5DA1">
        <w:rPr>
          <w:rFonts w:cs="Tahoma"/>
          <w:caps/>
          <w:lang w:val="fr-FR"/>
        </w:rPr>
        <w:t xml:space="preserve"> </w:t>
      </w:r>
      <w:r w:rsidRPr="003A5DA1">
        <w:rPr>
          <w:rFonts w:cs="Tahoma"/>
          <w:lang w:val="fr-FR"/>
        </w:rPr>
        <w:t>Office 365 Entreprise K1 (SL Utilisateur)</w:t>
      </w:r>
      <w:r w:rsidRPr="003A5DA1">
        <w:rPr>
          <w:rFonts w:cs="Tahoma"/>
          <w:lang w:val="fr-FR"/>
        </w:rPr>
        <w:tab/>
      </w:r>
      <w:r w:rsidRPr="003A5DA1">
        <w:rPr>
          <w:rFonts w:cs="Tahoma"/>
        </w:rPr>
        <w:fldChar w:fldCharType="begin"/>
      </w:r>
      <w:r w:rsidRPr="003A5DA1">
        <w:rPr>
          <w:rFonts w:cs="Tahoma"/>
          <w:lang w:val="fr-FR"/>
        </w:rPr>
        <w:instrText xml:space="preserve"> PAGEREF _Toc374276969 \h </w:instrText>
      </w:r>
      <w:r w:rsidRPr="003A5DA1">
        <w:rPr>
          <w:rFonts w:cs="Tahoma"/>
        </w:rPr>
      </w:r>
      <w:r w:rsidRPr="003A5DA1">
        <w:rPr>
          <w:rFonts w:cs="Tahoma"/>
        </w:rPr>
        <w:fldChar w:fldCharType="separate"/>
      </w:r>
      <w:r w:rsidR="008C6ED5">
        <w:rPr>
          <w:rFonts w:cs="Tahoma"/>
          <w:lang w:val="fr-FR"/>
        </w:rPr>
        <w:t>171</w:t>
      </w:r>
      <w:r w:rsidRPr="003A5DA1">
        <w:rPr>
          <w:rFonts w:cs="Tahoma"/>
        </w:rPr>
        <w:fldChar w:fldCharType="end"/>
      </w:r>
    </w:p>
    <w:p w14:paraId="5914D768" w14:textId="77777777" w:rsidR="0042402A" w:rsidRPr="003A5DA1" w:rsidRDefault="0042402A">
      <w:pPr>
        <w:pStyle w:val="TOC2"/>
        <w:rPr>
          <w:rFonts w:eastAsiaTheme="minorEastAsia" w:cs="Tahoma"/>
          <w:sz w:val="22"/>
          <w:szCs w:val="22"/>
          <w:lang w:val="fr-FR" w:eastAsia="zh-CN"/>
        </w:rPr>
      </w:pPr>
      <w:r w:rsidRPr="003A5DA1">
        <w:rPr>
          <w:rFonts w:cs="Tahoma"/>
          <w:caps/>
          <w:vertAlign w:val="superscript"/>
          <w:lang w:val="fr-FR"/>
        </w:rPr>
        <w:t>76</w:t>
      </w:r>
      <w:r w:rsidRPr="003A5DA1">
        <w:rPr>
          <w:rFonts w:cs="Tahoma"/>
          <w:lang w:val="fr-FR"/>
        </w:rPr>
        <w:t xml:space="preserve"> Office 365 Secteur Public G1, G3, G4</w:t>
      </w:r>
      <w:r w:rsidRPr="003A5DA1">
        <w:rPr>
          <w:rFonts w:cs="Tahoma"/>
          <w:lang w:val="fr-FR"/>
        </w:rPr>
        <w:tab/>
      </w:r>
      <w:r w:rsidRPr="003A5DA1">
        <w:rPr>
          <w:rFonts w:cs="Tahoma"/>
        </w:rPr>
        <w:fldChar w:fldCharType="begin"/>
      </w:r>
      <w:r w:rsidRPr="003A5DA1">
        <w:rPr>
          <w:rFonts w:cs="Tahoma"/>
          <w:lang w:val="fr-FR"/>
        </w:rPr>
        <w:instrText xml:space="preserve"> PAGEREF _Toc374276970 \h </w:instrText>
      </w:r>
      <w:r w:rsidRPr="003A5DA1">
        <w:rPr>
          <w:rFonts w:cs="Tahoma"/>
        </w:rPr>
      </w:r>
      <w:r w:rsidRPr="003A5DA1">
        <w:rPr>
          <w:rFonts w:cs="Tahoma"/>
        </w:rPr>
        <w:fldChar w:fldCharType="separate"/>
      </w:r>
      <w:r w:rsidR="008C6ED5">
        <w:rPr>
          <w:rFonts w:cs="Tahoma"/>
          <w:lang w:val="fr-FR"/>
        </w:rPr>
        <w:t>171</w:t>
      </w:r>
      <w:r w:rsidRPr="003A5DA1">
        <w:rPr>
          <w:rFonts w:cs="Tahoma"/>
        </w:rPr>
        <w:fldChar w:fldCharType="end"/>
      </w:r>
    </w:p>
    <w:p w14:paraId="0F98A0CD"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77</w:t>
      </w:r>
      <w:r w:rsidRPr="003A5DA1">
        <w:rPr>
          <w:rFonts w:cs="Tahoma"/>
        </w:rPr>
        <w:t xml:space="preserve"> SharePoint Online Plan 1 et 2</w:t>
      </w:r>
      <w:r w:rsidRPr="003A5DA1">
        <w:rPr>
          <w:rFonts w:cs="Tahoma"/>
        </w:rPr>
        <w:tab/>
      </w:r>
      <w:r w:rsidRPr="003A5DA1">
        <w:rPr>
          <w:rFonts w:cs="Tahoma"/>
        </w:rPr>
        <w:fldChar w:fldCharType="begin"/>
      </w:r>
      <w:r w:rsidRPr="003A5DA1">
        <w:rPr>
          <w:rFonts w:cs="Tahoma"/>
        </w:rPr>
        <w:instrText xml:space="preserve"> PAGEREF _Toc374276971 \h </w:instrText>
      </w:r>
      <w:r w:rsidRPr="003A5DA1">
        <w:rPr>
          <w:rFonts w:cs="Tahoma"/>
        </w:rPr>
      </w:r>
      <w:r w:rsidRPr="003A5DA1">
        <w:rPr>
          <w:rFonts w:cs="Tahoma"/>
        </w:rPr>
        <w:fldChar w:fldCharType="separate"/>
      </w:r>
      <w:r w:rsidR="008C6ED5">
        <w:rPr>
          <w:rFonts w:cs="Tahoma"/>
        </w:rPr>
        <w:t>172</w:t>
      </w:r>
      <w:r w:rsidRPr="003A5DA1">
        <w:rPr>
          <w:rFonts w:cs="Tahoma"/>
        </w:rPr>
        <w:fldChar w:fldCharType="end"/>
      </w:r>
    </w:p>
    <w:p w14:paraId="6D5DA127"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78</w:t>
      </w:r>
      <w:r w:rsidRPr="003A5DA1">
        <w:rPr>
          <w:rFonts w:cs="Tahoma"/>
          <w:caps/>
        </w:rPr>
        <w:t xml:space="preserve"> </w:t>
      </w:r>
      <w:r w:rsidRPr="003A5DA1">
        <w:rPr>
          <w:rFonts w:cs="Tahoma"/>
        </w:rPr>
        <w:t>SharePoint Server 2013</w:t>
      </w:r>
      <w:r w:rsidRPr="003A5DA1">
        <w:rPr>
          <w:rFonts w:cs="Tahoma"/>
        </w:rPr>
        <w:tab/>
      </w:r>
      <w:r w:rsidRPr="003A5DA1">
        <w:rPr>
          <w:rFonts w:cs="Tahoma"/>
        </w:rPr>
        <w:fldChar w:fldCharType="begin"/>
      </w:r>
      <w:r w:rsidRPr="003A5DA1">
        <w:rPr>
          <w:rFonts w:cs="Tahoma"/>
        </w:rPr>
        <w:instrText xml:space="preserve"> PAGEREF _Toc374276972 \h </w:instrText>
      </w:r>
      <w:r w:rsidRPr="003A5DA1">
        <w:rPr>
          <w:rFonts w:cs="Tahoma"/>
        </w:rPr>
      </w:r>
      <w:r w:rsidRPr="003A5DA1">
        <w:rPr>
          <w:rFonts w:cs="Tahoma"/>
        </w:rPr>
        <w:fldChar w:fldCharType="separate"/>
      </w:r>
      <w:r w:rsidR="008C6ED5">
        <w:rPr>
          <w:rFonts w:cs="Tahoma"/>
        </w:rPr>
        <w:t>172</w:t>
      </w:r>
      <w:r w:rsidRPr="003A5DA1">
        <w:rPr>
          <w:rFonts w:cs="Tahoma"/>
        </w:rPr>
        <w:fldChar w:fldCharType="end"/>
      </w:r>
    </w:p>
    <w:p w14:paraId="3BFC365A" w14:textId="77777777" w:rsidR="0042402A" w:rsidRPr="003A5DA1" w:rsidRDefault="0042402A">
      <w:pPr>
        <w:pStyle w:val="TOC3"/>
        <w:rPr>
          <w:rFonts w:eastAsiaTheme="minorEastAsia"/>
          <w:bCs w:val="0"/>
          <w:color w:val="auto"/>
          <w:sz w:val="22"/>
          <w:szCs w:val="22"/>
          <w:lang w:val="pt-BR" w:eastAsia="zh-CN"/>
        </w:rPr>
      </w:pPr>
      <w:r w:rsidRPr="003A5DA1">
        <w:rPr>
          <w:caps/>
          <w:color w:val="auto"/>
          <w:vertAlign w:val="superscript"/>
          <w:lang w:val="pt-BR"/>
        </w:rPr>
        <w:t>79</w:t>
      </w:r>
      <w:r w:rsidRPr="003A5DA1">
        <w:rPr>
          <w:color w:val="auto"/>
          <w:lang w:val="pt-BR"/>
        </w:rPr>
        <w:t xml:space="preserve"> SQL Server</w:t>
      </w:r>
      <w:r w:rsidRPr="003A5DA1">
        <w:rPr>
          <w:color w:val="auto"/>
          <w:vertAlign w:val="superscript"/>
          <w:lang w:val="pt-BR"/>
        </w:rPr>
        <w:t>®</w:t>
      </w:r>
      <w:r w:rsidRPr="003A5DA1">
        <w:rPr>
          <w:color w:val="auto"/>
          <w:lang w:val="pt-BR"/>
        </w:rPr>
        <w:t xml:space="preserve"> 2008 R2 Datacenter</w:t>
      </w:r>
      <w:r w:rsidRPr="003A5DA1">
        <w:rPr>
          <w:color w:val="auto"/>
          <w:lang w:val="pt-BR"/>
        </w:rPr>
        <w:tab/>
      </w:r>
      <w:r w:rsidRPr="003A5DA1">
        <w:rPr>
          <w:color w:val="auto"/>
        </w:rPr>
        <w:fldChar w:fldCharType="begin"/>
      </w:r>
      <w:r w:rsidRPr="003A5DA1">
        <w:rPr>
          <w:color w:val="auto"/>
          <w:lang w:val="pt-BR"/>
        </w:rPr>
        <w:instrText xml:space="preserve"> PAGEREF _Toc374276973 \h </w:instrText>
      </w:r>
      <w:r w:rsidRPr="003A5DA1">
        <w:rPr>
          <w:color w:val="auto"/>
        </w:rPr>
      </w:r>
      <w:r w:rsidRPr="003A5DA1">
        <w:rPr>
          <w:color w:val="auto"/>
        </w:rPr>
        <w:fldChar w:fldCharType="separate"/>
      </w:r>
      <w:r w:rsidR="008C6ED5">
        <w:rPr>
          <w:color w:val="auto"/>
          <w:lang w:val="pt-BR"/>
        </w:rPr>
        <w:t>174</w:t>
      </w:r>
      <w:r w:rsidRPr="003A5DA1">
        <w:rPr>
          <w:color w:val="auto"/>
        </w:rPr>
        <w:fldChar w:fldCharType="end"/>
      </w:r>
    </w:p>
    <w:p w14:paraId="55BDE4CC" w14:textId="77777777" w:rsidR="0042402A" w:rsidRPr="003A5DA1" w:rsidRDefault="0042402A">
      <w:pPr>
        <w:pStyle w:val="TOC3"/>
        <w:rPr>
          <w:rFonts w:eastAsiaTheme="minorEastAsia"/>
          <w:bCs w:val="0"/>
          <w:color w:val="auto"/>
          <w:sz w:val="22"/>
          <w:szCs w:val="22"/>
          <w:lang w:val="pt-BR" w:eastAsia="zh-CN"/>
        </w:rPr>
      </w:pPr>
      <w:r w:rsidRPr="003A5DA1">
        <w:rPr>
          <w:caps/>
          <w:color w:val="auto"/>
          <w:vertAlign w:val="superscript"/>
          <w:lang w:val="pt-BR"/>
        </w:rPr>
        <w:t>80</w:t>
      </w:r>
      <w:r w:rsidRPr="003A5DA1">
        <w:rPr>
          <w:caps/>
          <w:color w:val="auto"/>
          <w:lang w:val="pt-BR"/>
        </w:rPr>
        <w:t xml:space="preserve"> </w:t>
      </w:r>
      <w:r w:rsidRPr="003A5DA1">
        <w:rPr>
          <w:color w:val="auto"/>
          <w:lang w:val="pt-BR"/>
        </w:rPr>
        <w:t>SQL Server</w:t>
      </w:r>
      <w:r w:rsidRPr="003A5DA1">
        <w:rPr>
          <w:color w:val="auto"/>
          <w:vertAlign w:val="superscript"/>
          <w:lang w:val="pt-BR"/>
        </w:rPr>
        <w:t>®</w:t>
      </w:r>
      <w:r w:rsidRPr="003A5DA1">
        <w:rPr>
          <w:color w:val="auto"/>
          <w:lang w:val="pt-BR"/>
        </w:rPr>
        <w:t xml:space="preserve"> 2008 R2 Small Business</w:t>
      </w:r>
      <w:r w:rsidRPr="003A5DA1">
        <w:rPr>
          <w:color w:val="auto"/>
          <w:lang w:val="pt-BR"/>
        </w:rPr>
        <w:tab/>
      </w:r>
      <w:r w:rsidRPr="003A5DA1">
        <w:rPr>
          <w:color w:val="auto"/>
        </w:rPr>
        <w:fldChar w:fldCharType="begin"/>
      </w:r>
      <w:r w:rsidRPr="003A5DA1">
        <w:rPr>
          <w:color w:val="auto"/>
          <w:lang w:val="pt-BR"/>
        </w:rPr>
        <w:instrText xml:space="preserve"> PAGEREF _Toc374276974 \h </w:instrText>
      </w:r>
      <w:r w:rsidRPr="003A5DA1">
        <w:rPr>
          <w:color w:val="auto"/>
        </w:rPr>
      </w:r>
      <w:r w:rsidRPr="003A5DA1">
        <w:rPr>
          <w:color w:val="auto"/>
        </w:rPr>
        <w:fldChar w:fldCharType="separate"/>
      </w:r>
      <w:r w:rsidR="008C6ED5">
        <w:rPr>
          <w:color w:val="auto"/>
          <w:lang w:val="pt-BR"/>
        </w:rPr>
        <w:t>176</w:t>
      </w:r>
      <w:r w:rsidRPr="003A5DA1">
        <w:rPr>
          <w:color w:val="auto"/>
        </w:rPr>
        <w:fldChar w:fldCharType="end"/>
      </w:r>
    </w:p>
    <w:p w14:paraId="70FF5899" w14:textId="77777777" w:rsidR="0042402A" w:rsidRPr="003A5DA1" w:rsidRDefault="0042402A">
      <w:pPr>
        <w:pStyle w:val="TOC3"/>
        <w:rPr>
          <w:rFonts w:eastAsiaTheme="minorEastAsia"/>
          <w:bCs w:val="0"/>
          <w:color w:val="auto"/>
          <w:sz w:val="22"/>
          <w:szCs w:val="22"/>
          <w:lang w:val="pt-BR" w:eastAsia="zh-CN"/>
        </w:rPr>
      </w:pPr>
      <w:r w:rsidRPr="003A5DA1">
        <w:rPr>
          <w:caps/>
          <w:color w:val="auto"/>
          <w:vertAlign w:val="superscript"/>
          <w:lang w:val="pt-BR"/>
        </w:rPr>
        <w:t>81</w:t>
      </w:r>
      <w:r w:rsidRPr="003A5DA1">
        <w:rPr>
          <w:color w:val="auto"/>
          <w:lang w:val="pt-BR"/>
        </w:rPr>
        <w:t xml:space="preserve"> SQL Server</w:t>
      </w:r>
      <w:r w:rsidRPr="003A5DA1">
        <w:rPr>
          <w:color w:val="auto"/>
          <w:vertAlign w:val="superscript"/>
          <w:lang w:val="pt-BR"/>
        </w:rPr>
        <w:t>®</w:t>
      </w:r>
      <w:r w:rsidRPr="003A5DA1">
        <w:rPr>
          <w:color w:val="auto"/>
          <w:lang w:val="pt-BR"/>
        </w:rPr>
        <w:t xml:space="preserve"> 2008 R2 Web par processeur</w:t>
      </w:r>
      <w:r w:rsidRPr="003A5DA1">
        <w:rPr>
          <w:color w:val="auto"/>
          <w:lang w:val="pt-BR"/>
        </w:rPr>
        <w:tab/>
      </w:r>
      <w:r w:rsidRPr="003A5DA1">
        <w:rPr>
          <w:color w:val="auto"/>
        </w:rPr>
        <w:fldChar w:fldCharType="begin"/>
      </w:r>
      <w:r w:rsidRPr="003A5DA1">
        <w:rPr>
          <w:color w:val="auto"/>
          <w:lang w:val="pt-BR"/>
        </w:rPr>
        <w:instrText xml:space="preserve"> PAGEREF _Toc374276975 \h </w:instrText>
      </w:r>
      <w:r w:rsidRPr="003A5DA1">
        <w:rPr>
          <w:color w:val="auto"/>
        </w:rPr>
      </w:r>
      <w:r w:rsidRPr="003A5DA1">
        <w:rPr>
          <w:color w:val="auto"/>
        </w:rPr>
        <w:fldChar w:fldCharType="separate"/>
      </w:r>
      <w:r w:rsidR="008C6ED5">
        <w:rPr>
          <w:color w:val="auto"/>
          <w:lang w:val="pt-BR"/>
        </w:rPr>
        <w:t>176</w:t>
      </w:r>
      <w:r w:rsidRPr="003A5DA1">
        <w:rPr>
          <w:color w:val="auto"/>
        </w:rPr>
        <w:fldChar w:fldCharType="end"/>
      </w:r>
    </w:p>
    <w:p w14:paraId="0EF6D468"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82</w:t>
      </w:r>
      <w:r w:rsidRPr="003A5DA1">
        <w:rPr>
          <w:color w:val="auto"/>
          <w:lang w:val="fr-FR"/>
        </w:rPr>
        <w:t xml:space="preserve"> SQL Server</w:t>
      </w:r>
      <w:r w:rsidRPr="003A5DA1">
        <w:rPr>
          <w:color w:val="auto"/>
          <w:vertAlign w:val="superscript"/>
          <w:lang w:val="fr-FR"/>
        </w:rPr>
        <w:t>®</w:t>
      </w:r>
      <w:r w:rsidRPr="003A5DA1">
        <w:rPr>
          <w:color w:val="auto"/>
          <w:lang w:val="fr-FR"/>
        </w:rPr>
        <w:t> 2008 R2 Workgroup (5 Modules Complémentaires Clients)</w:t>
      </w:r>
      <w:r w:rsidRPr="003A5DA1">
        <w:rPr>
          <w:color w:val="auto"/>
          <w:lang w:val="fr-FR"/>
        </w:rPr>
        <w:tab/>
      </w:r>
      <w:r w:rsidRPr="003A5DA1">
        <w:rPr>
          <w:color w:val="auto"/>
        </w:rPr>
        <w:fldChar w:fldCharType="begin"/>
      </w:r>
      <w:r w:rsidRPr="003A5DA1">
        <w:rPr>
          <w:color w:val="auto"/>
          <w:lang w:val="fr-FR"/>
        </w:rPr>
        <w:instrText xml:space="preserve"> PAGEREF _Toc374276976 \h </w:instrText>
      </w:r>
      <w:r w:rsidRPr="003A5DA1">
        <w:rPr>
          <w:color w:val="auto"/>
        </w:rPr>
      </w:r>
      <w:r w:rsidRPr="003A5DA1">
        <w:rPr>
          <w:color w:val="auto"/>
        </w:rPr>
        <w:fldChar w:fldCharType="separate"/>
      </w:r>
      <w:r w:rsidR="008C6ED5">
        <w:rPr>
          <w:color w:val="auto"/>
          <w:lang w:val="fr-FR"/>
        </w:rPr>
        <w:t>179</w:t>
      </w:r>
      <w:r w:rsidRPr="003A5DA1">
        <w:rPr>
          <w:color w:val="auto"/>
        </w:rPr>
        <w:fldChar w:fldCharType="end"/>
      </w:r>
    </w:p>
    <w:p w14:paraId="2E3F3FC5"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83</w:t>
      </w:r>
      <w:r w:rsidRPr="003A5DA1">
        <w:rPr>
          <w:color w:val="auto"/>
          <w:lang w:val="fr-FR"/>
        </w:rPr>
        <w:t xml:space="preserve"> SQL Server</w:t>
      </w:r>
      <w:r w:rsidRPr="003A5DA1">
        <w:rPr>
          <w:color w:val="auto"/>
          <w:vertAlign w:val="superscript"/>
          <w:lang w:val="fr-FR"/>
        </w:rPr>
        <w:t>®</w:t>
      </w:r>
      <w:r w:rsidRPr="003A5DA1">
        <w:rPr>
          <w:color w:val="auto"/>
          <w:lang w:val="fr-FR"/>
        </w:rPr>
        <w:t> 2008 R2 Workgroup par processeur</w:t>
      </w:r>
      <w:r w:rsidRPr="003A5DA1">
        <w:rPr>
          <w:color w:val="auto"/>
          <w:lang w:val="fr-FR"/>
        </w:rPr>
        <w:tab/>
      </w:r>
      <w:r w:rsidRPr="003A5DA1">
        <w:rPr>
          <w:color w:val="auto"/>
        </w:rPr>
        <w:fldChar w:fldCharType="begin"/>
      </w:r>
      <w:r w:rsidRPr="003A5DA1">
        <w:rPr>
          <w:color w:val="auto"/>
          <w:lang w:val="fr-FR"/>
        </w:rPr>
        <w:instrText xml:space="preserve"> PAGEREF _Toc374276977 \h </w:instrText>
      </w:r>
      <w:r w:rsidRPr="003A5DA1">
        <w:rPr>
          <w:color w:val="auto"/>
        </w:rPr>
      </w:r>
      <w:r w:rsidRPr="003A5DA1">
        <w:rPr>
          <w:color w:val="auto"/>
        </w:rPr>
        <w:fldChar w:fldCharType="separate"/>
      </w:r>
      <w:r w:rsidR="008C6ED5">
        <w:rPr>
          <w:color w:val="auto"/>
          <w:lang w:val="fr-FR"/>
        </w:rPr>
        <w:t>179</w:t>
      </w:r>
      <w:r w:rsidRPr="003A5DA1">
        <w:rPr>
          <w:color w:val="auto"/>
        </w:rPr>
        <w:fldChar w:fldCharType="end"/>
      </w:r>
    </w:p>
    <w:p w14:paraId="4B7E45ED"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84</w:t>
      </w:r>
      <w:r w:rsidRPr="003A5DA1">
        <w:rPr>
          <w:color w:val="auto"/>
          <w:lang w:val="fr-FR"/>
        </w:rPr>
        <w:t xml:space="preserve"> SQL Server</w:t>
      </w:r>
      <w:r w:rsidRPr="003A5DA1">
        <w:rPr>
          <w:color w:val="auto"/>
          <w:vertAlign w:val="superscript"/>
          <w:lang w:val="fr-FR"/>
        </w:rPr>
        <w:t>®</w:t>
      </w:r>
      <w:r w:rsidRPr="003A5DA1">
        <w:rPr>
          <w:color w:val="auto"/>
          <w:lang w:val="fr-FR"/>
        </w:rPr>
        <w:t> 2012 Developer</w:t>
      </w:r>
      <w:r w:rsidRPr="003A5DA1">
        <w:rPr>
          <w:color w:val="auto"/>
          <w:lang w:val="fr-FR"/>
        </w:rPr>
        <w:tab/>
      </w:r>
      <w:r w:rsidRPr="003A5DA1">
        <w:rPr>
          <w:color w:val="auto"/>
        </w:rPr>
        <w:fldChar w:fldCharType="begin"/>
      </w:r>
      <w:r w:rsidRPr="003A5DA1">
        <w:rPr>
          <w:color w:val="auto"/>
          <w:lang w:val="fr-FR"/>
        </w:rPr>
        <w:instrText xml:space="preserve"> PAGEREF _Toc374276978 \h </w:instrText>
      </w:r>
      <w:r w:rsidRPr="003A5DA1">
        <w:rPr>
          <w:color w:val="auto"/>
        </w:rPr>
      </w:r>
      <w:r w:rsidRPr="003A5DA1">
        <w:rPr>
          <w:color w:val="auto"/>
        </w:rPr>
        <w:fldChar w:fldCharType="separate"/>
      </w:r>
      <w:r w:rsidR="008C6ED5">
        <w:rPr>
          <w:color w:val="auto"/>
          <w:lang w:val="fr-FR"/>
        </w:rPr>
        <w:t>181</w:t>
      </w:r>
      <w:r w:rsidRPr="003A5DA1">
        <w:rPr>
          <w:color w:val="auto"/>
        </w:rPr>
        <w:fldChar w:fldCharType="end"/>
      </w:r>
    </w:p>
    <w:p w14:paraId="464D7B60" w14:textId="77777777" w:rsidR="0042402A" w:rsidRPr="003A5DA1" w:rsidRDefault="0042402A">
      <w:pPr>
        <w:pStyle w:val="TOC3"/>
        <w:rPr>
          <w:rFonts w:eastAsiaTheme="minorEastAsia"/>
          <w:bCs w:val="0"/>
          <w:color w:val="auto"/>
          <w:sz w:val="22"/>
          <w:szCs w:val="22"/>
          <w:lang w:val="fr-FR" w:eastAsia="zh-CN"/>
        </w:rPr>
      </w:pPr>
      <w:r w:rsidRPr="003A5DA1">
        <w:rPr>
          <w:color w:val="auto"/>
          <w:vertAlign w:val="superscript"/>
          <w:lang w:val="fr-FR"/>
        </w:rPr>
        <w:t>85</w:t>
      </w:r>
      <w:r w:rsidRPr="003A5DA1">
        <w:rPr>
          <w:color w:val="auto"/>
          <w:lang w:val="fr-FR"/>
        </w:rPr>
        <w:t xml:space="preserve"> SQL Server</w:t>
      </w:r>
      <w:r w:rsidRPr="003A5DA1">
        <w:rPr>
          <w:color w:val="auto"/>
          <w:vertAlign w:val="superscript"/>
          <w:lang w:val="fr-FR"/>
        </w:rPr>
        <w:t>®</w:t>
      </w:r>
      <w:r w:rsidRPr="003A5DA1">
        <w:rPr>
          <w:color w:val="auto"/>
          <w:lang w:val="fr-FR"/>
        </w:rPr>
        <w:t> 2012 Enterprise</w:t>
      </w:r>
      <w:r w:rsidRPr="003A5DA1">
        <w:rPr>
          <w:color w:val="auto"/>
          <w:lang w:val="fr-FR"/>
        </w:rPr>
        <w:tab/>
      </w:r>
      <w:r w:rsidRPr="003A5DA1">
        <w:rPr>
          <w:color w:val="auto"/>
        </w:rPr>
        <w:fldChar w:fldCharType="begin"/>
      </w:r>
      <w:r w:rsidRPr="003A5DA1">
        <w:rPr>
          <w:color w:val="auto"/>
          <w:lang w:val="fr-FR"/>
        </w:rPr>
        <w:instrText xml:space="preserve"> PAGEREF _Toc374276979 \h </w:instrText>
      </w:r>
      <w:r w:rsidRPr="003A5DA1">
        <w:rPr>
          <w:color w:val="auto"/>
        </w:rPr>
      </w:r>
      <w:r w:rsidRPr="003A5DA1">
        <w:rPr>
          <w:color w:val="auto"/>
        </w:rPr>
        <w:fldChar w:fldCharType="separate"/>
      </w:r>
      <w:r w:rsidR="008C6ED5">
        <w:rPr>
          <w:color w:val="auto"/>
          <w:lang w:val="fr-FR"/>
        </w:rPr>
        <w:t>182</w:t>
      </w:r>
      <w:r w:rsidRPr="003A5DA1">
        <w:rPr>
          <w:color w:val="auto"/>
        </w:rPr>
        <w:fldChar w:fldCharType="end"/>
      </w:r>
    </w:p>
    <w:p w14:paraId="2582E96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86</w:t>
      </w:r>
      <w:r w:rsidRPr="003A5DA1">
        <w:rPr>
          <w:caps/>
          <w:color w:val="auto"/>
          <w:lang w:val="fr-FR"/>
        </w:rPr>
        <w:t xml:space="preserve"> </w:t>
      </w:r>
      <w:r w:rsidRPr="003A5DA1">
        <w:rPr>
          <w:color w:val="auto"/>
          <w:lang w:val="fr-FR"/>
        </w:rPr>
        <w:t>SQL Server</w:t>
      </w:r>
      <w:r w:rsidRPr="003A5DA1">
        <w:rPr>
          <w:color w:val="auto"/>
          <w:vertAlign w:val="superscript"/>
          <w:lang w:val="fr-FR"/>
        </w:rPr>
        <w:t>®</w:t>
      </w:r>
      <w:r w:rsidRPr="003A5DA1">
        <w:rPr>
          <w:color w:val="auto"/>
          <w:lang w:val="fr-FR"/>
        </w:rPr>
        <w:t> 2012 Enterprise Core</w:t>
      </w:r>
      <w:r w:rsidRPr="003A5DA1">
        <w:rPr>
          <w:color w:val="auto"/>
          <w:lang w:val="fr-FR"/>
        </w:rPr>
        <w:tab/>
      </w:r>
      <w:r w:rsidRPr="003A5DA1">
        <w:rPr>
          <w:color w:val="auto"/>
        </w:rPr>
        <w:fldChar w:fldCharType="begin"/>
      </w:r>
      <w:r w:rsidRPr="003A5DA1">
        <w:rPr>
          <w:color w:val="auto"/>
          <w:lang w:val="fr-FR"/>
        </w:rPr>
        <w:instrText xml:space="preserve"> PAGEREF _Toc374276980 \h </w:instrText>
      </w:r>
      <w:r w:rsidRPr="003A5DA1">
        <w:rPr>
          <w:color w:val="auto"/>
        </w:rPr>
      </w:r>
      <w:r w:rsidRPr="003A5DA1">
        <w:rPr>
          <w:color w:val="auto"/>
        </w:rPr>
        <w:fldChar w:fldCharType="separate"/>
      </w:r>
      <w:r w:rsidR="008C6ED5">
        <w:rPr>
          <w:color w:val="auto"/>
          <w:lang w:val="fr-FR"/>
        </w:rPr>
        <w:t>182</w:t>
      </w:r>
      <w:r w:rsidRPr="003A5DA1">
        <w:rPr>
          <w:color w:val="auto"/>
        </w:rPr>
        <w:fldChar w:fldCharType="end"/>
      </w:r>
    </w:p>
    <w:p w14:paraId="2A40812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87</w:t>
      </w:r>
      <w:r w:rsidRPr="003A5DA1">
        <w:rPr>
          <w:color w:val="auto"/>
          <w:lang w:val="fr-FR"/>
        </w:rPr>
        <w:t xml:space="preserve"> SQL Server </w:t>
      </w:r>
      <w:r w:rsidRPr="003A5DA1">
        <w:rPr>
          <w:color w:val="auto"/>
          <w:vertAlign w:val="superscript"/>
          <w:lang w:val="fr-FR"/>
        </w:rPr>
        <w:t>®</w:t>
      </w:r>
      <w:r w:rsidRPr="003A5DA1">
        <w:rPr>
          <w:color w:val="auto"/>
          <w:lang w:val="fr-FR"/>
        </w:rPr>
        <w:t> 2012 Parallel Data Warehouse</w:t>
      </w:r>
      <w:r w:rsidRPr="003A5DA1">
        <w:rPr>
          <w:color w:val="auto"/>
          <w:lang w:val="fr-FR"/>
        </w:rPr>
        <w:tab/>
      </w:r>
      <w:r w:rsidRPr="003A5DA1">
        <w:rPr>
          <w:color w:val="auto"/>
        </w:rPr>
        <w:fldChar w:fldCharType="begin"/>
      </w:r>
      <w:r w:rsidRPr="003A5DA1">
        <w:rPr>
          <w:color w:val="auto"/>
          <w:lang w:val="fr-FR"/>
        </w:rPr>
        <w:instrText xml:space="preserve"> PAGEREF _Toc374276981 \h </w:instrText>
      </w:r>
      <w:r w:rsidRPr="003A5DA1">
        <w:rPr>
          <w:color w:val="auto"/>
        </w:rPr>
      </w:r>
      <w:r w:rsidRPr="003A5DA1">
        <w:rPr>
          <w:color w:val="auto"/>
        </w:rPr>
        <w:fldChar w:fldCharType="separate"/>
      </w:r>
      <w:r w:rsidR="008C6ED5">
        <w:rPr>
          <w:color w:val="auto"/>
          <w:lang w:val="fr-FR"/>
        </w:rPr>
        <w:t>185</w:t>
      </w:r>
      <w:r w:rsidRPr="003A5DA1">
        <w:rPr>
          <w:color w:val="auto"/>
        </w:rPr>
        <w:fldChar w:fldCharType="end"/>
      </w:r>
    </w:p>
    <w:p w14:paraId="07A7E7F3"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88</w:t>
      </w:r>
      <w:r w:rsidRPr="003A5DA1">
        <w:rPr>
          <w:color w:val="auto"/>
          <w:lang w:val="fr-FR"/>
        </w:rPr>
        <w:t xml:space="preserve"> SQL Server</w:t>
      </w:r>
      <w:r w:rsidRPr="003A5DA1">
        <w:rPr>
          <w:color w:val="auto"/>
          <w:vertAlign w:val="superscript"/>
          <w:lang w:val="fr-FR"/>
        </w:rPr>
        <w:t>®</w:t>
      </w:r>
      <w:r w:rsidRPr="003A5DA1">
        <w:rPr>
          <w:color w:val="auto"/>
          <w:lang w:val="fr-FR"/>
        </w:rPr>
        <w:t> 2012 Standard</w:t>
      </w:r>
      <w:r w:rsidRPr="003A5DA1">
        <w:rPr>
          <w:color w:val="auto"/>
          <w:lang w:val="fr-FR"/>
        </w:rPr>
        <w:tab/>
      </w:r>
      <w:r w:rsidRPr="003A5DA1">
        <w:rPr>
          <w:color w:val="auto"/>
        </w:rPr>
        <w:fldChar w:fldCharType="begin"/>
      </w:r>
      <w:r w:rsidRPr="003A5DA1">
        <w:rPr>
          <w:color w:val="auto"/>
          <w:lang w:val="fr-FR"/>
        </w:rPr>
        <w:instrText xml:space="preserve"> PAGEREF _Toc374276982 \h </w:instrText>
      </w:r>
      <w:r w:rsidRPr="003A5DA1">
        <w:rPr>
          <w:color w:val="auto"/>
        </w:rPr>
      </w:r>
      <w:r w:rsidRPr="003A5DA1">
        <w:rPr>
          <w:color w:val="auto"/>
        </w:rPr>
        <w:fldChar w:fldCharType="separate"/>
      </w:r>
      <w:r w:rsidR="008C6ED5">
        <w:rPr>
          <w:color w:val="auto"/>
          <w:lang w:val="fr-FR"/>
        </w:rPr>
        <w:t>186</w:t>
      </w:r>
      <w:r w:rsidRPr="003A5DA1">
        <w:rPr>
          <w:color w:val="auto"/>
        </w:rPr>
        <w:fldChar w:fldCharType="end"/>
      </w:r>
    </w:p>
    <w:p w14:paraId="4F7A17E3"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89</w:t>
      </w:r>
      <w:r w:rsidRPr="003A5DA1">
        <w:rPr>
          <w:color w:val="auto"/>
          <w:lang w:val="fr-FR"/>
        </w:rPr>
        <w:t xml:space="preserve"> SQL Server</w:t>
      </w:r>
      <w:r w:rsidRPr="003A5DA1">
        <w:rPr>
          <w:color w:val="auto"/>
          <w:vertAlign w:val="superscript"/>
          <w:lang w:val="fr-FR"/>
        </w:rPr>
        <w:t>®</w:t>
      </w:r>
      <w:r w:rsidRPr="003A5DA1">
        <w:rPr>
          <w:color w:val="auto"/>
          <w:lang w:val="fr-FR"/>
        </w:rPr>
        <w:t> 2012 Standard</w:t>
      </w:r>
      <w:r w:rsidRPr="003A5DA1">
        <w:rPr>
          <w:rFonts w:eastAsia="Calibri"/>
          <w:color w:val="auto"/>
          <w:lang w:val="fr-FR"/>
        </w:rPr>
        <w:t xml:space="preserve"> Core</w:t>
      </w:r>
      <w:r w:rsidRPr="003A5DA1">
        <w:rPr>
          <w:color w:val="auto"/>
          <w:lang w:val="fr-FR"/>
        </w:rPr>
        <w:tab/>
      </w:r>
      <w:r w:rsidRPr="003A5DA1">
        <w:rPr>
          <w:color w:val="auto"/>
        </w:rPr>
        <w:fldChar w:fldCharType="begin"/>
      </w:r>
      <w:r w:rsidRPr="003A5DA1">
        <w:rPr>
          <w:color w:val="auto"/>
          <w:lang w:val="fr-FR"/>
        </w:rPr>
        <w:instrText xml:space="preserve"> PAGEREF _Toc374276983 \h </w:instrText>
      </w:r>
      <w:r w:rsidRPr="003A5DA1">
        <w:rPr>
          <w:color w:val="auto"/>
        </w:rPr>
      </w:r>
      <w:r w:rsidRPr="003A5DA1">
        <w:rPr>
          <w:color w:val="auto"/>
        </w:rPr>
        <w:fldChar w:fldCharType="separate"/>
      </w:r>
      <w:r w:rsidR="008C6ED5">
        <w:rPr>
          <w:color w:val="auto"/>
          <w:lang w:val="fr-FR"/>
        </w:rPr>
        <w:t>186</w:t>
      </w:r>
      <w:r w:rsidRPr="003A5DA1">
        <w:rPr>
          <w:color w:val="auto"/>
        </w:rPr>
        <w:fldChar w:fldCharType="end"/>
      </w:r>
    </w:p>
    <w:p w14:paraId="19F34BAA"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90</w:t>
      </w:r>
      <w:r w:rsidRPr="003A5DA1">
        <w:rPr>
          <w:color w:val="auto"/>
          <w:lang w:val="fr-FR"/>
        </w:rPr>
        <w:t xml:space="preserve"> System Center Essentials 2010</w:t>
      </w:r>
      <w:r w:rsidRPr="003A5DA1">
        <w:rPr>
          <w:color w:val="auto"/>
          <w:lang w:val="fr-FR"/>
        </w:rPr>
        <w:tab/>
      </w:r>
      <w:r w:rsidRPr="003A5DA1">
        <w:rPr>
          <w:color w:val="auto"/>
        </w:rPr>
        <w:fldChar w:fldCharType="begin"/>
      </w:r>
      <w:r w:rsidRPr="003A5DA1">
        <w:rPr>
          <w:color w:val="auto"/>
          <w:lang w:val="fr-FR"/>
        </w:rPr>
        <w:instrText xml:space="preserve"> PAGEREF _Toc374276984 \h </w:instrText>
      </w:r>
      <w:r w:rsidRPr="003A5DA1">
        <w:rPr>
          <w:color w:val="auto"/>
        </w:rPr>
      </w:r>
      <w:r w:rsidRPr="003A5DA1">
        <w:rPr>
          <w:color w:val="auto"/>
        </w:rPr>
        <w:fldChar w:fldCharType="separate"/>
      </w:r>
      <w:r w:rsidR="008C6ED5">
        <w:rPr>
          <w:color w:val="auto"/>
          <w:lang w:val="fr-FR"/>
        </w:rPr>
        <w:t>189</w:t>
      </w:r>
      <w:r w:rsidRPr="003A5DA1">
        <w:rPr>
          <w:color w:val="auto"/>
        </w:rPr>
        <w:fldChar w:fldCharType="end"/>
      </w:r>
    </w:p>
    <w:p w14:paraId="25AA7753"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91</w:t>
      </w:r>
      <w:r w:rsidRPr="003A5DA1">
        <w:rPr>
          <w:color w:val="auto"/>
          <w:lang w:val="fr-FR"/>
        </w:rPr>
        <w:t xml:space="preserve"> System Center Reporting Manager 2006</w:t>
      </w:r>
      <w:r w:rsidRPr="003A5DA1">
        <w:rPr>
          <w:color w:val="auto"/>
          <w:lang w:val="fr-FR"/>
        </w:rPr>
        <w:tab/>
      </w:r>
      <w:r w:rsidRPr="003A5DA1">
        <w:rPr>
          <w:color w:val="auto"/>
        </w:rPr>
        <w:fldChar w:fldCharType="begin"/>
      </w:r>
      <w:r w:rsidRPr="003A5DA1">
        <w:rPr>
          <w:color w:val="auto"/>
          <w:lang w:val="fr-FR"/>
        </w:rPr>
        <w:instrText xml:space="preserve"> PAGEREF _Toc374276985 \h </w:instrText>
      </w:r>
      <w:r w:rsidRPr="003A5DA1">
        <w:rPr>
          <w:color w:val="auto"/>
        </w:rPr>
      </w:r>
      <w:r w:rsidRPr="003A5DA1">
        <w:rPr>
          <w:color w:val="auto"/>
        </w:rPr>
        <w:fldChar w:fldCharType="separate"/>
      </w:r>
      <w:r w:rsidR="008C6ED5">
        <w:rPr>
          <w:color w:val="auto"/>
          <w:lang w:val="fr-FR"/>
        </w:rPr>
        <w:t>190</w:t>
      </w:r>
      <w:r w:rsidRPr="003A5DA1">
        <w:rPr>
          <w:color w:val="auto"/>
        </w:rPr>
        <w:fldChar w:fldCharType="end"/>
      </w:r>
    </w:p>
    <w:p w14:paraId="17B0785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92</w:t>
      </w:r>
      <w:r w:rsidRPr="003A5DA1">
        <w:rPr>
          <w:caps/>
          <w:color w:val="auto"/>
          <w:lang w:val="fr-FR"/>
        </w:rPr>
        <w:t xml:space="preserve"> </w:t>
      </w:r>
      <w:r w:rsidRPr="003A5DA1">
        <w:rPr>
          <w:color w:val="auto"/>
          <w:lang w:val="fr-FR"/>
        </w:rPr>
        <w:t>System Center Server Management Suite Enterprise</w:t>
      </w:r>
      <w:r w:rsidRPr="003A5DA1">
        <w:rPr>
          <w:color w:val="auto"/>
          <w:lang w:val="fr-FR"/>
        </w:rPr>
        <w:tab/>
      </w:r>
      <w:r w:rsidRPr="003A5DA1">
        <w:rPr>
          <w:color w:val="auto"/>
        </w:rPr>
        <w:fldChar w:fldCharType="begin"/>
      </w:r>
      <w:r w:rsidRPr="003A5DA1">
        <w:rPr>
          <w:color w:val="auto"/>
          <w:lang w:val="fr-FR"/>
        </w:rPr>
        <w:instrText xml:space="preserve"> PAGEREF _Toc374276986 \h </w:instrText>
      </w:r>
      <w:r w:rsidRPr="003A5DA1">
        <w:rPr>
          <w:color w:val="auto"/>
        </w:rPr>
      </w:r>
      <w:r w:rsidRPr="003A5DA1">
        <w:rPr>
          <w:color w:val="auto"/>
        </w:rPr>
        <w:fldChar w:fldCharType="separate"/>
      </w:r>
      <w:r w:rsidR="008C6ED5">
        <w:rPr>
          <w:color w:val="auto"/>
          <w:lang w:val="fr-FR"/>
        </w:rPr>
        <w:t>191</w:t>
      </w:r>
      <w:r w:rsidRPr="003A5DA1">
        <w:rPr>
          <w:color w:val="auto"/>
        </w:rPr>
        <w:fldChar w:fldCharType="end"/>
      </w:r>
    </w:p>
    <w:p w14:paraId="68050BCD"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93</w:t>
      </w:r>
      <w:r w:rsidRPr="003A5DA1">
        <w:rPr>
          <w:caps/>
          <w:color w:val="auto"/>
          <w:lang w:val="fr-FR"/>
        </w:rPr>
        <w:t xml:space="preserve"> </w:t>
      </w:r>
      <w:r w:rsidRPr="003A5DA1">
        <w:rPr>
          <w:color w:val="auto"/>
          <w:lang w:val="fr-FR"/>
        </w:rPr>
        <w:t>System Center Server Management Suite Datacenter</w:t>
      </w:r>
      <w:r w:rsidRPr="003A5DA1">
        <w:rPr>
          <w:color w:val="auto"/>
          <w:lang w:val="fr-FR"/>
        </w:rPr>
        <w:tab/>
      </w:r>
      <w:r w:rsidRPr="003A5DA1">
        <w:rPr>
          <w:color w:val="auto"/>
        </w:rPr>
        <w:fldChar w:fldCharType="begin"/>
      </w:r>
      <w:r w:rsidRPr="003A5DA1">
        <w:rPr>
          <w:color w:val="auto"/>
          <w:lang w:val="fr-FR"/>
        </w:rPr>
        <w:instrText xml:space="preserve"> PAGEREF _Toc374276987 \h </w:instrText>
      </w:r>
      <w:r w:rsidRPr="003A5DA1">
        <w:rPr>
          <w:color w:val="auto"/>
        </w:rPr>
      </w:r>
      <w:r w:rsidRPr="003A5DA1">
        <w:rPr>
          <w:color w:val="auto"/>
        </w:rPr>
        <w:fldChar w:fldCharType="separate"/>
      </w:r>
      <w:r w:rsidR="008C6ED5">
        <w:rPr>
          <w:color w:val="auto"/>
          <w:lang w:val="fr-FR"/>
        </w:rPr>
        <w:t>192</w:t>
      </w:r>
      <w:r w:rsidRPr="003A5DA1">
        <w:rPr>
          <w:color w:val="auto"/>
        </w:rPr>
        <w:fldChar w:fldCharType="end"/>
      </w:r>
    </w:p>
    <w:p w14:paraId="24A296C9"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94</w:t>
      </w:r>
      <w:r w:rsidRPr="003A5DA1">
        <w:rPr>
          <w:color w:val="auto"/>
          <w:lang w:val="fr-FR"/>
        </w:rPr>
        <w:t xml:space="preserve"> System Center 2012 R2 Datacenter</w:t>
      </w:r>
      <w:r w:rsidRPr="003A5DA1">
        <w:rPr>
          <w:color w:val="auto"/>
          <w:lang w:val="fr-FR"/>
        </w:rPr>
        <w:tab/>
      </w:r>
      <w:r w:rsidRPr="003A5DA1">
        <w:rPr>
          <w:color w:val="auto"/>
        </w:rPr>
        <w:fldChar w:fldCharType="begin"/>
      </w:r>
      <w:r w:rsidRPr="003A5DA1">
        <w:rPr>
          <w:color w:val="auto"/>
          <w:lang w:val="fr-FR"/>
        </w:rPr>
        <w:instrText xml:space="preserve"> PAGEREF _Toc374276988 \h </w:instrText>
      </w:r>
      <w:r w:rsidRPr="003A5DA1">
        <w:rPr>
          <w:color w:val="auto"/>
        </w:rPr>
      </w:r>
      <w:r w:rsidRPr="003A5DA1">
        <w:rPr>
          <w:color w:val="auto"/>
        </w:rPr>
        <w:fldChar w:fldCharType="separate"/>
      </w:r>
      <w:r w:rsidR="008C6ED5">
        <w:rPr>
          <w:color w:val="auto"/>
          <w:lang w:val="fr-FR"/>
        </w:rPr>
        <w:t>193</w:t>
      </w:r>
      <w:r w:rsidRPr="003A5DA1">
        <w:rPr>
          <w:color w:val="auto"/>
        </w:rPr>
        <w:fldChar w:fldCharType="end"/>
      </w:r>
    </w:p>
    <w:p w14:paraId="0C7F524C"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95</w:t>
      </w:r>
      <w:r w:rsidRPr="003A5DA1">
        <w:rPr>
          <w:color w:val="auto"/>
          <w:lang w:val="fr-FR"/>
        </w:rPr>
        <w:t xml:space="preserve"> System Center 2012 R2 Standard</w:t>
      </w:r>
      <w:r w:rsidRPr="003A5DA1">
        <w:rPr>
          <w:color w:val="auto"/>
          <w:lang w:val="fr-FR"/>
        </w:rPr>
        <w:tab/>
      </w:r>
      <w:r w:rsidRPr="003A5DA1">
        <w:rPr>
          <w:color w:val="auto"/>
        </w:rPr>
        <w:fldChar w:fldCharType="begin"/>
      </w:r>
      <w:r w:rsidRPr="003A5DA1">
        <w:rPr>
          <w:color w:val="auto"/>
          <w:lang w:val="fr-FR"/>
        </w:rPr>
        <w:instrText xml:space="preserve"> PAGEREF _Toc374276989 \h </w:instrText>
      </w:r>
      <w:r w:rsidRPr="003A5DA1">
        <w:rPr>
          <w:color w:val="auto"/>
        </w:rPr>
      </w:r>
      <w:r w:rsidRPr="003A5DA1">
        <w:rPr>
          <w:color w:val="auto"/>
        </w:rPr>
        <w:fldChar w:fldCharType="separate"/>
      </w:r>
      <w:r w:rsidR="008C6ED5">
        <w:rPr>
          <w:color w:val="auto"/>
          <w:lang w:val="fr-FR"/>
        </w:rPr>
        <w:t>193</w:t>
      </w:r>
      <w:r w:rsidRPr="003A5DA1">
        <w:rPr>
          <w:color w:val="auto"/>
        </w:rPr>
        <w:fldChar w:fldCharType="end"/>
      </w:r>
    </w:p>
    <w:p w14:paraId="0B84E6B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96</w:t>
      </w:r>
      <w:r w:rsidRPr="003A5DA1">
        <w:rPr>
          <w:color w:val="auto"/>
          <w:lang w:val="fr-FR"/>
        </w:rPr>
        <w:t xml:space="preserve"> System Center 2012 R2 Client Management Suite</w:t>
      </w:r>
      <w:r w:rsidRPr="003A5DA1">
        <w:rPr>
          <w:color w:val="auto"/>
          <w:lang w:val="fr-FR"/>
        </w:rPr>
        <w:tab/>
      </w:r>
      <w:r w:rsidRPr="003A5DA1">
        <w:rPr>
          <w:color w:val="auto"/>
        </w:rPr>
        <w:fldChar w:fldCharType="begin"/>
      </w:r>
      <w:r w:rsidRPr="003A5DA1">
        <w:rPr>
          <w:color w:val="auto"/>
          <w:lang w:val="fr-FR"/>
        </w:rPr>
        <w:instrText xml:space="preserve"> PAGEREF _Toc374276990 \h </w:instrText>
      </w:r>
      <w:r w:rsidRPr="003A5DA1">
        <w:rPr>
          <w:color w:val="auto"/>
        </w:rPr>
      </w:r>
      <w:r w:rsidRPr="003A5DA1">
        <w:rPr>
          <w:color w:val="auto"/>
        </w:rPr>
        <w:fldChar w:fldCharType="separate"/>
      </w:r>
      <w:r w:rsidR="008C6ED5">
        <w:rPr>
          <w:color w:val="auto"/>
          <w:lang w:val="fr-FR"/>
        </w:rPr>
        <w:t>193</w:t>
      </w:r>
      <w:r w:rsidRPr="003A5DA1">
        <w:rPr>
          <w:color w:val="auto"/>
        </w:rPr>
        <w:fldChar w:fldCharType="end"/>
      </w:r>
    </w:p>
    <w:p w14:paraId="049370F8" w14:textId="77777777" w:rsidR="0042402A" w:rsidRPr="00CB6B19" w:rsidRDefault="0042402A">
      <w:pPr>
        <w:pStyle w:val="TOC3"/>
        <w:rPr>
          <w:rFonts w:eastAsiaTheme="minorEastAsia"/>
          <w:bCs w:val="0"/>
          <w:color w:val="auto"/>
          <w:sz w:val="22"/>
          <w:szCs w:val="22"/>
          <w:lang w:eastAsia="zh-CN"/>
        </w:rPr>
      </w:pPr>
      <w:r w:rsidRPr="00CB6B19">
        <w:rPr>
          <w:caps/>
          <w:color w:val="auto"/>
          <w:vertAlign w:val="superscript"/>
        </w:rPr>
        <w:t>97</w:t>
      </w:r>
      <w:r w:rsidRPr="00CB6B19">
        <w:rPr>
          <w:color w:val="auto"/>
        </w:rPr>
        <w:t xml:space="preserve"> System Center 2012 R2 Configuration Manager</w:t>
      </w:r>
      <w:r w:rsidRPr="00CB6B19">
        <w:rPr>
          <w:color w:val="auto"/>
        </w:rPr>
        <w:tab/>
      </w:r>
      <w:r w:rsidRPr="003A5DA1">
        <w:rPr>
          <w:color w:val="auto"/>
        </w:rPr>
        <w:fldChar w:fldCharType="begin"/>
      </w:r>
      <w:r w:rsidRPr="00CB6B19">
        <w:rPr>
          <w:color w:val="auto"/>
        </w:rPr>
        <w:instrText xml:space="preserve"> PAGEREF _Toc374276991 \h </w:instrText>
      </w:r>
      <w:r w:rsidRPr="003A5DA1">
        <w:rPr>
          <w:color w:val="auto"/>
        </w:rPr>
      </w:r>
      <w:r w:rsidRPr="003A5DA1">
        <w:rPr>
          <w:color w:val="auto"/>
        </w:rPr>
        <w:fldChar w:fldCharType="separate"/>
      </w:r>
      <w:r w:rsidR="008C6ED5">
        <w:rPr>
          <w:color w:val="auto"/>
        </w:rPr>
        <w:t>193</w:t>
      </w:r>
      <w:r w:rsidRPr="003A5DA1">
        <w:rPr>
          <w:color w:val="auto"/>
        </w:rPr>
        <w:fldChar w:fldCharType="end"/>
      </w:r>
    </w:p>
    <w:p w14:paraId="27618AF3" w14:textId="77777777" w:rsidR="0042402A" w:rsidRPr="00CB6B19" w:rsidRDefault="0042402A">
      <w:pPr>
        <w:pStyle w:val="TOC3"/>
        <w:rPr>
          <w:rFonts w:eastAsiaTheme="minorEastAsia"/>
          <w:bCs w:val="0"/>
          <w:color w:val="auto"/>
          <w:sz w:val="22"/>
          <w:szCs w:val="22"/>
          <w:lang w:eastAsia="zh-CN"/>
        </w:rPr>
      </w:pPr>
      <w:r w:rsidRPr="00CB6B19">
        <w:rPr>
          <w:caps/>
          <w:color w:val="auto"/>
          <w:vertAlign w:val="superscript"/>
        </w:rPr>
        <w:t>98</w:t>
      </w:r>
      <w:r w:rsidRPr="00CB6B19">
        <w:rPr>
          <w:color w:val="auto"/>
        </w:rPr>
        <w:t xml:space="preserve"> System Center 2012 R2 Endpoint Protection</w:t>
      </w:r>
      <w:r w:rsidRPr="00CB6B19">
        <w:rPr>
          <w:color w:val="auto"/>
        </w:rPr>
        <w:tab/>
      </w:r>
      <w:r w:rsidRPr="003A5DA1">
        <w:rPr>
          <w:color w:val="auto"/>
        </w:rPr>
        <w:fldChar w:fldCharType="begin"/>
      </w:r>
      <w:r w:rsidRPr="00CB6B19">
        <w:rPr>
          <w:color w:val="auto"/>
        </w:rPr>
        <w:instrText xml:space="preserve"> PAGEREF _Toc374276992 \h </w:instrText>
      </w:r>
      <w:r w:rsidRPr="003A5DA1">
        <w:rPr>
          <w:color w:val="auto"/>
        </w:rPr>
      </w:r>
      <w:r w:rsidRPr="003A5DA1">
        <w:rPr>
          <w:color w:val="auto"/>
        </w:rPr>
        <w:fldChar w:fldCharType="separate"/>
      </w:r>
      <w:r w:rsidR="008C6ED5">
        <w:rPr>
          <w:color w:val="auto"/>
        </w:rPr>
        <w:t>193</w:t>
      </w:r>
      <w:r w:rsidRPr="003A5DA1">
        <w:rPr>
          <w:color w:val="auto"/>
        </w:rPr>
        <w:fldChar w:fldCharType="end"/>
      </w:r>
    </w:p>
    <w:p w14:paraId="641C503C"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99</w:t>
      </w:r>
      <w:r w:rsidRPr="003A5DA1">
        <w:rPr>
          <w:rFonts w:cs="Tahoma"/>
          <w:caps/>
        </w:rPr>
        <w:t xml:space="preserve"> </w:t>
      </w:r>
      <w:r w:rsidRPr="003A5DA1">
        <w:rPr>
          <w:rFonts w:cs="Tahoma"/>
        </w:rPr>
        <w:t>Visual Studio Deployment 2013 Datacenter</w:t>
      </w:r>
      <w:r w:rsidRPr="003A5DA1">
        <w:rPr>
          <w:rFonts w:cs="Tahoma"/>
        </w:rPr>
        <w:tab/>
      </w:r>
      <w:r w:rsidRPr="003A5DA1">
        <w:rPr>
          <w:rFonts w:cs="Tahoma"/>
        </w:rPr>
        <w:fldChar w:fldCharType="begin"/>
      </w:r>
      <w:r w:rsidRPr="003A5DA1">
        <w:rPr>
          <w:rFonts w:cs="Tahoma"/>
        </w:rPr>
        <w:instrText xml:space="preserve"> PAGEREF _Toc374276993 \h </w:instrText>
      </w:r>
      <w:r w:rsidRPr="003A5DA1">
        <w:rPr>
          <w:rFonts w:cs="Tahoma"/>
        </w:rPr>
      </w:r>
      <w:r w:rsidRPr="003A5DA1">
        <w:rPr>
          <w:rFonts w:cs="Tahoma"/>
        </w:rPr>
        <w:fldChar w:fldCharType="separate"/>
      </w:r>
      <w:r w:rsidR="008C6ED5">
        <w:rPr>
          <w:rFonts w:cs="Tahoma"/>
        </w:rPr>
        <w:t>194</w:t>
      </w:r>
      <w:r w:rsidRPr="003A5DA1">
        <w:rPr>
          <w:rFonts w:cs="Tahoma"/>
        </w:rPr>
        <w:fldChar w:fldCharType="end"/>
      </w:r>
    </w:p>
    <w:p w14:paraId="2D3F0456"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100</w:t>
      </w:r>
      <w:r w:rsidRPr="003A5DA1">
        <w:rPr>
          <w:rFonts w:cs="Tahoma"/>
          <w:caps/>
        </w:rPr>
        <w:t xml:space="preserve"> </w:t>
      </w:r>
      <w:r w:rsidRPr="003A5DA1">
        <w:rPr>
          <w:rFonts w:cs="Tahoma"/>
        </w:rPr>
        <w:t>Visual Studio Deployment 2013 Standard</w:t>
      </w:r>
      <w:r w:rsidRPr="003A5DA1">
        <w:rPr>
          <w:rFonts w:cs="Tahoma"/>
        </w:rPr>
        <w:tab/>
      </w:r>
      <w:r w:rsidRPr="003A5DA1">
        <w:rPr>
          <w:rFonts w:cs="Tahoma"/>
        </w:rPr>
        <w:fldChar w:fldCharType="begin"/>
      </w:r>
      <w:r w:rsidRPr="003A5DA1">
        <w:rPr>
          <w:rFonts w:cs="Tahoma"/>
        </w:rPr>
        <w:instrText xml:space="preserve"> PAGEREF _Toc374276994 \h </w:instrText>
      </w:r>
      <w:r w:rsidRPr="003A5DA1">
        <w:rPr>
          <w:rFonts w:cs="Tahoma"/>
        </w:rPr>
      </w:r>
      <w:r w:rsidRPr="003A5DA1">
        <w:rPr>
          <w:rFonts w:cs="Tahoma"/>
        </w:rPr>
        <w:fldChar w:fldCharType="separate"/>
      </w:r>
      <w:r w:rsidR="008C6ED5">
        <w:rPr>
          <w:rFonts w:cs="Tahoma"/>
        </w:rPr>
        <w:t>194</w:t>
      </w:r>
      <w:r w:rsidRPr="003A5DA1">
        <w:rPr>
          <w:rFonts w:cs="Tahoma"/>
        </w:rPr>
        <w:fldChar w:fldCharType="end"/>
      </w:r>
    </w:p>
    <w:p w14:paraId="6596185A"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101</w:t>
      </w:r>
      <w:r w:rsidRPr="003A5DA1">
        <w:rPr>
          <w:rFonts w:cs="Tahoma"/>
          <w:caps/>
        </w:rPr>
        <w:t xml:space="preserve"> </w:t>
      </w:r>
      <w:r w:rsidRPr="003A5DA1">
        <w:rPr>
          <w:rFonts w:cs="Tahoma"/>
        </w:rPr>
        <w:t>Services Windows Azure</w:t>
      </w:r>
      <w:r w:rsidRPr="003A5DA1">
        <w:rPr>
          <w:rFonts w:cs="Tahoma"/>
        </w:rPr>
        <w:tab/>
      </w:r>
      <w:r w:rsidRPr="003A5DA1">
        <w:rPr>
          <w:rFonts w:cs="Tahoma"/>
        </w:rPr>
        <w:fldChar w:fldCharType="begin"/>
      </w:r>
      <w:r w:rsidRPr="003A5DA1">
        <w:rPr>
          <w:rFonts w:cs="Tahoma"/>
        </w:rPr>
        <w:instrText xml:space="preserve"> PAGEREF _Toc374276995 \h </w:instrText>
      </w:r>
      <w:r w:rsidRPr="003A5DA1">
        <w:rPr>
          <w:rFonts w:cs="Tahoma"/>
        </w:rPr>
      </w:r>
      <w:r w:rsidRPr="003A5DA1">
        <w:rPr>
          <w:rFonts w:cs="Tahoma"/>
        </w:rPr>
        <w:fldChar w:fldCharType="separate"/>
      </w:r>
      <w:r w:rsidR="008C6ED5">
        <w:rPr>
          <w:rFonts w:cs="Tahoma"/>
        </w:rPr>
        <w:t>194</w:t>
      </w:r>
      <w:r w:rsidRPr="003A5DA1">
        <w:rPr>
          <w:rFonts w:cs="Tahoma"/>
        </w:rPr>
        <w:fldChar w:fldCharType="end"/>
      </w:r>
    </w:p>
    <w:p w14:paraId="4A312EFA" w14:textId="77777777" w:rsidR="0042402A" w:rsidRPr="00CB6B19" w:rsidRDefault="0042402A">
      <w:pPr>
        <w:pStyle w:val="TOC2"/>
        <w:rPr>
          <w:rFonts w:eastAsiaTheme="minorEastAsia" w:cs="Tahoma"/>
          <w:sz w:val="22"/>
          <w:szCs w:val="22"/>
          <w:lang w:val="fr-FR" w:eastAsia="zh-CN"/>
        </w:rPr>
      </w:pPr>
      <w:r w:rsidRPr="00CB6B19">
        <w:rPr>
          <w:rFonts w:cs="Tahoma"/>
          <w:caps/>
          <w:vertAlign w:val="superscript"/>
          <w:lang w:val="fr-FR"/>
        </w:rPr>
        <w:t>102</w:t>
      </w:r>
      <w:r w:rsidRPr="00CB6B19">
        <w:rPr>
          <w:rFonts w:cs="Tahoma"/>
          <w:lang w:val="fr-FR"/>
        </w:rPr>
        <w:t xml:space="preserve"> Windows Embedded Device Manager 2011 – Licence de Gestion Serveur</w:t>
      </w:r>
      <w:r w:rsidRPr="00CB6B19">
        <w:rPr>
          <w:rFonts w:cs="Tahoma"/>
          <w:lang w:val="fr-FR"/>
        </w:rPr>
        <w:tab/>
      </w:r>
      <w:r w:rsidRPr="003A5DA1">
        <w:rPr>
          <w:rFonts w:cs="Tahoma"/>
        </w:rPr>
        <w:fldChar w:fldCharType="begin"/>
      </w:r>
      <w:r w:rsidRPr="00CB6B19">
        <w:rPr>
          <w:rFonts w:cs="Tahoma"/>
          <w:lang w:val="fr-FR"/>
        </w:rPr>
        <w:instrText xml:space="preserve"> PAGEREF _Toc374276996 \h </w:instrText>
      </w:r>
      <w:r w:rsidRPr="003A5DA1">
        <w:rPr>
          <w:rFonts w:cs="Tahoma"/>
        </w:rPr>
      </w:r>
      <w:r w:rsidRPr="003A5DA1">
        <w:rPr>
          <w:rFonts w:cs="Tahoma"/>
        </w:rPr>
        <w:fldChar w:fldCharType="separate"/>
      </w:r>
      <w:r w:rsidR="008C6ED5">
        <w:rPr>
          <w:rFonts w:cs="Tahoma"/>
          <w:lang w:val="fr-FR"/>
        </w:rPr>
        <w:t>194</w:t>
      </w:r>
      <w:r w:rsidRPr="003A5DA1">
        <w:rPr>
          <w:rFonts w:cs="Tahoma"/>
        </w:rPr>
        <w:fldChar w:fldCharType="end"/>
      </w:r>
    </w:p>
    <w:p w14:paraId="5BE41771" w14:textId="77777777" w:rsidR="0042402A" w:rsidRPr="00CB6B19" w:rsidRDefault="0042402A">
      <w:pPr>
        <w:pStyle w:val="TOC2"/>
        <w:rPr>
          <w:rFonts w:eastAsiaTheme="minorEastAsia" w:cs="Tahoma"/>
          <w:sz w:val="22"/>
          <w:szCs w:val="22"/>
          <w:lang w:val="fr-FR" w:eastAsia="zh-CN"/>
        </w:rPr>
      </w:pPr>
      <w:r w:rsidRPr="00CB6B19">
        <w:rPr>
          <w:rFonts w:cs="Tahoma"/>
          <w:caps/>
          <w:vertAlign w:val="superscript"/>
          <w:lang w:val="fr-FR"/>
        </w:rPr>
        <w:t>103</w:t>
      </w:r>
      <w:r w:rsidRPr="00CB6B19">
        <w:rPr>
          <w:rFonts w:cs="Tahoma"/>
          <w:lang w:val="fr-FR"/>
        </w:rPr>
        <w:t xml:space="preserve"> Windows Embedded Device Manager 2011 – Licence de Gestion Client</w:t>
      </w:r>
      <w:r w:rsidRPr="00CB6B19">
        <w:rPr>
          <w:rFonts w:cs="Tahoma"/>
          <w:lang w:val="fr-FR"/>
        </w:rPr>
        <w:tab/>
      </w:r>
      <w:r w:rsidRPr="003A5DA1">
        <w:rPr>
          <w:rFonts w:cs="Tahoma"/>
        </w:rPr>
        <w:fldChar w:fldCharType="begin"/>
      </w:r>
      <w:r w:rsidRPr="00CB6B19">
        <w:rPr>
          <w:rFonts w:cs="Tahoma"/>
          <w:lang w:val="fr-FR"/>
        </w:rPr>
        <w:instrText xml:space="preserve"> PAGEREF _Toc374276997 \h </w:instrText>
      </w:r>
      <w:r w:rsidRPr="003A5DA1">
        <w:rPr>
          <w:rFonts w:cs="Tahoma"/>
        </w:rPr>
      </w:r>
      <w:r w:rsidRPr="003A5DA1">
        <w:rPr>
          <w:rFonts w:cs="Tahoma"/>
        </w:rPr>
        <w:fldChar w:fldCharType="separate"/>
      </w:r>
      <w:r w:rsidR="008C6ED5">
        <w:rPr>
          <w:rFonts w:cs="Tahoma"/>
          <w:lang w:val="fr-FR"/>
        </w:rPr>
        <w:t>195</w:t>
      </w:r>
      <w:r w:rsidRPr="003A5DA1">
        <w:rPr>
          <w:rFonts w:cs="Tahoma"/>
        </w:rPr>
        <w:fldChar w:fldCharType="end"/>
      </w:r>
    </w:p>
    <w:p w14:paraId="58643619" w14:textId="77777777" w:rsidR="0042402A" w:rsidRPr="00CB6B19" w:rsidRDefault="0042402A">
      <w:pPr>
        <w:pStyle w:val="TOC3"/>
        <w:rPr>
          <w:rFonts w:eastAsiaTheme="minorEastAsia"/>
          <w:bCs w:val="0"/>
          <w:color w:val="auto"/>
          <w:sz w:val="22"/>
          <w:szCs w:val="22"/>
          <w:lang w:val="fr-FR" w:eastAsia="zh-CN"/>
        </w:rPr>
      </w:pPr>
      <w:r w:rsidRPr="00CB6B19">
        <w:rPr>
          <w:caps/>
          <w:color w:val="auto"/>
          <w:vertAlign w:val="superscript"/>
          <w:lang w:val="fr-FR"/>
        </w:rPr>
        <w:t xml:space="preserve">104 </w:t>
      </w:r>
      <w:r w:rsidRPr="00CB6B19">
        <w:rPr>
          <w:color w:val="auto"/>
          <w:lang w:val="fr-FR"/>
        </w:rPr>
        <w:t>Windows EBS 2008 Standard et EBS 2008 Premium</w:t>
      </w:r>
      <w:r w:rsidRPr="00CB6B19">
        <w:rPr>
          <w:color w:val="auto"/>
          <w:lang w:val="fr-FR"/>
        </w:rPr>
        <w:tab/>
      </w:r>
      <w:r w:rsidRPr="003A5DA1">
        <w:rPr>
          <w:color w:val="auto"/>
        </w:rPr>
        <w:fldChar w:fldCharType="begin"/>
      </w:r>
      <w:r w:rsidRPr="00CB6B19">
        <w:rPr>
          <w:color w:val="auto"/>
          <w:lang w:val="fr-FR"/>
        </w:rPr>
        <w:instrText xml:space="preserve"> PAGEREF _Toc374276998 \h </w:instrText>
      </w:r>
      <w:r w:rsidRPr="003A5DA1">
        <w:rPr>
          <w:color w:val="auto"/>
        </w:rPr>
      </w:r>
      <w:r w:rsidRPr="003A5DA1">
        <w:rPr>
          <w:color w:val="auto"/>
        </w:rPr>
        <w:fldChar w:fldCharType="separate"/>
      </w:r>
      <w:r w:rsidR="008C6ED5">
        <w:rPr>
          <w:color w:val="auto"/>
          <w:lang w:val="fr-FR"/>
        </w:rPr>
        <w:t>196</w:t>
      </w:r>
      <w:r w:rsidRPr="003A5DA1">
        <w:rPr>
          <w:color w:val="auto"/>
        </w:rPr>
        <w:fldChar w:fldCharType="end"/>
      </w:r>
    </w:p>
    <w:p w14:paraId="177C3414" w14:textId="77777777" w:rsidR="0042402A" w:rsidRPr="00CB6B19" w:rsidRDefault="0042402A">
      <w:pPr>
        <w:pStyle w:val="TOC3"/>
        <w:rPr>
          <w:rFonts w:eastAsiaTheme="minorEastAsia"/>
          <w:bCs w:val="0"/>
          <w:color w:val="auto"/>
          <w:sz w:val="22"/>
          <w:szCs w:val="22"/>
          <w:lang w:val="fr-FR" w:eastAsia="zh-CN"/>
        </w:rPr>
      </w:pPr>
      <w:r w:rsidRPr="00CB6B19">
        <w:rPr>
          <w:caps/>
          <w:color w:val="auto"/>
          <w:vertAlign w:val="superscript"/>
          <w:lang w:val="fr-FR"/>
        </w:rPr>
        <w:t>105</w:t>
      </w:r>
      <w:r w:rsidRPr="00CB6B19">
        <w:rPr>
          <w:caps/>
          <w:color w:val="auto"/>
          <w:lang w:val="fr-FR"/>
        </w:rPr>
        <w:t xml:space="preserve"> </w:t>
      </w:r>
      <w:r w:rsidRPr="00CB6B19">
        <w:rPr>
          <w:color w:val="auto"/>
          <w:lang w:val="fr-FR"/>
        </w:rPr>
        <w:t>Windows HPC Server 2008 R2 Suite</w:t>
      </w:r>
      <w:r w:rsidRPr="00CB6B19">
        <w:rPr>
          <w:color w:val="auto"/>
          <w:lang w:val="fr-FR"/>
        </w:rPr>
        <w:tab/>
      </w:r>
      <w:r w:rsidRPr="003A5DA1">
        <w:rPr>
          <w:color w:val="auto"/>
        </w:rPr>
        <w:fldChar w:fldCharType="begin"/>
      </w:r>
      <w:r w:rsidRPr="00CB6B19">
        <w:rPr>
          <w:color w:val="auto"/>
          <w:lang w:val="fr-FR"/>
        </w:rPr>
        <w:instrText xml:space="preserve"> PAGEREF _Toc374276999 \h </w:instrText>
      </w:r>
      <w:r w:rsidRPr="003A5DA1">
        <w:rPr>
          <w:color w:val="auto"/>
        </w:rPr>
      </w:r>
      <w:r w:rsidRPr="003A5DA1">
        <w:rPr>
          <w:color w:val="auto"/>
        </w:rPr>
        <w:fldChar w:fldCharType="separate"/>
      </w:r>
      <w:r w:rsidR="008C6ED5">
        <w:rPr>
          <w:color w:val="auto"/>
          <w:lang w:val="fr-FR"/>
        </w:rPr>
        <w:t>198</w:t>
      </w:r>
      <w:r w:rsidRPr="003A5DA1">
        <w:rPr>
          <w:color w:val="auto"/>
        </w:rPr>
        <w:fldChar w:fldCharType="end"/>
      </w:r>
    </w:p>
    <w:p w14:paraId="12E69253" w14:textId="77777777" w:rsidR="0042402A" w:rsidRPr="00CB6B19" w:rsidRDefault="0042402A">
      <w:pPr>
        <w:pStyle w:val="TOC2"/>
        <w:rPr>
          <w:rFonts w:eastAsiaTheme="minorEastAsia" w:cs="Tahoma"/>
          <w:sz w:val="22"/>
          <w:szCs w:val="22"/>
          <w:lang w:eastAsia="zh-CN"/>
        </w:rPr>
      </w:pPr>
      <w:r w:rsidRPr="00CB6B19">
        <w:rPr>
          <w:rFonts w:cs="Tahoma"/>
          <w:caps/>
          <w:vertAlign w:val="superscript"/>
        </w:rPr>
        <w:t>106</w:t>
      </w:r>
      <w:r w:rsidRPr="00CB6B19">
        <w:rPr>
          <w:rFonts w:cs="Tahoma"/>
          <w:caps/>
        </w:rPr>
        <w:t xml:space="preserve"> </w:t>
      </w:r>
      <w:r w:rsidRPr="00CB6B19">
        <w:rPr>
          <w:rFonts w:cs="Tahoma"/>
        </w:rPr>
        <w:t>Windows MultiPoint Server 2012 Standard</w:t>
      </w:r>
      <w:r w:rsidRPr="00CB6B19">
        <w:rPr>
          <w:rFonts w:cs="Tahoma"/>
        </w:rPr>
        <w:tab/>
      </w:r>
      <w:r w:rsidRPr="003A5DA1">
        <w:rPr>
          <w:rFonts w:cs="Tahoma"/>
        </w:rPr>
        <w:fldChar w:fldCharType="begin"/>
      </w:r>
      <w:r w:rsidRPr="00CB6B19">
        <w:rPr>
          <w:rFonts w:cs="Tahoma"/>
        </w:rPr>
        <w:instrText xml:space="preserve"> PAGEREF _Toc374277000 \h </w:instrText>
      </w:r>
      <w:r w:rsidRPr="003A5DA1">
        <w:rPr>
          <w:rFonts w:cs="Tahoma"/>
        </w:rPr>
      </w:r>
      <w:r w:rsidRPr="003A5DA1">
        <w:rPr>
          <w:rFonts w:cs="Tahoma"/>
        </w:rPr>
        <w:fldChar w:fldCharType="separate"/>
      </w:r>
      <w:r w:rsidR="008C6ED5">
        <w:rPr>
          <w:rFonts w:cs="Tahoma"/>
        </w:rPr>
        <w:t>198</w:t>
      </w:r>
      <w:r w:rsidRPr="003A5DA1">
        <w:rPr>
          <w:rFonts w:cs="Tahoma"/>
        </w:rPr>
        <w:fldChar w:fldCharType="end"/>
      </w:r>
    </w:p>
    <w:p w14:paraId="32883054"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107</w:t>
      </w:r>
      <w:r w:rsidRPr="003A5DA1">
        <w:rPr>
          <w:rFonts w:cs="Tahoma"/>
          <w:caps/>
        </w:rPr>
        <w:t xml:space="preserve"> </w:t>
      </w:r>
      <w:r w:rsidRPr="003A5DA1">
        <w:rPr>
          <w:rFonts w:cs="Tahoma"/>
        </w:rPr>
        <w:t>Windows MultiPoint Server 2012 Premium</w:t>
      </w:r>
      <w:r w:rsidRPr="003A5DA1">
        <w:rPr>
          <w:rFonts w:cs="Tahoma"/>
        </w:rPr>
        <w:tab/>
      </w:r>
      <w:r w:rsidRPr="003A5DA1">
        <w:rPr>
          <w:rFonts w:cs="Tahoma"/>
        </w:rPr>
        <w:fldChar w:fldCharType="begin"/>
      </w:r>
      <w:r w:rsidRPr="003A5DA1">
        <w:rPr>
          <w:rFonts w:cs="Tahoma"/>
        </w:rPr>
        <w:instrText xml:space="preserve"> PAGEREF _Toc374277001 \h </w:instrText>
      </w:r>
      <w:r w:rsidRPr="003A5DA1">
        <w:rPr>
          <w:rFonts w:cs="Tahoma"/>
        </w:rPr>
      </w:r>
      <w:r w:rsidRPr="003A5DA1">
        <w:rPr>
          <w:rFonts w:cs="Tahoma"/>
        </w:rPr>
        <w:fldChar w:fldCharType="separate"/>
      </w:r>
      <w:r w:rsidR="008C6ED5">
        <w:rPr>
          <w:rFonts w:cs="Tahoma"/>
        </w:rPr>
        <w:t>199</w:t>
      </w:r>
      <w:r w:rsidRPr="003A5DA1">
        <w:rPr>
          <w:rFonts w:cs="Tahoma"/>
        </w:rPr>
        <w:fldChar w:fldCharType="end"/>
      </w:r>
    </w:p>
    <w:p w14:paraId="2DB2C681"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108</w:t>
      </w:r>
      <w:r w:rsidRPr="003A5DA1">
        <w:rPr>
          <w:rFonts w:cs="Tahoma"/>
        </w:rPr>
        <w:t xml:space="preserve"> CAL Windows Multipoint Server 2012</w:t>
      </w:r>
      <w:r w:rsidRPr="003A5DA1">
        <w:rPr>
          <w:rFonts w:cs="Tahoma"/>
        </w:rPr>
        <w:tab/>
      </w:r>
      <w:r w:rsidRPr="003A5DA1">
        <w:rPr>
          <w:rFonts w:cs="Tahoma"/>
        </w:rPr>
        <w:fldChar w:fldCharType="begin"/>
      </w:r>
      <w:r w:rsidRPr="003A5DA1">
        <w:rPr>
          <w:rFonts w:cs="Tahoma"/>
        </w:rPr>
        <w:instrText xml:space="preserve"> PAGEREF _Toc374277002 \h </w:instrText>
      </w:r>
      <w:r w:rsidRPr="003A5DA1">
        <w:rPr>
          <w:rFonts w:cs="Tahoma"/>
        </w:rPr>
      </w:r>
      <w:r w:rsidRPr="003A5DA1">
        <w:rPr>
          <w:rFonts w:cs="Tahoma"/>
        </w:rPr>
        <w:fldChar w:fldCharType="separate"/>
      </w:r>
      <w:r w:rsidR="008C6ED5">
        <w:rPr>
          <w:rFonts w:cs="Tahoma"/>
        </w:rPr>
        <w:t>199</w:t>
      </w:r>
      <w:r w:rsidRPr="003A5DA1">
        <w:rPr>
          <w:rFonts w:cs="Tahoma"/>
        </w:rPr>
        <w:fldChar w:fldCharType="end"/>
      </w:r>
    </w:p>
    <w:p w14:paraId="3E762159"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109</w:t>
      </w:r>
      <w:r w:rsidRPr="003A5DA1">
        <w:rPr>
          <w:color w:val="auto"/>
        </w:rPr>
        <w:t xml:space="preserve"> Windows Server 2008 R2 HPC Edition</w:t>
      </w:r>
      <w:r w:rsidRPr="003A5DA1">
        <w:rPr>
          <w:color w:val="auto"/>
        </w:rPr>
        <w:tab/>
      </w:r>
      <w:r w:rsidRPr="003A5DA1">
        <w:rPr>
          <w:color w:val="auto"/>
        </w:rPr>
        <w:fldChar w:fldCharType="begin"/>
      </w:r>
      <w:r w:rsidRPr="003A5DA1">
        <w:rPr>
          <w:color w:val="auto"/>
        </w:rPr>
        <w:instrText xml:space="preserve"> PAGEREF _Toc374277003 \h </w:instrText>
      </w:r>
      <w:r w:rsidRPr="003A5DA1">
        <w:rPr>
          <w:color w:val="auto"/>
        </w:rPr>
      </w:r>
      <w:r w:rsidRPr="003A5DA1">
        <w:rPr>
          <w:color w:val="auto"/>
        </w:rPr>
        <w:fldChar w:fldCharType="separate"/>
      </w:r>
      <w:r w:rsidR="008C6ED5">
        <w:rPr>
          <w:color w:val="auto"/>
        </w:rPr>
        <w:t>199</w:t>
      </w:r>
      <w:r w:rsidRPr="003A5DA1">
        <w:rPr>
          <w:color w:val="auto"/>
        </w:rPr>
        <w:fldChar w:fldCharType="end"/>
      </w:r>
    </w:p>
    <w:p w14:paraId="54EA2F0B"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110</w:t>
      </w:r>
      <w:r w:rsidRPr="003A5DA1">
        <w:rPr>
          <w:color w:val="auto"/>
        </w:rPr>
        <w:t xml:space="preserve"> Windows Server 2008 R2 Enterprise</w:t>
      </w:r>
      <w:r w:rsidRPr="003A5DA1">
        <w:rPr>
          <w:color w:val="auto"/>
        </w:rPr>
        <w:tab/>
      </w:r>
      <w:r w:rsidRPr="003A5DA1">
        <w:rPr>
          <w:color w:val="auto"/>
        </w:rPr>
        <w:fldChar w:fldCharType="begin"/>
      </w:r>
      <w:r w:rsidRPr="003A5DA1">
        <w:rPr>
          <w:color w:val="auto"/>
        </w:rPr>
        <w:instrText xml:space="preserve"> PAGEREF _Toc374277004 \h </w:instrText>
      </w:r>
      <w:r w:rsidRPr="003A5DA1">
        <w:rPr>
          <w:color w:val="auto"/>
        </w:rPr>
      </w:r>
      <w:r w:rsidRPr="003A5DA1">
        <w:rPr>
          <w:color w:val="auto"/>
        </w:rPr>
        <w:fldChar w:fldCharType="separate"/>
      </w:r>
      <w:r w:rsidR="008C6ED5">
        <w:rPr>
          <w:color w:val="auto"/>
        </w:rPr>
        <w:t>200</w:t>
      </w:r>
      <w:r w:rsidRPr="003A5DA1">
        <w:rPr>
          <w:color w:val="auto"/>
        </w:rPr>
        <w:fldChar w:fldCharType="end"/>
      </w:r>
    </w:p>
    <w:p w14:paraId="371B9F6D" w14:textId="77777777" w:rsidR="0042402A" w:rsidRPr="00CB6B19" w:rsidRDefault="0042402A">
      <w:pPr>
        <w:pStyle w:val="TOC3"/>
        <w:rPr>
          <w:rFonts w:eastAsiaTheme="minorEastAsia"/>
          <w:bCs w:val="0"/>
          <w:color w:val="auto"/>
          <w:sz w:val="22"/>
          <w:szCs w:val="22"/>
          <w:lang w:eastAsia="zh-CN"/>
        </w:rPr>
      </w:pPr>
      <w:r w:rsidRPr="00CB6B19">
        <w:rPr>
          <w:caps/>
          <w:color w:val="auto"/>
          <w:vertAlign w:val="superscript"/>
        </w:rPr>
        <w:t>111</w:t>
      </w:r>
      <w:r w:rsidRPr="00CB6B19">
        <w:rPr>
          <w:color w:val="auto"/>
        </w:rPr>
        <w:t xml:space="preserve"> Windows Server 2008 R2 pour systèmes Itanium</w:t>
      </w:r>
      <w:r w:rsidRPr="00CB6B19">
        <w:rPr>
          <w:color w:val="auto"/>
        </w:rPr>
        <w:tab/>
      </w:r>
      <w:r w:rsidRPr="003A5DA1">
        <w:rPr>
          <w:color w:val="auto"/>
        </w:rPr>
        <w:fldChar w:fldCharType="begin"/>
      </w:r>
      <w:r w:rsidRPr="00CB6B19">
        <w:rPr>
          <w:color w:val="auto"/>
        </w:rPr>
        <w:instrText xml:space="preserve"> PAGEREF _Toc374277005 \h </w:instrText>
      </w:r>
      <w:r w:rsidRPr="003A5DA1">
        <w:rPr>
          <w:color w:val="auto"/>
        </w:rPr>
      </w:r>
      <w:r w:rsidRPr="003A5DA1">
        <w:rPr>
          <w:color w:val="auto"/>
        </w:rPr>
        <w:fldChar w:fldCharType="separate"/>
      </w:r>
      <w:r w:rsidR="008C6ED5">
        <w:rPr>
          <w:color w:val="auto"/>
        </w:rPr>
        <w:t>200</w:t>
      </w:r>
      <w:r w:rsidRPr="003A5DA1">
        <w:rPr>
          <w:color w:val="auto"/>
        </w:rPr>
        <w:fldChar w:fldCharType="end"/>
      </w:r>
    </w:p>
    <w:p w14:paraId="39BFD7B0"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112</w:t>
      </w:r>
      <w:r w:rsidRPr="003A5DA1">
        <w:rPr>
          <w:caps/>
          <w:color w:val="auto"/>
        </w:rPr>
        <w:t xml:space="preserve"> </w:t>
      </w:r>
      <w:r w:rsidRPr="003A5DA1">
        <w:rPr>
          <w:color w:val="auto"/>
        </w:rPr>
        <w:t>CAL Windows Server 2012</w:t>
      </w:r>
      <w:r w:rsidRPr="003A5DA1">
        <w:rPr>
          <w:color w:val="auto"/>
        </w:rPr>
        <w:tab/>
      </w:r>
      <w:r w:rsidRPr="003A5DA1">
        <w:rPr>
          <w:color w:val="auto"/>
        </w:rPr>
        <w:fldChar w:fldCharType="begin"/>
      </w:r>
      <w:r w:rsidRPr="003A5DA1">
        <w:rPr>
          <w:color w:val="auto"/>
        </w:rPr>
        <w:instrText xml:space="preserve"> PAGEREF _Toc374277006 \h </w:instrText>
      </w:r>
      <w:r w:rsidRPr="003A5DA1">
        <w:rPr>
          <w:color w:val="auto"/>
        </w:rPr>
      </w:r>
      <w:r w:rsidRPr="003A5DA1">
        <w:rPr>
          <w:color w:val="auto"/>
        </w:rPr>
        <w:fldChar w:fldCharType="separate"/>
      </w:r>
      <w:r w:rsidR="008C6ED5">
        <w:rPr>
          <w:color w:val="auto"/>
        </w:rPr>
        <w:t>201</w:t>
      </w:r>
      <w:r w:rsidRPr="003A5DA1">
        <w:rPr>
          <w:color w:val="auto"/>
        </w:rPr>
        <w:fldChar w:fldCharType="end"/>
      </w:r>
    </w:p>
    <w:p w14:paraId="0FC25288"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113</w:t>
      </w:r>
      <w:r w:rsidRPr="003A5DA1">
        <w:rPr>
          <w:caps/>
          <w:color w:val="auto"/>
        </w:rPr>
        <w:t xml:space="preserve"> </w:t>
      </w:r>
      <w:r w:rsidRPr="003A5DA1">
        <w:rPr>
          <w:color w:val="auto"/>
        </w:rPr>
        <w:t>Windows Server 2012 R2 Datacenter</w:t>
      </w:r>
      <w:r w:rsidRPr="003A5DA1">
        <w:rPr>
          <w:color w:val="auto"/>
        </w:rPr>
        <w:tab/>
      </w:r>
      <w:r w:rsidRPr="003A5DA1">
        <w:rPr>
          <w:color w:val="auto"/>
        </w:rPr>
        <w:fldChar w:fldCharType="begin"/>
      </w:r>
      <w:r w:rsidRPr="003A5DA1">
        <w:rPr>
          <w:color w:val="auto"/>
        </w:rPr>
        <w:instrText xml:space="preserve"> PAGEREF _Toc374277007 \h </w:instrText>
      </w:r>
      <w:r w:rsidRPr="003A5DA1">
        <w:rPr>
          <w:color w:val="auto"/>
        </w:rPr>
      </w:r>
      <w:r w:rsidRPr="003A5DA1">
        <w:rPr>
          <w:color w:val="auto"/>
        </w:rPr>
        <w:fldChar w:fldCharType="separate"/>
      </w:r>
      <w:r w:rsidR="008C6ED5">
        <w:rPr>
          <w:color w:val="auto"/>
        </w:rPr>
        <w:t>202</w:t>
      </w:r>
      <w:r w:rsidRPr="003A5DA1">
        <w:rPr>
          <w:color w:val="auto"/>
        </w:rPr>
        <w:fldChar w:fldCharType="end"/>
      </w:r>
    </w:p>
    <w:p w14:paraId="2CE4EBD9"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114</w:t>
      </w:r>
      <w:r w:rsidRPr="003A5DA1">
        <w:rPr>
          <w:caps/>
          <w:color w:val="auto"/>
        </w:rPr>
        <w:t xml:space="preserve"> </w:t>
      </w:r>
      <w:r w:rsidRPr="003A5DA1">
        <w:rPr>
          <w:color w:val="auto"/>
        </w:rPr>
        <w:t>Windows Server 2012 R2 Standard</w:t>
      </w:r>
      <w:r w:rsidRPr="003A5DA1">
        <w:rPr>
          <w:color w:val="auto"/>
        </w:rPr>
        <w:tab/>
      </w:r>
      <w:r w:rsidRPr="003A5DA1">
        <w:rPr>
          <w:color w:val="auto"/>
        </w:rPr>
        <w:fldChar w:fldCharType="begin"/>
      </w:r>
      <w:r w:rsidRPr="003A5DA1">
        <w:rPr>
          <w:color w:val="auto"/>
        </w:rPr>
        <w:instrText xml:space="preserve"> PAGEREF _Toc374277008 \h </w:instrText>
      </w:r>
      <w:r w:rsidRPr="003A5DA1">
        <w:rPr>
          <w:color w:val="auto"/>
        </w:rPr>
      </w:r>
      <w:r w:rsidRPr="003A5DA1">
        <w:rPr>
          <w:color w:val="auto"/>
        </w:rPr>
        <w:fldChar w:fldCharType="separate"/>
      </w:r>
      <w:r w:rsidR="008C6ED5">
        <w:rPr>
          <w:color w:val="auto"/>
        </w:rPr>
        <w:t>202</w:t>
      </w:r>
      <w:r w:rsidRPr="003A5DA1">
        <w:rPr>
          <w:color w:val="auto"/>
        </w:rPr>
        <w:fldChar w:fldCharType="end"/>
      </w:r>
    </w:p>
    <w:p w14:paraId="65389F66"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115</w:t>
      </w:r>
      <w:r w:rsidRPr="003A5DA1">
        <w:rPr>
          <w:rFonts w:cs="Tahoma"/>
        </w:rPr>
        <w:t xml:space="preserve"> Windows Small Business Server (SBS) 2008 Premium</w:t>
      </w:r>
      <w:r w:rsidRPr="003A5DA1">
        <w:rPr>
          <w:rFonts w:cs="Tahoma"/>
        </w:rPr>
        <w:tab/>
      </w:r>
      <w:r w:rsidRPr="003A5DA1">
        <w:rPr>
          <w:rFonts w:cs="Tahoma"/>
        </w:rPr>
        <w:fldChar w:fldCharType="begin"/>
      </w:r>
      <w:r w:rsidRPr="003A5DA1">
        <w:rPr>
          <w:rFonts w:cs="Tahoma"/>
        </w:rPr>
        <w:instrText xml:space="preserve"> PAGEREF _Toc374277009 \h </w:instrText>
      </w:r>
      <w:r w:rsidRPr="003A5DA1">
        <w:rPr>
          <w:rFonts w:cs="Tahoma"/>
        </w:rPr>
      </w:r>
      <w:r w:rsidRPr="003A5DA1">
        <w:rPr>
          <w:rFonts w:cs="Tahoma"/>
        </w:rPr>
        <w:fldChar w:fldCharType="separate"/>
      </w:r>
      <w:r w:rsidR="008C6ED5">
        <w:rPr>
          <w:rFonts w:cs="Tahoma"/>
        </w:rPr>
        <w:t>202</w:t>
      </w:r>
      <w:r w:rsidRPr="003A5DA1">
        <w:rPr>
          <w:rFonts w:cs="Tahoma"/>
        </w:rPr>
        <w:fldChar w:fldCharType="end"/>
      </w:r>
    </w:p>
    <w:p w14:paraId="4847F567" w14:textId="77777777" w:rsidR="0042402A" w:rsidRPr="003A5DA1" w:rsidRDefault="0042402A">
      <w:pPr>
        <w:pStyle w:val="TOC3"/>
        <w:rPr>
          <w:rFonts w:eastAsiaTheme="minorEastAsia"/>
          <w:bCs w:val="0"/>
          <w:color w:val="auto"/>
          <w:sz w:val="22"/>
          <w:szCs w:val="22"/>
          <w:lang w:eastAsia="zh-CN"/>
        </w:rPr>
      </w:pPr>
      <w:r w:rsidRPr="003A5DA1">
        <w:rPr>
          <w:caps/>
          <w:color w:val="auto"/>
          <w:vertAlign w:val="superscript"/>
        </w:rPr>
        <w:t>116</w:t>
      </w:r>
      <w:r w:rsidRPr="003A5DA1">
        <w:rPr>
          <w:color w:val="auto"/>
        </w:rPr>
        <w:t xml:space="preserve"> Windows Small Business Server (SBS) 2011 Standard</w:t>
      </w:r>
      <w:r w:rsidRPr="003A5DA1">
        <w:rPr>
          <w:color w:val="auto"/>
        </w:rPr>
        <w:tab/>
      </w:r>
      <w:r w:rsidRPr="003A5DA1">
        <w:rPr>
          <w:color w:val="auto"/>
        </w:rPr>
        <w:fldChar w:fldCharType="begin"/>
      </w:r>
      <w:r w:rsidRPr="003A5DA1">
        <w:rPr>
          <w:color w:val="auto"/>
        </w:rPr>
        <w:instrText xml:space="preserve"> PAGEREF _Toc374277010 \h </w:instrText>
      </w:r>
      <w:r w:rsidRPr="003A5DA1">
        <w:rPr>
          <w:color w:val="auto"/>
        </w:rPr>
      </w:r>
      <w:r w:rsidRPr="003A5DA1">
        <w:rPr>
          <w:color w:val="auto"/>
        </w:rPr>
        <w:fldChar w:fldCharType="separate"/>
      </w:r>
      <w:r w:rsidR="008C6ED5">
        <w:rPr>
          <w:color w:val="auto"/>
        </w:rPr>
        <w:t>203</w:t>
      </w:r>
      <w:r w:rsidRPr="003A5DA1">
        <w:rPr>
          <w:color w:val="auto"/>
        </w:rPr>
        <w:fldChar w:fldCharType="end"/>
      </w:r>
    </w:p>
    <w:p w14:paraId="0B9E5919"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117</w:t>
      </w:r>
      <w:r w:rsidRPr="003A5DA1">
        <w:rPr>
          <w:rFonts w:cs="Tahoma"/>
          <w:caps/>
        </w:rPr>
        <w:t xml:space="preserve"> </w:t>
      </w:r>
      <w:r w:rsidRPr="003A5DA1">
        <w:rPr>
          <w:rFonts w:cs="Tahoma"/>
        </w:rPr>
        <w:t>CAL Suite Windows Small Business Server (SBS) 2011</w:t>
      </w:r>
      <w:r w:rsidRPr="003A5DA1">
        <w:rPr>
          <w:rFonts w:cs="Tahoma"/>
        </w:rPr>
        <w:tab/>
      </w:r>
      <w:r w:rsidRPr="003A5DA1">
        <w:rPr>
          <w:rFonts w:cs="Tahoma"/>
        </w:rPr>
        <w:fldChar w:fldCharType="begin"/>
      </w:r>
      <w:r w:rsidRPr="003A5DA1">
        <w:rPr>
          <w:rFonts w:cs="Tahoma"/>
        </w:rPr>
        <w:instrText xml:space="preserve"> PAGEREF _Toc374277011 \h </w:instrText>
      </w:r>
      <w:r w:rsidRPr="003A5DA1">
        <w:rPr>
          <w:rFonts w:cs="Tahoma"/>
        </w:rPr>
      </w:r>
      <w:r w:rsidRPr="003A5DA1">
        <w:rPr>
          <w:rFonts w:cs="Tahoma"/>
        </w:rPr>
        <w:fldChar w:fldCharType="separate"/>
      </w:r>
      <w:r w:rsidR="008C6ED5">
        <w:rPr>
          <w:rFonts w:cs="Tahoma"/>
        </w:rPr>
        <w:t>203</w:t>
      </w:r>
      <w:r w:rsidRPr="003A5DA1">
        <w:rPr>
          <w:rFonts w:cs="Tahoma"/>
        </w:rPr>
        <w:fldChar w:fldCharType="end"/>
      </w:r>
    </w:p>
    <w:p w14:paraId="54CCBE0A"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118</w:t>
      </w:r>
      <w:r w:rsidRPr="003A5DA1">
        <w:rPr>
          <w:rFonts w:cs="Tahoma"/>
          <w:caps/>
        </w:rPr>
        <w:t xml:space="preserve"> </w:t>
      </w:r>
      <w:r w:rsidRPr="003A5DA1">
        <w:rPr>
          <w:rFonts w:cs="Tahoma"/>
        </w:rPr>
        <w:t>Module Complémentaire Windows Small Business Server (SBS) 2011 Premium</w:t>
      </w:r>
      <w:r w:rsidRPr="003A5DA1">
        <w:rPr>
          <w:rFonts w:cs="Tahoma"/>
        </w:rPr>
        <w:tab/>
      </w:r>
      <w:r w:rsidRPr="003A5DA1">
        <w:rPr>
          <w:rFonts w:cs="Tahoma"/>
        </w:rPr>
        <w:fldChar w:fldCharType="begin"/>
      </w:r>
      <w:r w:rsidRPr="003A5DA1">
        <w:rPr>
          <w:rFonts w:cs="Tahoma"/>
        </w:rPr>
        <w:instrText xml:space="preserve"> PAGEREF _Toc374277012 \h </w:instrText>
      </w:r>
      <w:r w:rsidRPr="003A5DA1">
        <w:rPr>
          <w:rFonts w:cs="Tahoma"/>
        </w:rPr>
      </w:r>
      <w:r w:rsidRPr="003A5DA1">
        <w:rPr>
          <w:rFonts w:cs="Tahoma"/>
        </w:rPr>
        <w:fldChar w:fldCharType="separate"/>
      </w:r>
      <w:r w:rsidR="008C6ED5">
        <w:rPr>
          <w:rFonts w:cs="Tahoma"/>
        </w:rPr>
        <w:t>204</w:t>
      </w:r>
      <w:r w:rsidRPr="003A5DA1">
        <w:rPr>
          <w:rFonts w:cs="Tahoma"/>
        </w:rPr>
        <w:fldChar w:fldCharType="end"/>
      </w:r>
    </w:p>
    <w:p w14:paraId="4DA37B0C" w14:textId="77777777" w:rsidR="0042402A" w:rsidRPr="003A5DA1" w:rsidRDefault="0042402A">
      <w:pPr>
        <w:pStyle w:val="TOC2"/>
        <w:rPr>
          <w:rFonts w:eastAsiaTheme="minorEastAsia" w:cs="Tahoma"/>
          <w:sz w:val="22"/>
          <w:szCs w:val="22"/>
          <w:lang w:eastAsia="zh-CN"/>
        </w:rPr>
      </w:pPr>
      <w:r w:rsidRPr="003A5DA1">
        <w:rPr>
          <w:rFonts w:cs="Tahoma"/>
          <w:caps/>
          <w:vertAlign w:val="superscript"/>
        </w:rPr>
        <w:t>119</w:t>
      </w:r>
      <w:r w:rsidRPr="003A5DA1">
        <w:rPr>
          <w:rFonts w:cs="Tahoma"/>
        </w:rPr>
        <w:t xml:space="preserve"> CAL Suite Module Complémentaire Windows Small Business Server (SBS) 2011 Premium</w:t>
      </w:r>
      <w:r w:rsidRPr="003A5DA1">
        <w:rPr>
          <w:rFonts w:cs="Tahoma"/>
        </w:rPr>
        <w:tab/>
      </w:r>
      <w:r w:rsidRPr="003A5DA1">
        <w:rPr>
          <w:rFonts w:cs="Tahoma"/>
        </w:rPr>
        <w:fldChar w:fldCharType="begin"/>
      </w:r>
      <w:r w:rsidRPr="003A5DA1">
        <w:rPr>
          <w:rFonts w:cs="Tahoma"/>
        </w:rPr>
        <w:instrText xml:space="preserve"> PAGEREF _Toc374277013 \h </w:instrText>
      </w:r>
      <w:r w:rsidRPr="003A5DA1">
        <w:rPr>
          <w:rFonts w:cs="Tahoma"/>
        </w:rPr>
      </w:r>
      <w:r w:rsidRPr="003A5DA1">
        <w:rPr>
          <w:rFonts w:cs="Tahoma"/>
        </w:rPr>
        <w:fldChar w:fldCharType="separate"/>
      </w:r>
      <w:r w:rsidR="008C6ED5">
        <w:rPr>
          <w:rFonts w:cs="Tahoma"/>
        </w:rPr>
        <w:t>205</w:t>
      </w:r>
      <w:r w:rsidRPr="003A5DA1">
        <w:rPr>
          <w:rFonts w:cs="Tahoma"/>
        </w:rPr>
        <w:fldChar w:fldCharType="end"/>
      </w:r>
    </w:p>
    <w:p w14:paraId="13B4470A" w14:textId="77777777" w:rsidR="0042402A" w:rsidRPr="003A5DA1" w:rsidRDefault="0042402A">
      <w:pPr>
        <w:pStyle w:val="TOC2"/>
        <w:rPr>
          <w:rFonts w:eastAsiaTheme="minorEastAsia" w:cs="Tahoma"/>
          <w:sz w:val="22"/>
          <w:szCs w:val="22"/>
          <w:lang w:eastAsia="zh-CN"/>
        </w:rPr>
      </w:pPr>
      <w:r w:rsidRPr="003A5DA1">
        <w:rPr>
          <w:rFonts w:cs="Tahoma"/>
          <w:vertAlign w:val="superscript"/>
        </w:rPr>
        <w:t>120</w:t>
      </w:r>
      <w:r w:rsidRPr="003A5DA1">
        <w:rPr>
          <w:rFonts w:cs="Tahoma"/>
        </w:rPr>
        <w:t xml:space="preserve"> Windows Small Business Server 2011 Essentials</w:t>
      </w:r>
      <w:r w:rsidRPr="003A5DA1">
        <w:rPr>
          <w:rFonts w:cs="Tahoma"/>
        </w:rPr>
        <w:tab/>
      </w:r>
      <w:r w:rsidRPr="003A5DA1">
        <w:rPr>
          <w:rFonts w:cs="Tahoma"/>
        </w:rPr>
        <w:fldChar w:fldCharType="begin"/>
      </w:r>
      <w:r w:rsidRPr="003A5DA1">
        <w:rPr>
          <w:rFonts w:cs="Tahoma"/>
        </w:rPr>
        <w:instrText xml:space="preserve"> PAGEREF _Toc374277014 \h </w:instrText>
      </w:r>
      <w:r w:rsidRPr="003A5DA1">
        <w:rPr>
          <w:rFonts w:cs="Tahoma"/>
        </w:rPr>
      </w:r>
      <w:r w:rsidRPr="003A5DA1">
        <w:rPr>
          <w:rFonts w:cs="Tahoma"/>
        </w:rPr>
        <w:fldChar w:fldCharType="separate"/>
      </w:r>
      <w:r w:rsidR="008C6ED5">
        <w:rPr>
          <w:rFonts w:cs="Tahoma"/>
        </w:rPr>
        <w:t>206</w:t>
      </w:r>
      <w:r w:rsidRPr="003A5DA1">
        <w:rPr>
          <w:rFonts w:cs="Tahoma"/>
        </w:rPr>
        <w:fldChar w:fldCharType="end"/>
      </w:r>
    </w:p>
    <w:p w14:paraId="06160FA5" w14:textId="77777777" w:rsidR="0042402A" w:rsidRPr="003A5DA1" w:rsidRDefault="0042402A">
      <w:pPr>
        <w:pStyle w:val="TOC3"/>
        <w:rPr>
          <w:rFonts w:eastAsiaTheme="minorEastAsia"/>
          <w:bCs w:val="0"/>
          <w:color w:val="auto"/>
          <w:sz w:val="22"/>
          <w:szCs w:val="22"/>
          <w:lang w:val="fr-FR" w:eastAsia="zh-CN"/>
        </w:rPr>
      </w:pPr>
      <w:r w:rsidRPr="003A5DA1">
        <w:rPr>
          <w:caps/>
          <w:color w:val="auto"/>
          <w:vertAlign w:val="superscript"/>
          <w:lang w:val="fr-FR"/>
        </w:rPr>
        <w:t>121</w:t>
      </w:r>
      <w:r w:rsidRPr="003A5DA1">
        <w:rPr>
          <w:color w:val="auto"/>
          <w:lang w:val="fr-FR"/>
        </w:rPr>
        <w:t xml:space="preserve"> Windows Web Server</w:t>
      </w:r>
      <w:r w:rsidRPr="003A5DA1">
        <w:rPr>
          <w:color w:val="auto"/>
          <w:vertAlign w:val="superscript"/>
          <w:lang w:val="fr-FR"/>
        </w:rPr>
        <w:t>®</w:t>
      </w:r>
      <w:r w:rsidRPr="003A5DA1">
        <w:rPr>
          <w:color w:val="auto"/>
          <w:lang w:val="fr-FR"/>
        </w:rPr>
        <w:t> 2008 R2</w:t>
      </w:r>
      <w:r w:rsidRPr="003A5DA1">
        <w:rPr>
          <w:color w:val="auto"/>
          <w:lang w:val="fr-FR"/>
        </w:rPr>
        <w:tab/>
      </w:r>
      <w:r w:rsidRPr="003A5DA1">
        <w:rPr>
          <w:color w:val="auto"/>
        </w:rPr>
        <w:fldChar w:fldCharType="begin"/>
      </w:r>
      <w:r w:rsidRPr="003A5DA1">
        <w:rPr>
          <w:color w:val="auto"/>
          <w:lang w:val="fr-FR"/>
        </w:rPr>
        <w:instrText xml:space="preserve"> PAGEREF _Toc374277015 \h </w:instrText>
      </w:r>
      <w:r w:rsidRPr="003A5DA1">
        <w:rPr>
          <w:color w:val="auto"/>
        </w:rPr>
      </w:r>
      <w:r w:rsidRPr="003A5DA1">
        <w:rPr>
          <w:color w:val="auto"/>
        </w:rPr>
        <w:fldChar w:fldCharType="separate"/>
      </w:r>
      <w:r w:rsidR="008C6ED5">
        <w:rPr>
          <w:color w:val="auto"/>
          <w:lang w:val="fr-FR"/>
        </w:rPr>
        <w:t>206</w:t>
      </w:r>
      <w:r w:rsidRPr="003A5DA1">
        <w:rPr>
          <w:color w:val="auto"/>
        </w:rPr>
        <w:fldChar w:fldCharType="end"/>
      </w:r>
    </w:p>
    <w:p w14:paraId="1762EB96" w14:textId="77777777" w:rsidR="00E650FA" w:rsidRPr="003A5DA1" w:rsidRDefault="00E650FA" w:rsidP="00E650FA">
      <w:pPr>
        <w:pStyle w:val="TOC4"/>
        <w:tabs>
          <w:tab w:val="clear" w:pos="9360"/>
          <w:tab w:val="center" w:pos="4680"/>
        </w:tabs>
        <w:rPr>
          <w:rFonts w:cs="Tahoma"/>
          <w:lang w:val="fr-FR"/>
        </w:rPr>
      </w:pPr>
      <w:r w:rsidRPr="003A5DA1">
        <w:rPr>
          <w:rFonts w:cs="Tahoma"/>
        </w:rPr>
        <w:fldChar w:fldCharType="end"/>
      </w:r>
    </w:p>
    <w:p w14:paraId="48F48746" w14:textId="77777777" w:rsidR="00E650FA" w:rsidRPr="003A5DA1" w:rsidRDefault="00E650FA" w:rsidP="00E650FA">
      <w:pPr>
        <w:pStyle w:val="Heading2"/>
        <w:rPr>
          <w:rFonts w:ascii="Tahoma" w:hAnsi="Tahoma" w:cs="Tahoma"/>
          <w:lang w:val="fr-FR"/>
        </w:rPr>
      </w:pPr>
      <w:bookmarkStart w:id="9" w:name="_Toc246850065"/>
      <w:r w:rsidRPr="003A5DA1">
        <w:rPr>
          <w:rFonts w:ascii="Tahoma" w:hAnsi="Tahoma" w:cs="Tahoma"/>
          <w:sz w:val="36"/>
          <w:lang w:val="fr-FR"/>
        </w:rPr>
        <w:br w:type="page"/>
      </w:r>
      <w:bookmarkStart w:id="10" w:name="_Toc336337840"/>
      <w:bookmarkStart w:id="11" w:name="_Toc374276478"/>
      <w:r w:rsidRPr="003A5DA1">
        <w:rPr>
          <w:rFonts w:ascii="Tahoma" w:hAnsi="Tahoma" w:cs="Tahoma"/>
          <w:sz w:val="36"/>
          <w:lang w:val="fr-FR"/>
        </w:rPr>
        <w:t>Clés du Tableau</w:t>
      </w:r>
      <w:bookmarkEnd w:id="9"/>
      <w:bookmarkEnd w:id="10"/>
      <w:bookmarkEnd w:id="11"/>
    </w:p>
    <w:p w14:paraId="67F66198" w14:textId="77777777" w:rsidR="00E650FA" w:rsidRPr="003A5DA1" w:rsidRDefault="00E650FA" w:rsidP="00E650FA">
      <w:pPr>
        <w:pStyle w:val="ChartKeyHeadings"/>
        <w:ind w:right="-180"/>
        <w:rPr>
          <w:rFonts w:ascii="Tahoma" w:hAnsi="Tahoma" w:cs="Tahoma"/>
          <w:lang w:val="fr-FR"/>
        </w:rPr>
      </w:pPr>
    </w:p>
    <w:p w14:paraId="720AE3E6" w14:textId="77777777" w:rsidR="00E650FA" w:rsidRPr="003A5DA1" w:rsidRDefault="00E650FA" w:rsidP="00E650FA">
      <w:pPr>
        <w:pStyle w:val="ChartKeyHeadings"/>
        <w:ind w:right="-180"/>
        <w:rPr>
          <w:rFonts w:ascii="Tahoma" w:hAnsi="Tahoma" w:cs="Tahoma"/>
          <w:lang w:val="fr-FR"/>
        </w:rPr>
      </w:pPr>
      <w:r w:rsidRPr="003A5DA1">
        <w:rPr>
          <w:rFonts w:ascii="Tahoma" w:hAnsi="Tahoma" w:cs="Tahoma"/>
          <w:szCs w:val="24"/>
          <w:lang w:val="fr-FR"/>
        </w:rPr>
        <w:t>En-têtes de colonne</w:t>
      </w:r>
    </w:p>
    <w:p w14:paraId="26D5ED09" w14:textId="77777777" w:rsidR="00E650FA" w:rsidRPr="003A5DA1" w:rsidRDefault="00E650FA" w:rsidP="00E650FA">
      <w:pPr>
        <w:pStyle w:val="ChartKeyHeadings"/>
        <w:ind w:right="-180"/>
        <w:rPr>
          <w:rFonts w:ascii="Tahoma" w:hAnsi="Tahoma" w:cs="Tahoma"/>
          <w:lang w:val="fr-FR"/>
        </w:rPr>
      </w:pPr>
    </w:p>
    <w:p w14:paraId="77F33D1F"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color w:val="000000"/>
          <w:sz w:val="18"/>
          <w:szCs w:val="18"/>
          <w:lang w:val="fr-FR"/>
        </w:rPr>
        <w:t>Unités Campus et School =</w:t>
      </w:r>
      <w:r w:rsidRPr="003A5DA1">
        <w:rPr>
          <w:rFonts w:ascii="Tahoma" w:hAnsi="Tahoma" w:cs="Tahoma"/>
          <w:color w:val="000000"/>
          <w:sz w:val="18"/>
          <w:szCs w:val="18"/>
          <w:lang w:val="fr-FR"/>
        </w:rPr>
        <w:t xml:space="preserve"> Les chiffres figurant dans cette colonne correspondent au nombre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unités</w:t>
      </w:r>
      <w:r w:rsidR="00774343" w:rsidRPr="003A5DA1">
        <w:rPr>
          <w:rFonts w:ascii="Tahoma" w:hAnsi="Tahoma" w:cs="Tahoma"/>
          <w:color w:val="000000"/>
          <w:sz w:val="18"/>
          <w:szCs w:val="18"/>
          <w:lang w:val="fr-FR"/>
        </w:rPr>
        <w:t> </w:t>
      </w:r>
      <w:r w:rsidRPr="003A5DA1">
        <w:rPr>
          <w:rFonts w:ascii="Tahoma" w:hAnsi="Tahoma" w:cs="Tahoma"/>
          <w:color w:val="000000"/>
          <w:sz w:val="18"/>
          <w:szCs w:val="18"/>
          <w:lang w:val="fr-FR"/>
        </w:rPr>
        <w:t>désignées lorsque le logiciel est offert au titre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 Accord de Mise en Œuvre School dans le cadre des</w:t>
      </w:r>
      <w:r w:rsidR="00774343" w:rsidRPr="003A5DA1">
        <w:rPr>
          <w:rFonts w:ascii="Tahoma" w:hAnsi="Tahoma" w:cs="Tahoma"/>
          <w:color w:val="000000"/>
          <w:sz w:val="18"/>
          <w:szCs w:val="18"/>
          <w:lang w:val="fr-FR"/>
        </w:rPr>
        <w:t> </w:t>
      </w:r>
      <w:r w:rsidRPr="003A5DA1">
        <w:rPr>
          <w:rFonts w:ascii="Tahoma" w:hAnsi="Tahoma" w:cs="Tahoma"/>
          <w:color w:val="000000"/>
          <w:sz w:val="18"/>
          <w:szCs w:val="18"/>
          <w:lang w:val="fr-FR"/>
        </w:rPr>
        <w:t>Contrats Campus et School. Les produits ne sont pas offerts dans le cadre de ces programmes si la colonne CA/SA est vide.</w:t>
      </w:r>
    </w:p>
    <w:p w14:paraId="497CB9B5"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Date de disponibilité =</w:t>
      </w:r>
      <w:r w:rsidRPr="003A5DA1">
        <w:rPr>
          <w:rStyle w:val="BodyChar"/>
          <w:rFonts w:ascii="Tahoma" w:hAnsi="Tahoma" w:cs="Tahoma"/>
          <w:bCs/>
          <w:sz w:val="18"/>
          <w:szCs w:val="18"/>
          <w:lang w:val="fr-FR"/>
        </w:rPr>
        <w:t xml:space="preserve"> </w:t>
      </w:r>
      <w:r w:rsidRPr="003A5DA1">
        <w:rPr>
          <w:rStyle w:val="BodyChar"/>
          <w:rFonts w:ascii="Tahoma" w:hAnsi="Tahoma" w:cs="Tahoma"/>
          <w:sz w:val="18"/>
          <w:szCs w:val="18"/>
          <w:lang w:val="fr-FR"/>
        </w:rPr>
        <w:t>Date à laquelle un produit sera disponible pour la première fois,</w:t>
      </w:r>
      <w:r w:rsidRPr="003A5DA1">
        <w:rPr>
          <w:rStyle w:val="BodyChar"/>
          <w:rFonts w:ascii="Tahoma" w:hAnsi="Tahoma" w:cs="Tahoma"/>
          <w:color w:val="000000"/>
          <w:sz w:val="18"/>
          <w:szCs w:val="18"/>
          <w:lang w:val="fr-FR"/>
        </w:rPr>
        <w:t xml:space="preserve"> exprimée en mois/année. </w:t>
      </w:r>
      <w:r w:rsidRPr="003A5DA1">
        <w:rPr>
          <w:rStyle w:val="BodyChar"/>
          <w:rFonts w:ascii="Tahoma" w:hAnsi="Tahoma" w:cs="Tahoma"/>
          <w:sz w:val="18"/>
          <w:szCs w:val="18"/>
          <w:lang w:val="fr-FR"/>
        </w:rPr>
        <w:t>Il s</w:t>
      </w:r>
      <w:r w:rsidR="00C10CE1">
        <w:rPr>
          <w:rStyle w:val="BodyChar"/>
          <w:rFonts w:ascii="Tahoma" w:hAnsi="Tahoma" w:cs="Tahoma"/>
          <w:sz w:val="18"/>
          <w:szCs w:val="18"/>
          <w:lang w:val="fr-FR"/>
        </w:rPr>
        <w:t>’</w:t>
      </w:r>
      <w:r w:rsidRPr="003A5DA1">
        <w:rPr>
          <w:rStyle w:val="BodyChar"/>
          <w:rFonts w:ascii="Tahoma" w:hAnsi="Tahoma" w:cs="Tahoma"/>
          <w:sz w:val="18"/>
          <w:szCs w:val="18"/>
          <w:lang w:val="fr-FR"/>
        </w:rPr>
        <w:t>agit de la date à laquelle Microsoft rend disponibles à la commande les licences pour ce produit ou de la date à laquelle le logiciel de ce produit est disponible au téléchargement depuis le site Volume</w:t>
      </w:r>
      <w:r w:rsidR="00774343" w:rsidRPr="003A5DA1">
        <w:rPr>
          <w:rStyle w:val="BodyChar"/>
          <w:rFonts w:ascii="Tahoma" w:hAnsi="Tahoma" w:cs="Tahoma"/>
          <w:sz w:val="18"/>
          <w:szCs w:val="18"/>
          <w:lang w:val="fr-FR"/>
        </w:rPr>
        <w:t> </w:t>
      </w:r>
      <w:r w:rsidRPr="003A5DA1">
        <w:rPr>
          <w:rStyle w:val="BodyChar"/>
          <w:rFonts w:ascii="Tahoma" w:hAnsi="Tahoma" w:cs="Tahoma"/>
          <w:sz w:val="18"/>
          <w:szCs w:val="18"/>
          <w:lang w:val="fr-FR"/>
        </w:rPr>
        <w:t>Licensing Services Center (VLSC), la première de ces dates étant indiquée.</w:t>
      </w:r>
    </w:p>
    <w:p w14:paraId="50ED40E0"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CE (Contrat Entreprise) =</w:t>
      </w:r>
      <w:r w:rsidRPr="003A5DA1">
        <w:rPr>
          <w:rFonts w:ascii="Tahoma" w:hAnsi="Tahoma" w:cs="Tahoma"/>
          <w:sz w:val="18"/>
          <w:szCs w:val="18"/>
          <w:lang w:val="fr-FR"/>
        </w:rPr>
        <w:t xml:space="preserve"> Contrat Entreprise 20xx.</w:t>
      </w:r>
    </w:p>
    <w:p w14:paraId="38DEAF56"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CE Sub (Contrat Souscription Entreprise) =</w:t>
      </w:r>
      <w:r w:rsidRPr="003A5DA1">
        <w:rPr>
          <w:rStyle w:val="BodyChar"/>
          <w:rFonts w:ascii="Tahoma" w:hAnsi="Tahoma" w:cs="Tahoma"/>
          <w:bCs/>
          <w:sz w:val="18"/>
          <w:szCs w:val="18"/>
          <w:lang w:val="fr-FR"/>
        </w:rPr>
        <w:t xml:space="preserve"> </w:t>
      </w:r>
      <w:r w:rsidRPr="003A5DA1">
        <w:rPr>
          <w:rFonts w:ascii="Tahoma" w:hAnsi="Tahoma" w:cs="Tahoma"/>
          <w:sz w:val="18"/>
          <w:szCs w:val="18"/>
          <w:lang w:val="fr-FR"/>
        </w:rPr>
        <w:t>Contrat Souscription Entreprise 200x.</w:t>
      </w:r>
      <w:r w:rsidR="00A07028" w:rsidRPr="003A5DA1">
        <w:rPr>
          <w:rFonts w:ascii="Tahoma" w:hAnsi="Tahoma" w:cs="Tahoma"/>
          <w:sz w:val="18"/>
          <w:szCs w:val="18"/>
          <w:lang w:val="fr-FR"/>
        </w:rPr>
        <w:t xml:space="preserve"> </w:t>
      </w:r>
    </w:p>
    <w:p w14:paraId="51F9478A"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Minimum Licences Open =</w:t>
      </w:r>
      <w:r w:rsidRPr="003A5DA1">
        <w:rPr>
          <w:rFonts w:ascii="Tahoma" w:hAnsi="Tahoma" w:cs="Tahoma"/>
          <w:sz w:val="18"/>
          <w:szCs w:val="18"/>
          <w:lang w:val="fr-FR"/>
        </w:rPr>
        <w:t xml:space="preserve"> Chaque Licence compte pour 5 Licences lors de la passation de la commande initiale minimum dans le cadre des programmes de Licence Open et/ou Open Value. La valeur indique quel est</w:t>
      </w:r>
      <w:r w:rsidR="00774343" w:rsidRPr="003A5DA1">
        <w:rPr>
          <w:rFonts w:ascii="Tahoma" w:hAnsi="Tahoma" w:cs="Tahoma"/>
          <w:sz w:val="18"/>
          <w:szCs w:val="18"/>
          <w:lang w:val="fr-FR"/>
        </w:rPr>
        <w:t> </w:t>
      </w:r>
      <w:r w:rsidRPr="003A5DA1">
        <w:rPr>
          <w:rFonts w:ascii="Tahoma" w:hAnsi="Tahoma" w:cs="Tahoma"/>
          <w:sz w:val="18"/>
          <w:szCs w:val="18"/>
          <w:lang w:val="fr-FR"/>
        </w:rPr>
        <w:t>le programme concerné.</w:t>
      </w:r>
    </w:p>
    <w:p w14:paraId="633A560B"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Licence Open =</w:t>
      </w:r>
      <w:r w:rsidRPr="003A5DA1">
        <w:rPr>
          <w:rFonts w:ascii="Tahoma" w:hAnsi="Tahoma" w:cs="Tahoma"/>
          <w:sz w:val="18"/>
          <w:szCs w:val="18"/>
          <w:lang w:val="fr-FR"/>
        </w:rPr>
        <w:t xml:space="preserve"> Composant des Programmes Open unique à la Licence Open. La Licence Open inclut la Licence Open, la Licence Open Éducation, la Licence Open Gouvernement et la Licence Open Charity, sous réserve de disponibilité.</w:t>
      </w:r>
    </w:p>
    <w:p w14:paraId="5003C6D3" w14:textId="77777777" w:rsidR="00E650FA" w:rsidRPr="003A5DA1" w:rsidRDefault="00E650FA" w:rsidP="00E650FA">
      <w:pPr>
        <w:pStyle w:val="Bodywithspace"/>
        <w:spacing w:before="0" w:after="0" w:line="276" w:lineRule="auto"/>
        <w:ind w:right="-180"/>
        <w:rPr>
          <w:rFonts w:ascii="Tahoma" w:hAnsi="Tahoma" w:cs="Tahoma"/>
        </w:rPr>
      </w:pPr>
      <w:r w:rsidRPr="003A5DA1">
        <w:rPr>
          <w:rStyle w:val="BodyChar"/>
          <w:rFonts w:ascii="Tahoma" w:hAnsi="Tahoma" w:cs="Tahoma"/>
          <w:b/>
          <w:sz w:val="18"/>
          <w:szCs w:val="18"/>
        </w:rPr>
        <w:t>Open Value (OV) =</w:t>
      </w:r>
      <w:r w:rsidRPr="003A5DA1">
        <w:rPr>
          <w:rFonts w:ascii="Tahoma" w:hAnsi="Tahoma" w:cs="Tahoma"/>
          <w:sz w:val="18"/>
          <w:szCs w:val="18"/>
        </w:rPr>
        <w:t xml:space="preserve"> Open Value inclut Open Value et Open Value Gouvernement.</w:t>
      </w:r>
    </w:p>
    <w:p w14:paraId="3BEF7CE5"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Open Value Souscription (OVS) =</w:t>
      </w:r>
      <w:r w:rsidRPr="003A5DA1">
        <w:rPr>
          <w:rFonts w:ascii="Tahoma" w:hAnsi="Tahoma" w:cs="Tahoma"/>
          <w:sz w:val="18"/>
          <w:szCs w:val="18"/>
          <w:lang w:val="fr-FR"/>
        </w:rPr>
        <w:t xml:space="preserve"> Open Value Souscription inclut Open Value Souscription et Open Value</w:t>
      </w:r>
      <w:r w:rsidR="00774343" w:rsidRPr="003A5DA1">
        <w:rPr>
          <w:rFonts w:ascii="Tahoma" w:hAnsi="Tahoma" w:cs="Tahoma"/>
          <w:sz w:val="18"/>
          <w:szCs w:val="18"/>
          <w:lang w:val="fr-FR"/>
        </w:rPr>
        <w:t> </w:t>
      </w:r>
      <w:r w:rsidRPr="003A5DA1">
        <w:rPr>
          <w:rFonts w:ascii="Tahoma" w:hAnsi="Tahoma" w:cs="Tahoma"/>
          <w:sz w:val="18"/>
          <w:szCs w:val="18"/>
          <w:lang w:val="fr-FR"/>
        </w:rPr>
        <w:t xml:space="preserve">Souscription Gouvernement. </w:t>
      </w:r>
    </w:p>
    <w:p w14:paraId="6D973AC6"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 xml:space="preserve">EES/OVS-ES = </w:t>
      </w:r>
      <w:r w:rsidRPr="003A5DA1">
        <w:rPr>
          <w:rStyle w:val="BodyChar"/>
          <w:rFonts w:ascii="Tahoma" w:hAnsi="Tahoma" w:cs="Tahoma"/>
          <w:sz w:val="18"/>
          <w:szCs w:val="18"/>
          <w:lang w:val="fr-FR"/>
        </w:rPr>
        <w:t>Accord de Mise en Œuvre de Solutions Éducation/Open Value Souscription</w:t>
      </w:r>
      <w:r w:rsidR="00921CB4">
        <w:rPr>
          <w:rStyle w:val="BodyChar"/>
          <w:rFonts w:ascii="Tahoma" w:hAnsi="Tahoma" w:cs="Tahoma"/>
          <w:sz w:val="18"/>
          <w:szCs w:val="18"/>
          <w:lang w:val="fr-FR"/>
        </w:rPr>
        <w:t>-</w:t>
      </w:r>
      <w:r w:rsidRPr="003A5DA1">
        <w:rPr>
          <w:rStyle w:val="BodyChar"/>
          <w:rFonts w:ascii="Tahoma" w:hAnsi="Tahoma" w:cs="Tahoma"/>
          <w:sz w:val="18"/>
          <w:szCs w:val="18"/>
          <w:lang w:val="fr-FR"/>
        </w:rPr>
        <w:t>Solutions Éducation</w:t>
      </w:r>
    </w:p>
    <w:p w14:paraId="5DB6B91C"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Promos et migrations =</w:t>
      </w:r>
      <w:r w:rsidRPr="003A5DA1">
        <w:rPr>
          <w:rFonts w:ascii="Tahoma" w:hAnsi="Tahoma" w:cs="Tahoma"/>
          <w:sz w:val="18"/>
          <w:szCs w:val="18"/>
          <w:lang w:val="fr-FR"/>
        </w:rPr>
        <w:t xml:space="preserve"> Indique si une promotion existe ou si une migration du logiciel est disponible.</w:t>
      </w:r>
    </w:p>
    <w:p w14:paraId="45E858B0"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SAB =</w:t>
      </w:r>
      <w:r w:rsidRPr="003A5DA1">
        <w:rPr>
          <w:rFonts w:ascii="Tahoma" w:hAnsi="Tahoma" w:cs="Tahoma"/>
          <w:sz w:val="18"/>
          <w:szCs w:val="18"/>
          <w:lang w:val="fr-FR"/>
        </w:rPr>
        <w:t xml:space="preserve"> Indique si des Avantages de la Software Assurance existent pour les utilisateurs éligibles de ce logiciel.</w:t>
      </w:r>
    </w:p>
    <w:p w14:paraId="7D9F38E4"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Select =</w:t>
      </w:r>
      <w:r w:rsidRPr="003A5DA1">
        <w:rPr>
          <w:rFonts w:ascii="Tahoma" w:hAnsi="Tahoma" w:cs="Tahoma"/>
          <w:sz w:val="18"/>
          <w:szCs w:val="18"/>
          <w:lang w:val="fr-FR"/>
        </w:rPr>
        <w:t xml:space="preserve"> Select 20xx. Cela inclut également Select Éducation et Select Gouvernement.</w:t>
      </w:r>
    </w:p>
    <w:p w14:paraId="605684AD"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Select Plus =</w:t>
      </w:r>
      <w:r w:rsidRPr="003A5DA1">
        <w:rPr>
          <w:rStyle w:val="BodyChar"/>
          <w:rFonts w:ascii="Tahoma" w:hAnsi="Tahoma" w:cs="Tahoma"/>
          <w:sz w:val="18"/>
          <w:szCs w:val="18"/>
          <w:lang w:val="fr-FR"/>
        </w:rPr>
        <w:t xml:space="preserve"> Select Plus 20xx.</w:t>
      </w:r>
      <w:r w:rsidR="00A07028" w:rsidRPr="003A5DA1">
        <w:rPr>
          <w:rStyle w:val="BodyChar"/>
          <w:rFonts w:ascii="Tahoma" w:hAnsi="Tahoma" w:cs="Tahoma"/>
          <w:sz w:val="18"/>
          <w:szCs w:val="18"/>
          <w:lang w:val="fr-FR"/>
        </w:rPr>
        <w:t xml:space="preserve"> </w:t>
      </w:r>
      <w:r w:rsidRPr="003A5DA1">
        <w:rPr>
          <w:rStyle w:val="BodyChar"/>
          <w:rFonts w:ascii="Tahoma" w:hAnsi="Tahoma" w:cs="Tahoma"/>
          <w:sz w:val="18"/>
          <w:szCs w:val="18"/>
          <w:lang w:val="fr-FR"/>
        </w:rPr>
        <w:t>Cela inclut Select Plus Éducation et Select Plus Gouvernement.</w:t>
      </w:r>
    </w:p>
    <w:p w14:paraId="722CD8CE" w14:textId="77777777" w:rsidR="00E650FA" w:rsidRPr="003A5DA1" w:rsidRDefault="00E650FA" w:rsidP="00E650FA">
      <w:pPr>
        <w:pStyle w:val="Bodywithspace"/>
        <w:spacing w:before="0" w:after="0"/>
        <w:ind w:right="-180"/>
        <w:rPr>
          <w:rFonts w:ascii="Tahoma" w:hAnsi="Tahoma" w:cs="Tahoma"/>
          <w:lang w:val="fr-FR"/>
        </w:rPr>
      </w:pPr>
    </w:p>
    <w:p w14:paraId="3D864F9F" w14:textId="77777777" w:rsidR="00E650FA" w:rsidRPr="003A5DA1" w:rsidRDefault="00E650FA" w:rsidP="00E650FA">
      <w:pPr>
        <w:pStyle w:val="ChartKeyHeadings"/>
        <w:ind w:right="-180"/>
        <w:rPr>
          <w:rFonts w:ascii="Tahoma" w:hAnsi="Tahoma" w:cs="Tahoma"/>
          <w:lang w:val="fr-FR"/>
        </w:rPr>
      </w:pPr>
      <w:r w:rsidRPr="003A5DA1">
        <w:rPr>
          <w:rFonts w:ascii="Tahoma" w:hAnsi="Tahoma" w:cs="Tahoma"/>
          <w:szCs w:val="28"/>
          <w:lang w:val="fr-FR"/>
        </w:rPr>
        <w:t>Valeurs des colonnes</w:t>
      </w:r>
    </w:p>
    <w:p w14:paraId="64A9591B" w14:textId="77777777" w:rsidR="00E650FA" w:rsidRPr="003A5DA1" w:rsidRDefault="00E650FA" w:rsidP="00E650FA">
      <w:pPr>
        <w:pStyle w:val="ChartKeyHeadings"/>
        <w:ind w:right="-180"/>
        <w:rPr>
          <w:rFonts w:ascii="Tahoma" w:hAnsi="Tahoma" w:cs="Tahoma"/>
          <w:lang w:val="fr-FR"/>
        </w:rPr>
      </w:pPr>
    </w:p>
    <w:p w14:paraId="4FCC528D"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1 an =</w:t>
      </w:r>
      <w:r w:rsidRPr="003A5DA1">
        <w:rPr>
          <w:rStyle w:val="BodyChar"/>
          <w:rFonts w:ascii="Tahoma" w:hAnsi="Tahoma" w:cs="Tahoma"/>
          <w:bCs/>
          <w:sz w:val="18"/>
          <w:szCs w:val="18"/>
          <w:lang w:val="fr-FR"/>
        </w:rPr>
        <w:t xml:space="preserve"> </w:t>
      </w:r>
      <w:r w:rsidRPr="003A5DA1">
        <w:rPr>
          <w:rFonts w:ascii="Tahoma" w:hAnsi="Tahoma" w:cs="Tahoma"/>
          <w:sz w:val="18"/>
          <w:szCs w:val="18"/>
          <w:lang w:val="fr-FR"/>
        </w:rPr>
        <w:t>(1 an restant à courir selon la durée du contrat).</w:t>
      </w:r>
    </w:p>
    <w:p w14:paraId="6C87BAB8"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2 ans =</w:t>
      </w:r>
      <w:r w:rsidRPr="003A5DA1">
        <w:rPr>
          <w:rFonts w:ascii="Tahoma" w:hAnsi="Tahoma" w:cs="Tahoma"/>
          <w:sz w:val="18"/>
          <w:szCs w:val="18"/>
          <w:lang w:val="fr-FR"/>
        </w:rPr>
        <w:t xml:space="preserve"> (2 ans restant à courir selon la durée du contrat).</w:t>
      </w:r>
    </w:p>
    <w:p w14:paraId="2E131A55"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3 ans =</w:t>
      </w:r>
      <w:r w:rsidRPr="003A5DA1">
        <w:rPr>
          <w:rFonts w:ascii="Tahoma" w:hAnsi="Tahoma" w:cs="Tahoma"/>
          <w:sz w:val="18"/>
          <w:szCs w:val="18"/>
          <w:lang w:val="fr-FR"/>
        </w:rPr>
        <w:t xml:space="preserve"> (3 ans restant à courir selon la durée du contrat).</w:t>
      </w:r>
    </w:p>
    <w:p w14:paraId="2DE60187"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A =</w:t>
      </w:r>
      <w:r w:rsidRPr="003A5DA1">
        <w:rPr>
          <w:rFonts w:ascii="Tahoma" w:hAnsi="Tahoma" w:cs="Tahoma"/>
          <w:sz w:val="18"/>
          <w:szCs w:val="18"/>
          <w:lang w:val="fr-FR"/>
        </w:rPr>
        <w:t xml:space="preserve"> Indique que le logiciel est offert en tant que produit supplémentaire.</w:t>
      </w:r>
    </w:p>
    <w:p w14:paraId="6BD558EE"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AO</w:t>
      </w:r>
      <w:r w:rsidRPr="003A5DA1">
        <w:rPr>
          <w:rStyle w:val="BodyChar"/>
          <w:rFonts w:ascii="Tahoma" w:hAnsi="Tahoma" w:cs="Tahoma"/>
          <w:b/>
          <w:bCs/>
          <w:sz w:val="18"/>
          <w:szCs w:val="18"/>
          <w:lang w:val="fr-FR"/>
        </w:rPr>
        <w:t xml:space="preserve"> </w:t>
      </w:r>
      <w:r w:rsidRPr="003A5DA1">
        <w:rPr>
          <w:rStyle w:val="BodyChar"/>
          <w:rFonts w:ascii="Tahoma" w:hAnsi="Tahoma" w:cs="Tahoma"/>
          <w:b/>
          <w:sz w:val="18"/>
          <w:szCs w:val="18"/>
          <w:lang w:val="fr-FR"/>
        </w:rPr>
        <w:t>=</w:t>
      </w:r>
      <w:r w:rsidRPr="003A5DA1">
        <w:rPr>
          <w:rStyle w:val="BodyChar"/>
          <w:rFonts w:ascii="Tahoma" w:hAnsi="Tahoma" w:cs="Tahoma"/>
          <w:bCs/>
          <w:sz w:val="18"/>
          <w:szCs w:val="18"/>
          <w:lang w:val="fr-FR"/>
        </w:rPr>
        <w:t xml:space="preserve"> </w:t>
      </w:r>
      <w:r w:rsidRPr="003A5DA1">
        <w:rPr>
          <w:rFonts w:ascii="Tahoma" w:hAnsi="Tahoma" w:cs="Tahoma"/>
          <w:sz w:val="18"/>
          <w:szCs w:val="18"/>
          <w:lang w:val="fr-FR"/>
        </w:rPr>
        <w:t>Indique que le logiciel est offert en tant que produit supplémentaire pouvant être commandé dans le</w:t>
      </w:r>
      <w:r w:rsidR="00774343" w:rsidRPr="003A5DA1">
        <w:rPr>
          <w:rFonts w:ascii="Tahoma" w:hAnsi="Tahoma" w:cs="Tahoma"/>
          <w:sz w:val="18"/>
          <w:szCs w:val="18"/>
          <w:lang w:val="fr-FR"/>
        </w:rPr>
        <w:t> </w:t>
      </w:r>
      <w:r w:rsidRPr="003A5DA1">
        <w:rPr>
          <w:rFonts w:ascii="Tahoma" w:hAnsi="Tahoma" w:cs="Tahoma"/>
          <w:sz w:val="18"/>
          <w:szCs w:val="18"/>
          <w:lang w:val="fr-FR"/>
        </w:rPr>
        <w:t>cadre de l</w:t>
      </w:r>
      <w:r w:rsidR="00C10CE1">
        <w:rPr>
          <w:rFonts w:ascii="Tahoma" w:hAnsi="Tahoma" w:cs="Tahoma"/>
          <w:sz w:val="18"/>
          <w:szCs w:val="18"/>
          <w:lang w:val="fr-FR"/>
        </w:rPr>
        <w:t>’</w:t>
      </w:r>
      <w:r w:rsidRPr="003A5DA1">
        <w:rPr>
          <w:rFonts w:ascii="Tahoma" w:hAnsi="Tahoma" w:cs="Tahoma"/>
          <w:sz w:val="18"/>
          <w:szCs w:val="18"/>
          <w:lang w:val="fr-FR"/>
        </w:rPr>
        <w:t>option couvrant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organisation.</w:t>
      </w:r>
    </w:p>
    <w:p w14:paraId="72C187D6"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C =</w:t>
      </w:r>
      <w:r w:rsidRPr="003A5DA1">
        <w:rPr>
          <w:rStyle w:val="BodyChar"/>
          <w:rFonts w:ascii="Tahoma" w:hAnsi="Tahoma" w:cs="Tahoma"/>
          <w:bCs/>
          <w:sz w:val="18"/>
          <w:szCs w:val="18"/>
          <w:lang w:val="fr-FR"/>
        </w:rPr>
        <w:t xml:space="preserve"> </w:t>
      </w:r>
      <w:r w:rsidRPr="003A5DA1">
        <w:rPr>
          <w:rFonts w:ascii="Tahoma" w:hAnsi="Tahoma" w:cs="Tahoma"/>
          <w:sz w:val="18"/>
          <w:szCs w:val="18"/>
          <w:lang w:val="fr-FR"/>
        </w:rPr>
        <w:t>Indique que le logiciel est offert en tant que produit d</w:t>
      </w:r>
      <w:r w:rsidR="00C10CE1">
        <w:rPr>
          <w:rFonts w:ascii="Tahoma" w:hAnsi="Tahoma" w:cs="Tahoma"/>
          <w:sz w:val="18"/>
          <w:szCs w:val="18"/>
          <w:lang w:val="fr-FR"/>
        </w:rPr>
        <w:t>’</w:t>
      </w:r>
      <w:r w:rsidRPr="003A5DA1">
        <w:rPr>
          <w:rFonts w:ascii="Tahoma" w:hAnsi="Tahoma" w:cs="Tahoma"/>
          <w:sz w:val="18"/>
          <w:szCs w:val="18"/>
          <w:lang w:val="fr-FR"/>
        </w:rPr>
        <w:t>infrastructure principale.</w:t>
      </w:r>
    </w:p>
    <w:p w14:paraId="058513CF" w14:textId="77777777" w:rsidR="00E650FA" w:rsidRPr="003A5DA1" w:rsidRDefault="00E650FA" w:rsidP="00E650FA">
      <w:pPr>
        <w:pStyle w:val="ListParagraph"/>
        <w:rPr>
          <w:rFonts w:ascii="Tahoma" w:hAnsi="Tahoma" w:cs="Tahoma"/>
          <w:lang w:val="fr-FR"/>
        </w:rPr>
      </w:pPr>
      <w:r w:rsidRPr="003A5DA1">
        <w:rPr>
          <w:rStyle w:val="BodyChar"/>
          <w:rFonts w:ascii="Tahoma" w:hAnsi="Tahoma" w:cs="Tahoma"/>
          <w:b/>
          <w:sz w:val="18"/>
          <w:szCs w:val="18"/>
          <w:lang w:val="fr-FR"/>
        </w:rPr>
        <w:t>D =</w:t>
      </w:r>
      <w:r w:rsidRPr="003A5DA1">
        <w:rPr>
          <w:rStyle w:val="BodyChar"/>
          <w:rFonts w:ascii="Tahoma" w:hAnsi="Tahoma" w:cs="Tahoma"/>
          <w:bCs/>
          <w:sz w:val="18"/>
          <w:szCs w:val="18"/>
          <w:lang w:val="fr-FR"/>
        </w:rPr>
        <w:t xml:space="preserve"> </w:t>
      </w:r>
      <w:r w:rsidRPr="003A5DA1">
        <w:rPr>
          <w:rFonts w:ascii="Tahoma" w:hAnsi="Tahoma" w:cs="Tahoma"/>
          <w:sz w:val="18"/>
          <w:szCs w:val="18"/>
          <w:lang w:val="fr-FR"/>
        </w:rPr>
        <w:t>Indique que le logiciel est offert en tant que produit de Programme pour Dispositif Vertical.</w:t>
      </w:r>
    </w:p>
    <w:p w14:paraId="5D559170"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DT =</w:t>
      </w:r>
      <w:r w:rsidRPr="003A5DA1">
        <w:rPr>
          <w:rFonts w:ascii="Tahoma" w:hAnsi="Tahoma" w:cs="Tahoma"/>
          <w:sz w:val="18"/>
          <w:szCs w:val="18"/>
          <w:lang w:val="fr-FR"/>
        </w:rPr>
        <w:t xml:space="preserve"> Avantages de la Software Assurance pour les Offres Desktop. </w:t>
      </w:r>
    </w:p>
    <w:p w14:paraId="36B95A18"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Fonts w:ascii="Tahoma" w:hAnsi="Tahoma" w:cs="Tahoma"/>
          <w:b/>
          <w:color w:val="000000"/>
          <w:sz w:val="18"/>
          <w:szCs w:val="22"/>
          <w:lang w:val="fr-FR"/>
        </w:rPr>
        <w:t>E =</w:t>
      </w:r>
      <w:r w:rsidRPr="003A5DA1">
        <w:rPr>
          <w:rFonts w:ascii="Tahoma" w:hAnsi="Tahoma" w:cs="Tahoma"/>
          <w:color w:val="000000"/>
          <w:sz w:val="18"/>
          <w:szCs w:val="22"/>
          <w:lang w:val="fr-FR"/>
        </w:rPr>
        <w:t xml:space="preserve"> Indique que le produit est offert en tant que produit entreprise ou produit de la Plate-forme Desktop.</w:t>
      </w:r>
    </w:p>
    <w:p w14:paraId="7FC20D7A" w14:textId="77777777" w:rsidR="00E650FA" w:rsidRPr="003A5DA1" w:rsidRDefault="00E650FA" w:rsidP="00E650FA">
      <w:pPr>
        <w:spacing w:line="276" w:lineRule="auto"/>
        <w:ind w:left="720" w:right="-180"/>
        <w:rPr>
          <w:rFonts w:cs="Tahoma"/>
          <w:lang w:val="fr-FR"/>
        </w:rPr>
      </w:pPr>
      <w:r w:rsidRPr="003A5DA1">
        <w:rPr>
          <w:rFonts w:cs="Tahoma"/>
          <w:b/>
          <w:color w:val="000000"/>
          <w:lang w:val="fr-FR"/>
        </w:rPr>
        <w:t>EOLS =</w:t>
      </w:r>
      <w:r w:rsidRPr="003A5DA1">
        <w:rPr>
          <w:rFonts w:cs="Tahoma"/>
          <w:color w:val="000000"/>
          <w:lang w:val="fr-FR"/>
        </w:rPr>
        <w:t xml:space="preserve"> Indique que le produit est offert en tant que service en ligne entreprise ou service en ligne de la plateforme.</w:t>
      </w:r>
    </w:p>
    <w:p w14:paraId="528BFB74"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Fonts w:ascii="Tahoma" w:hAnsi="Tahoma" w:cs="Tahoma"/>
          <w:b/>
          <w:color w:val="000000"/>
          <w:sz w:val="18"/>
          <w:szCs w:val="22"/>
          <w:lang w:val="fr-FR"/>
        </w:rPr>
        <w:t>ST =</w:t>
      </w:r>
      <w:r w:rsidRPr="003A5DA1">
        <w:rPr>
          <w:rFonts w:ascii="Tahoma" w:hAnsi="Tahoma" w:cs="Tahoma"/>
          <w:bCs/>
          <w:color w:val="000000"/>
          <w:sz w:val="18"/>
          <w:szCs w:val="22"/>
          <w:lang w:val="fr-FR"/>
        </w:rPr>
        <w:t xml:space="preserve"> </w:t>
      </w:r>
      <w:r w:rsidRPr="003A5DA1">
        <w:rPr>
          <w:rFonts w:ascii="Tahoma" w:hAnsi="Tahoma" w:cs="Tahoma"/>
          <w:color w:val="000000"/>
          <w:sz w:val="18"/>
          <w:szCs w:val="22"/>
          <w:lang w:val="fr-FR"/>
        </w:rPr>
        <w:t>Indique que le logiciel est offert en tant qu</w:t>
      </w:r>
      <w:r w:rsidR="00C10CE1">
        <w:rPr>
          <w:rFonts w:ascii="Tahoma" w:hAnsi="Tahoma" w:cs="Tahoma"/>
          <w:color w:val="000000"/>
          <w:sz w:val="18"/>
          <w:szCs w:val="22"/>
          <w:lang w:val="fr-FR"/>
        </w:rPr>
        <w:t>’</w:t>
      </w:r>
      <w:r w:rsidRPr="003A5DA1">
        <w:rPr>
          <w:rFonts w:ascii="Tahoma" w:hAnsi="Tahoma" w:cs="Tahoma"/>
          <w:color w:val="000000"/>
          <w:sz w:val="18"/>
          <w:szCs w:val="22"/>
          <w:lang w:val="fr-FR"/>
        </w:rPr>
        <w:t>Offre Étudiant et doit être commandé pour le Nombre d</w:t>
      </w:r>
      <w:r w:rsidR="00C10CE1">
        <w:rPr>
          <w:rFonts w:ascii="Tahoma" w:hAnsi="Tahoma" w:cs="Tahoma"/>
          <w:color w:val="000000"/>
          <w:sz w:val="18"/>
          <w:szCs w:val="22"/>
          <w:lang w:val="fr-FR"/>
        </w:rPr>
        <w:t>’</w:t>
      </w:r>
      <w:r w:rsidRPr="003A5DA1">
        <w:rPr>
          <w:rFonts w:ascii="Tahoma" w:hAnsi="Tahoma" w:cs="Tahoma"/>
          <w:color w:val="000000"/>
          <w:sz w:val="18"/>
          <w:szCs w:val="22"/>
          <w:lang w:val="fr-FR"/>
        </w:rPr>
        <w:t>Étudiants total.</w:t>
      </w:r>
    </w:p>
    <w:p w14:paraId="5F3A6DFA"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L (Licence) =</w:t>
      </w:r>
      <w:r w:rsidRPr="003A5DA1">
        <w:rPr>
          <w:rFonts w:ascii="Tahoma" w:hAnsi="Tahoma" w:cs="Tahoma"/>
          <w:sz w:val="18"/>
          <w:szCs w:val="18"/>
          <w:lang w:val="fr-FR"/>
        </w:rPr>
        <w:t xml:space="preserve"> Valeur en points désignée lorsqu</w:t>
      </w:r>
      <w:r w:rsidR="00C10CE1">
        <w:rPr>
          <w:rFonts w:ascii="Tahoma" w:hAnsi="Tahoma" w:cs="Tahoma"/>
          <w:sz w:val="18"/>
          <w:szCs w:val="18"/>
          <w:lang w:val="fr-FR"/>
        </w:rPr>
        <w:t>’</w:t>
      </w:r>
      <w:r w:rsidRPr="003A5DA1">
        <w:rPr>
          <w:rFonts w:ascii="Tahoma" w:hAnsi="Tahoma" w:cs="Tahoma"/>
          <w:sz w:val="18"/>
          <w:szCs w:val="18"/>
          <w:lang w:val="fr-FR"/>
        </w:rPr>
        <w:t>une Licence Standard est offerte pour le logiciel indiqué.</w:t>
      </w:r>
    </w:p>
    <w:p w14:paraId="5F99EBAE"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L</w:t>
      </w:r>
      <w:r w:rsidR="00B1099D" w:rsidRPr="003A5DA1">
        <w:rPr>
          <w:rStyle w:val="BodyChar"/>
          <w:rFonts w:ascii="Tahoma" w:hAnsi="Tahoma" w:cs="Tahoma"/>
          <w:b/>
          <w:sz w:val="18"/>
          <w:szCs w:val="18"/>
          <w:lang w:val="fr-FR"/>
        </w:rPr>
        <w:t xml:space="preserve"> </w:t>
      </w:r>
      <w:r w:rsidRPr="003A5DA1">
        <w:rPr>
          <w:rStyle w:val="BodyChar"/>
          <w:rFonts w:ascii="Tahoma" w:hAnsi="Tahoma" w:cs="Tahoma"/>
          <w:b/>
          <w:sz w:val="18"/>
          <w:szCs w:val="18"/>
          <w:lang w:val="fr-FR"/>
        </w:rPr>
        <w:t>&amp;</w:t>
      </w:r>
      <w:r w:rsidR="00B1099D" w:rsidRPr="003A5DA1">
        <w:rPr>
          <w:rStyle w:val="BodyChar"/>
          <w:rFonts w:ascii="Tahoma" w:hAnsi="Tahoma" w:cs="Tahoma"/>
          <w:b/>
          <w:sz w:val="18"/>
          <w:szCs w:val="18"/>
          <w:lang w:val="fr-FR"/>
        </w:rPr>
        <w:t xml:space="preserve"> </w:t>
      </w:r>
      <w:r w:rsidRPr="003A5DA1">
        <w:rPr>
          <w:rStyle w:val="BodyChar"/>
          <w:rFonts w:ascii="Tahoma" w:hAnsi="Tahoma" w:cs="Tahoma"/>
          <w:b/>
          <w:sz w:val="18"/>
          <w:szCs w:val="18"/>
          <w:lang w:val="fr-FR"/>
        </w:rPr>
        <w:t>SA (Licence et Software Assurance) =</w:t>
      </w:r>
      <w:r w:rsidRPr="003A5DA1">
        <w:rPr>
          <w:rFonts w:ascii="Tahoma" w:hAnsi="Tahoma" w:cs="Tahoma"/>
          <w:sz w:val="18"/>
          <w:szCs w:val="18"/>
          <w:lang w:val="fr-FR"/>
        </w:rPr>
        <w:t xml:space="preserve"> Valeur en points désignée lorsqu</w:t>
      </w:r>
      <w:r w:rsidR="00C10CE1">
        <w:rPr>
          <w:rFonts w:ascii="Tahoma" w:hAnsi="Tahoma" w:cs="Tahoma"/>
          <w:sz w:val="18"/>
          <w:szCs w:val="18"/>
          <w:lang w:val="fr-FR"/>
        </w:rPr>
        <w:t>’</w:t>
      </w:r>
      <w:r w:rsidRPr="003A5DA1">
        <w:rPr>
          <w:rFonts w:ascii="Tahoma" w:hAnsi="Tahoma" w:cs="Tahoma"/>
          <w:sz w:val="18"/>
          <w:szCs w:val="18"/>
          <w:lang w:val="fr-FR"/>
        </w:rPr>
        <w:t>une Licence avec Software</w:t>
      </w:r>
      <w:r w:rsidR="00774343" w:rsidRPr="003A5DA1">
        <w:rPr>
          <w:rFonts w:ascii="Tahoma" w:hAnsi="Tahoma" w:cs="Tahoma"/>
          <w:sz w:val="18"/>
          <w:szCs w:val="18"/>
          <w:lang w:val="fr-FR"/>
        </w:rPr>
        <w:t> </w:t>
      </w:r>
      <w:r w:rsidRPr="003A5DA1">
        <w:rPr>
          <w:rFonts w:ascii="Tahoma" w:hAnsi="Tahoma" w:cs="Tahoma"/>
          <w:sz w:val="18"/>
          <w:szCs w:val="18"/>
          <w:lang w:val="fr-FR"/>
        </w:rPr>
        <w:t>Assurance est offerte pour le logiciel indiqué.</w:t>
      </w:r>
    </w:p>
    <w:p w14:paraId="2EF36693" w14:textId="77777777" w:rsidR="00E650FA" w:rsidRPr="003A5DA1" w:rsidRDefault="00E650FA" w:rsidP="00E650FA">
      <w:pPr>
        <w:pStyle w:val="Bodywithspace"/>
        <w:spacing w:before="0" w:after="0" w:line="276" w:lineRule="auto"/>
        <w:rPr>
          <w:rFonts w:ascii="Tahoma" w:hAnsi="Tahoma" w:cs="Tahoma"/>
          <w:lang w:val="fr-FR"/>
        </w:rPr>
      </w:pPr>
      <w:r w:rsidRPr="003A5DA1">
        <w:rPr>
          <w:rStyle w:val="BodyChar"/>
          <w:rFonts w:ascii="Tahoma" w:hAnsi="Tahoma" w:cs="Tahoma"/>
          <w:b/>
          <w:bCs/>
          <w:color w:val="000000"/>
          <w:sz w:val="18"/>
          <w:szCs w:val="18"/>
          <w:lang w:val="fr-FR"/>
        </w:rPr>
        <w:t>OL =</w:t>
      </w:r>
      <w:r w:rsidRPr="003A5DA1">
        <w:rPr>
          <w:rFonts w:ascii="Tahoma" w:hAnsi="Tahoma" w:cs="Tahoma"/>
          <w:color w:val="000000"/>
          <w:sz w:val="18"/>
          <w:szCs w:val="18"/>
          <w:lang w:val="fr-FR"/>
        </w:rPr>
        <w:t xml:space="preserve"> Disponible dans le cadre du programme de Licence Open.</w:t>
      </w:r>
    </w:p>
    <w:p w14:paraId="4AB2F29D"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 xml:space="preserve">OSB </w:t>
      </w:r>
      <w:r w:rsidRPr="003A5DA1">
        <w:rPr>
          <w:rStyle w:val="BodyChar"/>
          <w:rFonts w:ascii="Tahoma" w:hAnsi="Tahoma" w:cs="Tahoma"/>
          <w:b/>
          <w:bCs/>
          <w:sz w:val="18"/>
          <w:szCs w:val="18"/>
          <w:lang w:val="fr-FR"/>
        </w:rPr>
        <w:t>=</w:t>
      </w:r>
      <w:r w:rsidRPr="003A5DA1">
        <w:rPr>
          <w:rStyle w:val="BodyChar"/>
          <w:rFonts w:ascii="Tahoma" w:hAnsi="Tahoma" w:cs="Tahoma"/>
          <w:sz w:val="18"/>
          <w:szCs w:val="18"/>
          <w:lang w:val="fr-FR"/>
        </w:rPr>
        <w:t xml:space="preserve"> Avantages des Services en Ligne pour les clients éligibles.</w:t>
      </w:r>
      <w:r w:rsidR="00A07028" w:rsidRPr="003A5DA1">
        <w:rPr>
          <w:rStyle w:val="BodyChar"/>
          <w:rFonts w:ascii="Tahoma" w:hAnsi="Tahoma" w:cs="Tahoma"/>
          <w:sz w:val="18"/>
          <w:szCs w:val="18"/>
          <w:lang w:val="fr-FR"/>
        </w:rPr>
        <w:t xml:space="preserve"> </w:t>
      </w:r>
      <w:r w:rsidRPr="003A5DA1">
        <w:rPr>
          <w:rStyle w:val="BodyChar"/>
          <w:rFonts w:ascii="Tahoma" w:hAnsi="Tahoma" w:cs="Tahoma"/>
          <w:sz w:val="18"/>
          <w:szCs w:val="18"/>
          <w:lang w:val="fr-FR"/>
        </w:rPr>
        <w:t>Les p</w:t>
      </w:r>
      <w:r w:rsidRPr="003A5DA1">
        <w:rPr>
          <w:rFonts w:ascii="Tahoma" w:hAnsi="Tahoma" w:cs="Tahoma"/>
          <w:sz w:val="18"/>
          <w:szCs w:val="18"/>
          <w:lang w:val="fr-FR"/>
        </w:rPr>
        <w:t>roduits éligibles aux avantages des Services en Ligne peuvent figurer dans plusieurs groupes de produits.</w:t>
      </w:r>
      <w:r w:rsidR="00A07028" w:rsidRPr="003A5DA1">
        <w:rPr>
          <w:rFonts w:ascii="Tahoma" w:hAnsi="Tahoma" w:cs="Tahoma"/>
          <w:sz w:val="18"/>
          <w:szCs w:val="18"/>
          <w:lang w:val="fr-FR"/>
        </w:rPr>
        <w:t xml:space="preserve"> </w:t>
      </w:r>
      <w:r w:rsidRPr="003A5DA1">
        <w:rPr>
          <w:rFonts w:ascii="Tahoma" w:hAnsi="Tahoma" w:cs="Tahoma"/>
          <w:sz w:val="18"/>
          <w:szCs w:val="18"/>
          <w:lang w:val="fr-FR"/>
        </w:rPr>
        <w:t>Cela signifie uniquement que ces offres</w:t>
      </w:r>
      <w:r w:rsidR="00774343" w:rsidRPr="003A5DA1">
        <w:rPr>
          <w:rFonts w:ascii="Tahoma" w:hAnsi="Tahoma" w:cs="Tahoma"/>
          <w:sz w:val="18"/>
          <w:szCs w:val="18"/>
          <w:lang w:val="fr-FR"/>
        </w:rPr>
        <w:t> </w:t>
      </w:r>
      <w:r w:rsidRPr="003A5DA1">
        <w:rPr>
          <w:rFonts w:ascii="Tahoma" w:hAnsi="Tahoma" w:cs="Tahoma"/>
          <w:sz w:val="18"/>
          <w:szCs w:val="18"/>
          <w:lang w:val="fr-FR"/>
        </w:rPr>
        <w:t>peuvent être éligibles aux avantages de la Software Assurance de plusieurs groupes de produits. Vous</w:t>
      </w:r>
      <w:r w:rsidR="00774343" w:rsidRPr="003A5DA1">
        <w:rPr>
          <w:rFonts w:ascii="Tahoma" w:hAnsi="Tahoma" w:cs="Tahoma"/>
          <w:sz w:val="18"/>
          <w:szCs w:val="18"/>
          <w:lang w:val="fr-FR"/>
        </w:rPr>
        <w:t> </w:t>
      </w:r>
      <w:r w:rsidRPr="003A5DA1">
        <w:rPr>
          <w:rFonts w:ascii="Tahoma" w:hAnsi="Tahoma" w:cs="Tahoma"/>
          <w:sz w:val="18"/>
          <w:szCs w:val="18"/>
          <w:lang w:val="fr-FR"/>
        </w:rPr>
        <w:t>n</w:t>
      </w:r>
      <w:r w:rsidR="00C10CE1">
        <w:rPr>
          <w:rFonts w:ascii="Tahoma" w:hAnsi="Tahoma" w:cs="Tahoma"/>
          <w:sz w:val="18"/>
          <w:szCs w:val="18"/>
          <w:lang w:val="fr-FR"/>
        </w:rPr>
        <w:t>’</w:t>
      </w:r>
      <w:r w:rsidRPr="003A5DA1">
        <w:rPr>
          <w:rFonts w:ascii="Tahoma" w:hAnsi="Tahoma" w:cs="Tahoma"/>
          <w:sz w:val="18"/>
          <w:szCs w:val="18"/>
          <w:lang w:val="fr-FR"/>
        </w:rPr>
        <w:t>avez donc pas à choisir entre les avantages d</w:t>
      </w:r>
      <w:r w:rsidR="00C10CE1">
        <w:rPr>
          <w:rFonts w:ascii="Tahoma" w:hAnsi="Tahoma" w:cs="Tahoma"/>
          <w:sz w:val="18"/>
          <w:szCs w:val="18"/>
          <w:lang w:val="fr-FR"/>
        </w:rPr>
        <w:t>’</w:t>
      </w:r>
      <w:r w:rsidRPr="003A5DA1">
        <w:rPr>
          <w:rFonts w:ascii="Tahoma" w:hAnsi="Tahoma" w:cs="Tahoma"/>
          <w:sz w:val="18"/>
          <w:szCs w:val="18"/>
          <w:lang w:val="fr-FR"/>
        </w:rPr>
        <w:t>un groupe de produits et ceux d</w:t>
      </w:r>
      <w:r w:rsidR="00C10CE1">
        <w:rPr>
          <w:rFonts w:ascii="Tahoma" w:hAnsi="Tahoma" w:cs="Tahoma"/>
          <w:sz w:val="18"/>
          <w:szCs w:val="18"/>
          <w:lang w:val="fr-FR"/>
        </w:rPr>
        <w:t>’</w:t>
      </w:r>
      <w:r w:rsidRPr="003A5DA1">
        <w:rPr>
          <w:rFonts w:ascii="Tahoma" w:hAnsi="Tahoma" w:cs="Tahoma"/>
          <w:sz w:val="18"/>
          <w:szCs w:val="18"/>
          <w:lang w:val="fr-FR"/>
        </w:rPr>
        <w:t>un autre groupe.</w:t>
      </w:r>
    </w:p>
    <w:p w14:paraId="4E124960" w14:textId="77777777" w:rsidR="00E650FA" w:rsidRPr="003A5DA1" w:rsidRDefault="00E650FA" w:rsidP="00E650FA">
      <w:pPr>
        <w:pStyle w:val="Bodywithspace"/>
        <w:spacing w:before="0" w:after="0" w:line="276" w:lineRule="auto"/>
        <w:rPr>
          <w:rFonts w:ascii="Tahoma" w:hAnsi="Tahoma" w:cs="Tahoma"/>
          <w:lang w:val="fr-FR"/>
        </w:rPr>
      </w:pPr>
      <w:r w:rsidRPr="003A5DA1">
        <w:rPr>
          <w:rStyle w:val="BodyChar"/>
          <w:rFonts w:ascii="Tahoma" w:hAnsi="Tahoma" w:cs="Tahoma"/>
          <w:b/>
          <w:bCs/>
          <w:color w:val="000000"/>
          <w:sz w:val="18"/>
          <w:szCs w:val="18"/>
          <w:lang w:val="fr-FR"/>
        </w:rPr>
        <w:t xml:space="preserve">OL/SA = </w:t>
      </w:r>
      <w:r w:rsidRPr="003A5DA1">
        <w:rPr>
          <w:rStyle w:val="BodyChar"/>
          <w:rFonts w:ascii="Tahoma" w:hAnsi="Tahoma" w:cs="Tahoma"/>
          <w:color w:val="000000"/>
          <w:sz w:val="18"/>
          <w:szCs w:val="18"/>
          <w:lang w:val="fr-FR"/>
        </w:rPr>
        <w:t>Disponible dans le cadre du programme de Licence Open pour L&amp;SA et SA uniquement.</w:t>
      </w:r>
    </w:p>
    <w:p w14:paraId="2E95C7A2" w14:textId="77777777" w:rsidR="00E650FA" w:rsidRPr="003A5DA1" w:rsidRDefault="00E650FA" w:rsidP="00E650FA">
      <w:pPr>
        <w:pStyle w:val="Bodywithspace"/>
        <w:spacing w:before="0" w:after="0" w:line="276" w:lineRule="auto"/>
        <w:rPr>
          <w:rFonts w:ascii="Tahoma" w:hAnsi="Tahoma" w:cs="Tahoma"/>
          <w:lang w:val="fr-FR"/>
        </w:rPr>
      </w:pPr>
      <w:r w:rsidRPr="003A5DA1">
        <w:rPr>
          <w:rStyle w:val="BodyChar"/>
          <w:rFonts w:ascii="Tahoma" w:hAnsi="Tahoma" w:cs="Tahoma"/>
          <w:b/>
          <w:bCs/>
          <w:color w:val="000000"/>
          <w:sz w:val="18"/>
          <w:szCs w:val="18"/>
          <w:lang w:val="fr-FR"/>
        </w:rPr>
        <w:t xml:space="preserve">OSP = </w:t>
      </w:r>
      <w:r w:rsidRPr="003A5DA1">
        <w:rPr>
          <w:rStyle w:val="BodyChar"/>
          <w:rFonts w:ascii="Tahoma" w:hAnsi="Tahoma" w:cs="Tahoma"/>
          <w:bCs/>
          <w:color w:val="000000"/>
          <w:sz w:val="18"/>
          <w:szCs w:val="18"/>
          <w:lang w:val="fr-FR"/>
        </w:rPr>
        <w:t>Disponible dans le cadre du programme d</w:t>
      </w:r>
      <w:r w:rsidR="00C10CE1">
        <w:rPr>
          <w:rStyle w:val="BodyChar"/>
          <w:rFonts w:ascii="Tahoma" w:hAnsi="Tahoma" w:cs="Tahoma"/>
          <w:bCs/>
          <w:color w:val="000000"/>
          <w:sz w:val="18"/>
          <w:szCs w:val="18"/>
          <w:lang w:val="fr-FR"/>
        </w:rPr>
        <w:t>’</w:t>
      </w:r>
      <w:r w:rsidRPr="003A5DA1">
        <w:rPr>
          <w:rStyle w:val="BodyChar"/>
          <w:rFonts w:ascii="Tahoma" w:hAnsi="Tahoma" w:cs="Tahoma"/>
          <w:bCs/>
          <w:color w:val="000000"/>
          <w:sz w:val="18"/>
          <w:szCs w:val="18"/>
          <w:lang w:val="fr-FR"/>
        </w:rPr>
        <w:t>Abonnement en Ligne.</w:t>
      </w:r>
    </w:p>
    <w:p w14:paraId="431870F0" w14:textId="77777777" w:rsidR="00E650FA" w:rsidRPr="003A5DA1" w:rsidRDefault="00E650FA" w:rsidP="00E650FA">
      <w:pPr>
        <w:pStyle w:val="Bodywithspace"/>
        <w:spacing w:before="0" w:after="0" w:line="276" w:lineRule="auto"/>
        <w:rPr>
          <w:rFonts w:ascii="Tahoma" w:hAnsi="Tahoma" w:cs="Tahoma"/>
          <w:lang w:val="fr-FR"/>
        </w:rPr>
      </w:pPr>
      <w:r w:rsidRPr="003A5DA1">
        <w:rPr>
          <w:rStyle w:val="BodyChar"/>
          <w:rFonts w:ascii="Tahoma" w:hAnsi="Tahoma" w:cs="Tahoma"/>
          <w:b/>
          <w:bCs/>
          <w:color w:val="000000"/>
          <w:sz w:val="18"/>
          <w:szCs w:val="18"/>
          <w:lang w:val="fr-FR"/>
        </w:rPr>
        <w:t>OV/OVS =</w:t>
      </w:r>
      <w:r w:rsidRPr="003A5DA1">
        <w:rPr>
          <w:rFonts w:ascii="Tahoma" w:hAnsi="Tahoma" w:cs="Tahoma"/>
          <w:color w:val="000000"/>
          <w:sz w:val="18"/>
          <w:szCs w:val="18"/>
          <w:lang w:val="fr-FR"/>
        </w:rPr>
        <w:t xml:space="preserve"> Disponible dans le cadre des programmes Open Value et Open Value Souscription.</w:t>
      </w:r>
    </w:p>
    <w:p w14:paraId="1BB16DEC"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P =</w:t>
      </w:r>
      <w:r w:rsidRPr="003A5DA1">
        <w:rPr>
          <w:rFonts w:ascii="Tahoma" w:hAnsi="Tahoma" w:cs="Tahoma"/>
          <w:sz w:val="18"/>
          <w:szCs w:val="18"/>
          <w:lang w:val="fr-FR"/>
        </w:rPr>
        <w:t xml:space="preserve"> Indique un logiciel proposé en tant qu</w:t>
      </w:r>
      <w:r w:rsidR="00C10CE1">
        <w:rPr>
          <w:rFonts w:ascii="Tahoma" w:hAnsi="Tahoma" w:cs="Tahoma"/>
          <w:sz w:val="18"/>
          <w:szCs w:val="18"/>
          <w:lang w:val="fr-FR"/>
        </w:rPr>
        <w:t>’</w:t>
      </w:r>
      <w:r w:rsidRPr="003A5DA1">
        <w:rPr>
          <w:rFonts w:ascii="Tahoma" w:hAnsi="Tahoma" w:cs="Tahoma"/>
          <w:sz w:val="18"/>
          <w:szCs w:val="18"/>
          <w:lang w:val="fr-FR"/>
        </w:rPr>
        <w:t>option ne couvrant pas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entreprise dans le cadre</w:t>
      </w:r>
      <w:r w:rsidR="00774343" w:rsidRPr="003A5DA1">
        <w:rPr>
          <w:rFonts w:ascii="Tahoma" w:hAnsi="Tahoma" w:cs="Tahoma"/>
          <w:sz w:val="18"/>
          <w:szCs w:val="18"/>
          <w:lang w:val="fr-FR"/>
        </w:rPr>
        <w:t> </w:t>
      </w:r>
      <w:r w:rsidRPr="003A5DA1">
        <w:rPr>
          <w:rFonts w:ascii="Tahoma" w:hAnsi="Tahoma" w:cs="Tahoma"/>
          <w:sz w:val="18"/>
          <w:szCs w:val="18"/>
          <w:lang w:val="fr-FR"/>
        </w:rPr>
        <w:t>d</w:t>
      </w:r>
      <w:r w:rsidR="00C10CE1">
        <w:rPr>
          <w:rFonts w:ascii="Tahoma" w:hAnsi="Tahoma" w:cs="Tahoma"/>
          <w:sz w:val="18"/>
          <w:szCs w:val="18"/>
          <w:lang w:val="fr-FR"/>
        </w:rPr>
        <w:t>’</w:t>
      </w:r>
      <w:r w:rsidRPr="003A5DA1">
        <w:rPr>
          <w:rFonts w:ascii="Tahoma" w:hAnsi="Tahoma" w:cs="Tahoma"/>
          <w:sz w:val="18"/>
          <w:szCs w:val="18"/>
          <w:lang w:val="fr-FR"/>
        </w:rPr>
        <w:t xml:space="preserve">Open Value. </w:t>
      </w:r>
    </w:p>
    <w:p w14:paraId="00D2BC32" w14:textId="77777777" w:rsidR="00E650FA" w:rsidRPr="003A5DA1" w:rsidRDefault="00E650FA" w:rsidP="00E650FA">
      <w:pPr>
        <w:pStyle w:val="Bodywithspace"/>
        <w:spacing w:before="0" w:after="0" w:line="276" w:lineRule="auto"/>
        <w:rPr>
          <w:rFonts w:ascii="Tahoma" w:hAnsi="Tahoma" w:cs="Tahoma"/>
          <w:lang w:val="fr-FR"/>
        </w:rPr>
      </w:pPr>
      <w:r w:rsidRPr="003A5DA1">
        <w:rPr>
          <w:rStyle w:val="BodyChar"/>
          <w:rFonts w:ascii="Tahoma" w:hAnsi="Tahoma" w:cs="Tahoma"/>
          <w:b/>
          <w:sz w:val="18"/>
          <w:szCs w:val="18"/>
          <w:lang w:val="fr-FR"/>
        </w:rPr>
        <w:t xml:space="preserve">S = </w:t>
      </w:r>
      <w:r w:rsidRPr="003A5DA1">
        <w:rPr>
          <w:rFonts w:ascii="Tahoma" w:hAnsi="Tahoma" w:cs="Tahoma"/>
          <w:sz w:val="18"/>
          <w:szCs w:val="18"/>
          <w:lang w:val="fr-FR"/>
        </w:rPr>
        <w:t>Indique que le logiciel est offert en tant que produit de la plateforme d</w:t>
      </w:r>
      <w:r w:rsidR="00C10CE1">
        <w:rPr>
          <w:rFonts w:ascii="Tahoma" w:hAnsi="Tahoma" w:cs="Tahoma"/>
          <w:sz w:val="18"/>
          <w:szCs w:val="18"/>
          <w:lang w:val="fr-FR"/>
        </w:rPr>
        <w:t>’</w:t>
      </w:r>
      <w:r w:rsidRPr="003A5DA1">
        <w:rPr>
          <w:rFonts w:ascii="Tahoma" w:hAnsi="Tahoma" w:cs="Tahoma"/>
          <w:sz w:val="18"/>
          <w:szCs w:val="18"/>
          <w:lang w:val="fr-FR"/>
        </w:rPr>
        <w:t>application.</w:t>
      </w:r>
    </w:p>
    <w:p w14:paraId="2F8A8C41" w14:textId="77777777" w:rsidR="00E650FA" w:rsidRPr="003A5DA1" w:rsidRDefault="00E650FA" w:rsidP="00EF0897">
      <w:pPr>
        <w:pStyle w:val="Bodywithspace"/>
        <w:spacing w:before="0" w:after="0" w:line="276" w:lineRule="auto"/>
        <w:rPr>
          <w:rFonts w:ascii="Tahoma" w:hAnsi="Tahoma" w:cs="Tahoma"/>
          <w:lang w:val="fr-FR"/>
        </w:rPr>
      </w:pPr>
      <w:r w:rsidRPr="003A5DA1">
        <w:rPr>
          <w:rStyle w:val="BodyChar"/>
          <w:rFonts w:ascii="Tahoma" w:hAnsi="Tahoma" w:cs="Tahoma"/>
          <w:b/>
          <w:sz w:val="18"/>
          <w:szCs w:val="18"/>
          <w:lang w:val="fr-FR"/>
        </w:rPr>
        <w:t>SA (Software Assurance) =</w:t>
      </w:r>
      <w:r w:rsidRPr="003A5DA1">
        <w:rPr>
          <w:rFonts w:ascii="Tahoma" w:hAnsi="Tahoma" w:cs="Tahoma"/>
          <w:sz w:val="18"/>
          <w:szCs w:val="18"/>
          <w:lang w:val="fr-FR"/>
        </w:rPr>
        <w:t xml:space="preserve"> Valeur en points désignée lorsqu</w:t>
      </w:r>
      <w:r w:rsidR="00C10CE1">
        <w:rPr>
          <w:rFonts w:ascii="Tahoma" w:hAnsi="Tahoma" w:cs="Tahoma"/>
          <w:sz w:val="18"/>
          <w:szCs w:val="18"/>
          <w:lang w:val="fr-FR"/>
        </w:rPr>
        <w:t>’</w:t>
      </w:r>
      <w:r w:rsidRPr="003A5DA1">
        <w:rPr>
          <w:rFonts w:ascii="Tahoma" w:hAnsi="Tahoma" w:cs="Tahoma"/>
          <w:sz w:val="18"/>
          <w:szCs w:val="18"/>
          <w:lang w:val="fr-FR"/>
        </w:rPr>
        <w:t>une Software Assurance est offerte pour</w:t>
      </w:r>
      <w:r w:rsidR="00EF0897" w:rsidRPr="003A5DA1">
        <w:rPr>
          <w:rFonts w:ascii="Tahoma" w:hAnsi="Tahoma" w:cs="Tahoma"/>
          <w:sz w:val="18"/>
          <w:szCs w:val="18"/>
          <w:lang w:val="fr-FR"/>
        </w:rPr>
        <w:t> </w:t>
      </w:r>
      <w:r w:rsidRPr="003A5DA1">
        <w:rPr>
          <w:rFonts w:ascii="Tahoma" w:hAnsi="Tahoma" w:cs="Tahoma"/>
          <w:sz w:val="18"/>
          <w:szCs w:val="18"/>
          <w:lang w:val="fr-FR"/>
        </w:rPr>
        <w:t>le</w:t>
      </w:r>
      <w:r w:rsidR="00774343" w:rsidRPr="003A5DA1">
        <w:rPr>
          <w:rFonts w:ascii="Tahoma" w:hAnsi="Tahoma" w:cs="Tahoma"/>
          <w:sz w:val="18"/>
          <w:szCs w:val="18"/>
          <w:lang w:val="fr-FR"/>
        </w:rPr>
        <w:t> </w:t>
      </w:r>
      <w:r w:rsidRPr="003A5DA1">
        <w:rPr>
          <w:rFonts w:ascii="Tahoma" w:hAnsi="Tahoma" w:cs="Tahoma"/>
          <w:sz w:val="18"/>
          <w:szCs w:val="18"/>
          <w:lang w:val="fr-FR"/>
        </w:rPr>
        <w:t xml:space="preserve">logiciel indiqué. </w:t>
      </w:r>
    </w:p>
    <w:p w14:paraId="71335508"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 xml:space="preserve">SCE </w:t>
      </w:r>
      <w:r w:rsidRPr="003A5DA1">
        <w:rPr>
          <w:rStyle w:val="BodyChar"/>
          <w:rFonts w:ascii="Tahoma" w:hAnsi="Tahoma" w:cs="Tahoma"/>
          <w:b/>
          <w:bCs/>
          <w:sz w:val="18"/>
          <w:szCs w:val="18"/>
          <w:lang w:val="fr-FR"/>
        </w:rPr>
        <w:t>=</w:t>
      </w:r>
      <w:r w:rsidRPr="003A5DA1">
        <w:rPr>
          <w:rStyle w:val="BodyChar"/>
          <w:rFonts w:ascii="Tahoma" w:hAnsi="Tahoma" w:cs="Tahoma"/>
          <w:sz w:val="18"/>
          <w:szCs w:val="18"/>
          <w:lang w:val="fr-FR"/>
        </w:rPr>
        <w:t xml:space="preserve"> Accord de Mise en Œuvre Serveur et Cloud.</w:t>
      </w:r>
    </w:p>
    <w:p w14:paraId="5951FAD2"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 xml:space="preserve">STP </w:t>
      </w:r>
      <w:r w:rsidRPr="003A5DA1">
        <w:rPr>
          <w:rStyle w:val="BodyChar"/>
          <w:rFonts w:ascii="Tahoma" w:hAnsi="Tahoma" w:cs="Tahoma"/>
          <w:b/>
          <w:bCs/>
          <w:sz w:val="18"/>
          <w:szCs w:val="18"/>
          <w:lang w:val="fr-FR"/>
        </w:rPr>
        <w:t>=</w:t>
      </w:r>
      <w:r w:rsidRPr="003A5DA1">
        <w:rPr>
          <w:rStyle w:val="BodyChar"/>
          <w:rFonts w:ascii="Tahoma" w:hAnsi="Tahoma" w:cs="Tahoma"/>
          <w:bCs/>
          <w:sz w:val="18"/>
          <w:szCs w:val="18"/>
          <w:lang w:val="fr-FR"/>
        </w:rPr>
        <w:t xml:space="preserve"> </w:t>
      </w:r>
      <w:r w:rsidRPr="003A5DA1">
        <w:rPr>
          <w:rStyle w:val="BodyChar"/>
          <w:rFonts w:ascii="Tahoma" w:hAnsi="Tahoma" w:cs="Tahoma"/>
          <w:sz w:val="18"/>
          <w:szCs w:val="18"/>
          <w:lang w:val="fr-FR"/>
        </w:rPr>
        <w:t>Produit Serveur et Outils proposé dans le cadre d</w:t>
      </w:r>
      <w:r w:rsidR="00C10CE1">
        <w:rPr>
          <w:rStyle w:val="BodyChar"/>
          <w:rFonts w:ascii="Tahoma" w:hAnsi="Tahoma" w:cs="Tahoma"/>
          <w:sz w:val="18"/>
          <w:szCs w:val="18"/>
          <w:lang w:val="fr-FR"/>
        </w:rPr>
        <w:t>’</w:t>
      </w:r>
      <w:r w:rsidRPr="003A5DA1">
        <w:rPr>
          <w:rStyle w:val="BodyChar"/>
          <w:rFonts w:ascii="Tahoma" w:hAnsi="Tahoma" w:cs="Tahoma"/>
          <w:sz w:val="18"/>
          <w:szCs w:val="18"/>
          <w:lang w:val="fr-FR"/>
        </w:rPr>
        <w:t>un Accord de Mise en Œuvre Serveur et Cloud.</w:t>
      </w:r>
    </w:p>
    <w:p w14:paraId="39102388" w14:textId="77777777" w:rsidR="00E650FA" w:rsidRPr="003A5DA1" w:rsidRDefault="00E650FA" w:rsidP="00E650FA">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SRV =</w:t>
      </w:r>
      <w:r w:rsidRPr="003A5DA1">
        <w:rPr>
          <w:rFonts w:ascii="Tahoma" w:hAnsi="Tahoma" w:cs="Tahoma"/>
          <w:sz w:val="18"/>
          <w:szCs w:val="18"/>
          <w:lang w:val="fr-FR"/>
        </w:rPr>
        <w:t xml:space="preserve"> Avantages de la Software Assurance pour les Offres du Groupe des Produits Serveurs. </w:t>
      </w:r>
    </w:p>
    <w:p w14:paraId="3B2FD8B2" w14:textId="77777777" w:rsidR="00E650FA" w:rsidRPr="003A5DA1" w:rsidRDefault="00E650FA" w:rsidP="00774343">
      <w:pPr>
        <w:pStyle w:val="Bodywithspace"/>
        <w:tabs>
          <w:tab w:val="left" w:pos="9360"/>
        </w:tabs>
        <w:spacing w:before="0" w:after="0" w:line="276" w:lineRule="auto"/>
        <w:ind w:right="-180"/>
        <w:rPr>
          <w:rFonts w:ascii="Tahoma" w:hAnsi="Tahoma" w:cs="Tahoma"/>
          <w:lang w:val="fr-FR"/>
        </w:rPr>
      </w:pPr>
      <w:r w:rsidRPr="003A5DA1">
        <w:rPr>
          <w:rStyle w:val="BodyChar"/>
          <w:rFonts w:ascii="Tahoma" w:hAnsi="Tahoma" w:cs="Tahoma"/>
          <w:b/>
          <w:sz w:val="18"/>
          <w:szCs w:val="18"/>
          <w:lang w:val="fr-FR"/>
        </w:rPr>
        <w:t>U (Licence de mise à jour) =</w:t>
      </w:r>
      <w:r w:rsidRPr="003A5DA1">
        <w:rPr>
          <w:rFonts w:ascii="Tahoma" w:hAnsi="Tahoma" w:cs="Tahoma"/>
          <w:sz w:val="18"/>
          <w:szCs w:val="18"/>
          <w:lang w:val="fr-FR"/>
        </w:rPr>
        <w:t xml:space="preserve"> Valeur en points désignée lorsqu</w:t>
      </w:r>
      <w:r w:rsidR="00C10CE1">
        <w:rPr>
          <w:rFonts w:ascii="Tahoma" w:hAnsi="Tahoma" w:cs="Tahoma"/>
          <w:sz w:val="18"/>
          <w:szCs w:val="18"/>
          <w:lang w:val="fr-FR"/>
        </w:rPr>
        <w:t>’</w:t>
      </w:r>
      <w:r w:rsidRPr="003A5DA1">
        <w:rPr>
          <w:rFonts w:ascii="Tahoma" w:hAnsi="Tahoma" w:cs="Tahoma"/>
          <w:sz w:val="18"/>
          <w:szCs w:val="18"/>
          <w:lang w:val="fr-FR"/>
        </w:rPr>
        <w:t>une mise à jour est offerte pour le logiciel</w:t>
      </w:r>
      <w:r w:rsidR="00774343" w:rsidRPr="003A5DA1">
        <w:rPr>
          <w:rFonts w:ascii="Tahoma" w:hAnsi="Tahoma" w:cs="Tahoma"/>
          <w:sz w:val="18"/>
          <w:szCs w:val="18"/>
          <w:lang w:val="fr-FR"/>
        </w:rPr>
        <w:t> </w:t>
      </w:r>
      <w:r w:rsidRPr="003A5DA1">
        <w:rPr>
          <w:rFonts w:ascii="Tahoma" w:hAnsi="Tahoma" w:cs="Tahoma"/>
          <w:sz w:val="18"/>
          <w:szCs w:val="18"/>
          <w:lang w:val="fr-FR"/>
        </w:rPr>
        <w:t>indiqué.</w:t>
      </w:r>
    </w:p>
    <w:p w14:paraId="3598F8A9" w14:textId="77777777" w:rsidR="00E650FA" w:rsidRPr="003A5DA1" w:rsidRDefault="00E650FA" w:rsidP="00774343">
      <w:pPr>
        <w:pStyle w:val="Bodywithspace"/>
        <w:spacing w:before="0" w:after="0" w:line="276" w:lineRule="auto"/>
        <w:ind w:right="-180"/>
        <w:rPr>
          <w:rFonts w:ascii="Tahoma" w:hAnsi="Tahoma" w:cs="Tahoma"/>
          <w:lang w:val="fr-FR"/>
        </w:rPr>
      </w:pPr>
      <w:r w:rsidRPr="003A5DA1">
        <w:rPr>
          <w:rStyle w:val="BodyChar"/>
          <w:rFonts w:ascii="Tahoma" w:hAnsi="Tahoma" w:cs="Tahoma"/>
          <w:b/>
          <w:sz w:val="18"/>
          <w:szCs w:val="18"/>
          <w:lang w:val="fr-FR"/>
        </w:rPr>
        <w:t>U&amp;SA (Mise à jour et Software Assurance)</w:t>
      </w:r>
      <w:r w:rsidRPr="003A5DA1">
        <w:rPr>
          <w:rFonts w:ascii="Tahoma" w:hAnsi="Tahoma" w:cs="Tahoma"/>
          <w:b/>
          <w:bCs/>
          <w:sz w:val="18"/>
          <w:szCs w:val="18"/>
          <w:lang w:val="fr-FR"/>
        </w:rPr>
        <w:t xml:space="preserve"> =</w:t>
      </w:r>
      <w:r w:rsidRPr="003A5DA1">
        <w:rPr>
          <w:rFonts w:ascii="Tahoma" w:hAnsi="Tahoma" w:cs="Tahoma"/>
          <w:sz w:val="18"/>
          <w:szCs w:val="18"/>
          <w:lang w:val="fr-FR"/>
        </w:rPr>
        <w:t xml:space="preserve"> Valeur en points désignée lorsqu</w:t>
      </w:r>
      <w:r w:rsidR="00C10CE1">
        <w:rPr>
          <w:rFonts w:ascii="Tahoma" w:hAnsi="Tahoma" w:cs="Tahoma"/>
          <w:sz w:val="18"/>
          <w:szCs w:val="18"/>
          <w:lang w:val="fr-FR"/>
        </w:rPr>
        <w:t>’</w:t>
      </w:r>
      <w:r w:rsidRPr="003A5DA1">
        <w:rPr>
          <w:rFonts w:ascii="Tahoma" w:hAnsi="Tahoma" w:cs="Tahoma"/>
          <w:sz w:val="18"/>
          <w:szCs w:val="18"/>
          <w:lang w:val="fr-FR"/>
        </w:rPr>
        <w:t>une mise à jour et une</w:t>
      </w:r>
      <w:r w:rsidR="00774343" w:rsidRPr="003A5DA1">
        <w:rPr>
          <w:rFonts w:ascii="Tahoma" w:hAnsi="Tahoma" w:cs="Tahoma"/>
          <w:sz w:val="18"/>
          <w:szCs w:val="18"/>
          <w:lang w:val="fr-FR"/>
        </w:rPr>
        <w:t> </w:t>
      </w:r>
      <w:r w:rsidRPr="003A5DA1">
        <w:rPr>
          <w:rFonts w:ascii="Tahoma" w:hAnsi="Tahoma" w:cs="Tahoma"/>
          <w:sz w:val="18"/>
          <w:szCs w:val="18"/>
          <w:lang w:val="fr-FR"/>
        </w:rPr>
        <w:t>Software Assurance sont offertes pour le logiciel indiqué.</w:t>
      </w:r>
    </w:p>
    <w:p w14:paraId="4888369F" w14:textId="77777777" w:rsidR="00023FE7" w:rsidRPr="003A5DA1" w:rsidRDefault="00E650FA" w:rsidP="00774343">
      <w:pPr>
        <w:pStyle w:val="Heading1"/>
        <w:spacing w:before="0"/>
        <w:rPr>
          <w:rFonts w:cs="Tahoma"/>
          <w:lang w:val="fr-FR"/>
        </w:rPr>
      </w:pPr>
      <w:r w:rsidRPr="003A5DA1">
        <w:rPr>
          <w:rFonts w:cs="Tahoma"/>
          <w:lang w:val="fr-FR"/>
        </w:rPr>
        <w:br w:type="page"/>
      </w:r>
      <w:bookmarkStart w:id="12" w:name="_Toc374276479"/>
      <w:r w:rsidR="00023FE7" w:rsidRPr="003A5DA1">
        <w:rPr>
          <w:rFonts w:cs="Tahoma"/>
          <w:lang w:val="fr-FR"/>
        </w:rPr>
        <w:t>Liste des produits</w:t>
      </w:r>
      <w:bookmarkEnd w:id="6"/>
      <w:bookmarkEnd w:id="12"/>
    </w:p>
    <w:p w14:paraId="2CA459B0" w14:textId="77777777" w:rsidR="000E5145" w:rsidRPr="003A5DA1" w:rsidRDefault="000E5145" w:rsidP="004E292A">
      <w:pPr>
        <w:pStyle w:val="Heading3"/>
        <w:rPr>
          <w:rFonts w:ascii="Tahoma" w:hAnsi="Tahoma" w:cs="Tahoma"/>
          <w:lang w:val="fr-FR"/>
        </w:rPr>
      </w:pPr>
      <w:bookmarkStart w:id="13" w:name="_Toc300391149"/>
      <w:bookmarkStart w:id="14" w:name="_Toc312398873"/>
      <w:bookmarkStart w:id="15" w:name="_Toc336337842"/>
    </w:p>
    <w:p w14:paraId="38118C4E" w14:textId="77777777" w:rsidR="00F70479" w:rsidRPr="003A5DA1" w:rsidRDefault="00F70479" w:rsidP="00F70479">
      <w:pPr>
        <w:rPr>
          <w:rFonts w:cs="Tahoma"/>
          <w:lang w:val="fr-FR"/>
        </w:rPr>
      </w:pPr>
    </w:p>
    <w:p w14:paraId="14405E3C" w14:textId="77777777" w:rsidR="00023FE7" w:rsidRPr="003A5DA1" w:rsidRDefault="00023FE7" w:rsidP="004E292A">
      <w:pPr>
        <w:pStyle w:val="Heading3"/>
        <w:rPr>
          <w:rFonts w:ascii="Tahoma" w:hAnsi="Tahoma" w:cs="Tahoma"/>
          <w:lang w:val="fr-FR"/>
        </w:rPr>
      </w:pPr>
      <w:bookmarkStart w:id="16" w:name="_Toc374276480"/>
      <w:r w:rsidRPr="003A5DA1">
        <w:rPr>
          <w:rFonts w:ascii="Tahoma" w:hAnsi="Tahoma" w:cs="Tahoma"/>
          <w:sz w:val="22"/>
          <w:szCs w:val="22"/>
          <w:lang w:val="fr-FR"/>
        </w:rPr>
        <w:t>GROUPE DES PRODUITS APPLICATIONS</w:t>
      </w:r>
      <w:bookmarkEnd w:id="13"/>
      <w:bookmarkEnd w:id="14"/>
      <w:bookmarkEnd w:id="15"/>
      <w:bookmarkEnd w:id="16"/>
    </w:p>
    <w:p w14:paraId="046BEBBB" w14:textId="77777777" w:rsidR="006949F0" w:rsidRPr="003A5DA1" w:rsidRDefault="006949F0" w:rsidP="006949F0">
      <w:pPr>
        <w:rPr>
          <w:rFonts w:cs="Tahoma"/>
          <w:lang w:val="fr-FR"/>
        </w:rPr>
      </w:pPr>
    </w:p>
    <w:tbl>
      <w:tblPr>
        <w:tblW w:w="10651" w:type="dxa"/>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389"/>
        <w:gridCol w:w="378"/>
        <w:gridCol w:w="387"/>
        <w:gridCol w:w="594"/>
        <w:gridCol w:w="612"/>
        <w:gridCol w:w="343"/>
      </w:tblGrid>
      <w:tr w:rsidR="00D53652" w:rsidRPr="003A5DA1" w14:paraId="45124002" w14:textId="77777777" w:rsidTr="00774343">
        <w:trPr>
          <w:cantSplit/>
          <w:trHeight w:val="1304"/>
          <w:tblHeader/>
        </w:trPr>
        <w:tc>
          <w:tcPr>
            <w:tcW w:w="2371" w:type="dxa"/>
            <w:tcBorders>
              <w:top w:val="single" w:sz="4" w:space="0" w:color="FFFFFF"/>
              <w:left w:val="nil"/>
              <w:bottom w:val="nil"/>
            </w:tcBorders>
          </w:tcPr>
          <w:p w14:paraId="3B3F26CC" w14:textId="77777777" w:rsidR="00D53652" w:rsidRPr="003A5DA1" w:rsidRDefault="00D53652">
            <w:pPr>
              <w:widowControl w:val="0"/>
              <w:ind w:left="-360"/>
              <w:rPr>
                <w:rFonts w:cs="Tahoma"/>
                <w:lang w:val="fr-FR"/>
              </w:rPr>
            </w:pPr>
          </w:p>
        </w:tc>
        <w:tc>
          <w:tcPr>
            <w:tcW w:w="429" w:type="dxa"/>
            <w:tcBorders>
              <w:bottom w:val="nil"/>
            </w:tcBorders>
            <w:textDirection w:val="btLr"/>
            <w:vAlign w:val="center"/>
          </w:tcPr>
          <w:p w14:paraId="00C02CFD" w14:textId="77777777" w:rsidR="00D53652" w:rsidRPr="003A5DA1" w:rsidRDefault="00D53652" w:rsidP="00774343">
            <w:pPr>
              <w:pStyle w:val="TableVerticalText"/>
              <w:widowControl w:val="0"/>
              <w:rPr>
                <w:rFonts w:ascii="Tahoma" w:hAnsi="Tahoma" w:cs="Tahoma"/>
              </w:rPr>
            </w:pPr>
            <w:r w:rsidRPr="003A5DA1">
              <w:rPr>
                <w:rFonts w:ascii="Tahoma" w:hAnsi="Tahoma" w:cs="Tahoma"/>
              </w:rPr>
              <w:t>Notes relatives aux Produits</w:t>
            </w:r>
          </w:p>
        </w:tc>
        <w:tc>
          <w:tcPr>
            <w:tcW w:w="429" w:type="dxa"/>
            <w:vMerge w:val="restart"/>
            <w:textDirection w:val="btLr"/>
            <w:vAlign w:val="center"/>
          </w:tcPr>
          <w:p w14:paraId="678AA752" w14:textId="77777777" w:rsidR="00D53652" w:rsidRPr="003A5DA1" w:rsidRDefault="00D53652" w:rsidP="00774343">
            <w:pPr>
              <w:pStyle w:val="TableVerticalText"/>
              <w:widowControl w:val="0"/>
              <w:ind w:right="-259"/>
              <w:rPr>
                <w:rFonts w:ascii="Tahoma" w:hAnsi="Tahoma" w:cs="Tahoma"/>
              </w:rPr>
            </w:pPr>
            <w:r w:rsidRPr="003A5DA1">
              <w:rPr>
                <w:rFonts w:ascii="Tahoma" w:hAnsi="Tahoma" w:cs="Tahoma"/>
              </w:rPr>
              <w:t>Date de disponibilité</w:t>
            </w:r>
          </w:p>
        </w:tc>
        <w:tc>
          <w:tcPr>
            <w:tcW w:w="429" w:type="dxa"/>
            <w:vMerge w:val="restart"/>
            <w:tcBorders>
              <w:right w:val="single" w:sz="18" w:space="0" w:color="auto"/>
            </w:tcBorders>
            <w:textDirection w:val="btLr"/>
            <w:vAlign w:val="center"/>
          </w:tcPr>
          <w:p w14:paraId="4D41E495" w14:textId="77777777" w:rsidR="00D53652" w:rsidRPr="003A5DA1" w:rsidRDefault="00D53652" w:rsidP="00774343">
            <w:pPr>
              <w:pStyle w:val="TableVerticalText"/>
              <w:widowControl w:val="0"/>
              <w:ind w:right="-259"/>
              <w:rPr>
                <w:rFonts w:ascii="Tahoma" w:hAnsi="Tahoma" w:cs="Tahoma"/>
              </w:rPr>
            </w:pPr>
            <w:r w:rsidRPr="003A5DA1">
              <w:rPr>
                <w:rFonts w:ascii="Tahoma" w:hAnsi="Tahoma" w:cs="Tahoma"/>
              </w:rPr>
              <w:t>SAB</w:t>
            </w:r>
          </w:p>
        </w:tc>
        <w:tc>
          <w:tcPr>
            <w:tcW w:w="3003" w:type="dxa"/>
            <w:gridSpan w:val="7"/>
            <w:tcBorders>
              <w:left w:val="single" w:sz="18" w:space="0" w:color="auto"/>
              <w:right w:val="single" w:sz="18" w:space="0" w:color="auto"/>
            </w:tcBorders>
            <w:vAlign w:val="center"/>
          </w:tcPr>
          <w:p w14:paraId="73EB0DBB" w14:textId="77777777" w:rsidR="00D53652" w:rsidRPr="003A5DA1" w:rsidRDefault="00D53652" w:rsidP="00774343">
            <w:pPr>
              <w:pStyle w:val="TableHeadingsBlack"/>
              <w:widowControl w:val="0"/>
              <w:spacing w:before="0"/>
              <w:rPr>
                <w:rFonts w:ascii="Tahoma" w:hAnsi="Tahoma" w:cs="Tahoma"/>
              </w:rPr>
            </w:pPr>
            <w:r w:rsidRPr="003A5DA1">
              <w:rPr>
                <w:rFonts w:ascii="Tahoma" w:hAnsi="Tahoma" w:cs="Tahoma"/>
              </w:rPr>
              <w:t>Select / Select Plus*</w:t>
            </w:r>
          </w:p>
        </w:tc>
        <w:tc>
          <w:tcPr>
            <w:tcW w:w="1287" w:type="dxa"/>
            <w:gridSpan w:val="3"/>
            <w:tcBorders>
              <w:left w:val="single" w:sz="18" w:space="0" w:color="auto"/>
              <w:right w:val="single" w:sz="18" w:space="0" w:color="auto"/>
            </w:tcBorders>
            <w:vAlign w:val="center"/>
          </w:tcPr>
          <w:p w14:paraId="1B7AA477" w14:textId="77777777" w:rsidR="00D53652" w:rsidRPr="003A5DA1" w:rsidRDefault="00D53652" w:rsidP="00774343">
            <w:pPr>
              <w:pStyle w:val="TableHeadingsBlack"/>
              <w:widowControl w:val="0"/>
              <w:spacing w:before="0"/>
              <w:rPr>
                <w:rFonts w:ascii="Tahoma" w:hAnsi="Tahoma" w:cs="Tahoma"/>
              </w:rPr>
            </w:pPr>
            <w:r w:rsidRPr="003A5DA1">
              <w:rPr>
                <w:rFonts w:ascii="Tahoma" w:hAnsi="Tahoma" w:cs="Tahoma"/>
              </w:rPr>
              <w:t>Licence Open</w:t>
            </w:r>
          </w:p>
        </w:tc>
        <w:tc>
          <w:tcPr>
            <w:tcW w:w="389" w:type="dxa"/>
            <w:vMerge w:val="restart"/>
            <w:tcBorders>
              <w:left w:val="single" w:sz="18" w:space="0" w:color="auto"/>
            </w:tcBorders>
            <w:textDirection w:val="btLr"/>
            <w:vAlign w:val="center"/>
          </w:tcPr>
          <w:p w14:paraId="4B042180" w14:textId="77777777" w:rsidR="00D53652" w:rsidRPr="003A5DA1" w:rsidRDefault="00D53652" w:rsidP="00774343">
            <w:pPr>
              <w:pStyle w:val="TableVerticalText"/>
              <w:widowControl w:val="0"/>
              <w:ind w:right="-151"/>
              <w:rPr>
                <w:rFonts w:ascii="Tahoma" w:hAnsi="Tahoma" w:cs="Tahoma"/>
              </w:rPr>
            </w:pPr>
            <w:r w:rsidRPr="003A5DA1">
              <w:rPr>
                <w:rFonts w:ascii="Tahoma" w:hAnsi="Tahoma" w:cs="Tahoma"/>
              </w:rPr>
              <w:t>Unités Campus et School</w:t>
            </w:r>
          </w:p>
        </w:tc>
        <w:tc>
          <w:tcPr>
            <w:tcW w:w="378" w:type="dxa"/>
            <w:vMerge w:val="restart"/>
            <w:tcBorders>
              <w:right w:val="single" w:sz="18" w:space="0" w:color="auto"/>
            </w:tcBorders>
            <w:textDirection w:val="btLr"/>
            <w:vAlign w:val="center"/>
          </w:tcPr>
          <w:p w14:paraId="78861525" w14:textId="77777777" w:rsidR="00D53652" w:rsidRPr="003A5DA1" w:rsidRDefault="00D53652" w:rsidP="00774343">
            <w:pPr>
              <w:pStyle w:val="TableVerticalText"/>
              <w:widowControl w:val="0"/>
              <w:ind w:right="-151"/>
              <w:rPr>
                <w:rFonts w:ascii="Tahoma" w:hAnsi="Tahoma" w:cs="Tahoma"/>
              </w:rPr>
            </w:pPr>
            <w:r w:rsidRPr="003A5DA1">
              <w:rPr>
                <w:rFonts w:ascii="Tahoma" w:hAnsi="Tahoma" w:cs="Tahoma"/>
              </w:rPr>
              <w:t>CE et CE Sub</w:t>
            </w:r>
          </w:p>
        </w:tc>
        <w:tc>
          <w:tcPr>
            <w:tcW w:w="387" w:type="dxa"/>
            <w:vMerge w:val="restart"/>
            <w:tcBorders>
              <w:left w:val="single" w:sz="18" w:space="0" w:color="auto"/>
              <w:right w:val="single" w:sz="18" w:space="0" w:color="auto"/>
            </w:tcBorders>
            <w:textDirection w:val="btLr"/>
            <w:vAlign w:val="center"/>
          </w:tcPr>
          <w:p w14:paraId="4AE630FD" w14:textId="77777777" w:rsidR="00D53652" w:rsidRPr="003A5DA1" w:rsidRDefault="00D53652" w:rsidP="00774343">
            <w:pPr>
              <w:pStyle w:val="TableVerticalText"/>
              <w:widowControl w:val="0"/>
              <w:ind w:right="-151"/>
              <w:rPr>
                <w:rFonts w:ascii="Tahoma" w:hAnsi="Tahoma" w:cs="Tahoma"/>
              </w:rPr>
            </w:pPr>
            <w:r w:rsidRPr="003A5DA1">
              <w:rPr>
                <w:rFonts w:ascii="Tahoma" w:hAnsi="Tahoma" w:cs="Tahoma"/>
              </w:rPr>
              <w:t>OV / OVS</w:t>
            </w:r>
          </w:p>
        </w:tc>
        <w:tc>
          <w:tcPr>
            <w:tcW w:w="594" w:type="dxa"/>
            <w:vMerge w:val="restart"/>
            <w:textDirection w:val="btLr"/>
            <w:vAlign w:val="center"/>
          </w:tcPr>
          <w:p w14:paraId="7BF2402F" w14:textId="77777777" w:rsidR="00D53652" w:rsidRPr="003A5DA1" w:rsidRDefault="00774343" w:rsidP="00774343">
            <w:pPr>
              <w:pStyle w:val="TableVerticalText"/>
              <w:widowControl w:val="0"/>
              <w:ind w:right="-151"/>
              <w:rPr>
                <w:rFonts w:ascii="Tahoma" w:hAnsi="Tahoma" w:cs="Tahoma"/>
              </w:rPr>
            </w:pPr>
            <w:r w:rsidRPr="003A5DA1">
              <w:rPr>
                <w:rFonts w:ascii="Tahoma" w:hAnsi="Tahoma" w:cs="Tahoma"/>
              </w:rPr>
              <w:t>EES / OVS</w:t>
            </w:r>
            <w:r w:rsidR="00D53652" w:rsidRPr="003A5DA1">
              <w:rPr>
                <w:rFonts w:ascii="Tahoma" w:hAnsi="Tahoma" w:cs="Tahoma"/>
              </w:rPr>
              <w:t>-ES</w:t>
            </w:r>
          </w:p>
        </w:tc>
        <w:tc>
          <w:tcPr>
            <w:tcW w:w="612" w:type="dxa"/>
            <w:vMerge w:val="restart"/>
            <w:textDirection w:val="btLr"/>
            <w:vAlign w:val="center"/>
          </w:tcPr>
          <w:p w14:paraId="179548F5" w14:textId="77777777" w:rsidR="00D53652" w:rsidRPr="003A5DA1" w:rsidRDefault="00D53652" w:rsidP="00774343">
            <w:pPr>
              <w:pStyle w:val="TableVerticalText"/>
              <w:widowControl w:val="0"/>
              <w:ind w:right="-151"/>
              <w:rPr>
                <w:rFonts w:ascii="Tahoma" w:hAnsi="Tahoma" w:cs="Tahoma"/>
              </w:rPr>
            </w:pPr>
            <w:r w:rsidRPr="003A5DA1">
              <w:rPr>
                <w:rFonts w:ascii="Tahoma" w:hAnsi="Tahoma" w:cs="Tahoma"/>
              </w:rPr>
              <w:t>Minimum Licences Open</w:t>
            </w:r>
          </w:p>
        </w:tc>
        <w:tc>
          <w:tcPr>
            <w:tcW w:w="343" w:type="dxa"/>
            <w:vMerge w:val="restart"/>
            <w:textDirection w:val="btLr"/>
            <w:vAlign w:val="center"/>
          </w:tcPr>
          <w:p w14:paraId="551C9879" w14:textId="77777777" w:rsidR="00D53652" w:rsidRPr="003A5DA1" w:rsidRDefault="00D53652" w:rsidP="00774343">
            <w:pPr>
              <w:pStyle w:val="TableVerticalText"/>
              <w:widowControl w:val="0"/>
              <w:ind w:right="-151"/>
              <w:rPr>
                <w:rFonts w:ascii="Tahoma" w:hAnsi="Tahoma" w:cs="Tahoma"/>
              </w:rPr>
            </w:pPr>
            <w:r w:rsidRPr="003A5DA1">
              <w:rPr>
                <w:rFonts w:ascii="Tahoma" w:hAnsi="Tahoma" w:cs="Tahoma"/>
              </w:rPr>
              <w:t>SCE</w:t>
            </w:r>
          </w:p>
        </w:tc>
      </w:tr>
      <w:tr w:rsidR="00D53652" w:rsidRPr="003A5DA1" w14:paraId="5A9224E3" w14:textId="77777777" w:rsidTr="00774343">
        <w:trPr>
          <w:cantSplit/>
          <w:trHeight w:val="271"/>
          <w:tblHeader/>
        </w:trPr>
        <w:tc>
          <w:tcPr>
            <w:tcW w:w="2371" w:type="dxa"/>
            <w:vMerge w:val="restart"/>
            <w:tcBorders>
              <w:top w:val="nil"/>
              <w:left w:val="nil"/>
            </w:tcBorders>
          </w:tcPr>
          <w:p w14:paraId="682E75B3" w14:textId="77777777" w:rsidR="00D53652" w:rsidRPr="003A5DA1" w:rsidRDefault="00D53652">
            <w:pPr>
              <w:widowControl w:val="0"/>
              <w:rPr>
                <w:rFonts w:cs="Tahoma"/>
                <w:b/>
              </w:rPr>
            </w:pPr>
          </w:p>
        </w:tc>
        <w:tc>
          <w:tcPr>
            <w:tcW w:w="429" w:type="dxa"/>
            <w:vMerge w:val="restart"/>
            <w:tcBorders>
              <w:top w:val="nil"/>
            </w:tcBorders>
          </w:tcPr>
          <w:p w14:paraId="59664039" w14:textId="77777777" w:rsidR="00D53652" w:rsidRPr="003A5DA1" w:rsidRDefault="00D53652" w:rsidP="00774343">
            <w:pPr>
              <w:keepNext/>
              <w:widowControl w:val="0"/>
              <w:jc w:val="center"/>
              <w:outlineLvl w:val="0"/>
              <w:rPr>
                <w:rFonts w:cs="Tahoma"/>
                <w:b/>
                <w:color w:val="0000FF"/>
                <w:sz w:val="10"/>
              </w:rPr>
            </w:pPr>
            <w:r w:rsidRPr="003A5DA1">
              <w:rPr>
                <w:rFonts w:cs="Tahoma"/>
                <w:b/>
                <w:color w:val="0000FF"/>
                <w:sz w:val="10"/>
              </w:rPr>
              <w:t>(Ctrl + Clic)</w:t>
            </w:r>
          </w:p>
        </w:tc>
        <w:tc>
          <w:tcPr>
            <w:tcW w:w="429" w:type="dxa"/>
            <w:vMerge/>
          </w:tcPr>
          <w:p w14:paraId="42BAAFA3" w14:textId="77777777" w:rsidR="00D53652" w:rsidRPr="003A5DA1" w:rsidRDefault="00D53652">
            <w:pPr>
              <w:widowControl w:val="0"/>
              <w:rPr>
                <w:rFonts w:cs="Tahoma"/>
              </w:rPr>
            </w:pPr>
          </w:p>
        </w:tc>
        <w:tc>
          <w:tcPr>
            <w:tcW w:w="429" w:type="dxa"/>
            <w:vMerge/>
            <w:tcBorders>
              <w:right w:val="single" w:sz="18" w:space="0" w:color="auto"/>
            </w:tcBorders>
          </w:tcPr>
          <w:p w14:paraId="0EF0CD65" w14:textId="77777777" w:rsidR="00D53652" w:rsidRPr="003A5DA1" w:rsidRDefault="00D53652">
            <w:pPr>
              <w:widowControl w:val="0"/>
              <w:rPr>
                <w:rFonts w:cs="Tahoma"/>
              </w:rPr>
            </w:pPr>
          </w:p>
        </w:tc>
        <w:tc>
          <w:tcPr>
            <w:tcW w:w="429" w:type="dxa"/>
            <w:vMerge w:val="restart"/>
            <w:tcBorders>
              <w:left w:val="single" w:sz="18" w:space="0" w:color="auto"/>
            </w:tcBorders>
            <w:vAlign w:val="center"/>
          </w:tcPr>
          <w:p w14:paraId="4704529D" w14:textId="77777777" w:rsidR="00D53652" w:rsidRPr="003A5DA1" w:rsidRDefault="00D53652">
            <w:pPr>
              <w:pStyle w:val="TableHeadingsRed"/>
              <w:widowControl w:val="0"/>
              <w:rPr>
                <w:rFonts w:ascii="Tahoma" w:hAnsi="Tahoma" w:cs="Tahoma"/>
              </w:rPr>
            </w:pPr>
            <w:r w:rsidRPr="003A5DA1">
              <w:rPr>
                <w:rFonts w:ascii="Tahoma" w:hAnsi="Tahoma" w:cs="Tahoma"/>
              </w:rPr>
              <w:t>L</w:t>
            </w:r>
          </w:p>
        </w:tc>
        <w:tc>
          <w:tcPr>
            <w:tcW w:w="1287" w:type="dxa"/>
            <w:gridSpan w:val="3"/>
            <w:vAlign w:val="center"/>
          </w:tcPr>
          <w:p w14:paraId="0BE23059" w14:textId="77777777" w:rsidR="00D53652" w:rsidRPr="003A5DA1" w:rsidRDefault="00D53652">
            <w:pPr>
              <w:pStyle w:val="TableHeadingsGreen"/>
              <w:widowControl w:val="0"/>
              <w:rPr>
                <w:rFonts w:ascii="Tahoma" w:hAnsi="Tahoma" w:cs="Tahoma"/>
              </w:rPr>
            </w:pPr>
            <w:r w:rsidRPr="003A5DA1">
              <w:rPr>
                <w:rFonts w:ascii="Tahoma" w:hAnsi="Tahoma" w:cs="Tahoma"/>
              </w:rPr>
              <w:t>L&amp;SA</w:t>
            </w:r>
          </w:p>
        </w:tc>
        <w:tc>
          <w:tcPr>
            <w:tcW w:w="1287" w:type="dxa"/>
            <w:gridSpan w:val="3"/>
            <w:tcBorders>
              <w:right w:val="single" w:sz="18" w:space="0" w:color="auto"/>
            </w:tcBorders>
            <w:vAlign w:val="center"/>
          </w:tcPr>
          <w:p w14:paraId="7F657B9A" w14:textId="77777777" w:rsidR="00D53652" w:rsidRPr="003A5DA1" w:rsidRDefault="00D53652">
            <w:pPr>
              <w:pStyle w:val="TableHeadingsBlue"/>
              <w:widowControl w:val="0"/>
              <w:rPr>
                <w:rFonts w:ascii="Tahoma" w:hAnsi="Tahoma" w:cs="Tahoma"/>
              </w:rPr>
            </w:pPr>
            <w:r w:rsidRPr="003A5DA1">
              <w:rPr>
                <w:rFonts w:ascii="Tahoma" w:hAnsi="Tahoma" w:cs="Tahoma"/>
              </w:rPr>
              <w:t>SA</w:t>
            </w:r>
          </w:p>
        </w:tc>
        <w:tc>
          <w:tcPr>
            <w:tcW w:w="429" w:type="dxa"/>
            <w:vMerge w:val="restart"/>
            <w:tcBorders>
              <w:left w:val="single" w:sz="18" w:space="0" w:color="auto"/>
            </w:tcBorders>
            <w:vAlign w:val="center"/>
          </w:tcPr>
          <w:p w14:paraId="7343C8C4" w14:textId="77777777" w:rsidR="00D53652" w:rsidRPr="003A5DA1" w:rsidRDefault="00D53652">
            <w:pPr>
              <w:pStyle w:val="TableHeadingsRed"/>
              <w:widowControl w:val="0"/>
              <w:rPr>
                <w:rFonts w:ascii="Tahoma" w:hAnsi="Tahoma" w:cs="Tahoma"/>
              </w:rPr>
            </w:pPr>
            <w:r w:rsidRPr="003A5DA1">
              <w:rPr>
                <w:rFonts w:ascii="Tahoma" w:hAnsi="Tahoma" w:cs="Tahoma"/>
              </w:rPr>
              <w:t>L</w:t>
            </w:r>
          </w:p>
        </w:tc>
        <w:tc>
          <w:tcPr>
            <w:tcW w:w="429" w:type="dxa"/>
            <w:vAlign w:val="center"/>
          </w:tcPr>
          <w:p w14:paraId="0A79F0EE" w14:textId="77777777" w:rsidR="00D53652" w:rsidRPr="003A5DA1" w:rsidRDefault="00D53652">
            <w:pPr>
              <w:pStyle w:val="TableHeadingsGreen"/>
              <w:widowControl w:val="0"/>
              <w:rPr>
                <w:rFonts w:ascii="Tahoma" w:hAnsi="Tahoma" w:cs="Tahoma"/>
              </w:rPr>
            </w:pPr>
            <w:r w:rsidRPr="003A5DA1">
              <w:rPr>
                <w:rFonts w:ascii="Tahoma" w:hAnsi="Tahoma" w:cs="Tahoma"/>
              </w:rPr>
              <w:t>L&amp;SA</w:t>
            </w:r>
          </w:p>
        </w:tc>
        <w:tc>
          <w:tcPr>
            <w:tcW w:w="429" w:type="dxa"/>
            <w:vMerge w:val="restart"/>
            <w:tcBorders>
              <w:right w:val="single" w:sz="18" w:space="0" w:color="auto"/>
            </w:tcBorders>
            <w:vAlign w:val="center"/>
          </w:tcPr>
          <w:p w14:paraId="031C9954" w14:textId="77777777" w:rsidR="00D53652" w:rsidRPr="003A5DA1" w:rsidRDefault="00D53652">
            <w:pPr>
              <w:pStyle w:val="TableHeadingsBlue"/>
              <w:widowControl w:val="0"/>
              <w:rPr>
                <w:rFonts w:ascii="Tahoma" w:hAnsi="Tahoma" w:cs="Tahoma"/>
              </w:rPr>
            </w:pPr>
            <w:r w:rsidRPr="003A5DA1">
              <w:rPr>
                <w:rFonts w:ascii="Tahoma" w:hAnsi="Tahoma" w:cs="Tahoma"/>
              </w:rPr>
              <w:t>SA</w:t>
            </w:r>
          </w:p>
        </w:tc>
        <w:tc>
          <w:tcPr>
            <w:tcW w:w="389" w:type="dxa"/>
            <w:vMerge/>
            <w:tcBorders>
              <w:left w:val="single" w:sz="18" w:space="0" w:color="auto"/>
            </w:tcBorders>
          </w:tcPr>
          <w:p w14:paraId="7B32EE33" w14:textId="77777777" w:rsidR="00D53652" w:rsidRPr="003A5DA1" w:rsidRDefault="00D53652" w:rsidP="00097B90">
            <w:pPr>
              <w:widowControl w:val="0"/>
              <w:rPr>
                <w:rFonts w:cs="Tahoma"/>
              </w:rPr>
            </w:pPr>
          </w:p>
        </w:tc>
        <w:tc>
          <w:tcPr>
            <w:tcW w:w="378" w:type="dxa"/>
            <w:vMerge/>
            <w:tcBorders>
              <w:right w:val="single" w:sz="18" w:space="0" w:color="auto"/>
            </w:tcBorders>
          </w:tcPr>
          <w:p w14:paraId="6BE90DB1" w14:textId="77777777" w:rsidR="00D53652" w:rsidRPr="003A5DA1" w:rsidRDefault="00D53652">
            <w:pPr>
              <w:widowControl w:val="0"/>
              <w:rPr>
                <w:rFonts w:cs="Tahoma"/>
              </w:rPr>
            </w:pPr>
          </w:p>
        </w:tc>
        <w:tc>
          <w:tcPr>
            <w:tcW w:w="387" w:type="dxa"/>
            <w:vMerge/>
            <w:tcBorders>
              <w:left w:val="single" w:sz="18" w:space="0" w:color="auto"/>
              <w:right w:val="single" w:sz="18" w:space="0" w:color="auto"/>
            </w:tcBorders>
          </w:tcPr>
          <w:p w14:paraId="66BF371C" w14:textId="77777777" w:rsidR="00D53652" w:rsidRPr="003A5DA1" w:rsidRDefault="00D53652">
            <w:pPr>
              <w:widowControl w:val="0"/>
              <w:rPr>
                <w:rFonts w:cs="Tahoma"/>
              </w:rPr>
            </w:pPr>
          </w:p>
        </w:tc>
        <w:tc>
          <w:tcPr>
            <w:tcW w:w="594" w:type="dxa"/>
            <w:vMerge/>
          </w:tcPr>
          <w:p w14:paraId="50B21818" w14:textId="77777777" w:rsidR="00D53652" w:rsidRPr="003A5DA1" w:rsidRDefault="00D53652">
            <w:pPr>
              <w:widowControl w:val="0"/>
              <w:rPr>
                <w:rFonts w:cs="Tahoma"/>
              </w:rPr>
            </w:pPr>
          </w:p>
        </w:tc>
        <w:tc>
          <w:tcPr>
            <w:tcW w:w="612" w:type="dxa"/>
            <w:vMerge/>
          </w:tcPr>
          <w:p w14:paraId="5B533246" w14:textId="77777777" w:rsidR="00D53652" w:rsidRPr="003A5DA1" w:rsidRDefault="00D53652">
            <w:pPr>
              <w:widowControl w:val="0"/>
              <w:rPr>
                <w:rFonts w:cs="Tahoma"/>
              </w:rPr>
            </w:pPr>
          </w:p>
        </w:tc>
        <w:tc>
          <w:tcPr>
            <w:tcW w:w="343" w:type="dxa"/>
            <w:vMerge/>
          </w:tcPr>
          <w:p w14:paraId="21BC944D" w14:textId="77777777" w:rsidR="00D53652" w:rsidRPr="003A5DA1" w:rsidRDefault="00D53652">
            <w:pPr>
              <w:widowControl w:val="0"/>
              <w:rPr>
                <w:rFonts w:cs="Tahoma"/>
              </w:rPr>
            </w:pPr>
          </w:p>
        </w:tc>
      </w:tr>
      <w:tr w:rsidR="00D53652" w:rsidRPr="003A5DA1" w14:paraId="19219886" w14:textId="77777777" w:rsidTr="00774343">
        <w:trPr>
          <w:cantSplit/>
          <w:trHeight w:val="422"/>
          <w:tblHeader/>
        </w:trPr>
        <w:tc>
          <w:tcPr>
            <w:tcW w:w="2371" w:type="dxa"/>
            <w:vMerge/>
            <w:tcBorders>
              <w:top w:val="single" w:sz="4" w:space="0" w:color="auto"/>
              <w:left w:val="nil"/>
              <w:bottom w:val="single" w:sz="4" w:space="0" w:color="auto"/>
            </w:tcBorders>
          </w:tcPr>
          <w:p w14:paraId="339E0D47" w14:textId="77777777" w:rsidR="00D53652" w:rsidRPr="003A5DA1" w:rsidRDefault="00D53652">
            <w:pPr>
              <w:widowControl w:val="0"/>
              <w:rPr>
                <w:rFonts w:cs="Tahoma"/>
              </w:rPr>
            </w:pPr>
          </w:p>
        </w:tc>
        <w:tc>
          <w:tcPr>
            <w:tcW w:w="429" w:type="dxa"/>
            <w:vMerge/>
            <w:tcBorders>
              <w:bottom w:val="single" w:sz="4" w:space="0" w:color="auto"/>
            </w:tcBorders>
          </w:tcPr>
          <w:p w14:paraId="51703D73" w14:textId="77777777" w:rsidR="00D53652" w:rsidRPr="003A5DA1" w:rsidRDefault="00D53652">
            <w:pPr>
              <w:keepNext/>
              <w:widowControl w:val="0"/>
              <w:spacing w:before="200" w:after="120"/>
              <w:outlineLvl w:val="0"/>
              <w:rPr>
                <w:rFonts w:cs="Tahoma"/>
                <w:b/>
              </w:rPr>
            </w:pPr>
          </w:p>
        </w:tc>
        <w:tc>
          <w:tcPr>
            <w:tcW w:w="429" w:type="dxa"/>
            <w:vMerge/>
            <w:tcBorders>
              <w:bottom w:val="single" w:sz="4" w:space="0" w:color="auto"/>
            </w:tcBorders>
          </w:tcPr>
          <w:p w14:paraId="59F24AC1" w14:textId="77777777" w:rsidR="00D53652" w:rsidRPr="003A5DA1" w:rsidRDefault="00D53652">
            <w:pPr>
              <w:widowControl w:val="0"/>
              <w:rPr>
                <w:rFonts w:cs="Tahoma"/>
              </w:rPr>
            </w:pPr>
          </w:p>
        </w:tc>
        <w:tc>
          <w:tcPr>
            <w:tcW w:w="429" w:type="dxa"/>
            <w:vMerge/>
            <w:tcBorders>
              <w:bottom w:val="single" w:sz="4" w:space="0" w:color="auto"/>
              <w:right w:val="single" w:sz="18" w:space="0" w:color="auto"/>
            </w:tcBorders>
          </w:tcPr>
          <w:p w14:paraId="3F2AB01F" w14:textId="77777777" w:rsidR="00D53652" w:rsidRPr="003A5DA1" w:rsidRDefault="00D53652">
            <w:pPr>
              <w:widowControl w:val="0"/>
              <w:rPr>
                <w:rFonts w:cs="Tahoma"/>
              </w:rPr>
            </w:pPr>
          </w:p>
        </w:tc>
        <w:tc>
          <w:tcPr>
            <w:tcW w:w="429" w:type="dxa"/>
            <w:vMerge/>
            <w:tcBorders>
              <w:left w:val="single" w:sz="18" w:space="0" w:color="auto"/>
              <w:bottom w:val="single" w:sz="4" w:space="0" w:color="auto"/>
            </w:tcBorders>
            <w:vAlign w:val="center"/>
          </w:tcPr>
          <w:p w14:paraId="63B35F37" w14:textId="77777777" w:rsidR="00D53652" w:rsidRPr="003A5DA1" w:rsidRDefault="00D53652">
            <w:pPr>
              <w:widowControl w:val="0"/>
              <w:jc w:val="center"/>
              <w:rPr>
                <w:rFonts w:cs="Tahoma"/>
              </w:rPr>
            </w:pPr>
          </w:p>
        </w:tc>
        <w:tc>
          <w:tcPr>
            <w:tcW w:w="429" w:type="dxa"/>
            <w:tcBorders>
              <w:bottom w:val="single" w:sz="4" w:space="0" w:color="auto"/>
            </w:tcBorders>
            <w:vAlign w:val="center"/>
          </w:tcPr>
          <w:p w14:paraId="7358A588" w14:textId="77777777" w:rsidR="00D53652" w:rsidRPr="003A5DA1" w:rsidRDefault="00D53652">
            <w:pPr>
              <w:pStyle w:val="TableHeadingsGreen"/>
              <w:widowControl w:val="0"/>
              <w:rPr>
                <w:rFonts w:ascii="Tahoma" w:hAnsi="Tahoma" w:cs="Tahoma"/>
              </w:rPr>
            </w:pPr>
            <w:r w:rsidRPr="003A5DA1">
              <w:rPr>
                <w:rFonts w:ascii="Tahoma" w:hAnsi="Tahoma" w:cs="Tahoma"/>
              </w:rPr>
              <w:t>3 ans</w:t>
            </w:r>
          </w:p>
        </w:tc>
        <w:tc>
          <w:tcPr>
            <w:tcW w:w="429" w:type="dxa"/>
            <w:tcBorders>
              <w:bottom w:val="single" w:sz="4" w:space="0" w:color="auto"/>
            </w:tcBorders>
            <w:vAlign w:val="center"/>
          </w:tcPr>
          <w:p w14:paraId="2AD34978" w14:textId="77777777" w:rsidR="00D53652" w:rsidRPr="003A5DA1" w:rsidRDefault="00D53652">
            <w:pPr>
              <w:pStyle w:val="TableHeadingsGreen"/>
              <w:widowControl w:val="0"/>
              <w:rPr>
                <w:rFonts w:ascii="Tahoma" w:hAnsi="Tahoma" w:cs="Tahoma"/>
              </w:rPr>
            </w:pPr>
            <w:r w:rsidRPr="003A5DA1">
              <w:rPr>
                <w:rFonts w:ascii="Tahoma" w:hAnsi="Tahoma" w:cs="Tahoma"/>
              </w:rPr>
              <w:t>2 ans</w:t>
            </w:r>
          </w:p>
        </w:tc>
        <w:tc>
          <w:tcPr>
            <w:tcW w:w="429" w:type="dxa"/>
            <w:tcBorders>
              <w:bottom w:val="single" w:sz="4" w:space="0" w:color="auto"/>
            </w:tcBorders>
            <w:vAlign w:val="center"/>
          </w:tcPr>
          <w:p w14:paraId="06B64C33" w14:textId="77777777" w:rsidR="00D53652" w:rsidRPr="003A5DA1" w:rsidRDefault="00D53652">
            <w:pPr>
              <w:pStyle w:val="TableHeadingsGreen"/>
              <w:widowControl w:val="0"/>
              <w:rPr>
                <w:rFonts w:ascii="Tahoma" w:hAnsi="Tahoma" w:cs="Tahoma"/>
              </w:rPr>
            </w:pPr>
            <w:r w:rsidRPr="003A5DA1">
              <w:rPr>
                <w:rFonts w:ascii="Tahoma" w:hAnsi="Tahoma" w:cs="Tahoma"/>
              </w:rPr>
              <w:t>1 an</w:t>
            </w:r>
          </w:p>
        </w:tc>
        <w:tc>
          <w:tcPr>
            <w:tcW w:w="429" w:type="dxa"/>
            <w:tcBorders>
              <w:bottom w:val="single" w:sz="4" w:space="0" w:color="auto"/>
            </w:tcBorders>
            <w:vAlign w:val="center"/>
          </w:tcPr>
          <w:p w14:paraId="1A95FE92" w14:textId="77777777" w:rsidR="00D53652" w:rsidRPr="003A5DA1" w:rsidRDefault="00D53652">
            <w:pPr>
              <w:pStyle w:val="TableHeadingsBlue"/>
              <w:widowControl w:val="0"/>
              <w:rPr>
                <w:rFonts w:ascii="Tahoma" w:hAnsi="Tahoma" w:cs="Tahoma"/>
              </w:rPr>
            </w:pPr>
            <w:r w:rsidRPr="003A5DA1">
              <w:rPr>
                <w:rFonts w:ascii="Tahoma" w:hAnsi="Tahoma" w:cs="Tahoma"/>
              </w:rPr>
              <w:t>3 ans</w:t>
            </w:r>
          </w:p>
        </w:tc>
        <w:tc>
          <w:tcPr>
            <w:tcW w:w="429" w:type="dxa"/>
            <w:tcBorders>
              <w:bottom w:val="single" w:sz="4" w:space="0" w:color="auto"/>
            </w:tcBorders>
            <w:vAlign w:val="center"/>
          </w:tcPr>
          <w:p w14:paraId="0753E9CE" w14:textId="77777777" w:rsidR="00D53652" w:rsidRPr="003A5DA1" w:rsidRDefault="00D53652">
            <w:pPr>
              <w:pStyle w:val="TableHeadingsBlue"/>
              <w:widowControl w:val="0"/>
              <w:rPr>
                <w:rFonts w:ascii="Tahoma" w:hAnsi="Tahoma" w:cs="Tahoma"/>
              </w:rPr>
            </w:pPr>
            <w:r w:rsidRPr="003A5DA1">
              <w:rPr>
                <w:rFonts w:ascii="Tahoma" w:hAnsi="Tahoma" w:cs="Tahoma"/>
              </w:rPr>
              <w:t>2 ans</w:t>
            </w:r>
          </w:p>
        </w:tc>
        <w:tc>
          <w:tcPr>
            <w:tcW w:w="429" w:type="dxa"/>
            <w:tcBorders>
              <w:bottom w:val="single" w:sz="4" w:space="0" w:color="auto"/>
              <w:right w:val="single" w:sz="18" w:space="0" w:color="auto"/>
            </w:tcBorders>
            <w:vAlign w:val="center"/>
          </w:tcPr>
          <w:p w14:paraId="393D313E" w14:textId="77777777" w:rsidR="00D53652" w:rsidRPr="003A5DA1" w:rsidRDefault="00D53652">
            <w:pPr>
              <w:pStyle w:val="TableHeadingsBlue"/>
              <w:widowControl w:val="0"/>
              <w:rPr>
                <w:rFonts w:ascii="Tahoma" w:hAnsi="Tahoma" w:cs="Tahoma"/>
              </w:rPr>
            </w:pPr>
            <w:r w:rsidRPr="003A5DA1">
              <w:rPr>
                <w:rFonts w:ascii="Tahoma" w:hAnsi="Tahoma" w:cs="Tahoma"/>
              </w:rPr>
              <w:t>1 an</w:t>
            </w:r>
          </w:p>
        </w:tc>
        <w:tc>
          <w:tcPr>
            <w:tcW w:w="429" w:type="dxa"/>
            <w:vMerge/>
            <w:tcBorders>
              <w:left w:val="single" w:sz="18" w:space="0" w:color="auto"/>
              <w:bottom w:val="single" w:sz="4" w:space="0" w:color="auto"/>
            </w:tcBorders>
            <w:vAlign w:val="center"/>
          </w:tcPr>
          <w:p w14:paraId="7B96F435" w14:textId="77777777" w:rsidR="00D53652" w:rsidRPr="003A5DA1" w:rsidRDefault="00D53652">
            <w:pPr>
              <w:widowControl w:val="0"/>
              <w:jc w:val="center"/>
              <w:rPr>
                <w:rFonts w:cs="Tahoma"/>
              </w:rPr>
            </w:pPr>
          </w:p>
        </w:tc>
        <w:tc>
          <w:tcPr>
            <w:tcW w:w="429" w:type="dxa"/>
            <w:tcBorders>
              <w:bottom w:val="single" w:sz="4" w:space="0" w:color="auto"/>
            </w:tcBorders>
            <w:vAlign w:val="center"/>
          </w:tcPr>
          <w:p w14:paraId="6923898A" w14:textId="77777777" w:rsidR="00D53652" w:rsidRPr="003A5DA1" w:rsidRDefault="00D53652">
            <w:pPr>
              <w:pStyle w:val="TableHeadingsGreen"/>
              <w:widowControl w:val="0"/>
              <w:rPr>
                <w:rFonts w:ascii="Tahoma" w:hAnsi="Tahoma" w:cs="Tahoma"/>
              </w:rPr>
            </w:pPr>
            <w:r w:rsidRPr="003A5DA1">
              <w:rPr>
                <w:rFonts w:ascii="Tahoma" w:hAnsi="Tahoma" w:cs="Tahoma"/>
              </w:rPr>
              <w:t xml:space="preserve">P </w:t>
            </w:r>
          </w:p>
        </w:tc>
        <w:tc>
          <w:tcPr>
            <w:tcW w:w="429" w:type="dxa"/>
            <w:vMerge/>
            <w:tcBorders>
              <w:bottom w:val="single" w:sz="4" w:space="0" w:color="auto"/>
              <w:right w:val="single" w:sz="18" w:space="0" w:color="auto"/>
            </w:tcBorders>
          </w:tcPr>
          <w:p w14:paraId="13606FBE" w14:textId="77777777" w:rsidR="00D53652" w:rsidRPr="003A5DA1" w:rsidRDefault="00D53652">
            <w:pPr>
              <w:widowControl w:val="0"/>
              <w:rPr>
                <w:rFonts w:cs="Tahoma"/>
              </w:rPr>
            </w:pPr>
          </w:p>
        </w:tc>
        <w:tc>
          <w:tcPr>
            <w:tcW w:w="389" w:type="dxa"/>
            <w:vMerge/>
            <w:tcBorders>
              <w:left w:val="single" w:sz="18" w:space="0" w:color="auto"/>
              <w:bottom w:val="single" w:sz="4" w:space="0" w:color="auto"/>
            </w:tcBorders>
          </w:tcPr>
          <w:p w14:paraId="75AB821E" w14:textId="77777777" w:rsidR="00D53652" w:rsidRPr="003A5DA1" w:rsidRDefault="00D53652">
            <w:pPr>
              <w:widowControl w:val="0"/>
              <w:rPr>
                <w:rFonts w:cs="Tahoma"/>
              </w:rPr>
            </w:pPr>
          </w:p>
        </w:tc>
        <w:tc>
          <w:tcPr>
            <w:tcW w:w="378" w:type="dxa"/>
            <w:vMerge/>
            <w:tcBorders>
              <w:bottom w:val="single" w:sz="4" w:space="0" w:color="auto"/>
              <w:right w:val="single" w:sz="18" w:space="0" w:color="auto"/>
            </w:tcBorders>
          </w:tcPr>
          <w:p w14:paraId="4FABBEA5" w14:textId="77777777" w:rsidR="00D53652" w:rsidRPr="003A5DA1" w:rsidRDefault="00D53652">
            <w:pPr>
              <w:widowControl w:val="0"/>
              <w:rPr>
                <w:rFonts w:cs="Tahoma"/>
              </w:rPr>
            </w:pPr>
          </w:p>
        </w:tc>
        <w:tc>
          <w:tcPr>
            <w:tcW w:w="387" w:type="dxa"/>
            <w:vMerge/>
            <w:tcBorders>
              <w:left w:val="single" w:sz="18" w:space="0" w:color="auto"/>
              <w:bottom w:val="single" w:sz="4" w:space="0" w:color="auto"/>
              <w:right w:val="single" w:sz="18" w:space="0" w:color="auto"/>
            </w:tcBorders>
          </w:tcPr>
          <w:p w14:paraId="0ABDA2A0" w14:textId="77777777" w:rsidR="00D53652" w:rsidRPr="003A5DA1" w:rsidRDefault="00D53652">
            <w:pPr>
              <w:widowControl w:val="0"/>
              <w:rPr>
                <w:rFonts w:cs="Tahoma"/>
              </w:rPr>
            </w:pPr>
          </w:p>
        </w:tc>
        <w:tc>
          <w:tcPr>
            <w:tcW w:w="594" w:type="dxa"/>
            <w:vMerge/>
            <w:tcBorders>
              <w:bottom w:val="single" w:sz="4" w:space="0" w:color="auto"/>
            </w:tcBorders>
          </w:tcPr>
          <w:p w14:paraId="28149012" w14:textId="77777777" w:rsidR="00D53652" w:rsidRPr="003A5DA1" w:rsidRDefault="00D53652">
            <w:pPr>
              <w:widowControl w:val="0"/>
              <w:rPr>
                <w:rFonts w:cs="Tahoma"/>
              </w:rPr>
            </w:pPr>
          </w:p>
        </w:tc>
        <w:tc>
          <w:tcPr>
            <w:tcW w:w="612" w:type="dxa"/>
            <w:vMerge/>
            <w:tcBorders>
              <w:bottom w:val="single" w:sz="4" w:space="0" w:color="auto"/>
            </w:tcBorders>
          </w:tcPr>
          <w:p w14:paraId="37E7C201" w14:textId="77777777" w:rsidR="00D53652" w:rsidRPr="003A5DA1" w:rsidRDefault="00D53652">
            <w:pPr>
              <w:widowControl w:val="0"/>
              <w:rPr>
                <w:rFonts w:cs="Tahoma"/>
              </w:rPr>
            </w:pPr>
          </w:p>
        </w:tc>
        <w:tc>
          <w:tcPr>
            <w:tcW w:w="343" w:type="dxa"/>
            <w:vMerge/>
            <w:tcBorders>
              <w:bottom w:val="single" w:sz="4" w:space="0" w:color="auto"/>
            </w:tcBorders>
          </w:tcPr>
          <w:p w14:paraId="510A746F" w14:textId="77777777" w:rsidR="00D53652" w:rsidRPr="003A5DA1" w:rsidRDefault="00D53652">
            <w:pPr>
              <w:widowControl w:val="0"/>
              <w:rPr>
                <w:rFonts w:cs="Tahoma"/>
              </w:rPr>
            </w:pPr>
          </w:p>
        </w:tc>
      </w:tr>
      <w:tr w:rsidR="00671EA9" w:rsidRPr="003A5DA1" w14:paraId="7BE55C0A" w14:textId="77777777" w:rsidTr="0077434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tcPr>
          <w:p w14:paraId="38E50A1F"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17" w:name="_Toc336337843"/>
            <w:bookmarkStart w:id="18" w:name="_Toc374276481"/>
            <w:r w:rsidRPr="003A5DA1">
              <w:rPr>
                <w:rFonts w:ascii="Tahoma" w:hAnsi="Tahoma" w:cs="Tahoma"/>
                <w:position w:val="0"/>
                <w:sz w:val="14"/>
                <w:szCs w:val="14"/>
              </w:rPr>
              <w:t xml:space="preserve">Access </w:t>
            </w:r>
            <w:bookmarkEnd w:id="17"/>
            <w:r w:rsidRPr="003A5DA1">
              <w:rPr>
                <w:rFonts w:ascii="Tahoma" w:hAnsi="Tahoma" w:cs="Tahoma"/>
                <w:position w:val="0"/>
                <w:sz w:val="14"/>
                <w:szCs w:val="14"/>
              </w:rPr>
              <w:t>2013</w:t>
            </w:r>
            <w:bookmarkEnd w:id="18"/>
          </w:p>
        </w:tc>
        <w:tc>
          <w:tcPr>
            <w:tcW w:w="429" w:type="dxa"/>
            <w:tcBorders>
              <w:bottom w:val="single" w:sz="3" w:space="0" w:color="auto"/>
            </w:tcBorders>
            <w:shd w:val="clear" w:color="auto" w:fill="FABF8F"/>
            <w:vAlign w:val="center"/>
          </w:tcPr>
          <w:p w14:paraId="45C21F01"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3" w:space="0" w:color="auto"/>
              <w:right w:val="single" w:sz="4" w:space="0" w:color="auto"/>
            </w:tcBorders>
            <w:shd w:val="clear" w:color="auto" w:fill="FABF8F"/>
            <w:vAlign w:val="center"/>
          </w:tcPr>
          <w:p w14:paraId="432C37BD"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10/12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1263275A"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DT</w:t>
            </w:r>
          </w:p>
        </w:tc>
        <w:tc>
          <w:tcPr>
            <w:tcW w:w="429" w:type="dxa"/>
            <w:tcBorders>
              <w:left w:val="single" w:sz="18" w:space="0" w:color="auto"/>
              <w:bottom w:val="single" w:sz="3" w:space="0" w:color="auto"/>
            </w:tcBorders>
            <w:shd w:val="clear" w:color="auto" w:fill="FABF8F"/>
            <w:vAlign w:val="center"/>
          </w:tcPr>
          <w:p w14:paraId="00E96B6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3" w:space="0" w:color="auto"/>
            </w:tcBorders>
            <w:shd w:val="clear" w:color="auto" w:fill="FABF8F"/>
            <w:vAlign w:val="center"/>
          </w:tcPr>
          <w:p w14:paraId="15CB3C9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3" w:space="0" w:color="auto"/>
            </w:tcBorders>
            <w:shd w:val="clear" w:color="auto" w:fill="FABF8F"/>
            <w:vAlign w:val="center"/>
          </w:tcPr>
          <w:p w14:paraId="30E060B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3" w:space="0" w:color="auto"/>
            </w:tcBorders>
            <w:shd w:val="clear" w:color="auto" w:fill="FABF8F"/>
            <w:vAlign w:val="center"/>
          </w:tcPr>
          <w:p w14:paraId="2AEA6AF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3" w:space="0" w:color="auto"/>
            </w:tcBorders>
            <w:shd w:val="clear" w:color="auto" w:fill="FABF8F"/>
            <w:vAlign w:val="center"/>
          </w:tcPr>
          <w:p w14:paraId="7E163CD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3" w:space="0" w:color="auto"/>
              <w:right w:val="single" w:sz="4" w:space="0" w:color="auto"/>
            </w:tcBorders>
            <w:shd w:val="clear" w:color="auto" w:fill="FABF8F"/>
            <w:vAlign w:val="center"/>
          </w:tcPr>
          <w:p w14:paraId="3628E1A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5965A84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3" w:space="0" w:color="auto"/>
            </w:tcBorders>
            <w:shd w:val="clear" w:color="auto" w:fill="FABF8F"/>
            <w:vAlign w:val="center"/>
          </w:tcPr>
          <w:p w14:paraId="2BF6434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3" w:space="0" w:color="auto"/>
              <w:right w:val="single" w:sz="4" w:space="0" w:color="auto"/>
            </w:tcBorders>
            <w:shd w:val="clear" w:color="auto" w:fill="FABF8F"/>
            <w:vAlign w:val="center"/>
          </w:tcPr>
          <w:p w14:paraId="217FC23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top w:val="single" w:sz="4" w:space="0" w:color="auto"/>
              <w:left w:val="single" w:sz="4" w:space="0" w:color="auto"/>
              <w:bottom w:val="single" w:sz="4" w:space="0" w:color="auto"/>
              <w:right w:val="single" w:sz="18" w:space="0" w:color="auto"/>
            </w:tcBorders>
            <w:shd w:val="clear" w:color="auto" w:fill="FABF8F"/>
            <w:vAlign w:val="center"/>
          </w:tcPr>
          <w:p w14:paraId="3D49FC5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3" w:space="0" w:color="auto"/>
            </w:tcBorders>
            <w:shd w:val="clear" w:color="auto" w:fill="FABF8F"/>
            <w:vAlign w:val="center"/>
          </w:tcPr>
          <w:p w14:paraId="5A6258F7" w14:textId="77777777" w:rsidR="00913A0A" w:rsidRPr="003A5DA1" w:rsidRDefault="00913A0A" w:rsidP="00774343">
            <w:pPr>
              <w:pStyle w:val="TableText"/>
              <w:widowControl w:val="0"/>
              <w:rPr>
                <w:rFonts w:ascii="Tahoma" w:hAnsi="Tahoma" w:cs="Tahoma"/>
                <w:sz w:val="13"/>
              </w:rPr>
            </w:pPr>
          </w:p>
        </w:tc>
        <w:tc>
          <w:tcPr>
            <w:tcW w:w="378" w:type="dxa"/>
            <w:tcBorders>
              <w:bottom w:val="single" w:sz="3" w:space="0" w:color="auto"/>
              <w:right w:val="single" w:sz="18" w:space="0" w:color="auto"/>
            </w:tcBorders>
            <w:shd w:val="clear" w:color="auto" w:fill="FABF8F"/>
            <w:vAlign w:val="center"/>
          </w:tcPr>
          <w:p w14:paraId="09FBE0E3" w14:textId="77777777" w:rsidR="00913A0A" w:rsidRPr="003A5DA1" w:rsidRDefault="00913A0A" w:rsidP="00774343">
            <w:pPr>
              <w:pStyle w:val="TableText"/>
              <w:widowControl w:val="0"/>
              <w:rPr>
                <w:rFonts w:ascii="Tahoma" w:hAnsi="Tahoma" w:cs="Tahoma"/>
                <w:sz w:val="13"/>
              </w:rPr>
            </w:pPr>
          </w:p>
        </w:tc>
        <w:tc>
          <w:tcPr>
            <w:tcW w:w="387" w:type="dxa"/>
            <w:tcBorders>
              <w:top w:val="single" w:sz="4" w:space="0" w:color="auto"/>
              <w:left w:val="single" w:sz="18" w:space="0" w:color="auto"/>
              <w:bottom w:val="single" w:sz="4" w:space="0" w:color="auto"/>
              <w:right w:val="single" w:sz="18" w:space="0" w:color="auto"/>
            </w:tcBorders>
            <w:shd w:val="clear" w:color="auto" w:fill="FABF8F"/>
            <w:vAlign w:val="center"/>
          </w:tcPr>
          <w:p w14:paraId="1EEF202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left w:val="single" w:sz="18" w:space="0" w:color="auto"/>
              <w:bottom w:val="single" w:sz="3" w:space="0" w:color="auto"/>
            </w:tcBorders>
            <w:shd w:val="clear" w:color="auto" w:fill="FABF8F"/>
            <w:vAlign w:val="center"/>
          </w:tcPr>
          <w:p w14:paraId="56B27BFF" w14:textId="77777777" w:rsidR="00913A0A" w:rsidRPr="003A5DA1" w:rsidRDefault="00913A0A" w:rsidP="00774343">
            <w:pPr>
              <w:pStyle w:val="TableText"/>
              <w:widowControl w:val="0"/>
              <w:rPr>
                <w:rFonts w:ascii="Tahoma" w:hAnsi="Tahoma" w:cs="Tahoma"/>
                <w:sz w:val="13"/>
              </w:rPr>
            </w:pPr>
          </w:p>
        </w:tc>
        <w:tc>
          <w:tcPr>
            <w:tcW w:w="612" w:type="dxa"/>
            <w:tcBorders>
              <w:bottom w:val="single" w:sz="3" w:space="0" w:color="auto"/>
            </w:tcBorders>
            <w:shd w:val="clear" w:color="auto" w:fill="FABF8F"/>
            <w:vAlign w:val="center"/>
          </w:tcPr>
          <w:p w14:paraId="184BC612" w14:textId="77777777" w:rsidR="00913A0A" w:rsidRPr="003A5DA1" w:rsidRDefault="00913A0A" w:rsidP="00774343">
            <w:pPr>
              <w:pStyle w:val="TableText"/>
              <w:widowControl w:val="0"/>
              <w:rPr>
                <w:rFonts w:ascii="Tahoma" w:hAnsi="Tahoma" w:cs="Tahoma"/>
                <w:sz w:val="13"/>
              </w:rPr>
            </w:pPr>
          </w:p>
        </w:tc>
        <w:tc>
          <w:tcPr>
            <w:tcW w:w="343" w:type="dxa"/>
            <w:tcBorders>
              <w:bottom w:val="single" w:sz="3" w:space="0" w:color="auto"/>
            </w:tcBorders>
            <w:shd w:val="clear" w:color="auto" w:fill="FABF8F"/>
            <w:vAlign w:val="center"/>
          </w:tcPr>
          <w:p w14:paraId="2DFA719D" w14:textId="77777777" w:rsidR="00913A0A" w:rsidRPr="003A5DA1" w:rsidRDefault="00913A0A" w:rsidP="00774343">
            <w:pPr>
              <w:pStyle w:val="TableText"/>
              <w:widowControl w:val="0"/>
              <w:rPr>
                <w:rFonts w:ascii="Tahoma" w:hAnsi="Tahoma" w:cs="Tahoma"/>
                <w:sz w:val="13"/>
              </w:rPr>
            </w:pPr>
          </w:p>
        </w:tc>
      </w:tr>
      <w:tr w:rsidR="008A0F85" w:rsidRPr="003A5DA1" w14:paraId="06BDE202" w14:textId="77777777" w:rsidTr="00774343">
        <w:trPr>
          <w:cantSplit/>
          <w:trHeight w:val="287"/>
        </w:trPr>
        <w:tc>
          <w:tcPr>
            <w:tcW w:w="2371" w:type="dxa"/>
            <w:tcBorders>
              <w:bottom w:val="single" w:sz="4" w:space="0" w:color="auto"/>
            </w:tcBorders>
            <w:shd w:val="clear" w:color="auto" w:fill="FFFFFF"/>
          </w:tcPr>
          <w:p w14:paraId="2908DAD4"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19" w:name="_Toc336337844"/>
            <w:bookmarkStart w:id="20" w:name="_Toc374276482"/>
            <w:r w:rsidRPr="003A5DA1">
              <w:rPr>
                <w:rFonts w:ascii="Tahoma" w:hAnsi="Tahoma" w:cs="Tahoma"/>
                <w:position w:val="0"/>
                <w:sz w:val="14"/>
                <w:szCs w:val="14"/>
              </w:rPr>
              <w:t>AutoRoute 2013</w:t>
            </w:r>
            <w:bookmarkEnd w:id="19"/>
            <w:bookmarkEnd w:id="20"/>
          </w:p>
        </w:tc>
        <w:tc>
          <w:tcPr>
            <w:tcW w:w="429" w:type="dxa"/>
            <w:tcBorders>
              <w:bottom w:val="single" w:sz="4" w:space="0" w:color="auto"/>
            </w:tcBorders>
            <w:shd w:val="clear" w:color="auto" w:fill="FFFFFF"/>
            <w:vAlign w:val="center"/>
          </w:tcPr>
          <w:p w14:paraId="53BFBFC5" w14:textId="77777777" w:rsidR="00913A0A" w:rsidRPr="003A5DA1" w:rsidRDefault="00913A0A" w:rsidP="00774343">
            <w:pPr>
              <w:pStyle w:val="TableText"/>
              <w:widowControl w:val="0"/>
              <w:rPr>
                <w:rFonts w:cs="Tahoma"/>
                <w:color w:val="0000FF"/>
                <w:sz w:val="13"/>
                <w:szCs w:val="13"/>
                <w:u w:val="single"/>
              </w:rPr>
            </w:pPr>
          </w:p>
        </w:tc>
        <w:tc>
          <w:tcPr>
            <w:tcW w:w="429" w:type="dxa"/>
            <w:tcBorders>
              <w:bottom w:val="single" w:sz="4" w:space="0" w:color="auto"/>
            </w:tcBorders>
            <w:shd w:val="clear" w:color="auto" w:fill="FFFFFF"/>
            <w:vAlign w:val="center"/>
          </w:tcPr>
          <w:p w14:paraId="7E2CD0B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top w:val="single" w:sz="4" w:space="0" w:color="auto"/>
              <w:bottom w:val="single" w:sz="4" w:space="0" w:color="auto"/>
              <w:right w:val="single" w:sz="18" w:space="0" w:color="auto"/>
            </w:tcBorders>
            <w:shd w:val="clear" w:color="auto" w:fill="FFFFFF"/>
            <w:vAlign w:val="center"/>
          </w:tcPr>
          <w:p w14:paraId="184FE8C1"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14:paraId="4CA0F9B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FFFFF"/>
            <w:vAlign w:val="center"/>
          </w:tcPr>
          <w:p w14:paraId="5698FE3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FFFFF"/>
            <w:vAlign w:val="center"/>
          </w:tcPr>
          <w:p w14:paraId="465DF6F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FFFFF"/>
            <w:vAlign w:val="center"/>
          </w:tcPr>
          <w:p w14:paraId="1DD88A9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FFFFF"/>
            <w:vAlign w:val="center"/>
          </w:tcPr>
          <w:p w14:paraId="174AB94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FFFFF"/>
            <w:vAlign w:val="center"/>
          </w:tcPr>
          <w:p w14:paraId="28B27F2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top w:val="single" w:sz="4" w:space="0" w:color="auto"/>
              <w:bottom w:val="single" w:sz="4" w:space="0" w:color="auto"/>
              <w:right w:val="single" w:sz="18" w:space="0" w:color="auto"/>
            </w:tcBorders>
            <w:shd w:val="clear" w:color="auto" w:fill="FFFFFF"/>
            <w:vAlign w:val="center"/>
          </w:tcPr>
          <w:p w14:paraId="62C4FB5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14:paraId="39EC3D2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FFFFF"/>
            <w:vAlign w:val="center"/>
          </w:tcPr>
          <w:p w14:paraId="36F40D7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top w:val="single" w:sz="4" w:space="0" w:color="auto"/>
              <w:bottom w:val="single" w:sz="4" w:space="0" w:color="auto"/>
              <w:right w:val="single" w:sz="18" w:space="0" w:color="auto"/>
            </w:tcBorders>
            <w:shd w:val="clear" w:color="auto" w:fill="FFFFFF"/>
            <w:vAlign w:val="center"/>
          </w:tcPr>
          <w:p w14:paraId="4BB55C7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FFFFF"/>
            <w:vAlign w:val="center"/>
          </w:tcPr>
          <w:p w14:paraId="07A8C04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FFFFF"/>
            <w:vAlign w:val="center"/>
          </w:tcPr>
          <w:p w14:paraId="6FE46FF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top w:val="single" w:sz="4" w:space="0" w:color="auto"/>
              <w:left w:val="single" w:sz="18" w:space="0" w:color="auto"/>
              <w:bottom w:val="single" w:sz="4" w:space="0" w:color="auto"/>
              <w:right w:val="single" w:sz="18" w:space="0" w:color="auto"/>
            </w:tcBorders>
            <w:shd w:val="clear" w:color="auto" w:fill="FFFFFF"/>
            <w:vAlign w:val="center"/>
          </w:tcPr>
          <w:p w14:paraId="29A7C48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FFFFF"/>
            <w:vAlign w:val="center"/>
          </w:tcPr>
          <w:p w14:paraId="242B1D4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FFFFFF"/>
            <w:vAlign w:val="center"/>
          </w:tcPr>
          <w:p w14:paraId="250EE30B"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FFFFF"/>
            <w:vAlign w:val="center"/>
          </w:tcPr>
          <w:p w14:paraId="4728E3F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r>
      <w:tr w:rsidR="008A0F85" w:rsidRPr="003A5DA1" w14:paraId="12E755AD" w14:textId="77777777" w:rsidTr="00774343">
        <w:trPr>
          <w:cantSplit/>
          <w:trHeight w:val="287"/>
        </w:trPr>
        <w:tc>
          <w:tcPr>
            <w:tcW w:w="2371" w:type="dxa"/>
            <w:tcBorders>
              <w:bottom w:val="single" w:sz="4" w:space="0" w:color="auto"/>
            </w:tcBorders>
            <w:shd w:val="clear" w:color="auto" w:fill="FABF8F"/>
          </w:tcPr>
          <w:p w14:paraId="3D941C73"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21" w:name="_Toc336337846"/>
            <w:bookmarkStart w:id="22" w:name="_Toc374276483"/>
            <w:r w:rsidRPr="003A5DA1">
              <w:rPr>
                <w:rFonts w:ascii="Tahoma" w:hAnsi="Tahoma" w:cs="Tahoma"/>
                <w:position w:val="0"/>
                <w:sz w:val="14"/>
                <w:szCs w:val="14"/>
              </w:rPr>
              <w:t>Excel </w:t>
            </w:r>
            <w:bookmarkEnd w:id="21"/>
            <w:r w:rsidRPr="003A5DA1">
              <w:rPr>
                <w:rFonts w:ascii="Tahoma" w:hAnsi="Tahoma" w:cs="Tahoma"/>
                <w:position w:val="0"/>
                <w:sz w:val="14"/>
                <w:szCs w:val="14"/>
              </w:rPr>
              <w:t>2013</w:t>
            </w:r>
            <w:bookmarkEnd w:id="22"/>
          </w:p>
        </w:tc>
        <w:tc>
          <w:tcPr>
            <w:tcW w:w="429" w:type="dxa"/>
            <w:tcBorders>
              <w:bottom w:val="single" w:sz="4" w:space="0" w:color="auto"/>
            </w:tcBorders>
            <w:shd w:val="clear" w:color="auto" w:fill="FABF8F"/>
            <w:vAlign w:val="center"/>
          </w:tcPr>
          <w:p w14:paraId="76144AAE"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0381EC6D"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14:paraId="2A57C4C6"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14:paraId="0424BC1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1050A83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0152AC2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BA37AB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29A84FF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3910C1F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2ED4D7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4C26F7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623A941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7C4F7C2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105A1F63"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6C72D654"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0C954BA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56841850"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24A59C51"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006A8E72" w14:textId="77777777" w:rsidR="00913A0A" w:rsidRPr="003A5DA1" w:rsidRDefault="00913A0A" w:rsidP="00774343">
            <w:pPr>
              <w:pStyle w:val="TableText"/>
              <w:widowControl w:val="0"/>
              <w:rPr>
                <w:rFonts w:ascii="Tahoma" w:hAnsi="Tahoma" w:cs="Tahoma"/>
                <w:sz w:val="13"/>
              </w:rPr>
            </w:pPr>
          </w:p>
        </w:tc>
      </w:tr>
      <w:tr w:rsidR="00913A0A" w:rsidRPr="003A5DA1" w14:paraId="1F00A608" w14:textId="77777777" w:rsidTr="00774343">
        <w:trPr>
          <w:cantSplit/>
          <w:trHeight w:val="278"/>
        </w:trPr>
        <w:tc>
          <w:tcPr>
            <w:tcW w:w="2371" w:type="dxa"/>
            <w:tcBorders>
              <w:bottom w:val="single" w:sz="4" w:space="0" w:color="auto"/>
            </w:tcBorders>
            <w:shd w:val="clear" w:color="auto" w:fill="auto"/>
          </w:tcPr>
          <w:p w14:paraId="4FCE9268"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23" w:name="_Toc336337847"/>
            <w:bookmarkStart w:id="24" w:name="_Toc374276484"/>
            <w:r w:rsidRPr="003A5DA1">
              <w:rPr>
                <w:rFonts w:ascii="Tahoma" w:hAnsi="Tahoma" w:cs="Tahoma"/>
                <w:position w:val="0"/>
                <w:sz w:val="14"/>
                <w:szCs w:val="14"/>
              </w:rPr>
              <w:t>Excel version 2011 pour Mac</w:t>
            </w:r>
            <w:bookmarkEnd w:id="23"/>
            <w:bookmarkEnd w:id="24"/>
          </w:p>
        </w:tc>
        <w:tc>
          <w:tcPr>
            <w:tcW w:w="429" w:type="dxa"/>
            <w:tcBorders>
              <w:bottom w:val="single" w:sz="4" w:space="0" w:color="auto"/>
            </w:tcBorders>
            <w:shd w:val="clear" w:color="auto" w:fill="auto"/>
            <w:vAlign w:val="center"/>
          </w:tcPr>
          <w:p w14:paraId="42D38CD7"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48CEE939"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14:paraId="44D616BC"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6432FAC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12CB348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18ABEF0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6FD7EF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5FB9B2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707BD21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59380C5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563EE1E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456CB1B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5EA4A5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3832C06D"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0E0CE0C1"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1F1706B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5169293E"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auto"/>
            <w:vAlign w:val="center"/>
          </w:tcPr>
          <w:p w14:paraId="4A60010C"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6014F4CF" w14:textId="77777777" w:rsidR="00913A0A" w:rsidRPr="003A5DA1" w:rsidRDefault="00913A0A" w:rsidP="00774343">
            <w:pPr>
              <w:pStyle w:val="TableText"/>
              <w:widowControl w:val="0"/>
              <w:rPr>
                <w:rFonts w:ascii="Tahoma" w:hAnsi="Tahoma" w:cs="Tahoma"/>
                <w:sz w:val="13"/>
              </w:rPr>
            </w:pPr>
          </w:p>
        </w:tc>
      </w:tr>
      <w:tr w:rsidR="008A0F85" w:rsidRPr="003A5DA1" w14:paraId="7CF912A4" w14:textId="77777777" w:rsidTr="00774343">
        <w:trPr>
          <w:cantSplit/>
          <w:trHeight w:val="287"/>
        </w:trPr>
        <w:tc>
          <w:tcPr>
            <w:tcW w:w="2371" w:type="dxa"/>
            <w:tcBorders>
              <w:bottom w:val="single" w:sz="4" w:space="0" w:color="auto"/>
            </w:tcBorders>
            <w:shd w:val="clear" w:color="auto" w:fill="FABF8F"/>
          </w:tcPr>
          <w:p w14:paraId="76EE4BE8"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25" w:name="_Toc336337850"/>
            <w:bookmarkStart w:id="26" w:name="_Toc374276485"/>
            <w:r w:rsidRPr="003A5DA1">
              <w:rPr>
                <w:rFonts w:ascii="Tahoma" w:hAnsi="Tahoma" w:cs="Tahoma"/>
                <w:b w:val="0"/>
                <w:sz w:val="14"/>
                <w:szCs w:val="14"/>
              </w:rPr>
              <w:t>Expression Encoder Pro 4</w:t>
            </w:r>
            <w:bookmarkEnd w:id="25"/>
            <w:bookmarkEnd w:id="26"/>
          </w:p>
        </w:tc>
        <w:tc>
          <w:tcPr>
            <w:tcW w:w="429" w:type="dxa"/>
            <w:tcBorders>
              <w:bottom w:val="single" w:sz="4" w:space="0" w:color="auto"/>
            </w:tcBorders>
            <w:shd w:val="clear" w:color="auto" w:fill="FABF8F"/>
            <w:vAlign w:val="center"/>
          </w:tcPr>
          <w:p w14:paraId="2EE2FCAB"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2_Expression_Encoder" w:history="1">
              <w:r w:rsidR="00636CAD" w:rsidRPr="003A5DA1">
                <w:rPr>
                  <w:rStyle w:val="Hyperlink"/>
                  <w:rFonts w:cs="Tahoma"/>
                  <w:b/>
                  <w:sz w:val="13"/>
                  <w:szCs w:val="13"/>
                </w:rPr>
                <w:t>1</w:t>
              </w:r>
            </w:hyperlink>
          </w:p>
        </w:tc>
        <w:tc>
          <w:tcPr>
            <w:tcW w:w="429" w:type="dxa"/>
            <w:tcBorders>
              <w:bottom w:val="single" w:sz="4" w:space="0" w:color="auto"/>
            </w:tcBorders>
            <w:shd w:val="clear" w:color="auto" w:fill="FABF8F"/>
            <w:vAlign w:val="center"/>
          </w:tcPr>
          <w:p w14:paraId="5503E97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14:paraId="1221313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E68AA93"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647C5B"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A037651"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1DED14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C104294"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6D6E5CF"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D3AF8F5"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A6DC923"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0CA208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54F9D16" w14:textId="77777777" w:rsidR="00913A0A" w:rsidRPr="003A5DA1" w:rsidRDefault="00913A0A" w:rsidP="00774343">
            <w:pPr>
              <w:pStyle w:val="TableText"/>
              <w:widowControl w:val="0"/>
              <w:rPr>
                <w:rFonts w:ascii="Tahoma" w:hAnsi="Tahoma" w:cs="Tahoma"/>
                <w:sz w:val="13"/>
              </w:rPr>
            </w:pPr>
          </w:p>
        </w:tc>
        <w:tc>
          <w:tcPr>
            <w:tcW w:w="389" w:type="dxa"/>
            <w:tcBorders>
              <w:left w:val="single" w:sz="18" w:space="0" w:color="auto"/>
              <w:bottom w:val="single" w:sz="4" w:space="0" w:color="auto"/>
            </w:tcBorders>
            <w:shd w:val="clear" w:color="auto" w:fill="FABF8F"/>
            <w:vAlign w:val="center"/>
          </w:tcPr>
          <w:p w14:paraId="7A4A22FD"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092D477D"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291C3864"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3AAC0DB9"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7597514A"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491670FA" w14:textId="77777777" w:rsidR="00913A0A" w:rsidRPr="003A5DA1" w:rsidRDefault="00913A0A" w:rsidP="00774343">
            <w:pPr>
              <w:pStyle w:val="TableText"/>
              <w:widowControl w:val="0"/>
              <w:rPr>
                <w:rFonts w:ascii="Tahoma" w:hAnsi="Tahoma" w:cs="Tahoma"/>
                <w:sz w:val="13"/>
              </w:rPr>
            </w:pPr>
          </w:p>
        </w:tc>
      </w:tr>
      <w:tr w:rsidR="00913A0A" w:rsidRPr="003A5DA1" w14:paraId="307FD14F" w14:textId="77777777" w:rsidTr="00774343">
        <w:trPr>
          <w:cantSplit/>
          <w:trHeight w:val="287"/>
        </w:trPr>
        <w:tc>
          <w:tcPr>
            <w:tcW w:w="2371" w:type="dxa"/>
            <w:tcBorders>
              <w:bottom w:val="single" w:sz="4" w:space="0" w:color="auto"/>
            </w:tcBorders>
            <w:shd w:val="clear" w:color="auto" w:fill="auto"/>
          </w:tcPr>
          <w:p w14:paraId="7A4D0606"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27" w:name="_Toc336337853"/>
            <w:bookmarkStart w:id="28" w:name="_Toc374276486"/>
            <w:r w:rsidRPr="003A5DA1">
              <w:rPr>
                <w:rFonts w:ascii="Tahoma" w:hAnsi="Tahoma" w:cs="Tahoma"/>
                <w:b w:val="0"/>
                <w:sz w:val="14"/>
                <w:szCs w:val="14"/>
              </w:rPr>
              <w:t>InfoPath</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w:t>
            </w:r>
            <w:bookmarkEnd w:id="27"/>
            <w:r w:rsidRPr="003A5DA1">
              <w:rPr>
                <w:rFonts w:ascii="Tahoma" w:hAnsi="Tahoma" w:cs="Tahoma"/>
                <w:b w:val="0"/>
                <w:sz w:val="14"/>
                <w:szCs w:val="14"/>
              </w:rPr>
              <w:t>2013</w:t>
            </w:r>
            <w:bookmarkEnd w:id="28"/>
          </w:p>
        </w:tc>
        <w:tc>
          <w:tcPr>
            <w:tcW w:w="429" w:type="dxa"/>
            <w:tcBorders>
              <w:bottom w:val="single" w:sz="4" w:space="0" w:color="auto"/>
            </w:tcBorders>
            <w:shd w:val="clear" w:color="auto" w:fill="auto"/>
            <w:vAlign w:val="center"/>
          </w:tcPr>
          <w:p w14:paraId="77ED1C79"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5E6A376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14:paraId="2BDB73F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CFC512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16C2F6A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507D2D3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D3BD0C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AC50E3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4BEA57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0DE0E5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1D8BFB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5340FFA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F9D1D0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496FBAE9"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5E6251FC"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7CF02C7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24E72ECC"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auto"/>
            <w:vAlign w:val="center"/>
          </w:tcPr>
          <w:p w14:paraId="53FAFFEE"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5F3933A9" w14:textId="77777777" w:rsidR="00913A0A" w:rsidRPr="003A5DA1" w:rsidRDefault="00913A0A" w:rsidP="00774343">
            <w:pPr>
              <w:pStyle w:val="TableText"/>
              <w:widowControl w:val="0"/>
              <w:rPr>
                <w:rFonts w:ascii="Tahoma" w:hAnsi="Tahoma" w:cs="Tahoma"/>
                <w:sz w:val="13"/>
              </w:rPr>
            </w:pPr>
          </w:p>
        </w:tc>
      </w:tr>
      <w:tr w:rsidR="008A0F85" w:rsidRPr="003A5DA1" w14:paraId="7DFDC456" w14:textId="77777777" w:rsidTr="00774343">
        <w:trPr>
          <w:cantSplit/>
          <w:trHeight w:val="287"/>
        </w:trPr>
        <w:tc>
          <w:tcPr>
            <w:tcW w:w="2371" w:type="dxa"/>
            <w:tcBorders>
              <w:bottom w:val="single" w:sz="4" w:space="0" w:color="auto"/>
            </w:tcBorders>
            <w:shd w:val="clear" w:color="auto" w:fill="FABF8F"/>
          </w:tcPr>
          <w:p w14:paraId="328D814B"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29" w:name="_Toc336337854"/>
            <w:bookmarkStart w:id="30" w:name="_Toc374276487"/>
            <w:r w:rsidRPr="003A5DA1">
              <w:rPr>
                <w:rFonts w:ascii="Tahoma" w:hAnsi="Tahoma" w:cs="Tahoma"/>
                <w:b w:val="0"/>
                <w:sz w:val="14"/>
                <w:szCs w:val="14"/>
              </w:rPr>
              <w:t>Lync </w:t>
            </w:r>
            <w:bookmarkEnd w:id="29"/>
            <w:r w:rsidRPr="003A5DA1">
              <w:rPr>
                <w:rFonts w:ascii="Tahoma" w:hAnsi="Tahoma" w:cs="Tahoma"/>
                <w:b w:val="0"/>
                <w:sz w:val="14"/>
                <w:szCs w:val="14"/>
              </w:rPr>
              <w:t>2013</w:t>
            </w:r>
            <w:bookmarkEnd w:id="30"/>
          </w:p>
        </w:tc>
        <w:tc>
          <w:tcPr>
            <w:tcW w:w="429" w:type="dxa"/>
            <w:tcBorders>
              <w:bottom w:val="single" w:sz="4" w:space="0" w:color="auto"/>
            </w:tcBorders>
            <w:shd w:val="clear" w:color="auto" w:fill="FABF8F"/>
            <w:vAlign w:val="center"/>
          </w:tcPr>
          <w:p w14:paraId="79A5D98F" w14:textId="77777777" w:rsidR="00913A0A" w:rsidRPr="003A5DA1" w:rsidRDefault="00913A0A" w:rsidP="00774343">
            <w:pPr>
              <w:pStyle w:val="TableText"/>
              <w:widowControl w:val="0"/>
              <w:rPr>
                <w:rStyle w:val="EndnoteReference"/>
                <w:rFonts w:cs="Tahoma"/>
                <w:b w:val="0"/>
                <w:color w:val="0000FF"/>
                <w:sz w:val="13"/>
                <w:szCs w:val="13"/>
                <w:u w:val="single"/>
              </w:rPr>
            </w:pPr>
            <w:bookmarkStart w:id="31" w:name="_Hlt301882262"/>
            <w:bookmarkStart w:id="32" w:name="_Hlt336250688"/>
          </w:p>
        </w:tc>
        <w:bookmarkEnd w:id="31"/>
        <w:bookmarkEnd w:id="32"/>
        <w:tc>
          <w:tcPr>
            <w:tcW w:w="429" w:type="dxa"/>
            <w:tcBorders>
              <w:bottom w:val="single" w:sz="4" w:space="0" w:color="auto"/>
            </w:tcBorders>
            <w:shd w:val="clear" w:color="auto" w:fill="FABF8F"/>
            <w:vAlign w:val="center"/>
          </w:tcPr>
          <w:p w14:paraId="6A982F7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B6102D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3B7484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295B9E3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3AD0503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4A2DB7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6CB7ED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7CDC09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B6158F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09DB5F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2D5BC41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347D7E2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4D5D0D3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05D18EB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535BD24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049DB2B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 ST</w:t>
            </w:r>
          </w:p>
        </w:tc>
        <w:tc>
          <w:tcPr>
            <w:tcW w:w="612" w:type="dxa"/>
            <w:tcBorders>
              <w:bottom w:val="single" w:sz="4" w:space="0" w:color="auto"/>
            </w:tcBorders>
            <w:shd w:val="clear" w:color="auto" w:fill="FABF8F"/>
            <w:vAlign w:val="center"/>
          </w:tcPr>
          <w:p w14:paraId="30DD4183"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3327192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r>
      <w:tr w:rsidR="00913A0A" w:rsidRPr="003A5DA1" w14:paraId="6E23B2D0" w14:textId="77777777" w:rsidTr="00774343">
        <w:trPr>
          <w:cantSplit/>
          <w:trHeight w:val="287"/>
        </w:trPr>
        <w:tc>
          <w:tcPr>
            <w:tcW w:w="2371" w:type="dxa"/>
            <w:tcBorders>
              <w:bottom w:val="single" w:sz="4" w:space="0" w:color="auto"/>
            </w:tcBorders>
            <w:shd w:val="clear" w:color="auto" w:fill="auto"/>
          </w:tcPr>
          <w:p w14:paraId="0B621427"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33" w:name="_Toc336337855"/>
            <w:bookmarkStart w:id="34" w:name="_Toc374276488"/>
            <w:r w:rsidRPr="003A5DA1">
              <w:rPr>
                <w:rFonts w:ascii="Tahoma" w:hAnsi="Tahoma" w:cs="Tahoma"/>
                <w:b w:val="0"/>
                <w:sz w:val="14"/>
                <w:szCs w:val="14"/>
              </w:rPr>
              <w:t>Lync 2011 pour Mac</w:t>
            </w:r>
            <w:bookmarkEnd w:id="33"/>
            <w:bookmarkEnd w:id="34"/>
          </w:p>
        </w:tc>
        <w:tc>
          <w:tcPr>
            <w:tcW w:w="429" w:type="dxa"/>
            <w:tcBorders>
              <w:bottom w:val="single" w:sz="4" w:space="0" w:color="auto"/>
            </w:tcBorders>
            <w:shd w:val="clear" w:color="auto" w:fill="auto"/>
            <w:vAlign w:val="center"/>
          </w:tcPr>
          <w:p w14:paraId="4CABC7DA"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2_Lync_2011" w:history="1">
              <w:r w:rsidR="00636CAD" w:rsidRPr="003A5DA1">
                <w:rPr>
                  <w:rStyle w:val="Hyperlink"/>
                  <w:rFonts w:cs="Tahoma"/>
                  <w:b/>
                  <w:sz w:val="13"/>
                  <w:szCs w:val="13"/>
                </w:rPr>
                <w:t>2</w:t>
              </w:r>
            </w:hyperlink>
          </w:p>
        </w:tc>
        <w:tc>
          <w:tcPr>
            <w:tcW w:w="429" w:type="dxa"/>
            <w:tcBorders>
              <w:bottom w:val="single" w:sz="4" w:space="0" w:color="auto"/>
            </w:tcBorders>
            <w:shd w:val="clear" w:color="auto" w:fill="auto"/>
            <w:vAlign w:val="center"/>
          </w:tcPr>
          <w:p w14:paraId="751ECC0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14:paraId="398761C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19BF9CD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66EF98E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10C9986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0E79F8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70DEB84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B517B2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FED5EF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06098C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14D2A22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6FA3760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6CF4CEA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06A8F1B4"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1A4D44C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21557871"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auto"/>
            <w:vAlign w:val="center"/>
          </w:tcPr>
          <w:p w14:paraId="66FA4637"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2A648A8B" w14:textId="77777777" w:rsidR="00913A0A" w:rsidRPr="003A5DA1" w:rsidRDefault="00913A0A" w:rsidP="00774343">
            <w:pPr>
              <w:pStyle w:val="TableText"/>
              <w:widowControl w:val="0"/>
              <w:rPr>
                <w:rFonts w:ascii="Tahoma" w:hAnsi="Tahoma" w:cs="Tahoma"/>
                <w:sz w:val="13"/>
              </w:rPr>
            </w:pPr>
          </w:p>
        </w:tc>
      </w:tr>
      <w:tr w:rsidR="008A0F85" w:rsidRPr="003A5DA1" w14:paraId="06433CC9" w14:textId="77777777" w:rsidTr="00774343">
        <w:trPr>
          <w:cantSplit/>
          <w:trHeight w:val="287"/>
        </w:trPr>
        <w:tc>
          <w:tcPr>
            <w:tcW w:w="2371" w:type="dxa"/>
            <w:tcBorders>
              <w:bottom w:val="single" w:sz="4" w:space="0" w:color="auto"/>
            </w:tcBorders>
            <w:shd w:val="clear" w:color="auto" w:fill="FABF8F"/>
          </w:tcPr>
          <w:p w14:paraId="6A8FB7DE"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35" w:name="_Toc235859737"/>
            <w:bookmarkStart w:id="36" w:name="_Toc336337856"/>
            <w:bookmarkStart w:id="37" w:name="_Toc374276489"/>
            <w:r w:rsidRPr="003A5DA1">
              <w:rPr>
                <w:rFonts w:ascii="Tahoma" w:hAnsi="Tahoma" w:cs="Tahoma"/>
                <w:b w:val="0"/>
                <w:sz w:val="14"/>
                <w:szCs w:val="14"/>
              </w:rPr>
              <w:t>MapPoint</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2013 </w:t>
            </w:r>
            <w:bookmarkEnd w:id="35"/>
            <w:r w:rsidRPr="003A5DA1">
              <w:rPr>
                <w:rFonts w:ascii="Tahoma" w:hAnsi="Tahoma" w:cs="Tahoma"/>
                <w:b w:val="0"/>
                <w:sz w:val="14"/>
                <w:szCs w:val="14"/>
              </w:rPr>
              <w:t>Fleet Edition</w:t>
            </w:r>
            <w:bookmarkEnd w:id="36"/>
            <w:bookmarkEnd w:id="37"/>
          </w:p>
        </w:tc>
        <w:tc>
          <w:tcPr>
            <w:tcW w:w="429" w:type="dxa"/>
            <w:tcBorders>
              <w:bottom w:val="single" w:sz="4" w:space="0" w:color="auto"/>
            </w:tcBorders>
            <w:shd w:val="clear" w:color="auto" w:fill="FABF8F"/>
            <w:vAlign w:val="center"/>
          </w:tcPr>
          <w:p w14:paraId="268DA57A"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23120D6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0698878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494037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FABF8F"/>
            <w:vAlign w:val="center"/>
          </w:tcPr>
          <w:p w14:paraId="5D5683C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w:t>
            </w:r>
          </w:p>
        </w:tc>
        <w:tc>
          <w:tcPr>
            <w:tcW w:w="429" w:type="dxa"/>
            <w:tcBorders>
              <w:bottom w:val="single" w:sz="4" w:space="0" w:color="auto"/>
            </w:tcBorders>
            <w:shd w:val="clear" w:color="auto" w:fill="FABF8F"/>
            <w:vAlign w:val="center"/>
          </w:tcPr>
          <w:p w14:paraId="5B0AAAC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8</w:t>
            </w:r>
          </w:p>
        </w:tc>
        <w:tc>
          <w:tcPr>
            <w:tcW w:w="429" w:type="dxa"/>
            <w:tcBorders>
              <w:bottom w:val="single" w:sz="4" w:space="0" w:color="auto"/>
            </w:tcBorders>
            <w:shd w:val="clear" w:color="auto" w:fill="FABF8F"/>
            <w:vAlign w:val="center"/>
          </w:tcPr>
          <w:p w14:paraId="4345AE2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6</w:t>
            </w:r>
          </w:p>
        </w:tc>
        <w:tc>
          <w:tcPr>
            <w:tcW w:w="429" w:type="dxa"/>
            <w:tcBorders>
              <w:bottom w:val="single" w:sz="4" w:space="0" w:color="auto"/>
            </w:tcBorders>
            <w:shd w:val="clear" w:color="auto" w:fill="FABF8F"/>
            <w:vAlign w:val="center"/>
          </w:tcPr>
          <w:p w14:paraId="63376B5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6</w:t>
            </w:r>
          </w:p>
        </w:tc>
        <w:tc>
          <w:tcPr>
            <w:tcW w:w="429" w:type="dxa"/>
            <w:tcBorders>
              <w:bottom w:val="single" w:sz="4" w:space="0" w:color="auto"/>
            </w:tcBorders>
            <w:shd w:val="clear" w:color="auto" w:fill="FABF8F"/>
            <w:vAlign w:val="center"/>
          </w:tcPr>
          <w:p w14:paraId="601E63B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08E34AC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14:paraId="12B8871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FABF8F"/>
            <w:vAlign w:val="center"/>
          </w:tcPr>
          <w:p w14:paraId="4C234C2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14:paraId="012E5DD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389" w:type="dxa"/>
            <w:tcBorders>
              <w:left w:val="single" w:sz="18" w:space="0" w:color="auto"/>
              <w:bottom w:val="single" w:sz="4" w:space="0" w:color="auto"/>
            </w:tcBorders>
            <w:shd w:val="clear" w:color="auto" w:fill="FABF8F"/>
            <w:vAlign w:val="center"/>
          </w:tcPr>
          <w:p w14:paraId="6AD31F34"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4060F1C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6227FCE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331D8701"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0ED0F27B"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00F3063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r>
      <w:tr w:rsidR="00913A0A" w:rsidRPr="003A5DA1" w14:paraId="3F9E395F" w14:textId="77777777" w:rsidTr="00774343">
        <w:trPr>
          <w:cantSplit/>
          <w:trHeight w:val="323"/>
        </w:trPr>
        <w:tc>
          <w:tcPr>
            <w:tcW w:w="2371" w:type="dxa"/>
            <w:tcBorders>
              <w:bottom w:val="single" w:sz="4" w:space="0" w:color="auto"/>
            </w:tcBorders>
            <w:shd w:val="clear" w:color="auto" w:fill="auto"/>
          </w:tcPr>
          <w:p w14:paraId="5C7FB0B4"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38" w:name="_Toc235859738"/>
            <w:bookmarkStart w:id="39" w:name="_Toc336337857"/>
            <w:bookmarkStart w:id="40" w:name="_Toc374276490"/>
            <w:r w:rsidRPr="003A5DA1">
              <w:rPr>
                <w:rFonts w:ascii="Tahoma" w:hAnsi="Tahoma" w:cs="Tahoma"/>
                <w:b w:val="0"/>
                <w:sz w:val="14"/>
                <w:szCs w:val="14"/>
              </w:rPr>
              <w:t>MapPoint</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2013 pour Windows</w:t>
            </w:r>
            <w:bookmarkEnd w:id="38"/>
            <w:bookmarkEnd w:id="39"/>
            <w:bookmarkEnd w:id="40"/>
          </w:p>
        </w:tc>
        <w:tc>
          <w:tcPr>
            <w:tcW w:w="429" w:type="dxa"/>
            <w:tcBorders>
              <w:bottom w:val="single" w:sz="4" w:space="0" w:color="auto"/>
            </w:tcBorders>
            <w:shd w:val="clear" w:color="auto" w:fill="auto"/>
            <w:vAlign w:val="center"/>
          </w:tcPr>
          <w:p w14:paraId="29AACBE2"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185C5334"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14:paraId="28F0AAEA" w14:textId="77777777" w:rsidR="00913A0A" w:rsidRPr="003A5DA1" w:rsidRDefault="00913A0A" w:rsidP="00774343">
            <w:pPr>
              <w:pStyle w:val="TableText"/>
              <w:widowControl w:val="0"/>
              <w:rPr>
                <w:rFonts w:ascii="Tahoma" w:hAnsi="Tahoma" w:cs="Tahoma"/>
                <w:color w:val="000000"/>
                <w:sz w:val="13"/>
              </w:rPr>
            </w:pPr>
            <w:r w:rsidRPr="003A5DA1">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14:paraId="33D98F4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3C59659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4C9B157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749263B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F096C1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78519D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683DBC6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372819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7AE1FEC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AF712D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039AD57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65FD014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auto"/>
            <w:vAlign w:val="center"/>
          </w:tcPr>
          <w:p w14:paraId="362653E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776DF30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 AO, ST</w:t>
            </w:r>
          </w:p>
        </w:tc>
        <w:tc>
          <w:tcPr>
            <w:tcW w:w="612" w:type="dxa"/>
            <w:tcBorders>
              <w:bottom w:val="single" w:sz="4" w:space="0" w:color="auto"/>
            </w:tcBorders>
            <w:shd w:val="clear" w:color="auto" w:fill="auto"/>
            <w:vAlign w:val="center"/>
          </w:tcPr>
          <w:p w14:paraId="501218A8"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6148C44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r>
      <w:tr w:rsidR="008A0F85" w:rsidRPr="003A5DA1" w14:paraId="33FAA410" w14:textId="77777777" w:rsidTr="00774343">
        <w:trPr>
          <w:cantSplit/>
          <w:trHeight w:val="269"/>
        </w:trPr>
        <w:tc>
          <w:tcPr>
            <w:tcW w:w="2371" w:type="dxa"/>
            <w:tcBorders>
              <w:bottom w:val="single" w:sz="4" w:space="0" w:color="auto"/>
            </w:tcBorders>
            <w:shd w:val="clear" w:color="auto" w:fill="FABF8F"/>
          </w:tcPr>
          <w:p w14:paraId="340BD518"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41" w:name="_Toc336337858"/>
            <w:bookmarkStart w:id="42" w:name="_Toc374276491"/>
            <w:r w:rsidRPr="003A5DA1">
              <w:rPr>
                <w:rFonts w:ascii="Tahoma" w:hAnsi="Tahoma" w:cs="Tahoma"/>
                <w:b w:val="0"/>
                <w:sz w:val="14"/>
                <w:szCs w:val="14"/>
              </w:rPr>
              <w:t>Systèmes d</w:t>
            </w:r>
            <w:r w:rsidR="00C10CE1">
              <w:rPr>
                <w:rFonts w:ascii="Tahoma" w:hAnsi="Tahoma" w:cs="Tahoma"/>
                <w:b w:val="0"/>
                <w:sz w:val="14"/>
                <w:szCs w:val="14"/>
              </w:rPr>
              <w:t>’</w:t>
            </w:r>
            <w:r w:rsidRPr="003A5DA1">
              <w:rPr>
                <w:rFonts w:ascii="Tahoma" w:hAnsi="Tahoma" w:cs="Tahoma"/>
                <w:b w:val="0"/>
                <w:sz w:val="14"/>
                <w:szCs w:val="14"/>
              </w:rPr>
              <w:t>Exploitation MSDN</w:t>
            </w:r>
            <w:bookmarkEnd w:id="41"/>
            <w:bookmarkEnd w:id="42"/>
          </w:p>
        </w:tc>
        <w:tc>
          <w:tcPr>
            <w:tcW w:w="429" w:type="dxa"/>
            <w:tcBorders>
              <w:bottom w:val="single" w:sz="4" w:space="0" w:color="auto"/>
            </w:tcBorders>
            <w:shd w:val="clear" w:color="auto" w:fill="FABF8F"/>
            <w:vAlign w:val="center"/>
          </w:tcPr>
          <w:p w14:paraId="44FABC8E"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3_Systèmes_d’exploitation" w:history="1">
              <w:r w:rsidR="00636CAD" w:rsidRPr="003A5DA1">
                <w:rPr>
                  <w:rStyle w:val="Hyperlink"/>
                  <w:rFonts w:cs="Tahoma"/>
                  <w:b/>
                  <w:sz w:val="13"/>
                  <w:szCs w:val="13"/>
                </w:rPr>
                <w:t>3</w:t>
              </w:r>
            </w:hyperlink>
          </w:p>
        </w:tc>
        <w:tc>
          <w:tcPr>
            <w:tcW w:w="429" w:type="dxa"/>
            <w:tcBorders>
              <w:bottom w:val="single" w:sz="4" w:space="0" w:color="auto"/>
            </w:tcBorders>
            <w:shd w:val="clear" w:color="auto" w:fill="FABF8F"/>
            <w:vAlign w:val="center"/>
          </w:tcPr>
          <w:p w14:paraId="62206E53" w14:textId="77777777" w:rsidR="00913A0A" w:rsidRPr="003A5DA1" w:rsidRDefault="00913A0A" w:rsidP="00774343">
            <w:pPr>
              <w:pStyle w:val="TableText"/>
              <w:rPr>
                <w:rFonts w:ascii="Tahoma" w:hAnsi="Tahoma" w:cs="Tahoma"/>
                <w:sz w:val="13"/>
              </w:rPr>
            </w:pPr>
            <w:r w:rsidRPr="003A5DA1">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14:paraId="11353EB9"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2B3E725"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0AB7492A" w14:textId="77777777" w:rsidR="00913A0A" w:rsidRPr="003A5DA1" w:rsidRDefault="00913A0A" w:rsidP="00774343">
            <w:pPr>
              <w:pStyle w:val="TableText"/>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FABF8F"/>
            <w:vAlign w:val="center"/>
          </w:tcPr>
          <w:p w14:paraId="347E981D"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FABF8F"/>
            <w:vAlign w:val="center"/>
          </w:tcPr>
          <w:p w14:paraId="779E71CA"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148049BF"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1899E581"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306336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FEF7A7E"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213B1FD2"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7440926E"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FABF8F"/>
            <w:vAlign w:val="center"/>
          </w:tcPr>
          <w:p w14:paraId="6C3E6950"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315B1CDF"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0F6F65C4"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3F9FC002"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FABF8F"/>
            <w:vAlign w:val="center"/>
          </w:tcPr>
          <w:p w14:paraId="6E95E238" w14:textId="77777777" w:rsidR="00913A0A" w:rsidRPr="003A5DA1" w:rsidRDefault="00913A0A" w:rsidP="00774343">
            <w:pPr>
              <w:pStyle w:val="TableText"/>
              <w:rPr>
                <w:rFonts w:ascii="Tahoma" w:hAnsi="Tahoma" w:cs="Tahoma"/>
                <w:sz w:val="13"/>
              </w:rPr>
            </w:pPr>
            <w:r w:rsidRPr="003A5DA1">
              <w:rPr>
                <w:rFonts w:ascii="Tahoma" w:hAnsi="Tahoma" w:cs="Tahoma"/>
                <w:sz w:val="13"/>
              </w:rPr>
              <w:t>OL</w:t>
            </w:r>
            <w:r w:rsidR="000D200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SA</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ABF8F"/>
            <w:vAlign w:val="center"/>
          </w:tcPr>
          <w:p w14:paraId="071461DA" w14:textId="77777777" w:rsidR="00913A0A" w:rsidRPr="003A5DA1" w:rsidRDefault="00913A0A" w:rsidP="00774343">
            <w:pPr>
              <w:pStyle w:val="TableText"/>
              <w:rPr>
                <w:rFonts w:ascii="Tahoma" w:hAnsi="Tahoma" w:cs="Tahoma"/>
                <w:sz w:val="13"/>
              </w:rPr>
            </w:pPr>
          </w:p>
        </w:tc>
      </w:tr>
      <w:tr w:rsidR="00913A0A" w:rsidRPr="003A5DA1" w14:paraId="0E621C4B" w14:textId="77777777" w:rsidTr="00774343">
        <w:trPr>
          <w:cantSplit/>
          <w:trHeight w:val="287"/>
        </w:trPr>
        <w:tc>
          <w:tcPr>
            <w:tcW w:w="2371" w:type="dxa"/>
            <w:tcBorders>
              <w:bottom w:val="single" w:sz="4" w:space="0" w:color="auto"/>
            </w:tcBorders>
            <w:shd w:val="clear" w:color="auto" w:fill="auto"/>
          </w:tcPr>
          <w:p w14:paraId="3174D8AC"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43" w:name="_Toc374276492"/>
            <w:r w:rsidRPr="003A5DA1">
              <w:rPr>
                <w:rFonts w:ascii="Tahoma" w:hAnsi="Tahoma" w:cs="Tahoma"/>
                <w:b w:val="0"/>
                <w:sz w:val="14"/>
                <w:szCs w:val="14"/>
              </w:rPr>
              <w:t>Plateformes MSDN</w:t>
            </w:r>
            <w:bookmarkEnd w:id="43"/>
          </w:p>
        </w:tc>
        <w:tc>
          <w:tcPr>
            <w:tcW w:w="429" w:type="dxa"/>
            <w:tcBorders>
              <w:bottom w:val="single" w:sz="4" w:space="0" w:color="auto"/>
            </w:tcBorders>
            <w:shd w:val="clear" w:color="auto" w:fill="auto"/>
            <w:vAlign w:val="center"/>
          </w:tcPr>
          <w:p w14:paraId="6AA916AC" w14:textId="77777777" w:rsidR="00913A0A" w:rsidRPr="003A5DA1" w:rsidRDefault="00F20B4C" w:rsidP="00774343">
            <w:pPr>
              <w:pStyle w:val="TableText"/>
              <w:widowControl w:val="0"/>
              <w:rPr>
                <w:rFonts w:cs="Tahoma"/>
                <w:sz w:val="13"/>
                <w:szCs w:val="13"/>
              </w:rPr>
            </w:pPr>
            <w:hyperlink w:anchor="_4_Plateformes_MSDN" w:history="1">
              <w:r w:rsidR="00636CAD" w:rsidRPr="003A5DA1">
                <w:rPr>
                  <w:rStyle w:val="Hyperlink"/>
                  <w:rFonts w:cs="Tahoma"/>
                  <w:b/>
                  <w:sz w:val="13"/>
                  <w:szCs w:val="13"/>
                </w:rPr>
                <w:t>4</w:t>
              </w:r>
            </w:hyperlink>
          </w:p>
        </w:tc>
        <w:tc>
          <w:tcPr>
            <w:tcW w:w="429" w:type="dxa"/>
            <w:tcBorders>
              <w:bottom w:val="single" w:sz="4" w:space="0" w:color="auto"/>
            </w:tcBorders>
            <w:shd w:val="clear" w:color="auto" w:fill="auto"/>
            <w:vAlign w:val="center"/>
          </w:tcPr>
          <w:p w14:paraId="73D7BCA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14:paraId="366DD373"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E55A8D6"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273AED3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15</w:t>
            </w:r>
          </w:p>
        </w:tc>
        <w:tc>
          <w:tcPr>
            <w:tcW w:w="429" w:type="dxa"/>
            <w:tcBorders>
              <w:bottom w:val="single" w:sz="4" w:space="0" w:color="auto"/>
            </w:tcBorders>
            <w:shd w:val="clear" w:color="auto" w:fill="auto"/>
            <w:vAlign w:val="center"/>
          </w:tcPr>
          <w:p w14:paraId="1AAB17C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12</w:t>
            </w:r>
          </w:p>
        </w:tc>
        <w:tc>
          <w:tcPr>
            <w:tcW w:w="429" w:type="dxa"/>
            <w:tcBorders>
              <w:bottom w:val="single" w:sz="4" w:space="0" w:color="auto"/>
            </w:tcBorders>
            <w:shd w:val="clear" w:color="auto" w:fill="auto"/>
            <w:vAlign w:val="center"/>
          </w:tcPr>
          <w:p w14:paraId="30BCA52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9</w:t>
            </w:r>
          </w:p>
        </w:tc>
        <w:tc>
          <w:tcPr>
            <w:tcW w:w="429" w:type="dxa"/>
            <w:tcBorders>
              <w:bottom w:val="single" w:sz="4" w:space="0" w:color="auto"/>
            </w:tcBorders>
            <w:shd w:val="clear" w:color="auto" w:fill="auto"/>
            <w:vAlign w:val="center"/>
          </w:tcPr>
          <w:p w14:paraId="5018C44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9</w:t>
            </w:r>
          </w:p>
        </w:tc>
        <w:tc>
          <w:tcPr>
            <w:tcW w:w="429" w:type="dxa"/>
            <w:tcBorders>
              <w:bottom w:val="single" w:sz="4" w:space="0" w:color="auto"/>
            </w:tcBorders>
            <w:shd w:val="clear" w:color="auto" w:fill="auto"/>
            <w:vAlign w:val="center"/>
          </w:tcPr>
          <w:p w14:paraId="612E9BF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5422AAE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510314AB"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E3CB92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7A98605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6</w:t>
            </w:r>
          </w:p>
        </w:tc>
        <w:tc>
          <w:tcPr>
            <w:tcW w:w="389" w:type="dxa"/>
            <w:tcBorders>
              <w:left w:val="single" w:sz="18" w:space="0" w:color="auto"/>
              <w:bottom w:val="single" w:sz="4" w:space="0" w:color="auto"/>
            </w:tcBorders>
            <w:shd w:val="clear" w:color="auto" w:fill="auto"/>
            <w:vAlign w:val="center"/>
          </w:tcPr>
          <w:p w14:paraId="42B3D82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0878D43F" w14:textId="77777777" w:rsidR="00913A0A" w:rsidRPr="003A5DA1" w:rsidDel="000365B0" w:rsidRDefault="00913A0A" w:rsidP="00774343">
            <w:pPr>
              <w:pStyle w:val="TableText"/>
              <w:widowControl w:val="0"/>
              <w:rPr>
                <w:rFonts w:ascii="Tahoma" w:hAnsi="Tahoma" w:cs="Tahoma"/>
                <w:sz w:val="13"/>
              </w:rPr>
            </w:pPr>
            <w:r w:rsidRPr="003A5DA1">
              <w:rPr>
                <w:rFonts w:ascii="Tahoma" w:hAnsi="Tahoma" w:cs="Tahoma"/>
                <w:sz w:val="13"/>
              </w:rPr>
              <w:t>A, S</w:t>
            </w:r>
          </w:p>
        </w:tc>
        <w:tc>
          <w:tcPr>
            <w:tcW w:w="387" w:type="dxa"/>
            <w:tcBorders>
              <w:left w:val="single" w:sz="18" w:space="0" w:color="auto"/>
              <w:bottom w:val="single" w:sz="4" w:space="0" w:color="auto"/>
              <w:right w:val="single" w:sz="18" w:space="0" w:color="auto"/>
            </w:tcBorders>
            <w:shd w:val="clear" w:color="auto" w:fill="auto"/>
            <w:vAlign w:val="center"/>
          </w:tcPr>
          <w:p w14:paraId="1E733A9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459ACA0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 (EES unique</w:t>
            </w:r>
            <w:r w:rsidR="003D3253">
              <w:rPr>
                <w:rFonts w:ascii="Tahoma" w:hAnsi="Tahoma" w:cs="Tahoma"/>
                <w:sz w:val="13"/>
              </w:rPr>
              <w:t>-</w:t>
            </w:r>
            <w:r w:rsidRPr="003A5DA1">
              <w:rPr>
                <w:rFonts w:ascii="Tahoma" w:hAnsi="Tahoma" w:cs="Tahoma"/>
                <w:sz w:val="13"/>
              </w:rPr>
              <w:t>ment)</w:t>
            </w:r>
          </w:p>
        </w:tc>
        <w:tc>
          <w:tcPr>
            <w:tcW w:w="612" w:type="dxa"/>
            <w:tcBorders>
              <w:bottom w:val="single" w:sz="4" w:space="0" w:color="auto"/>
            </w:tcBorders>
            <w:shd w:val="clear" w:color="auto" w:fill="auto"/>
            <w:vAlign w:val="center"/>
          </w:tcPr>
          <w:p w14:paraId="5E456A5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SA</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vAlign w:val="center"/>
          </w:tcPr>
          <w:p w14:paraId="280CCEB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STP</w:t>
            </w:r>
          </w:p>
        </w:tc>
      </w:tr>
      <w:tr w:rsidR="008A0F85" w:rsidRPr="003A5DA1" w14:paraId="3794E135" w14:textId="77777777" w:rsidTr="00774343">
        <w:trPr>
          <w:cantSplit/>
          <w:trHeight w:val="287"/>
        </w:trPr>
        <w:tc>
          <w:tcPr>
            <w:tcW w:w="2371" w:type="dxa"/>
            <w:tcBorders>
              <w:bottom w:val="single" w:sz="4" w:space="0" w:color="auto"/>
            </w:tcBorders>
            <w:shd w:val="clear" w:color="auto" w:fill="FABF8F"/>
          </w:tcPr>
          <w:p w14:paraId="64E4215E"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44" w:name="_Toc336337860"/>
            <w:bookmarkStart w:id="45" w:name="_Toc374276493"/>
            <w:r w:rsidRPr="003A5DA1">
              <w:rPr>
                <w:rFonts w:ascii="Tahoma" w:hAnsi="Tahoma" w:cs="Tahoma"/>
                <w:b w:val="0"/>
                <w:sz w:val="14"/>
                <w:szCs w:val="14"/>
                <w:lang w:val="fr-FR"/>
              </w:rPr>
              <w:t>Office 365 Éducation A3 (SL</w:t>
            </w:r>
            <w:r w:rsidR="00774343"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44"/>
            <w:bookmarkEnd w:id="45"/>
          </w:p>
        </w:tc>
        <w:tc>
          <w:tcPr>
            <w:tcW w:w="429" w:type="dxa"/>
            <w:tcBorders>
              <w:bottom w:val="single" w:sz="4" w:space="0" w:color="auto"/>
            </w:tcBorders>
            <w:shd w:val="clear" w:color="auto" w:fill="FABF8F"/>
            <w:vAlign w:val="center"/>
          </w:tcPr>
          <w:p w14:paraId="1EE0EEDD" w14:textId="77777777" w:rsidR="00913A0A" w:rsidRPr="003A5DA1" w:rsidRDefault="00F20B4C" w:rsidP="00774343">
            <w:pPr>
              <w:pStyle w:val="TableText"/>
              <w:widowControl w:val="0"/>
              <w:rPr>
                <w:rFonts w:cs="Tahoma"/>
                <w:b/>
                <w:color w:val="0000FF"/>
                <w:sz w:val="13"/>
                <w:szCs w:val="13"/>
                <w:u w:val="single"/>
              </w:rPr>
            </w:pPr>
            <w:hyperlink w:anchor="_5_Office_365_1" w:history="1">
              <w:r w:rsidR="00636CAD" w:rsidRPr="003A5DA1">
                <w:rPr>
                  <w:rStyle w:val="Hyperlink"/>
                  <w:rFonts w:cs="Tahoma"/>
                  <w:b/>
                  <w:sz w:val="13"/>
                  <w:szCs w:val="13"/>
                </w:rPr>
                <w:t>5</w:t>
              </w:r>
            </w:hyperlink>
          </w:p>
        </w:tc>
        <w:tc>
          <w:tcPr>
            <w:tcW w:w="429" w:type="dxa"/>
            <w:tcBorders>
              <w:bottom w:val="single" w:sz="4" w:space="0" w:color="auto"/>
            </w:tcBorders>
            <w:shd w:val="clear" w:color="auto" w:fill="FABF8F"/>
            <w:vAlign w:val="center"/>
          </w:tcPr>
          <w:p w14:paraId="3638545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14:paraId="2A08BFC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CB2599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51249C79"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493AFE4"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0CF80D1"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38D943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97CB87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10BE3C19" w14:textId="77777777" w:rsidR="00913A0A" w:rsidRPr="003A5DA1" w:rsidRDefault="00913A0A" w:rsidP="0077434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D1456C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FABF8F"/>
            <w:vAlign w:val="center"/>
          </w:tcPr>
          <w:p w14:paraId="40513BD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78" w:type="dxa"/>
            <w:tcBorders>
              <w:bottom w:val="single" w:sz="4" w:space="0" w:color="auto"/>
              <w:right w:val="single" w:sz="18" w:space="0" w:color="auto"/>
            </w:tcBorders>
            <w:shd w:val="clear" w:color="auto" w:fill="FABF8F"/>
            <w:vAlign w:val="center"/>
          </w:tcPr>
          <w:p w14:paraId="0771D8EA" w14:textId="77777777" w:rsidR="00913A0A" w:rsidRPr="003A5DA1" w:rsidDel="000365B0"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359B3DC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1F9D108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EOLS (EES), A, ST (OVS-ES)</w:t>
            </w:r>
          </w:p>
        </w:tc>
        <w:tc>
          <w:tcPr>
            <w:tcW w:w="612" w:type="dxa"/>
            <w:tcBorders>
              <w:bottom w:val="single" w:sz="4" w:space="0" w:color="auto"/>
            </w:tcBorders>
            <w:shd w:val="clear" w:color="auto" w:fill="FABF8F"/>
            <w:vAlign w:val="center"/>
          </w:tcPr>
          <w:p w14:paraId="678F9E5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OL</w:t>
            </w:r>
          </w:p>
        </w:tc>
        <w:tc>
          <w:tcPr>
            <w:tcW w:w="343" w:type="dxa"/>
            <w:tcBorders>
              <w:bottom w:val="single" w:sz="4" w:space="0" w:color="auto"/>
            </w:tcBorders>
            <w:shd w:val="clear" w:color="auto" w:fill="FABF8F"/>
            <w:vAlign w:val="center"/>
          </w:tcPr>
          <w:p w14:paraId="0BBB9D79" w14:textId="77777777" w:rsidR="00913A0A" w:rsidRPr="003A5DA1" w:rsidRDefault="00913A0A" w:rsidP="00774343">
            <w:pPr>
              <w:pStyle w:val="TableText"/>
              <w:widowControl w:val="0"/>
              <w:rPr>
                <w:rFonts w:ascii="Tahoma" w:hAnsi="Tahoma" w:cs="Tahoma"/>
                <w:sz w:val="13"/>
              </w:rPr>
            </w:pPr>
          </w:p>
        </w:tc>
      </w:tr>
      <w:tr w:rsidR="00913A0A" w:rsidRPr="003A5DA1" w14:paraId="5E1D5ABE" w14:textId="77777777" w:rsidTr="00774343">
        <w:trPr>
          <w:cantSplit/>
          <w:trHeight w:val="287"/>
        </w:trPr>
        <w:tc>
          <w:tcPr>
            <w:tcW w:w="2371" w:type="dxa"/>
            <w:tcBorders>
              <w:bottom w:val="single" w:sz="4" w:space="0" w:color="auto"/>
            </w:tcBorders>
            <w:shd w:val="clear" w:color="auto" w:fill="auto"/>
          </w:tcPr>
          <w:p w14:paraId="65907536"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46" w:name="_Toc374276494"/>
            <w:r w:rsidRPr="003A5DA1">
              <w:rPr>
                <w:rFonts w:ascii="Tahoma" w:hAnsi="Tahoma" w:cs="Tahoma"/>
                <w:b w:val="0"/>
                <w:sz w:val="14"/>
                <w:szCs w:val="14"/>
                <w:lang w:val="fr-FR"/>
              </w:rPr>
              <w:t>Office 365 Éducation A4 (SL</w:t>
            </w:r>
            <w:r w:rsidR="00774343"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46"/>
          </w:p>
        </w:tc>
        <w:tc>
          <w:tcPr>
            <w:tcW w:w="429" w:type="dxa"/>
            <w:tcBorders>
              <w:bottom w:val="single" w:sz="4" w:space="0" w:color="auto"/>
            </w:tcBorders>
            <w:shd w:val="clear" w:color="auto" w:fill="auto"/>
            <w:vAlign w:val="center"/>
          </w:tcPr>
          <w:p w14:paraId="71ED72FA" w14:textId="77777777" w:rsidR="00913A0A" w:rsidRPr="003A5DA1" w:rsidRDefault="00F20B4C" w:rsidP="00774343">
            <w:pPr>
              <w:pStyle w:val="TableText"/>
              <w:widowControl w:val="0"/>
              <w:rPr>
                <w:rFonts w:cs="Tahoma"/>
                <w:sz w:val="13"/>
                <w:szCs w:val="13"/>
              </w:rPr>
            </w:pPr>
            <w:hyperlink w:anchor="_5_Office_365_1" w:history="1">
              <w:r w:rsidR="008C7659" w:rsidRPr="003A5DA1">
                <w:rPr>
                  <w:rStyle w:val="Hyperlink"/>
                  <w:rFonts w:cs="Tahoma"/>
                  <w:b/>
                  <w:sz w:val="13"/>
                  <w:szCs w:val="13"/>
                </w:rPr>
                <w:t>5</w:t>
              </w:r>
            </w:hyperlink>
          </w:p>
        </w:tc>
        <w:tc>
          <w:tcPr>
            <w:tcW w:w="429" w:type="dxa"/>
            <w:tcBorders>
              <w:bottom w:val="single" w:sz="4" w:space="0" w:color="auto"/>
            </w:tcBorders>
            <w:shd w:val="clear" w:color="auto" w:fill="auto"/>
            <w:vAlign w:val="center"/>
          </w:tcPr>
          <w:p w14:paraId="3D60E34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48FBB10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7AC3F12C"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A0820B1"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4DAFBF2"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50003DFE"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34571343"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B8AD0F4"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77ECB6C" w14:textId="77777777" w:rsidR="00913A0A" w:rsidRPr="003A5DA1" w:rsidRDefault="00913A0A" w:rsidP="0077434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64EE393" w14:textId="77777777" w:rsidR="00913A0A" w:rsidRPr="003A5DA1" w:rsidRDefault="00520AA4"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1B7D431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78" w:type="dxa"/>
            <w:tcBorders>
              <w:bottom w:val="single" w:sz="4" w:space="0" w:color="auto"/>
              <w:right w:val="single" w:sz="18" w:space="0" w:color="auto"/>
            </w:tcBorders>
            <w:shd w:val="clear" w:color="auto" w:fill="auto"/>
            <w:vAlign w:val="center"/>
          </w:tcPr>
          <w:p w14:paraId="2F8478AB"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0815F664" w14:textId="77777777" w:rsidR="00913A0A" w:rsidRPr="003A5DA1" w:rsidRDefault="00520AA4"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4D9A0BA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EOLS (EES unique</w:t>
            </w:r>
            <w:r w:rsidR="003D3253">
              <w:rPr>
                <w:rFonts w:ascii="Tahoma" w:hAnsi="Tahoma" w:cs="Tahoma"/>
                <w:sz w:val="13"/>
              </w:rPr>
              <w:t>-</w:t>
            </w:r>
            <w:r w:rsidRPr="003A5DA1">
              <w:rPr>
                <w:rFonts w:ascii="Tahoma" w:hAnsi="Tahoma" w:cs="Tahoma"/>
                <w:sz w:val="13"/>
              </w:rPr>
              <w:t>ment)</w:t>
            </w:r>
          </w:p>
        </w:tc>
        <w:tc>
          <w:tcPr>
            <w:tcW w:w="612" w:type="dxa"/>
            <w:tcBorders>
              <w:bottom w:val="single" w:sz="4" w:space="0" w:color="auto"/>
            </w:tcBorders>
            <w:shd w:val="clear" w:color="auto" w:fill="auto"/>
            <w:vAlign w:val="center"/>
          </w:tcPr>
          <w:p w14:paraId="29BD0D43" w14:textId="77777777" w:rsidR="00913A0A" w:rsidRPr="003A5DA1" w:rsidRDefault="00520AA4" w:rsidP="00774343">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vAlign w:val="center"/>
          </w:tcPr>
          <w:p w14:paraId="54B27AC9" w14:textId="77777777" w:rsidR="00913A0A" w:rsidRPr="003A5DA1" w:rsidRDefault="00913A0A" w:rsidP="00774343">
            <w:pPr>
              <w:pStyle w:val="TableText"/>
              <w:widowControl w:val="0"/>
              <w:rPr>
                <w:rFonts w:ascii="Tahoma" w:hAnsi="Tahoma" w:cs="Tahoma"/>
                <w:sz w:val="13"/>
              </w:rPr>
            </w:pPr>
          </w:p>
        </w:tc>
      </w:tr>
      <w:tr w:rsidR="008A0F85" w:rsidRPr="003A5DA1" w14:paraId="6E634908" w14:textId="77777777" w:rsidTr="00774343">
        <w:trPr>
          <w:cantSplit/>
          <w:trHeight w:val="287"/>
        </w:trPr>
        <w:tc>
          <w:tcPr>
            <w:tcW w:w="2371" w:type="dxa"/>
            <w:tcBorders>
              <w:bottom w:val="single" w:sz="4" w:space="0" w:color="auto"/>
            </w:tcBorders>
            <w:shd w:val="clear" w:color="auto" w:fill="FABF8F"/>
          </w:tcPr>
          <w:p w14:paraId="272F102E"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47" w:name="_Toc374276495"/>
            <w:r w:rsidRPr="003A5DA1">
              <w:rPr>
                <w:rFonts w:ascii="Tahoma" w:hAnsi="Tahoma" w:cs="Tahoma"/>
                <w:b w:val="0"/>
                <w:sz w:val="14"/>
                <w:szCs w:val="14"/>
                <w:lang w:val="fr-FR"/>
              </w:rPr>
              <w:t>Office 365 Moyenne Entreprise (SL</w:t>
            </w:r>
            <w:r w:rsidR="00774343"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47"/>
          </w:p>
        </w:tc>
        <w:tc>
          <w:tcPr>
            <w:tcW w:w="429" w:type="dxa"/>
            <w:tcBorders>
              <w:bottom w:val="single" w:sz="4" w:space="0" w:color="auto"/>
            </w:tcBorders>
            <w:shd w:val="clear" w:color="auto" w:fill="FABF8F"/>
            <w:vAlign w:val="center"/>
          </w:tcPr>
          <w:p w14:paraId="538C706E" w14:textId="77777777" w:rsidR="00913A0A" w:rsidRPr="003A5DA1" w:rsidRDefault="00F20B4C" w:rsidP="00774343">
            <w:pPr>
              <w:pStyle w:val="TableText"/>
              <w:widowControl w:val="0"/>
              <w:rPr>
                <w:rFonts w:cs="Tahoma"/>
                <w:b/>
                <w:sz w:val="13"/>
                <w:szCs w:val="13"/>
              </w:rPr>
            </w:pPr>
            <w:hyperlink w:anchor="_7_Office_365" w:history="1">
              <w:r w:rsidR="00636CAD" w:rsidRPr="003A5DA1">
                <w:rPr>
                  <w:rStyle w:val="Hyperlink"/>
                  <w:rFonts w:cs="Tahoma"/>
                  <w:b/>
                  <w:sz w:val="13"/>
                  <w:szCs w:val="13"/>
                </w:rPr>
                <w:t>6</w:t>
              </w:r>
            </w:hyperlink>
          </w:p>
        </w:tc>
        <w:tc>
          <w:tcPr>
            <w:tcW w:w="429" w:type="dxa"/>
            <w:tcBorders>
              <w:bottom w:val="single" w:sz="4" w:space="0" w:color="auto"/>
            </w:tcBorders>
            <w:shd w:val="clear" w:color="auto" w:fill="FABF8F"/>
            <w:vAlign w:val="center"/>
          </w:tcPr>
          <w:p w14:paraId="4DC1FCE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260F4A89"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3AB3AD8"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AFD3879"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F6C6926"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2D0AC5E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157D6F6"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1DE683E"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7C51FA4C" w14:textId="77777777" w:rsidR="00913A0A" w:rsidRPr="003A5DA1" w:rsidRDefault="00913A0A" w:rsidP="0077434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FFC257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37369A81"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44D210F8"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49E1C63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757E4129"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0796B48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OL</w:t>
            </w:r>
            <w:r w:rsidR="000D2005" w:rsidRPr="003A5DA1">
              <w:rPr>
                <w:rFonts w:ascii="Tahoma" w:hAnsi="Tahoma" w:cs="Tahoma"/>
                <w:sz w:val="13"/>
              </w:rPr>
              <w:t xml:space="preserve"> </w:t>
            </w:r>
            <w:r w:rsidRPr="003A5DA1">
              <w:rPr>
                <w:rFonts w:ascii="Tahoma" w:hAnsi="Tahoma" w:cs="Tahoma"/>
                <w:sz w:val="13"/>
              </w:rPr>
              <w:t>/</w:t>
            </w:r>
            <w:r w:rsidR="000D200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ABF8F"/>
            <w:vAlign w:val="center"/>
          </w:tcPr>
          <w:p w14:paraId="3B98C250" w14:textId="77777777" w:rsidR="00913A0A" w:rsidRPr="003A5DA1" w:rsidRDefault="00913A0A" w:rsidP="00774343">
            <w:pPr>
              <w:pStyle w:val="TableText"/>
              <w:widowControl w:val="0"/>
              <w:rPr>
                <w:rFonts w:ascii="Tahoma" w:hAnsi="Tahoma" w:cs="Tahoma"/>
                <w:sz w:val="13"/>
              </w:rPr>
            </w:pPr>
          </w:p>
        </w:tc>
      </w:tr>
      <w:tr w:rsidR="008A0F85" w:rsidRPr="003A5DA1" w14:paraId="5069CFF4" w14:textId="77777777" w:rsidTr="00774343">
        <w:trPr>
          <w:cantSplit/>
          <w:trHeight w:val="287"/>
        </w:trPr>
        <w:tc>
          <w:tcPr>
            <w:tcW w:w="2371" w:type="dxa"/>
            <w:tcBorders>
              <w:bottom w:val="single" w:sz="4" w:space="0" w:color="auto"/>
            </w:tcBorders>
            <w:shd w:val="clear" w:color="auto" w:fill="FFFFFF" w:themeFill="background1"/>
          </w:tcPr>
          <w:p w14:paraId="71F5AD2B"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48" w:name="_Toc374276496"/>
            <w:r w:rsidRPr="003A5DA1">
              <w:rPr>
                <w:rFonts w:ascii="Tahoma" w:hAnsi="Tahoma" w:cs="Tahoma"/>
                <w:b w:val="0"/>
                <w:sz w:val="14"/>
                <w:szCs w:val="14"/>
                <w:lang w:val="fr-FR"/>
              </w:rPr>
              <w:t>Module Complémentaire Office 365 Entreprise E3, E4 (SL Utilisateur)</w:t>
            </w:r>
            <w:bookmarkEnd w:id="48"/>
          </w:p>
        </w:tc>
        <w:tc>
          <w:tcPr>
            <w:tcW w:w="429" w:type="dxa"/>
            <w:tcBorders>
              <w:bottom w:val="single" w:sz="4" w:space="0" w:color="auto"/>
            </w:tcBorders>
            <w:shd w:val="clear" w:color="auto" w:fill="FFFFFF" w:themeFill="background1"/>
            <w:vAlign w:val="center"/>
          </w:tcPr>
          <w:p w14:paraId="79012ECC" w14:textId="77777777" w:rsidR="00913A0A" w:rsidRPr="003A5DA1" w:rsidRDefault="00F20B4C" w:rsidP="00774343">
            <w:pPr>
              <w:pStyle w:val="TableText"/>
              <w:widowControl w:val="0"/>
              <w:rPr>
                <w:rFonts w:cs="Tahoma"/>
                <w:b/>
                <w:sz w:val="13"/>
                <w:szCs w:val="13"/>
              </w:rPr>
            </w:pPr>
            <w:hyperlink w:anchor="_7_Licences_d’Abonnement" w:history="1">
              <w:r w:rsidR="00636CAD" w:rsidRPr="003A5DA1">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14:paraId="3D6D42C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14:paraId="23A74062"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625DA7A5"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DF5600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97296E9"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C14275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7C36CF88"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DC48FD0"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58CDFEB2"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14:paraId="71B0CE39"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26E45F90"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2232DEB9" w14:textId="77777777" w:rsidR="00913A0A" w:rsidRPr="003A5DA1" w:rsidRDefault="00913A0A" w:rsidP="00774343">
            <w:pPr>
              <w:pStyle w:val="TableText"/>
              <w:widowControl w:val="0"/>
              <w:rPr>
                <w:rFonts w:ascii="Tahoma" w:hAnsi="Tahoma" w:cs="Tahoma"/>
                <w:sz w:val="13"/>
              </w:rPr>
            </w:pPr>
          </w:p>
        </w:tc>
        <w:tc>
          <w:tcPr>
            <w:tcW w:w="389" w:type="dxa"/>
            <w:tcBorders>
              <w:left w:val="single" w:sz="18" w:space="0" w:color="auto"/>
              <w:bottom w:val="single" w:sz="4" w:space="0" w:color="auto"/>
            </w:tcBorders>
            <w:shd w:val="clear" w:color="auto" w:fill="FFFFFF" w:themeFill="background1"/>
            <w:vAlign w:val="center"/>
          </w:tcPr>
          <w:p w14:paraId="149716A8"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themeFill="background1"/>
            <w:vAlign w:val="center"/>
          </w:tcPr>
          <w:p w14:paraId="034CEE6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FFFFF" w:themeFill="background1"/>
            <w:vAlign w:val="center"/>
          </w:tcPr>
          <w:p w14:paraId="3962577B"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FFFFFF" w:themeFill="background1"/>
            <w:vAlign w:val="center"/>
          </w:tcPr>
          <w:p w14:paraId="0CC2EBC5"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FFFFF" w:themeFill="background1"/>
            <w:vAlign w:val="center"/>
          </w:tcPr>
          <w:p w14:paraId="2CDBA621"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FFFFF" w:themeFill="background1"/>
            <w:vAlign w:val="center"/>
          </w:tcPr>
          <w:p w14:paraId="0181175C" w14:textId="77777777" w:rsidR="00913A0A" w:rsidRPr="003A5DA1" w:rsidRDefault="00913A0A" w:rsidP="00774343">
            <w:pPr>
              <w:pStyle w:val="TableText"/>
              <w:widowControl w:val="0"/>
              <w:rPr>
                <w:rFonts w:ascii="Tahoma" w:hAnsi="Tahoma" w:cs="Tahoma"/>
                <w:sz w:val="13"/>
              </w:rPr>
            </w:pPr>
          </w:p>
        </w:tc>
      </w:tr>
      <w:tr w:rsidR="000956ED" w:rsidRPr="003A5DA1" w14:paraId="42A9B1C6" w14:textId="77777777" w:rsidTr="00774343">
        <w:trPr>
          <w:cantSplit/>
          <w:trHeight w:val="287"/>
        </w:trPr>
        <w:tc>
          <w:tcPr>
            <w:tcW w:w="2371" w:type="dxa"/>
            <w:tcBorders>
              <w:bottom w:val="single" w:sz="4" w:space="0" w:color="auto"/>
            </w:tcBorders>
            <w:shd w:val="clear" w:color="auto" w:fill="FABF8F"/>
          </w:tcPr>
          <w:p w14:paraId="065BB1F1" w14:textId="77777777" w:rsidR="000956ED" w:rsidRPr="003A5DA1" w:rsidRDefault="000956ED" w:rsidP="00774343">
            <w:pPr>
              <w:pStyle w:val="Heading2"/>
              <w:spacing w:beforeLines="20" w:before="48" w:afterLines="20" w:after="48"/>
              <w:ind w:left="0"/>
              <w:rPr>
                <w:rFonts w:ascii="Tahoma" w:hAnsi="Tahoma" w:cs="Tahoma"/>
                <w:b w:val="0"/>
                <w:sz w:val="14"/>
                <w:szCs w:val="14"/>
                <w:lang w:val="fr-FR"/>
              </w:rPr>
            </w:pPr>
            <w:bookmarkStart w:id="49" w:name="_Toc291024473"/>
            <w:bookmarkStart w:id="50" w:name="_Toc336337862"/>
            <w:bookmarkStart w:id="51" w:name="_Toc374276497"/>
            <w:r w:rsidRPr="003A5DA1">
              <w:rPr>
                <w:rFonts w:ascii="Tahoma" w:hAnsi="Tahoma" w:cs="Tahoma"/>
                <w:b w:val="0"/>
                <w:sz w:val="14"/>
                <w:szCs w:val="14"/>
                <w:lang w:val="fr-FR"/>
              </w:rPr>
              <w:t>Office 365 Entreprise E3 (SL</w:t>
            </w:r>
            <w:r w:rsidR="00774343"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49"/>
            <w:bookmarkEnd w:id="50"/>
            <w:bookmarkEnd w:id="51"/>
          </w:p>
        </w:tc>
        <w:tc>
          <w:tcPr>
            <w:tcW w:w="429" w:type="dxa"/>
            <w:tcBorders>
              <w:bottom w:val="single" w:sz="4" w:space="0" w:color="auto"/>
            </w:tcBorders>
            <w:shd w:val="clear" w:color="auto" w:fill="FABF8F"/>
            <w:vAlign w:val="center"/>
          </w:tcPr>
          <w:p w14:paraId="06C61184" w14:textId="77777777" w:rsidR="000956ED" w:rsidRPr="003A5DA1" w:rsidRDefault="00F20B4C" w:rsidP="00774343">
            <w:pPr>
              <w:pStyle w:val="TableText"/>
              <w:widowControl w:val="0"/>
              <w:rPr>
                <w:rFonts w:cs="Tahoma"/>
                <w:b/>
                <w:color w:val="0000FF"/>
                <w:sz w:val="13"/>
                <w:szCs w:val="13"/>
                <w:u w:val="single"/>
              </w:rPr>
            </w:pPr>
            <w:hyperlink w:anchor="_8_Office_365" w:history="1">
              <w:r w:rsidR="00636CAD" w:rsidRPr="003A5DA1">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14:paraId="779AB9CF"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14:paraId="05D737A2"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14:paraId="2C7DF807"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7A0E487"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26C13E3"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743ED9E"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43FF8D81"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E4762A" w14:textId="77777777" w:rsidR="000956ED" w:rsidRPr="003A5DA1" w:rsidRDefault="000956ED"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095FD1B" w14:textId="77777777" w:rsidR="000956ED" w:rsidRPr="003A5DA1" w:rsidRDefault="000956ED" w:rsidP="0077434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151BB21A"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FABF8F"/>
            <w:vAlign w:val="center"/>
          </w:tcPr>
          <w:p w14:paraId="628C5940" w14:textId="77777777" w:rsidR="000956ED" w:rsidRPr="003A5DA1" w:rsidRDefault="000956ED"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3D48CE5E"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EOLS</w:t>
            </w:r>
          </w:p>
        </w:tc>
        <w:tc>
          <w:tcPr>
            <w:tcW w:w="387" w:type="dxa"/>
            <w:tcBorders>
              <w:left w:val="single" w:sz="18" w:space="0" w:color="auto"/>
              <w:bottom w:val="single" w:sz="4" w:space="0" w:color="auto"/>
              <w:right w:val="single" w:sz="18" w:space="0" w:color="auto"/>
            </w:tcBorders>
            <w:shd w:val="clear" w:color="auto" w:fill="FABF8F"/>
            <w:vAlign w:val="center"/>
          </w:tcPr>
          <w:p w14:paraId="2D21D3B3"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05C354EB" w14:textId="77777777" w:rsidR="000956ED" w:rsidRPr="003A5DA1" w:rsidRDefault="000956ED"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319D7B83" w14:textId="77777777" w:rsidR="000956ED" w:rsidRPr="003A5DA1" w:rsidRDefault="000956ED" w:rsidP="00774343">
            <w:pPr>
              <w:pStyle w:val="TableText"/>
              <w:widowControl w:val="0"/>
              <w:rPr>
                <w:rFonts w:ascii="Tahoma" w:hAnsi="Tahoma" w:cs="Tahoma"/>
                <w:sz w:val="13"/>
              </w:rPr>
            </w:pPr>
            <w:r w:rsidRPr="003A5DA1">
              <w:rPr>
                <w:rFonts w:ascii="Tahoma" w:hAnsi="Tahoma" w:cs="Tahoma"/>
                <w:sz w:val="13"/>
              </w:rPr>
              <w:t>OL</w:t>
            </w:r>
            <w:r w:rsidR="00A07028"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ABF8F"/>
            <w:vAlign w:val="center"/>
          </w:tcPr>
          <w:p w14:paraId="019816A7" w14:textId="77777777" w:rsidR="000956ED" w:rsidRPr="003A5DA1" w:rsidRDefault="000956ED" w:rsidP="00774343">
            <w:pPr>
              <w:pStyle w:val="TableText"/>
              <w:widowControl w:val="0"/>
              <w:rPr>
                <w:rFonts w:ascii="Tahoma" w:hAnsi="Tahoma" w:cs="Tahoma"/>
                <w:sz w:val="13"/>
              </w:rPr>
            </w:pPr>
          </w:p>
        </w:tc>
      </w:tr>
      <w:tr w:rsidR="00520AA4" w:rsidRPr="003A5DA1" w14:paraId="4217F293" w14:textId="77777777" w:rsidTr="00774343">
        <w:trPr>
          <w:cantSplit/>
          <w:trHeight w:val="287"/>
        </w:trPr>
        <w:tc>
          <w:tcPr>
            <w:tcW w:w="2371" w:type="dxa"/>
            <w:tcBorders>
              <w:bottom w:val="single" w:sz="4" w:space="0" w:color="auto"/>
            </w:tcBorders>
            <w:shd w:val="clear" w:color="auto" w:fill="FFFFFF" w:themeFill="background1"/>
          </w:tcPr>
          <w:p w14:paraId="0315E01C" w14:textId="77777777" w:rsidR="00520AA4" w:rsidRPr="003A5DA1" w:rsidRDefault="00520AA4" w:rsidP="00774343">
            <w:pPr>
              <w:pStyle w:val="Heading2"/>
              <w:spacing w:beforeLines="20" w:before="48" w:afterLines="20" w:after="48"/>
              <w:ind w:left="0"/>
              <w:rPr>
                <w:rFonts w:ascii="Tahoma" w:hAnsi="Tahoma" w:cs="Tahoma"/>
                <w:b w:val="0"/>
                <w:sz w:val="14"/>
                <w:szCs w:val="14"/>
                <w:lang w:val="fr-FR"/>
              </w:rPr>
            </w:pPr>
            <w:bookmarkStart w:id="52" w:name="_Toc374276498"/>
            <w:r w:rsidRPr="003A5DA1">
              <w:rPr>
                <w:rFonts w:ascii="Tahoma" w:hAnsi="Tahoma" w:cs="Tahoma"/>
                <w:b w:val="0"/>
                <w:sz w:val="14"/>
                <w:szCs w:val="14"/>
                <w:lang w:val="fr-FR"/>
              </w:rPr>
              <w:t>Office 365 Entreprise E4 (SL</w:t>
            </w:r>
            <w:r w:rsidR="00774343"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52"/>
          </w:p>
        </w:tc>
        <w:tc>
          <w:tcPr>
            <w:tcW w:w="429" w:type="dxa"/>
            <w:tcBorders>
              <w:bottom w:val="single" w:sz="4" w:space="0" w:color="auto"/>
            </w:tcBorders>
            <w:shd w:val="clear" w:color="auto" w:fill="FFFFFF" w:themeFill="background1"/>
            <w:vAlign w:val="center"/>
          </w:tcPr>
          <w:p w14:paraId="794355AE" w14:textId="77777777" w:rsidR="00520AA4" w:rsidRPr="003A5DA1" w:rsidRDefault="00F20B4C" w:rsidP="00774343">
            <w:pPr>
              <w:pStyle w:val="TableText"/>
              <w:widowControl w:val="0"/>
              <w:rPr>
                <w:rFonts w:cs="Tahoma"/>
                <w:sz w:val="13"/>
                <w:szCs w:val="13"/>
              </w:rPr>
            </w:pPr>
            <w:hyperlink w:anchor="_8_Office_365" w:history="1">
              <w:r w:rsidR="008C7659" w:rsidRPr="003A5DA1">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14:paraId="273AE74E"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14:paraId="19C865E4"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14:paraId="37F9AB67"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316484"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1E9C41E"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0015742B"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52163920"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14:paraId="399A5E53" w14:textId="77777777" w:rsidR="00520AA4" w:rsidRPr="003A5DA1" w:rsidRDefault="00520AA4"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14:paraId="722158E9" w14:textId="77777777" w:rsidR="00520AA4" w:rsidRPr="003A5DA1" w:rsidRDefault="00520AA4" w:rsidP="00774343">
            <w:pPr>
              <w:pStyle w:val="TableText"/>
              <w:widowControl w:val="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FFFFF" w:themeFill="background1"/>
            <w:vAlign w:val="center"/>
          </w:tcPr>
          <w:p w14:paraId="045CDCC8"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FFFFFF" w:themeFill="background1"/>
            <w:vAlign w:val="center"/>
          </w:tcPr>
          <w:p w14:paraId="798E9B20" w14:textId="77777777" w:rsidR="00520AA4" w:rsidRPr="003A5DA1" w:rsidRDefault="00520AA4"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FFFFF" w:themeFill="background1"/>
            <w:vAlign w:val="center"/>
          </w:tcPr>
          <w:p w14:paraId="6EE21CD9"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EOLS</w:t>
            </w:r>
          </w:p>
        </w:tc>
        <w:tc>
          <w:tcPr>
            <w:tcW w:w="387" w:type="dxa"/>
            <w:tcBorders>
              <w:left w:val="single" w:sz="18" w:space="0" w:color="auto"/>
              <w:bottom w:val="single" w:sz="4" w:space="0" w:color="auto"/>
              <w:right w:val="single" w:sz="18" w:space="0" w:color="auto"/>
            </w:tcBorders>
            <w:shd w:val="clear" w:color="auto" w:fill="FFFFFF" w:themeFill="background1"/>
            <w:vAlign w:val="center"/>
          </w:tcPr>
          <w:p w14:paraId="7379A558"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FFFFF" w:themeFill="background1"/>
            <w:vAlign w:val="center"/>
          </w:tcPr>
          <w:p w14:paraId="1CC90C32" w14:textId="77777777" w:rsidR="00520AA4" w:rsidRPr="003A5DA1" w:rsidRDefault="00520AA4" w:rsidP="00774343">
            <w:pPr>
              <w:pStyle w:val="TableText"/>
              <w:widowControl w:val="0"/>
              <w:rPr>
                <w:rFonts w:ascii="Tahoma" w:hAnsi="Tahoma" w:cs="Tahoma"/>
                <w:sz w:val="13"/>
              </w:rPr>
            </w:pPr>
          </w:p>
        </w:tc>
        <w:tc>
          <w:tcPr>
            <w:tcW w:w="612" w:type="dxa"/>
            <w:tcBorders>
              <w:bottom w:val="single" w:sz="4" w:space="0" w:color="auto"/>
            </w:tcBorders>
            <w:shd w:val="clear" w:color="auto" w:fill="FFFFFF" w:themeFill="background1"/>
            <w:vAlign w:val="center"/>
          </w:tcPr>
          <w:p w14:paraId="67E58AF1" w14:textId="77777777" w:rsidR="00520AA4" w:rsidRPr="003A5DA1" w:rsidRDefault="00520AA4" w:rsidP="00774343">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FFFFF" w:themeFill="background1"/>
            <w:vAlign w:val="center"/>
          </w:tcPr>
          <w:p w14:paraId="6C1022E7" w14:textId="77777777" w:rsidR="00520AA4" w:rsidRPr="003A5DA1" w:rsidRDefault="00520AA4" w:rsidP="00774343">
            <w:pPr>
              <w:pStyle w:val="TableText"/>
              <w:widowControl w:val="0"/>
              <w:rPr>
                <w:rFonts w:ascii="Tahoma" w:hAnsi="Tahoma" w:cs="Tahoma"/>
                <w:sz w:val="13"/>
              </w:rPr>
            </w:pPr>
          </w:p>
        </w:tc>
      </w:tr>
      <w:tr w:rsidR="008A0F85" w:rsidRPr="003A5DA1" w14:paraId="25F27290" w14:textId="77777777" w:rsidTr="00774343">
        <w:trPr>
          <w:cantSplit/>
          <w:trHeight w:val="287"/>
        </w:trPr>
        <w:tc>
          <w:tcPr>
            <w:tcW w:w="2371" w:type="dxa"/>
            <w:tcBorders>
              <w:bottom w:val="single" w:sz="4" w:space="0" w:color="auto"/>
            </w:tcBorders>
            <w:shd w:val="clear" w:color="auto" w:fill="FABF8F"/>
          </w:tcPr>
          <w:p w14:paraId="2BC1D895"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53" w:name="_Toc374276499"/>
            <w:r w:rsidRPr="003A5DA1">
              <w:rPr>
                <w:rFonts w:ascii="Tahoma" w:hAnsi="Tahoma" w:cs="Tahoma"/>
                <w:b w:val="0"/>
                <w:sz w:val="14"/>
                <w:szCs w:val="14"/>
                <w:lang w:val="fr-FR"/>
              </w:rPr>
              <w:t>Module Complémentaire Office 365 Secteur Public G3, G4 (SL Utilisateur)</w:t>
            </w:r>
            <w:bookmarkEnd w:id="53"/>
          </w:p>
        </w:tc>
        <w:tc>
          <w:tcPr>
            <w:tcW w:w="429" w:type="dxa"/>
            <w:tcBorders>
              <w:bottom w:val="single" w:sz="4" w:space="0" w:color="auto"/>
            </w:tcBorders>
            <w:shd w:val="clear" w:color="auto" w:fill="FABF8F"/>
            <w:vAlign w:val="center"/>
          </w:tcPr>
          <w:p w14:paraId="469E842D" w14:textId="77777777" w:rsidR="00913A0A" w:rsidRPr="003A5DA1" w:rsidRDefault="00F20B4C" w:rsidP="00774343">
            <w:pPr>
              <w:pStyle w:val="TableText"/>
              <w:widowControl w:val="0"/>
              <w:rPr>
                <w:rFonts w:cs="Tahoma"/>
                <w:sz w:val="13"/>
                <w:szCs w:val="13"/>
              </w:rPr>
            </w:pPr>
            <w:hyperlink w:anchor="_7_Licences_d’Abonnement" w:history="1">
              <w:r w:rsidR="00636CAD" w:rsidRPr="003A5DA1">
                <w:rPr>
                  <w:rStyle w:val="Hyperlink"/>
                  <w:rFonts w:cs="Tahoma"/>
                  <w:b/>
                  <w:sz w:val="13"/>
                  <w:szCs w:val="13"/>
                </w:rPr>
                <w:t>7</w:t>
              </w:r>
            </w:hyperlink>
          </w:p>
        </w:tc>
        <w:tc>
          <w:tcPr>
            <w:tcW w:w="429" w:type="dxa"/>
            <w:tcBorders>
              <w:bottom w:val="single" w:sz="4" w:space="0" w:color="auto"/>
            </w:tcBorders>
            <w:shd w:val="clear" w:color="auto" w:fill="FABF8F"/>
            <w:vAlign w:val="center"/>
          </w:tcPr>
          <w:p w14:paraId="4A41871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14:paraId="4EE867E7"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44E6EDFF"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6A452ABF"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A85DCCA"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7C7437C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118DAE95"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036F4E65"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601F1803"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3E90215"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14:paraId="3D01B50C"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58B69E6" w14:textId="77777777" w:rsidR="00913A0A" w:rsidRPr="003A5DA1" w:rsidRDefault="00913A0A" w:rsidP="00774343">
            <w:pPr>
              <w:pStyle w:val="TableText"/>
              <w:widowControl w:val="0"/>
              <w:rPr>
                <w:rFonts w:ascii="Tahoma" w:hAnsi="Tahoma" w:cs="Tahoma"/>
                <w:sz w:val="13"/>
              </w:rPr>
            </w:pPr>
          </w:p>
        </w:tc>
        <w:tc>
          <w:tcPr>
            <w:tcW w:w="389" w:type="dxa"/>
            <w:tcBorders>
              <w:left w:val="single" w:sz="18" w:space="0" w:color="auto"/>
              <w:bottom w:val="single" w:sz="4" w:space="0" w:color="auto"/>
            </w:tcBorders>
            <w:shd w:val="clear" w:color="auto" w:fill="FABF8F"/>
            <w:vAlign w:val="center"/>
          </w:tcPr>
          <w:p w14:paraId="506A5C8B"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1B6D1EF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444A5EE5"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74275D9E"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253F5BDA"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0AB391F1" w14:textId="77777777" w:rsidR="00913A0A" w:rsidRPr="003A5DA1" w:rsidRDefault="00913A0A" w:rsidP="00774343">
            <w:pPr>
              <w:pStyle w:val="TableText"/>
              <w:widowControl w:val="0"/>
              <w:rPr>
                <w:rFonts w:ascii="Tahoma" w:hAnsi="Tahoma" w:cs="Tahoma"/>
                <w:sz w:val="13"/>
              </w:rPr>
            </w:pPr>
          </w:p>
        </w:tc>
      </w:tr>
      <w:tr w:rsidR="00913A0A" w:rsidRPr="003A5DA1" w14:paraId="284CB2F6" w14:textId="77777777" w:rsidTr="00774343">
        <w:trPr>
          <w:cantSplit/>
          <w:trHeight w:val="287"/>
        </w:trPr>
        <w:tc>
          <w:tcPr>
            <w:tcW w:w="2371" w:type="dxa"/>
            <w:tcBorders>
              <w:bottom w:val="single" w:sz="4" w:space="0" w:color="auto"/>
            </w:tcBorders>
            <w:shd w:val="clear" w:color="auto" w:fill="auto"/>
          </w:tcPr>
          <w:p w14:paraId="6121D800"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54" w:name="_Toc291024474"/>
            <w:bookmarkStart w:id="55" w:name="_Toc336337863"/>
            <w:bookmarkStart w:id="56" w:name="_Toc374276500"/>
            <w:r w:rsidRPr="003A5DA1">
              <w:rPr>
                <w:rFonts w:ascii="Tahoma" w:hAnsi="Tahoma" w:cs="Tahoma"/>
                <w:b w:val="0"/>
                <w:sz w:val="14"/>
                <w:szCs w:val="14"/>
                <w:lang w:val="fr-FR"/>
              </w:rPr>
              <w:t xml:space="preserve">Office 365 </w:t>
            </w:r>
            <w:bookmarkEnd w:id="54"/>
            <w:bookmarkEnd w:id="55"/>
            <w:r w:rsidRPr="003A5DA1">
              <w:rPr>
                <w:rFonts w:ascii="Tahoma" w:hAnsi="Tahoma" w:cs="Tahoma"/>
                <w:b w:val="0"/>
                <w:sz w:val="14"/>
                <w:szCs w:val="14"/>
                <w:lang w:val="fr-FR"/>
              </w:rPr>
              <w:t>Secteur Public G3 – G4 (SL Utilisateur)</w:t>
            </w:r>
            <w:bookmarkEnd w:id="56"/>
          </w:p>
        </w:tc>
        <w:tc>
          <w:tcPr>
            <w:tcW w:w="429" w:type="dxa"/>
            <w:tcBorders>
              <w:bottom w:val="single" w:sz="4" w:space="0" w:color="auto"/>
            </w:tcBorders>
            <w:shd w:val="clear" w:color="auto" w:fill="auto"/>
            <w:vAlign w:val="center"/>
          </w:tcPr>
          <w:p w14:paraId="6A686219" w14:textId="77777777" w:rsidR="00913A0A" w:rsidRPr="003A5DA1" w:rsidRDefault="00F20B4C" w:rsidP="00774343">
            <w:pPr>
              <w:pStyle w:val="TableText"/>
              <w:widowControl w:val="0"/>
              <w:rPr>
                <w:rFonts w:cs="Tahoma"/>
                <w:b/>
                <w:color w:val="0000FF"/>
                <w:sz w:val="13"/>
                <w:szCs w:val="13"/>
                <w:u w:val="single"/>
              </w:rPr>
            </w:pPr>
            <w:hyperlink w:anchor="_77_SharePoint_Online" w:history="1">
              <w:r w:rsidR="00636CAD" w:rsidRPr="003A5DA1">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14:paraId="41883AB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14:paraId="22414BF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14:paraId="3E0BC8CD"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5232F4C"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11DA53C0"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7FCB97C1"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4089D15B"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02316ED9"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3D7625B1"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7890CD3E"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14:paraId="661EC17A" w14:textId="77777777" w:rsidR="00913A0A" w:rsidRPr="003A5DA1" w:rsidRDefault="00913A0A" w:rsidP="00774343">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4F14C32" w14:textId="77777777" w:rsidR="00913A0A" w:rsidRPr="003A5DA1" w:rsidRDefault="00913A0A" w:rsidP="00774343">
            <w:pPr>
              <w:pStyle w:val="TableText"/>
              <w:widowControl w:val="0"/>
              <w:rPr>
                <w:rFonts w:ascii="Tahoma" w:hAnsi="Tahoma" w:cs="Tahoma"/>
                <w:sz w:val="13"/>
              </w:rPr>
            </w:pPr>
          </w:p>
        </w:tc>
        <w:tc>
          <w:tcPr>
            <w:tcW w:w="389" w:type="dxa"/>
            <w:tcBorders>
              <w:left w:val="single" w:sz="18" w:space="0" w:color="auto"/>
              <w:bottom w:val="single" w:sz="4" w:space="0" w:color="auto"/>
            </w:tcBorders>
            <w:shd w:val="clear" w:color="auto" w:fill="auto"/>
            <w:vAlign w:val="center"/>
          </w:tcPr>
          <w:p w14:paraId="78050310"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7353620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EOLS</w:t>
            </w:r>
          </w:p>
        </w:tc>
        <w:tc>
          <w:tcPr>
            <w:tcW w:w="387" w:type="dxa"/>
            <w:tcBorders>
              <w:left w:val="single" w:sz="18" w:space="0" w:color="auto"/>
              <w:bottom w:val="single" w:sz="4" w:space="0" w:color="auto"/>
              <w:right w:val="single" w:sz="18" w:space="0" w:color="auto"/>
            </w:tcBorders>
            <w:shd w:val="clear" w:color="auto" w:fill="auto"/>
            <w:vAlign w:val="center"/>
          </w:tcPr>
          <w:p w14:paraId="60E502C1"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auto"/>
            <w:vAlign w:val="center"/>
          </w:tcPr>
          <w:p w14:paraId="4CA7A052"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auto"/>
            <w:vAlign w:val="center"/>
          </w:tcPr>
          <w:p w14:paraId="55BE4D71"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00ADD839" w14:textId="77777777" w:rsidR="00913A0A" w:rsidRPr="003A5DA1" w:rsidRDefault="00913A0A" w:rsidP="00774343">
            <w:pPr>
              <w:pStyle w:val="TableText"/>
              <w:widowControl w:val="0"/>
              <w:rPr>
                <w:rFonts w:ascii="Tahoma" w:hAnsi="Tahoma" w:cs="Tahoma"/>
                <w:sz w:val="13"/>
              </w:rPr>
            </w:pPr>
          </w:p>
        </w:tc>
      </w:tr>
      <w:tr w:rsidR="008A0F85" w:rsidRPr="003A5DA1" w14:paraId="1B9C34B5" w14:textId="77777777" w:rsidTr="00774343">
        <w:trPr>
          <w:cantSplit/>
          <w:trHeight w:val="287"/>
        </w:trPr>
        <w:tc>
          <w:tcPr>
            <w:tcW w:w="2371" w:type="dxa"/>
            <w:tcBorders>
              <w:bottom w:val="single" w:sz="4" w:space="0" w:color="auto"/>
            </w:tcBorders>
            <w:shd w:val="clear" w:color="auto" w:fill="FABF8F"/>
          </w:tcPr>
          <w:p w14:paraId="217A604F"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57" w:name="_Toc374276501"/>
            <w:r w:rsidRPr="003A5DA1">
              <w:rPr>
                <w:rFonts w:ascii="Tahoma" w:hAnsi="Tahoma" w:cs="Tahoma"/>
                <w:b w:val="0"/>
                <w:sz w:val="14"/>
                <w:szCs w:val="14"/>
                <w:lang w:val="fr-FR"/>
              </w:rPr>
              <w:t>Droits d</w:t>
            </w:r>
            <w:r w:rsidR="00C10CE1">
              <w:rPr>
                <w:rFonts w:ascii="Tahoma" w:hAnsi="Tahoma" w:cs="Tahoma"/>
                <w:b w:val="0"/>
                <w:sz w:val="14"/>
                <w:szCs w:val="14"/>
                <w:lang w:val="fr-FR"/>
              </w:rPr>
              <w:t>’</w:t>
            </w:r>
            <w:r w:rsidRPr="003A5DA1">
              <w:rPr>
                <w:rFonts w:ascii="Tahoma" w:hAnsi="Tahoma" w:cs="Tahoma"/>
                <w:b w:val="0"/>
                <w:sz w:val="14"/>
                <w:szCs w:val="14"/>
                <w:lang w:val="fr-FR"/>
              </w:rPr>
              <w:t>utilisation commerciale d</w:t>
            </w:r>
            <w:r w:rsidR="00C10CE1">
              <w:rPr>
                <w:rFonts w:ascii="Tahoma" w:hAnsi="Tahoma" w:cs="Tahoma"/>
                <w:b w:val="0"/>
                <w:sz w:val="14"/>
                <w:szCs w:val="14"/>
                <w:lang w:val="fr-FR"/>
              </w:rPr>
              <w:t>’</w:t>
            </w:r>
            <w:r w:rsidRPr="003A5DA1">
              <w:rPr>
                <w:rFonts w:ascii="Tahoma" w:hAnsi="Tahoma" w:cs="Tahoma"/>
                <w:b w:val="0"/>
                <w:sz w:val="14"/>
                <w:szCs w:val="14"/>
                <w:lang w:val="fr-FR"/>
              </w:rPr>
              <w:t>Office Famille &amp; Étudiant 2013 RT</w:t>
            </w:r>
            <w:bookmarkEnd w:id="57"/>
          </w:p>
        </w:tc>
        <w:tc>
          <w:tcPr>
            <w:tcW w:w="429" w:type="dxa"/>
            <w:tcBorders>
              <w:bottom w:val="single" w:sz="4" w:space="0" w:color="auto"/>
            </w:tcBorders>
            <w:shd w:val="clear" w:color="auto" w:fill="FABF8F"/>
            <w:vAlign w:val="center"/>
          </w:tcPr>
          <w:p w14:paraId="6ECD8CFA" w14:textId="77777777" w:rsidR="00913A0A" w:rsidRPr="003A5DA1" w:rsidRDefault="00913A0A" w:rsidP="00774343">
            <w:pPr>
              <w:pStyle w:val="TableText"/>
              <w:widowControl w:val="0"/>
              <w:rPr>
                <w:rFonts w:cs="Tahoma"/>
                <w:b/>
                <w:color w:val="0000FF"/>
                <w:sz w:val="13"/>
                <w:szCs w:val="13"/>
                <w:u w:val="single"/>
                <w:lang w:val="fr-FR"/>
              </w:rPr>
            </w:pPr>
          </w:p>
        </w:tc>
        <w:tc>
          <w:tcPr>
            <w:tcW w:w="429" w:type="dxa"/>
            <w:tcBorders>
              <w:bottom w:val="single" w:sz="4" w:space="0" w:color="auto"/>
            </w:tcBorders>
            <w:shd w:val="clear" w:color="auto" w:fill="FABF8F"/>
            <w:vAlign w:val="center"/>
          </w:tcPr>
          <w:p w14:paraId="5EA645F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14:paraId="2BD64588"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6364C7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7C207E2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05952B0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469FE17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7E986D3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38A3980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70CEAE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59DC63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50C9FB5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FBBAD1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0DEB4011"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15058C64"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10E7A55C"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21BF6369"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46557455"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575CBBC4" w14:textId="77777777" w:rsidR="00913A0A" w:rsidRPr="003A5DA1" w:rsidRDefault="00913A0A" w:rsidP="00774343">
            <w:pPr>
              <w:pStyle w:val="TableText"/>
              <w:widowControl w:val="0"/>
              <w:rPr>
                <w:rFonts w:ascii="Tahoma" w:hAnsi="Tahoma" w:cs="Tahoma"/>
                <w:sz w:val="13"/>
              </w:rPr>
            </w:pPr>
          </w:p>
        </w:tc>
      </w:tr>
      <w:tr w:rsidR="00913A0A" w:rsidRPr="003A5DA1" w14:paraId="39280FC8" w14:textId="77777777" w:rsidTr="00774343">
        <w:trPr>
          <w:cantSplit/>
          <w:trHeight w:val="287"/>
        </w:trPr>
        <w:tc>
          <w:tcPr>
            <w:tcW w:w="2371" w:type="dxa"/>
            <w:tcBorders>
              <w:bottom w:val="single" w:sz="4" w:space="0" w:color="auto"/>
            </w:tcBorders>
            <w:shd w:val="clear" w:color="auto" w:fill="auto"/>
          </w:tcPr>
          <w:p w14:paraId="529EC9D0"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58" w:name="_Toc336337865"/>
            <w:bookmarkStart w:id="59" w:name="_Toc374276502"/>
            <w:r w:rsidRPr="003A5DA1">
              <w:rPr>
                <w:rFonts w:ascii="Tahoma" w:hAnsi="Tahoma" w:cs="Tahoma"/>
                <w:b w:val="0"/>
                <w:sz w:val="14"/>
                <w:szCs w:val="14"/>
              </w:rPr>
              <w:t>Office 2011 Standard pour Mac</w:t>
            </w:r>
            <w:bookmarkEnd w:id="58"/>
            <w:bookmarkEnd w:id="59"/>
            <w:r w:rsidRPr="003A5DA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0B10409"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9_Office_2011" w:history="1">
              <w:r w:rsidR="00636CAD" w:rsidRPr="003A5DA1">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14:paraId="11F48E1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6DFB9A0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851466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105BB8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auto"/>
            <w:vAlign w:val="center"/>
          </w:tcPr>
          <w:p w14:paraId="23F6E32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auto"/>
            <w:vAlign w:val="center"/>
          </w:tcPr>
          <w:p w14:paraId="5176591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4443B69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74C0C1C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1D5EF7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275086D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5752B5E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B1A700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6047E2E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40D99502"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763651A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1CE865E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w:t>
            </w:r>
          </w:p>
        </w:tc>
        <w:tc>
          <w:tcPr>
            <w:tcW w:w="612" w:type="dxa"/>
            <w:tcBorders>
              <w:bottom w:val="single" w:sz="4" w:space="0" w:color="auto"/>
            </w:tcBorders>
            <w:shd w:val="clear" w:color="auto" w:fill="auto"/>
            <w:vAlign w:val="center"/>
          </w:tcPr>
          <w:p w14:paraId="1A99A20A"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12EA14AE" w14:textId="77777777" w:rsidR="00913A0A" w:rsidRPr="003A5DA1" w:rsidRDefault="00913A0A" w:rsidP="00774343">
            <w:pPr>
              <w:pStyle w:val="TableText"/>
              <w:widowControl w:val="0"/>
              <w:rPr>
                <w:rFonts w:ascii="Tahoma" w:hAnsi="Tahoma" w:cs="Tahoma"/>
                <w:sz w:val="13"/>
              </w:rPr>
            </w:pPr>
          </w:p>
        </w:tc>
      </w:tr>
      <w:tr w:rsidR="008A0F85" w:rsidRPr="003A5DA1" w14:paraId="601BD08E" w14:textId="77777777" w:rsidTr="00774343">
        <w:trPr>
          <w:cantSplit/>
          <w:trHeight w:val="287"/>
        </w:trPr>
        <w:tc>
          <w:tcPr>
            <w:tcW w:w="2371" w:type="dxa"/>
            <w:tcBorders>
              <w:bottom w:val="single" w:sz="4" w:space="0" w:color="auto"/>
            </w:tcBorders>
            <w:shd w:val="clear" w:color="auto" w:fill="FABF8F"/>
          </w:tcPr>
          <w:p w14:paraId="50F24AD1"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60" w:name="_Office_Multi-Language_Pack"/>
            <w:bookmarkStart w:id="61" w:name="_Toc336337866"/>
            <w:bookmarkStart w:id="62" w:name="_Toc374276503"/>
            <w:bookmarkEnd w:id="60"/>
            <w:r w:rsidRPr="003A5DA1">
              <w:rPr>
                <w:rFonts w:ascii="Tahoma" w:hAnsi="Tahoma" w:cs="Tahoma"/>
                <w:b w:val="0"/>
                <w:sz w:val="14"/>
                <w:szCs w:val="14"/>
              </w:rPr>
              <w:t>Office Multi-Language Pack </w:t>
            </w:r>
            <w:bookmarkEnd w:id="61"/>
            <w:r w:rsidRPr="003A5DA1">
              <w:rPr>
                <w:rFonts w:ascii="Tahoma" w:hAnsi="Tahoma" w:cs="Tahoma"/>
                <w:b w:val="0"/>
                <w:sz w:val="14"/>
                <w:szCs w:val="14"/>
              </w:rPr>
              <w:t>2013</w:t>
            </w:r>
            <w:bookmarkEnd w:id="62"/>
          </w:p>
        </w:tc>
        <w:tc>
          <w:tcPr>
            <w:tcW w:w="429" w:type="dxa"/>
            <w:tcBorders>
              <w:bottom w:val="single" w:sz="4" w:space="0" w:color="auto"/>
            </w:tcBorders>
            <w:shd w:val="clear" w:color="auto" w:fill="FABF8F"/>
            <w:vAlign w:val="center"/>
          </w:tcPr>
          <w:p w14:paraId="7A2D01A0"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0_Office_Multi-Language" w:history="1">
              <w:r w:rsidR="00636CAD" w:rsidRPr="003A5DA1">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14:paraId="2BA43ED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570B0D7A" w14:textId="77777777" w:rsidR="00913A0A" w:rsidRPr="003A5DA1" w:rsidRDefault="00913A0A" w:rsidP="00774343">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5E10DF9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485E1DF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5DAF4C9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291B075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0CF65CF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258617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39F085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3710A93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1539275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CA7AF9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580906E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6D5AC93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4EE577FA" w14:textId="77777777" w:rsidR="00913A0A" w:rsidRPr="003A5DA1" w:rsidRDefault="00913A0A" w:rsidP="00774343">
            <w:pPr>
              <w:pStyle w:val="TableText"/>
              <w:widowControl w:val="0"/>
              <w:rPr>
                <w:rFonts w:ascii="Tahoma" w:hAnsi="Tahoma" w:cs="Tahoma"/>
                <w:sz w:val="13"/>
              </w:rPr>
            </w:pPr>
          </w:p>
        </w:tc>
        <w:tc>
          <w:tcPr>
            <w:tcW w:w="594" w:type="dxa"/>
            <w:tcBorders>
              <w:bottom w:val="single" w:sz="4" w:space="0" w:color="auto"/>
            </w:tcBorders>
            <w:shd w:val="clear" w:color="auto" w:fill="FABF8F"/>
            <w:vAlign w:val="center"/>
          </w:tcPr>
          <w:p w14:paraId="5438928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FABF8F"/>
            <w:vAlign w:val="center"/>
          </w:tcPr>
          <w:p w14:paraId="195B182C"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56BB0781"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A</w:t>
            </w:r>
          </w:p>
        </w:tc>
      </w:tr>
      <w:tr w:rsidR="00913A0A" w:rsidRPr="003A5DA1" w14:paraId="445FBEAE" w14:textId="77777777" w:rsidTr="00774343">
        <w:trPr>
          <w:cantSplit/>
          <w:trHeight w:val="422"/>
        </w:trPr>
        <w:tc>
          <w:tcPr>
            <w:tcW w:w="2371" w:type="dxa"/>
            <w:tcBorders>
              <w:bottom w:val="single" w:sz="4" w:space="0" w:color="auto"/>
            </w:tcBorders>
            <w:shd w:val="clear" w:color="auto" w:fill="auto"/>
          </w:tcPr>
          <w:p w14:paraId="261CB89F"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63" w:name="_Toc336337867"/>
            <w:bookmarkStart w:id="64" w:name="_Toc374276504"/>
            <w:r w:rsidRPr="003A5DA1">
              <w:rPr>
                <w:rFonts w:ascii="Tahoma" w:hAnsi="Tahoma" w:cs="Tahoma"/>
                <w:position w:val="0"/>
                <w:sz w:val="14"/>
                <w:szCs w:val="14"/>
              </w:rPr>
              <w:t xml:space="preserve">Office Professionnel Plus </w:t>
            </w:r>
            <w:bookmarkEnd w:id="63"/>
            <w:r w:rsidRPr="003A5DA1">
              <w:rPr>
                <w:rFonts w:ascii="Tahoma" w:hAnsi="Tahoma" w:cs="Tahoma"/>
                <w:position w:val="0"/>
                <w:sz w:val="14"/>
                <w:szCs w:val="14"/>
              </w:rPr>
              <w:t>2013</w:t>
            </w:r>
            <w:bookmarkEnd w:id="64"/>
          </w:p>
        </w:tc>
        <w:tc>
          <w:tcPr>
            <w:tcW w:w="429" w:type="dxa"/>
            <w:tcBorders>
              <w:bottom w:val="single" w:sz="4" w:space="0" w:color="auto"/>
            </w:tcBorders>
            <w:shd w:val="clear" w:color="auto" w:fill="auto"/>
            <w:vAlign w:val="center"/>
          </w:tcPr>
          <w:p w14:paraId="36E367DB"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1_Office_Professionnel" w:history="1">
              <w:r w:rsidR="00636CAD" w:rsidRPr="003A5DA1">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14:paraId="4D1409F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14CEEE3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194C71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3A759E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auto"/>
            <w:vAlign w:val="center"/>
          </w:tcPr>
          <w:p w14:paraId="6631FAB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auto"/>
            <w:vAlign w:val="center"/>
          </w:tcPr>
          <w:p w14:paraId="266C36F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20857E9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3C555C8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31CBE82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76953D8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566795A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5EE5078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135D9F8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09BECD3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w:t>
            </w:r>
          </w:p>
        </w:tc>
        <w:tc>
          <w:tcPr>
            <w:tcW w:w="387" w:type="dxa"/>
            <w:tcBorders>
              <w:left w:val="single" w:sz="18" w:space="0" w:color="auto"/>
              <w:bottom w:val="single" w:sz="4" w:space="0" w:color="auto"/>
              <w:right w:val="single" w:sz="18" w:space="0" w:color="auto"/>
            </w:tcBorders>
            <w:shd w:val="clear" w:color="auto" w:fill="auto"/>
            <w:vAlign w:val="center"/>
          </w:tcPr>
          <w:p w14:paraId="77D2E35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 P</w:t>
            </w:r>
          </w:p>
        </w:tc>
        <w:tc>
          <w:tcPr>
            <w:tcW w:w="594" w:type="dxa"/>
            <w:tcBorders>
              <w:bottom w:val="single" w:sz="4" w:space="0" w:color="auto"/>
            </w:tcBorders>
            <w:shd w:val="clear" w:color="auto" w:fill="auto"/>
            <w:vAlign w:val="center"/>
          </w:tcPr>
          <w:p w14:paraId="7069255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E, ST</w:t>
            </w:r>
          </w:p>
        </w:tc>
        <w:tc>
          <w:tcPr>
            <w:tcW w:w="612" w:type="dxa"/>
            <w:tcBorders>
              <w:bottom w:val="single" w:sz="4" w:space="0" w:color="auto"/>
            </w:tcBorders>
            <w:shd w:val="clear" w:color="auto" w:fill="auto"/>
            <w:vAlign w:val="center"/>
          </w:tcPr>
          <w:p w14:paraId="0CCABAF3"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5872BA3E" w14:textId="77777777" w:rsidR="00913A0A" w:rsidRPr="003A5DA1" w:rsidRDefault="00913A0A" w:rsidP="00774343">
            <w:pPr>
              <w:pStyle w:val="TableText"/>
              <w:widowControl w:val="0"/>
              <w:rPr>
                <w:rFonts w:ascii="Tahoma" w:hAnsi="Tahoma" w:cs="Tahoma"/>
                <w:sz w:val="13"/>
              </w:rPr>
            </w:pPr>
          </w:p>
        </w:tc>
      </w:tr>
      <w:tr w:rsidR="008A0F85" w:rsidRPr="003A5DA1" w14:paraId="12E281E4" w14:textId="77777777" w:rsidTr="00774343">
        <w:trPr>
          <w:cantSplit/>
          <w:trHeight w:val="278"/>
        </w:trPr>
        <w:tc>
          <w:tcPr>
            <w:tcW w:w="2371" w:type="dxa"/>
            <w:tcBorders>
              <w:bottom w:val="single" w:sz="4" w:space="0" w:color="auto"/>
            </w:tcBorders>
            <w:shd w:val="clear" w:color="auto" w:fill="FABF8F"/>
          </w:tcPr>
          <w:p w14:paraId="2822F11B"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65" w:name="_Toc336337868"/>
            <w:bookmarkStart w:id="66" w:name="_Toc374276505"/>
            <w:r w:rsidRPr="003A5DA1">
              <w:rPr>
                <w:rFonts w:ascii="Tahoma" w:hAnsi="Tahoma" w:cs="Tahoma"/>
                <w:b w:val="0"/>
                <w:sz w:val="14"/>
                <w:szCs w:val="14"/>
              </w:rPr>
              <w:t>Office Standard </w:t>
            </w:r>
            <w:bookmarkEnd w:id="65"/>
            <w:r w:rsidRPr="003A5DA1">
              <w:rPr>
                <w:rFonts w:ascii="Tahoma" w:hAnsi="Tahoma" w:cs="Tahoma"/>
                <w:b w:val="0"/>
                <w:sz w:val="14"/>
                <w:szCs w:val="14"/>
              </w:rPr>
              <w:t>2013</w:t>
            </w:r>
            <w:bookmarkEnd w:id="66"/>
            <w:r w:rsidRPr="003A5DA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F884EC1"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2_Office_Standard" w:history="1">
              <w:r w:rsidR="00636CAD" w:rsidRPr="003A5DA1">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14:paraId="0B4239ED"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6B4FD96" w14:textId="77777777" w:rsidR="00913A0A" w:rsidRPr="003A5DA1" w:rsidRDefault="00913A0A" w:rsidP="00774343">
            <w:pPr>
              <w:pStyle w:val="TableText"/>
              <w:widowControl w:val="0"/>
              <w:rPr>
                <w:rFonts w:ascii="Tahoma" w:hAnsi="Tahoma" w:cs="Tahoma"/>
                <w:b/>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87117B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5A7B87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FABF8F"/>
            <w:vAlign w:val="center"/>
          </w:tcPr>
          <w:p w14:paraId="1E5CD08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FABF8F"/>
            <w:vAlign w:val="center"/>
          </w:tcPr>
          <w:p w14:paraId="69B7907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422E40D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037AF5A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F2F4803"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73EA58F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0064706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14:paraId="2837C89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FABF8F"/>
            <w:vAlign w:val="center"/>
          </w:tcPr>
          <w:p w14:paraId="7F17787C"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427632A5"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4B81B8A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4A96FC1F"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1D531658"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178CE2B9" w14:textId="77777777" w:rsidR="00913A0A" w:rsidRPr="003A5DA1" w:rsidRDefault="00913A0A" w:rsidP="00774343">
            <w:pPr>
              <w:pStyle w:val="TableText"/>
              <w:widowControl w:val="0"/>
              <w:rPr>
                <w:rFonts w:ascii="Tahoma" w:hAnsi="Tahoma" w:cs="Tahoma"/>
                <w:sz w:val="13"/>
              </w:rPr>
            </w:pPr>
          </w:p>
        </w:tc>
      </w:tr>
      <w:tr w:rsidR="000956ED" w:rsidRPr="003A5DA1" w14:paraId="399A5099" w14:textId="77777777" w:rsidTr="00774343">
        <w:trPr>
          <w:cantSplit/>
          <w:trHeight w:val="305"/>
        </w:trPr>
        <w:tc>
          <w:tcPr>
            <w:tcW w:w="2371" w:type="dxa"/>
            <w:tcBorders>
              <w:bottom w:val="single" w:sz="4" w:space="0" w:color="auto"/>
            </w:tcBorders>
            <w:shd w:val="clear" w:color="auto" w:fill="auto"/>
          </w:tcPr>
          <w:p w14:paraId="169DC187" w14:textId="77777777" w:rsidR="000956ED" w:rsidRPr="003A5DA1" w:rsidRDefault="000956ED" w:rsidP="00774343">
            <w:pPr>
              <w:pStyle w:val="Heading2"/>
              <w:spacing w:beforeLines="20" w:before="48" w:afterLines="20" w:after="48"/>
              <w:ind w:left="0"/>
              <w:rPr>
                <w:rFonts w:ascii="Tahoma" w:hAnsi="Tahoma" w:cs="Tahoma"/>
                <w:b w:val="0"/>
                <w:sz w:val="14"/>
                <w:szCs w:val="14"/>
              </w:rPr>
            </w:pPr>
            <w:bookmarkStart w:id="67" w:name="_Toc336337869"/>
            <w:bookmarkStart w:id="68" w:name="_Toc374276506"/>
            <w:r w:rsidRPr="003A5DA1">
              <w:rPr>
                <w:rFonts w:ascii="Tahoma" w:hAnsi="Tahoma" w:cs="Tahoma"/>
                <w:b w:val="0"/>
                <w:sz w:val="14"/>
                <w:szCs w:val="14"/>
              </w:rPr>
              <w:t>Office 365 ProPlus (SL Utilisateur)</w:t>
            </w:r>
            <w:bookmarkEnd w:id="67"/>
            <w:bookmarkEnd w:id="68"/>
          </w:p>
        </w:tc>
        <w:tc>
          <w:tcPr>
            <w:tcW w:w="429" w:type="dxa"/>
            <w:tcBorders>
              <w:bottom w:val="single" w:sz="4" w:space="0" w:color="auto"/>
            </w:tcBorders>
            <w:shd w:val="clear" w:color="auto" w:fill="auto"/>
            <w:vAlign w:val="center"/>
          </w:tcPr>
          <w:p w14:paraId="3D160646" w14:textId="77777777" w:rsidR="000956ED" w:rsidRPr="003A5DA1" w:rsidRDefault="00F20B4C" w:rsidP="00774343">
            <w:pPr>
              <w:pStyle w:val="TableText"/>
              <w:widowControl w:val="0"/>
              <w:rPr>
                <w:rFonts w:cs="Tahoma"/>
                <w:b/>
                <w:color w:val="0000FF"/>
                <w:sz w:val="13"/>
                <w:szCs w:val="13"/>
                <w:u w:val="single"/>
              </w:rPr>
            </w:pPr>
            <w:hyperlink w:anchor="_13_Office_365" w:history="1">
              <w:r w:rsidR="00636CAD" w:rsidRPr="003A5DA1">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14:paraId="10FB880B" w14:textId="77777777" w:rsidR="000956ED" w:rsidRPr="003A5DA1" w:rsidRDefault="000956ED" w:rsidP="00774343">
            <w:pPr>
              <w:pStyle w:val="TableText"/>
              <w:rPr>
                <w:rFonts w:ascii="Tahoma" w:hAnsi="Tahoma" w:cs="Tahoma"/>
                <w:sz w:val="13"/>
              </w:rPr>
            </w:pPr>
            <w:r w:rsidRPr="003A5DA1">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14:paraId="1C9ED4F5" w14:textId="77777777" w:rsidR="000956ED" w:rsidRPr="003A5DA1" w:rsidRDefault="000956ED"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45C6F02" w14:textId="77777777" w:rsidR="000956ED" w:rsidRPr="003A5DA1" w:rsidRDefault="000956ED"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391B5573" w14:textId="77777777" w:rsidR="000956ED" w:rsidRPr="003A5DA1" w:rsidRDefault="000956ED"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68A9FFAE" w14:textId="77777777" w:rsidR="000956ED" w:rsidRPr="003A5DA1" w:rsidRDefault="000956ED"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CC2AD6C" w14:textId="77777777" w:rsidR="000956ED" w:rsidRPr="003A5DA1" w:rsidRDefault="000956ED"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3383E1B3" w14:textId="77777777" w:rsidR="000956ED" w:rsidRPr="003A5DA1" w:rsidRDefault="000956ED"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65766538" w14:textId="77777777" w:rsidR="000956ED" w:rsidRPr="003A5DA1" w:rsidRDefault="000956ED"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A160358" w14:textId="77777777" w:rsidR="000956ED" w:rsidRPr="003A5DA1" w:rsidRDefault="000956ED" w:rsidP="0077434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98AECF6" w14:textId="77777777" w:rsidR="000956ED" w:rsidRPr="003A5DA1" w:rsidRDefault="000956ED" w:rsidP="00774343">
            <w:pPr>
              <w:pStyle w:val="TableText"/>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31B1505E" w14:textId="77777777" w:rsidR="000956ED" w:rsidRPr="003A5DA1" w:rsidRDefault="000956ED"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7A64E60F" w14:textId="77777777" w:rsidR="000956ED" w:rsidRPr="003A5DA1" w:rsidRDefault="000956ED" w:rsidP="00774343">
            <w:pPr>
              <w:pStyle w:val="TableText"/>
              <w:rPr>
                <w:rFonts w:ascii="Tahoma" w:hAnsi="Tahoma" w:cs="Tahoma"/>
                <w:sz w:val="13"/>
              </w:rPr>
            </w:pPr>
            <w:r w:rsidRPr="003A5DA1">
              <w:rPr>
                <w:rFonts w:ascii="Tahoma" w:hAnsi="Tahoma" w:cs="Tahoma"/>
                <w:sz w:val="13"/>
              </w:rPr>
              <w:t>E, S</w:t>
            </w:r>
          </w:p>
        </w:tc>
        <w:tc>
          <w:tcPr>
            <w:tcW w:w="387" w:type="dxa"/>
            <w:tcBorders>
              <w:left w:val="single" w:sz="18" w:space="0" w:color="auto"/>
              <w:bottom w:val="single" w:sz="4" w:space="0" w:color="auto"/>
              <w:right w:val="single" w:sz="18" w:space="0" w:color="auto"/>
            </w:tcBorders>
            <w:shd w:val="clear" w:color="auto" w:fill="auto"/>
            <w:vAlign w:val="center"/>
          </w:tcPr>
          <w:p w14:paraId="0BDACB55" w14:textId="77777777" w:rsidR="000956ED" w:rsidRPr="003A5DA1" w:rsidRDefault="000956ED"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63B73559" w14:textId="77777777" w:rsidR="000956ED" w:rsidRPr="003A5DA1" w:rsidRDefault="000956ED"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06867D63" w14:textId="77777777" w:rsidR="000956ED" w:rsidRPr="003A5DA1" w:rsidRDefault="000956ED" w:rsidP="00774343">
            <w:pPr>
              <w:pStyle w:val="TableText"/>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vAlign w:val="center"/>
          </w:tcPr>
          <w:p w14:paraId="70850193" w14:textId="77777777" w:rsidR="000956ED" w:rsidRPr="003A5DA1" w:rsidRDefault="000956ED" w:rsidP="00774343">
            <w:pPr>
              <w:pStyle w:val="TableText"/>
              <w:rPr>
                <w:rFonts w:ascii="Tahoma" w:hAnsi="Tahoma" w:cs="Tahoma"/>
                <w:sz w:val="13"/>
              </w:rPr>
            </w:pPr>
          </w:p>
        </w:tc>
      </w:tr>
      <w:tr w:rsidR="008A0F85" w:rsidRPr="003A5DA1" w14:paraId="736C45C0" w14:textId="77777777" w:rsidTr="00774343">
        <w:trPr>
          <w:cantSplit/>
          <w:trHeight w:val="305"/>
        </w:trPr>
        <w:tc>
          <w:tcPr>
            <w:tcW w:w="2371" w:type="dxa"/>
            <w:tcBorders>
              <w:bottom w:val="single" w:sz="4" w:space="0" w:color="auto"/>
            </w:tcBorders>
            <w:shd w:val="clear" w:color="auto" w:fill="FABF8F"/>
          </w:tcPr>
          <w:p w14:paraId="7012E282"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69" w:name="_Toc374276507"/>
            <w:r w:rsidRPr="003A5DA1">
              <w:rPr>
                <w:rFonts w:ascii="Tahoma" w:hAnsi="Tahoma" w:cs="Tahoma"/>
                <w:b w:val="0"/>
                <w:sz w:val="14"/>
                <w:szCs w:val="14"/>
                <w:lang w:val="fr-FR"/>
              </w:rPr>
              <w:t>Transition de la SA Office 365 ProPlus (SL Utilisateur)</w:t>
            </w:r>
            <w:bookmarkEnd w:id="69"/>
          </w:p>
        </w:tc>
        <w:tc>
          <w:tcPr>
            <w:tcW w:w="429" w:type="dxa"/>
            <w:tcBorders>
              <w:bottom w:val="single" w:sz="4" w:space="0" w:color="auto"/>
            </w:tcBorders>
            <w:shd w:val="clear" w:color="auto" w:fill="FABF8F"/>
            <w:vAlign w:val="center"/>
          </w:tcPr>
          <w:p w14:paraId="1F8888C5" w14:textId="77777777" w:rsidR="00913A0A" w:rsidRPr="003A5DA1" w:rsidRDefault="00F20B4C" w:rsidP="00774343">
            <w:pPr>
              <w:pStyle w:val="TableText"/>
              <w:widowControl w:val="0"/>
              <w:rPr>
                <w:rFonts w:cs="Tahoma"/>
                <w:b/>
                <w:color w:val="0000FF"/>
                <w:sz w:val="13"/>
                <w:szCs w:val="13"/>
                <w:u w:val="single"/>
              </w:rPr>
            </w:pPr>
            <w:hyperlink w:anchor="_13_Office_365" w:history="1">
              <w:r w:rsidR="00065349" w:rsidRPr="003A5DA1">
                <w:rPr>
                  <w:rStyle w:val="Hyperlink"/>
                  <w:rFonts w:cs="Tahoma"/>
                  <w:b/>
                  <w:sz w:val="13"/>
                  <w:szCs w:val="13"/>
                </w:rPr>
                <w:t>13</w:t>
              </w:r>
            </w:hyperlink>
          </w:p>
        </w:tc>
        <w:tc>
          <w:tcPr>
            <w:tcW w:w="429" w:type="dxa"/>
            <w:tcBorders>
              <w:bottom w:val="single" w:sz="4" w:space="0" w:color="auto"/>
            </w:tcBorders>
            <w:shd w:val="clear" w:color="auto" w:fill="FABF8F"/>
            <w:vAlign w:val="center"/>
          </w:tcPr>
          <w:p w14:paraId="53F3A4A3" w14:textId="77777777" w:rsidR="00913A0A" w:rsidRPr="003A5DA1" w:rsidRDefault="00913A0A" w:rsidP="00774343">
            <w:pPr>
              <w:pStyle w:val="TableText"/>
              <w:rPr>
                <w:rFonts w:ascii="Tahoma" w:hAnsi="Tahoma" w:cs="Tahoma"/>
                <w:sz w:val="13"/>
              </w:rPr>
            </w:pPr>
            <w:r w:rsidRPr="003A5DA1">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14:paraId="44FFEE76"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296BF844"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2E20028D"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1D0E9764"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53D2ABB2"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5411B9BC"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470F349E"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2D626AA4"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33A1D5DE"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629679A4"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41C57A2B" w14:textId="77777777" w:rsidR="00913A0A" w:rsidRPr="003A5DA1" w:rsidRDefault="00913A0A" w:rsidP="00774343">
            <w:pPr>
              <w:pStyle w:val="TableText"/>
              <w:rPr>
                <w:rFonts w:ascii="Tahoma" w:hAnsi="Tahoma" w:cs="Tahoma"/>
                <w:sz w:val="13"/>
              </w:rPr>
            </w:pPr>
          </w:p>
        </w:tc>
        <w:tc>
          <w:tcPr>
            <w:tcW w:w="389" w:type="dxa"/>
            <w:tcBorders>
              <w:left w:val="single" w:sz="18" w:space="0" w:color="auto"/>
              <w:bottom w:val="single" w:sz="4" w:space="0" w:color="auto"/>
            </w:tcBorders>
            <w:shd w:val="clear" w:color="auto" w:fill="FABF8F"/>
            <w:vAlign w:val="center"/>
          </w:tcPr>
          <w:p w14:paraId="4FECAB8C"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457DF13A" w14:textId="77777777" w:rsidR="00913A0A" w:rsidRPr="003A5DA1" w:rsidRDefault="00913A0A" w:rsidP="00290D40">
            <w:pPr>
              <w:pStyle w:val="TableText"/>
              <w:rPr>
                <w:rFonts w:ascii="Tahoma" w:hAnsi="Tahoma" w:cs="Tahoma"/>
                <w:sz w:val="13"/>
              </w:rPr>
            </w:pPr>
            <w:r w:rsidRPr="003A5DA1">
              <w:rPr>
                <w:rFonts w:ascii="Tahoma" w:hAnsi="Tahoma" w:cs="Tahoma"/>
                <w:sz w:val="13"/>
              </w:rPr>
              <w:t>E</w:t>
            </w:r>
          </w:p>
        </w:tc>
        <w:tc>
          <w:tcPr>
            <w:tcW w:w="387" w:type="dxa"/>
            <w:tcBorders>
              <w:left w:val="single" w:sz="18" w:space="0" w:color="auto"/>
              <w:bottom w:val="single" w:sz="4" w:space="0" w:color="auto"/>
              <w:right w:val="single" w:sz="18" w:space="0" w:color="auto"/>
            </w:tcBorders>
            <w:shd w:val="clear" w:color="auto" w:fill="FABF8F"/>
            <w:vAlign w:val="center"/>
          </w:tcPr>
          <w:p w14:paraId="0B9C0FF8" w14:textId="77777777" w:rsidR="00913A0A" w:rsidRPr="003A5DA1" w:rsidRDefault="00913A0A" w:rsidP="00774343">
            <w:pPr>
              <w:pStyle w:val="TableText"/>
              <w:rPr>
                <w:rFonts w:ascii="Tahoma" w:hAnsi="Tahoma" w:cs="Tahoma"/>
                <w:sz w:val="13"/>
              </w:rPr>
            </w:pPr>
          </w:p>
        </w:tc>
        <w:tc>
          <w:tcPr>
            <w:tcW w:w="594" w:type="dxa"/>
            <w:tcBorders>
              <w:bottom w:val="single" w:sz="4" w:space="0" w:color="auto"/>
            </w:tcBorders>
            <w:shd w:val="clear" w:color="auto" w:fill="FABF8F"/>
            <w:vAlign w:val="center"/>
          </w:tcPr>
          <w:p w14:paraId="7D1D6506"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6BB97F67"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465985BC" w14:textId="77777777" w:rsidR="00913A0A" w:rsidRPr="003A5DA1" w:rsidRDefault="00913A0A" w:rsidP="00774343">
            <w:pPr>
              <w:pStyle w:val="TableText"/>
              <w:rPr>
                <w:rFonts w:ascii="Tahoma" w:hAnsi="Tahoma" w:cs="Tahoma"/>
                <w:sz w:val="13"/>
              </w:rPr>
            </w:pPr>
          </w:p>
        </w:tc>
      </w:tr>
      <w:tr w:rsidR="00913A0A" w:rsidRPr="003A5DA1" w14:paraId="3801961F" w14:textId="77777777" w:rsidTr="00774343">
        <w:trPr>
          <w:cantSplit/>
          <w:trHeight w:val="305"/>
        </w:trPr>
        <w:tc>
          <w:tcPr>
            <w:tcW w:w="2371" w:type="dxa"/>
            <w:tcBorders>
              <w:bottom w:val="single" w:sz="4" w:space="0" w:color="auto"/>
            </w:tcBorders>
            <w:shd w:val="clear" w:color="auto" w:fill="auto"/>
          </w:tcPr>
          <w:p w14:paraId="1BBCC965" w14:textId="77777777" w:rsidR="00913A0A" w:rsidRPr="003A5DA1" w:rsidRDefault="00913A0A" w:rsidP="00774343">
            <w:pPr>
              <w:pStyle w:val="Heading2"/>
              <w:spacing w:beforeLines="20" w:before="48" w:afterLines="20" w:after="48"/>
              <w:ind w:left="0"/>
              <w:rPr>
                <w:rFonts w:ascii="Tahoma" w:hAnsi="Tahoma" w:cs="Tahoma"/>
                <w:b w:val="0"/>
                <w:sz w:val="14"/>
                <w:szCs w:val="14"/>
                <w:lang w:val="fr-FR"/>
              </w:rPr>
            </w:pPr>
            <w:bookmarkStart w:id="70" w:name="_Toc336337870"/>
            <w:bookmarkStart w:id="71" w:name="_Toc374276508"/>
            <w:r w:rsidRPr="003A5DA1">
              <w:rPr>
                <w:rFonts w:ascii="Tahoma" w:hAnsi="Tahoma" w:cs="Tahoma"/>
                <w:b w:val="0"/>
                <w:sz w:val="14"/>
                <w:szCs w:val="14"/>
                <w:lang w:val="fr-FR"/>
              </w:rPr>
              <w:t>Abonnement Office Professionnel Plus A (SL Utilisateur)</w:t>
            </w:r>
            <w:bookmarkEnd w:id="70"/>
            <w:bookmarkEnd w:id="71"/>
          </w:p>
        </w:tc>
        <w:tc>
          <w:tcPr>
            <w:tcW w:w="429" w:type="dxa"/>
            <w:tcBorders>
              <w:bottom w:val="single" w:sz="4" w:space="0" w:color="auto"/>
            </w:tcBorders>
            <w:shd w:val="clear" w:color="auto" w:fill="auto"/>
            <w:vAlign w:val="center"/>
          </w:tcPr>
          <w:p w14:paraId="3486D7DF" w14:textId="77777777" w:rsidR="00913A0A" w:rsidRPr="003A5DA1" w:rsidRDefault="00913A0A" w:rsidP="00774343">
            <w:pPr>
              <w:pStyle w:val="TableText"/>
              <w:widowControl w:val="0"/>
              <w:rPr>
                <w:rFonts w:cs="Tahoma"/>
                <w:color w:val="0000FF"/>
                <w:sz w:val="13"/>
                <w:szCs w:val="13"/>
                <w:u w:val="single"/>
                <w:lang w:val="fr-FR"/>
              </w:rPr>
            </w:pPr>
          </w:p>
        </w:tc>
        <w:tc>
          <w:tcPr>
            <w:tcW w:w="429" w:type="dxa"/>
            <w:tcBorders>
              <w:bottom w:val="single" w:sz="4" w:space="0" w:color="auto"/>
            </w:tcBorders>
            <w:shd w:val="clear" w:color="auto" w:fill="auto"/>
            <w:vAlign w:val="center"/>
          </w:tcPr>
          <w:p w14:paraId="341457FC" w14:textId="77777777" w:rsidR="00913A0A" w:rsidRPr="003A5DA1" w:rsidRDefault="00913A0A" w:rsidP="00774343">
            <w:pPr>
              <w:pStyle w:val="TableText"/>
              <w:rPr>
                <w:rFonts w:ascii="Tahoma" w:hAnsi="Tahoma" w:cs="Tahoma"/>
                <w:sz w:val="13"/>
              </w:rPr>
            </w:pPr>
            <w:r w:rsidRPr="003A5DA1">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14:paraId="0B802D73"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4F5C5285"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23D68592"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77CEEFED"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8D758A6"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870B464"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76C5433B"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8B125A6" w14:textId="77777777" w:rsidR="00913A0A" w:rsidRPr="003A5DA1" w:rsidRDefault="00913A0A" w:rsidP="0077434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0EFE047C"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41FEBED8"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64EC4E57" w14:textId="77777777" w:rsidR="00913A0A" w:rsidRPr="003A5DA1" w:rsidRDefault="00913A0A" w:rsidP="00774343">
            <w:pPr>
              <w:pStyle w:val="TableText"/>
              <w:rPr>
                <w:rFonts w:ascii="Tahoma" w:hAnsi="Tahoma" w:cs="Tahoma"/>
                <w:sz w:val="13"/>
              </w:rPr>
            </w:pPr>
            <w:r w:rsidRPr="003A5DA1">
              <w:rPr>
                <w:rFonts w:ascii="Tahoma" w:hAnsi="Tahoma" w:cs="Tahoma"/>
                <w:sz w:val="13"/>
              </w:rPr>
              <w:t>E</w:t>
            </w:r>
          </w:p>
        </w:tc>
        <w:tc>
          <w:tcPr>
            <w:tcW w:w="387" w:type="dxa"/>
            <w:tcBorders>
              <w:left w:val="single" w:sz="18" w:space="0" w:color="auto"/>
              <w:bottom w:val="single" w:sz="4" w:space="0" w:color="auto"/>
              <w:right w:val="single" w:sz="18" w:space="0" w:color="auto"/>
            </w:tcBorders>
            <w:shd w:val="clear" w:color="auto" w:fill="auto"/>
            <w:vAlign w:val="center"/>
          </w:tcPr>
          <w:p w14:paraId="588652B2"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341F5081" w14:textId="77777777" w:rsidR="00913A0A" w:rsidRPr="003D3253" w:rsidRDefault="00913A0A" w:rsidP="00774343">
            <w:pPr>
              <w:pStyle w:val="TableText"/>
              <w:rPr>
                <w:rFonts w:ascii="Tahoma" w:hAnsi="Tahoma" w:cs="Tahoma"/>
                <w:sz w:val="13"/>
                <w:lang w:val="es-ES"/>
              </w:rPr>
            </w:pPr>
            <w:r w:rsidRPr="003D3253">
              <w:rPr>
                <w:rFonts w:ascii="Tahoma" w:hAnsi="Tahoma" w:cs="Tahoma"/>
                <w:sz w:val="13"/>
                <w:lang w:val="es-ES"/>
              </w:rPr>
              <w:t>E (EES unique</w:t>
            </w:r>
            <w:r w:rsidR="003D3253" w:rsidRPr="003D3253">
              <w:rPr>
                <w:rFonts w:ascii="Tahoma" w:hAnsi="Tahoma" w:cs="Tahoma"/>
                <w:sz w:val="13"/>
                <w:lang w:val="es-ES"/>
              </w:rPr>
              <w:t>-</w:t>
            </w:r>
            <w:r w:rsidRPr="003D3253">
              <w:rPr>
                <w:rFonts w:ascii="Tahoma" w:hAnsi="Tahoma" w:cs="Tahoma"/>
                <w:sz w:val="13"/>
                <w:lang w:val="es-ES"/>
              </w:rPr>
              <w:t>ment), A (OVS-ES)</w:t>
            </w:r>
          </w:p>
        </w:tc>
        <w:tc>
          <w:tcPr>
            <w:tcW w:w="612" w:type="dxa"/>
            <w:tcBorders>
              <w:bottom w:val="single" w:sz="4" w:space="0" w:color="auto"/>
            </w:tcBorders>
            <w:shd w:val="clear" w:color="auto" w:fill="auto"/>
            <w:vAlign w:val="center"/>
          </w:tcPr>
          <w:p w14:paraId="30603689" w14:textId="77777777" w:rsidR="00913A0A" w:rsidRPr="003A5DA1" w:rsidRDefault="00913A0A" w:rsidP="00774343">
            <w:pPr>
              <w:pStyle w:val="TableText"/>
              <w:rPr>
                <w:rFonts w:ascii="Tahoma" w:hAnsi="Tahoma" w:cs="Tahoma"/>
                <w:sz w:val="13"/>
              </w:rPr>
            </w:pPr>
            <w:r w:rsidRPr="003A5DA1">
              <w:rPr>
                <w:rFonts w:ascii="Tahoma" w:hAnsi="Tahoma" w:cs="Tahoma"/>
                <w:sz w:val="13"/>
              </w:rPr>
              <w:t>OL</w:t>
            </w:r>
          </w:p>
        </w:tc>
        <w:tc>
          <w:tcPr>
            <w:tcW w:w="343" w:type="dxa"/>
            <w:tcBorders>
              <w:bottom w:val="single" w:sz="4" w:space="0" w:color="auto"/>
            </w:tcBorders>
            <w:vAlign w:val="center"/>
          </w:tcPr>
          <w:p w14:paraId="7618FF28" w14:textId="77777777" w:rsidR="00913A0A" w:rsidRPr="003A5DA1" w:rsidRDefault="00913A0A" w:rsidP="00774343">
            <w:pPr>
              <w:pStyle w:val="TableText"/>
              <w:rPr>
                <w:rFonts w:ascii="Tahoma" w:hAnsi="Tahoma" w:cs="Tahoma"/>
                <w:sz w:val="13"/>
              </w:rPr>
            </w:pPr>
          </w:p>
        </w:tc>
      </w:tr>
      <w:tr w:rsidR="008A0F85" w:rsidRPr="003A5DA1" w14:paraId="4720BF25" w14:textId="77777777" w:rsidTr="00774343">
        <w:trPr>
          <w:cantSplit/>
          <w:trHeight w:val="305"/>
        </w:trPr>
        <w:tc>
          <w:tcPr>
            <w:tcW w:w="2371" w:type="dxa"/>
            <w:tcBorders>
              <w:bottom w:val="single" w:sz="4" w:space="0" w:color="auto"/>
            </w:tcBorders>
            <w:shd w:val="clear" w:color="auto" w:fill="FABF8F"/>
          </w:tcPr>
          <w:p w14:paraId="2FE8EF04"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72" w:name="_Toc336337873"/>
            <w:bookmarkStart w:id="73" w:name="_Toc374276509"/>
            <w:r w:rsidRPr="003A5DA1">
              <w:rPr>
                <w:rFonts w:ascii="Tahoma" w:hAnsi="Tahoma" w:cs="Tahoma"/>
                <w:b w:val="0"/>
                <w:sz w:val="14"/>
                <w:szCs w:val="14"/>
              </w:rPr>
              <w:t>OneNote</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w:t>
            </w:r>
            <w:bookmarkEnd w:id="72"/>
            <w:r w:rsidRPr="003A5DA1">
              <w:rPr>
                <w:rFonts w:ascii="Tahoma" w:hAnsi="Tahoma" w:cs="Tahoma"/>
                <w:b w:val="0"/>
                <w:sz w:val="14"/>
                <w:szCs w:val="14"/>
              </w:rPr>
              <w:t>2013</w:t>
            </w:r>
            <w:bookmarkEnd w:id="73"/>
          </w:p>
        </w:tc>
        <w:tc>
          <w:tcPr>
            <w:tcW w:w="429" w:type="dxa"/>
            <w:tcBorders>
              <w:bottom w:val="single" w:sz="4" w:space="0" w:color="auto"/>
            </w:tcBorders>
            <w:shd w:val="clear" w:color="auto" w:fill="FABF8F"/>
            <w:vAlign w:val="center"/>
          </w:tcPr>
          <w:p w14:paraId="1626386F"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14:paraId="534FB4D8"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33D996FD"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D823D8E"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48803BAA"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7A7DC2BE"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45A4F8F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4F11FC8"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115D30FF"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3F2D6B59"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4C7BFE76"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4BDDD97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8EDB4CE"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723E0A3D"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511BCA55"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322E089B"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2B0CE11A"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28245E2A"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163D422F" w14:textId="77777777" w:rsidR="00913A0A" w:rsidRPr="003A5DA1" w:rsidRDefault="00913A0A" w:rsidP="00774343">
            <w:pPr>
              <w:pStyle w:val="TableText"/>
              <w:rPr>
                <w:rFonts w:ascii="Tahoma" w:hAnsi="Tahoma" w:cs="Tahoma"/>
                <w:sz w:val="13"/>
              </w:rPr>
            </w:pPr>
          </w:p>
        </w:tc>
      </w:tr>
      <w:tr w:rsidR="00913A0A" w:rsidRPr="003A5DA1" w14:paraId="5F325FA6" w14:textId="77777777" w:rsidTr="00774343">
        <w:trPr>
          <w:cantSplit/>
          <w:trHeight w:val="350"/>
        </w:trPr>
        <w:tc>
          <w:tcPr>
            <w:tcW w:w="2371" w:type="dxa"/>
            <w:tcBorders>
              <w:bottom w:val="single" w:sz="4" w:space="0" w:color="auto"/>
            </w:tcBorders>
            <w:shd w:val="clear" w:color="auto" w:fill="auto"/>
          </w:tcPr>
          <w:p w14:paraId="4E51BF83"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74" w:name="_Toc336337874"/>
            <w:bookmarkStart w:id="75" w:name="_Toc374276510"/>
            <w:r w:rsidRPr="003A5DA1">
              <w:rPr>
                <w:rFonts w:ascii="Tahoma" w:hAnsi="Tahoma" w:cs="Tahoma"/>
                <w:b w:val="0"/>
                <w:sz w:val="14"/>
                <w:szCs w:val="14"/>
              </w:rPr>
              <w:t>Outlook</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w:t>
            </w:r>
            <w:bookmarkEnd w:id="74"/>
            <w:r w:rsidRPr="003A5DA1">
              <w:rPr>
                <w:rFonts w:ascii="Tahoma" w:hAnsi="Tahoma" w:cs="Tahoma"/>
                <w:b w:val="0"/>
                <w:sz w:val="14"/>
                <w:szCs w:val="14"/>
              </w:rPr>
              <w:t>2013</w:t>
            </w:r>
            <w:bookmarkEnd w:id="75"/>
          </w:p>
        </w:tc>
        <w:tc>
          <w:tcPr>
            <w:tcW w:w="429" w:type="dxa"/>
            <w:tcBorders>
              <w:bottom w:val="single" w:sz="4" w:space="0" w:color="auto"/>
            </w:tcBorders>
            <w:shd w:val="clear" w:color="auto" w:fill="auto"/>
            <w:vAlign w:val="center"/>
          </w:tcPr>
          <w:p w14:paraId="312CF2F6" w14:textId="77777777" w:rsidR="00913A0A" w:rsidRPr="003A5DA1" w:rsidRDefault="00913A0A" w:rsidP="00774343">
            <w:pPr>
              <w:pStyle w:val="TableText"/>
              <w:widowControl w:val="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14:paraId="24719033"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33B5BD49"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5E2B5B4E"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405AAB9C"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7176453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149CB4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709736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709E4C14"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03D9848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4ABE83EA"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09D7836D"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BD990CA"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549464F5"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5BF1E118"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69554A9B"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081C03F0"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35CFC9AE"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7F78FA97" w14:textId="77777777" w:rsidR="00913A0A" w:rsidRPr="003A5DA1" w:rsidRDefault="00913A0A" w:rsidP="00774343">
            <w:pPr>
              <w:pStyle w:val="TableText"/>
              <w:rPr>
                <w:rFonts w:ascii="Tahoma" w:hAnsi="Tahoma" w:cs="Tahoma"/>
                <w:sz w:val="13"/>
              </w:rPr>
            </w:pPr>
          </w:p>
        </w:tc>
      </w:tr>
      <w:tr w:rsidR="008A0F85" w:rsidRPr="003A5DA1" w14:paraId="61F249D5" w14:textId="77777777" w:rsidTr="00774343">
        <w:trPr>
          <w:cantSplit/>
          <w:trHeight w:val="305"/>
        </w:trPr>
        <w:tc>
          <w:tcPr>
            <w:tcW w:w="2371" w:type="dxa"/>
            <w:tcBorders>
              <w:bottom w:val="single" w:sz="4" w:space="0" w:color="auto"/>
            </w:tcBorders>
            <w:shd w:val="clear" w:color="auto" w:fill="FABF8F"/>
          </w:tcPr>
          <w:p w14:paraId="2A8C599E"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76" w:name="_Toc336337875"/>
            <w:bookmarkStart w:id="77" w:name="_Toc374276511"/>
            <w:r w:rsidRPr="003A5DA1">
              <w:rPr>
                <w:rFonts w:ascii="Tahoma" w:hAnsi="Tahoma" w:cs="Tahoma"/>
                <w:b w:val="0"/>
                <w:sz w:val="14"/>
                <w:szCs w:val="14"/>
              </w:rPr>
              <w:t>Outlook </w:t>
            </w:r>
            <w:bookmarkEnd w:id="76"/>
            <w:r w:rsidRPr="003A5DA1">
              <w:rPr>
                <w:rFonts w:ascii="Tahoma" w:hAnsi="Tahoma" w:cs="Tahoma"/>
                <w:b w:val="0"/>
                <w:sz w:val="14"/>
                <w:szCs w:val="14"/>
              </w:rPr>
              <w:t>2011 pour Mac</w:t>
            </w:r>
            <w:bookmarkEnd w:id="77"/>
          </w:p>
        </w:tc>
        <w:tc>
          <w:tcPr>
            <w:tcW w:w="429" w:type="dxa"/>
            <w:tcBorders>
              <w:bottom w:val="single" w:sz="4" w:space="0" w:color="auto"/>
            </w:tcBorders>
            <w:shd w:val="clear" w:color="auto" w:fill="FABF8F"/>
            <w:vAlign w:val="center"/>
          </w:tcPr>
          <w:p w14:paraId="6556D4F8"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4_Outlook_2011" w:history="1">
              <w:r w:rsidR="00636CAD" w:rsidRPr="003A5DA1">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14:paraId="4F350E6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41756260"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4F4BCD1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2A090CB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38394B8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09144B3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A968BD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2C80AC6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F629C58"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6514CD4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6A134F6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01D9972F"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1389901D"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1F6A5832"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4DC62E5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46ED621A"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FABF8F"/>
            <w:vAlign w:val="center"/>
          </w:tcPr>
          <w:p w14:paraId="1BD961C1"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shd w:val="clear" w:color="auto" w:fill="FABF8F"/>
            <w:vAlign w:val="center"/>
          </w:tcPr>
          <w:p w14:paraId="7D87E893" w14:textId="77777777" w:rsidR="00913A0A" w:rsidRPr="003A5DA1" w:rsidRDefault="00913A0A" w:rsidP="00774343">
            <w:pPr>
              <w:pStyle w:val="TableText"/>
              <w:widowControl w:val="0"/>
              <w:rPr>
                <w:rFonts w:ascii="Tahoma" w:hAnsi="Tahoma" w:cs="Tahoma"/>
                <w:sz w:val="13"/>
              </w:rPr>
            </w:pPr>
          </w:p>
        </w:tc>
      </w:tr>
      <w:tr w:rsidR="00913A0A" w:rsidRPr="003A5DA1" w14:paraId="22E26900" w14:textId="77777777" w:rsidTr="00774343">
        <w:trPr>
          <w:cantSplit/>
          <w:trHeight w:val="305"/>
        </w:trPr>
        <w:tc>
          <w:tcPr>
            <w:tcW w:w="2371" w:type="dxa"/>
            <w:tcBorders>
              <w:bottom w:val="single" w:sz="4" w:space="0" w:color="auto"/>
            </w:tcBorders>
            <w:shd w:val="clear" w:color="auto" w:fill="auto"/>
          </w:tcPr>
          <w:p w14:paraId="27076917"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78" w:name="_Toc374276512"/>
            <w:r w:rsidRPr="003A5DA1">
              <w:rPr>
                <w:rFonts w:ascii="Tahoma" w:hAnsi="Tahoma" w:cs="Tahoma"/>
                <w:b w:val="0"/>
                <w:sz w:val="14"/>
                <w:szCs w:val="14"/>
              </w:rPr>
              <w:t>PowerPoint 2013</w:t>
            </w:r>
            <w:bookmarkEnd w:id="78"/>
          </w:p>
        </w:tc>
        <w:tc>
          <w:tcPr>
            <w:tcW w:w="429" w:type="dxa"/>
            <w:tcBorders>
              <w:bottom w:val="single" w:sz="4" w:space="0" w:color="auto"/>
            </w:tcBorders>
            <w:shd w:val="clear" w:color="auto" w:fill="auto"/>
            <w:vAlign w:val="center"/>
          </w:tcPr>
          <w:p w14:paraId="625762BB"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4D7395CC"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6646823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9FF0A7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0840784E"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2C54075A"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EAAD852"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B398659"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8E3E5E4"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79F7227B"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8F2D3E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36B80B47"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4D956BC6"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7854619E" w14:textId="77777777" w:rsidR="00913A0A" w:rsidRPr="003A5DA1" w:rsidRDefault="00913A0A" w:rsidP="00774343">
            <w:pPr>
              <w:pStyle w:val="TableText"/>
              <w:widowControl w:val="0"/>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5831F0AB" w14:textId="77777777" w:rsidR="00913A0A" w:rsidRPr="003A5DA1" w:rsidRDefault="00913A0A" w:rsidP="00774343">
            <w:pPr>
              <w:pStyle w:val="TableText"/>
              <w:widowControl w:val="0"/>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0EEABD25" w14:textId="77777777" w:rsidR="00913A0A" w:rsidRPr="003A5DA1" w:rsidRDefault="00913A0A" w:rsidP="00774343">
            <w:pPr>
              <w:pStyle w:val="TableText"/>
              <w:widowControl w:val="0"/>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5E66F2EE" w14:textId="77777777" w:rsidR="00913A0A" w:rsidRPr="003A5DA1" w:rsidRDefault="00913A0A" w:rsidP="00774343">
            <w:pPr>
              <w:pStyle w:val="TableText"/>
              <w:widowControl w:val="0"/>
              <w:rPr>
                <w:rFonts w:ascii="Tahoma" w:hAnsi="Tahoma" w:cs="Tahoma"/>
                <w:sz w:val="13"/>
              </w:rPr>
            </w:pPr>
          </w:p>
        </w:tc>
        <w:tc>
          <w:tcPr>
            <w:tcW w:w="612" w:type="dxa"/>
            <w:tcBorders>
              <w:bottom w:val="single" w:sz="4" w:space="0" w:color="auto"/>
            </w:tcBorders>
            <w:shd w:val="clear" w:color="auto" w:fill="auto"/>
            <w:vAlign w:val="center"/>
          </w:tcPr>
          <w:p w14:paraId="2E828109" w14:textId="77777777" w:rsidR="00913A0A" w:rsidRPr="003A5DA1" w:rsidRDefault="00913A0A" w:rsidP="00774343">
            <w:pPr>
              <w:pStyle w:val="TableText"/>
              <w:widowControl w:val="0"/>
              <w:rPr>
                <w:rFonts w:ascii="Tahoma" w:hAnsi="Tahoma" w:cs="Tahoma"/>
                <w:sz w:val="13"/>
              </w:rPr>
            </w:pPr>
          </w:p>
        </w:tc>
        <w:tc>
          <w:tcPr>
            <w:tcW w:w="343" w:type="dxa"/>
            <w:tcBorders>
              <w:bottom w:val="single" w:sz="4" w:space="0" w:color="auto"/>
            </w:tcBorders>
            <w:vAlign w:val="center"/>
          </w:tcPr>
          <w:p w14:paraId="5F9CF150" w14:textId="77777777" w:rsidR="00913A0A" w:rsidRPr="003A5DA1" w:rsidRDefault="00913A0A" w:rsidP="00774343">
            <w:pPr>
              <w:pStyle w:val="TableText"/>
              <w:widowControl w:val="0"/>
              <w:rPr>
                <w:rFonts w:ascii="Tahoma" w:hAnsi="Tahoma" w:cs="Tahoma"/>
                <w:sz w:val="13"/>
              </w:rPr>
            </w:pPr>
          </w:p>
        </w:tc>
      </w:tr>
      <w:tr w:rsidR="008A0F85" w:rsidRPr="003A5DA1" w14:paraId="044DC0B1" w14:textId="77777777" w:rsidTr="00774343">
        <w:trPr>
          <w:cantSplit/>
          <w:trHeight w:val="145"/>
        </w:trPr>
        <w:tc>
          <w:tcPr>
            <w:tcW w:w="2371" w:type="dxa"/>
            <w:tcBorders>
              <w:bottom w:val="single" w:sz="4" w:space="0" w:color="auto"/>
            </w:tcBorders>
            <w:shd w:val="clear" w:color="auto" w:fill="FABF8F"/>
          </w:tcPr>
          <w:p w14:paraId="62E2DDCB"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79" w:name="_Toc336337878"/>
            <w:bookmarkStart w:id="80" w:name="_Toc374276513"/>
            <w:r w:rsidRPr="003A5DA1">
              <w:rPr>
                <w:rFonts w:ascii="Tahoma" w:hAnsi="Tahoma" w:cs="Tahoma"/>
                <w:b w:val="0"/>
                <w:sz w:val="14"/>
                <w:szCs w:val="14"/>
              </w:rPr>
              <w:t>Powerpoint 2011 pour Mac</w:t>
            </w:r>
            <w:bookmarkEnd w:id="79"/>
            <w:bookmarkEnd w:id="80"/>
          </w:p>
        </w:tc>
        <w:tc>
          <w:tcPr>
            <w:tcW w:w="429" w:type="dxa"/>
            <w:tcBorders>
              <w:bottom w:val="single" w:sz="4" w:space="0" w:color="auto"/>
            </w:tcBorders>
            <w:shd w:val="clear" w:color="auto" w:fill="FABF8F"/>
            <w:vAlign w:val="center"/>
          </w:tcPr>
          <w:p w14:paraId="3463A8D0"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6E4FF4E6" w14:textId="77777777" w:rsidR="00913A0A" w:rsidRPr="003A5DA1" w:rsidRDefault="00913A0A" w:rsidP="00774343">
            <w:pPr>
              <w:pStyle w:val="TableText"/>
              <w:rPr>
                <w:rFonts w:ascii="Tahoma" w:hAnsi="Tahoma" w:cs="Tahoma"/>
                <w:sz w:val="13"/>
              </w:rPr>
            </w:pPr>
            <w:r w:rsidRPr="003A5DA1">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14:paraId="0C730462"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337BDB93"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31A3642E"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6447010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12FEDB2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62A6C2A"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348470E8"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57EC5277"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2024856F"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341FC3E0"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1AA25F7"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377F5A69"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2BBC3447"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6E2E623B"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047B547E"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0A651E59"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6449F520" w14:textId="77777777" w:rsidR="00913A0A" w:rsidRPr="003A5DA1" w:rsidRDefault="00913A0A" w:rsidP="00774343">
            <w:pPr>
              <w:pStyle w:val="TableText"/>
              <w:rPr>
                <w:rFonts w:ascii="Tahoma" w:hAnsi="Tahoma" w:cs="Tahoma"/>
                <w:sz w:val="13"/>
              </w:rPr>
            </w:pPr>
          </w:p>
        </w:tc>
      </w:tr>
      <w:tr w:rsidR="00913A0A" w:rsidRPr="003A5DA1" w14:paraId="441F5BA5" w14:textId="77777777" w:rsidTr="00774343">
        <w:trPr>
          <w:cantSplit/>
          <w:trHeight w:val="145"/>
        </w:trPr>
        <w:tc>
          <w:tcPr>
            <w:tcW w:w="2371" w:type="dxa"/>
            <w:tcBorders>
              <w:bottom w:val="single" w:sz="4" w:space="0" w:color="auto"/>
            </w:tcBorders>
            <w:shd w:val="clear" w:color="auto" w:fill="auto"/>
          </w:tcPr>
          <w:p w14:paraId="35E607A4"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81" w:name="_Toc336337879"/>
            <w:bookmarkStart w:id="82" w:name="_Toc374276514"/>
            <w:r w:rsidRPr="003A5DA1">
              <w:rPr>
                <w:rFonts w:ascii="Tahoma" w:hAnsi="Tahoma" w:cs="Tahoma"/>
                <w:b w:val="0"/>
                <w:sz w:val="14"/>
                <w:szCs w:val="14"/>
              </w:rPr>
              <w:t>Project Standard</w:t>
            </w:r>
            <w:bookmarkEnd w:id="81"/>
            <w:r w:rsidRPr="003A5DA1">
              <w:rPr>
                <w:rFonts w:ascii="Tahoma" w:hAnsi="Tahoma" w:cs="Tahoma"/>
                <w:b w:val="0"/>
                <w:sz w:val="14"/>
                <w:szCs w:val="14"/>
              </w:rPr>
              <w:t> 2013</w:t>
            </w:r>
            <w:bookmarkEnd w:id="82"/>
            <w:r w:rsidRPr="003A5DA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54BFE10A"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14:paraId="60291AE4"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23F98A00"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372FEE6D"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44DAAFED" w14:textId="77777777" w:rsidR="00913A0A" w:rsidRPr="003A5DA1" w:rsidRDefault="00913A0A" w:rsidP="00774343">
            <w:pPr>
              <w:pStyle w:val="TableText"/>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auto"/>
            <w:vAlign w:val="center"/>
          </w:tcPr>
          <w:p w14:paraId="149BF942"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auto"/>
            <w:vAlign w:val="center"/>
          </w:tcPr>
          <w:p w14:paraId="3EB60A81"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68BDD32C"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555B36CB"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2751F498"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0E2145C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D7FE0D4"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1DE0FB8F"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5B1F6EEB"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5FEF22A2"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auto"/>
            <w:vAlign w:val="center"/>
          </w:tcPr>
          <w:p w14:paraId="741084F4"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38C97841"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241739F2"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2A16B4B5"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r>
      <w:tr w:rsidR="008A0F85" w:rsidRPr="003A5DA1" w14:paraId="09775690" w14:textId="77777777" w:rsidTr="00774343">
        <w:trPr>
          <w:cantSplit/>
          <w:trHeight w:val="145"/>
        </w:trPr>
        <w:tc>
          <w:tcPr>
            <w:tcW w:w="2371" w:type="dxa"/>
            <w:tcBorders>
              <w:bottom w:val="single" w:sz="4" w:space="0" w:color="auto"/>
            </w:tcBorders>
            <w:shd w:val="clear" w:color="auto" w:fill="FABF8F"/>
          </w:tcPr>
          <w:p w14:paraId="020BA542"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83" w:name="_Toc336337880"/>
            <w:bookmarkStart w:id="84" w:name="_Toc374276515"/>
            <w:r w:rsidRPr="003A5DA1">
              <w:rPr>
                <w:rFonts w:ascii="Tahoma" w:hAnsi="Tahoma" w:cs="Tahoma"/>
                <w:b w:val="0"/>
                <w:sz w:val="14"/>
                <w:szCs w:val="14"/>
              </w:rPr>
              <w:t>Project Professionnel 2013</w:t>
            </w:r>
            <w:bookmarkEnd w:id="83"/>
            <w:bookmarkEnd w:id="84"/>
            <w:r w:rsidRPr="003A5DA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13CF8010"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5_Project_Professionnel" w:history="1">
              <w:r w:rsidR="00636CAD" w:rsidRPr="003A5DA1">
                <w:rPr>
                  <w:rStyle w:val="Hyperlink"/>
                  <w:rFonts w:cs="Tahoma"/>
                  <w:b/>
                  <w:sz w:val="13"/>
                  <w:szCs w:val="13"/>
                </w:rPr>
                <w:t>15</w:t>
              </w:r>
            </w:hyperlink>
          </w:p>
        </w:tc>
        <w:tc>
          <w:tcPr>
            <w:tcW w:w="429" w:type="dxa"/>
            <w:tcBorders>
              <w:bottom w:val="single" w:sz="4" w:space="0" w:color="auto"/>
            </w:tcBorders>
            <w:shd w:val="clear" w:color="auto" w:fill="FABF8F"/>
            <w:vAlign w:val="center"/>
          </w:tcPr>
          <w:p w14:paraId="1A70AA4D"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F421733"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5580E774"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4</w:t>
            </w:r>
          </w:p>
        </w:tc>
        <w:tc>
          <w:tcPr>
            <w:tcW w:w="429" w:type="dxa"/>
            <w:tcBorders>
              <w:bottom w:val="single" w:sz="4" w:space="0" w:color="auto"/>
            </w:tcBorders>
            <w:shd w:val="clear" w:color="auto" w:fill="FABF8F"/>
            <w:vAlign w:val="center"/>
          </w:tcPr>
          <w:p w14:paraId="4D3C2495"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10</w:t>
            </w:r>
          </w:p>
        </w:tc>
        <w:tc>
          <w:tcPr>
            <w:tcW w:w="429" w:type="dxa"/>
            <w:tcBorders>
              <w:bottom w:val="single" w:sz="4" w:space="0" w:color="auto"/>
            </w:tcBorders>
            <w:shd w:val="clear" w:color="auto" w:fill="FABF8F"/>
            <w:vAlign w:val="center"/>
          </w:tcPr>
          <w:p w14:paraId="175440FF"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8</w:t>
            </w:r>
          </w:p>
        </w:tc>
        <w:tc>
          <w:tcPr>
            <w:tcW w:w="429" w:type="dxa"/>
            <w:tcBorders>
              <w:bottom w:val="single" w:sz="4" w:space="0" w:color="auto"/>
            </w:tcBorders>
            <w:shd w:val="clear" w:color="auto" w:fill="FABF8F"/>
            <w:vAlign w:val="center"/>
          </w:tcPr>
          <w:p w14:paraId="164E3A73"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6</w:t>
            </w:r>
          </w:p>
        </w:tc>
        <w:tc>
          <w:tcPr>
            <w:tcW w:w="429" w:type="dxa"/>
            <w:tcBorders>
              <w:bottom w:val="single" w:sz="4" w:space="0" w:color="auto"/>
            </w:tcBorders>
            <w:shd w:val="clear" w:color="auto" w:fill="FABF8F"/>
            <w:vAlign w:val="center"/>
          </w:tcPr>
          <w:p w14:paraId="52251003"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6</w:t>
            </w:r>
          </w:p>
        </w:tc>
        <w:tc>
          <w:tcPr>
            <w:tcW w:w="429" w:type="dxa"/>
            <w:tcBorders>
              <w:bottom w:val="single" w:sz="4" w:space="0" w:color="auto"/>
            </w:tcBorders>
            <w:shd w:val="clear" w:color="auto" w:fill="FABF8F"/>
            <w:vAlign w:val="center"/>
          </w:tcPr>
          <w:p w14:paraId="72E432CE"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14:paraId="377E025F"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14:paraId="782DC1F6"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4</w:t>
            </w:r>
          </w:p>
        </w:tc>
        <w:tc>
          <w:tcPr>
            <w:tcW w:w="429" w:type="dxa"/>
            <w:tcBorders>
              <w:bottom w:val="single" w:sz="4" w:space="0" w:color="auto"/>
            </w:tcBorders>
            <w:shd w:val="clear" w:color="auto" w:fill="FABF8F"/>
            <w:vAlign w:val="center"/>
          </w:tcPr>
          <w:p w14:paraId="0E76F733"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14:paraId="04F62AAF"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4</w:t>
            </w:r>
          </w:p>
        </w:tc>
        <w:tc>
          <w:tcPr>
            <w:tcW w:w="389" w:type="dxa"/>
            <w:tcBorders>
              <w:left w:val="single" w:sz="18" w:space="0" w:color="auto"/>
              <w:bottom w:val="single" w:sz="4" w:space="0" w:color="auto"/>
            </w:tcBorders>
            <w:shd w:val="clear" w:color="auto" w:fill="FABF8F"/>
            <w:vAlign w:val="center"/>
          </w:tcPr>
          <w:p w14:paraId="72D0362A"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14:paraId="38BAEB1C"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75DA62C4"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560BF1FD" w14:textId="77777777" w:rsidR="00913A0A" w:rsidRPr="003A5DA1" w:rsidRDefault="00913A0A" w:rsidP="00774343">
            <w:pPr>
              <w:pStyle w:val="TableText"/>
              <w:rPr>
                <w:rFonts w:ascii="Tahoma" w:hAnsi="Tahoma" w:cs="Tahoma"/>
                <w:sz w:val="13"/>
              </w:rPr>
            </w:pPr>
            <w:r w:rsidRPr="003A5DA1">
              <w:rPr>
                <w:rFonts w:ascii="Tahoma" w:hAnsi="Tahoma" w:cs="Tahoma"/>
                <w:sz w:val="13"/>
              </w:rPr>
              <w:t>A, AO, ST</w:t>
            </w:r>
          </w:p>
        </w:tc>
        <w:tc>
          <w:tcPr>
            <w:tcW w:w="612" w:type="dxa"/>
            <w:tcBorders>
              <w:bottom w:val="single" w:sz="4" w:space="0" w:color="auto"/>
            </w:tcBorders>
            <w:shd w:val="clear" w:color="auto" w:fill="FABF8F"/>
            <w:vAlign w:val="center"/>
          </w:tcPr>
          <w:p w14:paraId="234F4942"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33BA345B"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r>
      <w:tr w:rsidR="00905D4E" w:rsidRPr="003A5DA1" w14:paraId="76812CC4" w14:textId="77777777" w:rsidTr="00774343">
        <w:trPr>
          <w:cantSplit/>
          <w:trHeight w:val="145"/>
        </w:trPr>
        <w:tc>
          <w:tcPr>
            <w:tcW w:w="2371" w:type="dxa"/>
            <w:tcBorders>
              <w:bottom w:val="single" w:sz="4" w:space="0" w:color="auto"/>
            </w:tcBorders>
            <w:shd w:val="clear" w:color="auto" w:fill="auto"/>
          </w:tcPr>
          <w:p w14:paraId="42407B13" w14:textId="77777777" w:rsidR="00905D4E" w:rsidRPr="003A5DA1" w:rsidRDefault="00905D4E" w:rsidP="00774343">
            <w:pPr>
              <w:pStyle w:val="Heading3"/>
              <w:spacing w:beforeLines="20" w:before="48" w:afterLines="20" w:after="48"/>
              <w:rPr>
                <w:rFonts w:ascii="Tahoma" w:hAnsi="Tahoma" w:cs="Tahoma"/>
                <w:b w:val="0"/>
                <w:sz w:val="14"/>
                <w:szCs w:val="14"/>
              </w:rPr>
            </w:pPr>
            <w:bookmarkStart w:id="85" w:name="_Toc374276516"/>
            <w:r w:rsidRPr="003A5DA1">
              <w:rPr>
                <w:rFonts w:ascii="Tahoma" w:hAnsi="Tahoma" w:cs="Tahoma"/>
                <w:b w:val="0"/>
                <w:sz w:val="14"/>
                <w:szCs w:val="14"/>
              </w:rPr>
              <w:t>Project Pro pour Office 365</w:t>
            </w:r>
            <w:bookmarkEnd w:id="85"/>
            <w:r w:rsidRPr="003A5DA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3EBE5A8C" w14:textId="77777777" w:rsidR="00905D4E" w:rsidRPr="003A5DA1" w:rsidRDefault="00F20B4C" w:rsidP="00774343">
            <w:pPr>
              <w:pStyle w:val="TableText"/>
              <w:widowControl w:val="0"/>
              <w:rPr>
                <w:rFonts w:cs="Tahoma"/>
                <w:b/>
                <w:color w:val="0000FF"/>
                <w:sz w:val="13"/>
                <w:szCs w:val="13"/>
                <w:u w:val="single"/>
              </w:rPr>
            </w:pPr>
            <w:hyperlink w:anchor="_16_Project_Pro" w:history="1">
              <w:r w:rsidR="00636CAD" w:rsidRPr="003A5DA1">
                <w:rPr>
                  <w:rStyle w:val="Hyperlink"/>
                  <w:rFonts w:cs="Tahoma"/>
                  <w:b/>
                  <w:sz w:val="13"/>
                  <w:szCs w:val="13"/>
                </w:rPr>
                <w:t>16</w:t>
              </w:r>
            </w:hyperlink>
          </w:p>
        </w:tc>
        <w:tc>
          <w:tcPr>
            <w:tcW w:w="429" w:type="dxa"/>
            <w:tcBorders>
              <w:bottom w:val="single" w:sz="4" w:space="0" w:color="auto"/>
            </w:tcBorders>
            <w:shd w:val="clear" w:color="auto" w:fill="auto"/>
            <w:vAlign w:val="center"/>
          </w:tcPr>
          <w:p w14:paraId="27A4941D" w14:textId="77777777" w:rsidR="00905D4E" w:rsidRPr="003A5DA1" w:rsidRDefault="00905D4E" w:rsidP="00774343">
            <w:pPr>
              <w:pStyle w:val="TableText"/>
              <w:rPr>
                <w:rFonts w:ascii="Tahoma" w:hAnsi="Tahoma" w:cs="Tahoma"/>
                <w:sz w:val="13"/>
              </w:rPr>
            </w:pPr>
            <w:r w:rsidRPr="003A5DA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FD2DB8C" w14:textId="77777777" w:rsidR="00905D4E" w:rsidRPr="003A5DA1" w:rsidRDefault="00905D4E"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073D80D9"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5D84C964"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4A2EE2E2"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03C2E4FA"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66D6FB5F"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auto"/>
            <w:vAlign w:val="center"/>
          </w:tcPr>
          <w:p w14:paraId="60766053"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14:paraId="385A30D0" w14:textId="77777777" w:rsidR="00905D4E" w:rsidRPr="003A5DA1" w:rsidRDefault="00905D4E" w:rsidP="00774343">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770F5B2C" w14:textId="77777777" w:rsidR="00905D4E" w:rsidRPr="003A5DA1" w:rsidRDefault="00905D4E" w:rsidP="00774343">
            <w:pPr>
              <w:pStyle w:val="TableText"/>
              <w:rPr>
                <w:rFonts w:ascii="Tahoma" w:hAnsi="Tahoma" w:cs="Tahoma"/>
                <w:sz w:val="13"/>
                <w:szCs w:val="13"/>
              </w:rPr>
            </w:pPr>
            <w:r w:rsidRPr="003A5DA1">
              <w:rPr>
                <w:rFonts w:ascii="Tahoma" w:hAnsi="Tahoma" w:cs="Tahoma"/>
                <w:sz w:val="13"/>
                <w:szCs w:val="13"/>
              </w:rPr>
              <w:t>1</w:t>
            </w:r>
          </w:p>
        </w:tc>
        <w:tc>
          <w:tcPr>
            <w:tcW w:w="389" w:type="dxa"/>
            <w:tcBorders>
              <w:left w:val="single" w:sz="18" w:space="0" w:color="auto"/>
              <w:bottom w:val="single" w:sz="4" w:space="0" w:color="auto"/>
            </w:tcBorders>
            <w:shd w:val="clear" w:color="auto" w:fill="auto"/>
            <w:vAlign w:val="center"/>
          </w:tcPr>
          <w:p w14:paraId="2329AF5B" w14:textId="77777777" w:rsidR="00905D4E" w:rsidRPr="003A5DA1" w:rsidRDefault="00905D4E" w:rsidP="00774343">
            <w:pPr>
              <w:pStyle w:val="TableText"/>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14:paraId="11390004"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auto"/>
            <w:vAlign w:val="center"/>
          </w:tcPr>
          <w:p w14:paraId="52C257A5" w14:textId="77777777" w:rsidR="00905D4E" w:rsidRPr="003A5DA1" w:rsidRDefault="00905D4E"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04A925A5" w14:textId="77777777" w:rsidR="00905D4E" w:rsidRPr="003A5DA1" w:rsidRDefault="00905D4E"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6815D01B" w14:textId="77777777" w:rsidR="00905D4E" w:rsidRPr="003A5DA1" w:rsidRDefault="00905D4E" w:rsidP="00774343">
            <w:pPr>
              <w:pStyle w:val="TableText"/>
              <w:rPr>
                <w:rFonts w:ascii="Tahoma" w:hAnsi="Tahoma" w:cs="Tahoma"/>
                <w:sz w:val="13"/>
              </w:rPr>
            </w:pPr>
            <w:r w:rsidRPr="003A5DA1">
              <w:rPr>
                <w:rFonts w:ascii="Tahoma" w:hAnsi="Tahoma" w:cs="Tahoma"/>
                <w:sz w:val="13"/>
              </w:rPr>
              <w:t>OL</w:t>
            </w:r>
            <w:r w:rsidR="000D200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vAlign w:val="center"/>
          </w:tcPr>
          <w:p w14:paraId="27DD793F"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r>
      <w:tr w:rsidR="00905D4E" w:rsidRPr="003A5DA1" w14:paraId="34A646C6" w14:textId="77777777" w:rsidTr="00774343">
        <w:trPr>
          <w:cantSplit/>
          <w:trHeight w:val="145"/>
        </w:trPr>
        <w:tc>
          <w:tcPr>
            <w:tcW w:w="2371" w:type="dxa"/>
            <w:tcBorders>
              <w:bottom w:val="single" w:sz="4" w:space="0" w:color="auto"/>
            </w:tcBorders>
            <w:shd w:val="clear" w:color="auto" w:fill="FABF8F"/>
          </w:tcPr>
          <w:p w14:paraId="549F54F6" w14:textId="77777777" w:rsidR="00905D4E" w:rsidRPr="003A5DA1" w:rsidRDefault="00905D4E" w:rsidP="00774343">
            <w:pPr>
              <w:pStyle w:val="Heading3"/>
              <w:spacing w:beforeLines="20" w:before="48" w:afterLines="20" w:after="48"/>
              <w:rPr>
                <w:rFonts w:ascii="Tahoma" w:hAnsi="Tahoma" w:cs="Tahoma"/>
                <w:b w:val="0"/>
                <w:sz w:val="14"/>
                <w:szCs w:val="14"/>
              </w:rPr>
            </w:pPr>
            <w:bookmarkStart w:id="86" w:name="_Toc374276517"/>
            <w:r w:rsidRPr="003A5DA1">
              <w:rPr>
                <w:rFonts w:ascii="Tahoma" w:hAnsi="Tahoma" w:cs="Tahoma"/>
                <w:b w:val="0"/>
                <w:sz w:val="14"/>
                <w:szCs w:val="14"/>
              </w:rPr>
              <w:t>Project Pro pour Office 365 A</w:t>
            </w:r>
            <w:bookmarkEnd w:id="86"/>
          </w:p>
        </w:tc>
        <w:tc>
          <w:tcPr>
            <w:tcW w:w="429" w:type="dxa"/>
            <w:tcBorders>
              <w:bottom w:val="single" w:sz="4" w:space="0" w:color="auto"/>
            </w:tcBorders>
            <w:shd w:val="clear" w:color="auto" w:fill="FABF8F"/>
            <w:vAlign w:val="center"/>
          </w:tcPr>
          <w:p w14:paraId="7F8B41A6" w14:textId="77777777" w:rsidR="00905D4E" w:rsidRPr="003A5DA1" w:rsidRDefault="00905D4E" w:rsidP="00774343">
            <w:pPr>
              <w:pStyle w:val="TableText"/>
              <w:widowControl w:val="0"/>
              <w:rPr>
                <w:rFonts w:cs="Tahoma"/>
                <w:b/>
                <w:color w:val="0000FF"/>
                <w:sz w:val="13"/>
                <w:szCs w:val="13"/>
                <w:u w:val="single"/>
              </w:rPr>
            </w:pPr>
          </w:p>
        </w:tc>
        <w:tc>
          <w:tcPr>
            <w:tcW w:w="429" w:type="dxa"/>
            <w:tcBorders>
              <w:bottom w:val="single" w:sz="4" w:space="0" w:color="auto"/>
            </w:tcBorders>
            <w:shd w:val="clear" w:color="auto" w:fill="FABF8F"/>
            <w:vAlign w:val="center"/>
          </w:tcPr>
          <w:p w14:paraId="1C6266CE" w14:textId="77777777" w:rsidR="00905D4E" w:rsidRPr="003A5DA1" w:rsidRDefault="00905D4E" w:rsidP="00774343">
            <w:pPr>
              <w:pStyle w:val="TableText"/>
              <w:rPr>
                <w:rFonts w:ascii="Tahoma" w:hAnsi="Tahoma" w:cs="Tahoma"/>
                <w:sz w:val="13"/>
              </w:rPr>
            </w:pPr>
            <w:r w:rsidRPr="003A5DA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60EBD17" w14:textId="77777777" w:rsidR="00905D4E" w:rsidRPr="003A5DA1" w:rsidRDefault="00905D4E"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E78BD12"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78FA51B3"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61D2B1A"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180B4DA7"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04AEC4E8"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tcBorders>
            <w:shd w:val="clear" w:color="auto" w:fill="FABF8F"/>
            <w:vAlign w:val="center"/>
          </w:tcPr>
          <w:p w14:paraId="3FC4A577" w14:textId="77777777" w:rsidR="00905D4E" w:rsidRPr="003A5DA1" w:rsidRDefault="00905D4E" w:rsidP="00774343">
            <w:pPr>
              <w:pStyle w:val="TableText"/>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14:paraId="760C8E02" w14:textId="77777777" w:rsidR="00905D4E" w:rsidRPr="003A5DA1" w:rsidRDefault="00905D4E" w:rsidP="00774343">
            <w:pPr>
              <w:pStyle w:val="TableText"/>
              <w:rPr>
                <w:rFonts w:ascii="Tahoma" w:hAnsi="Tahoma" w:cs="Tahoma"/>
                <w:sz w:val="13"/>
                <w:szCs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5AB0E361" w14:textId="77777777" w:rsidR="00905D4E" w:rsidRPr="003A5DA1" w:rsidRDefault="00905D4E" w:rsidP="00774343">
            <w:pPr>
              <w:pStyle w:val="TableText"/>
              <w:rPr>
                <w:rFonts w:ascii="Tahoma" w:hAnsi="Tahoma" w:cs="Tahoma"/>
                <w:sz w:val="13"/>
                <w:szCs w:val="13"/>
              </w:rPr>
            </w:pPr>
            <w:r w:rsidRPr="003A5DA1">
              <w:rPr>
                <w:rFonts w:ascii="Tahoma" w:hAnsi="Tahoma" w:cs="Tahoma"/>
                <w:sz w:val="13"/>
                <w:szCs w:val="13"/>
              </w:rPr>
              <w:t>1</w:t>
            </w:r>
          </w:p>
        </w:tc>
        <w:tc>
          <w:tcPr>
            <w:tcW w:w="389" w:type="dxa"/>
            <w:tcBorders>
              <w:left w:val="single" w:sz="18" w:space="0" w:color="auto"/>
              <w:bottom w:val="single" w:sz="4" w:space="0" w:color="auto"/>
            </w:tcBorders>
            <w:shd w:val="clear" w:color="auto" w:fill="FABF8F"/>
            <w:vAlign w:val="center"/>
          </w:tcPr>
          <w:p w14:paraId="4F0FD56E" w14:textId="77777777" w:rsidR="00905D4E" w:rsidRPr="003A5DA1" w:rsidRDefault="00905D4E" w:rsidP="00774343">
            <w:pPr>
              <w:pStyle w:val="TableText"/>
              <w:rPr>
                <w:rFonts w:ascii="Tahoma" w:hAnsi="Tahoma" w:cs="Tahoma"/>
                <w:sz w:val="13"/>
                <w:szCs w:val="13"/>
              </w:rPr>
            </w:pPr>
            <w:r w:rsidRPr="003A5DA1">
              <w:rPr>
                <w:rFonts w:ascii="Tahoma" w:hAnsi="Tahoma" w:cs="Tahoma"/>
                <w:sz w:val="13"/>
                <w:szCs w:val="13"/>
              </w:rPr>
              <w:t>1</w:t>
            </w:r>
          </w:p>
        </w:tc>
        <w:tc>
          <w:tcPr>
            <w:tcW w:w="378" w:type="dxa"/>
            <w:tcBorders>
              <w:bottom w:val="single" w:sz="4" w:space="0" w:color="auto"/>
              <w:right w:val="single" w:sz="18" w:space="0" w:color="auto"/>
            </w:tcBorders>
            <w:shd w:val="clear" w:color="auto" w:fill="FABF8F"/>
            <w:vAlign w:val="center"/>
          </w:tcPr>
          <w:p w14:paraId="2D7BCAF5"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0125E55C" w14:textId="77777777" w:rsidR="00905D4E" w:rsidRPr="003A5DA1" w:rsidRDefault="00905D4E"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25DCB16C" w14:textId="77777777" w:rsidR="00905D4E" w:rsidRPr="003A5DA1" w:rsidRDefault="00905D4E" w:rsidP="00774343">
            <w:pPr>
              <w:pStyle w:val="TableText"/>
              <w:rPr>
                <w:rFonts w:ascii="Tahoma" w:hAnsi="Tahoma" w:cs="Tahoma"/>
                <w:sz w:val="13"/>
              </w:rPr>
            </w:pPr>
            <w:r w:rsidRPr="003A5DA1">
              <w:rPr>
                <w:rFonts w:ascii="Tahoma" w:hAnsi="Tahoma" w:cs="Tahoma"/>
                <w:sz w:val="13"/>
              </w:rPr>
              <w:t>A, ST (EES) A, ST (OVS-ES)</w:t>
            </w:r>
          </w:p>
        </w:tc>
        <w:tc>
          <w:tcPr>
            <w:tcW w:w="612" w:type="dxa"/>
            <w:tcBorders>
              <w:bottom w:val="single" w:sz="4" w:space="0" w:color="auto"/>
            </w:tcBorders>
            <w:shd w:val="clear" w:color="auto" w:fill="FABF8F"/>
            <w:vAlign w:val="center"/>
          </w:tcPr>
          <w:p w14:paraId="1E8F3C27" w14:textId="77777777" w:rsidR="00905D4E" w:rsidRPr="003A5DA1" w:rsidRDefault="00905D4E" w:rsidP="00774343">
            <w:pPr>
              <w:pStyle w:val="TableText"/>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ABF8F"/>
            <w:vAlign w:val="center"/>
          </w:tcPr>
          <w:p w14:paraId="780360D2"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r>
      <w:tr w:rsidR="00913A0A" w:rsidRPr="003A5DA1" w14:paraId="58AE5C3F" w14:textId="77777777" w:rsidTr="00774343">
        <w:trPr>
          <w:cantSplit/>
          <w:trHeight w:val="145"/>
        </w:trPr>
        <w:tc>
          <w:tcPr>
            <w:tcW w:w="2371" w:type="dxa"/>
            <w:tcBorders>
              <w:bottom w:val="single" w:sz="4" w:space="0" w:color="auto"/>
            </w:tcBorders>
            <w:shd w:val="clear" w:color="auto" w:fill="auto"/>
          </w:tcPr>
          <w:p w14:paraId="69F5DA24"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87" w:name="_Toc374276518"/>
            <w:r w:rsidRPr="003A5DA1">
              <w:rPr>
                <w:rFonts w:ascii="Tahoma" w:hAnsi="Tahoma" w:cs="Tahoma"/>
                <w:b w:val="0"/>
                <w:sz w:val="14"/>
                <w:szCs w:val="14"/>
              </w:rPr>
              <w:t>Publisher 2013</w:t>
            </w:r>
            <w:bookmarkEnd w:id="87"/>
          </w:p>
        </w:tc>
        <w:tc>
          <w:tcPr>
            <w:tcW w:w="429" w:type="dxa"/>
            <w:tcBorders>
              <w:bottom w:val="single" w:sz="4" w:space="0" w:color="auto"/>
            </w:tcBorders>
            <w:shd w:val="clear" w:color="auto" w:fill="auto"/>
            <w:vAlign w:val="center"/>
          </w:tcPr>
          <w:p w14:paraId="17BE8A78" w14:textId="77777777" w:rsidR="00913A0A" w:rsidRPr="003A5DA1" w:rsidRDefault="00913A0A" w:rsidP="00774343">
            <w:pPr>
              <w:pStyle w:val="TableText"/>
              <w:widowControl w:val="0"/>
              <w:rPr>
                <w:rFonts w:cs="Tahoma"/>
                <w:b/>
                <w:color w:val="0000FF"/>
                <w:sz w:val="13"/>
                <w:szCs w:val="13"/>
                <w:u w:val="single"/>
              </w:rPr>
            </w:pPr>
            <w:bookmarkStart w:id="88" w:name="_Hlt335908485"/>
          </w:p>
        </w:tc>
        <w:bookmarkEnd w:id="88"/>
        <w:tc>
          <w:tcPr>
            <w:tcW w:w="429" w:type="dxa"/>
            <w:tcBorders>
              <w:bottom w:val="single" w:sz="4" w:space="0" w:color="auto"/>
            </w:tcBorders>
            <w:shd w:val="clear" w:color="auto" w:fill="auto"/>
            <w:vAlign w:val="center"/>
          </w:tcPr>
          <w:p w14:paraId="03D2ECF2" w14:textId="77777777" w:rsidR="00913A0A" w:rsidRPr="003A5DA1" w:rsidDel="00527D48"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4DD8C11A"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0F74DD56"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429" w:type="dxa"/>
            <w:tcBorders>
              <w:bottom w:val="single" w:sz="4" w:space="0" w:color="auto"/>
            </w:tcBorders>
            <w:shd w:val="clear" w:color="auto" w:fill="auto"/>
            <w:vAlign w:val="center"/>
          </w:tcPr>
          <w:p w14:paraId="115BEC62"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3</w:t>
            </w:r>
          </w:p>
        </w:tc>
        <w:tc>
          <w:tcPr>
            <w:tcW w:w="429" w:type="dxa"/>
            <w:tcBorders>
              <w:bottom w:val="single" w:sz="4" w:space="0" w:color="auto"/>
            </w:tcBorders>
            <w:shd w:val="clear" w:color="auto" w:fill="auto"/>
            <w:vAlign w:val="center"/>
          </w:tcPr>
          <w:p w14:paraId="0E8831AA"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2</w:t>
            </w:r>
          </w:p>
        </w:tc>
        <w:tc>
          <w:tcPr>
            <w:tcW w:w="429" w:type="dxa"/>
            <w:tcBorders>
              <w:bottom w:val="single" w:sz="4" w:space="0" w:color="auto"/>
            </w:tcBorders>
            <w:shd w:val="clear" w:color="auto" w:fill="auto"/>
            <w:vAlign w:val="center"/>
          </w:tcPr>
          <w:p w14:paraId="19E5F3DE"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2</w:t>
            </w:r>
          </w:p>
        </w:tc>
        <w:tc>
          <w:tcPr>
            <w:tcW w:w="429" w:type="dxa"/>
            <w:tcBorders>
              <w:bottom w:val="single" w:sz="4" w:space="0" w:color="auto"/>
            </w:tcBorders>
            <w:shd w:val="clear" w:color="auto" w:fill="auto"/>
            <w:vAlign w:val="center"/>
          </w:tcPr>
          <w:p w14:paraId="25C94C77"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2</w:t>
            </w:r>
          </w:p>
        </w:tc>
        <w:tc>
          <w:tcPr>
            <w:tcW w:w="429" w:type="dxa"/>
            <w:tcBorders>
              <w:bottom w:val="single" w:sz="4" w:space="0" w:color="auto"/>
            </w:tcBorders>
            <w:shd w:val="clear" w:color="auto" w:fill="auto"/>
            <w:vAlign w:val="center"/>
          </w:tcPr>
          <w:p w14:paraId="36872947"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14:paraId="7A475D89"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14:paraId="1EDC3B52"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429" w:type="dxa"/>
            <w:tcBorders>
              <w:bottom w:val="single" w:sz="4" w:space="0" w:color="auto"/>
            </w:tcBorders>
            <w:shd w:val="clear" w:color="auto" w:fill="auto"/>
            <w:vAlign w:val="center"/>
          </w:tcPr>
          <w:p w14:paraId="01DC77A8"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14:paraId="01E72AB9" w14:textId="77777777" w:rsidR="00913A0A" w:rsidRPr="003A5DA1" w:rsidRDefault="00913A0A" w:rsidP="00774343">
            <w:pPr>
              <w:pStyle w:val="TableText"/>
              <w:rPr>
                <w:rFonts w:ascii="Tahoma" w:hAnsi="Tahoma" w:cs="Tahoma"/>
                <w:sz w:val="13"/>
                <w:szCs w:val="13"/>
              </w:rPr>
            </w:pPr>
            <w:r w:rsidRPr="003A5DA1">
              <w:rPr>
                <w:rFonts w:ascii="Tahoma" w:hAnsi="Tahoma" w:cs="Tahoma"/>
                <w:sz w:val="13"/>
                <w:szCs w:val="13"/>
              </w:rPr>
              <w:t>1</w:t>
            </w:r>
          </w:p>
        </w:tc>
        <w:tc>
          <w:tcPr>
            <w:tcW w:w="389" w:type="dxa"/>
            <w:tcBorders>
              <w:left w:val="single" w:sz="18" w:space="0" w:color="auto"/>
              <w:bottom w:val="single" w:sz="4" w:space="0" w:color="auto"/>
            </w:tcBorders>
            <w:shd w:val="clear" w:color="auto" w:fill="auto"/>
            <w:vAlign w:val="center"/>
          </w:tcPr>
          <w:p w14:paraId="1C5EA1A6" w14:textId="77777777" w:rsidR="00913A0A" w:rsidRPr="003A5DA1" w:rsidRDefault="00913A0A" w:rsidP="00774343">
            <w:pPr>
              <w:pStyle w:val="TableText"/>
              <w:rPr>
                <w:rFonts w:ascii="Tahoma" w:hAnsi="Tahoma" w:cs="Tahoma"/>
                <w:sz w:val="13"/>
                <w:szCs w:val="13"/>
              </w:rPr>
            </w:pPr>
          </w:p>
        </w:tc>
        <w:tc>
          <w:tcPr>
            <w:tcW w:w="378" w:type="dxa"/>
            <w:tcBorders>
              <w:bottom w:val="single" w:sz="4" w:space="0" w:color="auto"/>
              <w:right w:val="single" w:sz="18" w:space="0" w:color="auto"/>
            </w:tcBorders>
            <w:shd w:val="clear" w:color="auto" w:fill="auto"/>
            <w:vAlign w:val="center"/>
          </w:tcPr>
          <w:p w14:paraId="756C2EBE"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524A3897"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0469E595"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6D9927BE"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2796A115" w14:textId="77777777" w:rsidR="00913A0A" w:rsidRPr="003A5DA1" w:rsidRDefault="00913A0A" w:rsidP="00774343">
            <w:pPr>
              <w:pStyle w:val="TableText"/>
              <w:rPr>
                <w:rFonts w:ascii="Tahoma" w:hAnsi="Tahoma" w:cs="Tahoma"/>
                <w:sz w:val="13"/>
              </w:rPr>
            </w:pPr>
          </w:p>
        </w:tc>
      </w:tr>
      <w:tr w:rsidR="008A0F85" w:rsidRPr="003A5DA1" w14:paraId="793A3094" w14:textId="77777777" w:rsidTr="00774343">
        <w:trPr>
          <w:cantSplit/>
          <w:trHeight w:val="145"/>
        </w:trPr>
        <w:tc>
          <w:tcPr>
            <w:tcW w:w="2371" w:type="dxa"/>
            <w:tcBorders>
              <w:bottom w:val="single" w:sz="4" w:space="0" w:color="auto"/>
            </w:tcBorders>
            <w:shd w:val="clear" w:color="auto" w:fill="FABF8F"/>
          </w:tcPr>
          <w:p w14:paraId="3415D0E0"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89" w:name="_Toc336337882"/>
            <w:bookmarkStart w:id="90" w:name="_Toc374276519"/>
            <w:r w:rsidRPr="003A5DA1">
              <w:rPr>
                <w:rFonts w:ascii="Tahoma" w:hAnsi="Tahoma" w:cs="Tahoma"/>
                <w:b w:val="0"/>
                <w:sz w:val="14"/>
                <w:szCs w:val="14"/>
              </w:rPr>
              <w:t xml:space="preserve">Rental Rights pour Office </w:t>
            </w:r>
            <w:bookmarkEnd w:id="89"/>
            <w:r w:rsidRPr="003A5DA1">
              <w:rPr>
                <w:rFonts w:ascii="Tahoma" w:hAnsi="Tahoma" w:cs="Tahoma"/>
                <w:b w:val="0"/>
                <w:sz w:val="14"/>
                <w:szCs w:val="14"/>
              </w:rPr>
              <w:t>Standard</w:t>
            </w:r>
            <w:bookmarkEnd w:id="90"/>
          </w:p>
        </w:tc>
        <w:tc>
          <w:tcPr>
            <w:tcW w:w="429" w:type="dxa"/>
            <w:tcBorders>
              <w:bottom w:val="single" w:sz="4" w:space="0" w:color="auto"/>
            </w:tcBorders>
            <w:shd w:val="clear" w:color="auto" w:fill="FABF8F"/>
            <w:vAlign w:val="center"/>
          </w:tcPr>
          <w:p w14:paraId="43FB021C"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7_Rental_Rights" w:history="1">
              <w:r w:rsidR="00636CAD" w:rsidRPr="003A5DA1">
                <w:rPr>
                  <w:rStyle w:val="Hyperlink"/>
                  <w:rFonts w:cs="Tahoma"/>
                  <w:b/>
                  <w:sz w:val="13"/>
                  <w:szCs w:val="13"/>
                </w:rPr>
                <w:t>17</w:t>
              </w:r>
            </w:hyperlink>
          </w:p>
        </w:tc>
        <w:tc>
          <w:tcPr>
            <w:tcW w:w="429" w:type="dxa"/>
            <w:tcBorders>
              <w:bottom w:val="single" w:sz="4" w:space="0" w:color="auto"/>
            </w:tcBorders>
            <w:shd w:val="clear" w:color="auto" w:fill="FABF8F"/>
            <w:vAlign w:val="center"/>
          </w:tcPr>
          <w:p w14:paraId="0F8CB2C2" w14:textId="77777777" w:rsidR="00913A0A" w:rsidRPr="003A5DA1" w:rsidRDefault="00913A0A" w:rsidP="00774343">
            <w:pPr>
              <w:pStyle w:val="TableText"/>
              <w:rPr>
                <w:rFonts w:ascii="Tahoma" w:hAnsi="Tahoma" w:cs="Tahoma"/>
                <w:sz w:val="13"/>
              </w:rPr>
            </w:pPr>
            <w:r w:rsidRPr="003A5DA1">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14:paraId="23B27400"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018EE55"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277BED8D"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5854F650"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4E7A4ED3"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452EE6D8"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335ABF6A"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3B6E2245"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14:paraId="0B2585F7"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3991007D"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ACC9840" w14:textId="77777777" w:rsidR="00913A0A" w:rsidRPr="003A5DA1" w:rsidRDefault="00913A0A" w:rsidP="00774343">
            <w:pPr>
              <w:pStyle w:val="TableText"/>
              <w:rPr>
                <w:rFonts w:ascii="Tahoma" w:hAnsi="Tahoma" w:cs="Tahoma"/>
                <w:sz w:val="13"/>
              </w:rPr>
            </w:pPr>
          </w:p>
        </w:tc>
        <w:tc>
          <w:tcPr>
            <w:tcW w:w="389" w:type="dxa"/>
            <w:tcBorders>
              <w:left w:val="single" w:sz="18" w:space="0" w:color="auto"/>
              <w:bottom w:val="single" w:sz="4" w:space="0" w:color="auto"/>
            </w:tcBorders>
            <w:shd w:val="clear" w:color="auto" w:fill="FABF8F"/>
            <w:vAlign w:val="center"/>
          </w:tcPr>
          <w:p w14:paraId="65F984BF"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306687C0"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6872ADF5" w14:textId="77777777" w:rsidR="00913A0A" w:rsidRPr="003A5DA1" w:rsidRDefault="00913A0A" w:rsidP="00774343">
            <w:pPr>
              <w:pStyle w:val="TableText"/>
              <w:rPr>
                <w:rFonts w:ascii="Tahoma" w:hAnsi="Tahoma" w:cs="Tahoma"/>
                <w:sz w:val="13"/>
              </w:rPr>
            </w:pPr>
          </w:p>
        </w:tc>
        <w:tc>
          <w:tcPr>
            <w:tcW w:w="594" w:type="dxa"/>
            <w:tcBorders>
              <w:bottom w:val="single" w:sz="4" w:space="0" w:color="auto"/>
            </w:tcBorders>
            <w:shd w:val="clear" w:color="auto" w:fill="FABF8F"/>
            <w:vAlign w:val="center"/>
          </w:tcPr>
          <w:p w14:paraId="12888EB6"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1BD79584"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388FA1AD" w14:textId="77777777" w:rsidR="00913A0A" w:rsidRPr="003A5DA1" w:rsidRDefault="00913A0A" w:rsidP="00774343">
            <w:pPr>
              <w:pStyle w:val="TableText"/>
              <w:rPr>
                <w:rFonts w:ascii="Tahoma" w:hAnsi="Tahoma" w:cs="Tahoma"/>
                <w:sz w:val="13"/>
              </w:rPr>
            </w:pPr>
          </w:p>
        </w:tc>
      </w:tr>
      <w:tr w:rsidR="00913A0A" w:rsidRPr="003A5DA1" w14:paraId="636A1054" w14:textId="77777777" w:rsidTr="00774343">
        <w:trPr>
          <w:cantSplit/>
          <w:trHeight w:val="145"/>
        </w:trPr>
        <w:tc>
          <w:tcPr>
            <w:tcW w:w="2371" w:type="dxa"/>
            <w:tcBorders>
              <w:bottom w:val="single" w:sz="4" w:space="0" w:color="auto"/>
            </w:tcBorders>
            <w:shd w:val="clear" w:color="auto" w:fill="auto"/>
          </w:tcPr>
          <w:p w14:paraId="48668996" w14:textId="77777777" w:rsidR="00913A0A" w:rsidRPr="003A5DA1" w:rsidRDefault="00913A0A" w:rsidP="00774343">
            <w:pPr>
              <w:pStyle w:val="Heading3"/>
              <w:spacing w:beforeLines="20" w:before="48" w:afterLines="20" w:after="48"/>
              <w:rPr>
                <w:rFonts w:ascii="Tahoma" w:hAnsi="Tahoma" w:cs="Tahoma"/>
                <w:b w:val="0"/>
                <w:sz w:val="14"/>
                <w:szCs w:val="14"/>
                <w:lang w:val="fr-FR"/>
              </w:rPr>
            </w:pPr>
            <w:bookmarkStart w:id="91" w:name="_Toc374276520"/>
            <w:r w:rsidRPr="003A5DA1">
              <w:rPr>
                <w:rFonts w:ascii="Tahoma" w:hAnsi="Tahoma" w:cs="Tahoma"/>
                <w:b w:val="0"/>
                <w:sz w:val="14"/>
                <w:szCs w:val="14"/>
                <w:lang w:val="fr-FR"/>
              </w:rPr>
              <w:t>Rental Rights pour Office Professionnel Plus</w:t>
            </w:r>
            <w:bookmarkEnd w:id="91"/>
          </w:p>
        </w:tc>
        <w:tc>
          <w:tcPr>
            <w:tcW w:w="429" w:type="dxa"/>
            <w:tcBorders>
              <w:bottom w:val="single" w:sz="4" w:space="0" w:color="auto"/>
            </w:tcBorders>
            <w:shd w:val="clear" w:color="auto" w:fill="auto"/>
            <w:vAlign w:val="center"/>
          </w:tcPr>
          <w:p w14:paraId="20B92805"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7_Rental_Rights" w:history="1">
              <w:r w:rsidR="00065349" w:rsidRPr="003A5DA1">
                <w:rPr>
                  <w:rStyle w:val="Hyperlink"/>
                  <w:rFonts w:cs="Tahoma"/>
                  <w:b/>
                  <w:sz w:val="13"/>
                  <w:szCs w:val="13"/>
                </w:rPr>
                <w:t>17</w:t>
              </w:r>
            </w:hyperlink>
          </w:p>
        </w:tc>
        <w:tc>
          <w:tcPr>
            <w:tcW w:w="429" w:type="dxa"/>
            <w:tcBorders>
              <w:bottom w:val="single" w:sz="4" w:space="0" w:color="auto"/>
            </w:tcBorders>
            <w:shd w:val="clear" w:color="auto" w:fill="auto"/>
            <w:vAlign w:val="center"/>
          </w:tcPr>
          <w:p w14:paraId="7A410A33" w14:textId="77777777" w:rsidR="00913A0A" w:rsidRPr="003A5DA1" w:rsidRDefault="00913A0A" w:rsidP="00774343">
            <w:pPr>
              <w:pStyle w:val="TableText"/>
              <w:rPr>
                <w:rFonts w:ascii="Tahoma" w:hAnsi="Tahoma" w:cs="Tahoma"/>
                <w:sz w:val="13"/>
              </w:rPr>
            </w:pPr>
            <w:r w:rsidRPr="003A5DA1">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14:paraId="2C31442F"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79118A13"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30EAF44A"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40AA7840"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66D40005"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6E11B8AC"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38E69E2A"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024E7885"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17722FD4"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12A1A3A0"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5E0EDFCE" w14:textId="77777777" w:rsidR="00913A0A" w:rsidRPr="003A5DA1" w:rsidRDefault="00913A0A" w:rsidP="00774343">
            <w:pPr>
              <w:pStyle w:val="TableText"/>
              <w:rPr>
                <w:rFonts w:ascii="Tahoma" w:hAnsi="Tahoma" w:cs="Tahoma"/>
                <w:sz w:val="13"/>
              </w:rPr>
            </w:pPr>
          </w:p>
        </w:tc>
        <w:tc>
          <w:tcPr>
            <w:tcW w:w="389" w:type="dxa"/>
            <w:tcBorders>
              <w:left w:val="single" w:sz="18" w:space="0" w:color="auto"/>
              <w:bottom w:val="single" w:sz="4" w:space="0" w:color="auto"/>
            </w:tcBorders>
            <w:shd w:val="clear" w:color="auto" w:fill="auto"/>
            <w:vAlign w:val="center"/>
          </w:tcPr>
          <w:p w14:paraId="7BACC1E4"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2D9742C9"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1EE9F5B5" w14:textId="77777777" w:rsidR="00913A0A" w:rsidRPr="003A5DA1" w:rsidRDefault="00913A0A" w:rsidP="00774343">
            <w:pPr>
              <w:pStyle w:val="TableText"/>
              <w:rPr>
                <w:rFonts w:ascii="Tahoma" w:hAnsi="Tahoma" w:cs="Tahoma"/>
                <w:sz w:val="13"/>
              </w:rPr>
            </w:pPr>
          </w:p>
        </w:tc>
        <w:tc>
          <w:tcPr>
            <w:tcW w:w="594" w:type="dxa"/>
            <w:tcBorders>
              <w:bottom w:val="single" w:sz="4" w:space="0" w:color="auto"/>
            </w:tcBorders>
            <w:shd w:val="clear" w:color="auto" w:fill="auto"/>
            <w:vAlign w:val="center"/>
          </w:tcPr>
          <w:p w14:paraId="1083EEAF"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30685F74"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2F22C19A" w14:textId="77777777" w:rsidR="00913A0A" w:rsidRPr="003A5DA1" w:rsidRDefault="00913A0A" w:rsidP="00774343">
            <w:pPr>
              <w:pStyle w:val="TableText"/>
              <w:rPr>
                <w:rFonts w:ascii="Tahoma" w:hAnsi="Tahoma" w:cs="Tahoma"/>
                <w:sz w:val="13"/>
              </w:rPr>
            </w:pPr>
          </w:p>
        </w:tc>
      </w:tr>
      <w:tr w:rsidR="008A0F85" w:rsidRPr="003A5DA1" w14:paraId="77D392FA" w14:textId="77777777" w:rsidTr="00774343">
        <w:trPr>
          <w:cantSplit/>
          <w:trHeight w:val="145"/>
        </w:trPr>
        <w:tc>
          <w:tcPr>
            <w:tcW w:w="2371" w:type="dxa"/>
            <w:tcBorders>
              <w:bottom w:val="single" w:sz="4" w:space="0" w:color="auto"/>
            </w:tcBorders>
            <w:shd w:val="clear" w:color="auto" w:fill="FABF8F"/>
          </w:tcPr>
          <w:p w14:paraId="7701491E"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92" w:name="_Toc336337884"/>
            <w:bookmarkStart w:id="93" w:name="_Toc374276521"/>
            <w:r w:rsidRPr="003A5DA1">
              <w:rPr>
                <w:rFonts w:ascii="Tahoma" w:hAnsi="Tahoma" w:cs="Tahoma"/>
                <w:b w:val="0"/>
                <w:sz w:val="14"/>
                <w:szCs w:val="14"/>
              </w:rPr>
              <w:t>Streets and Trips 2013</w:t>
            </w:r>
            <w:bookmarkEnd w:id="92"/>
            <w:bookmarkEnd w:id="93"/>
          </w:p>
        </w:tc>
        <w:tc>
          <w:tcPr>
            <w:tcW w:w="429" w:type="dxa"/>
            <w:tcBorders>
              <w:bottom w:val="single" w:sz="4" w:space="0" w:color="auto"/>
            </w:tcBorders>
            <w:shd w:val="clear" w:color="auto" w:fill="FABF8F"/>
            <w:vAlign w:val="center"/>
          </w:tcPr>
          <w:p w14:paraId="075F059A"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6366A89B" w14:textId="77777777" w:rsidR="00913A0A" w:rsidRPr="003A5DA1" w:rsidRDefault="00913A0A" w:rsidP="00774343">
            <w:pPr>
              <w:pStyle w:val="TableText"/>
              <w:rPr>
                <w:rFonts w:ascii="Tahoma" w:hAnsi="Tahoma" w:cs="Tahoma"/>
                <w:sz w:val="13"/>
              </w:rPr>
            </w:pPr>
            <w:r w:rsidRPr="003A5DA1">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14:paraId="745F1CF8"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FE74E0D"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67AA4194"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09A2CA86"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45401E8B"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47E08640"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0B8B113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7120BEF3"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04A6B2A"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11FDD98A"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528F4E36"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5EB8479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5E9FE4EA"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371DDC85"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0FA1A94B" w14:textId="77777777" w:rsidR="00913A0A" w:rsidRPr="003A5DA1" w:rsidRDefault="00913A0A" w:rsidP="00774343">
            <w:pPr>
              <w:pStyle w:val="TableText"/>
              <w:rPr>
                <w:rFonts w:ascii="Tahoma" w:hAnsi="Tahoma" w:cs="Tahoma"/>
                <w:sz w:val="13"/>
              </w:rPr>
            </w:pPr>
            <w:r w:rsidRPr="003A5DA1">
              <w:rPr>
                <w:rFonts w:ascii="Tahoma" w:hAnsi="Tahoma" w:cs="Tahoma"/>
                <w:sz w:val="13"/>
              </w:rPr>
              <w:t>A, ST</w:t>
            </w:r>
          </w:p>
        </w:tc>
        <w:tc>
          <w:tcPr>
            <w:tcW w:w="612" w:type="dxa"/>
            <w:tcBorders>
              <w:bottom w:val="single" w:sz="4" w:space="0" w:color="auto"/>
            </w:tcBorders>
            <w:shd w:val="clear" w:color="auto" w:fill="FABF8F"/>
            <w:vAlign w:val="center"/>
          </w:tcPr>
          <w:p w14:paraId="47E866F5"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39C28E22" w14:textId="77777777" w:rsidR="00913A0A" w:rsidRPr="003A5DA1" w:rsidRDefault="00913A0A" w:rsidP="00774343">
            <w:pPr>
              <w:pStyle w:val="TableText"/>
              <w:rPr>
                <w:rFonts w:ascii="Tahoma" w:hAnsi="Tahoma" w:cs="Tahoma"/>
                <w:sz w:val="13"/>
              </w:rPr>
            </w:pPr>
          </w:p>
        </w:tc>
      </w:tr>
      <w:tr w:rsidR="00913A0A" w:rsidRPr="003A5DA1" w14:paraId="4353491E" w14:textId="77777777" w:rsidTr="00774343">
        <w:trPr>
          <w:cantSplit/>
          <w:trHeight w:val="145"/>
        </w:trPr>
        <w:tc>
          <w:tcPr>
            <w:tcW w:w="2371" w:type="dxa"/>
            <w:tcBorders>
              <w:bottom w:val="single" w:sz="4" w:space="0" w:color="auto"/>
            </w:tcBorders>
            <w:shd w:val="clear" w:color="auto" w:fill="auto"/>
          </w:tcPr>
          <w:p w14:paraId="0ABA7EDA"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94" w:name="_Toc336337886"/>
            <w:bookmarkStart w:id="95" w:name="_Toc374276522"/>
            <w:r w:rsidRPr="003A5DA1">
              <w:rPr>
                <w:rFonts w:ascii="Tahoma" w:hAnsi="Tahoma" w:cs="Tahoma"/>
                <w:b w:val="0"/>
                <w:sz w:val="14"/>
                <w:szCs w:val="14"/>
              </w:rPr>
              <w:t>Visio</w:t>
            </w:r>
            <w:r w:rsidR="00126D7D" w:rsidRPr="003A5DA1">
              <w:rPr>
                <w:rFonts w:ascii="Tahoma" w:hAnsi="Tahoma" w:cs="Tahoma"/>
                <w:b w:val="0"/>
                <w:sz w:val="14"/>
                <w:szCs w:val="14"/>
                <w:vertAlign w:val="superscript"/>
              </w:rPr>
              <w:t>®</w:t>
            </w:r>
            <w:r w:rsidRPr="003A5DA1">
              <w:rPr>
                <w:rFonts w:ascii="Tahoma" w:hAnsi="Tahoma" w:cs="Tahoma"/>
                <w:b w:val="0"/>
                <w:sz w:val="14"/>
                <w:szCs w:val="14"/>
              </w:rPr>
              <w:t> 2013 Professionnel</w:t>
            </w:r>
            <w:bookmarkEnd w:id="94"/>
            <w:bookmarkEnd w:id="95"/>
            <w:r w:rsidRPr="003A5DA1">
              <w:rPr>
                <w:rFonts w:ascii="Tahoma" w:hAnsi="Tahoma" w:cs="Tahoma"/>
                <w:b w:val="0"/>
                <w:sz w:val="14"/>
                <w:szCs w:val="14"/>
              </w:rPr>
              <w:t xml:space="preserve"> </w:t>
            </w:r>
          </w:p>
        </w:tc>
        <w:tc>
          <w:tcPr>
            <w:tcW w:w="429" w:type="dxa"/>
            <w:tcBorders>
              <w:bottom w:val="single" w:sz="4" w:space="0" w:color="auto"/>
            </w:tcBorders>
            <w:shd w:val="clear" w:color="auto" w:fill="auto"/>
            <w:vAlign w:val="center"/>
          </w:tcPr>
          <w:p w14:paraId="2FA138C1"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18_Visio_Professionnel" w:history="1">
              <w:r w:rsidR="00636CAD" w:rsidRPr="003A5DA1">
                <w:rPr>
                  <w:rStyle w:val="Hyperlink"/>
                  <w:rFonts w:cs="Tahoma"/>
                  <w:b/>
                  <w:sz w:val="13"/>
                  <w:szCs w:val="13"/>
                </w:rPr>
                <w:t>18</w:t>
              </w:r>
            </w:hyperlink>
          </w:p>
        </w:tc>
        <w:tc>
          <w:tcPr>
            <w:tcW w:w="429" w:type="dxa"/>
            <w:tcBorders>
              <w:bottom w:val="single" w:sz="4" w:space="0" w:color="auto"/>
            </w:tcBorders>
            <w:shd w:val="clear" w:color="auto" w:fill="auto"/>
            <w:vAlign w:val="center"/>
          </w:tcPr>
          <w:p w14:paraId="570B097F"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14:paraId="5D782E9E"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66A1494D"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5485EA02" w14:textId="77777777" w:rsidR="00913A0A" w:rsidRPr="003A5DA1" w:rsidRDefault="00913A0A" w:rsidP="00774343">
            <w:pPr>
              <w:pStyle w:val="TableText"/>
              <w:rPr>
                <w:rFonts w:ascii="Tahoma" w:hAnsi="Tahoma" w:cs="Tahoma"/>
                <w:sz w:val="13"/>
              </w:rPr>
            </w:pPr>
            <w:r w:rsidRPr="003A5DA1">
              <w:rPr>
                <w:rFonts w:ascii="Tahoma" w:hAnsi="Tahoma" w:cs="Tahoma"/>
                <w:sz w:val="13"/>
              </w:rPr>
              <w:t>5</w:t>
            </w:r>
          </w:p>
        </w:tc>
        <w:tc>
          <w:tcPr>
            <w:tcW w:w="429" w:type="dxa"/>
            <w:tcBorders>
              <w:bottom w:val="single" w:sz="4" w:space="0" w:color="auto"/>
            </w:tcBorders>
            <w:shd w:val="clear" w:color="auto" w:fill="auto"/>
            <w:vAlign w:val="center"/>
          </w:tcPr>
          <w:p w14:paraId="306F432B"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tcBorders>
            <w:shd w:val="clear" w:color="auto" w:fill="auto"/>
            <w:vAlign w:val="center"/>
          </w:tcPr>
          <w:p w14:paraId="37708670"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72E24AE7"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6E60866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08116C26"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1F6EA6FA"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73088EFF" w14:textId="77777777" w:rsidR="00913A0A" w:rsidRPr="003A5DA1" w:rsidRDefault="00913A0A" w:rsidP="00774343">
            <w:pPr>
              <w:pStyle w:val="TableText"/>
              <w:rPr>
                <w:rFonts w:ascii="Tahoma" w:hAnsi="Tahoma" w:cs="Tahoma"/>
                <w:sz w:val="13"/>
              </w:rPr>
            </w:pPr>
            <w:r w:rsidRPr="003A5DA1">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14:paraId="2A62C61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389" w:type="dxa"/>
            <w:tcBorders>
              <w:left w:val="single" w:sz="18" w:space="0" w:color="auto"/>
              <w:bottom w:val="single" w:sz="4" w:space="0" w:color="auto"/>
            </w:tcBorders>
            <w:shd w:val="clear" w:color="auto" w:fill="auto"/>
            <w:vAlign w:val="center"/>
          </w:tcPr>
          <w:p w14:paraId="2A56717E"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514CC265"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auto"/>
            <w:vAlign w:val="center"/>
          </w:tcPr>
          <w:p w14:paraId="08CA6B72"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5888A438"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0D10CDD7"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58B56E3F" w14:textId="77777777" w:rsidR="00913A0A" w:rsidRPr="003A5DA1" w:rsidRDefault="00913A0A" w:rsidP="00774343">
            <w:pPr>
              <w:pStyle w:val="TableText"/>
              <w:rPr>
                <w:rFonts w:ascii="Tahoma" w:hAnsi="Tahoma" w:cs="Tahoma"/>
                <w:sz w:val="13"/>
              </w:rPr>
            </w:pPr>
          </w:p>
        </w:tc>
      </w:tr>
      <w:tr w:rsidR="008A0F85" w:rsidRPr="003A5DA1" w14:paraId="1A89BD29" w14:textId="77777777" w:rsidTr="00774343">
        <w:trPr>
          <w:cantSplit/>
          <w:trHeight w:val="145"/>
        </w:trPr>
        <w:tc>
          <w:tcPr>
            <w:tcW w:w="2371" w:type="dxa"/>
            <w:tcBorders>
              <w:bottom w:val="single" w:sz="4" w:space="0" w:color="auto"/>
            </w:tcBorders>
            <w:shd w:val="clear" w:color="auto" w:fill="FABF8F"/>
          </w:tcPr>
          <w:p w14:paraId="6D28E2C1" w14:textId="77777777" w:rsidR="00913A0A" w:rsidRPr="003A5DA1" w:rsidRDefault="00913A0A" w:rsidP="00774343">
            <w:pPr>
              <w:pStyle w:val="Heading3"/>
              <w:spacing w:beforeLines="20" w:before="48" w:afterLines="20" w:after="48"/>
              <w:rPr>
                <w:rFonts w:ascii="Tahoma" w:hAnsi="Tahoma" w:cs="Tahoma"/>
                <w:b w:val="0"/>
                <w:sz w:val="14"/>
                <w:szCs w:val="14"/>
              </w:rPr>
            </w:pPr>
            <w:bookmarkStart w:id="96" w:name="_Toc336337887"/>
            <w:bookmarkStart w:id="97" w:name="_Toc374276523"/>
            <w:r w:rsidRPr="003A5DA1">
              <w:rPr>
                <w:rFonts w:ascii="Tahoma" w:hAnsi="Tahoma" w:cs="Tahoma"/>
                <w:b w:val="0"/>
                <w:sz w:val="14"/>
                <w:szCs w:val="14"/>
              </w:rPr>
              <w:t>Visio</w:t>
            </w:r>
            <w:r w:rsidR="00126D7D" w:rsidRPr="003A5DA1">
              <w:rPr>
                <w:rFonts w:ascii="Tahoma" w:hAnsi="Tahoma" w:cs="Tahoma"/>
                <w:b w:val="0"/>
                <w:sz w:val="14"/>
                <w:szCs w:val="14"/>
                <w:vertAlign w:val="superscript"/>
              </w:rPr>
              <w:t>®</w:t>
            </w:r>
            <w:r w:rsidRPr="003A5DA1">
              <w:rPr>
                <w:rFonts w:ascii="Tahoma" w:hAnsi="Tahoma" w:cs="Tahoma"/>
                <w:b w:val="0"/>
                <w:sz w:val="14"/>
                <w:szCs w:val="14"/>
              </w:rPr>
              <w:t> 2013 Standard</w:t>
            </w:r>
            <w:bookmarkEnd w:id="96"/>
            <w:bookmarkEnd w:id="97"/>
            <w:r w:rsidRPr="003A5DA1">
              <w:rPr>
                <w:rFonts w:ascii="Tahoma" w:hAnsi="Tahoma" w:cs="Tahoma"/>
                <w:b w:val="0"/>
                <w:sz w:val="14"/>
                <w:szCs w:val="14"/>
              </w:rPr>
              <w:t xml:space="preserve"> </w:t>
            </w:r>
          </w:p>
        </w:tc>
        <w:tc>
          <w:tcPr>
            <w:tcW w:w="429" w:type="dxa"/>
            <w:tcBorders>
              <w:bottom w:val="single" w:sz="4" w:space="0" w:color="auto"/>
            </w:tcBorders>
            <w:shd w:val="clear" w:color="auto" w:fill="FABF8F"/>
            <w:vAlign w:val="center"/>
          </w:tcPr>
          <w:p w14:paraId="549004AB"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340FE605"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60F815BF"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2867289D"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188DDBEA"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153A616C"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7BB835A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4EF94E5"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563002CF"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0AE8B571"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1C85554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4225DC4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4180C5A5"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042B1EB7"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054608CF"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6ACC94C2"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4573D315"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0775A92B"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47E7969C" w14:textId="77777777" w:rsidR="00913A0A" w:rsidRPr="003A5DA1" w:rsidRDefault="00913A0A" w:rsidP="00774343">
            <w:pPr>
              <w:pStyle w:val="TableText"/>
              <w:rPr>
                <w:rFonts w:ascii="Tahoma" w:hAnsi="Tahoma" w:cs="Tahoma"/>
                <w:sz w:val="13"/>
              </w:rPr>
            </w:pPr>
          </w:p>
        </w:tc>
      </w:tr>
      <w:tr w:rsidR="00905D4E" w:rsidRPr="003A5DA1" w14:paraId="00FEAFA8" w14:textId="77777777" w:rsidTr="00774343">
        <w:trPr>
          <w:cantSplit/>
          <w:trHeight w:val="145"/>
        </w:trPr>
        <w:tc>
          <w:tcPr>
            <w:tcW w:w="2371" w:type="dxa"/>
            <w:tcBorders>
              <w:bottom w:val="single" w:sz="4" w:space="0" w:color="auto"/>
            </w:tcBorders>
            <w:shd w:val="clear" w:color="auto" w:fill="auto"/>
          </w:tcPr>
          <w:p w14:paraId="312A833F" w14:textId="77777777" w:rsidR="00905D4E" w:rsidRPr="003A5DA1" w:rsidRDefault="00905D4E" w:rsidP="00774343">
            <w:pPr>
              <w:pStyle w:val="ProductNames"/>
              <w:spacing w:beforeLines="20" w:before="48" w:afterLines="20" w:after="48"/>
              <w:rPr>
                <w:rFonts w:ascii="Tahoma" w:hAnsi="Tahoma" w:cs="Tahoma"/>
                <w:position w:val="0"/>
                <w:sz w:val="14"/>
                <w:szCs w:val="14"/>
              </w:rPr>
            </w:pPr>
            <w:bookmarkStart w:id="98" w:name="_Toc374276524"/>
            <w:r w:rsidRPr="003A5DA1">
              <w:rPr>
                <w:rFonts w:ascii="Tahoma" w:hAnsi="Tahoma" w:cs="Tahoma"/>
                <w:position w:val="0"/>
                <w:sz w:val="14"/>
                <w:szCs w:val="14"/>
              </w:rPr>
              <w:t>Visio Pro pour Office 365</w:t>
            </w:r>
            <w:bookmarkEnd w:id="98"/>
          </w:p>
        </w:tc>
        <w:tc>
          <w:tcPr>
            <w:tcW w:w="429" w:type="dxa"/>
            <w:tcBorders>
              <w:bottom w:val="single" w:sz="4" w:space="0" w:color="auto"/>
            </w:tcBorders>
            <w:shd w:val="clear" w:color="auto" w:fill="auto"/>
            <w:vAlign w:val="center"/>
          </w:tcPr>
          <w:p w14:paraId="46F9C7F3" w14:textId="77777777" w:rsidR="00905D4E" w:rsidRPr="003A5DA1" w:rsidRDefault="00F20B4C" w:rsidP="00774343">
            <w:pPr>
              <w:pStyle w:val="TableText"/>
              <w:widowControl w:val="0"/>
              <w:rPr>
                <w:rStyle w:val="EndnoteReference"/>
                <w:rFonts w:cs="Tahoma"/>
                <w:b w:val="0"/>
                <w:color w:val="0000FF"/>
                <w:sz w:val="13"/>
                <w:szCs w:val="13"/>
                <w:u w:val="single"/>
              </w:rPr>
            </w:pPr>
            <w:hyperlink w:anchor="_19_Visio_Pro" w:history="1">
              <w:r w:rsidR="00636CAD" w:rsidRPr="003A5DA1">
                <w:rPr>
                  <w:rStyle w:val="Hyperlink"/>
                  <w:rFonts w:cs="Tahoma"/>
                  <w:b/>
                  <w:sz w:val="13"/>
                  <w:szCs w:val="13"/>
                </w:rPr>
                <w:t>19</w:t>
              </w:r>
            </w:hyperlink>
          </w:p>
        </w:tc>
        <w:tc>
          <w:tcPr>
            <w:tcW w:w="429" w:type="dxa"/>
            <w:tcBorders>
              <w:bottom w:val="single" w:sz="4" w:space="0" w:color="auto"/>
            </w:tcBorders>
            <w:shd w:val="clear" w:color="auto" w:fill="auto"/>
            <w:vAlign w:val="center"/>
          </w:tcPr>
          <w:p w14:paraId="77789ABA" w14:textId="77777777" w:rsidR="00905D4E" w:rsidRPr="003A5DA1" w:rsidRDefault="00905D4E" w:rsidP="00774343">
            <w:pPr>
              <w:pStyle w:val="TableText"/>
              <w:rPr>
                <w:rFonts w:ascii="Tahoma" w:hAnsi="Tahoma" w:cs="Tahoma"/>
                <w:sz w:val="13"/>
              </w:rPr>
            </w:pPr>
            <w:r w:rsidRPr="003A5DA1">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14:paraId="68D4CF86" w14:textId="77777777" w:rsidR="00905D4E" w:rsidRPr="003A5DA1" w:rsidRDefault="00905D4E"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2A2E8E"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3848E67D"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FBF0846"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3EAD4E7B"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19A8917D"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72E222DA" w14:textId="77777777" w:rsidR="00905D4E" w:rsidRPr="003A5DA1" w:rsidRDefault="00905D4E"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685FF91B" w14:textId="77777777" w:rsidR="00905D4E" w:rsidRPr="003A5DA1" w:rsidRDefault="00905D4E" w:rsidP="0077434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14:paraId="44E48103" w14:textId="77777777" w:rsidR="00905D4E" w:rsidRPr="003A5DA1" w:rsidRDefault="00905D4E"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0D3621C4" w14:textId="77777777" w:rsidR="00905D4E" w:rsidRPr="003A5DA1" w:rsidRDefault="00905D4E"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70BA0F3A"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auto"/>
            <w:vAlign w:val="center"/>
          </w:tcPr>
          <w:p w14:paraId="2CE718A9" w14:textId="77777777" w:rsidR="00905D4E" w:rsidRPr="003A5DA1" w:rsidRDefault="00905D4E"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38A9D726" w14:textId="77777777" w:rsidR="00905D4E" w:rsidRPr="003A5DA1" w:rsidRDefault="00905D4E"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66AF98C8" w14:textId="77777777" w:rsidR="00905D4E" w:rsidRPr="003A5DA1" w:rsidRDefault="00905D4E" w:rsidP="00774343">
            <w:pPr>
              <w:pStyle w:val="TableText"/>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vAlign w:val="center"/>
          </w:tcPr>
          <w:p w14:paraId="79851189" w14:textId="77777777" w:rsidR="00905D4E" w:rsidRPr="003A5DA1" w:rsidRDefault="00905D4E" w:rsidP="00774343">
            <w:pPr>
              <w:pStyle w:val="TableText"/>
              <w:rPr>
                <w:rFonts w:ascii="Tahoma" w:hAnsi="Tahoma" w:cs="Tahoma"/>
                <w:sz w:val="13"/>
              </w:rPr>
            </w:pPr>
          </w:p>
        </w:tc>
      </w:tr>
      <w:tr w:rsidR="00905D4E" w:rsidRPr="003A5DA1" w14:paraId="25B891DB" w14:textId="77777777" w:rsidTr="00774343">
        <w:trPr>
          <w:cantSplit/>
          <w:trHeight w:val="145"/>
        </w:trPr>
        <w:tc>
          <w:tcPr>
            <w:tcW w:w="2371" w:type="dxa"/>
            <w:tcBorders>
              <w:bottom w:val="single" w:sz="4" w:space="0" w:color="auto"/>
            </w:tcBorders>
            <w:shd w:val="clear" w:color="auto" w:fill="FABF8F"/>
          </w:tcPr>
          <w:p w14:paraId="45A56F50" w14:textId="77777777" w:rsidR="00905D4E" w:rsidRPr="003A5DA1" w:rsidRDefault="00905D4E" w:rsidP="00774343">
            <w:pPr>
              <w:pStyle w:val="ProductNames"/>
              <w:spacing w:beforeLines="20" w:before="48" w:afterLines="20" w:after="48"/>
              <w:rPr>
                <w:rFonts w:ascii="Tahoma" w:hAnsi="Tahoma" w:cs="Tahoma"/>
                <w:position w:val="0"/>
                <w:sz w:val="14"/>
                <w:szCs w:val="14"/>
                <w:lang w:val="it-IT"/>
              </w:rPr>
            </w:pPr>
            <w:bookmarkStart w:id="99" w:name="_Toc374276525"/>
            <w:r w:rsidRPr="003A5DA1">
              <w:rPr>
                <w:rFonts w:ascii="Tahoma" w:hAnsi="Tahoma" w:cs="Tahoma"/>
                <w:position w:val="0"/>
                <w:sz w:val="14"/>
                <w:szCs w:val="14"/>
                <w:lang w:val="it-IT"/>
              </w:rPr>
              <w:t>Visio Pro pour Office 365 A</w:t>
            </w:r>
            <w:bookmarkEnd w:id="99"/>
          </w:p>
        </w:tc>
        <w:tc>
          <w:tcPr>
            <w:tcW w:w="429" w:type="dxa"/>
            <w:tcBorders>
              <w:bottom w:val="single" w:sz="4" w:space="0" w:color="auto"/>
            </w:tcBorders>
            <w:shd w:val="clear" w:color="auto" w:fill="FABF8F"/>
            <w:vAlign w:val="center"/>
          </w:tcPr>
          <w:p w14:paraId="76AC1B24" w14:textId="77777777" w:rsidR="00905D4E" w:rsidRPr="003A5DA1" w:rsidRDefault="00905D4E" w:rsidP="00774343">
            <w:pPr>
              <w:pStyle w:val="TableText"/>
              <w:widowControl w:val="0"/>
              <w:rPr>
                <w:rStyle w:val="EndnoteReference"/>
                <w:rFonts w:cs="Tahoma"/>
                <w:color w:val="0000FF"/>
                <w:sz w:val="13"/>
                <w:szCs w:val="13"/>
                <w:u w:val="single"/>
                <w:lang w:val="it-IT"/>
              </w:rPr>
            </w:pPr>
          </w:p>
        </w:tc>
        <w:tc>
          <w:tcPr>
            <w:tcW w:w="429" w:type="dxa"/>
            <w:tcBorders>
              <w:bottom w:val="single" w:sz="4" w:space="0" w:color="auto"/>
            </w:tcBorders>
            <w:shd w:val="clear" w:color="auto" w:fill="FABF8F"/>
            <w:vAlign w:val="center"/>
          </w:tcPr>
          <w:p w14:paraId="439A1988" w14:textId="77777777" w:rsidR="00905D4E" w:rsidRPr="003A5DA1" w:rsidRDefault="00905D4E" w:rsidP="00774343">
            <w:pPr>
              <w:pStyle w:val="TableText"/>
              <w:rPr>
                <w:rFonts w:ascii="Tahoma" w:hAnsi="Tahoma" w:cs="Tahoma"/>
                <w:sz w:val="13"/>
              </w:rPr>
            </w:pPr>
            <w:r w:rsidRPr="003A5DA1">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14:paraId="09D24E27" w14:textId="77777777" w:rsidR="00905D4E" w:rsidRPr="003A5DA1" w:rsidRDefault="00905D4E"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640CD62E"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5B817C66"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118E3F28"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19199CCD"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06A131F4" w14:textId="77777777" w:rsidR="00905D4E" w:rsidRPr="003A5DA1" w:rsidRDefault="00905D4E"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71060A12" w14:textId="77777777" w:rsidR="00905D4E" w:rsidRPr="003A5DA1" w:rsidRDefault="00905D4E"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14:paraId="0FBD49BB" w14:textId="77777777" w:rsidR="00905D4E" w:rsidRPr="003A5DA1" w:rsidRDefault="00905D4E" w:rsidP="00774343">
            <w:pPr>
              <w:pStyle w:val="TableText"/>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14:paraId="6BC241B4" w14:textId="77777777" w:rsidR="00905D4E" w:rsidRPr="003A5DA1" w:rsidRDefault="00905D4E"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165F8E21" w14:textId="77777777" w:rsidR="00905D4E" w:rsidRPr="003A5DA1" w:rsidRDefault="00905D4E"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6ADC45A7" w14:textId="77777777" w:rsidR="00905D4E" w:rsidRPr="003A5DA1" w:rsidRDefault="00905D4E" w:rsidP="00774343">
            <w:pPr>
              <w:pStyle w:val="TableText"/>
              <w:rPr>
                <w:rFonts w:ascii="Tahoma" w:hAnsi="Tahoma" w:cs="Tahoma"/>
                <w:sz w:val="13"/>
              </w:rPr>
            </w:pPr>
            <w:r w:rsidRPr="003A5DA1">
              <w:rPr>
                <w:rFonts w:ascii="Tahoma" w:hAnsi="Tahoma" w:cs="Tahoma"/>
                <w:sz w:val="13"/>
              </w:rPr>
              <w:t>A</w:t>
            </w:r>
          </w:p>
        </w:tc>
        <w:tc>
          <w:tcPr>
            <w:tcW w:w="387" w:type="dxa"/>
            <w:tcBorders>
              <w:left w:val="single" w:sz="18" w:space="0" w:color="auto"/>
              <w:bottom w:val="single" w:sz="4" w:space="0" w:color="auto"/>
              <w:right w:val="single" w:sz="18" w:space="0" w:color="auto"/>
            </w:tcBorders>
            <w:shd w:val="clear" w:color="auto" w:fill="FABF8F"/>
            <w:vAlign w:val="center"/>
          </w:tcPr>
          <w:p w14:paraId="1F690451" w14:textId="77777777" w:rsidR="00905D4E" w:rsidRPr="003A5DA1" w:rsidRDefault="00905D4E"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1AD75997" w14:textId="77777777" w:rsidR="00905D4E" w:rsidRPr="003A5DA1" w:rsidRDefault="00905D4E" w:rsidP="00774343">
            <w:pPr>
              <w:pStyle w:val="TableText"/>
              <w:rPr>
                <w:rFonts w:ascii="Tahoma" w:hAnsi="Tahoma" w:cs="Tahoma"/>
                <w:sz w:val="13"/>
              </w:rPr>
            </w:pPr>
            <w:r w:rsidRPr="003A5DA1">
              <w:rPr>
                <w:rFonts w:ascii="Tahoma" w:hAnsi="Tahoma" w:cs="Tahoma"/>
                <w:sz w:val="13"/>
              </w:rPr>
              <w:t>A, ST (EES), A</w:t>
            </w:r>
            <w:r w:rsidR="00290D40">
              <w:rPr>
                <w:rFonts w:ascii="Tahoma" w:hAnsi="Tahoma" w:cs="Tahoma"/>
                <w:sz w:val="13"/>
              </w:rPr>
              <w:t>, ST</w:t>
            </w:r>
            <w:r w:rsidRPr="003A5DA1">
              <w:rPr>
                <w:rFonts w:ascii="Tahoma" w:hAnsi="Tahoma" w:cs="Tahoma"/>
                <w:sz w:val="13"/>
              </w:rPr>
              <w:t xml:space="preserve"> (OVS-ES)</w:t>
            </w:r>
          </w:p>
        </w:tc>
        <w:tc>
          <w:tcPr>
            <w:tcW w:w="612" w:type="dxa"/>
            <w:tcBorders>
              <w:bottom w:val="single" w:sz="4" w:space="0" w:color="auto"/>
            </w:tcBorders>
            <w:shd w:val="clear" w:color="auto" w:fill="FABF8F"/>
            <w:vAlign w:val="center"/>
          </w:tcPr>
          <w:p w14:paraId="5294B83E" w14:textId="77777777" w:rsidR="00905D4E" w:rsidRPr="003A5DA1" w:rsidRDefault="00905D4E" w:rsidP="00774343">
            <w:pPr>
              <w:pStyle w:val="TableText"/>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343" w:type="dxa"/>
            <w:tcBorders>
              <w:bottom w:val="single" w:sz="4" w:space="0" w:color="auto"/>
            </w:tcBorders>
            <w:shd w:val="clear" w:color="auto" w:fill="FABF8F"/>
            <w:vAlign w:val="center"/>
          </w:tcPr>
          <w:p w14:paraId="2E6CF9D1" w14:textId="77777777" w:rsidR="00905D4E" w:rsidRPr="003A5DA1" w:rsidRDefault="00905D4E" w:rsidP="00774343">
            <w:pPr>
              <w:pStyle w:val="TableText"/>
              <w:rPr>
                <w:rFonts w:ascii="Tahoma" w:hAnsi="Tahoma" w:cs="Tahoma"/>
                <w:sz w:val="13"/>
              </w:rPr>
            </w:pPr>
          </w:p>
        </w:tc>
      </w:tr>
      <w:tr w:rsidR="00913A0A" w:rsidRPr="003A5DA1" w14:paraId="5D27BC06" w14:textId="77777777" w:rsidTr="00774343">
        <w:trPr>
          <w:cantSplit/>
          <w:trHeight w:val="145"/>
        </w:trPr>
        <w:tc>
          <w:tcPr>
            <w:tcW w:w="2371" w:type="dxa"/>
            <w:tcBorders>
              <w:bottom w:val="single" w:sz="4" w:space="0" w:color="auto"/>
            </w:tcBorders>
            <w:shd w:val="clear" w:color="auto" w:fill="auto"/>
          </w:tcPr>
          <w:p w14:paraId="34C04A9D"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100" w:name="_Toc336337889"/>
            <w:bookmarkStart w:id="101" w:name="_Toc374276526"/>
            <w:r w:rsidRPr="003A5DA1">
              <w:rPr>
                <w:rFonts w:ascii="Tahoma" w:hAnsi="Tahoma" w:cs="Tahoma"/>
                <w:position w:val="0"/>
                <w:sz w:val="14"/>
                <w:szCs w:val="14"/>
              </w:rPr>
              <w:t>Visual Studio</w:t>
            </w:r>
            <w:r w:rsidR="00126D7D" w:rsidRPr="003A5DA1">
              <w:rPr>
                <w:rFonts w:ascii="Tahoma" w:hAnsi="Tahoma" w:cs="Tahoma"/>
                <w:position w:val="0"/>
                <w:sz w:val="14"/>
                <w:szCs w:val="14"/>
                <w:vertAlign w:val="superscript"/>
              </w:rPr>
              <w:t>®</w:t>
            </w:r>
            <w:r w:rsidRPr="003A5DA1">
              <w:rPr>
                <w:rFonts w:ascii="Tahoma" w:hAnsi="Tahoma" w:cs="Tahoma"/>
                <w:position w:val="0"/>
                <w:sz w:val="14"/>
                <w:szCs w:val="14"/>
              </w:rPr>
              <w:t xml:space="preserve"> Professional </w:t>
            </w:r>
            <w:bookmarkEnd w:id="100"/>
            <w:r w:rsidRPr="003A5DA1">
              <w:rPr>
                <w:rFonts w:ascii="Tahoma" w:hAnsi="Tahoma" w:cs="Tahoma"/>
                <w:position w:val="0"/>
                <w:sz w:val="14"/>
                <w:szCs w:val="14"/>
              </w:rPr>
              <w:t>2013</w:t>
            </w:r>
            <w:bookmarkEnd w:id="101"/>
          </w:p>
        </w:tc>
        <w:tc>
          <w:tcPr>
            <w:tcW w:w="429" w:type="dxa"/>
            <w:tcBorders>
              <w:bottom w:val="single" w:sz="4" w:space="0" w:color="auto"/>
            </w:tcBorders>
            <w:shd w:val="clear" w:color="auto" w:fill="auto"/>
            <w:vAlign w:val="center"/>
          </w:tcPr>
          <w:p w14:paraId="4FFB2A86" w14:textId="77777777" w:rsidR="00913A0A" w:rsidRPr="003A5DA1" w:rsidRDefault="00F20B4C" w:rsidP="00774343">
            <w:pPr>
              <w:pStyle w:val="TableText"/>
              <w:widowControl w:val="0"/>
              <w:rPr>
                <w:rFonts w:cs="Tahoma"/>
                <w:b/>
                <w:color w:val="0000FF"/>
                <w:sz w:val="13"/>
                <w:szCs w:val="13"/>
                <w:u w:val="single"/>
              </w:rPr>
            </w:pPr>
            <w:hyperlink w:anchor="_19_Visual_Studio" w:history="1">
              <w:r w:rsidR="00636CAD" w:rsidRPr="003A5DA1">
                <w:rPr>
                  <w:rStyle w:val="Hyperlink"/>
                  <w:rFonts w:cs="Tahoma"/>
                  <w:b/>
                  <w:sz w:val="13"/>
                  <w:szCs w:val="13"/>
                </w:rPr>
                <w:t>20</w:t>
              </w:r>
            </w:hyperlink>
          </w:p>
        </w:tc>
        <w:tc>
          <w:tcPr>
            <w:tcW w:w="429" w:type="dxa"/>
            <w:tcBorders>
              <w:bottom w:val="single" w:sz="4" w:space="0" w:color="auto"/>
            </w:tcBorders>
            <w:shd w:val="clear" w:color="auto" w:fill="auto"/>
            <w:vAlign w:val="center"/>
          </w:tcPr>
          <w:p w14:paraId="719B2713" w14:textId="77777777" w:rsidR="00913A0A" w:rsidRPr="003A5DA1" w:rsidRDefault="00A01D6B" w:rsidP="00774343">
            <w:pPr>
              <w:pStyle w:val="TableText"/>
              <w:rPr>
                <w:rFonts w:ascii="Tahoma" w:hAnsi="Tahoma" w:cs="Tahoma"/>
                <w:sz w:val="13"/>
              </w:rPr>
            </w:pPr>
            <w:r w:rsidRPr="003A5DA1">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68370048"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2112B81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662C9CA6"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8826DC9"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1EBA9DED"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784941C5"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2D6D1702"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D1865B1" w14:textId="77777777" w:rsidR="00913A0A" w:rsidRPr="003A5DA1" w:rsidRDefault="00913A0A" w:rsidP="00774343">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14:paraId="3C021975"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37977565" w14:textId="77777777" w:rsidR="00913A0A" w:rsidRPr="003A5DA1" w:rsidRDefault="00913A0A" w:rsidP="00774343">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14:paraId="487F8001" w14:textId="77777777" w:rsidR="00913A0A" w:rsidRPr="003A5DA1" w:rsidRDefault="00913A0A" w:rsidP="00774343">
            <w:pPr>
              <w:pStyle w:val="TableText"/>
              <w:rPr>
                <w:rFonts w:ascii="Tahoma" w:hAnsi="Tahoma" w:cs="Tahoma"/>
                <w:sz w:val="13"/>
              </w:rPr>
            </w:pPr>
          </w:p>
        </w:tc>
        <w:tc>
          <w:tcPr>
            <w:tcW w:w="389" w:type="dxa"/>
            <w:tcBorders>
              <w:left w:val="single" w:sz="18" w:space="0" w:color="auto"/>
              <w:bottom w:val="single" w:sz="4" w:space="0" w:color="auto"/>
            </w:tcBorders>
            <w:shd w:val="clear" w:color="auto" w:fill="auto"/>
            <w:vAlign w:val="center"/>
          </w:tcPr>
          <w:p w14:paraId="5E5E77CF"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69272B0B"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1EAB45F3" w14:textId="77777777" w:rsidR="00913A0A" w:rsidRPr="003A5DA1" w:rsidRDefault="00913A0A" w:rsidP="00774343">
            <w:pPr>
              <w:pStyle w:val="TableText"/>
              <w:rPr>
                <w:rFonts w:ascii="Tahoma" w:hAnsi="Tahoma" w:cs="Tahoma"/>
                <w:sz w:val="13"/>
              </w:rPr>
            </w:pPr>
          </w:p>
        </w:tc>
        <w:tc>
          <w:tcPr>
            <w:tcW w:w="594" w:type="dxa"/>
            <w:tcBorders>
              <w:bottom w:val="single" w:sz="4" w:space="0" w:color="auto"/>
            </w:tcBorders>
            <w:shd w:val="clear" w:color="auto" w:fill="auto"/>
            <w:vAlign w:val="center"/>
          </w:tcPr>
          <w:p w14:paraId="2BA745E8"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4B31ABD3"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4B998FA0" w14:textId="77777777" w:rsidR="00913A0A" w:rsidRPr="003A5DA1" w:rsidRDefault="00913A0A" w:rsidP="00774343">
            <w:pPr>
              <w:pStyle w:val="TableText"/>
              <w:rPr>
                <w:rFonts w:ascii="Tahoma" w:hAnsi="Tahoma" w:cs="Tahoma"/>
                <w:sz w:val="13"/>
              </w:rPr>
            </w:pPr>
          </w:p>
        </w:tc>
      </w:tr>
      <w:tr w:rsidR="008A0F85" w:rsidRPr="003A5DA1" w14:paraId="2D23CB27" w14:textId="77777777" w:rsidTr="00774343">
        <w:trPr>
          <w:cantSplit/>
          <w:trHeight w:val="145"/>
        </w:trPr>
        <w:tc>
          <w:tcPr>
            <w:tcW w:w="2371" w:type="dxa"/>
            <w:tcBorders>
              <w:bottom w:val="single" w:sz="4" w:space="0" w:color="auto"/>
            </w:tcBorders>
            <w:shd w:val="clear" w:color="auto" w:fill="FABF8F"/>
          </w:tcPr>
          <w:p w14:paraId="58651648" w14:textId="77777777" w:rsidR="00913A0A" w:rsidRPr="003A5DA1" w:rsidRDefault="00913A0A" w:rsidP="00774343">
            <w:pPr>
              <w:pStyle w:val="ProductNames"/>
              <w:spacing w:beforeLines="20" w:before="48" w:afterLines="20" w:after="48"/>
              <w:rPr>
                <w:rFonts w:ascii="Tahoma" w:hAnsi="Tahoma" w:cs="Tahoma"/>
                <w:position w:val="0"/>
                <w:sz w:val="14"/>
                <w:szCs w:val="14"/>
              </w:rPr>
            </w:pPr>
            <w:bookmarkStart w:id="102" w:name="_Toc336337890"/>
            <w:bookmarkStart w:id="103" w:name="_Toc374276527"/>
            <w:r w:rsidRPr="003A5DA1">
              <w:rPr>
                <w:rFonts w:ascii="Tahoma" w:hAnsi="Tahoma" w:cs="Tahoma"/>
                <w:position w:val="0"/>
                <w:sz w:val="14"/>
                <w:szCs w:val="14"/>
              </w:rPr>
              <w:t>Visual Studio</w:t>
            </w:r>
            <w:r w:rsidR="00126D7D" w:rsidRPr="003A5DA1">
              <w:rPr>
                <w:rFonts w:ascii="Tahoma" w:hAnsi="Tahoma" w:cs="Tahoma"/>
                <w:position w:val="0"/>
                <w:sz w:val="14"/>
                <w:szCs w:val="14"/>
                <w:vertAlign w:val="superscript"/>
              </w:rPr>
              <w:t>®</w:t>
            </w:r>
            <w:r w:rsidRPr="003A5DA1">
              <w:rPr>
                <w:rFonts w:ascii="Tahoma" w:hAnsi="Tahoma" w:cs="Tahoma"/>
                <w:position w:val="0"/>
                <w:sz w:val="14"/>
                <w:szCs w:val="14"/>
              </w:rPr>
              <w:t xml:space="preserve"> Professional 2013 avec MSDN</w:t>
            </w:r>
            <w:bookmarkEnd w:id="102"/>
            <w:bookmarkEnd w:id="103"/>
            <w:r w:rsidRPr="003A5DA1">
              <w:rPr>
                <w:rFonts w:ascii="Tahoma" w:hAnsi="Tahoma" w:cs="Tahoma"/>
                <w:position w:val="0"/>
                <w:sz w:val="14"/>
                <w:szCs w:val="14"/>
              </w:rPr>
              <w:t xml:space="preserve"> </w:t>
            </w:r>
          </w:p>
        </w:tc>
        <w:tc>
          <w:tcPr>
            <w:tcW w:w="429" w:type="dxa"/>
            <w:tcBorders>
              <w:bottom w:val="single" w:sz="4" w:space="0" w:color="auto"/>
            </w:tcBorders>
            <w:shd w:val="clear" w:color="auto" w:fill="FABF8F"/>
            <w:vAlign w:val="center"/>
          </w:tcPr>
          <w:p w14:paraId="3914BBC5" w14:textId="77777777" w:rsidR="00913A0A" w:rsidRPr="003A5DA1" w:rsidRDefault="00F20B4C" w:rsidP="00774343">
            <w:pPr>
              <w:pStyle w:val="TableText"/>
              <w:widowControl w:val="0"/>
              <w:rPr>
                <w:rStyle w:val="EndnoteReference"/>
                <w:rFonts w:cs="Tahoma"/>
                <w:b w:val="0"/>
                <w:color w:val="0000FF"/>
                <w:sz w:val="13"/>
                <w:szCs w:val="13"/>
                <w:u w:val="single"/>
              </w:rPr>
            </w:pPr>
            <w:hyperlink w:anchor="_20_Visual_Studio" w:history="1">
              <w:r w:rsidR="00636CAD" w:rsidRPr="003A5DA1">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14:paraId="6B7458D1" w14:textId="77777777" w:rsidR="00913A0A" w:rsidRPr="003A5DA1" w:rsidRDefault="00A01D6B" w:rsidP="00774343">
            <w:pPr>
              <w:pStyle w:val="TableText"/>
              <w:rPr>
                <w:rFonts w:ascii="Tahoma" w:hAnsi="Tahoma" w:cs="Tahoma"/>
                <w:sz w:val="13"/>
              </w:rPr>
            </w:pPr>
            <w:r w:rsidRPr="003A5DA1">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69804B79"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79DC6367"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16DE6FB0"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6E6F83C8"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471F8F7C"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20D05D6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749B9AE5"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0922DAB"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52EEB0F1"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2A06F3C1"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67C203A9"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19134E5A"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14B19203" w14:textId="77777777" w:rsidR="00913A0A" w:rsidRPr="003A5DA1" w:rsidRDefault="00913A0A" w:rsidP="00774343">
            <w:pPr>
              <w:pStyle w:val="TableText"/>
              <w:rPr>
                <w:rFonts w:ascii="Tahoma" w:hAnsi="Tahoma" w:cs="Tahoma"/>
                <w:sz w:val="13"/>
              </w:rPr>
            </w:pPr>
            <w:r w:rsidRPr="003A5DA1">
              <w:rPr>
                <w:rFonts w:ascii="Tahoma" w:hAnsi="Tahoma" w:cs="Tahoma"/>
                <w:sz w:val="13"/>
              </w:rPr>
              <w:t>A, S</w:t>
            </w:r>
          </w:p>
        </w:tc>
        <w:tc>
          <w:tcPr>
            <w:tcW w:w="387" w:type="dxa"/>
            <w:tcBorders>
              <w:left w:val="single" w:sz="18" w:space="0" w:color="auto"/>
              <w:bottom w:val="single" w:sz="4" w:space="0" w:color="auto"/>
              <w:right w:val="single" w:sz="18" w:space="0" w:color="auto"/>
            </w:tcBorders>
            <w:shd w:val="clear" w:color="auto" w:fill="FABF8F"/>
            <w:vAlign w:val="center"/>
          </w:tcPr>
          <w:p w14:paraId="7B3B4338"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2B8EBC26"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FABF8F"/>
            <w:vAlign w:val="center"/>
          </w:tcPr>
          <w:p w14:paraId="1DD4BA93" w14:textId="77777777" w:rsidR="00913A0A" w:rsidRPr="003A5DA1" w:rsidRDefault="00913A0A" w:rsidP="00774343">
            <w:pPr>
              <w:pStyle w:val="TableText"/>
              <w:rPr>
                <w:rFonts w:ascii="Tahoma" w:hAnsi="Tahoma" w:cs="Tahoma"/>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SA</w:t>
            </w:r>
            <w:r w:rsidR="000D2005" w:rsidRPr="003A5DA1">
              <w:rPr>
                <w:rFonts w:ascii="Tahoma" w:hAnsi="Tahoma" w:cs="Tahoma"/>
                <w:sz w:val="13"/>
              </w:rPr>
              <w:t xml:space="preserve"> </w:t>
            </w:r>
            <w:r w:rsidRPr="003A5DA1">
              <w:rPr>
                <w:rFonts w:ascii="Tahoma" w:hAnsi="Tahoma" w:cs="Tahoma"/>
                <w:sz w:val="13"/>
              </w:rPr>
              <w:t>/</w:t>
            </w:r>
          </w:p>
          <w:p w14:paraId="050658CC" w14:textId="77777777" w:rsidR="00913A0A" w:rsidRPr="003A5DA1" w:rsidRDefault="00913A0A" w:rsidP="00774343">
            <w:pPr>
              <w:pStyle w:val="TableText"/>
              <w:rPr>
                <w:rFonts w:ascii="Tahoma" w:hAnsi="Tahoma" w:cs="Tahoma"/>
                <w:sz w:val="13"/>
              </w:rPr>
            </w:pPr>
            <w:r w:rsidRPr="003A5DA1">
              <w:rPr>
                <w:rFonts w:ascii="Tahoma" w:hAnsi="Tahoma" w:cs="Tahoma"/>
                <w:sz w:val="13"/>
              </w:rPr>
              <w:t>OV</w:t>
            </w:r>
          </w:p>
        </w:tc>
        <w:tc>
          <w:tcPr>
            <w:tcW w:w="343" w:type="dxa"/>
            <w:tcBorders>
              <w:bottom w:val="single" w:sz="4" w:space="0" w:color="auto"/>
            </w:tcBorders>
            <w:shd w:val="clear" w:color="auto" w:fill="FABF8F"/>
            <w:vAlign w:val="center"/>
          </w:tcPr>
          <w:p w14:paraId="5F8930D9"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r>
      <w:tr w:rsidR="00913A0A" w:rsidRPr="003A5DA1" w14:paraId="22077EA8" w14:textId="77777777" w:rsidTr="00774343">
        <w:trPr>
          <w:cantSplit/>
          <w:trHeight w:val="145"/>
        </w:trPr>
        <w:tc>
          <w:tcPr>
            <w:tcW w:w="2371" w:type="dxa"/>
            <w:tcBorders>
              <w:bottom w:val="single" w:sz="4" w:space="0" w:color="auto"/>
            </w:tcBorders>
            <w:shd w:val="clear" w:color="auto" w:fill="auto"/>
          </w:tcPr>
          <w:p w14:paraId="5135543C" w14:textId="77777777" w:rsidR="00913A0A" w:rsidRPr="003A5DA1" w:rsidRDefault="00913A0A" w:rsidP="00774343">
            <w:pPr>
              <w:pStyle w:val="Heading2"/>
              <w:spacing w:beforeLines="20" w:before="48" w:afterLines="20" w:after="48"/>
              <w:ind w:left="0"/>
              <w:rPr>
                <w:rFonts w:ascii="Tahoma" w:hAnsi="Tahoma" w:cs="Tahoma"/>
                <w:b w:val="0"/>
                <w:sz w:val="14"/>
                <w:szCs w:val="14"/>
                <w:lang w:val="pt-BR"/>
              </w:rPr>
            </w:pPr>
            <w:bookmarkStart w:id="104" w:name="_Toc336337891"/>
            <w:bookmarkStart w:id="105" w:name="_Toc374276528"/>
            <w:r w:rsidRPr="003A5DA1">
              <w:rPr>
                <w:rFonts w:ascii="Tahoma" w:hAnsi="Tahoma" w:cs="Tahoma"/>
                <w:b w:val="0"/>
                <w:sz w:val="14"/>
                <w:szCs w:val="14"/>
                <w:lang w:val="pt-BR"/>
              </w:rPr>
              <w:t>Visual Studio</w:t>
            </w:r>
            <w:r w:rsidR="00126D7D" w:rsidRPr="003A5DA1">
              <w:rPr>
                <w:rFonts w:ascii="Tahoma" w:hAnsi="Tahoma" w:cs="Tahoma"/>
                <w:sz w:val="14"/>
                <w:szCs w:val="14"/>
                <w:vertAlign w:val="superscript"/>
                <w:lang w:val="pt-BR"/>
              </w:rPr>
              <w:t>®</w:t>
            </w:r>
            <w:r w:rsidRPr="003A5DA1">
              <w:rPr>
                <w:rFonts w:ascii="Tahoma" w:hAnsi="Tahoma" w:cs="Tahoma"/>
                <w:b w:val="0"/>
                <w:sz w:val="14"/>
                <w:szCs w:val="14"/>
                <w:lang w:val="pt-BR"/>
              </w:rPr>
              <w:t xml:space="preserve"> Premium 2013 avec</w:t>
            </w:r>
            <w:r w:rsidR="00774343" w:rsidRPr="003A5DA1">
              <w:rPr>
                <w:rFonts w:ascii="Tahoma" w:hAnsi="Tahoma" w:cs="Tahoma"/>
                <w:b w:val="0"/>
                <w:sz w:val="14"/>
                <w:szCs w:val="14"/>
                <w:lang w:val="pt-BR"/>
              </w:rPr>
              <w:t> </w:t>
            </w:r>
            <w:r w:rsidRPr="003A5DA1">
              <w:rPr>
                <w:rFonts w:ascii="Tahoma" w:hAnsi="Tahoma" w:cs="Tahoma"/>
                <w:b w:val="0"/>
                <w:sz w:val="14"/>
                <w:szCs w:val="14"/>
                <w:lang w:val="pt-BR"/>
              </w:rPr>
              <w:t>MSDN</w:t>
            </w:r>
            <w:bookmarkEnd w:id="104"/>
            <w:bookmarkEnd w:id="105"/>
          </w:p>
        </w:tc>
        <w:tc>
          <w:tcPr>
            <w:tcW w:w="429" w:type="dxa"/>
            <w:tcBorders>
              <w:bottom w:val="single" w:sz="4" w:space="0" w:color="auto"/>
            </w:tcBorders>
            <w:shd w:val="clear" w:color="auto" w:fill="auto"/>
            <w:vAlign w:val="center"/>
          </w:tcPr>
          <w:p w14:paraId="05ED5D10" w14:textId="77777777" w:rsidR="00913A0A" w:rsidRPr="003A5DA1" w:rsidRDefault="00F20B4C" w:rsidP="00774343">
            <w:pPr>
              <w:pStyle w:val="TableText"/>
              <w:widowControl w:val="0"/>
              <w:rPr>
                <w:rFonts w:cs="Tahoma"/>
                <w:b/>
                <w:sz w:val="13"/>
                <w:szCs w:val="13"/>
                <w:u w:val="single"/>
              </w:rPr>
            </w:pPr>
            <w:hyperlink w:anchor="_21_Visual_Studio" w:history="1">
              <w:r w:rsidR="00636CAD" w:rsidRPr="003A5DA1">
                <w:rPr>
                  <w:rStyle w:val="Hyperlink"/>
                  <w:rFonts w:cs="Tahoma"/>
                  <w:b/>
                  <w:sz w:val="13"/>
                  <w:szCs w:val="13"/>
                </w:rPr>
                <w:t>22</w:t>
              </w:r>
            </w:hyperlink>
          </w:p>
        </w:tc>
        <w:tc>
          <w:tcPr>
            <w:tcW w:w="429" w:type="dxa"/>
            <w:tcBorders>
              <w:bottom w:val="single" w:sz="4" w:space="0" w:color="auto"/>
            </w:tcBorders>
            <w:shd w:val="clear" w:color="auto" w:fill="auto"/>
            <w:vAlign w:val="center"/>
          </w:tcPr>
          <w:p w14:paraId="7E17EB6D" w14:textId="77777777" w:rsidR="00913A0A" w:rsidRPr="003A5DA1" w:rsidRDefault="00A01D6B" w:rsidP="00774343">
            <w:pPr>
              <w:pStyle w:val="TableText"/>
              <w:rPr>
                <w:rFonts w:ascii="Tahoma" w:hAnsi="Tahoma" w:cs="Tahoma"/>
                <w:sz w:val="13"/>
              </w:rPr>
            </w:pPr>
            <w:r w:rsidRPr="003A5DA1">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76AFB2C6"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D6A51A3"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02CAAFDD" w14:textId="77777777" w:rsidR="00913A0A" w:rsidRPr="003A5DA1" w:rsidRDefault="00913A0A" w:rsidP="00774343">
            <w:pPr>
              <w:pStyle w:val="TableText"/>
              <w:rPr>
                <w:rFonts w:ascii="Tahoma" w:hAnsi="Tahoma" w:cs="Tahoma"/>
                <w:sz w:val="13"/>
              </w:rPr>
            </w:pPr>
            <w:r w:rsidRPr="003A5DA1">
              <w:rPr>
                <w:rFonts w:ascii="Tahoma" w:hAnsi="Tahoma" w:cs="Tahoma"/>
                <w:sz w:val="13"/>
              </w:rPr>
              <w:t>40</w:t>
            </w:r>
          </w:p>
        </w:tc>
        <w:tc>
          <w:tcPr>
            <w:tcW w:w="429" w:type="dxa"/>
            <w:tcBorders>
              <w:bottom w:val="single" w:sz="4" w:space="0" w:color="auto"/>
            </w:tcBorders>
            <w:shd w:val="clear" w:color="auto" w:fill="auto"/>
            <w:vAlign w:val="center"/>
          </w:tcPr>
          <w:p w14:paraId="34C95600" w14:textId="77777777" w:rsidR="00913A0A" w:rsidRPr="003A5DA1" w:rsidRDefault="00913A0A" w:rsidP="00774343">
            <w:pPr>
              <w:pStyle w:val="TableText"/>
              <w:rPr>
                <w:rFonts w:ascii="Tahoma" w:hAnsi="Tahoma" w:cs="Tahoma"/>
                <w:sz w:val="13"/>
              </w:rPr>
            </w:pPr>
            <w:r w:rsidRPr="003A5DA1">
              <w:rPr>
                <w:rFonts w:ascii="Tahoma" w:hAnsi="Tahoma" w:cs="Tahoma"/>
                <w:sz w:val="13"/>
              </w:rPr>
              <w:t>32</w:t>
            </w:r>
          </w:p>
        </w:tc>
        <w:tc>
          <w:tcPr>
            <w:tcW w:w="429" w:type="dxa"/>
            <w:tcBorders>
              <w:bottom w:val="single" w:sz="4" w:space="0" w:color="auto"/>
            </w:tcBorders>
            <w:shd w:val="clear" w:color="auto" w:fill="auto"/>
            <w:vAlign w:val="center"/>
          </w:tcPr>
          <w:p w14:paraId="2AF517FE" w14:textId="77777777" w:rsidR="00913A0A" w:rsidRPr="003A5DA1" w:rsidRDefault="00913A0A" w:rsidP="00774343">
            <w:pPr>
              <w:pStyle w:val="TableText"/>
              <w:rPr>
                <w:rFonts w:ascii="Tahoma" w:hAnsi="Tahoma" w:cs="Tahoma"/>
                <w:sz w:val="13"/>
              </w:rPr>
            </w:pPr>
            <w:r w:rsidRPr="003A5DA1">
              <w:rPr>
                <w:rFonts w:ascii="Tahoma" w:hAnsi="Tahoma" w:cs="Tahoma"/>
                <w:sz w:val="13"/>
              </w:rPr>
              <w:t>24</w:t>
            </w:r>
          </w:p>
        </w:tc>
        <w:tc>
          <w:tcPr>
            <w:tcW w:w="429" w:type="dxa"/>
            <w:tcBorders>
              <w:bottom w:val="single" w:sz="4" w:space="0" w:color="auto"/>
            </w:tcBorders>
            <w:shd w:val="clear" w:color="auto" w:fill="auto"/>
            <w:vAlign w:val="center"/>
          </w:tcPr>
          <w:p w14:paraId="17A63B86" w14:textId="77777777" w:rsidR="00913A0A" w:rsidRPr="003A5DA1" w:rsidRDefault="00913A0A" w:rsidP="00774343">
            <w:pPr>
              <w:pStyle w:val="TableText"/>
              <w:rPr>
                <w:rFonts w:ascii="Tahoma" w:hAnsi="Tahoma" w:cs="Tahoma"/>
                <w:sz w:val="13"/>
              </w:rPr>
            </w:pPr>
            <w:r w:rsidRPr="003A5DA1">
              <w:rPr>
                <w:rFonts w:ascii="Tahoma" w:hAnsi="Tahoma" w:cs="Tahoma"/>
                <w:sz w:val="13"/>
              </w:rPr>
              <w:t>24</w:t>
            </w:r>
          </w:p>
        </w:tc>
        <w:tc>
          <w:tcPr>
            <w:tcW w:w="429" w:type="dxa"/>
            <w:tcBorders>
              <w:bottom w:val="single" w:sz="4" w:space="0" w:color="auto"/>
            </w:tcBorders>
            <w:shd w:val="clear" w:color="auto" w:fill="auto"/>
            <w:vAlign w:val="center"/>
          </w:tcPr>
          <w:p w14:paraId="5F464BC2" w14:textId="77777777" w:rsidR="00913A0A" w:rsidRPr="003A5DA1" w:rsidRDefault="00913A0A" w:rsidP="00774343">
            <w:pPr>
              <w:pStyle w:val="TableText"/>
              <w:rPr>
                <w:rFonts w:ascii="Tahoma" w:hAnsi="Tahoma" w:cs="Tahoma"/>
                <w:sz w:val="13"/>
              </w:rPr>
            </w:pPr>
            <w:r w:rsidRPr="003A5DA1">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14:paraId="26D547A4" w14:textId="77777777" w:rsidR="00913A0A" w:rsidRPr="003A5DA1" w:rsidRDefault="00913A0A" w:rsidP="00774343">
            <w:pPr>
              <w:pStyle w:val="TableText"/>
              <w:rPr>
                <w:rFonts w:ascii="Tahoma" w:hAnsi="Tahoma" w:cs="Tahoma"/>
                <w:sz w:val="13"/>
              </w:rPr>
            </w:pPr>
            <w:r w:rsidRPr="003A5DA1">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14:paraId="5F2A2336"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6E95B724" w14:textId="77777777" w:rsidR="00913A0A" w:rsidRPr="003A5DA1" w:rsidRDefault="00913A0A" w:rsidP="00774343">
            <w:pPr>
              <w:pStyle w:val="TableText"/>
              <w:rPr>
                <w:rFonts w:ascii="Tahoma" w:hAnsi="Tahoma" w:cs="Tahoma"/>
                <w:sz w:val="13"/>
              </w:rPr>
            </w:pPr>
            <w:r w:rsidRPr="003A5DA1">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14:paraId="009FC8D5" w14:textId="77777777" w:rsidR="00913A0A" w:rsidRPr="003A5DA1" w:rsidRDefault="00913A0A" w:rsidP="00774343">
            <w:pPr>
              <w:pStyle w:val="TableText"/>
              <w:rPr>
                <w:rFonts w:ascii="Tahoma" w:hAnsi="Tahoma" w:cs="Tahoma"/>
                <w:sz w:val="13"/>
              </w:rPr>
            </w:pPr>
            <w:r w:rsidRPr="003A5DA1">
              <w:rPr>
                <w:rFonts w:ascii="Tahoma" w:hAnsi="Tahoma" w:cs="Tahoma"/>
                <w:sz w:val="13"/>
              </w:rPr>
              <w:t>16</w:t>
            </w:r>
          </w:p>
        </w:tc>
        <w:tc>
          <w:tcPr>
            <w:tcW w:w="389" w:type="dxa"/>
            <w:tcBorders>
              <w:left w:val="single" w:sz="18" w:space="0" w:color="auto"/>
              <w:bottom w:val="single" w:sz="4" w:space="0" w:color="auto"/>
            </w:tcBorders>
            <w:shd w:val="clear" w:color="auto" w:fill="auto"/>
            <w:vAlign w:val="center"/>
          </w:tcPr>
          <w:p w14:paraId="0CE84476"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4597155F" w14:textId="77777777" w:rsidR="00913A0A" w:rsidRPr="003A5DA1" w:rsidRDefault="00913A0A" w:rsidP="00774343">
            <w:pPr>
              <w:pStyle w:val="TableText"/>
              <w:rPr>
                <w:rFonts w:ascii="Tahoma" w:hAnsi="Tahoma" w:cs="Tahoma"/>
                <w:sz w:val="13"/>
              </w:rPr>
            </w:pPr>
            <w:r w:rsidRPr="003A5DA1">
              <w:rPr>
                <w:rFonts w:ascii="Tahoma" w:hAnsi="Tahoma" w:cs="Tahoma"/>
                <w:sz w:val="13"/>
              </w:rPr>
              <w:t>A, S</w:t>
            </w:r>
          </w:p>
        </w:tc>
        <w:tc>
          <w:tcPr>
            <w:tcW w:w="387" w:type="dxa"/>
            <w:tcBorders>
              <w:left w:val="single" w:sz="18" w:space="0" w:color="auto"/>
              <w:bottom w:val="single" w:sz="4" w:space="0" w:color="auto"/>
              <w:right w:val="single" w:sz="18" w:space="0" w:color="auto"/>
            </w:tcBorders>
            <w:shd w:val="clear" w:color="auto" w:fill="auto"/>
            <w:vAlign w:val="center"/>
          </w:tcPr>
          <w:p w14:paraId="501BACD3"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50C1EB93"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auto"/>
            <w:vAlign w:val="center"/>
          </w:tcPr>
          <w:p w14:paraId="3A7746D6" w14:textId="77777777" w:rsidR="00913A0A" w:rsidRPr="003A5DA1" w:rsidRDefault="00913A0A" w:rsidP="00774343">
            <w:pPr>
              <w:pStyle w:val="TableText"/>
              <w:rPr>
                <w:rFonts w:ascii="Tahoma" w:hAnsi="Tahoma" w:cs="Tahoma"/>
              </w:rPr>
            </w:pPr>
            <w:r w:rsidRPr="003A5DA1">
              <w:rPr>
                <w:rFonts w:ascii="Tahoma" w:hAnsi="Tahoma" w:cs="Tahoma"/>
                <w:sz w:val="13"/>
              </w:rPr>
              <w:t>OL</w:t>
            </w:r>
            <w:r w:rsidR="000D2005" w:rsidRPr="003A5DA1">
              <w:rPr>
                <w:rFonts w:ascii="Tahoma" w:hAnsi="Tahoma" w:cs="Tahoma"/>
                <w:sz w:val="13"/>
              </w:rPr>
              <w:t xml:space="preserve"> </w:t>
            </w:r>
            <w:r w:rsidRPr="003A5DA1">
              <w:rPr>
                <w:rFonts w:ascii="Tahoma" w:hAnsi="Tahoma" w:cs="Tahoma"/>
                <w:sz w:val="13"/>
              </w:rPr>
              <w:t>/</w:t>
            </w:r>
            <w:r w:rsidR="000D2005" w:rsidRPr="003A5DA1">
              <w:rPr>
                <w:rFonts w:ascii="Tahoma" w:hAnsi="Tahoma" w:cs="Tahoma"/>
                <w:sz w:val="13"/>
              </w:rPr>
              <w:t xml:space="preserve"> </w:t>
            </w:r>
            <w:r w:rsidRPr="003A5DA1">
              <w:rPr>
                <w:rFonts w:ascii="Tahoma" w:hAnsi="Tahoma" w:cs="Tahoma"/>
                <w:sz w:val="13"/>
              </w:rPr>
              <w:t>SA</w:t>
            </w:r>
            <w:r w:rsidR="000D2005" w:rsidRPr="003A5DA1">
              <w:rPr>
                <w:rFonts w:ascii="Tahoma" w:hAnsi="Tahoma" w:cs="Tahoma"/>
                <w:sz w:val="13"/>
              </w:rPr>
              <w:t xml:space="preserve"> </w:t>
            </w:r>
            <w:r w:rsidRPr="003A5DA1">
              <w:rPr>
                <w:rFonts w:ascii="Tahoma" w:hAnsi="Tahoma" w:cs="Tahoma"/>
                <w:sz w:val="13"/>
              </w:rPr>
              <w:t>/</w:t>
            </w:r>
          </w:p>
          <w:p w14:paraId="0CE550D1" w14:textId="77777777" w:rsidR="00913A0A" w:rsidRPr="003A5DA1" w:rsidRDefault="00913A0A" w:rsidP="00774343">
            <w:pPr>
              <w:pStyle w:val="TableText"/>
              <w:rPr>
                <w:rFonts w:ascii="Tahoma" w:hAnsi="Tahoma" w:cs="Tahoma"/>
                <w:sz w:val="13"/>
              </w:rPr>
            </w:pPr>
            <w:r w:rsidRPr="003A5DA1">
              <w:rPr>
                <w:rFonts w:ascii="Tahoma" w:hAnsi="Tahoma" w:cs="Tahoma"/>
                <w:sz w:val="13"/>
              </w:rPr>
              <w:t>OV</w:t>
            </w:r>
          </w:p>
        </w:tc>
        <w:tc>
          <w:tcPr>
            <w:tcW w:w="343" w:type="dxa"/>
            <w:tcBorders>
              <w:bottom w:val="single" w:sz="4" w:space="0" w:color="auto"/>
            </w:tcBorders>
            <w:vAlign w:val="center"/>
          </w:tcPr>
          <w:p w14:paraId="545A29EE" w14:textId="77777777" w:rsidR="00913A0A" w:rsidRPr="003A5DA1" w:rsidRDefault="00913A0A" w:rsidP="00774343">
            <w:pPr>
              <w:pStyle w:val="TableText"/>
              <w:rPr>
                <w:rFonts w:ascii="Tahoma" w:hAnsi="Tahoma" w:cs="Tahoma"/>
                <w:sz w:val="13"/>
              </w:rPr>
            </w:pPr>
            <w:r w:rsidRPr="003A5DA1">
              <w:rPr>
                <w:rFonts w:ascii="Tahoma" w:hAnsi="Tahoma" w:cs="Tahoma"/>
                <w:sz w:val="13"/>
              </w:rPr>
              <w:t>STP</w:t>
            </w:r>
          </w:p>
        </w:tc>
      </w:tr>
      <w:tr w:rsidR="008A0F85" w:rsidRPr="003A5DA1" w14:paraId="70505362" w14:textId="77777777" w:rsidTr="00774343">
        <w:trPr>
          <w:cantSplit/>
          <w:trHeight w:val="145"/>
        </w:trPr>
        <w:tc>
          <w:tcPr>
            <w:tcW w:w="2371" w:type="dxa"/>
            <w:tcBorders>
              <w:bottom w:val="single" w:sz="4" w:space="0" w:color="auto"/>
            </w:tcBorders>
            <w:shd w:val="clear" w:color="auto" w:fill="FABF8F"/>
          </w:tcPr>
          <w:p w14:paraId="1492BBCA"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106" w:name="_Toc336337892"/>
            <w:bookmarkStart w:id="107" w:name="_Toc374276529"/>
            <w:r w:rsidRPr="003A5DA1">
              <w:rPr>
                <w:rFonts w:ascii="Tahoma" w:hAnsi="Tahoma" w:cs="Tahoma"/>
                <w:b w:val="0"/>
                <w:sz w:val="14"/>
                <w:szCs w:val="14"/>
              </w:rPr>
              <w:t>Visual Studio</w:t>
            </w:r>
            <w:r w:rsidR="00126D7D" w:rsidRPr="003A5DA1">
              <w:rPr>
                <w:rFonts w:ascii="Tahoma" w:hAnsi="Tahoma" w:cs="Tahoma"/>
                <w:sz w:val="14"/>
                <w:szCs w:val="14"/>
                <w:vertAlign w:val="superscript"/>
              </w:rPr>
              <w:t>®</w:t>
            </w:r>
            <w:r w:rsidRPr="003A5DA1">
              <w:rPr>
                <w:rFonts w:ascii="Tahoma" w:hAnsi="Tahoma" w:cs="Tahoma"/>
                <w:b w:val="0"/>
                <w:sz w:val="14"/>
                <w:szCs w:val="14"/>
              </w:rPr>
              <w:t xml:space="preserve"> Ultimate 2013 avec</w:t>
            </w:r>
            <w:r w:rsidR="00774343" w:rsidRPr="003A5DA1">
              <w:rPr>
                <w:rFonts w:ascii="Tahoma" w:hAnsi="Tahoma" w:cs="Tahoma"/>
                <w:b w:val="0"/>
                <w:sz w:val="14"/>
                <w:szCs w:val="14"/>
              </w:rPr>
              <w:t> </w:t>
            </w:r>
            <w:r w:rsidRPr="003A5DA1">
              <w:rPr>
                <w:rFonts w:ascii="Tahoma" w:hAnsi="Tahoma" w:cs="Tahoma"/>
                <w:b w:val="0"/>
                <w:sz w:val="14"/>
                <w:szCs w:val="14"/>
              </w:rPr>
              <w:t>MSDN</w:t>
            </w:r>
            <w:bookmarkEnd w:id="106"/>
            <w:bookmarkEnd w:id="107"/>
          </w:p>
        </w:tc>
        <w:tc>
          <w:tcPr>
            <w:tcW w:w="429" w:type="dxa"/>
            <w:tcBorders>
              <w:bottom w:val="single" w:sz="4" w:space="0" w:color="auto"/>
            </w:tcBorders>
            <w:shd w:val="clear" w:color="auto" w:fill="FABF8F"/>
            <w:vAlign w:val="center"/>
          </w:tcPr>
          <w:p w14:paraId="5C3AF62B" w14:textId="77777777" w:rsidR="00913A0A" w:rsidRPr="003A5DA1" w:rsidRDefault="00F20B4C" w:rsidP="00774343">
            <w:pPr>
              <w:pStyle w:val="TableText"/>
              <w:widowControl w:val="0"/>
              <w:rPr>
                <w:rFonts w:cs="Tahoma"/>
                <w:b/>
                <w:sz w:val="13"/>
                <w:szCs w:val="13"/>
                <w:u w:val="single"/>
              </w:rPr>
            </w:pPr>
            <w:hyperlink w:anchor="_22_Visual_Studio" w:history="1">
              <w:r w:rsidR="00636CAD" w:rsidRPr="003A5DA1">
                <w:rPr>
                  <w:rStyle w:val="Hyperlink"/>
                  <w:rFonts w:cs="Tahoma"/>
                  <w:b/>
                  <w:sz w:val="13"/>
                  <w:szCs w:val="13"/>
                </w:rPr>
                <w:t>23</w:t>
              </w:r>
            </w:hyperlink>
          </w:p>
        </w:tc>
        <w:tc>
          <w:tcPr>
            <w:tcW w:w="429" w:type="dxa"/>
            <w:tcBorders>
              <w:bottom w:val="single" w:sz="4" w:space="0" w:color="auto"/>
            </w:tcBorders>
            <w:shd w:val="clear" w:color="auto" w:fill="FABF8F"/>
            <w:vAlign w:val="center"/>
          </w:tcPr>
          <w:p w14:paraId="5D02BBE4" w14:textId="77777777" w:rsidR="00913A0A" w:rsidRPr="003A5DA1" w:rsidRDefault="00A01D6B" w:rsidP="00774343">
            <w:pPr>
              <w:pStyle w:val="TableText"/>
              <w:rPr>
                <w:rFonts w:ascii="Tahoma" w:hAnsi="Tahoma" w:cs="Tahoma"/>
                <w:sz w:val="13"/>
              </w:rPr>
            </w:pPr>
            <w:r w:rsidRPr="003A5DA1">
              <w:rPr>
                <w:rFonts w:ascii="Tahoma" w:hAnsi="Tahoma" w:cs="Tahoma"/>
                <w:sz w:val="13"/>
              </w:rPr>
              <w:t>10/13</w:t>
            </w:r>
          </w:p>
        </w:tc>
        <w:tc>
          <w:tcPr>
            <w:tcW w:w="429" w:type="dxa"/>
            <w:tcBorders>
              <w:bottom w:val="single" w:sz="4" w:space="0" w:color="auto"/>
              <w:right w:val="single" w:sz="18" w:space="0" w:color="auto"/>
            </w:tcBorders>
            <w:shd w:val="clear" w:color="auto" w:fill="FABF8F"/>
            <w:vAlign w:val="center"/>
          </w:tcPr>
          <w:p w14:paraId="4CEF05B9"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08BB79A1"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1B35CCCA" w14:textId="77777777" w:rsidR="00913A0A" w:rsidRPr="003A5DA1" w:rsidRDefault="00913A0A" w:rsidP="00774343">
            <w:pPr>
              <w:pStyle w:val="TableText"/>
              <w:rPr>
                <w:rFonts w:ascii="Tahoma" w:hAnsi="Tahoma" w:cs="Tahoma"/>
                <w:sz w:val="13"/>
              </w:rPr>
            </w:pPr>
            <w:r w:rsidRPr="003A5DA1">
              <w:rPr>
                <w:rFonts w:ascii="Tahoma" w:hAnsi="Tahoma" w:cs="Tahoma"/>
                <w:sz w:val="13"/>
              </w:rPr>
              <w:t>85</w:t>
            </w:r>
          </w:p>
        </w:tc>
        <w:tc>
          <w:tcPr>
            <w:tcW w:w="429" w:type="dxa"/>
            <w:tcBorders>
              <w:bottom w:val="single" w:sz="4" w:space="0" w:color="auto"/>
            </w:tcBorders>
            <w:shd w:val="clear" w:color="auto" w:fill="FABF8F"/>
            <w:vAlign w:val="center"/>
          </w:tcPr>
          <w:p w14:paraId="79FE16CE" w14:textId="77777777" w:rsidR="00913A0A" w:rsidRPr="003A5DA1" w:rsidRDefault="00913A0A" w:rsidP="00774343">
            <w:pPr>
              <w:pStyle w:val="TableText"/>
              <w:rPr>
                <w:rFonts w:ascii="Tahoma" w:hAnsi="Tahoma" w:cs="Tahoma"/>
                <w:sz w:val="13"/>
              </w:rPr>
            </w:pPr>
            <w:r w:rsidRPr="003A5DA1">
              <w:rPr>
                <w:rFonts w:ascii="Tahoma" w:hAnsi="Tahoma" w:cs="Tahoma"/>
                <w:sz w:val="13"/>
              </w:rPr>
              <w:t>68</w:t>
            </w:r>
          </w:p>
        </w:tc>
        <w:tc>
          <w:tcPr>
            <w:tcW w:w="429" w:type="dxa"/>
            <w:tcBorders>
              <w:bottom w:val="single" w:sz="4" w:space="0" w:color="auto"/>
            </w:tcBorders>
            <w:shd w:val="clear" w:color="auto" w:fill="FABF8F"/>
            <w:vAlign w:val="center"/>
          </w:tcPr>
          <w:p w14:paraId="23BDCA3C" w14:textId="77777777" w:rsidR="00913A0A" w:rsidRPr="003A5DA1" w:rsidRDefault="00913A0A" w:rsidP="00774343">
            <w:pPr>
              <w:pStyle w:val="TableText"/>
              <w:rPr>
                <w:rFonts w:ascii="Tahoma" w:hAnsi="Tahoma" w:cs="Tahoma"/>
                <w:sz w:val="13"/>
              </w:rPr>
            </w:pPr>
            <w:r w:rsidRPr="003A5DA1">
              <w:rPr>
                <w:rFonts w:ascii="Tahoma" w:hAnsi="Tahoma" w:cs="Tahoma"/>
                <w:sz w:val="13"/>
              </w:rPr>
              <w:t>51</w:t>
            </w:r>
          </w:p>
        </w:tc>
        <w:tc>
          <w:tcPr>
            <w:tcW w:w="429" w:type="dxa"/>
            <w:tcBorders>
              <w:bottom w:val="single" w:sz="4" w:space="0" w:color="auto"/>
            </w:tcBorders>
            <w:shd w:val="clear" w:color="auto" w:fill="FABF8F"/>
            <w:vAlign w:val="center"/>
          </w:tcPr>
          <w:p w14:paraId="43041AC4" w14:textId="77777777" w:rsidR="00913A0A" w:rsidRPr="003A5DA1" w:rsidRDefault="00913A0A" w:rsidP="00774343">
            <w:pPr>
              <w:pStyle w:val="TableText"/>
              <w:rPr>
                <w:rFonts w:ascii="Tahoma" w:hAnsi="Tahoma" w:cs="Tahoma"/>
                <w:sz w:val="13"/>
              </w:rPr>
            </w:pPr>
            <w:r w:rsidRPr="003A5DA1">
              <w:rPr>
                <w:rFonts w:ascii="Tahoma" w:hAnsi="Tahoma" w:cs="Tahoma"/>
                <w:sz w:val="13"/>
              </w:rPr>
              <w:t>51</w:t>
            </w:r>
          </w:p>
        </w:tc>
        <w:tc>
          <w:tcPr>
            <w:tcW w:w="429" w:type="dxa"/>
            <w:tcBorders>
              <w:bottom w:val="single" w:sz="4" w:space="0" w:color="auto"/>
            </w:tcBorders>
            <w:shd w:val="clear" w:color="auto" w:fill="FABF8F"/>
            <w:vAlign w:val="center"/>
          </w:tcPr>
          <w:p w14:paraId="0F83A92C" w14:textId="77777777" w:rsidR="00913A0A" w:rsidRPr="003A5DA1" w:rsidRDefault="00913A0A" w:rsidP="00774343">
            <w:pPr>
              <w:pStyle w:val="TableText"/>
              <w:rPr>
                <w:rFonts w:ascii="Tahoma" w:hAnsi="Tahoma" w:cs="Tahoma"/>
                <w:sz w:val="13"/>
              </w:rPr>
            </w:pPr>
            <w:r w:rsidRPr="003A5DA1">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14:paraId="48FDB9E7" w14:textId="77777777" w:rsidR="00913A0A" w:rsidRPr="003A5DA1" w:rsidRDefault="00913A0A" w:rsidP="00774343">
            <w:pPr>
              <w:pStyle w:val="TableText"/>
              <w:rPr>
                <w:rFonts w:ascii="Tahoma" w:hAnsi="Tahoma" w:cs="Tahoma"/>
                <w:sz w:val="13"/>
              </w:rPr>
            </w:pPr>
            <w:r w:rsidRPr="003A5DA1">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14:paraId="48D1A03E"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FABF8F"/>
            <w:vAlign w:val="center"/>
          </w:tcPr>
          <w:p w14:paraId="2CFD55BF" w14:textId="77777777" w:rsidR="00913A0A" w:rsidRPr="003A5DA1" w:rsidRDefault="00913A0A" w:rsidP="00774343">
            <w:pPr>
              <w:pStyle w:val="TableText"/>
              <w:rPr>
                <w:rFonts w:ascii="Tahoma" w:hAnsi="Tahoma" w:cs="Tahoma"/>
                <w:sz w:val="13"/>
              </w:rPr>
            </w:pPr>
            <w:r w:rsidRPr="003A5DA1">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14:paraId="0DCF5775" w14:textId="77777777" w:rsidR="00913A0A" w:rsidRPr="003A5DA1" w:rsidRDefault="00913A0A" w:rsidP="00774343">
            <w:pPr>
              <w:pStyle w:val="TableText"/>
              <w:rPr>
                <w:rFonts w:ascii="Tahoma" w:hAnsi="Tahoma" w:cs="Tahoma"/>
                <w:sz w:val="13"/>
              </w:rPr>
            </w:pPr>
            <w:r w:rsidRPr="003A5DA1">
              <w:rPr>
                <w:rFonts w:ascii="Tahoma" w:hAnsi="Tahoma" w:cs="Tahoma"/>
                <w:sz w:val="13"/>
              </w:rPr>
              <w:t>34</w:t>
            </w:r>
          </w:p>
        </w:tc>
        <w:tc>
          <w:tcPr>
            <w:tcW w:w="389" w:type="dxa"/>
            <w:tcBorders>
              <w:left w:val="single" w:sz="18" w:space="0" w:color="auto"/>
              <w:bottom w:val="single" w:sz="4" w:space="0" w:color="auto"/>
            </w:tcBorders>
            <w:shd w:val="clear" w:color="auto" w:fill="FABF8F"/>
            <w:vAlign w:val="center"/>
          </w:tcPr>
          <w:p w14:paraId="665AD986"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FABF8F"/>
            <w:vAlign w:val="center"/>
          </w:tcPr>
          <w:p w14:paraId="4657E875" w14:textId="77777777" w:rsidR="00913A0A" w:rsidRPr="003A5DA1" w:rsidRDefault="00913A0A" w:rsidP="00774343">
            <w:pPr>
              <w:pStyle w:val="TableText"/>
              <w:rPr>
                <w:rFonts w:ascii="Tahoma" w:hAnsi="Tahoma" w:cs="Tahoma"/>
                <w:sz w:val="13"/>
              </w:rPr>
            </w:pPr>
            <w:r w:rsidRPr="003A5DA1">
              <w:rPr>
                <w:rFonts w:ascii="Tahoma" w:hAnsi="Tahoma" w:cs="Tahoma"/>
                <w:sz w:val="13"/>
              </w:rPr>
              <w:t>A, S</w:t>
            </w:r>
          </w:p>
        </w:tc>
        <w:tc>
          <w:tcPr>
            <w:tcW w:w="387" w:type="dxa"/>
            <w:tcBorders>
              <w:left w:val="single" w:sz="18" w:space="0" w:color="auto"/>
              <w:bottom w:val="single" w:sz="4" w:space="0" w:color="auto"/>
              <w:right w:val="single" w:sz="18" w:space="0" w:color="auto"/>
            </w:tcBorders>
            <w:shd w:val="clear" w:color="auto" w:fill="FABF8F"/>
            <w:vAlign w:val="center"/>
          </w:tcPr>
          <w:p w14:paraId="357DB73B"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32EB2D66"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FABF8F"/>
            <w:vAlign w:val="center"/>
          </w:tcPr>
          <w:p w14:paraId="0339692A" w14:textId="77777777" w:rsidR="00913A0A" w:rsidRPr="003A5DA1" w:rsidRDefault="00913A0A" w:rsidP="00774343">
            <w:pPr>
              <w:pStyle w:val="TableText"/>
              <w:rPr>
                <w:rFonts w:ascii="Tahoma" w:hAnsi="Tahoma" w:cs="Tahoma"/>
              </w:rPr>
            </w:pPr>
            <w:r w:rsidRPr="003A5DA1">
              <w:rPr>
                <w:rFonts w:ascii="Tahoma" w:hAnsi="Tahoma" w:cs="Tahoma"/>
                <w:sz w:val="13"/>
              </w:rPr>
              <w:t>OL</w:t>
            </w:r>
            <w:r w:rsidR="000D2005" w:rsidRPr="003A5DA1">
              <w:rPr>
                <w:rFonts w:ascii="Tahoma" w:hAnsi="Tahoma" w:cs="Tahoma"/>
                <w:sz w:val="13"/>
              </w:rPr>
              <w:t xml:space="preserve"> </w:t>
            </w:r>
            <w:r w:rsidRPr="003A5DA1">
              <w:rPr>
                <w:rFonts w:ascii="Tahoma" w:hAnsi="Tahoma" w:cs="Tahoma"/>
                <w:sz w:val="13"/>
              </w:rPr>
              <w:t>/</w:t>
            </w:r>
            <w:r w:rsidR="000D2005" w:rsidRPr="003A5DA1">
              <w:rPr>
                <w:rFonts w:ascii="Tahoma" w:hAnsi="Tahoma" w:cs="Tahoma"/>
                <w:sz w:val="13"/>
              </w:rPr>
              <w:t xml:space="preserve"> </w:t>
            </w:r>
            <w:r w:rsidRPr="003A5DA1">
              <w:rPr>
                <w:rFonts w:ascii="Tahoma" w:hAnsi="Tahoma" w:cs="Tahoma"/>
                <w:sz w:val="13"/>
              </w:rPr>
              <w:t>SA</w:t>
            </w:r>
            <w:r w:rsidR="000D2005" w:rsidRPr="003A5DA1">
              <w:rPr>
                <w:rFonts w:ascii="Tahoma" w:hAnsi="Tahoma" w:cs="Tahoma"/>
                <w:sz w:val="13"/>
              </w:rPr>
              <w:t xml:space="preserve"> </w:t>
            </w:r>
            <w:r w:rsidRPr="003A5DA1">
              <w:rPr>
                <w:rFonts w:ascii="Tahoma" w:hAnsi="Tahoma" w:cs="Tahoma"/>
                <w:sz w:val="13"/>
              </w:rPr>
              <w:t>/</w:t>
            </w:r>
          </w:p>
          <w:p w14:paraId="4C843232" w14:textId="77777777" w:rsidR="00913A0A" w:rsidRPr="003A5DA1" w:rsidRDefault="00913A0A" w:rsidP="00774343">
            <w:pPr>
              <w:pStyle w:val="TableText"/>
              <w:rPr>
                <w:rFonts w:ascii="Tahoma" w:hAnsi="Tahoma" w:cs="Tahoma"/>
                <w:sz w:val="13"/>
              </w:rPr>
            </w:pPr>
            <w:r w:rsidRPr="003A5DA1">
              <w:rPr>
                <w:rFonts w:ascii="Tahoma" w:hAnsi="Tahoma" w:cs="Tahoma"/>
                <w:sz w:val="13"/>
              </w:rPr>
              <w:t>OV</w:t>
            </w:r>
          </w:p>
        </w:tc>
        <w:tc>
          <w:tcPr>
            <w:tcW w:w="343" w:type="dxa"/>
            <w:tcBorders>
              <w:bottom w:val="single" w:sz="4" w:space="0" w:color="auto"/>
            </w:tcBorders>
            <w:shd w:val="clear" w:color="auto" w:fill="FABF8F"/>
            <w:vAlign w:val="center"/>
          </w:tcPr>
          <w:p w14:paraId="06867C04" w14:textId="77777777" w:rsidR="00913A0A" w:rsidRPr="003A5DA1" w:rsidRDefault="00913A0A" w:rsidP="00774343">
            <w:pPr>
              <w:pStyle w:val="TableText"/>
              <w:rPr>
                <w:rFonts w:ascii="Tahoma" w:hAnsi="Tahoma" w:cs="Tahoma"/>
                <w:sz w:val="13"/>
              </w:rPr>
            </w:pPr>
            <w:r w:rsidRPr="003A5DA1">
              <w:rPr>
                <w:rFonts w:ascii="Tahoma" w:hAnsi="Tahoma" w:cs="Tahoma"/>
                <w:sz w:val="13"/>
              </w:rPr>
              <w:t>STP</w:t>
            </w:r>
          </w:p>
        </w:tc>
      </w:tr>
      <w:tr w:rsidR="00913A0A" w:rsidRPr="003A5DA1" w14:paraId="276D3CE5" w14:textId="77777777" w:rsidTr="00774343">
        <w:trPr>
          <w:cantSplit/>
          <w:trHeight w:val="145"/>
        </w:trPr>
        <w:tc>
          <w:tcPr>
            <w:tcW w:w="2371" w:type="dxa"/>
            <w:tcBorders>
              <w:bottom w:val="single" w:sz="4" w:space="0" w:color="auto"/>
            </w:tcBorders>
            <w:shd w:val="clear" w:color="auto" w:fill="auto"/>
          </w:tcPr>
          <w:p w14:paraId="549BBDB4"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108" w:name="_Toc336337893"/>
            <w:bookmarkStart w:id="109" w:name="_Toc374276530"/>
            <w:r w:rsidRPr="003A5DA1">
              <w:rPr>
                <w:rFonts w:ascii="Tahoma" w:hAnsi="Tahoma" w:cs="Tahoma"/>
                <w:b w:val="0"/>
                <w:sz w:val="14"/>
                <w:szCs w:val="14"/>
              </w:rPr>
              <w:t>Visual Studio</w:t>
            </w:r>
            <w:r w:rsidR="00126D7D" w:rsidRPr="003A5DA1">
              <w:rPr>
                <w:rFonts w:ascii="Tahoma" w:hAnsi="Tahoma" w:cs="Tahoma"/>
                <w:sz w:val="14"/>
                <w:szCs w:val="14"/>
                <w:vertAlign w:val="superscript"/>
              </w:rPr>
              <w:t>®</w:t>
            </w:r>
            <w:r w:rsidRPr="003A5DA1">
              <w:rPr>
                <w:rFonts w:ascii="Tahoma" w:hAnsi="Tahoma" w:cs="Tahoma"/>
                <w:b w:val="0"/>
                <w:sz w:val="14"/>
                <w:szCs w:val="14"/>
              </w:rPr>
              <w:t xml:space="preserve"> Test Professional 2013 avec MSDN</w:t>
            </w:r>
            <w:bookmarkEnd w:id="108"/>
            <w:bookmarkEnd w:id="109"/>
          </w:p>
        </w:tc>
        <w:tc>
          <w:tcPr>
            <w:tcW w:w="429" w:type="dxa"/>
            <w:tcBorders>
              <w:bottom w:val="single" w:sz="4" w:space="0" w:color="auto"/>
            </w:tcBorders>
            <w:shd w:val="clear" w:color="auto" w:fill="auto"/>
            <w:vAlign w:val="center"/>
          </w:tcPr>
          <w:p w14:paraId="75C979D4" w14:textId="77777777" w:rsidR="00913A0A" w:rsidRPr="003A5DA1" w:rsidRDefault="00F20B4C" w:rsidP="00774343">
            <w:pPr>
              <w:pStyle w:val="TableText"/>
              <w:widowControl w:val="0"/>
              <w:rPr>
                <w:rFonts w:cs="Tahoma"/>
                <w:b/>
                <w:sz w:val="13"/>
                <w:szCs w:val="13"/>
                <w:u w:val="single"/>
              </w:rPr>
            </w:pPr>
            <w:hyperlink w:anchor="_24_Visual_Studio" w:history="1">
              <w:r w:rsidR="00636CAD" w:rsidRPr="003A5DA1">
                <w:rPr>
                  <w:rStyle w:val="Hyperlink"/>
                  <w:rFonts w:cs="Tahoma"/>
                  <w:b/>
                  <w:sz w:val="13"/>
                  <w:szCs w:val="13"/>
                </w:rPr>
                <w:t>24</w:t>
              </w:r>
            </w:hyperlink>
          </w:p>
        </w:tc>
        <w:tc>
          <w:tcPr>
            <w:tcW w:w="429" w:type="dxa"/>
            <w:tcBorders>
              <w:bottom w:val="single" w:sz="4" w:space="0" w:color="auto"/>
            </w:tcBorders>
            <w:shd w:val="clear" w:color="auto" w:fill="auto"/>
            <w:vAlign w:val="center"/>
          </w:tcPr>
          <w:p w14:paraId="4D53B93E" w14:textId="77777777" w:rsidR="00913A0A" w:rsidRPr="003A5DA1" w:rsidRDefault="00A01D6B" w:rsidP="00774343">
            <w:pPr>
              <w:pStyle w:val="TableText"/>
              <w:rPr>
                <w:rFonts w:ascii="Tahoma" w:hAnsi="Tahoma" w:cs="Tahoma"/>
                <w:sz w:val="13"/>
              </w:rPr>
            </w:pPr>
            <w:r w:rsidRPr="003A5DA1">
              <w:rPr>
                <w:rFonts w:ascii="Tahoma" w:hAnsi="Tahoma" w:cs="Tahoma"/>
                <w:sz w:val="13"/>
              </w:rPr>
              <w:t>10/13</w:t>
            </w:r>
          </w:p>
        </w:tc>
        <w:tc>
          <w:tcPr>
            <w:tcW w:w="429" w:type="dxa"/>
            <w:tcBorders>
              <w:bottom w:val="single" w:sz="4" w:space="0" w:color="auto"/>
              <w:right w:val="single" w:sz="18" w:space="0" w:color="auto"/>
            </w:tcBorders>
            <w:shd w:val="clear" w:color="auto" w:fill="auto"/>
            <w:vAlign w:val="center"/>
          </w:tcPr>
          <w:p w14:paraId="1FF669D9"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B477A01"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10205FD8" w14:textId="77777777" w:rsidR="00913A0A" w:rsidRPr="003A5DA1" w:rsidRDefault="00913A0A" w:rsidP="00774343">
            <w:pPr>
              <w:pStyle w:val="TableText"/>
              <w:rPr>
                <w:rFonts w:ascii="Tahoma" w:hAnsi="Tahoma" w:cs="Tahoma"/>
                <w:sz w:val="13"/>
              </w:rPr>
            </w:pPr>
            <w:r w:rsidRPr="003A5DA1">
              <w:rPr>
                <w:rFonts w:ascii="Tahoma" w:hAnsi="Tahoma" w:cs="Tahoma"/>
                <w:sz w:val="13"/>
              </w:rPr>
              <w:t>15</w:t>
            </w:r>
          </w:p>
        </w:tc>
        <w:tc>
          <w:tcPr>
            <w:tcW w:w="429" w:type="dxa"/>
            <w:tcBorders>
              <w:bottom w:val="single" w:sz="4" w:space="0" w:color="auto"/>
            </w:tcBorders>
            <w:shd w:val="clear" w:color="auto" w:fill="auto"/>
            <w:vAlign w:val="center"/>
          </w:tcPr>
          <w:p w14:paraId="45098F06" w14:textId="77777777" w:rsidR="00913A0A" w:rsidRPr="003A5DA1" w:rsidRDefault="00913A0A" w:rsidP="00774343">
            <w:pPr>
              <w:pStyle w:val="TableText"/>
              <w:rPr>
                <w:rFonts w:ascii="Tahoma" w:hAnsi="Tahoma" w:cs="Tahoma"/>
                <w:sz w:val="13"/>
              </w:rPr>
            </w:pPr>
            <w:r w:rsidRPr="003A5DA1">
              <w:rPr>
                <w:rFonts w:ascii="Tahoma" w:hAnsi="Tahoma" w:cs="Tahoma"/>
                <w:sz w:val="13"/>
              </w:rPr>
              <w:t>12</w:t>
            </w:r>
          </w:p>
        </w:tc>
        <w:tc>
          <w:tcPr>
            <w:tcW w:w="429" w:type="dxa"/>
            <w:tcBorders>
              <w:bottom w:val="single" w:sz="4" w:space="0" w:color="auto"/>
            </w:tcBorders>
            <w:shd w:val="clear" w:color="auto" w:fill="auto"/>
            <w:vAlign w:val="center"/>
          </w:tcPr>
          <w:p w14:paraId="1AC0C3CE" w14:textId="77777777" w:rsidR="00913A0A" w:rsidRPr="003A5DA1" w:rsidRDefault="00913A0A" w:rsidP="00774343">
            <w:pPr>
              <w:pStyle w:val="TableText"/>
              <w:rPr>
                <w:rFonts w:ascii="Tahoma" w:hAnsi="Tahoma" w:cs="Tahoma"/>
                <w:sz w:val="13"/>
              </w:rPr>
            </w:pPr>
            <w:r w:rsidRPr="003A5DA1">
              <w:rPr>
                <w:rFonts w:ascii="Tahoma" w:hAnsi="Tahoma" w:cs="Tahoma"/>
                <w:sz w:val="13"/>
              </w:rPr>
              <w:t>9</w:t>
            </w:r>
          </w:p>
        </w:tc>
        <w:tc>
          <w:tcPr>
            <w:tcW w:w="429" w:type="dxa"/>
            <w:tcBorders>
              <w:bottom w:val="single" w:sz="4" w:space="0" w:color="auto"/>
            </w:tcBorders>
            <w:shd w:val="clear" w:color="auto" w:fill="auto"/>
            <w:vAlign w:val="center"/>
          </w:tcPr>
          <w:p w14:paraId="70247B84" w14:textId="77777777" w:rsidR="00913A0A" w:rsidRPr="003A5DA1" w:rsidRDefault="00913A0A" w:rsidP="00774343">
            <w:pPr>
              <w:pStyle w:val="TableText"/>
              <w:rPr>
                <w:rFonts w:ascii="Tahoma" w:hAnsi="Tahoma" w:cs="Tahoma"/>
                <w:sz w:val="13"/>
              </w:rPr>
            </w:pPr>
            <w:r w:rsidRPr="003A5DA1">
              <w:rPr>
                <w:rFonts w:ascii="Tahoma" w:hAnsi="Tahoma" w:cs="Tahoma"/>
                <w:sz w:val="13"/>
              </w:rPr>
              <w:t>9</w:t>
            </w:r>
          </w:p>
        </w:tc>
        <w:tc>
          <w:tcPr>
            <w:tcW w:w="429" w:type="dxa"/>
            <w:tcBorders>
              <w:bottom w:val="single" w:sz="4" w:space="0" w:color="auto"/>
            </w:tcBorders>
            <w:shd w:val="clear" w:color="auto" w:fill="auto"/>
            <w:vAlign w:val="center"/>
          </w:tcPr>
          <w:p w14:paraId="42A3744F" w14:textId="77777777" w:rsidR="00913A0A" w:rsidRPr="003A5DA1" w:rsidRDefault="00913A0A" w:rsidP="00774343">
            <w:pPr>
              <w:pStyle w:val="TableText"/>
              <w:rPr>
                <w:rFonts w:ascii="Tahoma" w:hAnsi="Tahoma" w:cs="Tahoma"/>
                <w:sz w:val="13"/>
              </w:rPr>
            </w:pPr>
            <w:r w:rsidRPr="003A5DA1">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14:paraId="13B1D032"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14:paraId="278CCB4F" w14:textId="77777777" w:rsidR="00913A0A" w:rsidRPr="003A5DA1" w:rsidRDefault="00913A0A" w:rsidP="00774343">
            <w:pPr>
              <w:pStyle w:val="TableText"/>
              <w:rPr>
                <w:rFonts w:ascii="Tahoma" w:hAnsi="Tahoma" w:cs="Tahoma"/>
                <w:sz w:val="13"/>
              </w:rPr>
            </w:pPr>
          </w:p>
        </w:tc>
        <w:tc>
          <w:tcPr>
            <w:tcW w:w="429" w:type="dxa"/>
            <w:tcBorders>
              <w:bottom w:val="single" w:sz="4" w:space="0" w:color="auto"/>
            </w:tcBorders>
            <w:shd w:val="clear" w:color="auto" w:fill="auto"/>
            <w:vAlign w:val="center"/>
          </w:tcPr>
          <w:p w14:paraId="5F605191" w14:textId="77777777" w:rsidR="00913A0A" w:rsidRPr="003A5DA1" w:rsidRDefault="00913A0A" w:rsidP="00774343">
            <w:pPr>
              <w:pStyle w:val="TableText"/>
              <w:rPr>
                <w:rFonts w:ascii="Tahoma" w:hAnsi="Tahoma" w:cs="Tahoma"/>
                <w:sz w:val="13"/>
              </w:rPr>
            </w:pPr>
            <w:r w:rsidRPr="003A5DA1">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14:paraId="0D26068A" w14:textId="77777777" w:rsidR="00913A0A" w:rsidRPr="003A5DA1" w:rsidRDefault="00913A0A" w:rsidP="00774343">
            <w:pPr>
              <w:pStyle w:val="TableText"/>
              <w:rPr>
                <w:rFonts w:ascii="Tahoma" w:hAnsi="Tahoma" w:cs="Tahoma"/>
                <w:sz w:val="13"/>
              </w:rPr>
            </w:pPr>
            <w:r w:rsidRPr="003A5DA1">
              <w:rPr>
                <w:rFonts w:ascii="Tahoma" w:hAnsi="Tahoma" w:cs="Tahoma"/>
                <w:sz w:val="13"/>
              </w:rPr>
              <w:t>6</w:t>
            </w:r>
          </w:p>
        </w:tc>
        <w:tc>
          <w:tcPr>
            <w:tcW w:w="389" w:type="dxa"/>
            <w:tcBorders>
              <w:left w:val="single" w:sz="18" w:space="0" w:color="auto"/>
              <w:bottom w:val="single" w:sz="4" w:space="0" w:color="auto"/>
            </w:tcBorders>
            <w:shd w:val="clear" w:color="auto" w:fill="auto"/>
            <w:vAlign w:val="center"/>
          </w:tcPr>
          <w:p w14:paraId="06D58DF7"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78" w:type="dxa"/>
            <w:tcBorders>
              <w:bottom w:val="single" w:sz="4" w:space="0" w:color="auto"/>
              <w:right w:val="single" w:sz="18" w:space="0" w:color="auto"/>
            </w:tcBorders>
            <w:shd w:val="clear" w:color="auto" w:fill="auto"/>
            <w:vAlign w:val="center"/>
          </w:tcPr>
          <w:p w14:paraId="49B3E830" w14:textId="77777777" w:rsidR="00913A0A" w:rsidRPr="003A5DA1" w:rsidRDefault="00913A0A" w:rsidP="00774343">
            <w:pPr>
              <w:pStyle w:val="TableText"/>
              <w:rPr>
                <w:rFonts w:ascii="Tahoma" w:hAnsi="Tahoma" w:cs="Tahoma"/>
                <w:sz w:val="13"/>
              </w:rPr>
            </w:pPr>
            <w:r w:rsidRPr="003A5DA1">
              <w:rPr>
                <w:rFonts w:ascii="Tahoma" w:hAnsi="Tahoma" w:cs="Tahoma"/>
                <w:sz w:val="13"/>
              </w:rPr>
              <w:t>A, S</w:t>
            </w:r>
          </w:p>
        </w:tc>
        <w:tc>
          <w:tcPr>
            <w:tcW w:w="387" w:type="dxa"/>
            <w:tcBorders>
              <w:left w:val="single" w:sz="18" w:space="0" w:color="auto"/>
              <w:bottom w:val="single" w:sz="4" w:space="0" w:color="auto"/>
              <w:right w:val="single" w:sz="18" w:space="0" w:color="auto"/>
            </w:tcBorders>
            <w:shd w:val="clear" w:color="auto" w:fill="auto"/>
            <w:vAlign w:val="center"/>
          </w:tcPr>
          <w:p w14:paraId="15DF60C4"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35900530"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c>
          <w:tcPr>
            <w:tcW w:w="612" w:type="dxa"/>
            <w:tcBorders>
              <w:bottom w:val="single" w:sz="4" w:space="0" w:color="auto"/>
            </w:tcBorders>
            <w:shd w:val="clear" w:color="auto" w:fill="auto"/>
            <w:vAlign w:val="center"/>
          </w:tcPr>
          <w:p w14:paraId="7123CEF0" w14:textId="77777777" w:rsidR="00913A0A" w:rsidRPr="003A5DA1" w:rsidRDefault="00913A0A" w:rsidP="00774343">
            <w:pPr>
              <w:pStyle w:val="TableText"/>
              <w:rPr>
                <w:rFonts w:ascii="Tahoma" w:hAnsi="Tahoma" w:cs="Tahoma"/>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SA</w:t>
            </w:r>
            <w:r w:rsidR="000D2005" w:rsidRPr="003A5DA1">
              <w:rPr>
                <w:rFonts w:ascii="Tahoma" w:hAnsi="Tahoma" w:cs="Tahoma"/>
                <w:sz w:val="13"/>
              </w:rPr>
              <w:t xml:space="preserve"> </w:t>
            </w:r>
            <w:r w:rsidRPr="003A5DA1">
              <w:rPr>
                <w:rFonts w:ascii="Tahoma" w:hAnsi="Tahoma" w:cs="Tahoma"/>
                <w:sz w:val="13"/>
              </w:rPr>
              <w:t>/</w:t>
            </w:r>
          </w:p>
          <w:p w14:paraId="05C6B87D" w14:textId="77777777" w:rsidR="00913A0A" w:rsidRPr="003A5DA1" w:rsidRDefault="00913A0A" w:rsidP="00774343">
            <w:pPr>
              <w:pStyle w:val="TableText"/>
              <w:rPr>
                <w:rFonts w:ascii="Tahoma" w:hAnsi="Tahoma" w:cs="Tahoma"/>
                <w:sz w:val="13"/>
              </w:rPr>
            </w:pPr>
            <w:r w:rsidRPr="003A5DA1">
              <w:rPr>
                <w:rFonts w:ascii="Tahoma" w:hAnsi="Tahoma" w:cs="Tahoma"/>
                <w:sz w:val="13"/>
              </w:rPr>
              <w:t>OV</w:t>
            </w:r>
          </w:p>
        </w:tc>
        <w:tc>
          <w:tcPr>
            <w:tcW w:w="343" w:type="dxa"/>
            <w:tcBorders>
              <w:bottom w:val="single" w:sz="4" w:space="0" w:color="auto"/>
            </w:tcBorders>
            <w:vAlign w:val="center"/>
          </w:tcPr>
          <w:p w14:paraId="33A04B15" w14:textId="77777777" w:rsidR="00913A0A" w:rsidRPr="003A5DA1" w:rsidRDefault="00913A0A" w:rsidP="00774343">
            <w:pPr>
              <w:pStyle w:val="TableText"/>
              <w:rPr>
                <w:rFonts w:ascii="Tahoma" w:hAnsi="Tahoma" w:cs="Tahoma"/>
                <w:sz w:val="13"/>
              </w:rPr>
            </w:pPr>
            <w:r w:rsidRPr="003A5DA1">
              <w:rPr>
                <w:rFonts w:ascii="Tahoma" w:hAnsi="Tahoma" w:cs="Tahoma"/>
                <w:sz w:val="13"/>
              </w:rPr>
              <w:t>STP</w:t>
            </w:r>
          </w:p>
        </w:tc>
      </w:tr>
      <w:tr w:rsidR="00774343" w:rsidRPr="003A5DA1" w14:paraId="626EDDF4" w14:textId="77777777" w:rsidTr="00774343">
        <w:trPr>
          <w:cantSplit/>
          <w:trHeight w:val="70"/>
        </w:trPr>
        <w:tc>
          <w:tcPr>
            <w:tcW w:w="2371" w:type="dxa"/>
            <w:tcBorders>
              <w:bottom w:val="single" w:sz="4" w:space="0" w:color="auto"/>
            </w:tcBorders>
            <w:shd w:val="clear" w:color="auto" w:fill="FABF8F"/>
          </w:tcPr>
          <w:p w14:paraId="24C5F5FC"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110" w:name="_Toc336337894"/>
            <w:bookmarkStart w:id="111" w:name="_Toc374276531"/>
            <w:r w:rsidRPr="003A5DA1">
              <w:rPr>
                <w:rFonts w:ascii="Tahoma" w:hAnsi="Tahoma" w:cs="Tahoma"/>
                <w:b w:val="0"/>
                <w:sz w:val="14"/>
                <w:szCs w:val="14"/>
              </w:rPr>
              <w:t xml:space="preserve">Word </w:t>
            </w:r>
            <w:bookmarkEnd w:id="110"/>
            <w:r w:rsidRPr="003A5DA1">
              <w:rPr>
                <w:rFonts w:ascii="Tahoma" w:hAnsi="Tahoma" w:cs="Tahoma"/>
                <w:b w:val="0"/>
                <w:sz w:val="14"/>
                <w:szCs w:val="14"/>
              </w:rPr>
              <w:t>2013</w:t>
            </w:r>
            <w:bookmarkEnd w:id="111"/>
          </w:p>
        </w:tc>
        <w:tc>
          <w:tcPr>
            <w:tcW w:w="429" w:type="dxa"/>
            <w:tcBorders>
              <w:bottom w:val="single" w:sz="4" w:space="0" w:color="auto"/>
            </w:tcBorders>
            <w:shd w:val="clear" w:color="auto" w:fill="FABF8F"/>
            <w:vAlign w:val="center"/>
          </w:tcPr>
          <w:p w14:paraId="597A8163" w14:textId="77777777" w:rsidR="00913A0A" w:rsidRPr="003A5DA1" w:rsidRDefault="00913A0A" w:rsidP="00774343">
            <w:pPr>
              <w:pStyle w:val="TableText"/>
              <w:widowControl w:val="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14:paraId="4BC29FAF" w14:textId="77777777" w:rsidR="00913A0A" w:rsidRPr="003A5DA1" w:rsidRDefault="00913A0A" w:rsidP="00774343">
            <w:pPr>
              <w:pStyle w:val="TableText"/>
              <w:rPr>
                <w:rFonts w:ascii="Tahoma" w:hAnsi="Tahoma" w:cs="Tahoma"/>
                <w:sz w:val="13"/>
              </w:rPr>
            </w:pPr>
            <w:r w:rsidRPr="003A5DA1">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14:paraId="0474EBEC"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14:paraId="148B6D11"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43E3DEB9"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FABF8F"/>
            <w:vAlign w:val="center"/>
          </w:tcPr>
          <w:p w14:paraId="17E425DE"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268D742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1BAD4F4A"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FABF8F"/>
            <w:vAlign w:val="center"/>
          </w:tcPr>
          <w:p w14:paraId="62C784ED"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14:paraId="1B435709"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14:paraId="016EAD12"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FABF8F"/>
            <w:vAlign w:val="center"/>
          </w:tcPr>
          <w:p w14:paraId="0DF232E1"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14:paraId="1F96A314"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FABF8F"/>
            <w:vAlign w:val="center"/>
          </w:tcPr>
          <w:p w14:paraId="70FB043A"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FABF8F"/>
            <w:vAlign w:val="center"/>
          </w:tcPr>
          <w:p w14:paraId="68DE11FA"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FABF8F"/>
            <w:vAlign w:val="center"/>
          </w:tcPr>
          <w:p w14:paraId="2A649171"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FABF8F"/>
            <w:vAlign w:val="center"/>
          </w:tcPr>
          <w:p w14:paraId="6F2C6BEC"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FABF8F"/>
            <w:vAlign w:val="center"/>
          </w:tcPr>
          <w:p w14:paraId="16352EB4"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shd w:val="clear" w:color="auto" w:fill="FABF8F"/>
            <w:vAlign w:val="center"/>
          </w:tcPr>
          <w:p w14:paraId="114D6D82" w14:textId="77777777" w:rsidR="00913A0A" w:rsidRPr="003A5DA1" w:rsidRDefault="00913A0A" w:rsidP="00774343">
            <w:pPr>
              <w:pStyle w:val="TableText"/>
              <w:rPr>
                <w:rFonts w:ascii="Tahoma" w:hAnsi="Tahoma" w:cs="Tahoma"/>
                <w:sz w:val="13"/>
              </w:rPr>
            </w:pPr>
          </w:p>
        </w:tc>
      </w:tr>
      <w:tr w:rsidR="00913A0A" w:rsidRPr="003A5DA1" w14:paraId="15676D4D" w14:textId="77777777" w:rsidTr="00774343">
        <w:trPr>
          <w:cantSplit/>
          <w:trHeight w:val="323"/>
        </w:trPr>
        <w:tc>
          <w:tcPr>
            <w:tcW w:w="2371" w:type="dxa"/>
            <w:tcBorders>
              <w:bottom w:val="single" w:sz="4" w:space="0" w:color="auto"/>
            </w:tcBorders>
            <w:shd w:val="clear" w:color="auto" w:fill="auto"/>
          </w:tcPr>
          <w:p w14:paraId="5245CFA7" w14:textId="77777777" w:rsidR="00913A0A" w:rsidRPr="003A5DA1" w:rsidRDefault="00913A0A" w:rsidP="00774343">
            <w:pPr>
              <w:pStyle w:val="Heading2"/>
              <w:spacing w:beforeLines="20" w:before="48" w:afterLines="20" w:after="48"/>
              <w:ind w:left="0"/>
              <w:rPr>
                <w:rFonts w:ascii="Tahoma" w:hAnsi="Tahoma" w:cs="Tahoma"/>
                <w:b w:val="0"/>
                <w:sz w:val="14"/>
                <w:szCs w:val="14"/>
              </w:rPr>
            </w:pPr>
            <w:bookmarkStart w:id="112" w:name="_Toc336337895"/>
            <w:bookmarkStart w:id="113" w:name="_Toc374276532"/>
            <w:r w:rsidRPr="003A5DA1">
              <w:rPr>
                <w:rFonts w:ascii="Tahoma" w:hAnsi="Tahoma" w:cs="Tahoma"/>
                <w:b w:val="0"/>
                <w:sz w:val="14"/>
                <w:szCs w:val="14"/>
              </w:rPr>
              <w:t>Word 2011 pour Mac</w:t>
            </w:r>
            <w:bookmarkEnd w:id="112"/>
            <w:bookmarkEnd w:id="113"/>
          </w:p>
        </w:tc>
        <w:tc>
          <w:tcPr>
            <w:tcW w:w="429" w:type="dxa"/>
            <w:tcBorders>
              <w:bottom w:val="single" w:sz="4" w:space="0" w:color="auto"/>
            </w:tcBorders>
            <w:shd w:val="clear" w:color="auto" w:fill="auto"/>
            <w:vAlign w:val="center"/>
          </w:tcPr>
          <w:p w14:paraId="5B3C16BA" w14:textId="77777777" w:rsidR="00913A0A" w:rsidRPr="003A5DA1" w:rsidRDefault="00913A0A" w:rsidP="00774343">
            <w:pPr>
              <w:pStyle w:val="TableText"/>
              <w:widowControl w:val="0"/>
              <w:rPr>
                <w:rStyle w:val="EndnoteReference"/>
                <w:rFonts w:cs="Tahoma"/>
                <w:color w:val="0000FF"/>
                <w:sz w:val="13"/>
                <w:szCs w:val="13"/>
              </w:rPr>
            </w:pPr>
          </w:p>
        </w:tc>
        <w:tc>
          <w:tcPr>
            <w:tcW w:w="429" w:type="dxa"/>
            <w:tcBorders>
              <w:bottom w:val="single" w:sz="4" w:space="0" w:color="auto"/>
            </w:tcBorders>
            <w:shd w:val="clear" w:color="auto" w:fill="auto"/>
            <w:vAlign w:val="center"/>
          </w:tcPr>
          <w:p w14:paraId="2B40CE57" w14:textId="77777777" w:rsidR="00913A0A" w:rsidRPr="003A5DA1" w:rsidRDefault="00913A0A" w:rsidP="00774343">
            <w:pPr>
              <w:pStyle w:val="TableText"/>
              <w:rPr>
                <w:rFonts w:ascii="Tahoma" w:hAnsi="Tahoma" w:cs="Tahoma"/>
                <w:sz w:val="13"/>
              </w:rPr>
            </w:pPr>
            <w:r w:rsidRPr="003A5DA1">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14:paraId="7038A13D" w14:textId="77777777" w:rsidR="00913A0A" w:rsidRPr="003A5DA1" w:rsidRDefault="00913A0A" w:rsidP="00774343">
            <w:pPr>
              <w:pStyle w:val="TableText"/>
              <w:rPr>
                <w:rFonts w:ascii="Tahoma" w:hAnsi="Tahoma" w:cs="Tahoma"/>
                <w:sz w:val="13"/>
              </w:rPr>
            </w:pPr>
            <w:r w:rsidRPr="003A5DA1">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14:paraId="478EA5DC"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467DB6C6" w14:textId="77777777" w:rsidR="00913A0A" w:rsidRPr="003A5DA1" w:rsidRDefault="00913A0A" w:rsidP="00774343">
            <w:pPr>
              <w:pStyle w:val="TableText"/>
              <w:rPr>
                <w:rFonts w:ascii="Tahoma" w:hAnsi="Tahoma" w:cs="Tahoma"/>
                <w:sz w:val="13"/>
              </w:rPr>
            </w:pPr>
            <w:r w:rsidRPr="003A5DA1">
              <w:rPr>
                <w:rFonts w:ascii="Tahoma" w:hAnsi="Tahoma" w:cs="Tahoma"/>
                <w:sz w:val="13"/>
              </w:rPr>
              <w:t>3</w:t>
            </w:r>
          </w:p>
        </w:tc>
        <w:tc>
          <w:tcPr>
            <w:tcW w:w="429" w:type="dxa"/>
            <w:tcBorders>
              <w:bottom w:val="single" w:sz="4" w:space="0" w:color="auto"/>
            </w:tcBorders>
            <w:shd w:val="clear" w:color="auto" w:fill="auto"/>
            <w:vAlign w:val="center"/>
          </w:tcPr>
          <w:p w14:paraId="5FD99934"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39D74079"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11D140F8"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tcBorders>
            <w:shd w:val="clear" w:color="auto" w:fill="auto"/>
            <w:vAlign w:val="center"/>
          </w:tcPr>
          <w:p w14:paraId="23B629DC"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14:paraId="1E70A681"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14:paraId="62B06493"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29" w:type="dxa"/>
            <w:tcBorders>
              <w:bottom w:val="single" w:sz="4" w:space="0" w:color="auto"/>
            </w:tcBorders>
            <w:shd w:val="clear" w:color="auto" w:fill="auto"/>
            <w:vAlign w:val="center"/>
          </w:tcPr>
          <w:p w14:paraId="240F40B5" w14:textId="77777777" w:rsidR="00913A0A" w:rsidRPr="003A5DA1" w:rsidRDefault="00913A0A" w:rsidP="00774343">
            <w:pPr>
              <w:pStyle w:val="TableText"/>
              <w:rPr>
                <w:rFonts w:ascii="Tahoma" w:hAnsi="Tahoma" w:cs="Tahoma"/>
                <w:sz w:val="13"/>
              </w:rPr>
            </w:pPr>
            <w:r w:rsidRPr="003A5DA1">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14:paraId="78322968"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389" w:type="dxa"/>
            <w:tcBorders>
              <w:left w:val="single" w:sz="18" w:space="0" w:color="auto"/>
              <w:bottom w:val="single" w:sz="4" w:space="0" w:color="auto"/>
            </w:tcBorders>
            <w:shd w:val="clear" w:color="auto" w:fill="auto"/>
            <w:vAlign w:val="center"/>
          </w:tcPr>
          <w:p w14:paraId="376B69D3" w14:textId="77777777" w:rsidR="00913A0A" w:rsidRPr="003A5DA1" w:rsidRDefault="00913A0A" w:rsidP="00774343">
            <w:pPr>
              <w:pStyle w:val="TableText"/>
              <w:rPr>
                <w:rFonts w:ascii="Tahoma" w:hAnsi="Tahoma" w:cs="Tahoma"/>
                <w:sz w:val="13"/>
              </w:rPr>
            </w:pPr>
          </w:p>
        </w:tc>
        <w:tc>
          <w:tcPr>
            <w:tcW w:w="378" w:type="dxa"/>
            <w:tcBorders>
              <w:bottom w:val="single" w:sz="4" w:space="0" w:color="auto"/>
              <w:right w:val="single" w:sz="18" w:space="0" w:color="auto"/>
            </w:tcBorders>
            <w:shd w:val="clear" w:color="auto" w:fill="auto"/>
            <w:vAlign w:val="center"/>
          </w:tcPr>
          <w:p w14:paraId="2EC7A4FC" w14:textId="77777777" w:rsidR="00913A0A" w:rsidRPr="003A5DA1" w:rsidRDefault="00913A0A" w:rsidP="00774343">
            <w:pPr>
              <w:pStyle w:val="TableText"/>
              <w:rPr>
                <w:rFonts w:ascii="Tahoma" w:hAnsi="Tahoma" w:cs="Tahoma"/>
                <w:sz w:val="13"/>
              </w:rPr>
            </w:pPr>
          </w:p>
        </w:tc>
        <w:tc>
          <w:tcPr>
            <w:tcW w:w="387" w:type="dxa"/>
            <w:tcBorders>
              <w:left w:val="single" w:sz="18" w:space="0" w:color="auto"/>
              <w:bottom w:val="single" w:sz="4" w:space="0" w:color="auto"/>
              <w:right w:val="single" w:sz="18" w:space="0" w:color="auto"/>
            </w:tcBorders>
            <w:shd w:val="clear" w:color="auto" w:fill="auto"/>
            <w:vAlign w:val="center"/>
          </w:tcPr>
          <w:p w14:paraId="3C112F83"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94" w:type="dxa"/>
            <w:tcBorders>
              <w:bottom w:val="single" w:sz="4" w:space="0" w:color="auto"/>
            </w:tcBorders>
            <w:shd w:val="clear" w:color="auto" w:fill="auto"/>
            <w:vAlign w:val="center"/>
          </w:tcPr>
          <w:p w14:paraId="7A5897DE" w14:textId="77777777" w:rsidR="00913A0A" w:rsidRPr="003A5DA1" w:rsidRDefault="00913A0A" w:rsidP="00774343">
            <w:pPr>
              <w:pStyle w:val="TableText"/>
              <w:rPr>
                <w:rFonts w:ascii="Tahoma" w:hAnsi="Tahoma" w:cs="Tahoma"/>
                <w:sz w:val="13"/>
              </w:rPr>
            </w:pPr>
          </w:p>
        </w:tc>
        <w:tc>
          <w:tcPr>
            <w:tcW w:w="612" w:type="dxa"/>
            <w:tcBorders>
              <w:bottom w:val="single" w:sz="4" w:space="0" w:color="auto"/>
            </w:tcBorders>
            <w:shd w:val="clear" w:color="auto" w:fill="auto"/>
            <w:vAlign w:val="center"/>
          </w:tcPr>
          <w:p w14:paraId="33C71357" w14:textId="77777777" w:rsidR="00913A0A" w:rsidRPr="003A5DA1" w:rsidRDefault="00913A0A" w:rsidP="00774343">
            <w:pPr>
              <w:pStyle w:val="TableText"/>
              <w:rPr>
                <w:rFonts w:ascii="Tahoma" w:hAnsi="Tahoma" w:cs="Tahoma"/>
                <w:sz w:val="13"/>
              </w:rPr>
            </w:pPr>
          </w:p>
        </w:tc>
        <w:tc>
          <w:tcPr>
            <w:tcW w:w="343" w:type="dxa"/>
            <w:tcBorders>
              <w:bottom w:val="single" w:sz="4" w:space="0" w:color="auto"/>
            </w:tcBorders>
            <w:vAlign w:val="center"/>
          </w:tcPr>
          <w:p w14:paraId="773DB576" w14:textId="77777777" w:rsidR="00913A0A" w:rsidRPr="003A5DA1" w:rsidRDefault="00913A0A" w:rsidP="00774343">
            <w:pPr>
              <w:pStyle w:val="TableText"/>
              <w:rPr>
                <w:rFonts w:ascii="Tahoma" w:hAnsi="Tahoma" w:cs="Tahoma"/>
                <w:sz w:val="13"/>
              </w:rPr>
            </w:pPr>
          </w:p>
        </w:tc>
      </w:tr>
    </w:tbl>
    <w:p w14:paraId="3BD8D925" w14:textId="77777777" w:rsidR="00023FE7" w:rsidRPr="003A5DA1" w:rsidRDefault="008B509B">
      <w:pPr>
        <w:pStyle w:val="Bodywithspace"/>
        <w:ind w:left="0"/>
        <w:rPr>
          <w:rFonts w:ascii="Tahoma" w:hAnsi="Tahoma" w:cs="Tahoma"/>
        </w:rPr>
      </w:pPr>
      <w:r w:rsidRPr="003A5DA1">
        <w:rPr>
          <w:rFonts w:ascii="Tahoma" w:hAnsi="Tahoma" w:cs="Tahoma"/>
          <w:noProof/>
          <w:sz w:val="14"/>
        </w:rPr>
        <mc:AlternateContent>
          <mc:Choice Requires="wps">
            <w:drawing>
              <wp:anchor distT="0" distB="0" distL="114300" distR="114300" simplePos="0" relativeHeight="251654656" behindDoc="0" locked="0" layoutInCell="1" allowOverlap="1" wp14:anchorId="3DEDEFB3" wp14:editId="6C117C0B">
                <wp:simplePos x="0" y="0"/>
                <wp:positionH relativeFrom="column">
                  <wp:posOffset>-317500</wp:posOffset>
                </wp:positionH>
                <wp:positionV relativeFrom="paragraph">
                  <wp:posOffset>19685</wp:posOffset>
                </wp:positionV>
                <wp:extent cx="6547485" cy="427355"/>
                <wp:effectExtent l="0" t="0" r="0" b="0"/>
                <wp:wrapNone/>
                <wp:docPr id="14"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EDBF79" w14:textId="77777777" w:rsidR="00532686" w:rsidRPr="0007712F" w:rsidRDefault="00532686">
                            <w:pPr>
                              <w:rPr>
                                <w:rFonts w:cs="Tahoma"/>
                                <w:i/>
                                <w:color w:val="000000"/>
                                <w:sz w:val="14"/>
                                <w:szCs w:val="14"/>
                                <w:lang w:val="fr-FR"/>
                              </w:rPr>
                            </w:pPr>
                            <w:r w:rsidRPr="0007712F">
                              <w:rPr>
                                <w:rFonts w:cs="Tahoma"/>
                                <w:i/>
                                <w:color w:val="000000"/>
                                <w:sz w:val="14"/>
                                <w:szCs w:val="14"/>
                                <w:lang w:val="fr-FR"/>
                              </w:rPr>
                              <w:t>Remarque : si la cellule du produit est vide, le produit n</w:t>
                            </w:r>
                            <w:r>
                              <w:rPr>
                                <w:rFonts w:cs="Tahoma"/>
                                <w:i/>
                                <w:color w:val="000000"/>
                                <w:sz w:val="14"/>
                                <w:szCs w:val="14"/>
                                <w:lang w:val="fr-FR"/>
                              </w:rPr>
                              <w:t>’</w:t>
                            </w:r>
                            <w:r w:rsidRPr="0007712F">
                              <w:rPr>
                                <w:rFonts w:cs="Tahoma"/>
                                <w:i/>
                                <w:color w:val="000000"/>
                                <w:sz w:val="14"/>
                                <w:szCs w:val="14"/>
                                <w:lang w:val="fr-FR"/>
                              </w:rPr>
                              <w:t>est pas proposé actuellement dans le programme.</w:t>
                            </w:r>
                          </w:p>
                          <w:p w14:paraId="32D75EB9" w14:textId="77777777" w:rsidR="00532686" w:rsidRPr="0007712F" w:rsidRDefault="00532686" w:rsidP="00774343">
                            <w:pPr>
                              <w:ind w:hanging="45"/>
                              <w:rPr>
                                <w:rFonts w:cs="Tahoma"/>
                                <w:i/>
                                <w:color w:val="000000"/>
                                <w:sz w:val="14"/>
                                <w:szCs w:val="14"/>
                                <w:lang w:val="fr-FR"/>
                              </w:rPr>
                            </w:pPr>
                            <w:r w:rsidRPr="0007712F">
                              <w:rPr>
                                <w:rFonts w:cs="Tahoma"/>
                                <w:i/>
                                <w:color w:val="000000"/>
                                <w:sz w:val="14"/>
                                <w:szCs w:val="14"/>
                                <w:lang w:val="fr-FR"/>
                              </w:rPr>
                              <w:t xml:space="preserve">*Pour Select Plus seules les valeurs </w:t>
                            </w:r>
                            <w:r>
                              <w:rPr>
                                <w:rFonts w:cs="Tahoma"/>
                                <w:i/>
                                <w:color w:val="000000"/>
                                <w:sz w:val="14"/>
                                <w:szCs w:val="14"/>
                                <w:lang w:val="fr-FR"/>
                              </w:rPr>
                              <w:t>‘</w:t>
                            </w:r>
                            <w:r w:rsidRPr="0007712F">
                              <w:rPr>
                                <w:rFonts w:cs="Tahoma"/>
                                <w:i/>
                                <w:color w:val="000000"/>
                                <w:sz w:val="14"/>
                                <w:szCs w:val="14"/>
                                <w:lang w:val="fr-FR"/>
                              </w:rPr>
                              <w:t>L</w:t>
                            </w:r>
                            <w:r>
                              <w:rPr>
                                <w:rFonts w:cs="Tahoma"/>
                                <w:i/>
                                <w:color w:val="000000"/>
                                <w:sz w:val="14"/>
                                <w:szCs w:val="14"/>
                                <w:lang w:val="fr-FR"/>
                              </w:rPr>
                              <w:t>’</w:t>
                            </w:r>
                            <w:r w:rsidRPr="0007712F">
                              <w:rPr>
                                <w:rFonts w:cs="Tahoma"/>
                                <w:i/>
                                <w:color w:val="000000"/>
                                <w:sz w:val="14"/>
                                <w:szCs w:val="14"/>
                                <w:lang w:val="fr-FR"/>
                              </w:rPr>
                              <w:t xml:space="preserve"> et trois (3) ans pour « L&amp;SA » / « SA » seront utilisées</w:t>
                            </w:r>
                          </w:p>
                          <w:p w14:paraId="0B59A9EA" w14:textId="77777777" w:rsidR="00532686" w:rsidRPr="0007712F" w:rsidRDefault="00532686">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DEDEFB3"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87J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DYA87JtgIAALsF&#10;AAAOAAAAAAAAAAAAAAAAAC4CAABkcnMvZTJvRG9jLnhtbFBLAQItABQABgAIAAAAIQD2TosO3QAA&#10;AAgBAAAPAAAAAAAAAAAAAAAAABAFAABkcnMvZG93bnJldi54bWxQSwUGAAAAAAQABADzAAAAGgYA&#10;AAAA&#10;" filled="f" stroked="f">
                <v:textbox>
                  <w:txbxContent>
                    <w:p w14:paraId="63EDBF79" w14:textId="77777777" w:rsidR="00532686" w:rsidRPr="0007712F" w:rsidRDefault="00532686">
                      <w:pPr>
                        <w:rPr>
                          <w:rFonts w:cs="Tahoma"/>
                          <w:i/>
                          <w:color w:val="000000"/>
                          <w:sz w:val="14"/>
                          <w:szCs w:val="14"/>
                          <w:lang w:val="fr-FR"/>
                        </w:rPr>
                      </w:pPr>
                      <w:r w:rsidRPr="0007712F">
                        <w:rPr>
                          <w:rFonts w:cs="Tahoma"/>
                          <w:i/>
                          <w:color w:val="000000"/>
                          <w:sz w:val="14"/>
                          <w:szCs w:val="14"/>
                          <w:lang w:val="fr-FR"/>
                        </w:rPr>
                        <w:t>Remarque : si la cellule du produit est vide, le produit n</w:t>
                      </w:r>
                      <w:r>
                        <w:rPr>
                          <w:rFonts w:cs="Tahoma"/>
                          <w:i/>
                          <w:color w:val="000000"/>
                          <w:sz w:val="14"/>
                          <w:szCs w:val="14"/>
                          <w:lang w:val="fr-FR"/>
                        </w:rPr>
                        <w:t>’</w:t>
                      </w:r>
                      <w:r w:rsidRPr="0007712F">
                        <w:rPr>
                          <w:rFonts w:cs="Tahoma"/>
                          <w:i/>
                          <w:color w:val="000000"/>
                          <w:sz w:val="14"/>
                          <w:szCs w:val="14"/>
                          <w:lang w:val="fr-FR"/>
                        </w:rPr>
                        <w:t>est pas proposé actuellement dans le programme.</w:t>
                      </w:r>
                    </w:p>
                    <w:p w14:paraId="32D75EB9" w14:textId="77777777" w:rsidR="00532686" w:rsidRPr="0007712F" w:rsidRDefault="00532686" w:rsidP="00774343">
                      <w:pPr>
                        <w:ind w:hanging="45"/>
                        <w:rPr>
                          <w:rFonts w:cs="Tahoma"/>
                          <w:i/>
                          <w:color w:val="000000"/>
                          <w:sz w:val="14"/>
                          <w:szCs w:val="14"/>
                          <w:lang w:val="fr-FR"/>
                        </w:rPr>
                      </w:pPr>
                      <w:r w:rsidRPr="0007712F">
                        <w:rPr>
                          <w:rFonts w:cs="Tahoma"/>
                          <w:i/>
                          <w:color w:val="000000"/>
                          <w:sz w:val="14"/>
                          <w:szCs w:val="14"/>
                          <w:lang w:val="fr-FR"/>
                        </w:rPr>
                        <w:t xml:space="preserve">*Pour Select Plus seules les valeurs </w:t>
                      </w:r>
                      <w:r>
                        <w:rPr>
                          <w:rFonts w:cs="Tahoma"/>
                          <w:i/>
                          <w:color w:val="000000"/>
                          <w:sz w:val="14"/>
                          <w:szCs w:val="14"/>
                          <w:lang w:val="fr-FR"/>
                        </w:rPr>
                        <w:t>‘</w:t>
                      </w:r>
                      <w:r w:rsidRPr="0007712F">
                        <w:rPr>
                          <w:rFonts w:cs="Tahoma"/>
                          <w:i/>
                          <w:color w:val="000000"/>
                          <w:sz w:val="14"/>
                          <w:szCs w:val="14"/>
                          <w:lang w:val="fr-FR"/>
                        </w:rPr>
                        <w:t>L</w:t>
                      </w:r>
                      <w:r>
                        <w:rPr>
                          <w:rFonts w:cs="Tahoma"/>
                          <w:i/>
                          <w:color w:val="000000"/>
                          <w:sz w:val="14"/>
                          <w:szCs w:val="14"/>
                          <w:lang w:val="fr-FR"/>
                        </w:rPr>
                        <w:t>’</w:t>
                      </w:r>
                      <w:r w:rsidRPr="0007712F">
                        <w:rPr>
                          <w:rFonts w:cs="Tahoma"/>
                          <w:i/>
                          <w:color w:val="000000"/>
                          <w:sz w:val="14"/>
                          <w:szCs w:val="14"/>
                          <w:lang w:val="fr-FR"/>
                        </w:rPr>
                        <w:t xml:space="preserve"> et trois (3) ans pour « L&amp;SA » / « SA » seront utilisées</w:t>
                      </w:r>
                    </w:p>
                    <w:p w14:paraId="0B59A9EA" w14:textId="77777777" w:rsidR="00532686" w:rsidRPr="0007712F" w:rsidRDefault="00532686">
                      <w:pPr>
                        <w:rPr>
                          <w:lang w:val="fr-FR"/>
                        </w:rPr>
                      </w:pPr>
                    </w:p>
                  </w:txbxContent>
                </v:textbox>
              </v:shape>
            </w:pict>
          </mc:Fallback>
        </mc:AlternateContent>
      </w:r>
    </w:p>
    <w:p w14:paraId="090F46CC" w14:textId="77777777" w:rsidR="00023FE7" w:rsidRPr="003A5DA1" w:rsidRDefault="00023FE7">
      <w:pPr>
        <w:pStyle w:val="ProductPool"/>
        <w:rPr>
          <w:rFonts w:ascii="Tahoma" w:hAnsi="Tahoma" w:cs="Tahoma"/>
        </w:rPr>
      </w:pPr>
    </w:p>
    <w:p w14:paraId="2A1BB83B" w14:textId="77777777" w:rsidR="00B65274" w:rsidRPr="003A5DA1" w:rsidRDefault="00B65274">
      <w:pPr>
        <w:rPr>
          <w:rFonts w:cs="Tahoma"/>
        </w:rPr>
      </w:pPr>
      <w:bookmarkStart w:id="114" w:name="_Toc336337896"/>
      <w:r w:rsidRPr="003A5DA1">
        <w:rPr>
          <w:rFonts w:cs="Tahoma"/>
          <w:sz w:val="22"/>
        </w:rPr>
        <w:br w:type="page"/>
      </w:r>
    </w:p>
    <w:p w14:paraId="04778B26" w14:textId="77777777" w:rsidR="00023FE7" w:rsidRPr="003A5DA1" w:rsidRDefault="00023FE7" w:rsidP="004E292A">
      <w:pPr>
        <w:pStyle w:val="Heading3"/>
        <w:rPr>
          <w:rFonts w:ascii="Tahoma" w:hAnsi="Tahoma" w:cs="Tahoma"/>
        </w:rPr>
      </w:pPr>
      <w:bookmarkStart w:id="115" w:name="_Toc374276533"/>
      <w:r w:rsidRPr="003A5DA1">
        <w:rPr>
          <w:rFonts w:ascii="Tahoma" w:hAnsi="Tahoma" w:cs="Tahoma"/>
          <w:sz w:val="22"/>
        </w:rPr>
        <w:t>GROUPE DES PRODUITS SYSTÈMES</w:t>
      </w:r>
      <w:bookmarkEnd w:id="114"/>
      <w:bookmarkEnd w:id="115"/>
    </w:p>
    <w:p w14:paraId="7921F0DD" w14:textId="77777777" w:rsidR="00023FE7" w:rsidRPr="003A5DA1"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30"/>
        <w:gridCol w:w="412"/>
        <w:gridCol w:w="449"/>
        <w:gridCol w:w="359"/>
        <w:gridCol w:w="408"/>
        <w:gridCol w:w="29"/>
        <w:gridCol w:w="421"/>
        <w:gridCol w:w="17"/>
        <w:gridCol w:w="439"/>
        <w:gridCol w:w="438"/>
        <w:gridCol w:w="12"/>
        <w:gridCol w:w="426"/>
        <w:gridCol w:w="24"/>
        <w:gridCol w:w="414"/>
        <w:gridCol w:w="36"/>
        <w:gridCol w:w="402"/>
        <w:gridCol w:w="450"/>
        <w:gridCol w:w="450"/>
        <w:gridCol w:w="450"/>
        <w:gridCol w:w="450"/>
        <w:gridCol w:w="450"/>
        <w:gridCol w:w="450"/>
        <w:gridCol w:w="547"/>
        <w:gridCol w:w="443"/>
        <w:gridCol w:w="360"/>
      </w:tblGrid>
      <w:tr w:rsidR="00913A0A" w:rsidRPr="003A5DA1" w14:paraId="0FC82905" w14:textId="77777777" w:rsidTr="00EF1E93">
        <w:trPr>
          <w:cantSplit/>
          <w:trHeight w:val="389"/>
          <w:tblHeader/>
        </w:trPr>
        <w:tc>
          <w:tcPr>
            <w:tcW w:w="2430" w:type="dxa"/>
            <w:vMerge w:val="restart"/>
            <w:tcBorders>
              <w:top w:val="single" w:sz="4" w:space="0" w:color="FFFFFF"/>
              <w:left w:val="single" w:sz="4" w:space="0" w:color="FFFFFF"/>
            </w:tcBorders>
          </w:tcPr>
          <w:p w14:paraId="26225A1A" w14:textId="77777777" w:rsidR="00913A0A" w:rsidRPr="003A5DA1" w:rsidRDefault="008B509B">
            <w:pPr>
              <w:rPr>
                <w:rFonts w:cs="Tahoma"/>
                <w:sz w:val="20"/>
              </w:rPr>
            </w:pPr>
            <w:r w:rsidRPr="003A5DA1">
              <w:rPr>
                <w:rFonts w:cs="Tahoma"/>
                <w:noProof/>
                <w:sz w:val="9"/>
              </w:rPr>
              <mc:AlternateContent>
                <mc:Choice Requires="wps">
                  <w:drawing>
                    <wp:anchor distT="0" distB="0" distL="114300" distR="114300" simplePos="0" relativeHeight="251658752" behindDoc="0" locked="0" layoutInCell="1" allowOverlap="1" wp14:anchorId="75D09FEA" wp14:editId="5F93BFD4">
                      <wp:simplePos x="0" y="0"/>
                      <wp:positionH relativeFrom="column">
                        <wp:posOffset>1466215</wp:posOffset>
                      </wp:positionH>
                      <wp:positionV relativeFrom="paragraph">
                        <wp:posOffset>953135</wp:posOffset>
                      </wp:positionV>
                      <wp:extent cx="367030" cy="213995"/>
                      <wp:effectExtent l="0" t="0" r="0" b="0"/>
                      <wp:wrapNone/>
                      <wp:docPr id="11"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92562" w14:textId="77777777" w:rsidR="00532686" w:rsidRDefault="00532686">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75D09FEA" id="Text Box 61" o:spid="_x0000_s1027" type="#_x0000_t202" style="position:absolute;margin-left:115.45pt;margin-top:75.05pt;width:28.9pt;height:16.85pt;z-index:2516587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DX0tw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" filled="f" stroked="f">
                      <v:textbox style="mso-fit-shape-to-text:t">
                        <w:txbxContent>
                          <w:p w14:paraId="45492562" w14:textId="77777777" w:rsidR="00532686" w:rsidRDefault="00532686">
                            <w:pPr>
                              <w:rPr>
                                <w:color w:val="0000FF"/>
                                <w:sz w:val="20"/>
                              </w:rPr>
                            </w:pPr>
                            <w:r>
                              <w:rPr>
                                <w:rFonts w:cs="Tahoma"/>
                                <w:b/>
                                <w:color w:val="0000FF"/>
                                <w:sz w:val="8"/>
                              </w:rPr>
                              <w:t>(Ctrl + Clic)</w:t>
                            </w:r>
                          </w:p>
                        </w:txbxContent>
                      </v:textbox>
                    </v:shape>
                  </w:pict>
                </mc:Fallback>
              </mc:AlternateContent>
            </w:r>
          </w:p>
        </w:tc>
        <w:tc>
          <w:tcPr>
            <w:tcW w:w="412" w:type="dxa"/>
            <w:vMerge w:val="restart"/>
            <w:tcBorders>
              <w:top w:val="single" w:sz="12" w:space="0" w:color="auto"/>
            </w:tcBorders>
            <w:textDirection w:val="btLr"/>
            <w:vAlign w:val="center"/>
          </w:tcPr>
          <w:p w14:paraId="0EE76F31" w14:textId="77777777" w:rsidR="00913A0A" w:rsidRPr="003A5DA1" w:rsidRDefault="00636CAD" w:rsidP="00774343">
            <w:pPr>
              <w:pStyle w:val="TableVerticalText"/>
              <w:rPr>
                <w:rFonts w:ascii="Tahoma" w:hAnsi="Tahoma" w:cs="Tahoma"/>
                <w:sz w:val="9"/>
              </w:rPr>
            </w:pPr>
            <w:r w:rsidRPr="003A5DA1">
              <w:rPr>
                <w:rFonts w:ascii="Tahoma" w:hAnsi="Tahoma" w:cs="Tahoma"/>
                <w:sz w:val="9"/>
              </w:rPr>
              <w:t>Notes relatives aux Produits</w:t>
            </w:r>
          </w:p>
        </w:tc>
        <w:tc>
          <w:tcPr>
            <w:tcW w:w="449" w:type="dxa"/>
            <w:vMerge w:val="restart"/>
            <w:tcBorders>
              <w:top w:val="single" w:sz="12" w:space="0" w:color="auto"/>
            </w:tcBorders>
            <w:textDirection w:val="btLr"/>
            <w:vAlign w:val="center"/>
          </w:tcPr>
          <w:p w14:paraId="5FA152D0" w14:textId="77777777" w:rsidR="00913A0A" w:rsidRPr="003A5DA1" w:rsidRDefault="00913A0A" w:rsidP="00774343">
            <w:pPr>
              <w:pStyle w:val="TableVerticalText"/>
              <w:rPr>
                <w:rFonts w:ascii="Tahoma" w:hAnsi="Tahoma" w:cs="Tahoma"/>
                <w:sz w:val="9"/>
              </w:rPr>
            </w:pPr>
            <w:r w:rsidRPr="003A5DA1">
              <w:rPr>
                <w:rFonts w:ascii="Tahoma" w:hAnsi="Tahoma" w:cs="Tahoma"/>
                <w:sz w:val="9"/>
              </w:rPr>
              <w:t>Date de disponibilité</w:t>
            </w:r>
          </w:p>
        </w:tc>
        <w:tc>
          <w:tcPr>
            <w:tcW w:w="359" w:type="dxa"/>
            <w:vMerge w:val="restart"/>
            <w:tcBorders>
              <w:top w:val="single" w:sz="12" w:space="0" w:color="auto"/>
              <w:right w:val="single" w:sz="18" w:space="0" w:color="auto"/>
            </w:tcBorders>
            <w:textDirection w:val="btLr"/>
            <w:vAlign w:val="center"/>
          </w:tcPr>
          <w:p w14:paraId="4AF2CF40" w14:textId="77777777" w:rsidR="00913A0A" w:rsidRPr="003A5DA1" w:rsidRDefault="00913A0A" w:rsidP="00774343">
            <w:pPr>
              <w:pStyle w:val="TableVerticalText"/>
              <w:rPr>
                <w:rFonts w:ascii="Tahoma" w:hAnsi="Tahoma" w:cs="Tahoma"/>
                <w:sz w:val="9"/>
              </w:rPr>
            </w:pPr>
            <w:r w:rsidRPr="003A5DA1">
              <w:rPr>
                <w:rFonts w:ascii="Tahoma" w:hAnsi="Tahoma" w:cs="Tahoma"/>
                <w:sz w:val="9"/>
              </w:rPr>
              <w:t>SAB</w:t>
            </w:r>
          </w:p>
        </w:tc>
        <w:tc>
          <w:tcPr>
            <w:tcW w:w="3066" w:type="dxa"/>
            <w:gridSpan w:val="12"/>
            <w:tcBorders>
              <w:top w:val="single" w:sz="12" w:space="0" w:color="auto"/>
              <w:left w:val="single" w:sz="18" w:space="0" w:color="auto"/>
              <w:right w:val="single" w:sz="18" w:space="0" w:color="auto"/>
            </w:tcBorders>
            <w:vAlign w:val="center"/>
          </w:tcPr>
          <w:p w14:paraId="6005B459" w14:textId="77777777" w:rsidR="00913A0A" w:rsidRPr="003A5DA1" w:rsidRDefault="00913A0A" w:rsidP="00774343">
            <w:pPr>
              <w:pStyle w:val="TableHeadingsBlack"/>
              <w:spacing w:before="0"/>
              <w:rPr>
                <w:rFonts w:ascii="Tahoma" w:hAnsi="Tahoma" w:cs="Tahoma"/>
                <w:sz w:val="9"/>
              </w:rPr>
            </w:pPr>
            <w:r w:rsidRPr="003A5DA1">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14:paraId="55E49BF6" w14:textId="77777777" w:rsidR="00913A0A" w:rsidRPr="003A5DA1" w:rsidRDefault="00913A0A" w:rsidP="00774343">
            <w:pPr>
              <w:pStyle w:val="TableHeadingsBlack"/>
              <w:spacing w:before="0"/>
              <w:rPr>
                <w:rFonts w:ascii="Tahoma" w:hAnsi="Tahoma" w:cs="Tahoma"/>
                <w:sz w:val="9"/>
              </w:rPr>
            </w:pPr>
            <w:r w:rsidRPr="003A5DA1">
              <w:rPr>
                <w:rFonts w:ascii="Tahoma" w:hAnsi="Tahoma" w:cs="Tahoma"/>
                <w:sz w:val="9"/>
              </w:rPr>
              <w:t>Licence Open</w:t>
            </w:r>
          </w:p>
        </w:tc>
        <w:tc>
          <w:tcPr>
            <w:tcW w:w="450" w:type="dxa"/>
            <w:vMerge w:val="restart"/>
            <w:tcBorders>
              <w:top w:val="single" w:sz="12" w:space="0" w:color="auto"/>
              <w:left w:val="single" w:sz="18" w:space="0" w:color="auto"/>
            </w:tcBorders>
            <w:textDirection w:val="btLr"/>
            <w:vAlign w:val="center"/>
          </w:tcPr>
          <w:p w14:paraId="3E402035" w14:textId="77777777" w:rsidR="00913A0A" w:rsidRPr="003A5DA1" w:rsidRDefault="00913A0A" w:rsidP="00774343">
            <w:pPr>
              <w:pStyle w:val="TableVerticalText"/>
              <w:rPr>
                <w:rFonts w:ascii="Tahoma" w:hAnsi="Tahoma" w:cs="Tahoma"/>
                <w:sz w:val="9"/>
              </w:rPr>
            </w:pPr>
            <w:r w:rsidRPr="003A5DA1">
              <w:rPr>
                <w:rFonts w:ascii="Tahoma" w:hAnsi="Tahoma" w:cs="Tahoma"/>
                <w:sz w:val="9"/>
              </w:rPr>
              <w:t>Unités Campus et School</w:t>
            </w:r>
          </w:p>
        </w:tc>
        <w:tc>
          <w:tcPr>
            <w:tcW w:w="450" w:type="dxa"/>
            <w:vMerge w:val="restart"/>
            <w:tcBorders>
              <w:top w:val="single" w:sz="12" w:space="0" w:color="auto"/>
              <w:right w:val="single" w:sz="18" w:space="0" w:color="auto"/>
            </w:tcBorders>
            <w:textDirection w:val="btLr"/>
            <w:vAlign w:val="center"/>
          </w:tcPr>
          <w:p w14:paraId="3D20640D" w14:textId="77777777" w:rsidR="00913A0A" w:rsidRPr="003A5DA1" w:rsidRDefault="00913A0A" w:rsidP="00774343">
            <w:pPr>
              <w:pStyle w:val="TableVerticalText"/>
              <w:rPr>
                <w:rFonts w:ascii="Tahoma" w:hAnsi="Tahoma" w:cs="Tahoma"/>
                <w:sz w:val="9"/>
              </w:rPr>
            </w:pPr>
            <w:r w:rsidRPr="003A5DA1">
              <w:rPr>
                <w:rFonts w:ascii="Tahoma" w:hAnsi="Tahoma" w:cs="Tahoma"/>
                <w:sz w:val="9"/>
              </w:rPr>
              <w:t>CE et CE Sub</w:t>
            </w:r>
          </w:p>
        </w:tc>
        <w:tc>
          <w:tcPr>
            <w:tcW w:w="450" w:type="dxa"/>
            <w:vMerge w:val="restart"/>
            <w:tcBorders>
              <w:top w:val="single" w:sz="12" w:space="0" w:color="auto"/>
              <w:left w:val="single" w:sz="18" w:space="0" w:color="auto"/>
              <w:right w:val="single" w:sz="18" w:space="0" w:color="auto"/>
            </w:tcBorders>
            <w:textDirection w:val="btLr"/>
            <w:vAlign w:val="center"/>
          </w:tcPr>
          <w:p w14:paraId="1EAB158D" w14:textId="77777777" w:rsidR="00913A0A" w:rsidRPr="003A5DA1" w:rsidRDefault="00913A0A" w:rsidP="00774343">
            <w:pPr>
              <w:pStyle w:val="TableVerticalText"/>
              <w:rPr>
                <w:rFonts w:ascii="Tahoma" w:hAnsi="Tahoma" w:cs="Tahoma"/>
                <w:sz w:val="9"/>
              </w:rPr>
            </w:pPr>
            <w:r w:rsidRPr="003A5DA1">
              <w:rPr>
                <w:rFonts w:ascii="Tahoma" w:hAnsi="Tahoma" w:cs="Tahoma"/>
                <w:sz w:val="9"/>
              </w:rPr>
              <w:t>OV / OVS</w:t>
            </w:r>
          </w:p>
        </w:tc>
        <w:tc>
          <w:tcPr>
            <w:tcW w:w="547" w:type="dxa"/>
            <w:vMerge w:val="restart"/>
            <w:tcBorders>
              <w:top w:val="single" w:sz="12" w:space="0" w:color="auto"/>
            </w:tcBorders>
            <w:textDirection w:val="btLr"/>
            <w:vAlign w:val="center"/>
          </w:tcPr>
          <w:p w14:paraId="246678FF" w14:textId="77777777" w:rsidR="00913A0A" w:rsidRPr="003A5DA1" w:rsidRDefault="00774343" w:rsidP="00774343">
            <w:pPr>
              <w:pStyle w:val="TableVerticalText"/>
              <w:rPr>
                <w:rFonts w:ascii="Tahoma" w:hAnsi="Tahoma" w:cs="Tahoma"/>
                <w:sz w:val="9"/>
              </w:rPr>
            </w:pPr>
            <w:r w:rsidRPr="003A5DA1">
              <w:rPr>
                <w:rFonts w:ascii="Tahoma" w:hAnsi="Tahoma" w:cs="Tahoma"/>
                <w:sz w:val="9"/>
              </w:rPr>
              <w:t>EES / OVS</w:t>
            </w:r>
            <w:r w:rsidR="00913A0A" w:rsidRPr="003A5DA1">
              <w:rPr>
                <w:rFonts w:ascii="Tahoma" w:hAnsi="Tahoma" w:cs="Tahoma"/>
                <w:sz w:val="9"/>
              </w:rPr>
              <w:t>-ES</w:t>
            </w:r>
          </w:p>
        </w:tc>
        <w:tc>
          <w:tcPr>
            <w:tcW w:w="443" w:type="dxa"/>
            <w:vMerge w:val="restart"/>
            <w:tcBorders>
              <w:top w:val="single" w:sz="12" w:space="0" w:color="auto"/>
            </w:tcBorders>
            <w:textDirection w:val="btLr"/>
            <w:vAlign w:val="center"/>
          </w:tcPr>
          <w:p w14:paraId="0A3CA003" w14:textId="77777777" w:rsidR="00913A0A" w:rsidRPr="003A5DA1" w:rsidRDefault="00913A0A" w:rsidP="00774343">
            <w:pPr>
              <w:pStyle w:val="TableVerticalText"/>
              <w:rPr>
                <w:rFonts w:ascii="Tahoma" w:hAnsi="Tahoma" w:cs="Tahoma"/>
                <w:sz w:val="9"/>
              </w:rPr>
            </w:pPr>
            <w:r w:rsidRPr="003A5DA1">
              <w:rPr>
                <w:rFonts w:ascii="Tahoma" w:hAnsi="Tahoma" w:cs="Tahoma"/>
                <w:sz w:val="9"/>
              </w:rPr>
              <w:t>Minimum Licences Open</w:t>
            </w:r>
          </w:p>
        </w:tc>
        <w:tc>
          <w:tcPr>
            <w:tcW w:w="360" w:type="dxa"/>
            <w:vMerge w:val="restart"/>
            <w:tcBorders>
              <w:top w:val="single" w:sz="12" w:space="0" w:color="auto"/>
            </w:tcBorders>
            <w:textDirection w:val="btLr"/>
            <w:vAlign w:val="center"/>
          </w:tcPr>
          <w:p w14:paraId="52D3509B" w14:textId="77777777" w:rsidR="00913A0A" w:rsidRPr="003A5DA1" w:rsidRDefault="00913A0A" w:rsidP="00774343">
            <w:pPr>
              <w:pStyle w:val="TableVerticalText"/>
              <w:rPr>
                <w:rFonts w:ascii="Tahoma" w:hAnsi="Tahoma" w:cs="Tahoma"/>
                <w:sz w:val="9"/>
              </w:rPr>
            </w:pPr>
            <w:r w:rsidRPr="003A5DA1">
              <w:rPr>
                <w:rFonts w:ascii="Tahoma" w:hAnsi="Tahoma" w:cs="Tahoma"/>
                <w:sz w:val="9"/>
              </w:rPr>
              <w:t>SCE</w:t>
            </w:r>
          </w:p>
        </w:tc>
      </w:tr>
      <w:tr w:rsidR="00913A0A" w:rsidRPr="003A5DA1" w14:paraId="22E8DF1B" w14:textId="77777777" w:rsidTr="00EF1E93">
        <w:trPr>
          <w:cantSplit/>
          <w:trHeight w:val="262"/>
          <w:tblHeader/>
        </w:trPr>
        <w:tc>
          <w:tcPr>
            <w:tcW w:w="2430" w:type="dxa"/>
            <w:vMerge/>
            <w:tcBorders>
              <w:left w:val="single" w:sz="4" w:space="0" w:color="FFFFFF"/>
            </w:tcBorders>
          </w:tcPr>
          <w:p w14:paraId="0CDA6F13" w14:textId="77777777" w:rsidR="00913A0A" w:rsidRPr="003A5DA1" w:rsidRDefault="00913A0A">
            <w:pPr>
              <w:rPr>
                <w:rFonts w:cs="Tahoma"/>
                <w:sz w:val="20"/>
              </w:rPr>
            </w:pPr>
          </w:p>
        </w:tc>
        <w:tc>
          <w:tcPr>
            <w:tcW w:w="412" w:type="dxa"/>
            <w:vMerge/>
          </w:tcPr>
          <w:p w14:paraId="32E3DF9B" w14:textId="77777777" w:rsidR="00913A0A" w:rsidRPr="003A5DA1" w:rsidRDefault="00913A0A">
            <w:pPr>
              <w:rPr>
                <w:rFonts w:cs="Tahoma"/>
                <w:b/>
                <w:sz w:val="20"/>
              </w:rPr>
            </w:pPr>
          </w:p>
        </w:tc>
        <w:tc>
          <w:tcPr>
            <w:tcW w:w="449" w:type="dxa"/>
            <w:vMerge/>
          </w:tcPr>
          <w:p w14:paraId="6B05FD85" w14:textId="77777777" w:rsidR="00913A0A" w:rsidRPr="003A5DA1" w:rsidRDefault="00913A0A">
            <w:pPr>
              <w:rPr>
                <w:rFonts w:cs="Tahoma"/>
                <w:sz w:val="20"/>
              </w:rPr>
            </w:pPr>
          </w:p>
        </w:tc>
        <w:tc>
          <w:tcPr>
            <w:tcW w:w="359" w:type="dxa"/>
            <w:vMerge/>
            <w:tcBorders>
              <w:right w:val="single" w:sz="18" w:space="0" w:color="auto"/>
            </w:tcBorders>
          </w:tcPr>
          <w:p w14:paraId="5FDBCAB4" w14:textId="77777777" w:rsidR="00913A0A" w:rsidRPr="003A5DA1" w:rsidRDefault="00913A0A">
            <w:pPr>
              <w:rPr>
                <w:rFonts w:cs="Tahoma"/>
                <w:sz w:val="20"/>
              </w:rPr>
            </w:pPr>
          </w:p>
        </w:tc>
        <w:tc>
          <w:tcPr>
            <w:tcW w:w="408" w:type="dxa"/>
            <w:vMerge w:val="restart"/>
            <w:tcBorders>
              <w:left w:val="single" w:sz="18" w:space="0" w:color="auto"/>
            </w:tcBorders>
            <w:vAlign w:val="center"/>
          </w:tcPr>
          <w:p w14:paraId="0DFC511B" w14:textId="77777777" w:rsidR="00913A0A" w:rsidRPr="003A5DA1" w:rsidRDefault="00913A0A">
            <w:pPr>
              <w:pStyle w:val="TableHeadingsRed"/>
              <w:rPr>
                <w:rFonts w:ascii="Tahoma" w:hAnsi="Tahoma" w:cs="Tahoma"/>
                <w:sz w:val="9"/>
              </w:rPr>
            </w:pPr>
            <w:r w:rsidRPr="003A5DA1">
              <w:rPr>
                <w:rFonts w:ascii="Tahoma" w:hAnsi="Tahoma" w:cs="Tahoma"/>
                <w:sz w:val="9"/>
              </w:rPr>
              <w:t>L</w:t>
            </w:r>
          </w:p>
        </w:tc>
        <w:tc>
          <w:tcPr>
            <w:tcW w:w="1356" w:type="dxa"/>
            <w:gridSpan w:val="6"/>
            <w:vAlign w:val="center"/>
          </w:tcPr>
          <w:p w14:paraId="23C03A00" w14:textId="77777777" w:rsidR="00913A0A" w:rsidRPr="003A5DA1" w:rsidRDefault="00913A0A">
            <w:pPr>
              <w:pStyle w:val="TableHeadingsGreen"/>
              <w:rPr>
                <w:rFonts w:ascii="Tahoma" w:hAnsi="Tahoma" w:cs="Tahoma"/>
                <w:sz w:val="9"/>
              </w:rPr>
            </w:pPr>
            <w:r w:rsidRPr="003A5DA1">
              <w:rPr>
                <w:rFonts w:ascii="Tahoma" w:hAnsi="Tahoma" w:cs="Tahoma"/>
                <w:sz w:val="9"/>
              </w:rPr>
              <w:t>L&amp;SA</w:t>
            </w:r>
          </w:p>
        </w:tc>
        <w:tc>
          <w:tcPr>
            <w:tcW w:w="1302" w:type="dxa"/>
            <w:gridSpan w:val="5"/>
            <w:tcBorders>
              <w:right w:val="single" w:sz="18" w:space="0" w:color="auto"/>
            </w:tcBorders>
            <w:vAlign w:val="center"/>
          </w:tcPr>
          <w:p w14:paraId="207DC687" w14:textId="77777777" w:rsidR="00913A0A" w:rsidRPr="003A5DA1" w:rsidRDefault="00913A0A">
            <w:pPr>
              <w:pStyle w:val="TableHeadingsBlue"/>
              <w:rPr>
                <w:rFonts w:ascii="Tahoma" w:hAnsi="Tahoma" w:cs="Tahoma"/>
                <w:sz w:val="9"/>
              </w:rPr>
            </w:pPr>
            <w:r w:rsidRPr="003A5DA1">
              <w:rPr>
                <w:rFonts w:ascii="Tahoma" w:hAnsi="Tahoma" w:cs="Tahoma"/>
                <w:sz w:val="9"/>
              </w:rPr>
              <w:t>SA</w:t>
            </w:r>
          </w:p>
        </w:tc>
        <w:tc>
          <w:tcPr>
            <w:tcW w:w="450" w:type="dxa"/>
            <w:vMerge w:val="restart"/>
            <w:tcBorders>
              <w:left w:val="single" w:sz="18" w:space="0" w:color="auto"/>
            </w:tcBorders>
            <w:vAlign w:val="center"/>
          </w:tcPr>
          <w:p w14:paraId="1435E92F" w14:textId="77777777" w:rsidR="00913A0A" w:rsidRPr="003A5DA1" w:rsidRDefault="00913A0A">
            <w:pPr>
              <w:pStyle w:val="TableHeadingsRed"/>
              <w:rPr>
                <w:rFonts w:ascii="Tahoma" w:hAnsi="Tahoma" w:cs="Tahoma"/>
                <w:sz w:val="9"/>
              </w:rPr>
            </w:pPr>
            <w:r w:rsidRPr="003A5DA1">
              <w:rPr>
                <w:rFonts w:ascii="Tahoma" w:hAnsi="Tahoma" w:cs="Tahoma"/>
                <w:sz w:val="9"/>
              </w:rPr>
              <w:t>L</w:t>
            </w:r>
          </w:p>
        </w:tc>
        <w:tc>
          <w:tcPr>
            <w:tcW w:w="450" w:type="dxa"/>
            <w:vAlign w:val="center"/>
          </w:tcPr>
          <w:p w14:paraId="733F7621" w14:textId="77777777" w:rsidR="00913A0A" w:rsidRPr="003A5DA1" w:rsidRDefault="00913A0A">
            <w:pPr>
              <w:pStyle w:val="TableHeadingsGreen"/>
              <w:rPr>
                <w:rFonts w:ascii="Tahoma" w:hAnsi="Tahoma" w:cs="Tahoma"/>
                <w:sz w:val="9"/>
              </w:rPr>
            </w:pPr>
            <w:r w:rsidRPr="003A5DA1">
              <w:rPr>
                <w:rFonts w:ascii="Tahoma" w:hAnsi="Tahoma" w:cs="Tahoma"/>
                <w:sz w:val="9"/>
              </w:rPr>
              <w:t>L&amp;SA</w:t>
            </w:r>
          </w:p>
        </w:tc>
        <w:tc>
          <w:tcPr>
            <w:tcW w:w="450" w:type="dxa"/>
            <w:vMerge w:val="restart"/>
            <w:tcBorders>
              <w:right w:val="single" w:sz="18" w:space="0" w:color="auto"/>
            </w:tcBorders>
            <w:vAlign w:val="center"/>
          </w:tcPr>
          <w:p w14:paraId="64A3C9D2" w14:textId="77777777" w:rsidR="00913A0A" w:rsidRPr="003A5DA1" w:rsidRDefault="00913A0A">
            <w:pPr>
              <w:pStyle w:val="TableHeadingsBlue"/>
              <w:rPr>
                <w:rFonts w:ascii="Tahoma" w:hAnsi="Tahoma" w:cs="Tahoma"/>
                <w:sz w:val="9"/>
              </w:rPr>
            </w:pPr>
            <w:r w:rsidRPr="003A5DA1">
              <w:rPr>
                <w:rFonts w:ascii="Tahoma" w:hAnsi="Tahoma" w:cs="Tahoma"/>
                <w:sz w:val="9"/>
              </w:rPr>
              <w:t>SA</w:t>
            </w:r>
          </w:p>
        </w:tc>
        <w:tc>
          <w:tcPr>
            <w:tcW w:w="450" w:type="dxa"/>
            <w:vMerge/>
            <w:tcBorders>
              <w:left w:val="single" w:sz="18" w:space="0" w:color="auto"/>
            </w:tcBorders>
          </w:tcPr>
          <w:p w14:paraId="7A82649D" w14:textId="77777777" w:rsidR="00913A0A" w:rsidRPr="003A5DA1" w:rsidRDefault="00913A0A">
            <w:pPr>
              <w:rPr>
                <w:rFonts w:cs="Tahoma"/>
                <w:sz w:val="20"/>
              </w:rPr>
            </w:pPr>
          </w:p>
        </w:tc>
        <w:tc>
          <w:tcPr>
            <w:tcW w:w="450" w:type="dxa"/>
            <w:vMerge/>
            <w:tcBorders>
              <w:right w:val="single" w:sz="18" w:space="0" w:color="auto"/>
            </w:tcBorders>
          </w:tcPr>
          <w:p w14:paraId="775AC761" w14:textId="77777777" w:rsidR="00913A0A" w:rsidRPr="003A5DA1" w:rsidRDefault="00913A0A">
            <w:pPr>
              <w:rPr>
                <w:rFonts w:cs="Tahoma"/>
                <w:sz w:val="20"/>
              </w:rPr>
            </w:pPr>
          </w:p>
        </w:tc>
        <w:tc>
          <w:tcPr>
            <w:tcW w:w="450" w:type="dxa"/>
            <w:vMerge/>
            <w:tcBorders>
              <w:left w:val="single" w:sz="18" w:space="0" w:color="auto"/>
              <w:right w:val="single" w:sz="18" w:space="0" w:color="auto"/>
            </w:tcBorders>
          </w:tcPr>
          <w:p w14:paraId="709FC740" w14:textId="77777777" w:rsidR="00913A0A" w:rsidRPr="003A5DA1" w:rsidRDefault="00913A0A">
            <w:pPr>
              <w:rPr>
                <w:rFonts w:cs="Tahoma"/>
                <w:sz w:val="20"/>
              </w:rPr>
            </w:pPr>
          </w:p>
        </w:tc>
        <w:tc>
          <w:tcPr>
            <w:tcW w:w="547" w:type="dxa"/>
            <w:vMerge/>
          </w:tcPr>
          <w:p w14:paraId="3CABDB8F" w14:textId="77777777" w:rsidR="00913A0A" w:rsidRPr="003A5DA1" w:rsidRDefault="00913A0A">
            <w:pPr>
              <w:rPr>
                <w:rFonts w:cs="Tahoma"/>
                <w:sz w:val="20"/>
              </w:rPr>
            </w:pPr>
          </w:p>
        </w:tc>
        <w:tc>
          <w:tcPr>
            <w:tcW w:w="443" w:type="dxa"/>
            <w:vMerge/>
          </w:tcPr>
          <w:p w14:paraId="2812D9CA" w14:textId="77777777" w:rsidR="00913A0A" w:rsidRPr="003A5DA1" w:rsidRDefault="00913A0A">
            <w:pPr>
              <w:rPr>
                <w:rFonts w:cs="Tahoma"/>
                <w:sz w:val="20"/>
              </w:rPr>
            </w:pPr>
          </w:p>
        </w:tc>
        <w:tc>
          <w:tcPr>
            <w:tcW w:w="360" w:type="dxa"/>
            <w:vMerge/>
          </w:tcPr>
          <w:p w14:paraId="7639CFE1" w14:textId="77777777" w:rsidR="00913A0A" w:rsidRPr="003A5DA1" w:rsidRDefault="00913A0A">
            <w:pPr>
              <w:rPr>
                <w:rFonts w:cs="Tahoma"/>
                <w:sz w:val="20"/>
              </w:rPr>
            </w:pPr>
          </w:p>
        </w:tc>
      </w:tr>
      <w:tr w:rsidR="00913A0A" w:rsidRPr="003A5DA1" w14:paraId="3A8E4E0C" w14:textId="77777777" w:rsidTr="00EF1E93">
        <w:trPr>
          <w:cantSplit/>
          <w:trHeight w:val="1169"/>
          <w:tblHeader/>
        </w:trPr>
        <w:tc>
          <w:tcPr>
            <w:tcW w:w="2430" w:type="dxa"/>
            <w:vMerge/>
            <w:tcBorders>
              <w:left w:val="single" w:sz="4" w:space="0" w:color="FFFFFF"/>
              <w:bottom w:val="single" w:sz="4" w:space="0" w:color="auto"/>
            </w:tcBorders>
          </w:tcPr>
          <w:p w14:paraId="5AC3C5BB" w14:textId="77777777" w:rsidR="00913A0A" w:rsidRPr="003A5DA1" w:rsidRDefault="00913A0A">
            <w:pPr>
              <w:rPr>
                <w:rFonts w:cs="Tahoma"/>
                <w:sz w:val="20"/>
              </w:rPr>
            </w:pPr>
          </w:p>
        </w:tc>
        <w:tc>
          <w:tcPr>
            <w:tcW w:w="412" w:type="dxa"/>
            <w:vMerge/>
            <w:tcBorders>
              <w:bottom w:val="single" w:sz="4" w:space="0" w:color="auto"/>
            </w:tcBorders>
          </w:tcPr>
          <w:p w14:paraId="2385763F" w14:textId="77777777" w:rsidR="00913A0A" w:rsidRPr="003A5DA1" w:rsidRDefault="00913A0A">
            <w:pPr>
              <w:rPr>
                <w:rFonts w:cs="Tahoma"/>
                <w:b/>
                <w:sz w:val="20"/>
              </w:rPr>
            </w:pPr>
          </w:p>
        </w:tc>
        <w:tc>
          <w:tcPr>
            <w:tcW w:w="449" w:type="dxa"/>
            <w:vMerge/>
            <w:tcBorders>
              <w:bottom w:val="single" w:sz="4" w:space="0" w:color="auto"/>
            </w:tcBorders>
          </w:tcPr>
          <w:p w14:paraId="52160429" w14:textId="77777777" w:rsidR="00913A0A" w:rsidRPr="003A5DA1" w:rsidRDefault="00913A0A">
            <w:pPr>
              <w:rPr>
                <w:rFonts w:cs="Tahoma"/>
                <w:sz w:val="20"/>
              </w:rPr>
            </w:pPr>
          </w:p>
        </w:tc>
        <w:tc>
          <w:tcPr>
            <w:tcW w:w="359" w:type="dxa"/>
            <w:vMerge/>
            <w:tcBorders>
              <w:bottom w:val="single" w:sz="4" w:space="0" w:color="auto"/>
              <w:right w:val="single" w:sz="18" w:space="0" w:color="auto"/>
            </w:tcBorders>
          </w:tcPr>
          <w:p w14:paraId="31AA785B" w14:textId="77777777" w:rsidR="00913A0A" w:rsidRPr="003A5DA1" w:rsidRDefault="00913A0A">
            <w:pPr>
              <w:rPr>
                <w:rFonts w:cs="Tahoma"/>
                <w:sz w:val="20"/>
              </w:rPr>
            </w:pPr>
          </w:p>
        </w:tc>
        <w:tc>
          <w:tcPr>
            <w:tcW w:w="408" w:type="dxa"/>
            <w:vMerge/>
            <w:tcBorders>
              <w:left w:val="single" w:sz="18" w:space="0" w:color="auto"/>
              <w:bottom w:val="single" w:sz="4" w:space="0" w:color="auto"/>
            </w:tcBorders>
            <w:vAlign w:val="center"/>
          </w:tcPr>
          <w:p w14:paraId="73D7FE44" w14:textId="77777777" w:rsidR="00913A0A" w:rsidRPr="003A5DA1" w:rsidRDefault="00913A0A">
            <w:pPr>
              <w:jc w:val="center"/>
              <w:rPr>
                <w:rFonts w:cs="Tahoma"/>
                <w:sz w:val="20"/>
              </w:rPr>
            </w:pPr>
          </w:p>
        </w:tc>
        <w:tc>
          <w:tcPr>
            <w:tcW w:w="450" w:type="dxa"/>
            <w:gridSpan w:val="2"/>
            <w:tcBorders>
              <w:bottom w:val="single" w:sz="4" w:space="0" w:color="auto"/>
            </w:tcBorders>
            <w:vAlign w:val="center"/>
          </w:tcPr>
          <w:p w14:paraId="40427449" w14:textId="77777777" w:rsidR="00913A0A" w:rsidRPr="003A5DA1" w:rsidRDefault="00913A0A">
            <w:pPr>
              <w:pStyle w:val="TableHeadingsGreen"/>
              <w:rPr>
                <w:rFonts w:ascii="Tahoma" w:hAnsi="Tahoma" w:cs="Tahoma"/>
                <w:sz w:val="9"/>
              </w:rPr>
            </w:pPr>
            <w:r w:rsidRPr="003A5DA1">
              <w:rPr>
                <w:rFonts w:ascii="Tahoma" w:hAnsi="Tahoma" w:cs="Tahoma"/>
                <w:sz w:val="9"/>
              </w:rPr>
              <w:t>3 ans</w:t>
            </w:r>
          </w:p>
        </w:tc>
        <w:tc>
          <w:tcPr>
            <w:tcW w:w="456" w:type="dxa"/>
            <w:gridSpan w:val="2"/>
            <w:tcBorders>
              <w:bottom w:val="single" w:sz="4" w:space="0" w:color="auto"/>
            </w:tcBorders>
            <w:vAlign w:val="center"/>
          </w:tcPr>
          <w:p w14:paraId="5073D87B" w14:textId="77777777" w:rsidR="00913A0A" w:rsidRPr="003A5DA1" w:rsidRDefault="00913A0A">
            <w:pPr>
              <w:pStyle w:val="TableHeadingsGreen"/>
              <w:rPr>
                <w:rFonts w:ascii="Tahoma" w:hAnsi="Tahoma" w:cs="Tahoma"/>
                <w:sz w:val="9"/>
              </w:rPr>
            </w:pPr>
            <w:r w:rsidRPr="003A5DA1">
              <w:rPr>
                <w:rFonts w:ascii="Tahoma" w:hAnsi="Tahoma" w:cs="Tahoma"/>
                <w:sz w:val="9"/>
              </w:rPr>
              <w:t>2 ans</w:t>
            </w:r>
          </w:p>
        </w:tc>
        <w:tc>
          <w:tcPr>
            <w:tcW w:w="450" w:type="dxa"/>
            <w:gridSpan w:val="2"/>
            <w:tcBorders>
              <w:bottom w:val="single" w:sz="4" w:space="0" w:color="auto"/>
            </w:tcBorders>
            <w:vAlign w:val="center"/>
          </w:tcPr>
          <w:p w14:paraId="0744B6DC" w14:textId="77777777" w:rsidR="00913A0A" w:rsidRPr="003A5DA1" w:rsidRDefault="00913A0A">
            <w:pPr>
              <w:pStyle w:val="TableHeadingsGreen"/>
              <w:rPr>
                <w:rFonts w:ascii="Tahoma" w:hAnsi="Tahoma" w:cs="Tahoma"/>
                <w:sz w:val="9"/>
              </w:rPr>
            </w:pPr>
            <w:r w:rsidRPr="003A5DA1">
              <w:rPr>
                <w:rFonts w:ascii="Tahoma" w:hAnsi="Tahoma" w:cs="Tahoma"/>
                <w:sz w:val="9"/>
              </w:rPr>
              <w:t>1 an</w:t>
            </w:r>
          </w:p>
        </w:tc>
        <w:tc>
          <w:tcPr>
            <w:tcW w:w="450" w:type="dxa"/>
            <w:gridSpan w:val="2"/>
            <w:tcBorders>
              <w:bottom w:val="single" w:sz="4" w:space="0" w:color="auto"/>
            </w:tcBorders>
            <w:vAlign w:val="center"/>
          </w:tcPr>
          <w:p w14:paraId="7227D708" w14:textId="77777777" w:rsidR="00913A0A" w:rsidRPr="003A5DA1" w:rsidRDefault="00913A0A">
            <w:pPr>
              <w:pStyle w:val="TableHeadingsBlue"/>
              <w:rPr>
                <w:rFonts w:ascii="Tahoma" w:hAnsi="Tahoma" w:cs="Tahoma"/>
                <w:sz w:val="9"/>
              </w:rPr>
            </w:pPr>
            <w:r w:rsidRPr="003A5DA1">
              <w:rPr>
                <w:rFonts w:ascii="Tahoma" w:hAnsi="Tahoma" w:cs="Tahoma"/>
                <w:sz w:val="9"/>
              </w:rPr>
              <w:t>3 ans</w:t>
            </w:r>
          </w:p>
        </w:tc>
        <w:tc>
          <w:tcPr>
            <w:tcW w:w="450" w:type="dxa"/>
            <w:gridSpan w:val="2"/>
            <w:tcBorders>
              <w:bottom w:val="single" w:sz="4" w:space="0" w:color="auto"/>
            </w:tcBorders>
            <w:vAlign w:val="center"/>
          </w:tcPr>
          <w:p w14:paraId="7D714830" w14:textId="77777777" w:rsidR="00913A0A" w:rsidRPr="003A5DA1" w:rsidRDefault="00913A0A">
            <w:pPr>
              <w:pStyle w:val="TableHeadingsBlue"/>
              <w:rPr>
                <w:rFonts w:ascii="Tahoma" w:hAnsi="Tahoma" w:cs="Tahoma"/>
                <w:sz w:val="9"/>
              </w:rPr>
            </w:pPr>
            <w:r w:rsidRPr="003A5DA1">
              <w:rPr>
                <w:rFonts w:ascii="Tahoma" w:hAnsi="Tahoma" w:cs="Tahoma"/>
                <w:sz w:val="9"/>
              </w:rPr>
              <w:t>2 ans</w:t>
            </w:r>
          </w:p>
        </w:tc>
        <w:tc>
          <w:tcPr>
            <w:tcW w:w="402" w:type="dxa"/>
            <w:tcBorders>
              <w:bottom w:val="single" w:sz="4" w:space="0" w:color="auto"/>
              <w:right w:val="single" w:sz="18" w:space="0" w:color="auto"/>
            </w:tcBorders>
            <w:vAlign w:val="center"/>
          </w:tcPr>
          <w:p w14:paraId="7DEB440F" w14:textId="77777777" w:rsidR="00913A0A" w:rsidRPr="003A5DA1" w:rsidRDefault="00913A0A">
            <w:pPr>
              <w:pStyle w:val="TableHeadingsBlue"/>
              <w:rPr>
                <w:rFonts w:ascii="Tahoma" w:hAnsi="Tahoma" w:cs="Tahoma"/>
                <w:sz w:val="9"/>
              </w:rPr>
            </w:pPr>
            <w:r w:rsidRPr="003A5DA1">
              <w:rPr>
                <w:rFonts w:ascii="Tahoma" w:hAnsi="Tahoma" w:cs="Tahoma"/>
                <w:sz w:val="9"/>
              </w:rPr>
              <w:t>1 an</w:t>
            </w:r>
          </w:p>
        </w:tc>
        <w:tc>
          <w:tcPr>
            <w:tcW w:w="450" w:type="dxa"/>
            <w:vMerge/>
            <w:tcBorders>
              <w:left w:val="single" w:sz="18" w:space="0" w:color="auto"/>
              <w:bottom w:val="single" w:sz="4" w:space="0" w:color="auto"/>
            </w:tcBorders>
            <w:vAlign w:val="center"/>
          </w:tcPr>
          <w:p w14:paraId="459EDF92" w14:textId="77777777" w:rsidR="00913A0A" w:rsidRPr="003A5DA1" w:rsidRDefault="00913A0A">
            <w:pPr>
              <w:jc w:val="center"/>
              <w:rPr>
                <w:rFonts w:cs="Tahoma"/>
                <w:sz w:val="20"/>
              </w:rPr>
            </w:pPr>
          </w:p>
        </w:tc>
        <w:tc>
          <w:tcPr>
            <w:tcW w:w="450" w:type="dxa"/>
            <w:tcBorders>
              <w:bottom w:val="single" w:sz="4" w:space="0" w:color="auto"/>
            </w:tcBorders>
            <w:vAlign w:val="center"/>
          </w:tcPr>
          <w:p w14:paraId="7AF3C212" w14:textId="77777777" w:rsidR="00913A0A" w:rsidRPr="003A5DA1" w:rsidRDefault="00913A0A">
            <w:pPr>
              <w:pStyle w:val="TableHeadingsGreen"/>
              <w:rPr>
                <w:rFonts w:ascii="Tahoma" w:hAnsi="Tahoma" w:cs="Tahoma"/>
                <w:sz w:val="9"/>
              </w:rPr>
            </w:pPr>
            <w:r w:rsidRPr="003A5DA1">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74692B2A" w14:textId="77777777" w:rsidR="00913A0A" w:rsidRPr="003A5DA1" w:rsidRDefault="00913A0A">
            <w:pPr>
              <w:jc w:val="center"/>
              <w:rPr>
                <w:rFonts w:cs="Tahoma"/>
                <w:sz w:val="20"/>
              </w:rPr>
            </w:pPr>
          </w:p>
        </w:tc>
        <w:tc>
          <w:tcPr>
            <w:tcW w:w="450" w:type="dxa"/>
            <w:vMerge/>
            <w:tcBorders>
              <w:left w:val="single" w:sz="18" w:space="0" w:color="auto"/>
              <w:bottom w:val="single" w:sz="4" w:space="0" w:color="auto"/>
            </w:tcBorders>
          </w:tcPr>
          <w:p w14:paraId="01A9E991" w14:textId="77777777" w:rsidR="00913A0A" w:rsidRPr="003A5DA1" w:rsidRDefault="00913A0A">
            <w:pPr>
              <w:rPr>
                <w:rFonts w:cs="Tahoma"/>
                <w:sz w:val="20"/>
              </w:rPr>
            </w:pPr>
          </w:p>
        </w:tc>
        <w:tc>
          <w:tcPr>
            <w:tcW w:w="450" w:type="dxa"/>
            <w:vMerge/>
            <w:tcBorders>
              <w:bottom w:val="single" w:sz="4" w:space="0" w:color="auto"/>
              <w:right w:val="single" w:sz="18" w:space="0" w:color="auto"/>
            </w:tcBorders>
          </w:tcPr>
          <w:p w14:paraId="6E72042A" w14:textId="77777777" w:rsidR="00913A0A" w:rsidRPr="003A5DA1" w:rsidRDefault="00913A0A">
            <w:pPr>
              <w:rPr>
                <w:rFonts w:cs="Tahoma"/>
                <w:sz w:val="20"/>
              </w:rPr>
            </w:pPr>
          </w:p>
        </w:tc>
        <w:tc>
          <w:tcPr>
            <w:tcW w:w="450" w:type="dxa"/>
            <w:vMerge/>
            <w:tcBorders>
              <w:left w:val="single" w:sz="18" w:space="0" w:color="auto"/>
              <w:bottom w:val="single" w:sz="4" w:space="0" w:color="auto"/>
              <w:right w:val="single" w:sz="18" w:space="0" w:color="auto"/>
            </w:tcBorders>
          </w:tcPr>
          <w:p w14:paraId="2716AAB5" w14:textId="77777777" w:rsidR="00913A0A" w:rsidRPr="003A5DA1" w:rsidRDefault="00913A0A">
            <w:pPr>
              <w:rPr>
                <w:rFonts w:cs="Tahoma"/>
                <w:sz w:val="20"/>
              </w:rPr>
            </w:pPr>
          </w:p>
        </w:tc>
        <w:tc>
          <w:tcPr>
            <w:tcW w:w="547" w:type="dxa"/>
            <w:vMerge/>
            <w:tcBorders>
              <w:bottom w:val="single" w:sz="4" w:space="0" w:color="auto"/>
            </w:tcBorders>
          </w:tcPr>
          <w:p w14:paraId="2B9FB2E7" w14:textId="77777777" w:rsidR="00913A0A" w:rsidRPr="003A5DA1" w:rsidRDefault="00913A0A">
            <w:pPr>
              <w:rPr>
                <w:rFonts w:cs="Tahoma"/>
                <w:sz w:val="20"/>
              </w:rPr>
            </w:pPr>
          </w:p>
        </w:tc>
        <w:tc>
          <w:tcPr>
            <w:tcW w:w="443" w:type="dxa"/>
            <w:vMerge/>
            <w:tcBorders>
              <w:bottom w:val="single" w:sz="4" w:space="0" w:color="auto"/>
            </w:tcBorders>
          </w:tcPr>
          <w:p w14:paraId="289F16E5" w14:textId="77777777" w:rsidR="00913A0A" w:rsidRPr="003A5DA1" w:rsidRDefault="00913A0A">
            <w:pPr>
              <w:rPr>
                <w:rFonts w:cs="Tahoma"/>
                <w:sz w:val="20"/>
              </w:rPr>
            </w:pPr>
          </w:p>
        </w:tc>
        <w:tc>
          <w:tcPr>
            <w:tcW w:w="360" w:type="dxa"/>
            <w:vMerge/>
            <w:tcBorders>
              <w:bottom w:val="single" w:sz="4" w:space="0" w:color="auto"/>
            </w:tcBorders>
          </w:tcPr>
          <w:p w14:paraId="7A3E13E6" w14:textId="77777777" w:rsidR="00913A0A" w:rsidRPr="003A5DA1" w:rsidRDefault="00913A0A">
            <w:pPr>
              <w:rPr>
                <w:rFonts w:cs="Tahoma"/>
                <w:sz w:val="20"/>
              </w:rPr>
            </w:pPr>
          </w:p>
        </w:tc>
      </w:tr>
      <w:tr w:rsidR="00F33969" w:rsidRPr="003A5DA1" w14:paraId="5E321A93" w14:textId="77777777" w:rsidTr="00EF1E9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FABF8F"/>
          </w:tcPr>
          <w:p w14:paraId="005506FE" w14:textId="77777777" w:rsidR="00F33969" w:rsidRPr="003A5DA1" w:rsidRDefault="00F33969" w:rsidP="00774343">
            <w:pPr>
              <w:pStyle w:val="ProductNames"/>
              <w:rPr>
                <w:rFonts w:ascii="Tahoma" w:hAnsi="Tahoma" w:cs="Tahoma"/>
                <w:position w:val="0"/>
                <w:sz w:val="14"/>
                <w:lang w:val="fr-FR"/>
              </w:rPr>
            </w:pPr>
            <w:bookmarkStart w:id="116" w:name="_Toc374276534"/>
            <w:r w:rsidRPr="003A5DA1">
              <w:rPr>
                <w:rFonts w:ascii="Tahoma" w:hAnsi="Tahoma" w:cs="Tahoma"/>
                <w:position w:val="0"/>
                <w:sz w:val="14"/>
                <w:lang w:val="fr-FR"/>
              </w:rPr>
              <w:t>Chargement de version test d</w:t>
            </w:r>
            <w:r w:rsidR="00C10CE1">
              <w:rPr>
                <w:rFonts w:ascii="Tahoma" w:hAnsi="Tahoma" w:cs="Tahoma"/>
                <w:position w:val="0"/>
                <w:sz w:val="14"/>
                <w:lang w:val="fr-FR"/>
              </w:rPr>
              <w:t>’</w:t>
            </w:r>
            <w:r w:rsidRPr="003A5DA1">
              <w:rPr>
                <w:rFonts w:ascii="Tahoma" w:hAnsi="Tahoma" w:cs="Tahoma"/>
                <w:position w:val="0"/>
                <w:sz w:val="14"/>
                <w:lang w:val="fr-FR"/>
              </w:rPr>
              <w:t>entreprise pour Windows Embedded</w:t>
            </w:r>
            <w:r w:rsidR="00774343" w:rsidRPr="003A5DA1">
              <w:rPr>
                <w:rFonts w:ascii="Tahoma" w:hAnsi="Tahoma" w:cs="Tahoma"/>
                <w:position w:val="0"/>
                <w:sz w:val="14"/>
                <w:lang w:val="fr-FR"/>
              </w:rPr>
              <w:t> </w:t>
            </w:r>
            <w:r w:rsidRPr="003A5DA1">
              <w:rPr>
                <w:rFonts w:ascii="Tahoma" w:hAnsi="Tahoma" w:cs="Tahoma"/>
                <w:position w:val="0"/>
                <w:sz w:val="14"/>
                <w:lang w:val="fr-FR"/>
              </w:rPr>
              <w:t>8.1</w:t>
            </w:r>
            <w:bookmarkEnd w:id="116"/>
          </w:p>
        </w:tc>
        <w:tc>
          <w:tcPr>
            <w:tcW w:w="412" w:type="dxa"/>
            <w:tcBorders>
              <w:bottom w:val="single" w:sz="3" w:space="0" w:color="auto"/>
            </w:tcBorders>
            <w:shd w:val="clear" w:color="auto" w:fill="FABF8F"/>
            <w:vAlign w:val="center"/>
          </w:tcPr>
          <w:p w14:paraId="58F9EF93" w14:textId="77777777" w:rsidR="00F33969" w:rsidRPr="003A5DA1" w:rsidRDefault="00F20B4C" w:rsidP="00345408">
            <w:pPr>
              <w:pStyle w:val="TableText"/>
              <w:widowControl w:val="0"/>
              <w:rPr>
                <w:rFonts w:cs="Tahoma"/>
                <w:sz w:val="13"/>
                <w:szCs w:val="13"/>
              </w:rPr>
            </w:pPr>
            <w:hyperlink w:anchor="_25_Chargement_de" w:history="1">
              <w:r w:rsidR="00636CAD" w:rsidRPr="003A5DA1">
                <w:rPr>
                  <w:rStyle w:val="Hyperlink"/>
                  <w:rFonts w:cs="Tahoma"/>
                  <w:b/>
                  <w:sz w:val="13"/>
                  <w:szCs w:val="13"/>
                </w:rPr>
                <w:t>25</w:t>
              </w:r>
            </w:hyperlink>
          </w:p>
        </w:tc>
        <w:tc>
          <w:tcPr>
            <w:tcW w:w="449" w:type="dxa"/>
            <w:tcBorders>
              <w:bottom w:val="single" w:sz="3" w:space="0" w:color="auto"/>
            </w:tcBorders>
            <w:shd w:val="clear" w:color="auto" w:fill="FABF8F"/>
            <w:vAlign w:val="center"/>
          </w:tcPr>
          <w:p w14:paraId="0768C82D" w14:textId="77777777" w:rsidR="00F33969" w:rsidRPr="003A5DA1" w:rsidRDefault="002425DA" w:rsidP="00774343">
            <w:pPr>
              <w:pStyle w:val="TableText"/>
              <w:rPr>
                <w:rFonts w:ascii="Tahoma" w:hAnsi="Tahoma" w:cs="Tahoma"/>
                <w:sz w:val="13"/>
              </w:rPr>
            </w:pPr>
            <w:r w:rsidRPr="003A5DA1">
              <w:rPr>
                <w:rFonts w:ascii="Tahoma" w:hAnsi="Tahoma" w:cs="Tahoma"/>
                <w:sz w:val="13"/>
              </w:rPr>
              <w:t>10/13</w:t>
            </w:r>
          </w:p>
        </w:tc>
        <w:tc>
          <w:tcPr>
            <w:tcW w:w="359" w:type="dxa"/>
            <w:tcBorders>
              <w:bottom w:val="single" w:sz="3" w:space="0" w:color="auto"/>
              <w:right w:val="single" w:sz="18" w:space="0" w:color="auto"/>
            </w:tcBorders>
            <w:shd w:val="clear" w:color="auto" w:fill="FABF8F"/>
            <w:vAlign w:val="center"/>
          </w:tcPr>
          <w:p w14:paraId="59D42C2E" w14:textId="77777777" w:rsidR="00F33969" w:rsidRPr="003A5DA1" w:rsidRDefault="00F33969" w:rsidP="00774343">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FABF8F"/>
            <w:vAlign w:val="center"/>
          </w:tcPr>
          <w:p w14:paraId="3BAFC5A4" w14:textId="77777777" w:rsidR="00F33969" w:rsidRPr="003A5DA1" w:rsidRDefault="00F33969" w:rsidP="00774343">
            <w:pPr>
              <w:pStyle w:val="TableText"/>
              <w:rPr>
                <w:rFonts w:ascii="Tahoma" w:hAnsi="Tahoma" w:cs="Tahoma"/>
                <w:sz w:val="13"/>
              </w:rPr>
            </w:pPr>
            <w:r w:rsidRPr="003A5DA1">
              <w:rPr>
                <w:rFonts w:ascii="Tahoma" w:hAnsi="Tahoma" w:cs="Tahoma"/>
                <w:sz w:val="13"/>
              </w:rPr>
              <w:t>2</w:t>
            </w:r>
          </w:p>
        </w:tc>
        <w:tc>
          <w:tcPr>
            <w:tcW w:w="450" w:type="dxa"/>
            <w:tcBorders>
              <w:left w:val="single" w:sz="18" w:space="0" w:color="auto"/>
              <w:bottom w:val="single" w:sz="3" w:space="0" w:color="auto"/>
            </w:tcBorders>
            <w:shd w:val="clear" w:color="auto" w:fill="FABF8F"/>
            <w:vAlign w:val="center"/>
          </w:tcPr>
          <w:p w14:paraId="613DF1C1" w14:textId="77777777" w:rsidR="00F33969" w:rsidRPr="003A5DA1" w:rsidRDefault="00F33969" w:rsidP="00774343">
            <w:pPr>
              <w:pStyle w:val="TableText"/>
              <w:rPr>
                <w:rFonts w:ascii="Tahoma" w:hAnsi="Tahoma" w:cs="Tahoma"/>
                <w:sz w:val="13"/>
              </w:rPr>
            </w:pPr>
            <w:r w:rsidRPr="003A5DA1">
              <w:rPr>
                <w:rFonts w:ascii="Tahoma" w:hAnsi="Tahoma" w:cs="Tahoma"/>
                <w:sz w:val="13"/>
              </w:rPr>
              <w:t>2</w:t>
            </w:r>
          </w:p>
        </w:tc>
        <w:tc>
          <w:tcPr>
            <w:tcW w:w="450" w:type="dxa"/>
            <w:tcBorders>
              <w:bottom w:val="single" w:sz="3" w:space="0" w:color="auto"/>
              <w:right w:val="single" w:sz="4" w:space="0" w:color="auto"/>
            </w:tcBorders>
            <w:shd w:val="clear" w:color="auto" w:fill="FABF8F"/>
            <w:vAlign w:val="center"/>
          </w:tcPr>
          <w:p w14:paraId="20705667" w14:textId="77777777" w:rsidR="00F33969" w:rsidRPr="003A5DA1" w:rsidRDefault="00F33969" w:rsidP="00774343">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0AF665E" w14:textId="77777777" w:rsidR="00F33969" w:rsidRPr="003A5DA1" w:rsidRDefault="00F33969" w:rsidP="00774343">
            <w:pPr>
              <w:pStyle w:val="TableText"/>
              <w:rPr>
                <w:rFonts w:ascii="Tahoma" w:hAnsi="Tahoma" w:cs="Tahoma"/>
                <w:sz w:val="13"/>
              </w:rPr>
            </w:pPr>
          </w:p>
        </w:tc>
        <w:tc>
          <w:tcPr>
            <w:tcW w:w="450" w:type="dxa"/>
            <w:tcBorders>
              <w:left w:val="single" w:sz="18" w:space="0" w:color="auto"/>
              <w:bottom w:val="single" w:sz="3" w:space="0" w:color="auto"/>
            </w:tcBorders>
            <w:shd w:val="clear" w:color="auto" w:fill="FABF8F"/>
            <w:vAlign w:val="center"/>
          </w:tcPr>
          <w:p w14:paraId="33F6D96C" w14:textId="77777777" w:rsidR="00F33969" w:rsidRPr="003A5DA1" w:rsidRDefault="00F33969" w:rsidP="00774343">
            <w:pPr>
              <w:pStyle w:val="TableText"/>
              <w:rPr>
                <w:rFonts w:ascii="Tahoma" w:hAnsi="Tahoma" w:cs="Tahoma"/>
                <w:sz w:val="13"/>
              </w:rPr>
            </w:pPr>
          </w:p>
        </w:tc>
        <w:tc>
          <w:tcPr>
            <w:tcW w:w="450" w:type="dxa"/>
            <w:tcBorders>
              <w:bottom w:val="single" w:sz="3" w:space="0" w:color="auto"/>
              <w:right w:val="single" w:sz="18" w:space="0" w:color="auto"/>
            </w:tcBorders>
            <w:shd w:val="clear" w:color="auto" w:fill="FABF8F"/>
            <w:vAlign w:val="center"/>
          </w:tcPr>
          <w:p w14:paraId="1FFFE3B2" w14:textId="77777777" w:rsidR="00F33969" w:rsidRPr="003A5DA1" w:rsidRDefault="00F33969" w:rsidP="00774343">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36CEE6E0" w14:textId="77777777" w:rsidR="00F33969" w:rsidRPr="003A5DA1" w:rsidRDefault="00F33969" w:rsidP="00774343">
            <w:pPr>
              <w:pStyle w:val="TableText"/>
              <w:rPr>
                <w:rFonts w:ascii="Tahoma" w:hAnsi="Tahoma" w:cs="Tahoma"/>
                <w:sz w:val="13"/>
              </w:rPr>
            </w:pPr>
          </w:p>
        </w:tc>
        <w:tc>
          <w:tcPr>
            <w:tcW w:w="547" w:type="dxa"/>
            <w:tcBorders>
              <w:left w:val="single" w:sz="18" w:space="0" w:color="auto"/>
              <w:bottom w:val="single" w:sz="3" w:space="0" w:color="auto"/>
            </w:tcBorders>
            <w:shd w:val="clear" w:color="auto" w:fill="FABF8F"/>
            <w:vAlign w:val="center"/>
          </w:tcPr>
          <w:p w14:paraId="3A7BF698" w14:textId="77777777" w:rsidR="00F33969" w:rsidRPr="003A5DA1" w:rsidRDefault="00F33969" w:rsidP="00774343">
            <w:pPr>
              <w:pStyle w:val="TableText"/>
              <w:rPr>
                <w:rFonts w:ascii="Tahoma" w:hAnsi="Tahoma" w:cs="Tahoma"/>
                <w:sz w:val="13"/>
              </w:rPr>
            </w:pPr>
          </w:p>
        </w:tc>
        <w:tc>
          <w:tcPr>
            <w:tcW w:w="443" w:type="dxa"/>
            <w:tcBorders>
              <w:bottom w:val="single" w:sz="3" w:space="0" w:color="auto"/>
            </w:tcBorders>
            <w:shd w:val="clear" w:color="auto" w:fill="FABF8F"/>
            <w:vAlign w:val="center"/>
          </w:tcPr>
          <w:p w14:paraId="40AFE92E" w14:textId="77777777" w:rsidR="00F33969" w:rsidRPr="003A5DA1" w:rsidRDefault="00F33969" w:rsidP="00774343">
            <w:pPr>
              <w:pStyle w:val="TableText"/>
              <w:rPr>
                <w:rFonts w:ascii="Tahoma" w:hAnsi="Tahoma" w:cs="Tahoma"/>
                <w:sz w:val="13"/>
              </w:rPr>
            </w:pPr>
          </w:p>
        </w:tc>
        <w:tc>
          <w:tcPr>
            <w:tcW w:w="360" w:type="dxa"/>
            <w:tcBorders>
              <w:bottom w:val="single" w:sz="3" w:space="0" w:color="auto"/>
            </w:tcBorders>
            <w:shd w:val="clear" w:color="auto" w:fill="FABF8F"/>
            <w:vAlign w:val="center"/>
          </w:tcPr>
          <w:p w14:paraId="379159E3" w14:textId="77777777" w:rsidR="00F33969" w:rsidRPr="003A5DA1" w:rsidRDefault="00F33969" w:rsidP="00774343">
            <w:pPr>
              <w:pStyle w:val="TableText"/>
              <w:rPr>
                <w:rFonts w:ascii="Tahoma" w:hAnsi="Tahoma" w:cs="Tahoma"/>
                <w:sz w:val="13"/>
              </w:rPr>
            </w:pPr>
          </w:p>
        </w:tc>
      </w:tr>
      <w:tr w:rsidR="008A0F85" w:rsidRPr="003A5DA1" w14:paraId="3AE15612" w14:textId="77777777" w:rsidTr="00EF1E93">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430" w:type="dxa"/>
            <w:tcBorders>
              <w:bottom w:val="single" w:sz="3" w:space="0" w:color="auto"/>
            </w:tcBorders>
            <w:shd w:val="clear" w:color="auto" w:fill="auto"/>
          </w:tcPr>
          <w:p w14:paraId="433273AF" w14:textId="77777777" w:rsidR="00913A0A" w:rsidRPr="003A5DA1" w:rsidRDefault="00913A0A" w:rsidP="00774343">
            <w:pPr>
              <w:pStyle w:val="ProductNames"/>
              <w:rPr>
                <w:rFonts w:ascii="Tahoma" w:hAnsi="Tahoma" w:cs="Tahoma"/>
                <w:position w:val="0"/>
                <w:sz w:val="14"/>
                <w:lang w:val="fr-FR"/>
              </w:rPr>
            </w:pPr>
            <w:bookmarkStart w:id="117" w:name="_Toc374276535"/>
            <w:r w:rsidRPr="003A5DA1">
              <w:rPr>
                <w:rFonts w:ascii="Tahoma" w:hAnsi="Tahoma" w:cs="Tahoma"/>
                <w:position w:val="0"/>
                <w:sz w:val="14"/>
                <w:lang w:val="fr-FR"/>
              </w:rPr>
              <w:t>Microsoft Desktop Optimization Pack pour la Software Assurance</w:t>
            </w:r>
            <w:bookmarkEnd w:id="117"/>
          </w:p>
        </w:tc>
        <w:tc>
          <w:tcPr>
            <w:tcW w:w="412" w:type="dxa"/>
            <w:tcBorders>
              <w:bottom w:val="single" w:sz="3" w:space="0" w:color="auto"/>
            </w:tcBorders>
            <w:shd w:val="clear" w:color="auto" w:fill="auto"/>
            <w:vAlign w:val="center"/>
          </w:tcPr>
          <w:p w14:paraId="018CEB34" w14:textId="77777777" w:rsidR="00913A0A" w:rsidRPr="003A5DA1" w:rsidRDefault="00F20B4C" w:rsidP="00345408">
            <w:pPr>
              <w:pStyle w:val="TableText"/>
              <w:widowControl w:val="0"/>
              <w:rPr>
                <w:rFonts w:cs="Tahoma"/>
                <w:b/>
                <w:color w:val="0000FF"/>
                <w:sz w:val="13"/>
                <w:szCs w:val="13"/>
                <w:u w:val="single"/>
              </w:rPr>
            </w:pPr>
            <w:hyperlink w:anchor="_26_Microsoft_Desktop" w:history="1">
              <w:r w:rsidR="00636CAD" w:rsidRPr="003A5DA1">
                <w:rPr>
                  <w:rStyle w:val="Hyperlink"/>
                  <w:rFonts w:cs="Tahoma"/>
                  <w:b/>
                  <w:sz w:val="13"/>
                  <w:szCs w:val="13"/>
                </w:rPr>
                <w:t>26</w:t>
              </w:r>
            </w:hyperlink>
          </w:p>
        </w:tc>
        <w:tc>
          <w:tcPr>
            <w:tcW w:w="449" w:type="dxa"/>
            <w:tcBorders>
              <w:bottom w:val="single" w:sz="3" w:space="0" w:color="auto"/>
            </w:tcBorders>
            <w:shd w:val="clear" w:color="auto" w:fill="auto"/>
            <w:vAlign w:val="center"/>
          </w:tcPr>
          <w:p w14:paraId="1627C937" w14:textId="77777777" w:rsidR="00913A0A" w:rsidRPr="003A5DA1" w:rsidRDefault="00913A0A" w:rsidP="00774343">
            <w:pPr>
              <w:pStyle w:val="TableText"/>
              <w:rPr>
                <w:rFonts w:ascii="Tahoma" w:hAnsi="Tahoma" w:cs="Tahoma"/>
                <w:sz w:val="13"/>
              </w:rPr>
            </w:pPr>
            <w:r w:rsidRPr="003A5DA1">
              <w:rPr>
                <w:rFonts w:ascii="Tahoma" w:hAnsi="Tahoma" w:cs="Tahoma"/>
                <w:sz w:val="13"/>
              </w:rPr>
              <w:t>11/12</w:t>
            </w:r>
          </w:p>
        </w:tc>
        <w:tc>
          <w:tcPr>
            <w:tcW w:w="359" w:type="dxa"/>
            <w:tcBorders>
              <w:bottom w:val="single" w:sz="3" w:space="0" w:color="auto"/>
              <w:right w:val="single" w:sz="18" w:space="0" w:color="auto"/>
            </w:tcBorders>
            <w:shd w:val="clear" w:color="auto" w:fill="auto"/>
            <w:vAlign w:val="center"/>
          </w:tcPr>
          <w:p w14:paraId="0F5EF39D" w14:textId="77777777" w:rsidR="00913A0A" w:rsidRPr="003A5DA1" w:rsidRDefault="00913A0A" w:rsidP="00774343">
            <w:pPr>
              <w:pStyle w:val="TableText"/>
              <w:rPr>
                <w:rFonts w:ascii="Tahoma" w:hAnsi="Tahoma" w:cs="Tahoma"/>
                <w:sz w:val="13"/>
              </w:rPr>
            </w:pPr>
          </w:p>
        </w:tc>
        <w:tc>
          <w:tcPr>
            <w:tcW w:w="3066" w:type="dxa"/>
            <w:gridSpan w:val="12"/>
            <w:tcBorders>
              <w:top w:val="single" w:sz="4" w:space="0" w:color="auto"/>
              <w:left w:val="single" w:sz="18" w:space="0" w:color="auto"/>
              <w:bottom w:val="single" w:sz="4" w:space="0" w:color="auto"/>
              <w:right w:val="single" w:sz="18" w:space="0" w:color="auto"/>
            </w:tcBorders>
            <w:shd w:val="clear" w:color="auto" w:fill="auto"/>
            <w:vAlign w:val="center"/>
          </w:tcPr>
          <w:p w14:paraId="48B48897"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p>
        </w:tc>
        <w:tc>
          <w:tcPr>
            <w:tcW w:w="450" w:type="dxa"/>
            <w:tcBorders>
              <w:left w:val="single" w:sz="18" w:space="0" w:color="auto"/>
              <w:bottom w:val="single" w:sz="3" w:space="0" w:color="auto"/>
            </w:tcBorders>
            <w:shd w:val="clear" w:color="auto" w:fill="auto"/>
            <w:vAlign w:val="center"/>
          </w:tcPr>
          <w:p w14:paraId="50E8F40A" w14:textId="77777777" w:rsidR="00913A0A" w:rsidRPr="003A5DA1" w:rsidRDefault="00913A0A" w:rsidP="00774343">
            <w:pPr>
              <w:pStyle w:val="TableText"/>
              <w:rPr>
                <w:rFonts w:ascii="Tahoma" w:hAnsi="Tahoma" w:cs="Tahoma"/>
                <w:sz w:val="13"/>
              </w:rPr>
            </w:pPr>
          </w:p>
        </w:tc>
        <w:tc>
          <w:tcPr>
            <w:tcW w:w="450" w:type="dxa"/>
            <w:tcBorders>
              <w:bottom w:val="single" w:sz="3" w:space="0" w:color="auto"/>
              <w:right w:val="single" w:sz="4" w:space="0" w:color="auto"/>
            </w:tcBorders>
            <w:shd w:val="clear" w:color="auto" w:fill="auto"/>
            <w:vAlign w:val="center"/>
          </w:tcPr>
          <w:p w14:paraId="13E70A70" w14:textId="77777777" w:rsidR="00913A0A" w:rsidRPr="003A5DA1" w:rsidRDefault="00913A0A" w:rsidP="00774343">
            <w:pPr>
              <w:pStyle w:val="TableText"/>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21882642" w14:textId="77777777" w:rsidR="00913A0A" w:rsidRPr="003A5DA1" w:rsidRDefault="00913A0A" w:rsidP="00774343">
            <w:pPr>
              <w:pStyle w:val="TableText"/>
              <w:rPr>
                <w:rFonts w:ascii="Tahoma" w:hAnsi="Tahoma" w:cs="Tahoma"/>
                <w:sz w:val="13"/>
              </w:rPr>
            </w:pPr>
          </w:p>
        </w:tc>
        <w:tc>
          <w:tcPr>
            <w:tcW w:w="450" w:type="dxa"/>
            <w:tcBorders>
              <w:left w:val="single" w:sz="18" w:space="0" w:color="auto"/>
              <w:bottom w:val="single" w:sz="3" w:space="0" w:color="auto"/>
            </w:tcBorders>
            <w:shd w:val="clear" w:color="auto" w:fill="auto"/>
            <w:vAlign w:val="center"/>
          </w:tcPr>
          <w:p w14:paraId="7F3074F5" w14:textId="77777777" w:rsidR="00913A0A" w:rsidRPr="003A5DA1" w:rsidRDefault="00913A0A" w:rsidP="00774343">
            <w:pPr>
              <w:pStyle w:val="TableText"/>
              <w:rPr>
                <w:rFonts w:ascii="Tahoma" w:hAnsi="Tahoma" w:cs="Tahoma"/>
                <w:sz w:val="13"/>
              </w:rPr>
            </w:pPr>
            <w:r w:rsidRPr="003A5DA1">
              <w:rPr>
                <w:rFonts w:ascii="Tahoma" w:hAnsi="Tahoma" w:cs="Tahoma"/>
                <w:sz w:val="13"/>
              </w:rPr>
              <w:t>1,</w:t>
            </w:r>
            <w:r w:rsidR="00774343" w:rsidRPr="003A5DA1">
              <w:rPr>
                <w:rFonts w:ascii="Tahoma" w:hAnsi="Tahoma" w:cs="Tahoma"/>
                <w:sz w:val="13"/>
              </w:rPr>
              <w:t xml:space="preserve"> </w:t>
            </w:r>
            <w:r w:rsidRPr="003A5DA1">
              <w:rPr>
                <w:rFonts w:ascii="Tahoma" w:hAnsi="Tahoma" w:cs="Tahoma"/>
                <w:sz w:val="13"/>
              </w:rPr>
              <w:t>E</w:t>
            </w:r>
          </w:p>
        </w:tc>
        <w:tc>
          <w:tcPr>
            <w:tcW w:w="450" w:type="dxa"/>
            <w:tcBorders>
              <w:bottom w:val="single" w:sz="3" w:space="0" w:color="auto"/>
              <w:right w:val="single" w:sz="18" w:space="0" w:color="auto"/>
            </w:tcBorders>
            <w:shd w:val="clear" w:color="auto" w:fill="auto"/>
            <w:vAlign w:val="center"/>
          </w:tcPr>
          <w:p w14:paraId="0103EA0C" w14:textId="77777777" w:rsidR="00913A0A" w:rsidRPr="003A5DA1" w:rsidRDefault="00913A0A" w:rsidP="00774343">
            <w:pPr>
              <w:pStyle w:val="TableText"/>
              <w:rPr>
                <w:rFonts w:ascii="Tahoma" w:hAnsi="Tahoma" w:cs="Tahoma"/>
                <w:sz w:val="13"/>
              </w:rPr>
            </w:pPr>
            <w:r w:rsidRPr="003A5DA1">
              <w:rPr>
                <w:rFonts w:ascii="Tahoma" w:hAnsi="Tahoma" w:cs="Tahoma"/>
                <w:sz w:val="13"/>
              </w:rPr>
              <w:t>E,</w:t>
            </w:r>
            <w:r w:rsidR="00774343" w:rsidRPr="003A5DA1">
              <w:rPr>
                <w:rFonts w:ascii="Tahoma" w:hAnsi="Tahoma" w:cs="Tahoma"/>
                <w:sz w:val="13"/>
              </w:rPr>
              <w:t xml:space="preserve"> </w:t>
            </w:r>
            <w:r w:rsidRPr="003A5DA1">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14:paraId="0E367866" w14:textId="77777777" w:rsidR="00913A0A" w:rsidRPr="003A5DA1" w:rsidRDefault="00913A0A" w:rsidP="00774343">
            <w:pPr>
              <w:pStyle w:val="TableText"/>
              <w:rPr>
                <w:rFonts w:ascii="Tahoma" w:hAnsi="Tahoma" w:cs="Tahoma"/>
                <w:sz w:val="13"/>
              </w:rPr>
            </w:pPr>
            <w:r w:rsidRPr="003A5DA1">
              <w:rPr>
                <w:rFonts w:ascii="Tahoma" w:hAnsi="Tahoma" w:cs="Tahoma"/>
                <w:sz w:val="13"/>
              </w:rPr>
              <w:t>P</w:t>
            </w:r>
          </w:p>
        </w:tc>
        <w:tc>
          <w:tcPr>
            <w:tcW w:w="547" w:type="dxa"/>
            <w:tcBorders>
              <w:left w:val="single" w:sz="18" w:space="0" w:color="auto"/>
              <w:bottom w:val="single" w:sz="3" w:space="0" w:color="auto"/>
            </w:tcBorders>
            <w:shd w:val="clear" w:color="auto" w:fill="auto"/>
            <w:vAlign w:val="center"/>
          </w:tcPr>
          <w:p w14:paraId="5AB590B5" w14:textId="77777777" w:rsidR="00913A0A" w:rsidRPr="003A5DA1" w:rsidRDefault="00913A0A" w:rsidP="00774343">
            <w:pPr>
              <w:pStyle w:val="TableText"/>
              <w:rPr>
                <w:rFonts w:ascii="Tahoma" w:hAnsi="Tahoma" w:cs="Tahoma"/>
                <w:sz w:val="13"/>
              </w:rPr>
            </w:pPr>
            <w:r w:rsidRPr="003A5DA1">
              <w:rPr>
                <w:rFonts w:ascii="Tahoma" w:hAnsi="Tahoma" w:cs="Tahoma"/>
                <w:sz w:val="13"/>
              </w:rPr>
              <w:t>A, ST</w:t>
            </w:r>
          </w:p>
        </w:tc>
        <w:tc>
          <w:tcPr>
            <w:tcW w:w="443" w:type="dxa"/>
            <w:tcBorders>
              <w:bottom w:val="single" w:sz="3" w:space="0" w:color="auto"/>
            </w:tcBorders>
            <w:shd w:val="clear" w:color="auto" w:fill="auto"/>
            <w:vAlign w:val="center"/>
          </w:tcPr>
          <w:p w14:paraId="027D692E" w14:textId="77777777" w:rsidR="00913A0A" w:rsidRPr="003A5DA1" w:rsidRDefault="00913A0A" w:rsidP="00774343">
            <w:pPr>
              <w:pStyle w:val="TableText"/>
              <w:rPr>
                <w:rFonts w:ascii="Tahoma" w:hAnsi="Tahoma" w:cs="Tahoma"/>
                <w:sz w:val="13"/>
              </w:rPr>
            </w:pPr>
          </w:p>
        </w:tc>
        <w:tc>
          <w:tcPr>
            <w:tcW w:w="360" w:type="dxa"/>
            <w:tcBorders>
              <w:bottom w:val="single" w:sz="3" w:space="0" w:color="auto"/>
            </w:tcBorders>
            <w:shd w:val="clear" w:color="auto" w:fill="auto"/>
            <w:vAlign w:val="center"/>
          </w:tcPr>
          <w:p w14:paraId="2038B76B" w14:textId="77777777" w:rsidR="00913A0A" w:rsidRPr="003A5DA1" w:rsidRDefault="00913A0A" w:rsidP="00774343">
            <w:pPr>
              <w:pStyle w:val="TableText"/>
              <w:rPr>
                <w:rFonts w:ascii="Tahoma" w:hAnsi="Tahoma" w:cs="Tahoma"/>
                <w:sz w:val="13"/>
              </w:rPr>
            </w:pPr>
            <w:r w:rsidRPr="003A5DA1">
              <w:rPr>
                <w:rFonts w:ascii="Tahoma" w:hAnsi="Tahoma" w:cs="Tahoma"/>
                <w:sz w:val="13"/>
              </w:rPr>
              <w:t>A</w:t>
            </w:r>
          </w:p>
        </w:tc>
      </w:tr>
      <w:tr w:rsidR="00345408" w:rsidRPr="003A5DA1" w14:paraId="66C6101D" w14:textId="77777777" w:rsidTr="00EF1E93">
        <w:trPr>
          <w:trHeight w:val="145"/>
        </w:trPr>
        <w:tc>
          <w:tcPr>
            <w:tcW w:w="2430" w:type="dxa"/>
            <w:tcBorders>
              <w:bottom w:val="single" w:sz="4" w:space="0" w:color="auto"/>
            </w:tcBorders>
            <w:shd w:val="clear" w:color="auto" w:fill="FABF8F"/>
          </w:tcPr>
          <w:p w14:paraId="71AFC4FB" w14:textId="77777777" w:rsidR="00345408" w:rsidRPr="003A5DA1" w:rsidRDefault="00345408" w:rsidP="00774343">
            <w:pPr>
              <w:pStyle w:val="ProductNames"/>
              <w:rPr>
                <w:rFonts w:ascii="Tahoma" w:hAnsi="Tahoma" w:cs="Tahoma"/>
                <w:position w:val="0"/>
                <w:sz w:val="14"/>
              </w:rPr>
            </w:pPr>
            <w:bookmarkStart w:id="118" w:name="_Toc374276536"/>
            <w:bookmarkStart w:id="119" w:name="_Toc336337897"/>
            <w:r w:rsidRPr="003A5DA1">
              <w:rPr>
                <w:rFonts w:ascii="Tahoma" w:hAnsi="Tahoma" w:cs="Tahoma"/>
                <w:position w:val="0"/>
                <w:sz w:val="14"/>
              </w:rPr>
              <w:t>Rental Rights pour Windows</w:t>
            </w:r>
            <w:bookmarkEnd w:id="118"/>
          </w:p>
        </w:tc>
        <w:tc>
          <w:tcPr>
            <w:tcW w:w="412" w:type="dxa"/>
            <w:tcBorders>
              <w:bottom w:val="single" w:sz="4" w:space="0" w:color="auto"/>
            </w:tcBorders>
            <w:shd w:val="clear" w:color="auto" w:fill="FABF8F"/>
            <w:vAlign w:val="center"/>
          </w:tcPr>
          <w:p w14:paraId="7F24C638" w14:textId="77777777" w:rsidR="00345408" w:rsidRPr="003A5DA1" w:rsidRDefault="00345408" w:rsidP="00345408">
            <w:pPr>
              <w:pStyle w:val="TableText"/>
              <w:widowControl w:val="0"/>
              <w:rPr>
                <w:rFonts w:cs="Tahoma"/>
                <w:sz w:val="13"/>
                <w:szCs w:val="13"/>
              </w:rPr>
            </w:pPr>
          </w:p>
        </w:tc>
        <w:tc>
          <w:tcPr>
            <w:tcW w:w="449" w:type="dxa"/>
            <w:tcBorders>
              <w:bottom w:val="single" w:sz="4" w:space="0" w:color="auto"/>
            </w:tcBorders>
            <w:shd w:val="clear" w:color="auto" w:fill="FABF8F"/>
            <w:vAlign w:val="center"/>
          </w:tcPr>
          <w:p w14:paraId="40D5480E" w14:textId="77777777" w:rsidR="00345408" w:rsidRPr="003A5DA1" w:rsidRDefault="00345408" w:rsidP="00774343">
            <w:pPr>
              <w:pStyle w:val="TableText"/>
              <w:rPr>
                <w:rFonts w:ascii="Tahoma" w:hAnsi="Tahoma" w:cs="Tahoma"/>
                <w:sz w:val="13"/>
              </w:rPr>
            </w:pPr>
            <w:r w:rsidRPr="003A5DA1">
              <w:rPr>
                <w:rFonts w:ascii="Tahoma" w:hAnsi="Tahoma" w:cs="Tahoma"/>
                <w:sz w:val="13"/>
              </w:rPr>
              <w:t>04/09</w:t>
            </w:r>
          </w:p>
        </w:tc>
        <w:tc>
          <w:tcPr>
            <w:tcW w:w="359" w:type="dxa"/>
            <w:tcBorders>
              <w:bottom w:val="single" w:sz="4" w:space="0" w:color="auto"/>
              <w:right w:val="single" w:sz="18" w:space="0" w:color="auto"/>
            </w:tcBorders>
            <w:shd w:val="clear" w:color="auto" w:fill="FABF8F"/>
            <w:vAlign w:val="center"/>
          </w:tcPr>
          <w:p w14:paraId="513A28B6" w14:textId="77777777" w:rsidR="00345408" w:rsidRPr="003A5DA1" w:rsidRDefault="00345408" w:rsidP="00774343">
            <w:pPr>
              <w:pStyle w:val="TableText"/>
              <w:rPr>
                <w:rFonts w:ascii="Tahoma" w:hAnsi="Tahoma" w:cs="Tahoma"/>
                <w:sz w:val="13"/>
              </w:rPr>
            </w:pPr>
          </w:p>
        </w:tc>
        <w:tc>
          <w:tcPr>
            <w:tcW w:w="437"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3F38AFF9"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7CC3C5D6" w14:textId="77777777" w:rsidR="00345408" w:rsidRPr="003A5DA1" w:rsidRDefault="00345408" w:rsidP="00774343">
            <w:pPr>
              <w:pStyle w:val="TableText"/>
              <w:rPr>
                <w:rFonts w:ascii="Tahoma" w:hAnsi="Tahoma" w:cs="Tahoma"/>
                <w:sz w:val="13"/>
              </w:rPr>
            </w:pPr>
          </w:p>
        </w:tc>
        <w:tc>
          <w:tcPr>
            <w:tcW w:w="439" w:type="dxa"/>
            <w:tcBorders>
              <w:top w:val="single" w:sz="4" w:space="0" w:color="auto"/>
              <w:left w:val="single" w:sz="4" w:space="0" w:color="auto"/>
              <w:bottom w:val="single" w:sz="4" w:space="0" w:color="auto"/>
              <w:right w:val="single" w:sz="4" w:space="0" w:color="auto"/>
            </w:tcBorders>
            <w:shd w:val="clear" w:color="auto" w:fill="FABF8F"/>
            <w:vAlign w:val="center"/>
          </w:tcPr>
          <w:p w14:paraId="7D898F89" w14:textId="77777777" w:rsidR="00345408" w:rsidRPr="003A5DA1" w:rsidRDefault="00345408" w:rsidP="00774343">
            <w:pPr>
              <w:pStyle w:val="TableText"/>
              <w:rPr>
                <w:rFonts w:ascii="Tahoma" w:hAnsi="Tahoma" w:cs="Tahoma"/>
                <w:sz w:val="13"/>
              </w:rPr>
            </w:pPr>
          </w:p>
        </w:tc>
        <w:tc>
          <w:tcPr>
            <w:tcW w:w="438" w:type="dxa"/>
            <w:tcBorders>
              <w:top w:val="single" w:sz="4" w:space="0" w:color="auto"/>
              <w:left w:val="single" w:sz="4" w:space="0" w:color="auto"/>
              <w:bottom w:val="single" w:sz="4" w:space="0" w:color="auto"/>
              <w:right w:val="single" w:sz="4" w:space="0" w:color="auto"/>
            </w:tcBorders>
            <w:shd w:val="clear" w:color="auto" w:fill="FABF8F"/>
            <w:vAlign w:val="center"/>
          </w:tcPr>
          <w:p w14:paraId="21547115" w14:textId="77777777" w:rsidR="00345408" w:rsidRPr="003A5DA1" w:rsidRDefault="00345408" w:rsidP="00774343">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3F830546" w14:textId="77777777" w:rsidR="00345408" w:rsidRPr="003A5DA1" w:rsidRDefault="00345408" w:rsidP="00774343">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206E35AF" w14:textId="77777777" w:rsidR="00345408" w:rsidRPr="003A5DA1" w:rsidRDefault="00345408" w:rsidP="00774343">
            <w:pPr>
              <w:pStyle w:val="TableText"/>
              <w:rPr>
                <w:rFonts w:ascii="Tahoma" w:hAnsi="Tahoma" w:cs="Tahoma"/>
                <w:sz w:val="13"/>
              </w:rPr>
            </w:pPr>
          </w:p>
        </w:tc>
        <w:tc>
          <w:tcPr>
            <w:tcW w:w="438" w:type="dxa"/>
            <w:gridSpan w:val="2"/>
            <w:tcBorders>
              <w:top w:val="single" w:sz="4" w:space="0" w:color="auto"/>
              <w:left w:val="single" w:sz="4" w:space="0" w:color="auto"/>
              <w:bottom w:val="single" w:sz="4" w:space="0" w:color="auto"/>
              <w:right w:val="single" w:sz="18" w:space="0" w:color="auto"/>
            </w:tcBorders>
            <w:shd w:val="clear" w:color="auto" w:fill="FABF8F"/>
            <w:vAlign w:val="center"/>
          </w:tcPr>
          <w:p w14:paraId="3F0E3997"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FC4267B"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bottom w:val="single" w:sz="4" w:space="0" w:color="auto"/>
            </w:tcBorders>
            <w:shd w:val="clear" w:color="auto" w:fill="FABF8F"/>
            <w:vAlign w:val="center"/>
          </w:tcPr>
          <w:p w14:paraId="4305013E" w14:textId="77777777" w:rsidR="00345408" w:rsidRPr="003A5DA1" w:rsidRDefault="00345408" w:rsidP="00774343">
            <w:pPr>
              <w:pStyle w:val="TableText"/>
              <w:rPr>
                <w:rFonts w:ascii="Tahoma" w:hAnsi="Tahoma" w:cs="Tahoma"/>
                <w:sz w:val="13"/>
              </w:rPr>
            </w:pPr>
          </w:p>
        </w:tc>
        <w:tc>
          <w:tcPr>
            <w:tcW w:w="450" w:type="dxa"/>
            <w:tcBorders>
              <w:top w:val="single" w:sz="4" w:space="0" w:color="auto"/>
              <w:bottom w:val="single" w:sz="4" w:space="0" w:color="auto"/>
              <w:right w:val="single" w:sz="18" w:space="0" w:color="auto"/>
            </w:tcBorders>
            <w:shd w:val="clear" w:color="auto" w:fill="FABF8F"/>
            <w:vAlign w:val="center"/>
          </w:tcPr>
          <w:p w14:paraId="320D8915"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50B123"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A862A2" w14:textId="77777777" w:rsidR="00345408" w:rsidRPr="003A5DA1" w:rsidRDefault="00345408" w:rsidP="00774343">
            <w:pPr>
              <w:pStyle w:val="TableText"/>
              <w:rPr>
                <w:rFonts w:ascii="Tahoma" w:hAnsi="Tahoma" w:cs="Tahoma"/>
                <w:sz w:val="13"/>
              </w:rPr>
            </w:pP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14:paraId="2CDCAF4E"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FABF8F"/>
            <w:vAlign w:val="center"/>
          </w:tcPr>
          <w:p w14:paraId="293DFDA2"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FABF8F"/>
            <w:vAlign w:val="center"/>
          </w:tcPr>
          <w:p w14:paraId="4A37EF77"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FABF8F"/>
            <w:vAlign w:val="center"/>
          </w:tcPr>
          <w:p w14:paraId="5EEA8A3C" w14:textId="77777777" w:rsidR="00345408" w:rsidRPr="003A5DA1" w:rsidRDefault="00345408" w:rsidP="00774343">
            <w:pPr>
              <w:pStyle w:val="TableText"/>
              <w:rPr>
                <w:rFonts w:ascii="Tahoma" w:hAnsi="Tahoma" w:cs="Tahoma"/>
                <w:sz w:val="13"/>
              </w:rPr>
            </w:pPr>
          </w:p>
        </w:tc>
      </w:tr>
      <w:tr w:rsidR="00345408" w:rsidRPr="003A5DA1" w14:paraId="2C052308" w14:textId="77777777" w:rsidTr="00EF1E93">
        <w:trPr>
          <w:trHeight w:val="145"/>
        </w:trPr>
        <w:tc>
          <w:tcPr>
            <w:tcW w:w="2430" w:type="dxa"/>
            <w:tcBorders>
              <w:bottom w:val="single" w:sz="4" w:space="0" w:color="auto"/>
            </w:tcBorders>
            <w:shd w:val="clear" w:color="auto" w:fill="auto"/>
          </w:tcPr>
          <w:p w14:paraId="57650D16" w14:textId="77777777" w:rsidR="00345408" w:rsidRPr="003A5DA1" w:rsidRDefault="00345408" w:rsidP="00774343">
            <w:pPr>
              <w:pStyle w:val="ProductNames"/>
              <w:rPr>
                <w:rFonts w:ascii="Tahoma" w:hAnsi="Tahoma" w:cs="Tahoma"/>
                <w:position w:val="0"/>
                <w:sz w:val="14"/>
              </w:rPr>
            </w:pPr>
            <w:bookmarkStart w:id="120" w:name="_Toc374276537"/>
            <w:r w:rsidRPr="003A5DA1">
              <w:rPr>
                <w:rFonts w:ascii="Tahoma" w:hAnsi="Tahoma" w:cs="Tahoma"/>
                <w:position w:val="0"/>
                <w:sz w:val="14"/>
              </w:rPr>
              <w:t>Windows</w:t>
            </w:r>
            <w:r w:rsidR="00126D7D" w:rsidRPr="003A5DA1">
              <w:rPr>
                <w:rFonts w:ascii="Tahoma" w:hAnsi="Tahoma" w:cs="Tahoma"/>
                <w:position w:val="0"/>
                <w:sz w:val="14"/>
                <w:vertAlign w:val="superscript"/>
              </w:rPr>
              <w:t>®</w:t>
            </w:r>
            <w:r w:rsidRPr="003A5DA1">
              <w:rPr>
                <w:rFonts w:ascii="Tahoma" w:hAnsi="Tahoma" w:cs="Tahoma"/>
                <w:position w:val="0"/>
                <w:sz w:val="14"/>
              </w:rPr>
              <w:t> 8 Partners in Learning</w:t>
            </w:r>
            <w:bookmarkEnd w:id="120"/>
            <w:r w:rsidRPr="003A5DA1">
              <w:rPr>
                <w:rFonts w:ascii="Tahoma" w:hAnsi="Tahoma" w:cs="Tahoma"/>
                <w:position w:val="0"/>
                <w:sz w:val="14"/>
              </w:rPr>
              <w:t xml:space="preserve"> </w:t>
            </w:r>
          </w:p>
        </w:tc>
        <w:tc>
          <w:tcPr>
            <w:tcW w:w="412" w:type="dxa"/>
            <w:tcBorders>
              <w:bottom w:val="single" w:sz="4" w:space="0" w:color="auto"/>
            </w:tcBorders>
            <w:shd w:val="clear" w:color="auto" w:fill="auto"/>
            <w:vAlign w:val="center"/>
          </w:tcPr>
          <w:p w14:paraId="5AB3FC0D" w14:textId="77777777" w:rsidR="00345408" w:rsidRPr="003A5DA1" w:rsidRDefault="00F20B4C" w:rsidP="006A6EB4">
            <w:pPr>
              <w:pStyle w:val="TableText"/>
              <w:widowControl w:val="0"/>
              <w:rPr>
                <w:rFonts w:cs="Tahoma"/>
                <w:sz w:val="13"/>
                <w:szCs w:val="13"/>
              </w:rPr>
            </w:pPr>
            <w:hyperlink w:anchor="_27_Windows®_7" w:history="1">
              <w:r w:rsidR="00636CAD" w:rsidRPr="003A5DA1">
                <w:rPr>
                  <w:rStyle w:val="Hyperlink"/>
                  <w:rFonts w:cs="Tahoma"/>
                  <w:b/>
                  <w:sz w:val="13"/>
                  <w:szCs w:val="13"/>
                </w:rPr>
                <w:t>27</w:t>
              </w:r>
            </w:hyperlink>
          </w:p>
        </w:tc>
        <w:tc>
          <w:tcPr>
            <w:tcW w:w="449" w:type="dxa"/>
            <w:tcBorders>
              <w:bottom w:val="single" w:sz="4" w:space="0" w:color="auto"/>
            </w:tcBorders>
            <w:shd w:val="clear" w:color="auto" w:fill="auto"/>
            <w:vAlign w:val="center"/>
          </w:tcPr>
          <w:p w14:paraId="45D9709D" w14:textId="77777777" w:rsidR="00345408" w:rsidRPr="003A5DA1" w:rsidRDefault="00345408" w:rsidP="00774343">
            <w:pPr>
              <w:pStyle w:val="TableText"/>
              <w:rPr>
                <w:rFonts w:ascii="Tahoma" w:hAnsi="Tahoma" w:cs="Tahoma"/>
                <w:sz w:val="13"/>
              </w:rPr>
            </w:pPr>
            <w:r w:rsidRPr="003A5DA1">
              <w:rPr>
                <w:rFonts w:ascii="Tahoma" w:hAnsi="Tahoma" w:cs="Tahoma"/>
                <w:sz w:val="13"/>
              </w:rPr>
              <w:t>11/13</w:t>
            </w:r>
          </w:p>
        </w:tc>
        <w:tc>
          <w:tcPr>
            <w:tcW w:w="359" w:type="dxa"/>
            <w:tcBorders>
              <w:bottom w:val="single" w:sz="4" w:space="0" w:color="auto"/>
              <w:right w:val="single" w:sz="18" w:space="0" w:color="auto"/>
            </w:tcBorders>
            <w:shd w:val="clear" w:color="auto" w:fill="auto"/>
            <w:vAlign w:val="center"/>
          </w:tcPr>
          <w:p w14:paraId="41C21479" w14:textId="77777777" w:rsidR="00345408" w:rsidRPr="003A5DA1" w:rsidRDefault="00345408" w:rsidP="00774343">
            <w:pPr>
              <w:pStyle w:val="TableText"/>
              <w:rPr>
                <w:rFonts w:ascii="Tahoma" w:hAnsi="Tahoma" w:cs="Tahoma"/>
                <w:sz w:val="13"/>
              </w:rPr>
            </w:pPr>
            <w:r w:rsidRPr="003A5DA1">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4D982CD7"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FD0780"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auto"/>
            <w:vAlign w:val="center"/>
          </w:tcPr>
          <w:p w14:paraId="431599B5"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EB69749"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DD69FE4" w14:textId="77777777" w:rsidR="00345408" w:rsidRPr="003A5DA1" w:rsidRDefault="00345408" w:rsidP="00774343">
            <w:pPr>
              <w:pStyle w:val="TableText"/>
              <w:rPr>
                <w:rFonts w:ascii="Tahoma" w:hAnsi="Tahoma" w:cs="Tahoma"/>
                <w:sz w:val="13"/>
              </w:rPr>
            </w:pPr>
            <w:r w:rsidRPr="003A5DA1">
              <w:rPr>
                <w:rFonts w:ascii="Tahoma" w:hAnsi="Tahoma" w:cs="Tahoma"/>
                <w:sz w:val="13"/>
              </w:rPr>
              <w:t xml:space="preserve">2 </w:t>
            </w:r>
            <w:r w:rsidRPr="003A5DA1">
              <w:rPr>
                <w:rFonts w:ascii="Tahoma" w:hAnsi="Tahoma" w:cs="Tahoma"/>
                <w:sz w:val="10"/>
                <w:szCs w:val="12"/>
              </w:rPr>
              <w:t>(School unique</w:t>
            </w:r>
            <w:r w:rsidR="00EF1E93">
              <w:rPr>
                <w:rFonts w:ascii="Tahoma" w:hAnsi="Tahoma" w:cs="Tahoma"/>
                <w:sz w:val="10"/>
                <w:szCs w:val="12"/>
              </w:rPr>
              <w:t>-</w:t>
            </w:r>
            <w:r w:rsidRPr="003A5DA1">
              <w:rPr>
                <w:rFonts w:ascii="Tahoma" w:hAnsi="Tahoma" w:cs="Tahoma"/>
                <w:sz w:val="10"/>
                <w:szCs w:val="12"/>
              </w:rPr>
              <w:t>ment)</w:t>
            </w:r>
          </w:p>
        </w:tc>
        <w:tc>
          <w:tcPr>
            <w:tcW w:w="450" w:type="dxa"/>
            <w:tcBorders>
              <w:bottom w:val="single" w:sz="4" w:space="0" w:color="auto"/>
              <w:right w:val="single" w:sz="18" w:space="0" w:color="auto"/>
            </w:tcBorders>
            <w:shd w:val="clear" w:color="auto" w:fill="auto"/>
            <w:vAlign w:val="center"/>
          </w:tcPr>
          <w:p w14:paraId="1DC0B589"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05011C18"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auto"/>
            <w:vAlign w:val="center"/>
          </w:tcPr>
          <w:p w14:paraId="169F7799"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auto"/>
            <w:vAlign w:val="center"/>
          </w:tcPr>
          <w:p w14:paraId="7EBBE8DE"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auto"/>
            <w:vAlign w:val="center"/>
          </w:tcPr>
          <w:p w14:paraId="09E18703" w14:textId="77777777" w:rsidR="00345408" w:rsidRPr="003A5DA1" w:rsidRDefault="00345408" w:rsidP="00774343">
            <w:pPr>
              <w:pStyle w:val="TableText"/>
              <w:rPr>
                <w:rFonts w:ascii="Tahoma" w:hAnsi="Tahoma" w:cs="Tahoma"/>
                <w:sz w:val="13"/>
              </w:rPr>
            </w:pPr>
          </w:p>
        </w:tc>
      </w:tr>
      <w:tr w:rsidR="00D977B6" w:rsidRPr="003A5DA1" w14:paraId="5F344984" w14:textId="77777777" w:rsidTr="00EF1E93">
        <w:trPr>
          <w:trHeight w:val="145"/>
        </w:trPr>
        <w:tc>
          <w:tcPr>
            <w:tcW w:w="2430" w:type="dxa"/>
            <w:tcBorders>
              <w:bottom w:val="single" w:sz="4" w:space="0" w:color="auto"/>
            </w:tcBorders>
            <w:shd w:val="clear" w:color="auto" w:fill="FABF8F"/>
          </w:tcPr>
          <w:p w14:paraId="5C1DB26F" w14:textId="77777777" w:rsidR="00D977B6" w:rsidRPr="003A5DA1" w:rsidRDefault="00D977B6" w:rsidP="00774343">
            <w:pPr>
              <w:pStyle w:val="ProductNames"/>
              <w:rPr>
                <w:rFonts w:ascii="Tahoma" w:hAnsi="Tahoma" w:cs="Tahoma"/>
                <w:position w:val="0"/>
                <w:sz w:val="14"/>
                <w:lang w:val="fr-FR"/>
              </w:rPr>
            </w:pPr>
            <w:bookmarkStart w:id="121" w:name="_Toc374276538"/>
            <w:r w:rsidRPr="003A5DA1">
              <w:rPr>
                <w:rFonts w:ascii="Tahoma" w:hAnsi="Tahoma" w:cs="Tahoma"/>
                <w:position w:val="0"/>
                <w:sz w:val="14"/>
                <w:lang w:val="fr-FR"/>
              </w:rPr>
              <w:t>Chargement de version test pour Windows 8.1 Enterprise (10 packs)</w:t>
            </w:r>
            <w:bookmarkEnd w:id="121"/>
          </w:p>
        </w:tc>
        <w:tc>
          <w:tcPr>
            <w:tcW w:w="412" w:type="dxa"/>
            <w:tcBorders>
              <w:bottom w:val="single" w:sz="4" w:space="0" w:color="auto"/>
            </w:tcBorders>
            <w:shd w:val="clear" w:color="auto" w:fill="FABF8F"/>
            <w:vAlign w:val="center"/>
          </w:tcPr>
          <w:p w14:paraId="7A5345EE" w14:textId="77777777" w:rsidR="00D977B6" w:rsidRPr="003A5DA1" w:rsidRDefault="00F20B4C" w:rsidP="00D977B6">
            <w:pPr>
              <w:pStyle w:val="TableText"/>
              <w:widowControl w:val="0"/>
              <w:rPr>
                <w:rFonts w:cs="Tahoma"/>
                <w:sz w:val="13"/>
                <w:szCs w:val="13"/>
              </w:rPr>
            </w:pPr>
            <w:hyperlink w:anchor="_28_Chargement_de" w:history="1">
              <w:r w:rsidR="00636CAD" w:rsidRPr="003A5DA1">
                <w:rPr>
                  <w:rStyle w:val="Hyperlink"/>
                  <w:rFonts w:cs="Tahoma"/>
                  <w:b/>
                  <w:sz w:val="13"/>
                  <w:szCs w:val="13"/>
                </w:rPr>
                <w:t>28</w:t>
              </w:r>
            </w:hyperlink>
          </w:p>
        </w:tc>
        <w:tc>
          <w:tcPr>
            <w:tcW w:w="449" w:type="dxa"/>
            <w:tcBorders>
              <w:bottom w:val="single" w:sz="4" w:space="0" w:color="auto"/>
            </w:tcBorders>
            <w:shd w:val="clear" w:color="auto" w:fill="FABF8F"/>
            <w:vAlign w:val="center"/>
          </w:tcPr>
          <w:p w14:paraId="67AEB418" w14:textId="77777777" w:rsidR="00D977B6" w:rsidRPr="003A5DA1" w:rsidRDefault="00D977B6" w:rsidP="00774343">
            <w:pPr>
              <w:pStyle w:val="TableText"/>
              <w:rPr>
                <w:rFonts w:ascii="Tahoma" w:hAnsi="Tahoma" w:cs="Tahoma"/>
                <w:sz w:val="13"/>
              </w:rPr>
            </w:pPr>
            <w:r w:rsidRPr="003A5DA1">
              <w:rPr>
                <w:rFonts w:ascii="Tahoma" w:hAnsi="Tahoma" w:cs="Tahoma"/>
                <w:sz w:val="13"/>
              </w:rPr>
              <w:t>12/13</w:t>
            </w:r>
          </w:p>
        </w:tc>
        <w:tc>
          <w:tcPr>
            <w:tcW w:w="359" w:type="dxa"/>
            <w:tcBorders>
              <w:bottom w:val="single" w:sz="4" w:space="0" w:color="auto"/>
              <w:right w:val="single" w:sz="18" w:space="0" w:color="auto"/>
            </w:tcBorders>
            <w:shd w:val="clear" w:color="auto" w:fill="FABF8F"/>
            <w:vAlign w:val="center"/>
          </w:tcPr>
          <w:p w14:paraId="343FE7A4" w14:textId="77777777" w:rsidR="00D977B6" w:rsidRPr="003A5DA1" w:rsidRDefault="00D977B6" w:rsidP="00774343">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2A66023" w14:textId="77777777" w:rsidR="00D977B6" w:rsidRPr="003A5DA1" w:rsidRDefault="00D977B6" w:rsidP="00774343">
            <w:pPr>
              <w:pStyle w:val="TableText"/>
              <w:rPr>
                <w:rFonts w:ascii="Tahoma" w:hAnsi="Tahoma" w:cs="Tahoma"/>
                <w:sz w:val="13"/>
              </w:rPr>
            </w:pPr>
            <w:r w:rsidRPr="003A5DA1">
              <w:rPr>
                <w:rFonts w:ascii="Tahoma" w:hAnsi="Tahoma" w:cs="Tahoma"/>
                <w:sz w:val="13"/>
              </w:rPr>
              <w:t>1</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13C2E53A" w14:textId="77777777" w:rsidR="00D977B6" w:rsidRPr="003A5DA1" w:rsidRDefault="00D977B6" w:rsidP="00774343">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FABF8F"/>
            <w:vAlign w:val="center"/>
          </w:tcPr>
          <w:p w14:paraId="36E092A0" w14:textId="77777777" w:rsidR="00D977B6" w:rsidRPr="003A5DA1" w:rsidRDefault="00D977B6" w:rsidP="00774343">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FABF8F"/>
            <w:vAlign w:val="center"/>
          </w:tcPr>
          <w:p w14:paraId="6065D293" w14:textId="77777777" w:rsidR="00D977B6" w:rsidRPr="003A5DA1" w:rsidRDefault="00D977B6"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3D4C320F" w14:textId="77777777" w:rsidR="00D977B6" w:rsidRPr="003A5DA1" w:rsidRDefault="00D977B6"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FABF8F"/>
            <w:vAlign w:val="center"/>
          </w:tcPr>
          <w:p w14:paraId="2F294F6E" w14:textId="77777777" w:rsidR="00D977B6" w:rsidRPr="003A5DA1" w:rsidRDefault="00D977B6"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ED8EA9A" w14:textId="77777777" w:rsidR="00D977B6" w:rsidRPr="003A5DA1" w:rsidRDefault="00D977B6"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2AD0643" w14:textId="77777777" w:rsidR="00D977B6" w:rsidRPr="003A5DA1" w:rsidRDefault="00D977B6" w:rsidP="00774343">
            <w:pPr>
              <w:pStyle w:val="TableText"/>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02D61CE6" w14:textId="77777777" w:rsidR="00D977B6" w:rsidRPr="003A5DA1" w:rsidRDefault="00D977B6"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1F4DE3" w14:textId="77777777" w:rsidR="00D977B6" w:rsidRPr="003A5DA1" w:rsidRDefault="00D977B6"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AFBEF5C" w14:textId="77777777" w:rsidR="00D977B6" w:rsidRPr="003A5DA1" w:rsidRDefault="00D977B6"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E1A6A93" w14:textId="77777777" w:rsidR="00D977B6" w:rsidRPr="003A5DA1" w:rsidRDefault="00D977B6"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76774E2F" w14:textId="77777777" w:rsidR="00D977B6" w:rsidRPr="003A5DA1" w:rsidRDefault="00D977B6" w:rsidP="00774343">
            <w:pPr>
              <w:pStyle w:val="TableText"/>
              <w:rPr>
                <w:rFonts w:ascii="Tahoma" w:hAnsi="Tahoma" w:cs="Tahoma"/>
                <w:sz w:val="13"/>
              </w:rPr>
            </w:pPr>
          </w:p>
        </w:tc>
        <w:tc>
          <w:tcPr>
            <w:tcW w:w="547" w:type="dxa"/>
            <w:tcBorders>
              <w:bottom w:val="single" w:sz="4" w:space="0" w:color="auto"/>
            </w:tcBorders>
            <w:shd w:val="clear" w:color="auto" w:fill="FABF8F"/>
            <w:vAlign w:val="center"/>
          </w:tcPr>
          <w:p w14:paraId="59FF5789" w14:textId="77777777" w:rsidR="00D977B6" w:rsidRPr="003A5DA1" w:rsidRDefault="00D977B6" w:rsidP="00774343">
            <w:pPr>
              <w:pStyle w:val="TableText"/>
              <w:rPr>
                <w:rFonts w:ascii="Tahoma" w:hAnsi="Tahoma" w:cs="Tahoma"/>
                <w:sz w:val="13"/>
              </w:rPr>
            </w:pPr>
          </w:p>
        </w:tc>
        <w:tc>
          <w:tcPr>
            <w:tcW w:w="443" w:type="dxa"/>
            <w:tcBorders>
              <w:bottom w:val="single" w:sz="4" w:space="0" w:color="auto"/>
            </w:tcBorders>
            <w:shd w:val="clear" w:color="auto" w:fill="FABF8F"/>
            <w:vAlign w:val="center"/>
          </w:tcPr>
          <w:p w14:paraId="33CE035A" w14:textId="77777777" w:rsidR="00D977B6" w:rsidRPr="003A5DA1" w:rsidRDefault="00D977B6" w:rsidP="00774343">
            <w:pPr>
              <w:pStyle w:val="TableText"/>
              <w:rPr>
                <w:rFonts w:ascii="Tahoma" w:hAnsi="Tahoma" w:cs="Tahoma"/>
                <w:sz w:val="13"/>
              </w:rPr>
            </w:pPr>
            <w:r w:rsidRPr="003A5DA1">
              <w:rPr>
                <w:rFonts w:ascii="Tahoma" w:hAnsi="Tahoma" w:cs="Tahoma"/>
                <w:sz w:val="13"/>
              </w:rPr>
              <w:t>OL</w:t>
            </w:r>
          </w:p>
        </w:tc>
        <w:tc>
          <w:tcPr>
            <w:tcW w:w="360" w:type="dxa"/>
            <w:tcBorders>
              <w:bottom w:val="single" w:sz="4" w:space="0" w:color="auto"/>
            </w:tcBorders>
            <w:shd w:val="clear" w:color="auto" w:fill="FABF8F"/>
            <w:vAlign w:val="center"/>
          </w:tcPr>
          <w:p w14:paraId="016372B5" w14:textId="77777777" w:rsidR="00D977B6" w:rsidRPr="003A5DA1" w:rsidRDefault="00D977B6" w:rsidP="00774343">
            <w:pPr>
              <w:pStyle w:val="TableText"/>
              <w:rPr>
                <w:rFonts w:ascii="Tahoma" w:hAnsi="Tahoma" w:cs="Tahoma"/>
                <w:sz w:val="13"/>
              </w:rPr>
            </w:pPr>
          </w:p>
        </w:tc>
      </w:tr>
      <w:tr w:rsidR="001265DF" w:rsidRPr="003A5DA1" w14:paraId="075D4963" w14:textId="77777777" w:rsidTr="00EF1E93">
        <w:trPr>
          <w:trHeight w:val="145"/>
        </w:trPr>
        <w:tc>
          <w:tcPr>
            <w:tcW w:w="2430" w:type="dxa"/>
            <w:tcBorders>
              <w:bottom w:val="single" w:sz="4" w:space="0" w:color="auto"/>
            </w:tcBorders>
            <w:shd w:val="clear" w:color="auto" w:fill="auto"/>
          </w:tcPr>
          <w:p w14:paraId="73F53CE5" w14:textId="77777777" w:rsidR="00345408" w:rsidRPr="003A5DA1" w:rsidRDefault="00345408" w:rsidP="00774343">
            <w:pPr>
              <w:pStyle w:val="ProductNames"/>
              <w:rPr>
                <w:rFonts w:ascii="Tahoma" w:hAnsi="Tahoma" w:cs="Tahoma"/>
                <w:position w:val="0"/>
                <w:sz w:val="14"/>
                <w:lang w:val="fr-FR"/>
              </w:rPr>
            </w:pPr>
            <w:bookmarkStart w:id="122" w:name="_Toc374276539"/>
            <w:r w:rsidRPr="003A5DA1">
              <w:rPr>
                <w:rFonts w:ascii="Tahoma" w:hAnsi="Tahoma" w:cs="Tahoma"/>
                <w:position w:val="0"/>
                <w:sz w:val="14"/>
                <w:lang w:val="fr-FR"/>
              </w:rPr>
              <w:t>Chargement de version test pour Windows 8.1 Enterprise (100 packs)</w:t>
            </w:r>
            <w:bookmarkEnd w:id="122"/>
          </w:p>
        </w:tc>
        <w:tc>
          <w:tcPr>
            <w:tcW w:w="412" w:type="dxa"/>
            <w:tcBorders>
              <w:bottom w:val="single" w:sz="4" w:space="0" w:color="auto"/>
            </w:tcBorders>
            <w:shd w:val="clear" w:color="auto" w:fill="auto"/>
            <w:vAlign w:val="center"/>
          </w:tcPr>
          <w:p w14:paraId="222E10BC" w14:textId="77777777" w:rsidR="00345408" w:rsidRPr="003A5DA1" w:rsidRDefault="00F20B4C" w:rsidP="006A6EB4">
            <w:pPr>
              <w:pStyle w:val="TableText"/>
              <w:widowControl w:val="0"/>
              <w:rPr>
                <w:rFonts w:cs="Tahoma"/>
                <w:sz w:val="13"/>
                <w:szCs w:val="13"/>
              </w:rPr>
            </w:pPr>
            <w:hyperlink w:anchor="_28_Chargement_de" w:history="1">
              <w:r w:rsidR="005F78C0" w:rsidRPr="003A5DA1">
                <w:rPr>
                  <w:rStyle w:val="Hyperlink"/>
                  <w:rFonts w:cs="Tahoma"/>
                  <w:b/>
                  <w:sz w:val="13"/>
                  <w:szCs w:val="13"/>
                </w:rPr>
                <w:t>28</w:t>
              </w:r>
            </w:hyperlink>
          </w:p>
        </w:tc>
        <w:tc>
          <w:tcPr>
            <w:tcW w:w="449" w:type="dxa"/>
            <w:tcBorders>
              <w:bottom w:val="single" w:sz="4" w:space="0" w:color="auto"/>
            </w:tcBorders>
            <w:shd w:val="clear" w:color="auto" w:fill="auto"/>
            <w:vAlign w:val="center"/>
          </w:tcPr>
          <w:p w14:paraId="5C44B35E" w14:textId="77777777" w:rsidR="00345408" w:rsidRPr="003A5DA1" w:rsidRDefault="00345408" w:rsidP="00774343">
            <w:pPr>
              <w:pStyle w:val="TableText"/>
              <w:rPr>
                <w:rFonts w:ascii="Tahoma" w:hAnsi="Tahoma" w:cs="Tahoma"/>
                <w:sz w:val="13"/>
              </w:rPr>
            </w:pPr>
            <w:r w:rsidRPr="003A5DA1">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14:paraId="52A20A65" w14:textId="77777777" w:rsidR="00345408" w:rsidRPr="003A5DA1" w:rsidRDefault="00345408" w:rsidP="00774343">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2D759817" w14:textId="77777777" w:rsidR="00345408" w:rsidRPr="003A5DA1" w:rsidRDefault="00345408" w:rsidP="00774343">
            <w:pPr>
              <w:pStyle w:val="TableText"/>
              <w:rPr>
                <w:rFonts w:ascii="Tahoma" w:hAnsi="Tahoma" w:cs="Tahoma"/>
                <w:sz w:val="13"/>
              </w:rPr>
            </w:pPr>
            <w:r w:rsidRPr="003A5DA1">
              <w:rPr>
                <w:rFonts w:ascii="Tahoma" w:hAnsi="Tahoma" w:cs="Tahoma"/>
                <w:sz w:val="13"/>
              </w:rPr>
              <w:t>12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3586434" w14:textId="77777777" w:rsidR="00345408" w:rsidRPr="003A5DA1" w:rsidRDefault="00345408" w:rsidP="00774343">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4108DB0F" w14:textId="77777777" w:rsidR="00345408" w:rsidRPr="003A5DA1" w:rsidRDefault="00345408" w:rsidP="00774343">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0BC8A2D2"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B1B19FF"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49C11EF5"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0CD763F"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3E0F2D" w14:textId="77777777" w:rsidR="00345408" w:rsidRPr="003A5DA1" w:rsidRDefault="00345408" w:rsidP="00774343">
            <w:pPr>
              <w:pStyle w:val="TableText"/>
              <w:rPr>
                <w:rFonts w:ascii="Tahoma" w:hAnsi="Tahoma" w:cs="Tahoma"/>
                <w:sz w:val="13"/>
              </w:rPr>
            </w:pPr>
            <w:r w:rsidRPr="003A5DA1">
              <w:rPr>
                <w:rFonts w:ascii="Tahoma" w:hAnsi="Tahoma" w:cs="Tahoma"/>
                <w:sz w:val="13"/>
              </w:rPr>
              <w:t>12</w:t>
            </w:r>
          </w:p>
        </w:tc>
        <w:tc>
          <w:tcPr>
            <w:tcW w:w="450" w:type="dxa"/>
            <w:tcBorders>
              <w:bottom w:val="single" w:sz="4" w:space="0" w:color="auto"/>
            </w:tcBorders>
            <w:shd w:val="clear" w:color="auto" w:fill="auto"/>
            <w:vAlign w:val="center"/>
          </w:tcPr>
          <w:p w14:paraId="28D90558"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8AECC33"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DC8217"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7783B9"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4605221B"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auto"/>
            <w:vAlign w:val="center"/>
          </w:tcPr>
          <w:p w14:paraId="4DFA2DBD"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auto"/>
            <w:vAlign w:val="center"/>
          </w:tcPr>
          <w:p w14:paraId="11B993E3" w14:textId="77777777" w:rsidR="00345408" w:rsidRPr="003A5DA1" w:rsidRDefault="00345408" w:rsidP="00774343">
            <w:pPr>
              <w:pStyle w:val="TableText"/>
              <w:rPr>
                <w:rFonts w:ascii="Tahoma" w:hAnsi="Tahoma" w:cs="Tahoma"/>
                <w:sz w:val="13"/>
              </w:rPr>
            </w:pPr>
            <w:r w:rsidRPr="003A5DA1">
              <w:rPr>
                <w:rFonts w:ascii="Tahoma" w:hAnsi="Tahoma" w:cs="Tahoma"/>
                <w:sz w:val="13"/>
              </w:rPr>
              <w:t>OL</w:t>
            </w:r>
          </w:p>
        </w:tc>
        <w:tc>
          <w:tcPr>
            <w:tcW w:w="360" w:type="dxa"/>
            <w:tcBorders>
              <w:bottom w:val="single" w:sz="4" w:space="0" w:color="auto"/>
            </w:tcBorders>
            <w:shd w:val="clear" w:color="auto" w:fill="auto"/>
            <w:vAlign w:val="center"/>
          </w:tcPr>
          <w:p w14:paraId="176B3858" w14:textId="77777777" w:rsidR="00345408" w:rsidRPr="003A5DA1" w:rsidRDefault="00345408" w:rsidP="00774343">
            <w:pPr>
              <w:pStyle w:val="TableText"/>
              <w:rPr>
                <w:rFonts w:ascii="Tahoma" w:hAnsi="Tahoma" w:cs="Tahoma"/>
                <w:sz w:val="13"/>
              </w:rPr>
            </w:pPr>
          </w:p>
        </w:tc>
      </w:tr>
      <w:tr w:rsidR="00345408" w:rsidRPr="003A5DA1" w14:paraId="74A76213" w14:textId="77777777" w:rsidTr="00EF1E93">
        <w:trPr>
          <w:trHeight w:val="145"/>
        </w:trPr>
        <w:tc>
          <w:tcPr>
            <w:tcW w:w="2430" w:type="dxa"/>
            <w:tcBorders>
              <w:bottom w:val="single" w:sz="4" w:space="0" w:color="auto"/>
            </w:tcBorders>
            <w:shd w:val="clear" w:color="auto" w:fill="FABF8F"/>
          </w:tcPr>
          <w:p w14:paraId="20D4FE09" w14:textId="77777777" w:rsidR="00345408" w:rsidRPr="003A5DA1" w:rsidRDefault="00345408" w:rsidP="00774343">
            <w:pPr>
              <w:pStyle w:val="ProductNames"/>
              <w:rPr>
                <w:rFonts w:ascii="Tahoma" w:hAnsi="Tahoma" w:cs="Tahoma"/>
                <w:position w:val="0"/>
                <w:sz w:val="14"/>
              </w:rPr>
            </w:pPr>
            <w:bookmarkStart w:id="123" w:name="_Toc374276540"/>
            <w:r w:rsidRPr="003A5DA1">
              <w:rPr>
                <w:rFonts w:ascii="Tahoma" w:hAnsi="Tahoma" w:cs="Tahoma"/>
                <w:position w:val="0"/>
                <w:sz w:val="14"/>
              </w:rPr>
              <w:t>Windows</w:t>
            </w:r>
            <w:r w:rsidR="00126D7D" w:rsidRPr="003A5DA1">
              <w:rPr>
                <w:rFonts w:ascii="Tahoma" w:hAnsi="Tahoma" w:cs="Tahoma"/>
                <w:position w:val="0"/>
                <w:sz w:val="14"/>
                <w:vertAlign w:val="superscript"/>
              </w:rPr>
              <w:t>®</w:t>
            </w:r>
            <w:r w:rsidRPr="003A5DA1">
              <w:rPr>
                <w:rFonts w:ascii="Tahoma" w:hAnsi="Tahoma" w:cs="Tahoma"/>
                <w:position w:val="0"/>
                <w:sz w:val="14"/>
              </w:rPr>
              <w:t> 8.1 Pro</w:t>
            </w:r>
            <w:bookmarkEnd w:id="123"/>
            <w:r w:rsidRPr="003A5DA1">
              <w:rPr>
                <w:rFonts w:ascii="Tahoma" w:hAnsi="Tahoma" w:cs="Tahoma"/>
                <w:position w:val="0"/>
                <w:sz w:val="14"/>
              </w:rPr>
              <w:t xml:space="preserve"> </w:t>
            </w:r>
          </w:p>
        </w:tc>
        <w:tc>
          <w:tcPr>
            <w:tcW w:w="412" w:type="dxa"/>
            <w:tcBorders>
              <w:bottom w:val="single" w:sz="4" w:space="0" w:color="auto"/>
            </w:tcBorders>
            <w:shd w:val="clear" w:color="auto" w:fill="FABF8F"/>
            <w:vAlign w:val="center"/>
          </w:tcPr>
          <w:p w14:paraId="2622530C" w14:textId="77777777" w:rsidR="00345408" w:rsidRPr="003A5DA1" w:rsidRDefault="00F20B4C" w:rsidP="006A6EB4">
            <w:pPr>
              <w:pStyle w:val="TableText"/>
              <w:widowControl w:val="0"/>
              <w:rPr>
                <w:rFonts w:cs="Tahoma"/>
                <w:sz w:val="13"/>
                <w:szCs w:val="13"/>
              </w:rPr>
            </w:pPr>
            <w:hyperlink w:anchor="_29_Mise_à" w:history="1">
              <w:r w:rsidR="00636CAD" w:rsidRPr="003A5DA1">
                <w:rPr>
                  <w:rStyle w:val="Hyperlink"/>
                  <w:rFonts w:cs="Tahoma"/>
                  <w:b/>
                  <w:sz w:val="13"/>
                  <w:szCs w:val="13"/>
                </w:rPr>
                <w:t>29</w:t>
              </w:r>
            </w:hyperlink>
            <w:hyperlink w:anchor="_29_Windows®_8" w:history="1"/>
          </w:p>
        </w:tc>
        <w:tc>
          <w:tcPr>
            <w:tcW w:w="449" w:type="dxa"/>
            <w:tcBorders>
              <w:bottom w:val="single" w:sz="4" w:space="0" w:color="auto"/>
            </w:tcBorders>
            <w:shd w:val="clear" w:color="auto" w:fill="FABF8F"/>
            <w:vAlign w:val="center"/>
          </w:tcPr>
          <w:p w14:paraId="0DD8BA8B" w14:textId="77777777" w:rsidR="00345408" w:rsidRPr="003A5DA1" w:rsidRDefault="00345408" w:rsidP="00774343">
            <w:pPr>
              <w:pStyle w:val="TableText"/>
              <w:rPr>
                <w:rFonts w:ascii="Tahoma" w:hAnsi="Tahoma" w:cs="Tahoma"/>
                <w:sz w:val="13"/>
              </w:rPr>
            </w:pPr>
            <w:r w:rsidRPr="003A5DA1">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4E792F67" w14:textId="77777777" w:rsidR="00345408" w:rsidRPr="003A5DA1" w:rsidRDefault="00345408" w:rsidP="00774343">
            <w:pPr>
              <w:pStyle w:val="TableText"/>
              <w:rPr>
                <w:rFonts w:ascii="Tahoma" w:hAnsi="Tahoma" w:cs="Tahoma"/>
                <w:sz w:val="13"/>
              </w:rPr>
            </w:pPr>
            <w:r w:rsidRPr="003A5DA1">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FABF8F"/>
            <w:vAlign w:val="center"/>
          </w:tcPr>
          <w:p w14:paraId="1A1C5225"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4B88131B" w14:textId="77777777" w:rsidR="00345408" w:rsidRPr="003A5DA1" w:rsidRDefault="00345408" w:rsidP="00774343">
            <w:pPr>
              <w:pStyle w:val="TableText"/>
              <w:rPr>
                <w:rFonts w:ascii="Tahoma" w:hAnsi="Tahoma" w:cs="Tahoma"/>
                <w:sz w:val="13"/>
              </w:rPr>
            </w:pPr>
            <w:r w:rsidRPr="003A5DA1">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3E51DF74" w14:textId="77777777" w:rsidR="00345408" w:rsidRPr="003A5DA1" w:rsidRDefault="00345408" w:rsidP="00774343">
            <w:pPr>
              <w:pStyle w:val="TableText"/>
              <w:rPr>
                <w:rFonts w:ascii="Tahoma" w:hAnsi="Tahoma" w:cs="Tahoma"/>
                <w:sz w:val="13"/>
              </w:rPr>
            </w:pPr>
            <w:r w:rsidRPr="003A5DA1">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65F64D84" w14:textId="77777777" w:rsidR="00345408" w:rsidRPr="003A5DA1" w:rsidRDefault="00345408" w:rsidP="00774343">
            <w:pPr>
              <w:pStyle w:val="TableText"/>
              <w:rPr>
                <w:rFonts w:ascii="Tahoma" w:hAnsi="Tahoma" w:cs="Tahoma"/>
                <w:sz w:val="13"/>
              </w:rPr>
            </w:pPr>
            <w:r w:rsidRPr="003A5DA1">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35089BC4" w14:textId="77777777" w:rsidR="00345408" w:rsidRPr="003A5DA1" w:rsidRDefault="00345408" w:rsidP="00774343">
            <w:pPr>
              <w:pStyle w:val="TableText"/>
              <w:rPr>
                <w:rFonts w:ascii="Tahoma" w:hAnsi="Tahoma" w:cs="Tahoma"/>
                <w:sz w:val="13"/>
              </w:rPr>
            </w:pPr>
            <w:r w:rsidRPr="003A5DA1">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264C8DBD"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61E655D6"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C77EC33"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bottom w:val="single" w:sz="4" w:space="0" w:color="auto"/>
            </w:tcBorders>
            <w:shd w:val="clear" w:color="auto" w:fill="FABF8F"/>
            <w:vAlign w:val="center"/>
          </w:tcPr>
          <w:p w14:paraId="7FAD4B39" w14:textId="77777777" w:rsidR="00345408" w:rsidRPr="003A5DA1" w:rsidRDefault="00345408" w:rsidP="00774343">
            <w:pPr>
              <w:pStyle w:val="TableText"/>
              <w:rPr>
                <w:rFonts w:ascii="Tahoma" w:hAnsi="Tahoma" w:cs="Tahoma"/>
                <w:sz w:val="13"/>
              </w:rPr>
            </w:pPr>
            <w:r w:rsidRPr="003A5DA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362BBCB9"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46F3D827"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13B82CEF" w14:textId="77777777" w:rsidR="00345408" w:rsidRPr="003A5DA1" w:rsidRDefault="00345408" w:rsidP="00774343">
            <w:pPr>
              <w:pStyle w:val="TableText"/>
              <w:rPr>
                <w:rFonts w:ascii="Tahoma" w:hAnsi="Tahoma" w:cs="Tahoma"/>
                <w:sz w:val="13"/>
              </w:rPr>
            </w:pPr>
            <w:r w:rsidRPr="003A5DA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1BA07B5B" w14:textId="77777777" w:rsidR="00345408" w:rsidRPr="003A5DA1" w:rsidRDefault="00345408" w:rsidP="00774343">
            <w:pPr>
              <w:pStyle w:val="TableText"/>
              <w:rPr>
                <w:rFonts w:ascii="Tahoma" w:hAnsi="Tahoma" w:cs="Tahoma"/>
                <w:sz w:val="13"/>
              </w:rPr>
            </w:pPr>
            <w:r w:rsidRPr="003A5DA1">
              <w:rPr>
                <w:rFonts w:ascii="Tahoma" w:hAnsi="Tahoma" w:cs="Tahoma"/>
                <w:sz w:val="13"/>
              </w:rPr>
              <w:t>E, P</w:t>
            </w:r>
          </w:p>
        </w:tc>
        <w:tc>
          <w:tcPr>
            <w:tcW w:w="547" w:type="dxa"/>
            <w:tcBorders>
              <w:bottom w:val="single" w:sz="4" w:space="0" w:color="auto"/>
            </w:tcBorders>
            <w:shd w:val="clear" w:color="auto" w:fill="FABF8F"/>
            <w:vAlign w:val="center"/>
          </w:tcPr>
          <w:p w14:paraId="76A9242D" w14:textId="77777777" w:rsidR="00345408" w:rsidRPr="003A5DA1" w:rsidRDefault="00345408" w:rsidP="00774343">
            <w:pPr>
              <w:pStyle w:val="TableText"/>
              <w:rPr>
                <w:rFonts w:ascii="Tahoma" w:hAnsi="Tahoma" w:cs="Tahoma"/>
                <w:sz w:val="13"/>
              </w:rPr>
            </w:pPr>
            <w:r w:rsidRPr="003A5DA1">
              <w:rPr>
                <w:rFonts w:ascii="Tahoma" w:hAnsi="Tahoma" w:cs="Tahoma"/>
                <w:sz w:val="13"/>
              </w:rPr>
              <w:t>E, ST</w:t>
            </w:r>
          </w:p>
        </w:tc>
        <w:tc>
          <w:tcPr>
            <w:tcW w:w="443" w:type="dxa"/>
            <w:tcBorders>
              <w:bottom w:val="single" w:sz="4" w:space="0" w:color="auto"/>
            </w:tcBorders>
            <w:shd w:val="clear" w:color="auto" w:fill="FABF8F"/>
            <w:vAlign w:val="center"/>
          </w:tcPr>
          <w:p w14:paraId="51DDD58C"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FABF8F"/>
            <w:vAlign w:val="center"/>
          </w:tcPr>
          <w:p w14:paraId="465637CC" w14:textId="77777777" w:rsidR="00345408" w:rsidRPr="003A5DA1" w:rsidRDefault="00345408" w:rsidP="00774343">
            <w:pPr>
              <w:pStyle w:val="TableText"/>
              <w:rPr>
                <w:rFonts w:ascii="Tahoma" w:hAnsi="Tahoma" w:cs="Tahoma"/>
                <w:sz w:val="13"/>
              </w:rPr>
            </w:pPr>
          </w:p>
        </w:tc>
      </w:tr>
      <w:tr w:rsidR="001265DF" w:rsidRPr="003A5DA1" w14:paraId="1D0A8309" w14:textId="77777777" w:rsidTr="00EF1E93">
        <w:trPr>
          <w:trHeight w:val="145"/>
        </w:trPr>
        <w:tc>
          <w:tcPr>
            <w:tcW w:w="2430" w:type="dxa"/>
            <w:tcBorders>
              <w:bottom w:val="single" w:sz="4" w:space="0" w:color="auto"/>
            </w:tcBorders>
            <w:shd w:val="clear" w:color="auto" w:fill="auto"/>
          </w:tcPr>
          <w:p w14:paraId="546A725B" w14:textId="77777777" w:rsidR="00345408" w:rsidRPr="003A5DA1" w:rsidRDefault="00345408" w:rsidP="00774343">
            <w:pPr>
              <w:pStyle w:val="ProductNames"/>
              <w:rPr>
                <w:rFonts w:ascii="Tahoma" w:hAnsi="Tahoma" w:cs="Tahoma"/>
                <w:position w:val="0"/>
                <w:sz w:val="14"/>
              </w:rPr>
            </w:pPr>
            <w:bookmarkStart w:id="124" w:name="_Toc374276541"/>
            <w:r w:rsidRPr="003A5DA1">
              <w:rPr>
                <w:rFonts w:ascii="Tahoma" w:hAnsi="Tahoma" w:cs="Tahoma"/>
                <w:position w:val="0"/>
                <w:sz w:val="14"/>
              </w:rPr>
              <w:t>Windows</w:t>
            </w:r>
            <w:r w:rsidR="00126D7D" w:rsidRPr="003A5DA1">
              <w:rPr>
                <w:rFonts w:ascii="Tahoma" w:hAnsi="Tahoma" w:cs="Tahoma"/>
                <w:position w:val="0"/>
                <w:sz w:val="14"/>
                <w:vertAlign w:val="superscript"/>
              </w:rPr>
              <w:t>®</w:t>
            </w:r>
            <w:r w:rsidRPr="003A5DA1">
              <w:rPr>
                <w:rFonts w:ascii="Tahoma" w:hAnsi="Tahoma" w:cs="Tahoma"/>
                <w:position w:val="0"/>
                <w:sz w:val="14"/>
              </w:rPr>
              <w:t> 8.1 Pro avec MDOP</w:t>
            </w:r>
            <w:bookmarkEnd w:id="124"/>
            <w:r w:rsidRPr="003A5DA1">
              <w:rPr>
                <w:rFonts w:ascii="Tahoma" w:hAnsi="Tahoma" w:cs="Tahoma"/>
                <w:position w:val="0"/>
                <w:sz w:val="14"/>
              </w:rPr>
              <w:t xml:space="preserve"> </w:t>
            </w:r>
          </w:p>
        </w:tc>
        <w:tc>
          <w:tcPr>
            <w:tcW w:w="412" w:type="dxa"/>
            <w:tcBorders>
              <w:bottom w:val="single" w:sz="4" w:space="0" w:color="auto"/>
            </w:tcBorders>
            <w:shd w:val="clear" w:color="auto" w:fill="auto"/>
            <w:vAlign w:val="center"/>
          </w:tcPr>
          <w:p w14:paraId="12B1E5DA" w14:textId="77777777" w:rsidR="00345408" w:rsidRPr="003A5DA1" w:rsidRDefault="00345408" w:rsidP="00345408">
            <w:pPr>
              <w:pStyle w:val="TableText"/>
              <w:widowControl w:val="0"/>
              <w:rPr>
                <w:rFonts w:cs="Tahoma"/>
                <w:sz w:val="13"/>
                <w:szCs w:val="13"/>
              </w:rPr>
            </w:pPr>
          </w:p>
        </w:tc>
        <w:tc>
          <w:tcPr>
            <w:tcW w:w="449" w:type="dxa"/>
            <w:tcBorders>
              <w:bottom w:val="single" w:sz="4" w:space="0" w:color="auto"/>
            </w:tcBorders>
            <w:shd w:val="clear" w:color="auto" w:fill="auto"/>
            <w:vAlign w:val="center"/>
          </w:tcPr>
          <w:p w14:paraId="4DCB9909" w14:textId="77777777" w:rsidR="00345408" w:rsidRPr="003A5DA1" w:rsidRDefault="00345408" w:rsidP="00774343">
            <w:pPr>
              <w:pStyle w:val="TableText"/>
              <w:rPr>
                <w:rFonts w:ascii="Tahoma" w:hAnsi="Tahoma" w:cs="Tahoma"/>
                <w:sz w:val="13"/>
              </w:rPr>
            </w:pPr>
            <w:r w:rsidRPr="003A5DA1">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14:paraId="16BADAFE" w14:textId="77777777" w:rsidR="00345408" w:rsidRPr="003A5DA1" w:rsidRDefault="00345408" w:rsidP="00774343">
            <w:pPr>
              <w:pStyle w:val="TableText"/>
              <w:rPr>
                <w:rFonts w:ascii="Tahoma" w:hAnsi="Tahoma" w:cs="Tahoma"/>
                <w:sz w:val="13"/>
              </w:rPr>
            </w:pPr>
            <w:r w:rsidRPr="003A5DA1">
              <w:rPr>
                <w:rFonts w:ascii="Tahoma" w:hAnsi="Tahoma" w:cs="Tahoma"/>
                <w:sz w:val="13"/>
              </w:rPr>
              <w:t>DT</w:t>
            </w:r>
          </w:p>
        </w:tc>
        <w:tc>
          <w:tcPr>
            <w:tcW w:w="437" w:type="dxa"/>
            <w:gridSpan w:val="2"/>
            <w:tcBorders>
              <w:left w:val="single" w:sz="18" w:space="0" w:color="auto"/>
              <w:bottom w:val="single" w:sz="4" w:space="0" w:color="auto"/>
              <w:right w:val="single" w:sz="4" w:space="0" w:color="auto"/>
            </w:tcBorders>
            <w:shd w:val="clear" w:color="auto" w:fill="auto"/>
            <w:vAlign w:val="center"/>
          </w:tcPr>
          <w:p w14:paraId="19700B42"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A6C934D" w14:textId="77777777" w:rsidR="00345408" w:rsidRPr="003A5DA1" w:rsidRDefault="00345408" w:rsidP="00774343">
            <w:pPr>
              <w:pStyle w:val="TableText"/>
              <w:rPr>
                <w:rFonts w:ascii="Tahoma" w:hAnsi="Tahoma" w:cs="Tahoma"/>
                <w:sz w:val="13"/>
              </w:rPr>
            </w:pPr>
            <w:r w:rsidRPr="003A5DA1">
              <w:rPr>
                <w:rFonts w:ascii="Tahoma" w:hAnsi="Tahoma" w:cs="Tahoma"/>
                <w:sz w:val="13"/>
              </w:rPr>
              <w:t>6</w:t>
            </w:r>
          </w:p>
        </w:tc>
        <w:tc>
          <w:tcPr>
            <w:tcW w:w="439" w:type="dxa"/>
            <w:tcBorders>
              <w:left w:val="single" w:sz="4" w:space="0" w:color="auto"/>
              <w:bottom w:val="single" w:sz="4" w:space="0" w:color="auto"/>
              <w:right w:val="single" w:sz="4" w:space="0" w:color="auto"/>
            </w:tcBorders>
            <w:shd w:val="clear" w:color="auto" w:fill="auto"/>
            <w:vAlign w:val="center"/>
          </w:tcPr>
          <w:p w14:paraId="325BF73F" w14:textId="77777777" w:rsidR="00345408" w:rsidRPr="003A5DA1" w:rsidRDefault="00345408" w:rsidP="00774343">
            <w:pPr>
              <w:pStyle w:val="TableText"/>
              <w:rPr>
                <w:rFonts w:ascii="Tahoma" w:hAnsi="Tahoma" w:cs="Tahoma"/>
                <w:sz w:val="13"/>
              </w:rPr>
            </w:pPr>
            <w:r w:rsidRPr="003A5DA1">
              <w:rPr>
                <w:rFonts w:ascii="Tahoma" w:hAnsi="Tahoma" w:cs="Tahoma"/>
                <w:sz w:val="13"/>
              </w:rPr>
              <w:t>5</w:t>
            </w:r>
          </w:p>
        </w:tc>
        <w:tc>
          <w:tcPr>
            <w:tcW w:w="438" w:type="dxa"/>
            <w:tcBorders>
              <w:left w:val="single" w:sz="4" w:space="0" w:color="auto"/>
              <w:bottom w:val="single" w:sz="4" w:space="0" w:color="auto"/>
              <w:right w:val="single" w:sz="4" w:space="0" w:color="auto"/>
            </w:tcBorders>
            <w:shd w:val="clear" w:color="auto" w:fill="auto"/>
            <w:vAlign w:val="center"/>
          </w:tcPr>
          <w:p w14:paraId="0D28F28C" w14:textId="77777777" w:rsidR="00345408" w:rsidRPr="003A5DA1" w:rsidRDefault="00345408" w:rsidP="00774343">
            <w:pPr>
              <w:pStyle w:val="TableText"/>
              <w:rPr>
                <w:rFonts w:ascii="Tahoma" w:hAnsi="Tahoma" w:cs="Tahoma"/>
                <w:sz w:val="13"/>
              </w:rPr>
            </w:pPr>
            <w:r w:rsidRPr="003A5DA1">
              <w:rPr>
                <w:rFonts w:ascii="Tahoma" w:hAnsi="Tahoma" w:cs="Tahoma"/>
                <w:sz w:val="13"/>
              </w:rPr>
              <w:t>4</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76EDA359" w14:textId="77777777" w:rsidR="00345408" w:rsidRPr="003A5DA1" w:rsidRDefault="00345408" w:rsidP="00774343">
            <w:pPr>
              <w:pStyle w:val="TableText"/>
              <w:rPr>
                <w:rFonts w:ascii="Tahoma" w:hAnsi="Tahoma" w:cs="Tahoma"/>
                <w:sz w:val="13"/>
              </w:rPr>
            </w:pPr>
            <w:r w:rsidRPr="003A5DA1">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15A079E8"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auto"/>
            <w:vAlign w:val="center"/>
          </w:tcPr>
          <w:p w14:paraId="48717466"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38B52F5"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auto"/>
            <w:vAlign w:val="center"/>
          </w:tcPr>
          <w:p w14:paraId="52FA5C0A"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9A9E012"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05F6B8"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0D6C510" w14:textId="77777777" w:rsidR="00345408" w:rsidRPr="003A5DA1" w:rsidRDefault="00345408" w:rsidP="00774343">
            <w:pPr>
              <w:pStyle w:val="TableText"/>
              <w:rPr>
                <w:rFonts w:ascii="Tahoma" w:hAnsi="Tahoma" w:cs="Tahoma"/>
                <w:sz w:val="13"/>
              </w:rPr>
            </w:pPr>
            <w:r w:rsidRPr="003A5DA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14:paraId="0A52D6F3" w14:textId="77777777" w:rsidR="00345408" w:rsidRPr="003A5DA1" w:rsidRDefault="00345408" w:rsidP="00774343">
            <w:pPr>
              <w:pStyle w:val="TableText"/>
              <w:rPr>
                <w:rFonts w:ascii="Tahoma" w:hAnsi="Tahoma" w:cs="Tahoma"/>
                <w:sz w:val="13"/>
              </w:rPr>
            </w:pPr>
            <w:r w:rsidRPr="003A5DA1">
              <w:rPr>
                <w:rFonts w:ascii="Tahoma" w:hAnsi="Tahoma" w:cs="Tahoma"/>
                <w:sz w:val="13"/>
              </w:rPr>
              <w:t>E, P</w:t>
            </w:r>
          </w:p>
        </w:tc>
        <w:tc>
          <w:tcPr>
            <w:tcW w:w="547" w:type="dxa"/>
            <w:tcBorders>
              <w:bottom w:val="single" w:sz="4" w:space="0" w:color="auto"/>
            </w:tcBorders>
            <w:shd w:val="clear" w:color="auto" w:fill="auto"/>
            <w:vAlign w:val="center"/>
          </w:tcPr>
          <w:p w14:paraId="270CDD7A" w14:textId="77777777" w:rsidR="00345408" w:rsidRPr="003A5DA1" w:rsidRDefault="00345408" w:rsidP="00774343">
            <w:pPr>
              <w:pStyle w:val="TableText"/>
              <w:rPr>
                <w:rFonts w:ascii="Tahoma" w:hAnsi="Tahoma" w:cs="Tahoma"/>
                <w:sz w:val="13"/>
              </w:rPr>
            </w:pPr>
            <w:r w:rsidRPr="003A5DA1">
              <w:rPr>
                <w:rFonts w:ascii="Tahoma" w:hAnsi="Tahoma" w:cs="Tahoma"/>
                <w:sz w:val="13"/>
              </w:rPr>
              <w:t>E, ST</w:t>
            </w:r>
          </w:p>
        </w:tc>
        <w:tc>
          <w:tcPr>
            <w:tcW w:w="443" w:type="dxa"/>
            <w:tcBorders>
              <w:bottom w:val="single" w:sz="4" w:space="0" w:color="auto"/>
            </w:tcBorders>
            <w:shd w:val="clear" w:color="auto" w:fill="auto"/>
            <w:vAlign w:val="center"/>
          </w:tcPr>
          <w:p w14:paraId="339969D0"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auto"/>
            <w:vAlign w:val="center"/>
          </w:tcPr>
          <w:p w14:paraId="1F7D17E6" w14:textId="77777777" w:rsidR="00345408" w:rsidRPr="003A5DA1" w:rsidRDefault="00345408" w:rsidP="00774343">
            <w:pPr>
              <w:pStyle w:val="TableText"/>
              <w:rPr>
                <w:rFonts w:ascii="Tahoma" w:hAnsi="Tahoma" w:cs="Tahoma"/>
                <w:sz w:val="13"/>
              </w:rPr>
            </w:pPr>
          </w:p>
        </w:tc>
      </w:tr>
      <w:tr w:rsidR="00345408" w:rsidRPr="003A5DA1" w14:paraId="1A016EC2" w14:textId="77777777" w:rsidTr="00EF1E93">
        <w:trPr>
          <w:trHeight w:val="145"/>
        </w:trPr>
        <w:tc>
          <w:tcPr>
            <w:tcW w:w="2430" w:type="dxa"/>
            <w:tcBorders>
              <w:bottom w:val="single" w:sz="4" w:space="0" w:color="auto"/>
            </w:tcBorders>
            <w:shd w:val="clear" w:color="auto" w:fill="FABF8F"/>
          </w:tcPr>
          <w:p w14:paraId="3751B7C1" w14:textId="77777777" w:rsidR="00345408" w:rsidRPr="003A5DA1" w:rsidRDefault="00345408" w:rsidP="00774343">
            <w:pPr>
              <w:pStyle w:val="ProductNames"/>
              <w:rPr>
                <w:rFonts w:ascii="Tahoma" w:hAnsi="Tahoma" w:cs="Tahoma"/>
                <w:position w:val="0"/>
                <w:sz w:val="14"/>
                <w:lang w:val="fr-FR"/>
              </w:rPr>
            </w:pPr>
            <w:bookmarkStart w:id="125" w:name="_Toc374276542"/>
            <w:r w:rsidRPr="003A5DA1">
              <w:rPr>
                <w:rFonts w:ascii="Tahoma" w:hAnsi="Tahoma" w:cs="Tahoma"/>
                <w:position w:val="0"/>
                <w:sz w:val="14"/>
                <w:lang w:val="fr-FR"/>
              </w:rPr>
              <w:t>Licence d</w:t>
            </w:r>
            <w:r w:rsidR="00C10CE1">
              <w:rPr>
                <w:rFonts w:ascii="Tahoma" w:hAnsi="Tahoma" w:cs="Tahoma"/>
                <w:position w:val="0"/>
                <w:sz w:val="14"/>
                <w:lang w:val="fr-FR"/>
              </w:rPr>
              <w:t>’</w:t>
            </w:r>
            <w:r w:rsidRPr="003A5DA1">
              <w:rPr>
                <w:rFonts w:ascii="Tahoma" w:hAnsi="Tahoma" w:cs="Tahoma"/>
                <w:position w:val="0"/>
                <w:sz w:val="14"/>
                <w:lang w:val="fr-FR"/>
              </w:rPr>
              <w:t>abonnement à l</w:t>
            </w:r>
            <w:r w:rsidR="00C10CE1">
              <w:rPr>
                <w:rFonts w:ascii="Tahoma" w:hAnsi="Tahoma" w:cs="Tahoma"/>
                <w:position w:val="0"/>
                <w:sz w:val="14"/>
                <w:lang w:val="fr-FR"/>
              </w:rPr>
              <w:t>’</w:t>
            </w:r>
            <w:r w:rsidRPr="003A5DA1">
              <w:rPr>
                <w:rFonts w:ascii="Tahoma" w:hAnsi="Tahoma" w:cs="Tahoma"/>
                <w:position w:val="0"/>
                <w:sz w:val="14"/>
                <w:lang w:val="fr-FR"/>
              </w:rPr>
              <w:t>Assistant Windows</w:t>
            </w:r>
            <w:bookmarkEnd w:id="125"/>
          </w:p>
        </w:tc>
        <w:tc>
          <w:tcPr>
            <w:tcW w:w="412" w:type="dxa"/>
            <w:tcBorders>
              <w:bottom w:val="single" w:sz="4" w:space="0" w:color="auto"/>
            </w:tcBorders>
            <w:shd w:val="clear" w:color="auto" w:fill="FABF8F"/>
            <w:vAlign w:val="center"/>
          </w:tcPr>
          <w:p w14:paraId="55032587" w14:textId="77777777" w:rsidR="00345408" w:rsidRPr="003A5DA1" w:rsidRDefault="00F20B4C" w:rsidP="006A6EB4">
            <w:pPr>
              <w:pStyle w:val="TableText"/>
              <w:widowControl w:val="0"/>
              <w:rPr>
                <w:rFonts w:cs="Tahoma"/>
                <w:sz w:val="13"/>
                <w:szCs w:val="13"/>
              </w:rPr>
            </w:pPr>
            <w:hyperlink w:anchor="_30_Licence_d’abonnement" w:history="1">
              <w:r w:rsidR="00636CAD" w:rsidRPr="003A5DA1">
                <w:rPr>
                  <w:rStyle w:val="Hyperlink"/>
                  <w:rFonts w:cs="Tahoma"/>
                  <w:b/>
                  <w:sz w:val="13"/>
                  <w:szCs w:val="13"/>
                </w:rPr>
                <w:t>30</w:t>
              </w:r>
            </w:hyperlink>
            <w:hyperlink w:anchor="_25_Windows®_Companion" w:history="1"/>
          </w:p>
        </w:tc>
        <w:tc>
          <w:tcPr>
            <w:tcW w:w="449" w:type="dxa"/>
            <w:tcBorders>
              <w:bottom w:val="single" w:sz="4" w:space="0" w:color="auto"/>
            </w:tcBorders>
            <w:shd w:val="clear" w:color="auto" w:fill="FABF8F"/>
            <w:vAlign w:val="center"/>
          </w:tcPr>
          <w:p w14:paraId="74C391A5" w14:textId="77777777" w:rsidR="00345408" w:rsidRPr="003A5DA1" w:rsidRDefault="00345408" w:rsidP="00774343">
            <w:pPr>
              <w:pStyle w:val="TableText"/>
              <w:rPr>
                <w:rFonts w:ascii="Tahoma" w:hAnsi="Tahoma" w:cs="Tahoma"/>
                <w:sz w:val="13"/>
              </w:rPr>
            </w:pPr>
            <w:r w:rsidRPr="003A5DA1">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14:paraId="0DB74C79" w14:textId="77777777" w:rsidR="00345408" w:rsidRPr="003A5DA1" w:rsidRDefault="00345408" w:rsidP="00774343">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4BFD763A"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55AD78B8"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FABF8F"/>
            <w:vAlign w:val="center"/>
          </w:tcPr>
          <w:p w14:paraId="7AFD0906"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85037BE"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8776AF0"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384E36C8" w14:textId="77777777" w:rsidR="00345408" w:rsidRPr="003A5DA1" w:rsidRDefault="00345408" w:rsidP="00774343">
            <w:pPr>
              <w:pStyle w:val="TableText"/>
              <w:rPr>
                <w:rFonts w:ascii="Tahoma" w:hAnsi="Tahoma" w:cs="Tahoma"/>
                <w:sz w:val="13"/>
              </w:rPr>
            </w:pPr>
            <w:r w:rsidRPr="003A5DA1">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14:paraId="2B9855F9"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FABF8F"/>
            <w:vAlign w:val="center"/>
          </w:tcPr>
          <w:p w14:paraId="0E26F798" w14:textId="77777777" w:rsidR="00345408" w:rsidRPr="003A5DA1" w:rsidRDefault="00345408" w:rsidP="00774343">
            <w:pPr>
              <w:pStyle w:val="TableText"/>
              <w:rPr>
                <w:rFonts w:ascii="Tahoma" w:hAnsi="Tahoma" w:cs="Tahoma"/>
                <w:sz w:val="13"/>
              </w:rPr>
            </w:pPr>
            <w:r w:rsidRPr="003A5DA1">
              <w:rPr>
                <w:rFonts w:ascii="Tahoma" w:hAnsi="Tahoma" w:cs="Tahoma"/>
                <w:sz w:val="13"/>
              </w:rPr>
              <w:t>A, (EES unique</w:t>
            </w:r>
            <w:r w:rsidR="00EF1E93">
              <w:rPr>
                <w:rFonts w:ascii="Tahoma" w:hAnsi="Tahoma" w:cs="Tahoma"/>
                <w:sz w:val="13"/>
              </w:rPr>
              <w:t>-</w:t>
            </w:r>
            <w:r w:rsidRPr="003A5DA1">
              <w:rPr>
                <w:rFonts w:ascii="Tahoma" w:hAnsi="Tahoma" w:cs="Tahoma"/>
                <w:sz w:val="13"/>
              </w:rPr>
              <w:t>ment)</w:t>
            </w:r>
          </w:p>
        </w:tc>
        <w:tc>
          <w:tcPr>
            <w:tcW w:w="443" w:type="dxa"/>
            <w:tcBorders>
              <w:bottom w:val="single" w:sz="4" w:space="0" w:color="auto"/>
            </w:tcBorders>
            <w:shd w:val="clear" w:color="auto" w:fill="FABF8F"/>
            <w:vAlign w:val="center"/>
          </w:tcPr>
          <w:p w14:paraId="07F5364C"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FABF8F"/>
            <w:vAlign w:val="center"/>
          </w:tcPr>
          <w:p w14:paraId="6530BE4D" w14:textId="77777777" w:rsidR="00345408" w:rsidRPr="003A5DA1" w:rsidRDefault="00345408" w:rsidP="00774343">
            <w:pPr>
              <w:pStyle w:val="TableText"/>
              <w:rPr>
                <w:rFonts w:ascii="Tahoma" w:hAnsi="Tahoma" w:cs="Tahoma"/>
                <w:sz w:val="13"/>
              </w:rPr>
            </w:pPr>
          </w:p>
        </w:tc>
      </w:tr>
      <w:tr w:rsidR="001265DF" w:rsidRPr="003A5DA1" w14:paraId="16E3048E" w14:textId="77777777" w:rsidTr="00EF1E93">
        <w:trPr>
          <w:trHeight w:val="145"/>
        </w:trPr>
        <w:tc>
          <w:tcPr>
            <w:tcW w:w="2430" w:type="dxa"/>
            <w:tcBorders>
              <w:bottom w:val="single" w:sz="4" w:space="0" w:color="auto"/>
            </w:tcBorders>
            <w:shd w:val="clear" w:color="auto" w:fill="auto"/>
          </w:tcPr>
          <w:p w14:paraId="4402D9B3" w14:textId="77777777" w:rsidR="00345408" w:rsidRPr="003A5DA1" w:rsidRDefault="00345408" w:rsidP="00774343">
            <w:pPr>
              <w:pStyle w:val="ProductNames"/>
              <w:rPr>
                <w:rFonts w:ascii="Tahoma" w:hAnsi="Tahoma" w:cs="Tahoma"/>
                <w:position w:val="0"/>
                <w:sz w:val="14"/>
              </w:rPr>
            </w:pPr>
            <w:bookmarkStart w:id="126" w:name="_Toc374276543"/>
            <w:r w:rsidRPr="003A5DA1">
              <w:rPr>
                <w:rFonts w:ascii="Tahoma" w:hAnsi="Tahoma" w:cs="Tahoma"/>
                <w:position w:val="0"/>
                <w:sz w:val="14"/>
              </w:rPr>
              <w:t>Kit Entreprise Windows</w:t>
            </w:r>
            <w:r w:rsidR="00126D7D" w:rsidRPr="003A5DA1">
              <w:rPr>
                <w:rFonts w:ascii="Tahoma" w:hAnsi="Tahoma" w:cs="Tahoma"/>
                <w:position w:val="0"/>
                <w:sz w:val="14"/>
                <w:vertAlign w:val="superscript"/>
              </w:rPr>
              <w:t>®</w:t>
            </w:r>
            <w:r w:rsidRPr="003A5DA1">
              <w:rPr>
                <w:rFonts w:ascii="Tahoma" w:hAnsi="Tahoma" w:cs="Tahoma"/>
                <w:position w:val="0"/>
                <w:sz w:val="14"/>
              </w:rPr>
              <w:t xml:space="preserve"> Embedded 8 Standard</w:t>
            </w:r>
            <w:bookmarkEnd w:id="126"/>
          </w:p>
        </w:tc>
        <w:tc>
          <w:tcPr>
            <w:tcW w:w="412" w:type="dxa"/>
            <w:tcBorders>
              <w:bottom w:val="single" w:sz="4" w:space="0" w:color="auto"/>
            </w:tcBorders>
            <w:shd w:val="clear" w:color="auto" w:fill="auto"/>
            <w:vAlign w:val="center"/>
          </w:tcPr>
          <w:p w14:paraId="3C667DF8" w14:textId="77777777" w:rsidR="00345408" w:rsidRPr="003A5DA1" w:rsidRDefault="00F20B4C" w:rsidP="006A6EB4">
            <w:pPr>
              <w:pStyle w:val="TableText"/>
              <w:widowControl w:val="0"/>
              <w:rPr>
                <w:rFonts w:cs="Tahoma"/>
                <w:sz w:val="13"/>
                <w:szCs w:val="13"/>
              </w:rPr>
            </w:pPr>
            <w:hyperlink w:anchor="_31_Kit_Entreprise" w:history="1">
              <w:r w:rsidR="00636CAD" w:rsidRPr="003A5DA1">
                <w:rPr>
                  <w:rStyle w:val="Hyperlink"/>
                  <w:rFonts w:cs="Tahoma"/>
                  <w:b/>
                  <w:sz w:val="13"/>
                  <w:szCs w:val="13"/>
                </w:rPr>
                <w:t>31</w:t>
              </w:r>
            </w:hyperlink>
          </w:p>
        </w:tc>
        <w:tc>
          <w:tcPr>
            <w:tcW w:w="449" w:type="dxa"/>
            <w:tcBorders>
              <w:bottom w:val="single" w:sz="4" w:space="0" w:color="auto"/>
            </w:tcBorders>
            <w:shd w:val="clear" w:color="auto" w:fill="auto"/>
            <w:vAlign w:val="center"/>
          </w:tcPr>
          <w:p w14:paraId="42FB7A0C" w14:textId="77777777" w:rsidR="00345408" w:rsidRPr="003A5DA1" w:rsidRDefault="00345408" w:rsidP="00774343">
            <w:pPr>
              <w:pStyle w:val="TableText"/>
              <w:rPr>
                <w:rFonts w:ascii="Tahoma" w:hAnsi="Tahoma" w:cs="Tahoma"/>
                <w:sz w:val="13"/>
              </w:rPr>
            </w:pPr>
            <w:r w:rsidRPr="003A5DA1">
              <w:rPr>
                <w:rFonts w:ascii="Tahoma" w:hAnsi="Tahoma" w:cs="Tahoma"/>
                <w:sz w:val="13"/>
              </w:rPr>
              <w:t>06/13</w:t>
            </w:r>
          </w:p>
        </w:tc>
        <w:tc>
          <w:tcPr>
            <w:tcW w:w="359" w:type="dxa"/>
            <w:tcBorders>
              <w:bottom w:val="single" w:sz="4" w:space="0" w:color="auto"/>
              <w:right w:val="single" w:sz="18" w:space="0" w:color="auto"/>
            </w:tcBorders>
            <w:shd w:val="clear" w:color="auto" w:fill="auto"/>
            <w:vAlign w:val="center"/>
          </w:tcPr>
          <w:p w14:paraId="4485E7DD" w14:textId="77777777" w:rsidR="00345408" w:rsidRPr="003A5DA1" w:rsidRDefault="00345408" w:rsidP="00774343">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auto"/>
            <w:vAlign w:val="center"/>
          </w:tcPr>
          <w:p w14:paraId="601CEA64"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auto"/>
            <w:vAlign w:val="center"/>
          </w:tcPr>
          <w:p w14:paraId="5058E7C0" w14:textId="77777777" w:rsidR="00345408" w:rsidRPr="003A5DA1" w:rsidRDefault="00345408" w:rsidP="00774343">
            <w:pPr>
              <w:pStyle w:val="TableText"/>
              <w:rPr>
                <w:rFonts w:ascii="Tahoma" w:hAnsi="Tahoma" w:cs="Tahoma"/>
                <w:sz w:val="13"/>
              </w:rPr>
            </w:pPr>
          </w:p>
        </w:tc>
        <w:tc>
          <w:tcPr>
            <w:tcW w:w="439" w:type="dxa"/>
            <w:tcBorders>
              <w:left w:val="single" w:sz="4" w:space="0" w:color="auto"/>
              <w:bottom w:val="single" w:sz="4" w:space="0" w:color="auto"/>
              <w:right w:val="single" w:sz="4" w:space="0" w:color="auto"/>
            </w:tcBorders>
            <w:shd w:val="clear" w:color="auto" w:fill="auto"/>
            <w:vAlign w:val="center"/>
          </w:tcPr>
          <w:p w14:paraId="7DBFA064" w14:textId="77777777" w:rsidR="00345408" w:rsidRPr="003A5DA1" w:rsidRDefault="00345408" w:rsidP="00774343">
            <w:pPr>
              <w:pStyle w:val="TableText"/>
              <w:rPr>
                <w:rFonts w:ascii="Tahoma" w:hAnsi="Tahoma" w:cs="Tahoma"/>
                <w:sz w:val="13"/>
              </w:rPr>
            </w:pPr>
          </w:p>
        </w:tc>
        <w:tc>
          <w:tcPr>
            <w:tcW w:w="438" w:type="dxa"/>
            <w:tcBorders>
              <w:left w:val="single" w:sz="4" w:space="0" w:color="auto"/>
              <w:bottom w:val="single" w:sz="4" w:space="0" w:color="auto"/>
              <w:right w:val="single" w:sz="4" w:space="0" w:color="auto"/>
            </w:tcBorders>
            <w:shd w:val="clear" w:color="auto" w:fill="auto"/>
            <w:vAlign w:val="center"/>
          </w:tcPr>
          <w:p w14:paraId="3B790EE5"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2E3D36B1"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4" w:space="0" w:color="auto"/>
            </w:tcBorders>
            <w:shd w:val="clear" w:color="auto" w:fill="auto"/>
            <w:vAlign w:val="center"/>
          </w:tcPr>
          <w:p w14:paraId="7D67F36C" w14:textId="77777777" w:rsidR="00345408" w:rsidRPr="003A5DA1" w:rsidRDefault="00345408" w:rsidP="00774343">
            <w:pPr>
              <w:pStyle w:val="TableText"/>
              <w:rPr>
                <w:rFonts w:ascii="Tahoma" w:hAnsi="Tahoma" w:cs="Tahoma"/>
                <w:sz w:val="13"/>
              </w:rPr>
            </w:pPr>
          </w:p>
        </w:tc>
        <w:tc>
          <w:tcPr>
            <w:tcW w:w="438" w:type="dxa"/>
            <w:gridSpan w:val="2"/>
            <w:tcBorders>
              <w:left w:val="single" w:sz="4" w:space="0" w:color="auto"/>
              <w:bottom w:val="single" w:sz="4" w:space="0" w:color="auto"/>
              <w:right w:val="single" w:sz="18" w:space="0" w:color="auto"/>
            </w:tcBorders>
            <w:shd w:val="clear" w:color="auto" w:fill="auto"/>
            <w:vAlign w:val="center"/>
          </w:tcPr>
          <w:p w14:paraId="17F26F3F"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AA284D9"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bottom w:val="single" w:sz="4" w:space="0" w:color="auto"/>
            </w:tcBorders>
            <w:shd w:val="clear" w:color="auto" w:fill="auto"/>
            <w:vAlign w:val="center"/>
          </w:tcPr>
          <w:p w14:paraId="57CF652D"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696236"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7E99CEA"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8359B0A"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6B89CD42"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auto"/>
            <w:vAlign w:val="center"/>
          </w:tcPr>
          <w:p w14:paraId="20945C22"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auto"/>
            <w:vAlign w:val="center"/>
          </w:tcPr>
          <w:p w14:paraId="769F4144"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auto"/>
            <w:vAlign w:val="center"/>
          </w:tcPr>
          <w:p w14:paraId="5697C164" w14:textId="77777777" w:rsidR="00345408" w:rsidRPr="003A5DA1" w:rsidRDefault="00345408" w:rsidP="00774343">
            <w:pPr>
              <w:pStyle w:val="TableText"/>
              <w:rPr>
                <w:rFonts w:ascii="Tahoma" w:hAnsi="Tahoma" w:cs="Tahoma"/>
                <w:sz w:val="13"/>
              </w:rPr>
            </w:pPr>
          </w:p>
        </w:tc>
      </w:tr>
      <w:tr w:rsidR="00345408" w:rsidRPr="003A5DA1" w14:paraId="1D0072BD" w14:textId="77777777" w:rsidTr="00EF1E93">
        <w:trPr>
          <w:trHeight w:val="145"/>
        </w:trPr>
        <w:tc>
          <w:tcPr>
            <w:tcW w:w="2430" w:type="dxa"/>
            <w:tcBorders>
              <w:bottom w:val="single" w:sz="4" w:space="0" w:color="auto"/>
            </w:tcBorders>
            <w:shd w:val="clear" w:color="auto" w:fill="FABF8F"/>
          </w:tcPr>
          <w:p w14:paraId="1E326C4B" w14:textId="77777777" w:rsidR="00345408" w:rsidRPr="003A5DA1" w:rsidRDefault="00345408" w:rsidP="00774343">
            <w:pPr>
              <w:pStyle w:val="ProductNames"/>
              <w:rPr>
                <w:rFonts w:ascii="Tahoma" w:hAnsi="Tahoma" w:cs="Tahoma"/>
                <w:position w:val="0"/>
                <w:sz w:val="14"/>
              </w:rPr>
            </w:pPr>
            <w:bookmarkStart w:id="127" w:name="_Toc374276544"/>
            <w:r w:rsidRPr="003A5DA1">
              <w:rPr>
                <w:rFonts w:ascii="Tahoma" w:hAnsi="Tahoma" w:cs="Tahoma"/>
                <w:position w:val="0"/>
                <w:sz w:val="14"/>
              </w:rPr>
              <w:t>Windows</w:t>
            </w:r>
            <w:r w:rsidR="00126D7D" w:rsidRPr="003A5DA1">
              <w:rPr>
                <w:rFonts w:ascii="Tahoma" w:hAnsi="Tahoma" w:cs="Tahoma"/>
                <w:position w:val="0"/>
                <w:sz w:val="14"/>
                <w:vertAlign w:val="superscript"/>
              </w:rPr>
              <w:t>®</w:t>
            </w:r>
            <w:r w:rsidRPr="003A5DA1">
              <w:rPr>
                <w:rFonts w:ascii="Tahoma" w:hAnsi="Tahoma" w:cs="Tahoma"/>
                <w:position w:val="0"/>
                <w:sz w:val="14"/>
              </w:rPr>
              <w:t xml:space="preserve"> Embedded 8.1 Industry</w:t>
            </w:r>
            <w:r w:rsidR="00774343" w:rsidRPr="003A5DA1">
              <w:rPr>
                <w:rFonts w:ascii="Tahoma" w:hAnsi="Tahoma" w:cs="Tahoma"/>
                <w:position w:val="0"/>
                <w:sz w:val="14"/>
              </w:rPr>
              <w:t> </w:t>
            </w:r>
            <w:r w:rsidRPr="003A5DA1">
              <w:rPr>
                <w:rFonts w:ascii="Tahoma" w:hAnsi="Tahoma" w:cs="Tahoma"/>
                <w:position w:val="0"/>
                <w:sz w:val="14"/>
              </w:rPr>
              <w:t>Pro</w:t>
            </w:r>
            <w:bookmarkEnd w:id="127"/>
          </w:p>
        </w:tc>
        <w:tc>
          <w:tcPr>
            <w:tcW w:w="412" w:type="dxa"/>
            <w:tcBorders>
              <w:bottom w:val="single" w:sz="4" w:space="0" w:color="auto"/>
            </w:tcBorders>
            <w:shd w:val="clear" w:color="auto" w:fill="FABF8F"/>
            <w:vAlign w:val="center"/>
          </w:tcPr>
          <w:p w14:paraId="0F712F46" w14:textId="77777777" w:rsidR="00345408" w:rsidRPr="003A5DA1" w:rsidRDefault="00F20B4C" w:rsidP="006A6EB4">
            <w:pPr>
              <w:pStyle w:val="TableText"/>
              <w:widowControl w:val="0"/>
              <w:rPr>
                <w:rFonts w:cs="Tahoma"/>
                <w:sz w:val="13"/>
                <w:szCs w:val="13"/>
              </w:rPr>
            </w:pPr>
            <w:hyperlink w:anchor="_32_Mise_à" w:history="1">
              <w:r w:rsidR="00636CAD" w:rsidRPr="003A5DA1">
                <w:rPr>
                  <w:rStyle w:val="Hyperlink"/>
                  <w:rFonts w:cs="Tahoma"/>
                  <w:b/>
                  <w:sz w:val="13"/>
                  <w:szCs w:val="13"/>
                </w:rPr>
                <w:t>32</w:t>
              </w:r>
            </w:hyperlink>
          </w:p>
        </w:tc>
        <w:tc>
          <w:tcPr>
            <w:tcW w:w="449" w:type="dxa"/>
            <w:tcBorders>
              <w:bottom w:val="single" w:sz="4" w:space="0" w:color="auto"/>
            </w:tcBorders>
            <w:shd w:val="clear" w:color="auto" w:fill="FABF8F"/>
            <w:vAlign w:val="center"/>
          </w:tcPr>
          <w:p w14:paraId="042F427C" w14:textId="77777777" w:rsidR="00345408" w:rsidRPr="003A5DA1" w:rsidRDefault="00345408" w:rsidP="00774343">
            <w:pPr>
              <w:pStyle w:val="TableText"/>
              <w:rPr>
                <w:rFonts w:ascii="Tahoma" w:hAnsi="Tahoma" w:cs="Tahoma"/>
                <w:sz w:val="13"/>
              </w:rPr>
            </w:pPr>
            <w:r w:rsidRPr="003A5DA1">
              <w:rPr>
                <w:rFonts w:ascii="Tahoma" w:hAnsi="Tahoma" w:cs="Tahoma"/>
                <w:sz w:val="13"/>
              </w:rPr>
              <w:t>10/13</w:t>
            </w:r>
          </w:p>
        </w:tc>
        <w:tc>
          <w:tcPr>
            <w:tcW w:w="359" w:type="dxa"/>
            <w:tcBorders>
              <w:bottom w:val="single" w:sz="4" w:space="0" w:color="auto"/>
              <w:right w:val="single" w:sz="18" w:space="0" w:color="auto"/>
            </w:tcBorders>
            <w:shd w:val="clear" w:color="auto" w:fill="FABF8F"/>
            <w:vAlign w:val="center"/>
          </w:tcPr>
          <w:p w14:paraId="24164F6A" w14:textId="77777777" w:rsidR="00345408" w:rsidRPr="003A5DA1" w:rsidRDefault="00345408" w:rsidP="00774343">
            <w:pPr>
              <w:pStyle w:val="TableText"/>
              <w:rPr>
                <w:rFonts w:ascii="Tahoma" w:hAnsi="Tahoma" w:cs="Tahoma"/>
                <w:sz w:val="13"/>
              </w:rPr>
            </w:pPr>
          </w:p>
        </w:tc>
        <w:tc>
          <w:tcPr>
            <w:tcW w:w="437" w:type="dxa"/>
            <w:gridSpan w:val="2"/>
            <w:tcBorders>
              <w:left w:val="single" w:sz="18" w:space="0" w:color="auto"/>
              <w:bottom w:val="single" w:sz="4" w:space="0" w:color="auto"/>
              <w:right w:val="single" w:sz="4" w:space="0" w:color="auto"/>
            </w:tcBorders>
            <w:shd w:val="clear" w:color="auto" w:fill="FABF8F"/>
            <w:vAlign w:val="center"/>
          </w:tcPr>
          <w:p w14:paraId="06F14A1C"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71B4DB47" w14:textId="77777777" w:rsidR="00345408" w:rsidRPr="003A5DA1" w:rsidRDefault="00345408" w:rsidP="00774343">
            <w:pPr>
              <w:pStyle w:val="TableText"/>
              <w:rPr>
                <w:rFonts w:ascii="Tahoma" w:hAnsi="Tahoma" w:cs="Tahoma"/>
                <w:sz w:val="13"/>
              </w:rPr>
            </w:pPr>
            <w:r w:rsidRPr="003A5DA1">
              <w:rPr>
                <w:rFonts w:ascii="Tahoma" w:hAnsi="Tahoma" w:cs="Tahoma"/>
                <w:sz w:val="13"/>
              </w:rPr>
              <w:t>5</w:t>
            </w:r>
          </w:p>
        </w:tc>
        <w:tc>
          <w:tcPr>
            <w:tcW w:w="439" w:type="dxa"/>
            <w:tcBorders>
              <w:left w:val="single" w:sz="4" w:space="0" w:color="auto"/>
              <w:bottom w:val="single" w:sz="4" w:space="0" w:color="auto"/>
              <w:right w:val="single" w:sz="4" w:space="0" w:color="auto"/>
            </w:tcBorders>
            <w:shd w:val="clear" w:color="auto" w:fill="FABF8F"/>
            <w:vAlign w:val="center"/>
          </w:tcPr>
          <w:p w14:paraId="424D1B18" w14:textId="77777777" w:rsidR="00345408" w:rsidRPr="003A5DA1" w:rsidRDefault="00345408" w:rsidP="00774343">
            <w:pPr>
              <w:pStyle w:val="TableText"/>
              <w:rPr>
                <w:rFonts w:ascii="Tahoma" w:hAnsi="Tahoma" w:cs="Tahoma"/>
                <w:sz w:val="13"/>
              </w:rPr>
            </w:pPr>
            <w:r w:rsidRPr="003A5DA1">
              <w:rPr>
                <w:rFonts w:ascii="Tahoma" w:hAnsi="Tahoma" w:cs="Tahoma"/>
                <w:sz w:val="13"/>
              </w:rPr>
              <w:t>4</w:t>
            </w:r>
          </w:p>
        </w:tc>
        <w:tc>
          <w:tcPr>
            <w:tcW w:w="438" w:type="dxa"/>
            <w:tcBorders>
              <w:left w:val="single" w:sz="4" w:space="0" w:color="auto"/>
              <w:bottom w:val="single" w:sz="4" w:space="0" w:color="auto"/>
              <w:right w:val="single" w:sz="4" w:space="0" w:color="auto"/>
            </w:tcBorders>
            <w:shd w:val="clear" w:color="auto" w:fill="FABF8F"/>
            <w:vAlign w:val="center"/>
          </w:tcPr>
          <w:p w14:paraId="23153B91" w14:textId="77777777" w:rsidR="00345408" w:rsidRPr="003A5DA1" w:rsidRDefault="00345408" w:rsidP="00774343">
            <w:pPr>
              <w:pStyle w:val="TableText"/>
              <w:rPr>
                <w:rFonts w:ascii="Tahoma" w:hAnsi="Tahoma" w:cs="Tahoma"/>
                <w:sz w:val="13"/>
              </w:rPr>
            </w:pPr>
            <w:r w:rsidRPr="003A5DA1">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009AE6F9" w14:textId="77777777" w:rsidR="00345408" w:rsidRPr="003A5DA1" w:rsidRDefault="00345408" w:rsidP="00774343">
            <w:pPr>
              <w:pStyle w:val="TableText"/>
              <w:rPr>
                <w:rFonts w:ascii="Tahoma" w:hAnsi="Tahoma" w:cs="Tahoma"/>
                <w:sz w:val="13"/>
              </w:rPr>
            </w:pPr>
            <w:r w:rsidRPr="003A5DA1">
              <w:rPr>
                <w:rFonts w:ascii="Tahoma" w:hAnsi="Tahoma" w:cs="Tahoma"/>
                <w:sz w:val="13"/>
              </w:rPr>
              <w:t>3</w:t>
            </w:r>
          </w:p>
        </w:tc>
        <w:tc>
          <w:tcPr>
            <w:tcW w:w="438" w:type="dxa"/>
            <w:gridSpan w:val="2"/>
            <w:tcBorders>
              <w:left w:val="single" w:sz="4" w:space="0" w:color="auto"/>
              <w:bottom w:val="single" w:sz="4" w:space="0" w:color="auto"/>
              <w:right w:val="single" w:sz="4" w:space="0" w:color="auto"/>
            </w:tcBorders>
            <w:shd w:val="clear" w:color="auto" w:fill="FABF8F"/>
            <w:vAlign w:val="center"/>
          </w:tcPr>
          <w:p w14:paraId="519B81E6"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38" w:type="dxa"/>
            <w:gridSpan w:val="2"/>
            <w:tcBorders>
              <w:left w:val="single" w:sz="4" w:space="0" w:color="auto"/>
              <w:bottom w:val="single" w:sz="4" w:space="0" w:color="auto"/>
              <w:right w:val="single" w:sz="18" w:space="0" w:color="auto"/>
            </w:tcBorders>
            <w:shd w:val="clear" w:color="auto" w:fill="FABF8F"/>
            <w:vAlign w:val="center"/>
          </w:tcPr>
          <w:p w14:paraId="55D32B2C"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212C1B64"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bottom w:val="single" w:sz="4" w:space="0" w:color="auto"/>
            </w:tcBorders>
            <w:shd w:val="clear" w:color="auto" w:fill="FABF8F"/>
            <w:vAlign w:val="center"/>
          </w:tcPr>
          <w:p w14:paraId="34238E17" w14:textId="77777777" w:rsidR="00345408" w:rsidRPr="003A5DA1" w:rsidRDefault="00345408" w:rsidP="00774343">
            <w:pPr>
              <w:pStyle w:val="TableText"/>
              <w:rPr>
                <w:rFonts w:ascii="Tahoma" w:hAnsi="Tahoma" w:cs="Tahoma"/>
                <w:sz w:val="13"/>
              </w:rPr>
            </w:pPr>
            <w:r w:rsidRPr="003A5DA1">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14:paraId="530EDC20"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14:paraId="7C1F944F"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14:paraId="62898EFC" w14:textId="77777777" w:rsidR="00345408" w:rsidRPr="003A5DA1" w:rsidRDefault="00345408" w:rsidP="00774343">
            <w:pPr>
              <w:pStyle w:val="TableText"/>
              <w:rPr>
                <w:rFonts w:ascii="Tahoma" w:hAnsi="Tahoma" w:cs="Tahoma"/>
                <w:sz w:val="13"/>
              </w:rPr>
            </w:pPr>
            <w:r w:rsidRPr="003A5DA1">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14:paraId="523F5627" w14:textId="77777777" w:rsidR="00345408" w:rsidRPr="003A5DA1" w:rsidRDefault="00345408" w:rsidP="00774343">
            <w:pPr>
              <w:pStyle w:val="TableText"/>
              <w:rPr>
                <w:rFonts w:ascii="Tahoma" w:hAnsi="Tahoma" w:cs="Tahoma"/>
                <w:sz w:val="13"/>
              </w:rPr>
            </w:pPr>
            <w:r w:rsidRPr="003A5DA1">
              <w:rPr>
                <w:rFonts w:ascii="Tahoma" w:hAnsi="Tahoma" w:cs="Tahoma"/>
                <w:sz w:val="13"/>
              </w:rPr>
              <w:t>P</w:t>
            </w:r>
          </w:p>
        </w:tc>
        <w:tc>
          <w:tcPr>
            <w:tcW w:w="547" w:type="dxa"/>
            <w:tcBorders>
              <w:bottom w:val="single" w:sz="4" w:space="0" w:color="auto"/>
            </w:tcBorders>
            <w:shd w:val="clear" w:color="auto" w:fill="FABF8F"/>
            <w:vAlign w:val="center"/>
          </w:tcPr>
          <w:p w14:paraId="62D8F2A1"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FABF8F"/>
            <w:vAlign w:val="center"/>
          </w:tcPr>
          <w:p w14:paraId="37E0E9DF"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FABF8F"/>
            <w:vAlign w:val="center"/>
          </w:tcPr>
          <w:p w14:paraId="4A78F29E" w14:textId="77777777" w:rsidR="00345408" w:rsidRPr="003A5DA1" w:rsidRDefault="00345408" w:rsidP="00774343">
            <w:pPr>
              <w:pStyle w:val="TableText"/>
              <w:rPr>
                <w:rFonts w:ascii="Tahoma" w:hAnsi="Tahoma" w:cs="Tahoma"/>
                <w:sz w:val="13"/>
              </w:rPr>
            </w:pPr>
            <w:r w:rsidRPr="003A5DA1">
              <w:rPr>
                <w:rFonts w:ascii="Tahoma" w:hAnsi="Tahoma" w:cs="Tahoma"/>
                <w:sz w:val="13"/>
              </w:rPr>
              <w:t>A</w:t>
            </w:r>
          </w:p>
        </w:tc>
      </w:tr>
      <w:tr w:rsidR="00345408" w:rsidRPr="003A5DA1" w14:paraId="48387D03" w14:textId="77777777" w:rsidTr="00EF1E93">
        <w:trPr>
          <w:trHeight w:val="145"/>
        </w:trPr>
        <w:tc>
          <w:tcPr>
            <w:tcW w:w="2430" w:type="dxa"/>
            <w:tcBorders>
              <w:bottom w:val="single" w:sz="4" w:space="0" w:color="auto"/>
            </w:tcBorders>
            <w:shd w:val="clear" w:color="auto" w:fill="auto"/>
          </w:tcPr>
          <w:p w14:paraId="353E803F" w14:textId="77777777" w:rsidR="00345408" w:rsidRPr="003A5DA1" w:rsidRDefault="00345408" w:rsidP="00774343">
            <w:pPr>
              <w:pStyle w:val="ProductNames"/>
              <w:rPr>
                <w:rFonts w:ascii="Tahoma" w:hAnsi="Tahoma" w:cs="Tahoma"/>
                <w:position w:val="0"/>
                <w:sz w:val="14"/>
              </w:rPr>
            </w:pPr>
            <w:bookmarkStart w:id="128" w:name="_Toc374276545"/>
            <w:r w:rsidRPr="003A5DA1">
              <w:rPr>
                <w:rFonts w:ascii="Tahoma" w:hAnsi="Tahoma" w:cs="Tahoma"/>
                <w:position w:val="0"/>
                <w:sz w:val="14"/>
              </w:rPr>
              <w:t>Windows Intune (par Dispositif)</w:t>
            </w:r>
            <w:bookmarkEnd w:id="128"/>
          </w:p>
        </w:tc>
        <w:tc>
          <w:tcPr>
            <w:tcW w:w="412" w:type="dxa"/>
            <w:tcBorders>
              <w:bottom w:val="single" w:sz="4" w:space="0" w:color="auto"/>
            </w:tcBorders>
            <w:shd w:val="clear" w:color="auto" w:fill="auto"/>
            <w:vAlign w:val="center"/>
          </w:tcPr>
          <w:p w14:paraId="39CAC495" w14:textId="77777777" w:rsidR="00345408" w:rsidRPr="003A5DA1" w:rsidRDefault="00F20B4C" w:rsidP="006A6EB4">
            <w:pPr>
              <w:pStyle w:val="TableText"/>
              <w:widowControl w:val="0"/>
              <w:rPr>
                <w:rFonts w:cs="Tahoma"/>
                <w:sz w:val="13"/>
                <w:szCs w:val="13"/>
              </w:rPr>
            </w:pPr>
            <w:hyperlink w:anchor="_33_Module_Complémentaire" w:history="1">
              <w:r w:rsidR="00636CAD" w:rsidRPr="003A5DA1">
                <w:rPr>
                  <w:rStyle w:val="Hyperlink"/>
                  <w:rFonts w:cs="Tahoma"/>
                  <w:b/>
                  <w:sz w:val="13"/>
                  <w:szCs w:val="13"/>
                </w:rPr>
                <w:t>33</w:t>
              </w:r>
            </w:hyperlink>
          </w:p>
        </w:tc>
        <w:tc>
          <w:tcPr>
            <w:tcW w:w="449" w:type="dxa"/>
            <w:tcBorders>
              <w:bottom w:val="single" w:sz="4" w:space="0" w:color="auto"/>
            </w:tcBorders>
            <w:shd w:val="clear" w:color="auto" w:fill="auto"/>
            <w:vAlign w:val="center"/>
          </w:tcPr>
          <w:p w14:paraId="32E45DD9" w14:textId="77777777" w:rsidR="00345408" w:rsidRPr="003A5DA1" w:rsidRDefault="00345408" w:rsidP="00774343">
            <w:pPr>
              <w:pStyle w:val="TableText"/>
              <w:rPr>
                <w:rFonts w:ascii="Tahoma" w:hAnsi="Tahoma" w:cs="Tahoma"/>
                <w:sz w:val="13"/>
              </w:rPr>
            </w:pPr>
            <w:r w:rsidRPr="003A5DA1">
              <w:rPr>
                <w:rFonts w:ascii="Tahoma" w:hAnsi="Tahoma" w:cs="Tahoma"/>
                <w:sz w:val="13"/>
              </w:rPr>
              <w:t>04/11</w:t>
            </w:r>
          </w:p>
        </w:tc>
        <w:tc>
          <w:tcPr>
            <w:tcW w:w="359" w:type="dxa"/>
            <w:tcBorders>
              <w:bottom w:val="single" w:sz="4" w:space="0" w:color="auto"/>
              <w:right w:val="single" w:sz="18" w:space="0" w:color="auto"/>
            </w:tcBorders>
            <w:shd w:val="clear" w:color="auto" w:fill="auto"/>
            <w:vAlign w:val="center"/>
          </w:tcPr>
          <w:p w14:paraId="7DF11FE0" w14:textId="77777777" w:rsidR="00345408" w:rsidRPr="003A5DA1" w:rsidRDefault="00345408" w:rsidP="00774343">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2660D09C"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2FAA70"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auto"/>
            <w:vAlign w:val="center"/>
          </w:tcPr>
          <w:p w14:paraId="1EAA8C9E"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FE13BAE"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BB311E"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581A7F"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14:paraId="14FD68BC"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auto"/>
            <w:vAlign w:val="center"/>
          </w:tcPr>
          <w:p w14:paraId="58A7ABAB"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auto"/>
            <w:vAlign w:val="center"/>
          </w:tcPr>
          <w:p w14:paraId="3371A1E1"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auto"/>
            <w:vAlign w:val="center"/>
          </w:tcPr>
          <w:p w14:paraId="295BF7A7" w14:textId="77777777" w:rsidR="00345408" w:rsidRPr="003A5DA1" w:rsidRDefault="00345408" w:rsidP="00774343">
            <w:pPr>
              <w:pStyle w:val="TableText"/>
              <w:rPr>
                <w:rFonts w:ascii="Tahoma" w:hAnsi="Tahoma" w:cs="Tahoma"/>
                <w:sz w:val="13"/>
              </w:rPr>
            </w:pPr>
          </w:p>
        </w:tc>
      </w:tr>
      <w:tr w:rsidR="00345408" w:rsidRPr="003A5DA1" w14:paraId="4D4B5EDA" w14:textId="77777777" w:rsidTr="00EF1E93">
        <w:trPr>
          <w:trHeight w:val="145"/>
        </w:trPr>
        <w:tc>
          <w:tcPr>
            <w:tcW w:w="2430" w:type="dxa"/>
            <w:tcBorders>
              <w:bottom w:val="single" w:sz="4" w:space="0" w:color="auto"/>
            </w:tcBorders>
            <w:shd w:val="clear" w:color="auto" w:fill="FABF8F"/>
          </w:tcPr>
          <w:p w14:paraId="3A20B089" w14:textId="77777777" w:rsidR="00345408" w:rsidRPr="003A5DA1" w:rsidRDefault="00345408" w:rsidP="00774343">
            <w:pPr>
              <w:pStyle w:val="ProductNames"/>
              <w:rPr>
                <w:rFonts w:ascii="Tahoma" w:hAnsi="Tahoma" w:cs="Tahoma"/>
                <w:position w:val="0"/>
                <w:sz w:val="14"/>
                <w:lang w:val="fr-FR"/>
              </w:rPr>
            </w:pPr>
            <w:bookmarkStart w:id="129" w:name="_Toc374276546"/>
            <w:r w:rsidRPr="003A5DA1">
              <w:rPr>
                <w:rFonts w:ascii="Tahoma" w:hAnsi="Tahoma" w:cs="Tahoma"/>
                <w:position w:val="0"/>
                <w:sz w:val="14"/>
                <w:lang w:val="fr-FR"/>
              </w:rPr>
              <w:t>Module Complémentaire Windows Intune (par Dispositif)</w:t>
            </w:r>
            <w:bookmarkEnd w:id="129"/>
          </w:p>
        </w:tc>
        <w:tc>
          <w:tcPr>
            <w:tcW w:w="412" w:type="dxa"/>
            <w:tcBorders>
              <w:bottom w:val="single" w:sz="4" w:space="0" w:color="auto"/>
            </w:tcBorders>
            <w:shd w:val="clear" w:color="auto" w:fill="FABF8F"/>
            <w:vAlign w:val="center"/>
          </w:tcPr>
          <w:p w14:paraId="13214673" w14:textId="77777777" w:rsidR="00345408" w:rsidRPr="003A5DA1" w:rsidRDefault="00F20B4C" w:rsidP="00345408">
            <w:pPr>
              <w:pStyle w:val="TableText"/>
              <w:widowControl w:val="0"/>
              <w:rPr>
                <w:rFonts w:cs="Tahoma"/>
                <w:sz w:val="13"/>
                <w:szCs w:val="13"/>
              </w:rPr>
            </w:pPr>
            <w:hyperlink w:anchor="_33_Module_Complémentaire" w:history="1">
              <w:r w:rsidR="005F78C0" w:rsidRPr="003A5DA1">
                <w:rPr>
                  <w:rStyle w:val="Hyperlink"/>
                  <w:rFonts w:cs="Tahoma"/>
                  <w:b/>
                  <w:sz w:val="13"/>
                  <w:szCs w:val="13"/>
                </w:rPr>
                <w:t>33</w:t>
              </w:r>
            </w:hyperlink>
            <w:hyperlink w:anchor="Sys_27WindowsVistaProUpgrade" w:history="1"/>
          </w:p>
        </w:tc>
        <w:tc>
          <w:tcPr>
            <w:tcW w:w="449" w:type="dxa"/>
            <w:tcBorders>
              <w:bottom w:val="single" w:sz="4" w:space="0" w:color="auto"/>
            </w:tcBorders>
            <w:shd w:val="clear" w:color="auto" w:fill="FABF8F"/>
            <w:vAlign w:val="center"/>
          </w:tcPr>
          <w:p w14:paraId="7E98529C" w14:textId="77777777" w:rsidR="00345408" w:rsidRPr="003A5DA1" w:rsidRDefault="00345408" w:rsidP="00774343">
            <w:pPr>
              <w:pStyle w:val="TableText"/>
              <w:rPr>
                <w:rFonts w:ascii="Tahoma" w:hAnsi="Tahoma" w:cs="Tahoma"/>
                <w:sz w:val="13"/>
              </w:rPr>
            </w:pPr>
            <w:r w:rsidRPr="003A5DA1">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14:paraId="34A62AA7" w14:textId="77777777" w:rsidR="00345408" w:rsidRPr="003A5DA1" w:rsidRDefault="00345408" w:rsidP="00774343">
            <w:pPr>
              <w:pStyle w:val="TableText"/>
              <w:rPr>
                <w:rFonts w:ascii="Tahoma" w:hAnsi="Tahoma" w:cs="Tahoma"/>
                <w:sz w:val="13"/>
              </w:rPr>
            </w:pPr>
          </w:p>
        </w:tc>
        <w:tc>
          <w:tcPr>
            <w:tcW w:w="3066" w:type="dxa"/>
            <w:gridSpan w:val="12"/>
            <w:tcBorders>
              <w:left w:val="single" w:sz="18" w:space="0" w:color="auto"/>
              <w:bottom w:val="single" w:sz="4" w:space="0" w:color="auto"/>
              <w:right w:val="single" w:sz="18" w:space="0" w:color="auto"/>
            </w:tcBorders>
            <w:shd w:val="clear" w:color="auto" w:fill="FABF8F"/>
            <w:vAlign w:val="center"/>
          </w:tcPr>
          <w:p w14:paraId="65BF056F"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C405913"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FABF8F"/>
            <w:vAlign w:val="center"/>
          </w:tcPr>
          <w:p w14:paraId="7BA6215D"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F5AE98B"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BE3D9B"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4E416C"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14:paraId="5330851B" w14:textId="77777777" w:rsidR="00345408" w:rsidRPr="003A5DA1" w:rsidRDefault="00345408" w:rsidP="00774343">
            <w:pPr>
              <w:pStyle w:val="TableText"/>
              <w:rPr>
                <w:rFonts w:ascii="Tahoma" w:hAnsi="Tahoma" w:cs="Tahoma"/>
                <w:sz w:val="13"/>
              </w:rPr>
            </w:pPr>
          </w:p>
        </w:tc>
        <w:tc>
          <w:tcPr>
            <w:tcW w:w="547" w:type="dxa"/>
            <w:tcBorders>
              <w:bottom w:val="single" w:sz="4" w:space="0" w:color="auto"/>
            </w:tcBorders>
            <w:shd w:val="clear" w:color="auto" w:fill="FABF8F"/>
            <w:vAlign w:val="center"/>
          </w:tcPr>
          <w:p w14:paraId="076F317B" w14:textId="77777777" w:rsidR="00345408" w:rsidRPr="003A5DA1" w:rsidRDefault="00345408" w:rsidP="00774343">
            <w:pPr>
              <w:pStyle w:val="TableText"/>
              <w:rPr>
                <w:rFonts w:ascii="Tahoma" w:hAnsi="Tahoma" w:cs="Tahoma"/>
                <w:sz w:val="13"/>
              </w:rPr>
            </w:pPr>
          </w:p>
        </w:tc>
        <w:tc>
          <w:tcPr>
            <w:tcW w:w="443" w:type="dxa"/>
            <w:tcBorders>
              <w:bottom w:val="single" w:sz="4" w:space="0" w:color="auto"/>
            </w:tcBorders>
            <w:shd w:val="clear" w:color="auto" w:fill="FABF8F"/>
            <w:vAlign w:val="center"/>
          </w:tcPr>
          <w:p w14:paraId="4FC9F8E6"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FABF8F"/>
            <w:vAlign w:val="center"/>
          </w:tcPr>
          <w:p w14:paraId="125E78C2" w14:textId="77777777" w:rsidR="00345408" w:rsidRPr="003A5DA1" w:rsidRDefault="00345408" w:rsidP="00774343">
            <w:pPr>
              <w:pStyle w:val="TableText"/>
              <w:rPr>
                <w:rFonts w:ascii="Tahoma" w:hAnsi="Tahoma" w:cs="Tahoma"/>
                <w:sz w:val="13"/>
              </w:rPr>
            </w:pPr>
          </w:p>
        </w:tc>
      </w:tr>
      <w:tr w:rsidR="00345408" w:rsidRPr="003A5DA1" w14:paraId="31845B2F" w14:textId="77777777" w:rsidTr="00EF1E93">
        <w:trPr>
          <w:trHeight w:val="145"/>
        </w:trPr>
        <w:tc>
          <w:tcPr>
            <w:tcW w:w="2430" w:type="dxa"/>
            <w:tcBorders>
              <w:bottom w:val="single" w:sz="4" w:space="0" w:color="auto"/>
            </w:tcBorders>
            <w:shd w:val="clear" w:color="auto" w:fill="auto"/>
          </w:tcPr>
          <w:p w14:paraId="5F82A9C2" w14:textId="77777777" w:rsidR="00345408" w:rsidRPr="003A5DA1" w:rsidRDefault="00345408" w:rsidP="00774343">
            <w:pPr>
              <w:pStyle w:val="ProductNames"/>
              <w:rPr>
                <w:rFonts w:ascii="Tahoma" w:hAnsi="Tahoma" w:cs="Tahoma"/>
                <w:position w:val="0"/>
                <w:sz w:val="14"/>
              </w:rPr>
            </w:pPr>
            <w:bookmarkStart w:id="130" w:name="_Toc374276547"/>
            <w:r w:rsidRPr="003A5DA1">
              <w:rPr>
                <w:rFonts w:ascii="Tahoma" w:hAnsi="Tahoma" w:cs="Tahoma"/>
                <w:position w:val="0"/>
                <w:sz w:val="14"/>
              </w:rPr>
              <w:t>Windows Virtual Desktop Access</w:t>
            </w:r>
            <w:r w:rsidR="00774343" w:rsidRPr="003A5DA1">
              <w:rPr>
                <w:rFonts w:ascii="Tahoma" w:hAnsi="Tahoma" w:cs="Tahoma"/>
                <w:position w:val="0"/>
                <w:sz w:val="14"/>
              </w:rPr>
              <w:t> </w:t>
            </w:r>
            <w:r w:rsidRPr="003A5DA1">
              <w:rPr>
                <w:rFonts w:ascii="Tahoma" w:hAnsi="Tahoma" w:cs="Tahoma"/>
                <w:position w:val="0"/>
                <w:sz w:val="14"/>
              </w:rPr>
              <w:t>(VDA)</w:t>
            </w:r>
            <w:bookmarkEnd w:id="130"/>
          </w:p>
        </w:tc>
        <w:tc>
          <w:tcPr>
            <w:tcW w:w="412" w:type="dxa"/>
            <w:tcBorders>
              <w:bottom w:val="single" w:sz="4" w:space="0" w:color="auto"/>
            </w:tcBorders>
            <w:shd w:val="clear" w:color="auto" w:fill="auto"/>
            <w:vAlign w:val="center"/>
          </w:tcPr>
          <w:p w14:paraId="32B76C24" w14:textId="77777777" w:rsidR="00345408" w:rsidRPr="003A5DA1" w:rsidRDefault="00345408" w:rsidP="00345408">
            <w:pPr>
              <w:pStyle w:val="TableText"/>
              <w:widowControl w:val="0"/>
              <w:rPr>
                <w:rFonts w:cs="Tahoma"/>
                <w:sz w:val="13"/>
                <w:szCs w:val="13"/>
              </w:rPr>
            </w:pPr>
          </w:p>
        </w:tc>
        <w:tc>
          <w:tcPr>
            <w:tcW w:w="449" w:type="dxa"/>
            <w:tcBorders>
              <w:bottom w:val="single" w:sz="4" w:space="0" w:color="auto"/>
            </w:tcBorders>
            <w:shd w:val="clear" w:color="auto" w:fill="auto"/>
            <w:vAlign w:val="center"/>
          </w:tcPr>
          <w:p w14:paraId="41BC73CD" w14:textId="77777777" w:rsidR="00345408" w:rsidRPr="003A5DA1" w:rsidRDefault="00345408" w:rsidP="00774343">
            <w:pPr>
              <w:pStyle w:val="TableText"/>
              <w:rPr>
                <w:rFonts w:ascii="Tahoma" w:hAnsi="Tahoma" w:cs="Tahoma"/>
                <w:sz w:val="13"/>
              </w:rPr>
            </w:pPr>
            <w:r w:rsidRPr="003A5DA1">
              <w:rPr>
                <w:rFonts w:ascii="Tahoma" w:hAnsi="Tahoma" w:cs="Tahoma"/>
                <w:sz w:val="13"/>
              </w:rPr>
              <w:t>07/10</w:t>
            </w:r>
          </w:p>
        </w:tc>
        <w:tc>
          <w:tcPr>
            <w:tcW w:w="359" w:type="dxa"/>
            <w:tcBorders>
              <w:bottom w:val="single" w:sz="4" w:space="0" w:color="auto"/>
              <w:right w:val="single" w:sz="18" w:space="0" w:color="auto"/>
            </w:tcBorders>
            <w:shd w:val="clear" w:color="auto" w:fill="auto"/>
            <w:vAlign w:val="center"/>
          </w:tcPr>
          <w:p w14:paraId="75B34753" w14:textId="77777777" w:rsidR="00345408" w:rsidRPr="003A5DA1" w:rsidRDefault="00345408" w:rsidP="00774343">
            <w:pPr>
              <w:pStyle w:val="TableText"/>
              <w:rPr>
                <w:rFonts w:ascii="Tahoma" w:hAnsi="Tahoma" w:cs="Tahoma"/>
                <w:sz w:val="13"/>
              </w:rPr>
            </w:pPr>
            <w:r w:rsidRPr="003A5DA1">
              <w:rPr>
                <w:rFonts w:ascii="Tahoma" w:hAnsi="Tahoma" w:cs="Tahoma"/>
                <w:sz w:val="13"/>
              </w:rPr>
              <w:t>DT</w:t>
            </w:r>
          </w:p>
        </w:tc>
        <w:tc>
          <w:tcPr>
            <w:tcW w:w="3066" w:type="dxa"/>
            <w:gridSpan w:val="12"/>
            <w:tcBorders>
              <w:left w:val="single" w:sz="18" w:space="0" w:color="auto"/>
              <w:bottom w:val="single" w:sz="4" w:space="0" w:color="auto"/>
              <w:right w:val="single" w:sz="18" w:space="0" w:color="auto"/>
            </w:tcBorders>
            <w:shd w:val="clear" w:color="auto" w:fill="auto"/>
            <w:vAlign w:val="center"/>
          </w:tcPr>
          <w:p w14:paraId="79C442C5" w14:textId="77777777" w:rsidR="00345408" w:rsidRPr="003A5DA1" w:rsidRDefault="00345408" w:rsidP="00774343">
            <w:pPr>
              <w:pStyle w:val="TableText"/>
              <w:rPr>
                <w:rFonts w:ascii="Tahoma" w:hAnsi="Tahoma" w:cs="Tahoma"/>
                <w:sz w:val="13"/>
              </w:rPr>
            </w:pPr>
            <w:r w:rsidRPr="003A5DA1">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14:paraId="79427713" w14:textId="77777777" w:rsidR="00345408" w:rsidRPr="003A5DA1" w:rsidRDefault="00345408" w:rsidP="00774343">
            <w:pPr>
              <w:pStyle w:val="TableText"/>
              <w:rPr>
                <w:rFonts w:ascii="Tahoma" w:hAnsi="Tahoma" w:cs="Tahoma"/>
                <w:sz w:val="13"/>
              </w:rPr>
            </w:pPr>
          </w:p>
        </w:tc>
        <w:tc>
          <w:tcPr>
            <w:tcW w:w="450" w:type="dxa"/>
            <w:tcBorders>
              <w:bottom w:val="single" w:sz="4" w:space="0" w:color="auto"/>
            </w:tcBorders>
            <w:shd w:val="clear" w:color="auto" w:fill="auto"/>
            <w:vAlign w:val="center"/>
          </w:tcPr>
          <w:p w14:paraId="05DF0952" w14:textId="77777777" w:rsidR="00345408" w:rsidRPr="003A5DA1" w:rsidRDefault="00345408" w:rsidP="00774343">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875342D" w14:textId="77777777" w:rsidR="00345408" w:rsidRPr="003A5DA1" w:rsidRDefault="00345408" w:rsidP="00774343">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35F94B1" w14:textId="77777777" w:rsidR="00345408" w:rsidRPr="003A5DA1" w:rsidRDefault="00345408" w:rsidP="00774343">
            <w:pPr>
              <w:pStyle w:val="TableText"/>
              <w:rPr>
                <w:rFonts w:ascii="Tahoma" w:hAnsi="Tahoma" w:cs="Tahoma"/>
                <w:sz w:val="13"/>
              </w:rPr>
            </w:pPr>
            <w:r w:rsidRPr="003A5DA1">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14:paraId="24D804D2" w14:textId="77777777" w:rsidR="00345408" w:rsidRPr="003A5DA1" w:rsidRDefault="00345408" w:rsidP="00774343">
            <w:pPr>
              <w:pStyle w:val="TableText"/>
              <w:rPr>
                <w:rFonts w:ascii="Tahoma" w:hAnsi="Tahoma" w:cs="Tahoma"/>
                <w:sz w:val="13"/>
              </w:rPr>
            </w:pPr>
            <w:r w:rsidRPr="003A5DA1">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auto"/>
            <w:vAlign w:val="center"/>
          </w:tcPr>
          <w:p w14:paraId="0E3DC0D0" w14:textId="77777777" w:rsidR="00345408" w:rsidRPr="003A5DA1" w:rsidRDefault="00345408" w:rsidP="00774343">
            <w:pPr>
              <w:pStyle w:val="TableText"/>
              <w:rPr>
                <w:rFonts w:ascii="Tahoma" w:hAnsi="Tahoma" w:cs="Tahoma"/>
                <w:sz w:val="13"/>
              </w:rPr>
            </w:pPr>
            <w:r w:rsidRPr="003A5DA1">
              <w:rPr>
                <w:rFonts w:ascii="Tahoma" w:hAnsi="Tahoma" w:cs="Tahoma"/>
                <w:sz w:val="13"/>
              </w:rPr>
              <w:t>P</w:t>
            </w:r>
          </w:p>
        </w:tc>
        <w:tc>
          <w:tcPr>
            <w:tcW w:w="547" w:type="dxa"/>
            <w:tcBorders>
              <w:bottom w:val="single" w:sz="4" w:space="0" w:color="auto"/>
            </w:tcBorders>
            <w:shd w:val="clear" w:color="auto" w:fill="auto"/>
            <w:vAlign w:val="center"/>
          </w:tcPr>
          <w:p w14:paraId="721A9AD7" w14:textId="77777777" w:rsidR="00345408" w:rsidRPr="003A5DA1" w:rsidRDefault="00345408" w:rsidP="00774343">
            <w:pPr>
              <w:pStyle w:val="TableText"/>
              <w:rPr>
                <w:rFonts w:ascii="Tahoma" w:hAnsi="Tahoma" w:cs="Tahoma"/>
                <w:sz w:val="13"/>
              </w:rPr>
            </w:pPr>
            <w:r w:rsidRPr="003A5DA1">
              <w:rPr>
                <w:rFonts w:ascii="Tahoma" w:hAnsi="Tahoma" w:cs="Tahoma"/>
                <w:sz w:val="13"/>
              </w:rPr>
              <w:t>A</w:t>
            </w:r>
          </w:p>
        </w:tc>
        <w:tc>
          <w:tcPr>
            <w:tcW w:w="443" w:type="dxa"/>
            <w:tcBorders>
              <w:bottom w:val="single" w:sz="4" w:space="0" w:color="auto"/>
            </w:tcBorders>
            <w:shd w:val="clear" w:color="auto" w:fill="auto"/>
            <w:vAlign w:val="center"/>
          </w:tcPr>
          <w:p w14:paraId="01B31B8D" w14:textId="77777777" w:rsidR="00345408" w:rsidRPr="003A5DA1" w:rsidRDefault="00345408" w:rsidP="00774343">
            <w:pPr>
              <w:pStyle w:val="TableText"/>
              <w:rPr>
                <w:rFonts w:ascii="Tahoma" w:hAnsi="Tahoma" w:cs="Tahoma"/>
                <w:sz w:val="13"/>
              </w:rPr>
            </w:pPr>
          </w:p>
        </w:tc>
        <w:tc>
          <w:tcPr>
            <w:tcW w:w="360" w:type="dxa"/>
            <w:tcBorders>
              <w:bottom w:val="single" w:sz="4" w:space="0" w:color="auto"/>
            </w:tcBorders>
            <w:shd w:val="clear" w:color="auto" w:fill="auto"/>
            <w:vAlign w:val="center"/>
          </w:tcPr>
          <w:p w14:paraId="4F34A3FF" w14:textId="77777777" w:rsidR="00345408" w:rsidRPr="003A5DA1" w:rsidRDefault="00345408" w:rsidP="00774343">
            <w:pPr>
              <w:pStyle w:val="TableText"/>
              <w:rPr>
                <w:rFonts w:ascii="Tahoma" w:hAnsi="Tahoma" w:cs="Tahoma"/>
                <w:sz w:val="13"/>
              </w:rPr>
            </w:pPr>
          </w:p>
        </w:tc>
      </w:tr>
      <w:bookmarkEnd w:id="119"/>
    </w:tbl>
    <w:p w14:paraId="3DAAF9FC" w14:textId="77777777" w:rsidR="00091558" w:rsidRPr="003A5DA1" w:rsidRDefault="00091558">
      <w:pPr>
        <w:pStyle w:val="ProductPool"/>
        <w:rPr>
          <w:rFonts w:ascii="Tahoma" w:hAnsi="Tahoma" w:cs="Tahoma"/>
        </w:rPr>
      </w:pPr>
    </w:p>
    <w:p w14:paraId="6344FF34" w14:textId="77777777" w:rsidR="0021637C" w:rsidRPr="003A5DA1" w:rsidRDefault="0021637C" w:rsidP="004E292A">
      <w:pPr>
        <w:pStyle w:val="Heading3"/>
        <w:rPr>
          <w:rFonts w:ascii="Tahoma" w:hAnsi="Tahoma" w:cs="Tahoma"/>
        </w:rPr>
      </w:pPr>
    </w:p>
    <w:p w14:paraId="68FF52BE" w14:textId="77777777" w:rsidR="00023FE7" w:rsidRPr="003A5DA1" w:rsidRDefault="00023FE7" w:rsidP="004E292A">
      <w:pPr>
        <w:pStyle w:val="Heading3"/>
        <w:rPr>
          <w:rFonts w:ascii="Tahoma" w:hAnsi="Tahoma" w:cs="Tahoma"/>
        </w:rPr>
      </w:pPr>
      <w:bookmarkStart w:id="131" w:name="_Toc336337908"/>
      <w:bookmarkStart w:id="132" w:name="_Toc374276548"/>
      <w:r w:rsidRPr="003A5DA1">
        <w:rPr>
          <w:rFonts w:ascii="Tahoma" w:hAnsi="Tahoma" w:cs="Tahoma"/>
          <w:sz w:val="22"/>
          <w:szCs w:val="22"/>
        </w:rPr>
        <w:t>GROUPE DES PRODUITS SERVEURS</w:t>
      </w:r>
      <w:bookmarkEnd w:id="131"/>
      <w:bookmarkEnd w:id="132"/>
    </w:p>
    <w:p w14:paraId="26162F99" w14:textId="77777777" w:rsidR="00023FE7" w:rsidRPr="003A5DA1"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9"/>
        <w:gridCol w:w="2533"/>
        <w:gridCol w:w="416"/>
        <w:gridCol w:w="450"/>
        <w:gridCol w:w="360"/>
        <w:gridCol w:w="349"/>
        <w:gridCol w:w="11"/>
        <w:gridCol w:w="64"/>
        <w:gridCol w:w="386"/>
        <w:gridCol w:w="7"/>
        <w:gridCol w:w="31"/>
        <w:gridCol w:w="401"/>
        <w:gridCol w:w="11"/>
        <w:gridCol w:w="12"/>
        <w:gridCol w:w="425"/>
        <w:gridCol w:w="13"/>
        <w:gridCol w:w="411"/>
        <w:gridCol w:w="39"/>
        <w:gridCol w:w="385"/>
        <w:gridCol w:w="65"/>
        <w:gridCol w:w="362"/>
        <w:gridCol w:w="450"/>
        <w:gridCol w:w="450"/>
        <w:gridCol w:w="450"/>
        <w:gridCol w:w="349"/>
        <w:gridCol w:w="551"/>
        <w:gridCol w:w="376"/>
        <w:gridCol w:w="495"/>
        <w:gridCol w:w="535"/>
        <w:gridCol w:w="484"/>
      </w:tblGrid>
      <w:tr w:rsidR="00913A0A" w:rsidRPr="003A5DA1" w14:paraId="0B9756FF" w14:textId="77777777" w:rsidTr="009B15BC">
        <w:trPr>
          <w:cantSplit/>
          <w:trHeight w:val="389"/>
          <w:tblHeader/>
        </w:trPr>
        <w:tc>
          <w:tcPr>
            <w:tcW w:w="2552" w:type="dxa"/>
            <w:gridSpan w:val="2"/>
            <w:vMerge w:val="restart"/>
            <w:tcBorders>
              <w:top w:val="single" w:sz="4" w:space="0" w:color="FFFFFF"/>
              <w:left w:val="single" w:sz="4" w:space="0" w:color="FFFFFF"/>
            </w:tcBorders>
          </w:tcPr>
          <w:p w14:paraId="3C2CBBA0" w14:textId="77777777" w:rsidR="00913A0A" w:rsidRPr="003A5DA1" w:rsidRDefault="008B509B">
            <w:pPr>
              <w:rPr>
                <w:rFonts w:cs="Tahoma"/>
                <w:sz w:val="20"/>
              </w:rPr>
            </w:pPr>
            <w:r w:rsidRPr="003A5DA1">
              <w:rPr>
                <w:rFonts w:cs="Tahoma"/>
                <w:noProof/>
                <w:sz w:val="11"/>
              </w:rPr>
              <mc:AlternateContent>
                <mc:Choice Requires="wps">
                  <w:drawing>
                    <wp:anchor distT="0" distB="0" distL="114300" distR="114300" simplePos="0" relativeHeight="251660800" behindDoc="0" locked="0" layoutInCell="1" allowOverlap="1" wp14:anchorId="4233108A" wp14:editId="3C0E66E2">
                      <wp:simplePos x="0" y="0"/>
                      <wp:positionH relativeFrom="column">
                        <wp:posOffset>1544955</wp:posOffset>
                      </wp:positionH>
                      <wp:positionV relativeFrom="paragraph">
                        <wp:posOffset>979170</wp:posOffset>
                      </wp:positionV>
                      <wp:extent cx="405130" cy="213995"/>
                      <wp:effectExtent l="0" t="0" r="0" b="0"/>
                      <wp:wrapNone/>
                      <wp:docPr id="10"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9E44F6" w14:textId="77777777" w:rsidR="00532686" w:rsidRDefault="00532686">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233108A" id="Text Box 64" o:spid="_x0000_s1028" type="#_x0000_t202" style="position:absolute;margin-left:121.65pt;margin-top:77.1pt;width:31.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" filled="f" stroked="f">
                      <v:textbox style="mso-fit-shape-to-text:t">
                        <w:txbxContent>
                          <w:p w14:paraId="0A9E44F6" w14:textId="77777777" w:rsidR="00532686" w:rsidRDefault="00532686">
                            <w:pPr>
                              <w:rPr>
                                <w:color w:val="0000FF"/>
                                <w:sz w:val="20"/>
                              </w:rPr>
                            </w:pPr>
                            <w:r>
                              <w:rPr>
                                <w:rFonts w:cs="Tahoma"/>
                                <w:b/>
                                <w:color w:val="0000FF"/>
                                <w:sz w:val="8"/>
                              </w:rPr>
                              <w:t>(Ctrl + Clic)</w:t>
                            </w:r>
                          </w:p>
                        </w:txbxContent>
                      </v:textbox>
                    </v:shape>
                  </w:pict>
                </mc:Fallback>
              </mc:AlternateContent>
            </w:r>
          </w:p>
        </w:tc>
        <w:tc>
          <w:tcPr>
            <w:tcW w:w="416" w:type="dxa"/>
            <w:vMerge w:val="restart"/>
            <w:tcBorders>
              <w:top w:val="single" w:sz="12" w:space="0" w:color="auto"/>
            </w:tcBorders>
            <w:textDirection w:val="btLr"/>
            <w:vAlign w:val="center"/>
          </w:tcPr>
          <w:p w14:paraId="1B26C810" w14:textId="77777777" w:rsidR="00913A0A" w:rsidRPr="003A5DA1" w:rsidRDefault="00636CAD" w:rsidP="00774343">
            <w:pPr>
              <w:pStyle w:val="TableVerticalText"/>
              <w:rPr>
                <w:rFonts w:ascii="Tahoma" w:hAnsi="Tahoma" w:cs="Tahoma"/>
                <w:sz w:val="9"/>
              </w:rPr>
            </w:pPr>
            <w:r w:rsidRPr="003A5DA1">
              <w:rPr>
                <w:rFonts w:ascii="Tahoma" w:hAnsi="Tahoma" w:cs="Tahoma"/>
                <w:sz w:val="9"/>
              </w:rPr>
              <w:t xml:space="preserve">Notes relatives aux </w:t>
            </w:r>
            <w:r w:rsidRPr="003A5DA1">
              <w:rPr>
                <w:rStyle w:val="Emphasis"/>
                <w:rFonts w:ascii="Tahoma" w:hAnsi="Tahoma" w:cs="Tahoma"/>
              </w:rPr>
              <w:t>Produits</w:t>
            </w:r>
          </w:p>
        </w:tc>
        <w:tc>
          <w:tcPr>
            <w:tcW w:w="450" w:type="dxa"/>
            <w:vMerge w:val="restart"/>
            <w:tcBorders>
              <w:top w:val="single" w:sz="12" w:space="0" w:color="auto"/>
            </w:tcBorders>
            <w:textDirection w:val="btLr"/>
            <w:vAlign w:val="center"/>
          </w:tcPr>
          <w:p w14:paraId="39D5C69C" w14:textId="77777777" w:rsidR="00913A0A" w:rsidRPr="003A5DA1" w:rsidRDefault="00913A0A" w:rsidP="00774343">
            <w:pPr>
              <w:pStyle w:val="TableVerticalText"/>
              <w:rPr>
                <w:rFonts w:ascii="Tahoma" w:hAnsi="Tahoma" w:cs="Tahoma"/>
                <w:sz w:val="9"/>
              </w:rPr>
            </w:pPr>
            <w:r w:rsidRPr="003A5DA1">
              <w:rPr>
                <w:rFonts w:ascii="Tahoma" w:hAnsi="Tahoma" w:cs="Tahoma"/>
                <w:sz w:val="9"/>
              </w:rPr>
              <w:t>Date de disponibilité</w:t>
            </w:r>
          </w:p>
        </w:tc>
        <w:tc>
          <w:tcPr>
            <w:tcW w:w="360" w:type="dxa"/>
            <w:vMerge w:val="restart"/>
            <w:tcBorders>
              <w:top w:val="single" w:sz="12" w:space="0" w:color="auto"/>
              <w:right w:val="single" w:sz="18" w:space="0" w:color="auto"/>
            </w:tcBorders>
            <w:textDirection w:val="btLr"/>
            <w:vAlign w:val="center"/>
          </w:tcPr>
          <w:p w14:paraId="59311C5F" w14:textId="77777777" w:rsidR="00913A0A" w:rsidRPr="003A5DA1" w:rsidRDefault="00913A0A" w:rsidP="00774343">
            <w:pPr>
              <w:pStyle w:val="TableVerticalText"/>
              <w:rPr>
                <w:rFonts w:ascii="Tahoma" w:hAnsi="Tahoma" w:cs="Tahoma"/>
                <w:sz w:val="9"/>
              </w:rPr>
            </w:pPr>
            <w:r w:rsidRPr="003A5DA1">
              <w:rPr>
                <w:rFonts w:ascii="Tahoma" w:hAnsi="Tahoma" w:cs="Tahoma"/>
                <w:sz w:val="9"/>
              </w:rPr>
              <w:t>SAB / OSB</w:t>
            </w:r>
          </w:p>
        </w:tc>
        <w:tc>
          <w:tcPr>
            <w:tcW w:w="2972" w:type="dxa"/>
            <w:gridSpan w:val="16"/>
            <w:tcBorders>
              <w:top w:val="single" w:sz="12" w:space="0" w:color="auto"/>
              <w:left w:val="single" w:sz="18" w:space="0" w:color="auto"/>
              <w:right w:val="single" w:sz="18" w:space="0" w:color="auto"/>
            </w:tcBorders>
            <w:vAlign w:val="center"/>
          </w:tcPr>
          <w:p w14:paraId="4C1A5036" w14:textId="77777777" w:rsidR="00913A0A" w:rsidRPr="003A5DA1" w:rsidRDefault="00913A0A" w:rsidP="00774343">
            <w:pPr>
              <w:pStyle w:val="TableHeadingsBlack"/>
              <w:spacing w:before="0"/>
              <w:rPr>
                <w:rFonts w:ascii="Tahoma" w:hAnsi="Tahoma" w:cs="Tahoma"/>
              </w:rPr>
            </w:pPr>
            <w:r w:rsidRPr="003A5DA1">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14:paraId="28841072" w14:textId="77777777" w:rsidR="00913A0A" w:rsidRPr="003A5DA1" w:rsidRDefault="00913A0A" w:rsidP="00774343">
            <w:pPr>
              <w:pStyle w:val="TableHeadingsBlack"/>
              <w:spacing w:before="0"/>
              <w:rPr>
                <w:rFonts w:ascii="Tahoma" w:hAnsi="Tahoma" w:cs="Tahoma"/>
                <w:szCs w:val="11"/>
              </w:rPr>
            </w:pPr>
            <w:r w:rsidRPr="003A5DA1">
              <w:rPr>
                <w:rFonts w:ascii="Tahoma" w:hAnsi="Tahoma" w:cs="Tahoma"/>
                <w:szCs w:val="11"/>
              </w:rPr>
              <w:t>Licence Open</w:t>
            </w:r>
          </w:p>
        </w:tc>
        <w:tc>
          <w:tcPr>
            <w:tcW w:w="349" w:type="dxa"/>
            <w:vMerge w:val="restart"/>
            <w:tcBorders>
              <w:top w:val="single" w:sz="12" w:space="0" w:color="auto"/>
              <w:left w:val="single" w:sz="18" w:space="0" w:color="auto"/>
            </w:tcBorders>
            <w:textDirection w:val="btLr"/>
            <w:vAlign w:val="center"/>
          </w:tcPr>
          <w:p w14:paraId="6D779D4F" w14:textId="77777777" w:rsidR="00913A0A" w:rsidRPr="003A5DA1" w:rsidRDefault="00913A0A" w:rsidP="00774343">
            <w:pPr>
              <w:pStyle w:val="TableVerticalText"/>
              <w:rPr>
                <w:rFonts w:ascii="Tahoma" w:hAnsi="Tahoma" w:cs="Tahoma"/>
                <w:sz w:val="9"/>
              </w:rPr>
            </w:pPr>
            <w:r w:rsidRPr="003A5DA1">
              <w:rPr>
                <w:rFonts w:ascii="Tahoma" w:hAnsi="Tahoma" w:cs="Tahoma"/>
                <w:sz w:val="9"/>
              </w:rPr>
              <w:t>Unités Campus et School</w:t>
            </w:r>
          </w:p>
        </w:tc>
        <w:tc>
          <w:tcPr>
            <w:tcW w:w="551" w:type="dxa"/>
            <w:vMerge w:val="restart"/>
            <w:tcBorders>
              <w:top w:val="single" w:sz="12" w:space="0" w:color="auto"/>
              <w:right w:val="single" w:sz="18" w:space="0" w:color="auto"/>
            </w:tcBorders>
            <w:textDirection w:val="btLr"/>
            <w:vAlign w:val="center"/>
          </w:tcPr>
          <w:p w14:paraId="20DACCDF" w14:textId="77777777" w:rsidR="00913A0A" w:rsidRPr="003A5DA1" w:rsidRDefault="00913A0A" w:rsidP="00774343">
            <w:pPr>
              <w:pStyle w:val="TableVerticalText"/>
              <w:rPr>
                <w:rFonts w:ascii="Tahoma" w:hAnsi="Tahoma" w:cs="Tahoma"/>
                <w:sz w:val="9"/>
              </w:rPr>
            </w:pPr>
            <w:r w:rsidRPr="003A5DA1">
              <w:rPr>
                <w:rFonts w:ascii="Tahoma" w:hAnsi="Tahoma" w:cs="Tahoma"/>
                <w:sz w:val="9"/>
              </w:rPr>
              <w:t>CE et CE Sub</w:t>
            </w:r>
          </w:p>
        </w:tc>
        <w:tc>
          <w:tcPr>
            <w:tcW w:w="376" w:type="dxa"/>
            <w:vMerge w:val="restart"/>
            <w:tcBorders>
              <w:top w:val="single" w:sz="12" w:space="0" w:color="auto"/>
              <w:left w:val="single" w:sz="18" w:space="0" w:color="auto"/>
              <w:right w:val="single" w:sz="18" w:space="0" w:color="auto"/>
            </w:tcBorders>
            <w:textDirection w:val="btLr"/>
            <w:vAlign w:val="center"/>
          </w:tcPr>
          <w:p w14:paraId="04F25384" w14:textId="77777777" w:rsidR="00913A0A" w:rsidRPr="003A5DA1" w:rsidRDefault="00913A0A" w:rsidP="00774343">
            <w:pPr>
              <w:pStyle w:val="TableVerticalText"/>
              <w:rPr>
                <w:rFonts w:ascii="Tahoma" w:hAnsi="Tahoma" w:cs="Tahoma"/>
                <w:sz w:val="9"/>
              </w:rPr>
            </w:pPr>
            <w:r w:rsidRPr="003A5DA1">
              <w:rPr>
                <w:rFonts w:ascii="Tahoma" w:hAnsi="Tahoma" w:cs="Tahoma"/>
                <w:sz w:val="9"/>
              </w:rPr>
              <w:t>OV / OVS</w:t>
            </w:r>
          </w:p>
        </w:tc>
        <w:tc>
          <w:tcPr>
            <w:tcW w:w="495" w:type="dxa"/>
            <w:vMerge w:val="restart"/>
            <w:tcBorders>
              <w:top w:val="single" w:sz="12" w:space="0" w:color="auto"/>
            </w:tcBorders>
            <w:textDirection w:val="btLr"/>
            <w:vAlign w:val="center"/>
          </w:tcPr>
          <w:p w14:paraId="5F7AB3E3" w14:textId="77777777" w:rsidR="00913A0A" w:rsidRPr="003A5DA1" w:rsidRDefault="00774343" w:rsidP="00774343">
            <w:pPr>
              <w:pStyle w:val="TableVerticalText"/>
              <w:rPr>
                <w:rFonts w:ascii="Tahoma" w:hAnsi="Tahoma" w:cs="Tahoma"/>
                <w:sz w:val="9"/>
              </w:rPr>
            </w:pPr>
            <w:r w:rsidRPr="003A5DA1">
              <w:rPr>
                <w:rFonts w:ascii="Tahoma" w:hAnsi="Tahoma" w:cs="Tahoma"/>
                <w:sz w:val="9"/>
              </w:rPr>
              <w:t>EES / OVS-E</w:t>
            </w:r>
            <w:r w:rsidR="00913A0A" w:rsidRPr="003A5DA1">
              <w:rPr>
                <w:rFonts w:ascii="Tahoma" w:hAnsi="Tahoma" w:cs="Tahoma"/>
                <w:sz w:val="9"/>
              </w:rPr>
              <w:t>S</w:t>
            </w:r>
          </w:p>
        </w:tc>
        <w:tc>
          <w:tcPr>
            <w:tcW w:w="535" w:type="dxa"/>
            <w:vMerge w:val="restart"/>
            <w:tcBorders>
              <w:top w:val="single" w:sz="12" w:space="0" w:color="auto"/>
            </w:tcBorders>
            <w:textDirection w:val="btLr"/>
            <w:vAlign w:val="center"/>
          </w:tcPr>
          <w:p w14:paraId="0153E981" w14:textId="77777777" w:rsidR="00913A0A" w:rsidRPr="003A5DA1" w:rsidRDefault="00913A0A" w:rsidP="00774343">
            <w:pPr>
              <w:pStyle w:val="TableVerticalText"/>
              <w:rPr>
                <w:rFonts w:ascii="Tahoma" w:hAnsi="Tahoma" w:cs="Tahoma"/>
                <w:sz w:val="9"/>
              </w:rPr>
            </w:pPr>
            <w:r w:rsidRPr="003A5DA1">
              <w:rPr>
                <w:rFonts w:ascii="Tahoma" w:hAnsi="Tahoma" w:cs="Tahoma"/>
                <w:sz w:val="9"/>
              </w:rPr>
              <w:t>Minimum Licences Open</w:t>
            </w:r>
          </w:p>
        </w:tc>
        <w:tc>
          <w:tcPr>
            <w:tcW w:w="484" w:type="dxa"/>
            <w:vMerge w:val="restart"/>
            <w:tcBorders>
              <w:top w:val="single" w:sz="12" w:space="0" w:color="auto"/>
            </w:tcBorders>
            <w:textDirection w:val="btLr"/>
            <w:vAlign w:val="center"/>
          </w:tcPr>
          <w:p w14:paraId="0B31ABC5" w14:textId="77777777" w:rsidR="00913A0A" w:rsidRPr="003A5DA1" w:rsidRDefault="00913A0A" w:rsidP="00774343">
            <w:pPr>
              <w:pStyle w:val="TableVerticalText"/>
              <w:rPr>
                <w:rFonts w:ascii="Tahoma" w:hAnsi="Tahoma" w:cs="Tahoma"/>
                <w:sz w:val="9"/>
              </w:rPr>
            </w:pPr>
            <w:r w:rsidRPr="003A5DA1">
              <w:rPr>
                <w:rFonts w:ascii="Tahoma" w:hAnsi="Tahoma" w:cs="Tahoma"/>
                <w:sz w:val="9"/>
              </w:rPr>
              <w:t>SCE</w:t>
            </w:r>
          </w:p>
        </w:tc>
      </w:tr>
      <w:tr w:rsidR="00913A0A" w:rsidRPr="003A5DA1" w14:paraId="796142D5" w14:textId="77777777" w:rsidTr="009B15BC">
        <w:trPr>
          <w:cantSplit/>
          <w:trHeight w:val="262"/>
          <w:tblHeader/>
        </w:trPr>
        <w:tc>
          <w:tcPr>
            <w:tcW w:w="2552" w:type="dxa"/>
            <w:gridSpan w:val="2"/>
            <w:vMerge/>
            <w:tcBorders>
              <w:left w:val="single" w:sz="4" w:space="0" w:color="FFFFFF"/>
            </w:tcBorders>
          </w:tcPr>
          <w:p w14:paraId="47F13CFB" w14:textId="77777777" w:rsidR="00913A0A" w:rsidRPr="003A5DA1" w:rsidRDefault="00913A0A">
            <w:pPr>
              <w:rPr>
                <w:rFonts w:cs="Tahoma"/>
                <w:sz w:val="20"/>
              </w:rPr>
            </w:pPr>
          </w:p>
        </w:tc>
        <w:tc>
          <w:tcPr>
            <w:tcW w:w="416" w:type="dxa"/>
            <w:vMerge/>
          </w:tcPr>
          <w:p w14:paraId="0CBD3E31" w14:textId="77777777" w:rsidR="00913A0A" w:rsidRPr="003A5DA1" w:rsidRDefault="00913A0A">
            <w:pPr>
              <w:rPr>
                <w:rFonts w:cs="Tahoma"/>
                <w:b/>
                <w:sz w:val="20"/>
              </w:rPr>
            </w:pPr>
          </w:p>
        </w:tc>
        <w:tc>
          <w:tcPr>
            <w:tcW w:w="450" w:type="dxa"/>
            <w:vMerge/>
          </w:tcPr>
          <w:p w14:paraId="5307A73B" w14:textId="77777777" w:rsidR="00913A0A" w:rsidRPr="003A5DA1" w:rsidRDefault="00913A0A">
            <w:pPr>
              <w:rPr>
                <w:rFonts w:cs="Tahoma"/>
                <w:sz w:val="20"/>
              </w:rPr>
            </w:pPr>
          </w:p>
        </w:tc>
        <w:tc>
          <w:tcPr>
            <w:tcW w:w="360" w:type="dxa"/>
            <w:vMerge/>
            <w:tcBorders>
              <w:right w:val="single" w:sz="18" w:space="0" w:color="auto"/>
            </w:tcBorders>
          </w:tcPr>
          <w:p w14:paraId="67A75C92" w14:textId="77777777" w:rsidR="00913A0A" w:rsidRPr="003A5DA1" w:rsidRDefault="00913A0A">
            <w:pPr>
              <w:rPr>
                <w:rFonts w:cs="Tahoma"/>
                <w:sz w:val="20"/>
              </w:rPr>
            </w:pPr>
          </w:p>
        </w:tc>
        <w:tc>
          <w:tcPr>
            <w:tcW w:w="360" w:type="dxa"/>
            <w:gridSpan w:val="2"/>
            <w:vMerge w:val="restart"/>
            <w:tcBorders>
              <w:left w:val="single" w:sz="18" w:space="0" w:color="auto"/>
            </w:tcBorders>
            <w:vAlign w:val="center"/>
          </w:tcPr>
          <w:p w14:paraId="1A973A96" w14:textId="77777777" w:rsidR="00913A0A" w:rsidRPr="003A5DA1" w:rsidRDefault="00913A0A">
            <w:pPr>
              <w:pStyle w:val="TableHeadingsRed"/>
              <w:rPr>
                <w:rFonts w:ascii="Tahoma" w:hAnsi="Tahoma" w:cs="Tahoma"/>
                <w:sz w:val="9"/>
              </w:rPr>
            </w:pPr>
            <w:r w:rsidRPr="003A5DA1">
              <w:rPr>
                <w:rFonts w:ascii="Tahoma" w:hAnsi="Tahoma" w:cs="Tahoma"/>
                <w:sz w:val="9"/>
              </w:rPr>
              <w:t>L</w:t>
            </w:r>
          </w:p>
        </w:tc>
        <w:tc>
          <w:tcPr>
            <w:tcW w:w="1350" w:type="dxa"/>
            <w:gridSpan w:val="9"/>
            <w:vAlign w:val="center"/>
          </w:tcPr>
          <w:p w14:paraId="36AF5566" w14:textId="77777777" w:rsidR="00913A0A" w:rsidRPr="003A5DA1" w:rsidRDefault="00913A0A">
            <w:pPr>
              <w:pStyle w:val="TableHeadingsGreen"/>
              <w:rPr>
                <w:rFonts w:ascii="Tahoma" w:hAnsi="Tahoma" w:cs="Tahoma"/>
                <w:sz w:val="9"/>
              </w:rPr>
            </w:pPr>
            <w:r w:rsidRPr="003A5DA1">
              <w:rPr>
                <w:rFonts w:ascii="Tahoma" w:hAnsi="Tahoma" w:cs="Tahoma"/>
                <w:sz w:val="9"/>
              </w:rPr>
              <w:t>L&amp;SA</w:t>
            </w:r>
          </w:p>
        </w:tc>
        <w:tc>
          <w:tcPr>
            <w:tcW w:w="1262" w:type="dxa"/>
            <w:gridSpan w:val="5"/>
            <w:tcBorders>
              <w:right w:val="single" w:sz="18" w:space="0" w:color="auto"/>
            </w:tcBorders>
            <w:vAlign w:val="center"/>
          </w:tcPr>
          <w:p w14:paraId="7F6BF9C6" w14:textId="77777777" w:rsidR="00913A0A" w:rsidRPr="003A5DA1" w:rsidRDefault="00913A0A">
            <w:pPr>
              <w:pStyle w:val="TableHeadingsBlue"/>
              <w:rPr>
                <w:rFonts w:ascii="Tahoma" w:hAnsi="Tahoma" w:cs="Tahoma"/>
                <w:sz w:val="9"/>
              </w:rPr>
            </w:pPr>
            <w:r w:rsidRPr="003A5DA1">
              <w:rPr>
                <w:rFonts w:ascii="Tahoma" w:hAnsi="Tahoma" w:cs="Tahoma"/>
                <w:sz w:val="9"/>
              </w:rPr>
              <w:t>SA</w:t>
            </w:r>
          </w:p>
        </w:tc>
        <w:tc>
          <w:tcPr>
            <w:tcW w:w="450" w:type="dxa"/>
            <w:vMerge w:val="restart"/>
            <w:tcBorders>
              <w:left w:val="single" w:sz="18" w:space="0" w:color="auto"/>
            </w:tcBorders>
            <w:vAlign w:val="center"/>
          </w:tcPr>
          <w:p w14:paraId="6C5A2B52" w14:textId="77777777" w:rsidR="00913A0A" w:rsidRPr="003A5DA1" w:rsidRDefault="00913A0A">
            <w:pPr>
              <w:pStyle w:val="TableHeadingsRed"/>
              <w:rPr>
                <w:rFonts w:ascii="Tahoma" w:hAnsi="Tahoma" w:cs="Tahoma"/>
                <w:sz w:val="9"/>
              </w:rPr>
            </w:pPr>
            <w:r w:rsidRPr="003A5DA1">
              <w:rPr>
                <w:rFonts w:ascii="Tahoma" w:hAnsi="Tahoma" w:cs="Tahoma"/>
                <w:sz w:val="9"/>
              </w:rPr>
              <w:t>L</w:t>
            </w:r>
          </w:p>
        </w:tc>
        <w:tc>
          <w:tcPr>
            <w:tcW w:w="450" w:type="dxa"/>
            <w:vAlign w:val="center"/>
          </w:tcPr>
          <w:p w14:paraId="5A3CD582" w14:textId="77777777" w:rsidR="00913A0A" w:rsidRPr="003A5DA1" w:rsidRDefault="00913A0A">
            <w:pPr>
              <w:pStyle w:val="TableHeadingsGreen"/>
              <w:rPr>
                <w:rFonts w:ascii="Tahoma" w:hAnsi="Tahoma" w:cs="Tahoma"/>
                <w:sz w:val="9"/>
              </w:rPr>
            </w:pPr>
            <w:r w:rsidRPr="003A5DA1">
              <w:rPr>
                <w:rFonts w:ascii="Tahoma" w:hAnsi="Tahoma" w:cs="Tahoma"/>
                <w:sz w:val="9"/>
              </w:rPr>
              <w:t>L&amp;SA</w:t>
            </w:r>
          </w:p>
        </w:tc>
        <w:tc>
          <w:tcPr>
            <w:tcW w:w="450" w:type="dxa"/>
            <w:vMerge w:val="restart"/>
            <w:tcBorders>
              <w:right w:val="single" w:sz="18" w:space="0" w:color="auto"/>
            </w:tcBorders>
            <w:vAlign w:val="center"/>
          </w:tcPr>
          <w:p w14:paraId="6AD7CBA5" w14:textId="77777777" w:rsidR="00913A0A" w:rsidRPr="003A5DA1" w:rsidRDefault="00913A0A">
            <w:pPr>
              <w:pStyle w:val="TableHeadingsBlue"/>
              <w:rPr>
                <w:rFonts w:ascii="Tahoma" w:hAnsi="Tahoma" w:cs="Tahoma"/>
                <w:sz w:val="9"/>
              </w:rPr>
            </w:pPr>
            <w:r w:rsidRPr="003A5DA1">
              <w:rPr>
                <w:rFonts w:ascii="Tahoma" w:hAnsi="Tahoma" w:cs="Tahoma"/>
                <w:sz w:val="9"/>
              </w:rPr>
              <w:t>SA</w:t>
            </w:r>
          </w:p>
        </w:tc>
        <w:tc>
          <w:tcPr>
            <w:tcW w:w="349" w:type="dxa"/>
            <w:vMerge/>
            <w:tcBorders>
              <w:left w:val="single" w:sz="18" w:space="0" w:color="auto"/>
            </w:tcBorders>
          </w:tcPr>
          <w:p w14:paraId="73AC5699" w14:textId="77777777" w:rsidR="00913A0A" w:rsidRPr="003A5DA1" w:rsidRDefault="00913A0A">
            <w:pPr>
              <w:rPr>
                <w:rFonts w:cs="Tahoma"/>
                <w:sz w:val="20"/>
              </w:rPr>
            </w:pPr>
          </w:p>
        </w:tc>
        <w:tc>
          <w:tcPr>
            <w:tcW w:w="551" w:type="dxa"/>
            <w:vMerge/>
            <w:tcBorders>
              <w:right w:val="single" w:sz="18" w:space="0" w:color="auto"/>
            </w:tcBorders>
          </w:tcPr>
          <w:p w14:paraId="35832DE2" w14:textId="77777777" w:rsidR="00913A0A" w:rsidRPr="003A5DA1" w:rsidRDefault="00913A0A">
            <w:pPr>
              <w:rPr>
                <w:rFonts w:cs="Tahoma"/>
                <w:sz w:val="20"/>
              </w:rPr>
            </w:pPr>
          </w:p>
        </w:tc>
        <w:tc>
          <w:tcPr>
            <w:tcW w:w="376" w:type="dxa"/>
            <w:vMerge/>
            <w:tcBorders>
              <w:left w:val="single" w:sz="18" w:space="0" w:color="auto"/>
              <w:right w:val="single" w:sz="18" w:space="0" w:color="auto"/>
            </w:tcBorders>
          </w:tcPr>
          <w:p w14:paraId="04840C26" w14:textId="77777777" w:rsidR="00913A0A" w:rsidRPr="003A5DA1" w:rsidRDefault="00913A0A">
            <w:pPr>
              <w:rPr>
                <w:rFonts w:cs="Tahoma"/>
                <w:sz w:val="20"/>
              </w:rPr>
            </w:pPr>
          </w:p>
        </w:tc>
        <w:tc>
          <w:tcPr>
            <w:tcW w:w="495" w:type="dxa"/>
            <w:vMerge/>
          </w:tcPr>
          <w:p w14:paraId="58D2C780" w14:textId="77777777" w:rsidR="00913A0A" w:rsidRPr="003A5DA1" w:rsidRDefault="00913A0A">
            <w:pPr>
              <w:rPr>
                <w:rFonts w:cs="Tahoma"/>
                <w:sz w:val="20"/>
              </w:rPr>
            </w:pPr>
          </w:p>
        </w:tc>
        <w:tc>
          <w:tcPr>
            <w:tcW w:w="535" w:type="dxa"/>
            <w:vMerge/>
          </w:tcPr>
          <w:p w14:paraId="293C4E19" w14:textId="77777777" w:rsidR="00913A0A" w:rsidRPr="003A5DA1" w:rsidRDefault="00913A0A">
            <w:pPr>
              <w:rPr>
                <w:rFonts w:cs="Tahoma"/>
                <w:sz w:val="20"/>
              </w:rPr>
            </w:pPr>
          </w:p>
        </w:tc>
        <w:tc>
          <w:tcPr>
            <w:tcW w:w="484" w:type="dxa"/>
            <w:vMerge/>
          </w:tcPr>
          <w:p w14:paraId="098CCB55" w14:textId="77777777" w:rsidR="00913A0A" w:rsidRPr="003A5DA1" w:rsidRDefault="00913A0A">
            <w:pPr>
              <w:rPr>
                <w:rFonts w:cs="Tahoma"/>
                <w:sz w:val="20"/>
              </w:rPr>
            </w:pPr>
          </w:p>
        </w:tc>
      </w:tr>
      <w:tr w:rsidR="00913A0A" w:rsidRPr="003A5DA1" w14:paraId="012681BF" w14:textId="77777777" w:rsidTr="009B15BC">
        <w:trPr>
          <w:cantSplit/>
          <w:trHeight w:val="1196"/>
          <w:tblHeader/>
        </w:trPr>
        <w:tc>
          <w:tcPr>
            <w:tcW w:w="2552" w:type="dxa"/>
            <w:gridSpan w:val="2"/>
            <w:vMerge/>
            <w:tcBorders>
              <w:left w:val="single" w:sz="4" w:space="0" w:color="FFFFFF"/>
              <w:bottom w:val="single" w:sz="4" w:space="0" w:color="auto"/>
            </w:tcBorders>
          </w:tcPr>
          <w:p w14:paraId="234DE61C" w14:textId="77777777" w:rsidR="00913A0A" w:rsidRPr="003A5DA1" w:rsidRDefault="00913A0A">
            <w:pPr>
              <w:rPr>
                <w:rFonts w:cs="Tahoma"/>
                <w:sz w:val="20"/>
              </w:rPr>
            </w:pPr>
          </w:p>
        </w:tc>
        <w:tc>
          <w:tcPr>
            <w:tcW w:w="416" w:type="dxa"/>
            <w:vMerge/>
            <w:tcBorders>
              <w:bottom w:val="single" w:sz="4" w:space="0" w:color="auto"/>
            </w:tcBorders>
          </w:tcPr>
          <w:p w14:paraId="7E81760B" w14:textId="77777777" w:rsidR="00913A0A" w:rsidRPr="003A5DA1" w:rsidRDefault="00913A0A">
            <w:pPr>
              <w:rPr>
                <w:rFonts w:cs="Tahoma"/>
                <w:b/>
                <w:sz w:val="20"/>
              </w:rPr>
            </w:pPr>
          </w:p>
        </w:tc>
        <w:tc>
          <w:tcPr>
            <w:tcW w:w="450" w:type="dxa"/>
            <w:vMerge/>
            <w:tcBorders>
              <w:bottom w:val="single" w:sz="4" w:space="0" w:color="auto"/>
            </w:tcBorders>
          </w:tcPr>
          <w:p w14:paraId="479A74D7" w14:textId="77777777" w:rsidR="00913A0A" w:rsidRPr="003A5DA1" w:rsidRDefault="00913A0A">
            <w:pPr>
              <w:rPr>
                <w:rFonts w:cs="Tahoma"/>
                <w:sz w:val="20"/>
              </w:rPr>
            </w:pPr>
          </w:p>
        </w:tc>
        <w:tc>
          <w:tcPr>
            <w:tcW w:w="360" w:type="dxa"/>
            <w:vMerge/>
            <w:tcBorders>
              <w:bottom w:val="single" w:sz="4" w:space="0" w:color="auto"/>
              <w:right w:val="single" w:sz="18" w:space="0" w:color="auto"/>
            </w:tcBorders>
          </w:tcPr>
          <w:p w14:paraId="0B8124DD" w14:textId="77777777" w:rsidR="00913A0A" w:rsidRPr="003A5DA1" w:rsidRDefault="00913A0A">
            <w:pPr>
              <w:rPr>
                <w:rFonts w:cs="Tahoma"/>
                <w:sz w:val="20"/>
              </w:rPr>
            </w:pPr>
          </w:p>
        </w:tc>
        <w:tc>
          <w:tcPr>
            <w:tcW w:w="360" w:type="dxa"/>
            <w:gridSpan w:val="2"/>
            <w:vMerge/>
            <w:tcBorders>
              <w:left w:val="single" w:sz="18" w:space="0" w:color="auto"/>
              <w:bottom w:val="single" w:sz="4" w:space="0" w:color="auto"/>
            </w:tcBorders>
            <w:vAlign w:val="center"/>
          </w:tcPr>
          <w:p w14:paraId="746FF412" w14:textId="77777777" w:rsidR="00913A0A" w:rsidRPr="003A5DA1" w:rsidRDefault="00913A0A">
            <w:pPr>
              <w:jc w:val="center"/>
              <w:rPr>
                <w:rFonts w:cs="Tahoma"/>
                <w:sz w:val="20"/>
              </w:rPr>
            </w:pPr>
          </w:p>
        </w:tc>
        <w:tc>
          <w:tcPr>
            <w:tcW w:w="450" w:type="dxa"/>
            <w:gridSpan w:val="2"/>
            <w:tcBorders>
              <w:bottom w:val="single" w:sz="4" w:space="0" w:color="auto"/>
            </w:tcBorders>
            <w:vAlign w:val="center"/>
          </w:tcPr>
          <w:p w14:paraId="05F342D0" w14:textId="77777777" w:rsidR="00913A0A" w:rsidRPr="003A5DA1" w:rsidRDefault="00913A0A">
            <w:pPr>
              <w:pStyle w:val="TableHeadingsGreen"/>
              <w:rPr>
                <w:rFonts w:ascii="Tahoma" w:hAnsi="Tahoma" w:cs="Tahoma"/>
                <w:sz w:val="9"/>
              </w:rPr>
            </w:pPr>
            <w:r w:rsidRPr="003A5DA1">
              <w:rPr>
                <w:rFonts w:ascii="Tahoma" w:hAnsi="Tahoma" w:cs="Tahoma"/>
                <w:sz w:val="9"/>
              </w:rPr>
              <w:t>3 ans</w:t>
            </w:r>
          </w:p>
        </w:tc>
        <w:tc>
          <w:tcPr>
            <w:tcW w:w="450" w:type="dxa"/>
            <w:gridSpan w:val="4"/>
            <w:tcBorders>
              <w:bottom w:val="single" w:sz="4" w:space="0" w:color="auto"/>
            </w:tcBorders>
            <w:vAlign w:val="center"/>
          </w:tcPr>
          <w:p w14:paraId="6056EB2B" w14:textId="77777777" w:rsidR="00913A0A" w:rsidRPr="003A5DA1" w:rsidRDefault="00913A0A">
            <w:pPr>
              <w:pStyle w:val="TableHeadingsGreen"/>
              <w:rPr>
                <w:rFonts w:ascii="Tahoma" w:hAnsi="Tahoma" w:cs="Tahoma"/>
                <w:sz w:val="9"/>
              </w:rPr>
            </w:pPr>
            <w:r w:rsidRPr="003A5DA1">
              <w:rPr>
                <w:rFonts w:ascii="Tahoma" w:hAnsi="Tahoma" w:cs="Tahoma"/>
                <w:sz w:val="9"/>
              </w:rPr>
              <w:t>2 ans</w:t>
            </w:r>
          </w:p>
        </w:tc>
        <w:tc>
          <w:tcPr>
            <w:tcW w:w="450" w:type="dxa"/>
            <w:gridSpan w:val="3"/>
            <w:tcBorders>
              <w:bottom w:val="single" w:sz="4" w:space="0" w:color="auto"/>
            </w:tcBorders>
            <w:vAlign w:val="center"/>
          </w:tcPr>
          <w:p w14:paraId="0188C703" w14:textId="77777777" w:rsidR="00913A0A" w:rsidRPr="003A5DA1" w:rsidRDefault="00913A0A">
            <w:pPr>
              <w:pStyle w:val="TableHeadingsGreen"/>
              <w:rPr>
                <w:rFonts w:ascii="Tahoma" w:hAnsi="Tahoma" w:cs="Tahoma"/>
                <w:sz w:val="9"/>
              </w:rPr>
            </w:pPr>
            <w:r w:rsidRPr="003A5DA1">
              <w:rPr>
                <w:rFonts w:ascii="Tahoma" w:hAnsi="Tahoma" w:cs="Tahoma"/>
                <w:sz w:val="9"/>
              </w:rPr>
              <w:t>1 an</w:t>
            </w:r>
          </w:p>
        </w:tc>
        <w:tc>
          <w:tcPr>
            <w:tcW w:w="450" w:type="dxa"/>
            <w:gridSpan w:val="2"/>
            <w:tcBorders>
              <w:bottom w:val="single" w:sz="4" w:space="0" w:color="auto"/>
            </w:tcBorders>
            <w:vAlign w:val="center"/>
          </w:tcPr>
          <w:p w14:paraId="77477143" w14:textId="77777777" w:rsidR="00913A0A" w:rsidRPr="003A5DA1" w:rsidRDefault="00913A0A">
            <w:pPr>
              <w:pStyle w:val="TableHeadingsBlue"/>
              <w:rPr>
                <w:rFonts w:ascii="Tahoma" w:hAnsi="Tahoma" w:cs="Tahoma"/>
                <w:sz w:val="9"/>
              </w:rPr>
            </w:pPr>
            <w:r w:rsidRPr="003A5DA1">
              <w:rPr>
                <w:rFonts w:ascii="Tahoma" w:hAnsi="Tahoma" w:cs="Tahoma"/>
                <w:sz w:val="9"/>
              </w:rPr>
              <w:t>3 ans</w:t>
            </w:r>
          </w:p>
        </w:tc>
        <w:tc>
          <w:tcPr>
            <w:tcW w:w="450" w:type="dxa"/>
            <w:gridSpan w:val="2"/>
            <w:tcBorders>
              <w:bottom w:val="single" w:sz="4" w:space="0" w:color="auto"/>
            </w:tcBorders>
            <w:vAlign w:val="center"/>
          </w:tcPr>
          <w:p w14:paraId="0AD119DF" w14:textId="77777777" w:rsidR="00913A0A" w:rsidRPr="003A5DA1" w:rsidRDefault="00913A0A">
            <w:pPr>
              <w:pStyle w:val="TableHeadingsBlue"/>
              <w:rPr>
                <w:rFonts w:ascii="Tahoma" w:hAnsi="Tahoma" w:cs="Tahoma"/>
                <w:sz w:val="9"/>
              </w:rPr>
            </w:pPr>
            <w:r w:rsidRPr="003A5DA1">
              <w:rPr>
                <w:rFonts w:ascii="Tahoma" w:hAnsi="Tahoma" w:cs="Tahoma"/>
                <w:sz w:val="9"/>
              </w:rPr>
              <w:t>2 ans</w:t>
            </w:r>
          </w:p>
        </w:tc>
        <w:tc>
          <w:tcPr>
            <w:tcW w:w="362" w:type="dxa"/>
            <w:tcBorders>
              <w:bottom w:val="single" w:sz="4" w:space="0" w:color="auto"/>
              <w:right w:val="single" w:sz="18" w:space="0" w:color="auto"/>
            </w:tcBorders>
            <w:vAlign w:val="center"/>
          </w:tcPr>
          <w:p w14:paraId="12DA28B3" w14:textId="77777777" w:rsidR="00913A0A" w:rsidRPr="003A5DA1" w:rsidRDefault="00913A0A">
            <w:pPr>
              <w:pStyle w:val="TableHeadingsBlue"/>
              <w:rPr>
                <w:rFonts w:ascii="Tahoma" w:hAnsi="Tahoma" w:cs="Tahoma"/>
                <w:sz w:val="9"/>
              </w:rPr>
            </w:pPr>
            <w:r w:rsidRPr="003A5DA1">
              <w:rPr>
                <w:rFonts w:ascii="Tahoma" w:hAnsi="Tahoma" w:cs="Tahoma"/>
                <w:sz w:val="9"/>
              </w:rPr>
              <w:t>1 an</w:t>
            </w:r>
          </w:p>
        </w:tc>
        <w:tc>
          <w:tcPr>
            <w:tcW w:w="450" w:type="dxa"/>
            <w:vMerge/>
            <w:tcBorders>
              <w:left w:val="single" w:sz="18" w:space="0" w:color="auto"/>
              <w:bottom w:val="single" w:sz="4" w:space="0" w:color="auto"/>
            </w:tcBorders>
            <w:vAlign w:val="center"/>
          </w:tcPr>
          <w:p w14:paraId="565826B4" w14:textId="77777777" w:rsidR="00913A0A" w:rsidRPr="003A5DA1" w:rsidRDefault="00913A0A">
            <w:pPr>
              <w:jc w:val="center"/>
              <w:rPr>
                <w:rFonts w:cs="Tahoma"/>
                <w:sz w:val="20"/>
              </w:rPr>
            </w:pPr>
          </w:p>
        </w:tc>
        <w:tc>
          <w:tcPr>
            <w:tcW w:w="450" w:type="dxa"/>
            <w:tcBorders>
              <w:bottom w:val="single" w:sz="4" w:space="0" w:color="auto"/>
            </w:tcBorders>
            <w:vAlign w:val="center"/>
          </w:tcPr>
          <w:p w14:paraId="0ED1B2C4" w14:textId="77777777" w:rsidR="00913A0A" w:rsidRPr="003A5DA1" w:rsidRDefault="00913A0A">
            <w:pPr>
              <w:pStyle w:val="TableHeadingsGreen"/>
              <w:rPr>
                <w:rFonts w:ascii="Tahoma" w:hAnsi="Tahoma" w:cs="Tahoma"/>
                <w:sz w:val="9"/>
              </w:rPr>
            </w:pPr>
            <w:r w:rsidRPr="003A5DA1">
              <w:rPr>
                <w:rFonts w:ascii="Tahoma" w:hAnsi="Tahoma" w:cs="Tahoma"/>
                <w:sz w:val="9"/>
              </w:rPr>
              <w:t xml:space="preserve">P </w:t>
            </w:r>
          </w:p>
        </w:tc>
        <w:tc>
          <w:tcPr>
            <w:tcW w:w="450" w:type="dxa"/>
            <w:vMerge/>
            <w:tcBorders>
              <w:bottom w:val="single" w:sz="4" w:space="0" w:color="auto"/>
              <w:right w:val="single" w:sz="18" w:space="0" w:color="auto"/>
            </w:tcBorders>
            <w:vAlign w:val="center"/>
          </w:tcPr>
          <w:p w14:paraId="1DC3C7D8" w14:textId="77777777" w:rsidR="00913A0A" w:rsidRPr="003A5DA1" w:rsidRDefault="00913A0A">
            <w:pPr>
              <w:jc w:val="center"/>
              <w:rPr>
                <w:rFonts w:cs="Tahoma"/>
                <w:sz w:val="20"/>
              </w:rPr>
            </w:pPr>
          </w:p>
        </w:tc>
        <w:tc>
          <w:tcPr>
            <w:tcW w:w="349" w:type="dxa"/>
            <w:vMerge/>
            <w:tcBorders>
              <w:left w:val="single" w:sz="18" w:space="0" w:color="auto"/>
              <w:bottom w:val="single" w:sz="4" w:space="0" w:color="auto"/>
            </w:tcBorders>
          </w:tcPr>
          <w:p w14:paraId="7AD67D9C" w14:textId="77777777" w:rsidR="00913A0A" w:rsidRPr="003A5DA1" w:rsidRDefault="00913A0A">
            <w:pPr>
              <w:rPr>
                <w:rFonts w:cs="Tahoma"/>
                <w:sz w:val="20"/>
              </w:rPr>
            </w:pPr>
          </w:p>
        </w:tc>
        <w:tc>
          <w:tcPr>
            <w:tcW w:w="551" w:type="dxa"/>
            <w:vMerge/>
            <w:tcBorders>
              <w:bottom w:val="single" w:sz="4" w:space="0" w:color="auto"/>
              <w:right w:val="single" w:sz="18" w:space="0" w:color="auto"/>
            </w:tcBorders>
          </w:tcPr>
          <w:p w14:paraId="119DC934" w14:textId="77777777" w:rsidR="00913A0A" w:rsidRPr="003A5DA1" w:rsidRDefault="00913A0A">
            <w:pPr>
              <w:rPr>
                <w:rFonts w:cs="Tahoma"/>
                <w:sz w:val="20"/>
              </w:rPr>
            </w:pPr>
          </w:p>
        </w:tc>
        <w:tc>
          <w:tcPr>
            <w:tcW w:w="376" w:type="dxa"/>
            <w:vMerge/>
            <w:tcBorders>
              <w:left w:val="single" w:sz="18" w:space="0" w:color="auto"/>
              <w:bottom w:val="single" w:sz="4" w:space="0" w:color="auto"/>
              <w:right w:val="single" w:sz="18" w:space="0" w:color="auto"/>
            </w:tcBorders>
          </w:tcPr>
          <w:p w14:paraId="6D3C895C" w14:textId="77777777" w:rsidR="00913A0A" w:rsidRPr="003A5DA1" w:rsidRDefault="00913A0A">
            <w:pPr>
              <w:rPr>
                <w:rFonts w:cs="Tahoma"/>
                <w:sz w:val="20"/>
              </w:rPr>
            </w:pPr>
          </w:p>
        </w:tc>
        <w:tc>
          <w:tcPr>
            <w:tcW w:w="495" w:type="dxa"/>
            <w:vMerge/>
            <w:tcBorders>
              <w:bottom w:val="single" w:sz="4" w:space="0" w:color="auto"/>
            </w:tcBorders>
          </w:tcPr>
          <w:p w14:paraId="466E7479" w14:textId="77777777" w:rsidR="00913A0A" w:rsidRPr="003A5DA1" w:rsidRDefault="00913A0A">
            <w:pPr>
              <w:rPr>
                <w:rFonts w:cs="Tahoma"/>
                <w:sz w:val="20"/>
              </w:rPr>
            </w:pPr>
          </w:p>
        </w:tc>
        <w:tc>
          <w:tcPr>
            <w:tcW w:w="535" w:type="dxa"/>
            <w:vMerge/>
            <w:tcBorders>
              <w:bottom w:val="single" w:sz="4" w:space="0" w:color="auto"/>
            </w:tcBorders>
          </w:tcPr>
          <w:p w14:paraId="16772F16" w14:textId="77777777" w:rsidR="00913A0A" w:rsidRPr="003A5DA1" w:rsidRDefault="00913A0A">
            <w:pPr>
              <w:rPr>
                <w:rFonts w:cs="Tahoma"/>
                <w:sz w:val="20"/>
              </w:rPr>
            </w:pPr>
          </w:p>
        </w:tc>
        <w:tc>
          <w:tcPr>
            <w:tcW w:w="484" w:type="dxa"/>
            <w:vMerge/>
            <w:tcBorders>
              <w:bottom w:val="single" w:sz="4" w:space="0" w:color="auto"/>
            </w:tcBorders>
          </w:tcPr>
          <w:p w14:paraId="75560C65" w14:textId="77777777" w:rsidR="00913A0A" w:rsidRPr="003A5DA1" w:rsidRDefault="00913A0A">
            <w:pPr>
              <w:rPr>
                <w:rFonts w:cs="Tahoma"/>
                <w:sz w:val="20"/>
              </w:rPr>
            </w:pPr>
          </w:p>
        </w:tc>
      </w:tr>
      <w:tr w:rsidR="00913A0A" w:rsidRPr="003A5DA1" w14:paraId="555D4D8C" w14:textId="77777777" w:rsidTr="009B15BC">
        <w:trPr>
          <w:trHeight w:val="145"/>
        </w:trPr>
        <w:tc>
          <w:tcPr>
            <w:tcW w:w="2552" w:type="dxa"/>
            <w:gridSpan w:val="2"/>
            <w:tcBorders>
              <w:bottom w:val="single" w:sz="4" w:space="0" w:color="auto"/>
            </w:tcBorders>
            <w:shd w:val="clear" w:color="auto" w:fill="auto"/>
          </w:tcPr>
          <w:p w14:paraId="3D4C2406"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3" w:name="_Toc374276549"/>
            <w:r w:rsidRPr="003A5DA1">
              <w:rPr>
                <w:rFonts w:ascii="Tahoma" w:hAnsi="Tahoma" w:cs="Tahoma"/>
                <w:position w:val="0"/>
                <w:sz w:val="14"/>
                <w:szCs w:val="14"/>
                <w:lang w:val="fr-FR"/>
              </w:rPr>
              <w:t>Abonnement mensuel avec suivi des</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ressources par consommateur Bing</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Maps</w:t>
            </w:r>
            <w:bookmarkEnd w:id="133"/>
          </w:p>
        </w:tc>
        <w:tc>
          <w:tcPr>
            <w:tcW w:w="416" w:type="dxa"/>
            <w:tcBorders>
              <w:bottom w:val="single" w:sz="4" w:space="0" w:color="auto"/>
            </w:tcBorders>
            <w:shd w:val="clear" w:color="auto" w:fill="auto"/>
            <w:vAlign w:val="center"/>
          </w:tcPr>
          <w:p w14:paraId="2D0ED765" w14:textId="77777777" w:rsidR="00913A0A" w:rsidRPr="003A5DA1" w:rsidRDefault="00F20B4C" w:rsidP="007713B6">
            <w:pPr>
              <w:jc w:val="center"/>
              <w:rPr>
                <w:rFonts w:ascii="Trebuchet MS" w:hAnsi="Trebuchet MS" w:cstheme="minorBidi"/>
                <w:b/>
                <w:sz w:val="13"/>
                <w:szCs w:val="13"/>
              </w:rPr>
            </w:pPr>
            <w:hyperlink w:anchor="_34_SL_Module" w:history="1">
              <w:r w:rsidR="00636CAD"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2D69FB22" w14:textId="77777777" w:rsidR="00913A0A" w:rsidRPr="003A5DA1" w:rsidRDefault="00913A0A" w:rsidP="00B06DF0">
            <w:pPr>
              <w:jc w:val="center"/>
              <w:rPr>
                <w:rFonts w:cs="Tahoma"/>
                <w:sz w:val="13"/>
              </w:rPr>
            </w:pPr>
            <w:r w:rsidRPr="003A5DA1">
              <w:rPr>
                <w:rFonts w:cs="Tahoma"/>
                <w:sz w:val="13"/>
              </w:rPr>
              <w:t>04/13</w:t>
            </w:r>
          </w:p>
        </w:tc>
        <w:tc>
          <w:tcPr>
            <w:tcW w:w="360" w:type="dxa"/>
            <w:tcBorders>
              <w:bottom w:val="single" w:sz="4" w:space="0" w:color="auto"/>
              <w:right w:val="single" w:sz="18" w:space="0" w:color="auto"/>
            </w:tcBorders>
            <w:shd w:val="clear" w:color="auto" w:fill="auto"/>
            <w:vAlign w:val="center"/>
          </w:tcPr>
          <w:p w14:paraId="55D41F17"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45B9AA18" w14:textId="77777777" w:rsidR="00913A0A" w:rsidRPr="003A5DA1" w:rsidRDefault="00913A0A" w:rsidP="00B06DF0">
            <w:pPr>
              <w:jc w:val="center"/>
              <w:rPr>
                <w:rFonts w:cs="Tahoma"/>
                <w:sz w:val="13"/>
              </w:rPr>
            </w:pPr>
            <w:r w:rsidRPr="003A5DA1">
              <w:rPr>
                <w:rFonts w:cs="Tahoma"/>
                <w:sz w:val="13"/>
              </w:rPr>
              <w:t>1 point</w:t>
            </w:r>
          </w:p>
        </w:tc>
        <w:tc>
          <w:tcPr>
            <w:tcW w:w="450" w:type="dxa"/>
            <w:tcBorders>
              <w:left w:val="single" w:sz="18" w:space="0" w:color="auto"/>
              <w:bottom w:val="single" w:sz="4" w:space="0" w:color="auto"/>
            </w:tcBorders>
            <w:shd w:val="clear" w:color="auto" w:fill="auto"/>
            <w:vAlign w:val="center"/>
          </w:tcPr>
          <w:p w14:paraId="7EBF3468" w14:textId="77777777" w:rsidR="00913A0A" w:rsidRPr="003A5DA1" w:rsidRDefault="00913A0A" w:rsidP="00B06DF0">
            <w:pPr>
              <w:jc w:val="center"/>
              <w:rPr>
                <w:rFonts w:cs="Tahoma"/>
                <w:sz w:val="13"/>
              </w:rPr>
            </w:pPr>
            <w:r w:rsidRPr="003A5DA1">
              <w:rPr>
                <w:rFonts w:cs="Tahoma"/>
                <w:sz w:val="13"/>
              </w:rPr>
              <w:t>1</w:t>
            </w:r>
          </w:p>
        </w:tc>
        <w:tc>
          <w:tcPr>
            <w:tcW w:w="450" w:type="dxa"/>
            <w:tcBorders>
              <w:bottom w:val="single" w:sz="4" w:space="0" w:color="auto"/>
            </w:tcBorders>
            <w:shd w:val="clear" w:color="auto" w:fill="auto"/>
            <w:vAlign w:val="center"/>
          </w:tcPr>
          <w:p w14:paraId="084A63E2"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8E6905F"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303D59FD"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3CB211B5" w14:textId="77777777" w:rsidR="00913A0A" w:rsidRPr="003A5DA1" w:rsidRDefault="00913A0A" w:rsidP="00B06DF0">
            <w:pPr>
              <w:jc w:val="center"/>
              <w:rPr>
                <w:rFonts w:cs="Tahoma"/>
                <w:sz w:val="13"/>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65E1B95" w14:textId="77777777" w:rsidR="00913A0A" w:rsidRPr="003A5DA1" w:rsidRDefault="00913A0A" w:rsidP="00B06DF0">
            <w:pPr>
              <w:jc w:val="center"/>
              <w:rPr>
                <w:rFonts w:cs="Tahoma"/>
                <w:sz w:val="13"/>
              </w:rPr>
            </w:pPr>
            <w:r w:rsidRPr="003A5DA1">
              <w:rPr>
                <w:rFonts w:cs="Tahoma"/>
                <w:sz w:val="13"/>
              </w:rPr>
              <w:t>P</w:t>
            </w:r>
          </w:p>
        </w:tc>
        <w:tc>
          <w:tcPr>
            <w:tcW w:w="495" w:type="dxa"/>
            <w:tcBorders>
              <w:bottom w:val="single" w:sz="4" w:space="0" w:color="auto"/>
            </w:tcBorders>
            <w:shd w:val="clear" w:color="auto" w:fill="auto"/>
            <w:vAlign w:val="center"/>
          </w:tcPr>
          <w:p w14:paraId="3354D9E7"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5938444A" w14:textId="77777777" w:rsidR="00913A0A" w:rsidRPr="003A5DA1" w:rsidRDefault="00913A0A" w:rsidP="00B06DF0">
            <w:pPr>
              <w:jc w:val="center"/>
              <w:rPr>
                <w:rFonts w:cs="Tahoma"/>
                <w:sz w:val="13"/>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5EA0AEC3" w14:textId="77777777" w:rsidR="00913A0A" w:rsidRPr="003A5DA1" w:rsidRDefault="00913A0A" w:rsidP="00B06DF0">
            <w:pPr>
              <w:jc w:val="center"/>
              <w:rPr>
                <w:rFonts w:cs="Tahoma"/>
                <w:sz w:val="13"/>
              </w:rPr>
            </w:pPr>
            <w:r w:rsidRPr="003A5DA1">
              <w:rPr>
                <w:rFonts w:cs="Tahoma"/>
                <w:sz w:val="13"/>
              </w:rPr>
              <w:t>A</w:t>
            </w:r>
          </w:p>
        </w:tc>
      </w:tr>
      <w:tr w:rsidR="00671EA9" w:rsidRPr="003A5DA1" w14:paraId="2FB952B1" w14:textId="77777777" w:rsidTr="009B15BC">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552" w:type="dxa"/>
            <w:gridSpan w:val="2"/>
            <w:tcBorders>
              <w:bottom w:val="single" w:sz="3" w:space="0" w:color="auto"/>
            </w:tcBorders>
            <w:shd w:val="clear" w:color="auto" w:fill="FABF8F"/>
          </w:tcPr>
          <w:p w14:paraId="7774E479"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4" w:name="_Toc374276550"/>
            <w:r w:rsidRPr="003A5DA1">
              <w:rPr>
                <w:rFonts w:ascii="Tahoma" w:hAnsi="Tahoma" w:cs="Tahoma"/>
                <w:position w:val="0"/>
                <w:sz w:val="14"/>
                <w:szCs w:val="14"/>
                <w:lang w:val="fr-FR"/>
              </w:rPr>
              <w:t>Abonnement mensuel avec redevance Entreprise pour Bing Maps</w:t>
            </w:r>
            <w:bookmarkEnd w:id="134"/>
          </w:p>
        </w:tc>
        <w:tc>
          <w:tcPr>
            <w:tcW w:w="416" w:type="dxa"/>
            <w:tcBorders>
              <w:bottom w:val="single" w:sz="3" w:space="0" w:color="auto"/>
            </w:tcBorders>
            <w:shd w:val="clear" w:color="auto" w:fill="FABF8F"/>
            <w:vAlign w:val="center"/>
          </w:tcPr>
          <w:p w14:paraId="5A6DF662" w14:textId="77777777" w:rsidR="00913A0A" w:rsidRPr="003A5DA1" w:rsidRDefault="00F20B4C" w:rsidP="007713B6">
            <w:pPr>
              <w:jc w:val="center"/>
              <w:rPr>
                <w:rFonts w:ascii="Trebuchet MS" w:hAnsi="Trebuchet MS" w:cstheme="minorBidi"/>
                <w:b/>
                <w:sz w:val="13"/>
                <w:szCs w:val="13"/>
              </w:rPr>
            </w:pPr>
            <w:hyperlink w:anchor="_34_SL_Module" w:history="1">
              <w:r w:rsidR="00AB5029" w:rsidRPr="003A5DA1">
                <w:rPr>
                  <w:rStyle w:val="Hyperlink"/>
                  <w:rFonts w:ascii="Trebuchet MS" w:hAnsi="Trebuchet MS" w:cstheme="minorBidi"/>
                  <w:b/>
                  <w:sz w:val="13"/>
                  <w:szCs w:val="13"/>
                </w:rPr>
                <w:t>34</w:t>
              </w:r>
            </w:hyperlink>
          </w:p>
        </w:tc>
        <w:tc>
          <w:tcPr>
            <w:tcW w:w="450" w:type="dxa"/>
            <w:tcBorders>
              <w:bottom w:val="single" w:sz="3" w:space="0" w:color="auto"/>
              <w:right w:val="single" w:sz="4" w:space="0" w:color="auto"/>
            </w:tcBorders>
            <w:shd w:val="clear" w:color="auto" w:fill="FABF8F"/>
            <w:vAlign w:val="center"/>
          </w:tcPr>
          <w:p w14:paraId="4791F454" w14:textId="77777777" w:rsidR="00913A0A" w:rsidRPr="003A5DA1" w:rsidRDefault="00913A0A" w:rsidP="00B06DF0">
            <w:pPr>
              <w:jc w:val="center"/>
              <w:rPr>
                <w:rFonts w:cs="Tahoma"/>
                <w:sz w:val="14"/>
              </w:rPr>
            </w:pPr>
            <w:r w:rsidRPr="003A5DA1">
              <w:rPr>
                <w:rFonts w:cs="Tahoma"/>
                <w:sz w:val="14"/>
              </w:rPr>
              <w:t>04/13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4557157B" w14:textId="77777777" w:rsidR="00913A0A" w:rsidRPr="003A5DA1" w:rsidRDefault="00913A0A" w:rsidP="00B06DF0">
            <w:pPr>
              <w:jc w:val="center"/>
              <w:rPr>
                <w:rFonts w:cs="Tahoma"/>
                <w:sz w:val="14"/>
              </w:rPr>
            </w:pPr>
          </w:p>
        </w:tc>
        <w:tc>
          <w:tcPr>
            <w:tcW w:w="2972" w:type="dxa"/>
            <w:gridSpan w:val="16"/>
            <w:tcBorders>
              <w:top w:val="single" w:sz="4" w:space="0" w:color="auto"/>
              <w:left w:val="single" w:sz="18" w:space="0" w:color="auto"/>
              <w:bottom w:val="single" w:sz="4" w:space="0" w:color="auto"/>
              <w:right w:val="single" w:sz="18" w:space="0" w:color="auto"/>
            </w:tcBorders>
            <w:shd w:val="clear" w:color="auto" w:fill="FABF8F"/>
            <w:vAlign w:val="center"/>
          </w:tcPr>
          <w:p w14:paraId="38DFD6CB" w14:textId="77777777" w:rsidR="00913A0A" w:rsidRPr="003A5DA1" w:rsidRDefault="00913A0A" w:rsidP="00B06DF0">
            <w:pPr>
              <w:jc w:val="center"/>
              <w:rPr>
                <w:rFonts w:cs="Tahoma"/>
                <w:sz w:val="14"/>
              </w:rPr>
            </w:pPr>
            <w:r w:rsidRPr="003A5DA1">
              <w:rPr>
                <w:rFonts w:cs="Tahoma"/>
                <w:sz w:val="14"/>
              </w:rPr>
              <w:t>25 points</w:t>
            </w: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7E3FEBAE" w14:textId="77777777" w:rsidR="00913A0A" w:rsidRPr="003A5DA1" w:rsidRDefault="00913A0A" w:rsidP="00B06DF0">
            <w:pPr>
              <w:jc w:val="center"/>
              <w:rPr>
                <w:rFonts w:cs="Tahoma"/>
                <w:sz w:val="14"/>
              </w:rPr>
            </w:pPr>
            <w:r w:rsidRPr="003A5DA1">
              <w:rPr>
                <w:rFonts w:cs="Tahoma"/>
                <w:sz w:val="14"/>
              </w:rPr>
              <w:t>25</w:t>
            </w:r>
          </w:p>
        </w:tc>
        <w:tc>
          <w:tcPr>
            <w:tcW w:w="450" w:type="dxa"/>
            <w:tcBorders>
              <w:left w:val="single" w:sz="4" w:space="0" w:color="auto"/>
              <w:bottom w:val="single" w:sz="3" w:space="0" w:color="auto"/>
              <w:right w:val="single" w:sz="4" w:space="0" w:color="auto"/>
            </w:tcBorders>
            <w:shd w:val="clear" w:color="auto" w:fill="FABF8F"/>
            <w:vAlign w:val="center"/>
          </w:tcPr>
          <w:p w14:paraId="75416C6B" w14:textId="77777777" w:rsidR="00913A0A" w:rsidRPr="003A5DA1" w:rsidRDefault="00913A0A" w:rsidP="00B06DF0">
            <w:pPr>
              <w:jc w:val="center"/>
              <w:rPr>
                <w:rFonts w:cs="Tahoma"/>
                <w:sz w:val="14"/>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69E92899" w14:textId="77777777" w:rsidR="00913A0A" w:rsidRPr="003A5DA1" w:rsidRDefault="00913A0A" w:rsidP="00B06DF0">
            <w:pPr>
              <w:jc w:val="center"/>
              <w:rPr>
                <w:rFonts w:cs="Tahoma"/>
                <w:sz w:val="14"/>
              </w:rPr>
            </w:pPr>
          </w:p>
        </w:tc>
        <w:tc>
          <w:tcPr>
            <w:tcW w:w="349" w:type="dxa"/>
            <w:tcBorders>
              <w:top w:val="single" w:sz="4" w:space="0" w:color="auto"/>
              <w:left w:val="single" w:sz="18" w:space="0" w:color="auto"/>
              <w:bottom w:val="single" w:sz="4" w:space="0" w:color="auto"/>
              <w:right w:val="single" w:sz="4" w:space="0" w:color="auto"/>
            </w:tcBorders>
            <w:shd w:val="clear" w:color="auto" w:fill="FABF8F"/>
            <w:vAlign w:val="center"/>
          </w:tcPr>
          <w:p w14:paraId="30C76CCB" w14:textId="77777777" w:rsidR="00913A0A" w:rsidRPr="003A5DA1" w:rsidRDefault="00913A0A" w:rsidP="00B06DF0">
            <w:pPr>
              <w:jc w:val="center"/>
              <w:rPr>
                <w:rFonts w:cs="Tahoma"/>
                <w:sz w:val="14"/>
              </w:rPr>
            </w:pPr>
          </w:p>
        </w:tc>
        <w:tc>
          <w:tcPr>
            <w:tcW w:w="551" w:type="dxa"/>
            <w:tcBorders>
              <w:left w:val="single" w:sz="4" w:space="0" w:color="auto"/>
              <w:bottom w:val="single" w:sz="3" w:space="0" w:color="auto"/>
              <w:right w:val="single" w:sz="18" w:space="0" w:color="auto"/>
            </w:tcBorders>
            <w:shd w:val="clear" w:color="auto" w:fill="FABF8F"/>
            <w:vAlign w:val="center"/>
          </w:tcPr>
          <w:p w14:paraId="6DA58135" w14:textId="77777777" w:rsidR="00913A0A" w:rsidRPr="003A5DA1" w:rsidRDefault="00913A0A" w:rsidP="00B06DF0">
            <w:pPr>
              <w:jc w:val="center"/>
              <w:rPr>
                <w:rFonts w:cs="Tahoma"/>
                <w:sz w:val="14"/>
              </w:rPr>
            </w:pPr>
            <w:r w:rsidRPr="003A5DA1">
              <w:rPr>
                <w:rFonts w:cs="Tahoma"/>
                <w:sz w:val="13"/>
              </w:rPr>
              <w:t>A</w:t>
            </w:r>
          </w:p>
        </w:tc>
        <w:tc>
          <w:tcPr>
            <w:tcW w:w="376" w:type="dxa"/>
            <w:tcBorders>
              <w:top w:val="single" w:sz="4" w:space="0" w:color="auto"/>
              <w:left w:val="single" w:sz="18" w:space="0" w:color="auto"/>
              <w:bottom w:val="single" w:sz="4" w:space="0" w:color="auto"/>
              <w:right w:val="single" w:sz="18" w:space="0" w:color="auto"/>
            </w:tcBorders>
            <w:shd w:val="clear" w:color="auto" w:fill="FABF8F"/>
            <w:vAlign w:val="center"/>
          </w:tcPr>
          <w:p w14:paraId="015AC9D1" w14:textId="77777777" w:rsidR="00913A0A" w:rsidRPr="003A5DA1" w:rsidRDefault="00913A0A" w:rsidP="00B06DF0">
            <w:pPr>
              <w:jc w:val="center"/>
              <w:rPr>
                <w:rFonts w:cs="Tahoma"/>
                <w:sz w:val="14"/>
              </w:rPr>
            </w:pPr>
            <w:r w:rsidRPr="003A5DA1">
              <w:rPr>
                <w:rFonts w:cs="Tahoma"/>
                <w:sz w:val="13"/>
              </w:rPr>
              <w:t>P</w:t>
            </w:r>
          </w:p>
        </w:tc>
        <w:tc>
          <w:tcPr>
            <w:tcW w:w="495" w:type="dxa"/>
            <w:tcBorders>
              <w:left w:val="single" w:sz="18" w:space="0" w:color="auto"/>
              <w:bottom w:val="single" w:sz="3" w:space="0" w:color="auto"/>
            </w:tcBorders>
            <w:shd w:val="clear" w:color="auto" w:fill="FABF8F"/>
            <w:vAlign w:val="center"/>
          </w:tcPr>
          <w:p w14:paraId="12FCF846" w14:textId="77777777" w:rsidR="00913A0A" w:rsidRPr="003A5DA1" w:rsidRDefault="00913A0A" w:rsidP="00B06DF0">
            <w:pPr>
              <w:jc w:val="center"/>
              <w:rPr>
                <w:rFonts w:cs="Tahoma"/>
                <w:sz w:val="14"/>
              </w:rPr>
            </w:pPr>
          </w:p>
        </w:tc>
        <w:tc>
          <w:tcPr>
            <w:tcW w:w="535" w:type="dxa"/>
            <w:tcBorders>
              <w:bottom w:val="single" w:sz="3" w:space="0" w:color="auto"/>
            </w:tcBorders>
            <w:shd w:val="clear" w:color="auto" w:fill="FABF8F"/>
            <w:vAlign w:val="center"/>
          </w:tcPr>
          <w:p w14:paraId="0DCD4264"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3" w:space="0" w:color="auto"/>
            </w:tcBorders>
            <w:shd w:val="clear" w:color="auto" w:fill="FABF8F"/>
            <w:vAlign w:val="center"/>
          </w:tcPr>
          <w:p w14:paraId="1678B4B5" w14:textId="77777777" w:rsidR="00913A0A" w:rsidRPr="003A5DA1" w:rsidRDefault="00913A0A" w:rsidP="00B06DF0">
            <w:pPr>
              <w:jc w:val="center"/>
              <w:rPr>
                <w:rFonts w:cs="Tahoma"/>
                <w:sz w:val="13"/>
              </w:rPr>
            </w:pPr>
            <w:r w:rsidRPr="003A5DA1">
              <w:rPr>
                <w:rFonts w:cs="Tahoma"/>
                <w:sz w:val="13"/>
              </w:rPr>
              <w:t>A</w:t>
            </w:r>
          </w:p>
        </w:tc>
      </w:tr>
      <w:tr w:rsidR="00913A0A" w:rsidRPr="003A5DA1" w14:paraId="082DFDBA" w14:textId="77777777" w:rsidTr="009B15BC">
        <w:trPr>
          <w:trHeight w:val="145"/>
        </w:trPr>
        <w:tc>
          <w:tcPr>
            <w:tcW w:w="2552" w:type="dxa"/>
            <w:gridSpan w:val="2"/>
            <w:tcBorders>
              <w:bottom w:val="single" w:sz="4" w:space="0" w:color="auto"/>
            </w:tcBorders>
            <w:shd w:val="clear" w:color="auto" w:fill="auto"/>
          </w:tcPr>
          <w:p w14:paraId="73A624B4"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5" w:name="_Toc374276551"/>
            <w:r w:rsidRPr="003A5DA1">
              <w:rPr>
                <w:rFonts w:ascii="Tahoma" w:hAnsi="Tahoma" w:cs="Tahoma"/>
                <w:position w:val="0"/>
                <w:sz w:val="14"/>
                <w:szCs w:val="14"/>
                <w:lang w:val="fr-FR"/>
              </w:rPr>
              <w:t>Abonnement mensuel pour utilisation de 100 000 transactions sur le site Web</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public Bing Maps</w:t>
            </w:r>
            <w:bookmarkEnd w:id="135"/>
          </w:p>
        </w:tc>
        <w:tc>
          <w:tcPr>
            <w:tcW w:w="416" w:type="dxa"/>
            <w:tcBorders>
              <w:bottom w:val="single" w:sz="4" w:space="0" w:color="auto"/>
            </w:tcBorders>
            <w:shd w:val="clear" w:color="auto" w:fill="auto"/>
            <w:vAlign w:val="center"/>
          </w:tcPr>
          <w:p w14:paraId="47DB1220" w14:textId="77777777" w:rsidR="00913A0A" w:rsidRPr="003A5DA1" w:rsidRDefault="00F20B4C" w:rsidP="007713B6">
            <w:pPr>
              <w:jc w:val="center"/>
              <w:rPr>
                <w:rFonts w:ascii="Trebuchet MS" w:hAnsi="Trebuchet MS" w:cstheme="minorBidi"/>
                <w:b/>
                <w:sz w:val="13"/>
                <w:szCs w:val="13"/>
              </w:rPr>
            </w:pPr>
            <w:hyperlink w:anchor="_34_SL_Module" w:history="1">
              <w:r w:rsidR="00AB5029"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3A533A1B" w14:textId="77777777" w:rsidR="00913A0A" w:rsidRPr="003A5DA1" w:rsidRDefault="00913A0A" w:rsidP="00B06DF0">
            <w:pPr>
              <w:jc w:val="center"/>
              <w:rPr>
                <w:rFonts w:cs="Tahoma"/>
                <w:sz w:val="14"/>
              </w:rPr>
            </w:pPr>
            <w:r w:rsidRPr="003A5DA1">
              <w:rPr>
                <w:rFonts w:cs="Tahoma"/>
                <w:sz w:val="14"/>
              </w:rPr>
              <w:t>04/13</w:t>
            </w:r>
          </w:p>
        </w:tc>
        <w:tc>
          <w:tcPr>
            <w:tcW w:w="360" w:type="dxa"/>
            <w:tcBorders>
              <w:top w:val="single" w:sz="4" w:space="0" w:color="auto"/>
              <w:bottom w:val="single" w:sz="4" w:space="0" w:color="auto"/>
              <w:right w:val="single" w:sz="18" w:space="0" w:color="auto"/>
            </w:tcBorders>
            <w:shd w:val="clear" w:color="auto" w:fill="auto"/>
            <w:vAlign w:val="center"/>
          </w:tcPr>
          <w:p w14:paraId="25E8E78A" w14:textId="77777777" w:rsidR="00913A0A" w:rsidRPr="003A5DA1" w:rsidRDefault="00913A0A" w:rsidP="00B06DF0">
            <w:pPr>
              <w:jc w:val="center"/>
              <w:rPr>
                <w:rFonts w:cs="Tahoma"/>
                <w:sz w:val="14"/>
              </w:rPr>
            </w:pPr>
          </w:p>
        </w:tc>
        <w:tc>
          <w:tcPr>
            <w:tcW w:w="2972" w:type="dxa"/>
            <w:gridSpan w:val="16"/>
            <w:tcBorders>
              <w:top w:val="single" w:sz="4" w:space="0" w:color="auto"/>
              <w:left w:val="single" w:sz="18" w:space="0" w:color="auto"/>
              <w:bottom w:val="single" w:sz="4" w:space="0" w:color="auto"/>
              <w:right w:val="single" w:sz="18" w:space="0" w:color="auto"/>
            </w:tcBorders>
            <w:shd w:val="clear" w:color="auto" w:fill="auto"/>
            <w:vAlign w:val="center"/>
          </w:tcPr>
          <w:p w14:paraId="730768C7" w14:textId="77777777" w:rsidR="00913A0A" w:rsidRPr="003A5DA1" w:rsidRDefault="00913A0A" w:rsidP="00B06DF0">
            <w:pPr>
              <w:jc w:val="center"/>
              <w:rPr>
                <w:rFonts w:cs="Tahoma"/>
                <w:sz w:val="14"/>
              </w:rPr>
            </w:pPr>
            <w:r w:rsidRPr="003A5DA1">
              <w:rPr>
                <w:rFonts w:cs="Tahoma"/>
                <w:sz w:val="14"/>
              </w:rPr>
              <w:t>50 points</w:t>
            </w:r>
          </w:p>
        </w:tc>
        <w:tc>
          <w:tcPr>
            <w:tcW w:w="450" w:type="dxa"/>
            <w:tcBorders>
              <w:top w:val="single" w:sz="4" w:space="0" w:color="auto"/>
              <w:left w:val="single" w:sz="18" w:space="0" w:color="auto"/>
              <w:bottom w:val="single" w:sz="4" w:space="0" w:color="auto"/>
            </w:tcBorders>
            <w:shd w:val="clear" w:color="auto" w:fill="auto"/>
            <w:vAlign w:val="center"/>
          </w:tcPr>
          <w:p w14:paraId="7E4B9DB7" w14:textId="77777777" w:rsidR="00913A0A" w:rsidRPr="003A5DA1" w:rsidRDefault="00913A0A" w:rsidP="00B06DF0">
            <w:pPr>
              <w:jc w:val="center"/>
              <w:rPr>
                <w:rFonts w:cs="Tahoma"/>
                <w:sz w:val="14"/>
              </w:rPr>
            </w:pPr>
            <w:r w:rsidRPr="003A5DA1">
              <w:rPr>
                <w:rFonts w:cs="Tahoma"/>
                <w:sz w:val="14"/>
              </w:rPr>
              <w:t>50</w:t>
            </w:r>
          </w:p>
        </w:tc>
        <w:tc>
          <w:tcPr>
            <w:tcW w:w="450" w:type="dxa"/>
            <w:tcBorders>
              <w:bottom w:val="single" w:sz="4" w:space="0" w:color="auto"/>
            </w:tcBorders>
            <w:shd w:val="clear" w:color="auto" w:fill="auto"/>
            <w:vAlign w:val="center"/>
          </w:tcPr>
          <w:p w14:paraId="35EE6666" w14:textId="77777777" w:rsidR="00913A0A" w:rsidRPr="003A5DA1" w:rsidRDefault="00913A0A" w:rsidP="00B06DF0">
            <w:pPr>
              <w:jc w:val="center"/>
              <w:rPr>
                <w:rFonts w:cs="Tahoma"/>
                <w:sz w:val="14"/>
              </w:rPr>
            </w:pPr>
          </w:p>
        </w:tc>
        <w:tc>
          <w:tcPr>
            <w:tcW w:w="450" w:type="dxa"/>
            <w:tcBorders>
              <w:top w:val="single" w:sz="4" w:space="0" w:color="auto"/>
              <w:bottom w:val="single" w:sz="4" w:space="0" w:color="auto"/>
              <w:right w:val="single" w:sz="18" w:space="0" w:color="auto"/>
            </w:tcBorders>
            <w:shd w:val="clear" w:color="auto" w:fill="auto"/>
            <w:vAlign w:val="center"/>
          </w:tcPr>
          <w:p w14:paraId="15DB26B5" w14:textId="77777777" w:rsidR="00913A0A" w:rsidRPr="003A5DA1" w:rsidRDefault="00913A0A" w:rsidP="00B06DF0">
            <w:pPr>
              <w:jc w:val="center"/>
              <w:rPr>
                <w:rFonts w:cs="Tahoma"/>
                <w:sz w:val="14"/>
              </w:rPr>
            </w:pPr>
          </w:p>
        </w:tc>
        <w:tc>
          <w:tcPr>
            <w:tcW w:w="349" w:type="dxa"/>
            <w:tcBorders>
              <w:top w:val="single" w:sz="4" w:space="0" w:color="auto"/>
              <w:left w:val="single" w:sz="18" w:space="0" w:color="auto"/>
              <w:bottom w:val="single" w:sz="4" w:space="0" w:color="auto"/>
            </w:tcBorders>
            <w:shd w:val="clear" w:color="auto" w:fill="auto"/>
            <w:vAlign w:val="center"/>
          </w:tcPr>
          <w:p w14:paraId="1368A474" w14:textId="77777777" w:rsidR="00913A0A" w:rsidRPr="003A5DA1" w:rsidRDefault="00913A0A" w:rsidP="00B06DF0">
            <w:pPr>
              <w:jc w:val="center"/>
              <w:rPr>
                <w:rFonts w:cs="Tahoma"/>
                <w:sz w:val="14"/>
              </w:rPr>
            </w:pPr>
          </w:p>
        </w:tc>
        <w:tc>
          <w:tcPr>
            <w:tcW w:w="551" w:type="dxa"/>
            <w:tcBorders>
              <w:bottom w:val="single" w:sz="4" w:space="0" w:color="auto"/>
              <w:right w:val="single" w:sz="18" w:space="0" w:color="auto"/>
            </w:tcBorders>
            <w:shd w:val="clear" w:color="auto" w:fill="auto"/>
            <w:vAlign w:val="center"/>
          </w:tcPr>
          <w:p w14:paraId="3079C08C" w14:textId="77777777" w:rsidR="00913A0A" w:rsidRPr="003A5DA1" w:rsidRDefault="00913A0A" w:rsidP="00B06DF0">
            <w:pPr>
              <w:jc w:val="center"/>
              <w:rPr>
                <w:rFonts w:cs="Tahoma"/>
                <w:sz w:val="14"/>
              </w:rPr>
            </w:pPr>
            <w:r w:rsidRPr="003A5DA1">
              <w:rPr>
                <w:rFonts w:cs="Tahoma"/>
                <w:sz w:val="13"/>
              </w:rPr>
              <w:t>A</w:t>
            </w:r>
          </w:p>
        </w:tc>
        <w:tc>
          <w:tcPr>
            <w:tcW w:w="376" w:type="dxa"/>
            <w:tcBorders>
              <w:top w:val="single" w:sz="4" w:space="0" w:color="auto"/>
              <w:left w:val="single" w:sz="18" w:space="0" w:color="auto"/>
              <w:bottom w:val="single" w:sz="4" w:space="0" w:color="auto"/>
              <w:right w:val="single" w:sz="18" w:space="0" w:color="auto"/>
            </w:tcBorders>
            <w:shd w:val="clear" w:color="auto" w:fill="auto"/>
            <w:vAlign w:val="center"/>
          </w:tcPr>
          <w:p w14:paraId="49DC7C7F"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2AA0F279" w14:textId="77777777" w:rsidR="00913A0A" w:rsidRPr="003A5DA1" w:rsidRDefault="00913A0A" w:rsidP="00B06DF0">
            <w:pPr>
              <w:jc w:val="center"/>
              <w:rPr>
                <w:rFonts w:cs="Tahoma"/>
                <w:sz w:val="14"/>
              </w:rPr>
            </w:pPr>
          </w:p>
        </w:tc>
        <w:tc>
          <w:tcPr>
            <w:tcW w:w="535" w:type="dxa"/>
            <w:tcBorders>
              <w:bottom w:val="single" w:sz="4" w:space="0" w:color="auto"/>
            </w:tcBorders>
            <w:shd w:val="clear" w:color="auto" w:fill="auto"/>
            <w:vAlign w:val="center"/>
          </w:tcPr>
          <w:p w14:paraId="7B82D9BB"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65E7C99A" w14:textId="77777777" w:rsidR="00913A0A" w:rsidRPr="003A5DA1" w:rsidRDefault="00913A0A" w:rsidP="00B06DF0">
            <w:pPr>
              <w:jc w:val="center"/>
              <w:rPr>
                <w:rFonts w:cs="Tahoma"/>
                <w:sz w:val="13"/>
              </w:rPr>
            </w:pPr>
            <w:r w:rsidRPr="003A5DA1">
              <w:rPr>
                <w:rFonts w:cs="Tahoma"/>
                <w:sz w:val="13"/>
              </w:rPr>
              <w:t>A</w:t>
            </w:r>
          </w:p>
        </w:tc>
      </w:tr>
      <w:tr w:rsidR="008A0F85" w:rsidRPr="003A5DA1" w14:paraId="3C1C0F6E" w14:textId="77777777" w:rsidTr="009B15BC">
        <w:trPr>
          <w:trHeight w:val="145"/>
        </w:trPr>
        <w:tc>
          <w:tcPr>
            <w:tcW w:w="2552" w:type="dxa"/>
            <w:gridSpan w:val="2"/>
            <w:tcBorders>
              <w:bottom w:val="single" w:sz="4" w:space="0" w:color="auto"/>
            </w:tcBorders>
            <w:shd w:val="clear" w:color="auto" w:fill="FABF8F"/>
          </w:tcPr>
          <w:p w14:paraId="676B87C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6" w:name="_Toc374276552"/>
            <w:r w:rsidRPr="003A5DA1">
              <w:rPr>
                <w:rFonts w:ascii="Tahoma" w:hAnsi="Tahoma" w:cs="Tahoma"/>
                <w:position w:val="0"/>
                <w:sz w:val="14"/>
                <w:szCs w:val="14"/>
                <w:lang w:val="fr-FR"/>
              </w:rPr>
              <w:t>Abonnement mensuel pour utilisation de 420 000 transactions (et plus) sur le</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site Web public Bing Maps</w:t>
            </w:r>
            <w:bookmarkEnd w:id="136"/>
          </w:p>
        </w:tc>
        <w:tc>
          <w:tcPr>
            <w:tcW w:w="416" w:type="dxa"/>
            <w:tcBorders>
              <w:bottom w:val="single" w:sz="4" w:space="0" w:color="auto"/>
            </w:tcBorders>
            <w:shd w:val="clear" w:color="auto" w:fill="FABF8F"/>
            <w:vAlign w:val="center"/>
          </w:tcPr>
          <w:p w14:paraId="2345F5BB" w14:textId="77777777" w:rsidR="00913A0A" w:rsidRPr="003A5DA1" w:rsidRDefault="00F20B4C" w:rsidP="007713B6">
            <w:pPr>
              <w:jc w:val="center"/>
              <w:rPr>
                <w:rFonts w:ascii="Trebuchet MS" w:hAnsi="Trebuchet MS" w:cstheme="minorBidi"/>
                <w:b/>
                <w:sz w:val="13"/>
                <w:szCs w:val="13"/>
              </w:rPr>
            </w:pPr>
            <w:hyperlink w:anchor="_34_SL_Module" w:history="1">
              <w:r w:rsidR="00AB5029"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4DF0BF21"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27E137AC" w14:textId="77777777" w:rsidR="00913A0A" w:rsidRPr="003A5DA1" w:rsidRDefault="00913A0A" w:rsidP="00B06DF0">
            <w:pPr>
              <w:jc w:val="center"/>
              <w:rPr>
                <w:rFonts w:cs="Tahoma"/>
                <w:sz w:val="14"/>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06217D6E" w14:textId="77777777" w:rsidR="00913A0A" w:rsidRPr="003A5DA1" w:rsidRDefault="00913A0A" w:rsidP="00B06DF0">
            <w:pPr>
              <w:jc w:val="center"/>
              <w:rPr>
                <w:rFonts w:cs="Tahoma"/>
                <w:sz w:val="14"/>
              </w:rPr>
            </w:pPr>
            <w:r w:rsidRPr="003A5DA1">
              <w:rPr>
                <w:rFonts w:cs="Tahoma"/>
                <w:sz w:val="14"/>
              </w:rPr>
              <w:t>200 points</w:t>
            </w:r>
          </w:p>
        </w:tc>
        <w:tc>
          <w:tcPr>
            <w:tcW w:w="450" w:type="dxa"/>
            <w:tcBorders>
              <w:left w:val="single" w:sz="18" w:space="0" w:color="auto"/>
              <w:bottom w:val="single" w:sz="4" w:space="0" w:color="auto"/>
            </w:tcBorders>
            <w:shd w:val="clear" w:color="auto" w:fill="FABF8F"/>
            <w:vAlign w:val="center"/>
          </w:tcPr>
          <w:p w14:paraId="4DD5A46D" w14:textId="77777777" w:rsidR="00913A0A" w:rsidRPr="003A5DA1" w:rsidRDefault="00913A0A" w:rsidP="00B06DF0">
            <w:pPr>
              <w:jc w:val="center"/>
              <w:rPr>
                <w:rFonts w:cs="Tahoma"/>
                <w:sz w:val="14"/>
              </w:rPr>
            </w:pPr>
            <w:r w:rsidRPr="003A5DA1">
              <w:rPr>
                <w:rFonts w:cs="Tahoma"/>
                <w:sz w:val="14"/>
              </w:rPr>
              <w:t>200</w:t>
            </w:r>
          </w:p>
        </w:tc>
        <w:tc>
          <w:tcPr>
            <w:tcW w:w="450" w:type="dxa"/>
            <w:tcBorders>
              <w:bottom w:val="single" w:sz="4" w:space="0" w:color="auto"/>
            </w:tcBorders>
            <w:shd w:val="clear" w:color="auto" w:fill="FABF8F"/>
            <w:vAlign w:val="center"/>
          </w:tcPr>
          <w:p w14:paraId="1811BDAC" w14:textId="77777777" w:rsidR="00913A0A" w:rsidRPr="003A5DA1" w:rsidRDefault="00913A0A" w:rsidP="00B06DF0">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BA61B50" w14:textId="77777777" w:rsidR="00913A0A" w:rsidRPr="003A5DA1" w:rsidRDefault="00913A0A" w:rsidP="00B06DF0">
            <w:pPr>
              <w:jc w:val="center"/>
              <w:rPr>
                <w:rFonts w:cs="Tahoma"/>
                <w:sz w:val="14"/>
              </w:rPr>
            </w:pPr>
          </w:p>
        </w:tc>
        <w:tc>
          <w:tcPr>
            <w:tcW w:w="349" w:type="dxa"/>
            <w:tcBorders>
              <w:left w:val="single" w:sz="18" w:space="0" w:color="auto"/>
              <w:bottom w:val="single" w:sz="4" w:space="0" w:color="auto"/>
            </w:tcBorders>
            <w:shd w:val="clear" w:color="auto" w:fill="FABF8F"/>
            <w:vAlign w:val="center"/>
          </w:tcPr>
          <w:p w14:paraId="2E72D63B" w14:textId="77777777" w:rsidR="00913A0A" w:rsidRPr="003A5DA1" w:rsidRDefault="00913A0A" w:rsidP="00B06DF0">
            <w:pPr>
              <w:jc w:val="center"/>
              <w:rPr>
                <w:rFonts w:cs="Tahoma"/>
                <w:sz w:val="14"/>
              </w:rPr>
            </w:pPr>
          </w:p>
        </w:tc>
        <w:tc>
          <w:tcPr>
            <w:tcW w:w="551" w:type="dxa"/>
            <w:tcBorders>
              <w:bottom w:val="single" w:sz="4" w:space="0" w:color="auto"/>
              <w:right w:val="single" w:sz="18" w:space="0" w:color="auto"/>
            </w:tcBorders>
            <w:shd w:val="clear" w:color="auto" w:fill="FABF8F"/>
            <w:vAlign w:val="center"/>
          </w:tcPr>
          <w:p w14:paraId="06916D2E"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141625BA"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30B203E6" w14:textId="77777777" w:rsidR="00913A0A" w:rsidRPr="003A5DA1" w:rsidRDefault="00913A0A" w:rsidP="00B06DF0">
            <w:pPr>
              <w:jc w:val="center"/>
              <w:rPr>
                <w:rFonts w:cs="Tahoma"/>
                <w:sz w:val="14"/>
              </w:rPr>
            </w:pPr>
          </w:p>
        </w:tc>
        <w:tc>
          <w:tcPr>
            <w:tcW w:w="535" w:type="dxa"/>
            <w:tcBorders>
              <w:bottom w:val="single" w:sz="4" w:space="0" w:color="auto"/>
            </w:tcBorders>
            <w:shd w:val="clear" w:color="auto" w:fill="FABF8F"/>
            <w:vAlign w:val="center"/>
          </w:tcPr>
          <w:p w14:paraId="384C524A"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62FDC283" w14:textId="77777777" w:rsidR="00913A0A" w:rsidRPr="003A5DA1" w:rsidRDefault="00913A0A" w:rsidP="00B06DF0">
            <w:pPr>
              <w:jc w:val="center"/>
              <w:rPr>
                <w:rFonts w:cs="Tahoma"/>
                <w:sz w:val="13"/>
              </w:rPr>
            </w:pPr>
            <w:r w:rsidRPr="003A5DA1">
              <w:rPr>
                <w:rFonts w:cs="Tahoma"/>
                <w:sz w:val="13"/>
              </w:rPr>
              <w:t>A</w:t>
            </w:r>
          </w:p>
        </w:tc>
      </w:tr>
      <w:tr w:rsidR="00913A0A" w:rsidRPr="003A5DA1" w14:paraId="56B59426" w14:textId="77777777" w:rsidTr="009B15BC">
        <w:trPr>
          <w:cantSplit/>
          <w:trHeight w:val="145"/>
        </w:trPr>
        <w:tc>
          <w:tcPr>
            <w:tcW w:w="2552" w:type="dxa"/>
            <w:gridSpan w:val="2"/>
            <w:tcBorders>
              <w:bottom w:val="single" w:sz="4" w:space="0" w:color="auto"/>
            </w:tcBorders>
            <w:shd w:val="clear" w:color="auto" w:fill="auto"/>
          </w:tcPr>
          <w:p w14:paraId="1B88C1C2"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7" w:name="_Toc374276553"/>
            <w:r w:rsidRPr="003A5DA1">
              <w:rPr>
                <w:rFonts w:ascii="Tahoma" w:hAnsi="Tahoma" w:cs="Tahoma"/>
                <w:position w:val="0"/>
                <w:sz w:val="14"/>
                <w:szCs w:val="14"/>
                <w:lang w:val="fr-FR"/>
              </w:rPr>
              <w:t>Abonnement mensuel pour utilisation de 100 000 transactions sur le site Web</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interne Bing Maps</w:t>
            </w:r>
            <w:bookmarkEnd w:id="137"/>
          </w:p>
        </w:tc>
        <w:tc>
          <w:tcPr>
            <w:tcW w:w="416" w:type="dxa"/>
            <w:tcBorders>
              <w:bottom w:val="single" w:sz="4" w:space="0" w:color="auto"/>
            </w:tcBorders>
            <w:shd w:val="clear" w:color="auto" w:fill="auto"/>
            <w:vAlign w:val="center"/>
          </w:tcPr>
          <w:p w14:paraId="687DFE4D" w14:textId="77777777" w:rsidR="00913A0A" w:rsidRPr="003A5DA1" w:rsidRDefault="00F20B4C" w:rsidP="007713B6">
            <w:pPr>
              <w:jc w:val="center"/>
              <w:rPr>
                <w:rFonts w:ascii="Trebuchet MS" w:hAnsi="Trebuchet MS" w:cstheme="minorBidi"/>
                <w:b/>
                <w:sz w:val="13"/>
                <w:szCs w:val="13"/>
              </w:rPr>
            </w:pPr>
            <w:hyperlink w:anchor="_34_Bing_Maps" w:history="1">
              <w:r w:rsidR="000C714F"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4491AD1C"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23AADC8C" w14:textId="77777777" w:rsidR="00913A0A" w:rsidRPr="003A5DA1" w:rsidRDefault="00913A0A" w:rsidP="00B06DF0">
            <w:pPr>
              <w:jc w:val="center"/>
              <w:rPr>
                <w:rFonts w:cs="Tahoma"/>
                <w:sz w:val="14"/>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6CDBA460" w14:textId="77777777" w:rsidR="00913A0A" w:rsidRPr="003A5DA1" w:rsidRDefault="00913A0A" w:rsidP="00B06DF0">
            <w:pPr>
              <w:jc w:val="center"/>
              <w:rPr>
                <w:rFonts w:cs="Tahoma"/>
                <w:sz w:val="14"/>
              </w:rPr>
            </w:pPr>
            <w:r w:rsidRPr="003A5DA1">
              <w:rPr>
                <w:rFonts w:cs="Tahoma"/>
                <w:sz w:val="14"/>
              </w:rPr>
              <w:t>125 points</w:t>
            </w:r>
          </w:p>
        </w:tc>
        <w:tc>
          <w:tcPr>
            <w:tcW w:w="450" w:type="dxa"/>
            <w:tcBorders>
              <w:left w:val="single" w:sz="18" w:space="0" w:color="auto"/>
              <w:bottom w:val="single" w:sz="4" w:space="0" w:color="auto"/>
            </w:tcBorders>
            <w:shd w:val="clear" w:color="auto" w:fill="auto"/>
            <w:vAlign w:val="center"/>
          </w:tcPr>
          <w:p w14:paraId="413DD596" w14:textId="77777777" w:rsidR="00913A0A" w:rsidRPr="003A5DA1" w:rsidRDefault="00913A0A" w:rsidP="00B06DF0">
            <w:pPr>
              <w:jc w:val="center"/>
              <w:rPr>
                <w:rFonts w:cs="Tahoma"/>
                <w:sz w:val="14"/>
              </w:rPr>
            </w:pPr>
            <w:r w:rsidRPr="003A5DA1">
              <w:rPr>
                <w:rFonts w:cs="Tahoma"/>
                <w:sz w:val="14"/>
              </w:rPr>
              <w:t>125</w:t>
            </w:r>
          </w:p>
        </w:tc>
        <w:tc>
          <w:tcPr>
            <w:tcW w:w="450" w:type="dxa"/>
            <w:tcBorders>
              <w:bottom w:val="single" w:sz="4" w:space="0" w:color="auto"/>
            </w:tcBorders>
            <w:shd w:val="clear" w:color="auto" w:fill="auto"/>
            <w:vAlign w:val="center"/>
          </w:tcPr>
          <w:p w14:paraId="7C37A5BE" w14:textId="77777777" w:rsidR="00913A0A" w:rsidRPr="003A5DA1" w:rsidRDefault="00913A0A" w:rsidP="00B06DF0">
            <w:pPr>
              <w:jc w:val="center"/>
              <w:rPr>
                <w:rFonts w:cs="Tahoma"/>
                <w:sz w:val="14"/>
              </w:rPr>
            </w:pPr>
          </w:p>
        </w:tc>
        <w:tc>
          <w:tcPr>
            <w:tcW w:w="450" w:type="dxa"/>
            <w:tcBorders>
              <w:bottom w:val="single" w:sz="4" w:space="0" w:color="auto"/>
              <w:right w:val="single" w:sz="18" w:space="0" w:color="auto"/>
            </w:tcBorders>
            <w:shd w:val="clear" w:color="auto" w:fill="auto"/>
            <w:vAlign w:val="center"/>
          </w:tcPr>
          <w:p w14:paraId="7DDE6A72" w14:textId="77777777" w:rsidR="00913A0A" w:rsidRPr="003A5DA1" w:rsidRDefault="00913A0A" w:rsidP="00B06DF0">
            <w:pPr>
              <w:jc w:val="center"/>
              <w:rPr>
                <w:rFonts w:cs="Tahoma"/>
                <w:sz w:val="14"/>
              </w:rPr>
            </w:pPr>
          </w:p>
        </w:tc>
        <w:tc>
          <w:tcPr>
            <w:tcW w:w="349" w:type="dxa"/>
            <w:tcBorders>
              <w:left w:val="single" w:sz="18" w:space="0" w:color="auto"/>
              <w:bottom w:val="single" w:sz="4" w:space="0" w:color="auto"/>
            </w:tcBorders>
            <w:shd w:val="clear" w:color="auto" w:fill="auto"/>
            <w:vAlign w:val="center"/>
          </w:tcPr>
          <w:p w14:paraId="58A6A481" w14:textId="77777777" w:rsidR="00913A0A" w:rsidRPr="003A5DA1" w:rsidRDefault="00913A0A" w:rsidP="00B06DF0">
            <w:pPr>
              <w:jc w:val="center"/>
              <w:rPr>
                <w:rFonts w:cs="Tahoma"/>
                <w:sz w:val="14"/>
              </w:rPr>
            </w:pPr>
          </w:p>
        </w:tc>
        <w:tc>
          <w:tcPr>
            <w:tcW w:w="551" w:type="dxa"/>
            <w:tcBorders>
              <w:bottom w:val="single" w:sz="4" w:space="0" w:color="auto"/>
              <w:right w:val="single" w:sz="18" w:space="0" w:color="auto"/>
            </w:tcBorders>
            <w:shd w:val="clear" w:color="auto" w:fill="auto"/>
            <w:vAlign w:val="center"/>
          </w:tcPr>
          <w:p w14:paraId="0C01C3E8"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3AC542FE"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3CA7EE74" w14:textId="77777777" w:rsidR="00913A0A" w:rsidRPr="003A5DA1" w:rsidRDefault="00913A0A" w:rsidP="00B06DF0">
            <w:pPr>
              <w:jc w:val="center"/>
              <w:rPr>
                <w:rFonts w:cs="Tahoma"/>
                <w:sz w:val="14"/>
              </w:rPr>
            </w:pPr>
          </w:p>
        </w:tc>
        <w:tc>
          <w:tcPr>
            <w:tcW w:w="535" w:type="dxa"/>
            <w:tcBorders>
              <w:bottom w:val="single" w:sz="4" w:space="0" w:color="auto"/>
            </w:tcBorders>
            <w:shd w:val="clear" w:color="auto" w:fill="auto"/>
            <w:vAlign w:val="center"/>
          </w:tcPr>
          <w:p w14:paraId="1173AC5D"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1DA8258F" w14:textId="77777777" w:rsidR="00913A0A" w:rsidRPr="003A5DA1" w:rsidRDefault="00913A0A" w:rsidP="00B06DF0">
            <w:pPr>
              <w:jc w:val="center"/>
              <w:rPr>
                <w:rFonts w:cs="Tahoma"/>
                <w:sz w:val="13"/>
              </w:rPr>
            </w:pPr>
            <w:r w:rsidRPr="003A5DA1">
              <w:rPr>
                <w:rFonts w:cs="Tahoma"/>
                <w:sz w:val="13"/>
              </w:rPr>
              <w:t>A</w:t>
            </w:r>
          </w:p>
        </w:tc>
      </w:tr>
      <w:tr w:rsidR="008A0F85" w:rsidRPr="003A5DA1" w14:paraId="58D8D890" w14:textId="77777777" w:rsidTr="009B15BC">
        <w:trPr>
          <w:trHeight w:val="145"/>
        </w:trPr>
        <w:tc>
          <w:tcPr>
            <w:tcW w:w="2552" w:type="dxa"/>
            <w:gridSpan w:val="2"/>
            <w:tcBorders>
              <w:bottom w:val="single" w:sz="4" w:space="0" w:color="auto"/>
            </w:tcBorders>
            <w:shd w:val="clear" w:color="auto" w:fill="FABF8F"/>
          </w:tcPr>
          <w:p w14:paraId="0F014E4C"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8" w:name="_Toc374276554"/>
            <w:r w:rsidRPr="003A5DA1">
              <w:rPr>
                <w:rFonts w:ascii="Tahoma" w:hAnsi="Tahoma" w:cs="Tahoma"/>
                <w:position w:val="0"/>
                <w:sz w:val="14"/>
                <w:szCs w:val="14"/>
                <w:lang w:val="fr-FR"/>
              </w:rPr>
              <w:t>Abonnement mensuel pour utilisation de 250 000 transactions (et plus) sur le</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site Web interne Bing Maps</w:t>
            </w:r>
            <w:bookmarkEnd w:id="138"/>
          </w:p>
        </w:tc>
        <w:tc>
          <w:tcPr>
            <w:tcW w:w="416" w:type="dxa"/>
            <w:tcBorders>
              <w:bottom w:val="single" w:sz="4" w:space="0" w:color="auto"/>
            </w:tcBorders>
            <w:shd w:val="clear" w:color="auto" w:fill="FABF8F"/>
            <w:vAlign w:val="center"/>
          </w:tcPr>
          <w:p w14:paraId="402580F1"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79D07464"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4D0E0E2C" w14:textId="77777777" w:rsidR="00913A0A" w:rsidRPr="003A5DA1" w:rsidRDefault="00913A0A" w:rsidP="00B06DF0">
            <w:pPr>
              <w:jc w:val="center"/>
              <w:rPr>
                <w:rFonts w:cs="Tahoma"/>
                <w:sz w:val="14"/>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2F4292EA" w14:textId="77777777" w:rsidR="00913A0A" w:rsidRPr="003A5DA1" w:rsidRDefault="00913A0A" w:rsidP="00B06DF0">
            <w:pPr>
              <w:jc w:val="center"/>
              <w:rPr>
                <w:rFonts w:cs="Tahoma"/>
                <w:sz w:val="14"/>
              </w:rPr>
            </w:pPr>
            <w:r w:rsidRPr="003A5DA1">
              <w:rPr>
                <w:rFonts w:cs="Tahoma"/>
                <w:sz w:val="14"/>
              </w:rPr>
              <w:t>200 points</w:t>
            </w:r>
          </w:p>
        </w:tc>
        <w:tc>
          <w:tcPr>
            <w:tcW w:w="450" w:type="dxa"/>
            <w:tcBorders>
              <w:left w:val="single" w:sz="18" w:space="0" w:color="auto"/>
              <w:bottom w:val="single" w:sz="4" w:space="0" w:color="auto"/>
            </w:tcBorders>
            <w:shd w:val="clear" w:color="auto" w:fill="FABF8F"/>
            <w:vAlign w:val="center"/>
          </w:tcPr>
          <w:p w14:paraId="280AE830" w14:textId="77777777" w:rsidR="00913A0A" w:rsidRPr="003A5DA1" w:rsidRDefault="00913A0A" w:rsidP="00B06DF0">
            <w:pPr>
              <w:jc w:val="center"/>
              <w:rPr>
                <w:rFonts w:cs="Tahoma"/>
                <w:sz w:val="14"/>
              </w:rPr>
            </w:pPr>
            <w:r w:rsidRPr="003A5DA1">
              <w:rPr>
                <w:rFonts w:cs="Tahoma"/>
                <w:sz w:val="14"/>
              </w:rPr>
              <w:t>200</w:t>
            </w:r>
          </w:p>
        </w:tc>
        <w:tc>
          <w:tcPr>
            <w:tcW w:w="450" w:type="dxa"/>
            <w:tcBorders>
              <w:bottom w:val="single" w:sz="4" w:space="0" w:color="auto"/>
            </w:tcBorders>
            <w:shd w:val="clear" w:color="auto" w:fill="FABF8F"/>
            <w:vAlign w:val="center"/>
          </w:tcPr>
          <w:p w14:paraId="457A305C" w14:textId="77777777" w:rsidR="00913A0A" w:rsidRPr="003A5DA1" w:rsidRDefault="00913A0A" w:rsidP="00B06DF0">
            <w:pPr>
              <w:jc w:val="center"/>
              <w:rPr>
                <w:rFonts w:cs="Tahoma"/>
                <w:sz w:val="14"/>
              </w:rPr>
            </w:pPr>
          </w:p>
        </w:tc>
        <w:tc>
          <w:tcPr>
            <w:tcW w:w="450" w:type="dxa"/>
            <w:tcBorders>
              <w:bottom w:val="single" w:sz="4" w:space="0" w:color="auto"/>
              <w:right w:val="single" w:sz="18" w:space="0" w:color="auto"/>
            </w:tcBorders>
            <w:shd w:val="clear" w:color="auto" w:fill="FABF8F"/>
            <w:vAlign w:val="center"/>
          </w:tcPr>
          <w:p w14:paraId="7B9E18BA" w14:textId="77777777" w:rsidR="00913A0A" w:rsidRPr="003A5DA1" w:rsidRDefault="00913A0A" w:rsidP="00B06DF0">
            <w:pPr>
              <w:jc w:val="center"/>
              <w:rPr>
                <w:rFonts w:cs="Tahoma"/>
                <w:sz w:val="14"/>
              </w:rPr>
            </w:pPr>
          </w:p>
        </w:tc>
        <w:tc>
          <w:tcPr>
            <w:tcW w:w="349" w:type="dxa"/>
            <w:tcBorders>
              <w:left w:val="single" w:sz="18" w:space="0" w:color="auto"/>
              <w:bottom w:val="single" w:sz="4" w:space="0" w:color="auto"/>
            </w:tcBorders>
            <w:shd w:val="clear" w:color="auto" w:fill="FABF8F"/>
            <w:vAlign w:val="center"/>
          </w:tcPr>
          <w:p w14:paraId="7B279991" w14:textId="77777777" w:rsidR="00913A0A" w:rsidRPr="003A5DA1" w:rsidRDefault="00913A0A" w:rsidP="00B06DF0">
            <w:pPr>
              <w:jc w:val="center"/>
              <w:rPr>
                <w:rFonts w:cs="Tahoma"/>
                <w:sz w:val="14"/>
              </w:rPr>
            </w:pPr>
          </w:p>
        </w:tc>
        <w:tc>
          <w:tcPr>
            <w:tcW w:w="551" w:type="dxa"/>
            <w:tcBorders>
              <w:bottom w:val="single" w:sz="4" w:space="0" w:color="auto"/>
              <w:right w:val="single" w:sz="18" w:space="0" w:color="auto"/>
            </w:tcBorders>
            <w:shd w:val="clear" w:color="auto" w:fill="FABF8F"/>
            <w:vAlign w:val="center"/>
          </w:tcPr>
          <w:p w14:paraId="393B5593"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44EB2A8"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4A28B118" w14:textId="77777777" w:rsidR="00913A0A" w:rsidRPr="003A5DA1" w:rsidRDefault="00913A0A" w:rsidP="00B06DF0">
            <w:pPr>
              <w:jc w:val="center"/>
              <w:rPr>
                <w:rFonts w:cs="Tahoma"/>
                <w:sz w:val="14"/>
              </w:rPr>
            </w:pPr>
          </w:p>
        </w:tc>
        <w:tc>
          <w:tcPr>
            <w:tcW w:w="535" w:type="dxa"/>
            <w:tcBorders>
              <w:bottom w:val="single" w:sz="4" w:space="0" w:color="auto"/>
            </w:tcBorders>
            <w:shd w:val="clear" w:color="auto" w:fill="FABF8F"/>
            <w:vAlign w:val="center"/>
          </w:tcPr>
          <w:p w14:paraId="161ECC4C"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36904CA3" w14:textId="77777777" w:rsidR="00913A0A" w:rsidRPr="003A5DA1" w:rsidRDefault="00913A0A" w:rsidP="00B06DF0">
            <w:pPr>
              <w:jc w:val="center"/>
              <w:rPr>
                <w:rFonts w:cs="Tahoma"/>
                <w:sz w:val="13"/>
              </w:rPr>
            </w:pPr>
            <w:r w:rsidRPr="003A5DA1">
              <w:rPr>
                <w:rFonts w:cs="Tahoma"/>
                <w:sz w:val="13"/>
              </w:rPr>
              <w:t>A</w:t>
            </w:r>
          </w:p>
        </w:tc>
      </w:tr>
      <w:tr w:rsidR="00913A0A" w:rsidRPr="003A5DA1" w14:paraId="63F5AA7F" w14:textId="77777777" w:rsidTr="009B15BC">
        <w:trPr>
          <w:trHeight w:val="145"/>
        </w:trPr>
        <w:tc>
          <w:tcPr>
            <w:tcW w:w="2552" w:type="dxa"/>
            <w:gridSpan w:val="2"/>
            <w:tcBorders>
              <w:bottom w:val="single" w:sz="4" w:space="0" w:color="auto"/>
            </w:tcBorders>
            <w:shd w:val="clear" w:color="auto" w:fill="auto"/>
          </w:tcPr>
          <w:p w14:paraId="11F8F3DE"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39" w:name="_Toc374276555"/>
            <w:r w:rsidRPr="003A5DA1">
              <w:rPr>
                <w:rFonts w:ascii="Tahoma" w:hAnsi="Tahoma" w:cs="Tahoma"/>
                <w:position w:val="0"/>
                <w:sz w:val="14"/>
                <w:szCs w:val="14"/>
                <w:lang w:val="fr-FR"/>
              </w:rPr>
              <w:t>Abonnement mensuel par utilisateur connu Bing Maps</w:t>
            </w:r>
            <w:bookmarkEnd w:id="139"/>
          </w:p>
        </w:tc>
        <w:tc>
          <w:tcPr>
            <w:tcW w:w="416" w:type="dxa"/>
            <w:tcBorders>
              <w:bottom w:val="single" w:sz="4" w:space="0" w:color="auto"/>
            </w:tcBorders>
            <w:shd w:val="clear" w:color="auto" w:fill="auto"/>
            <w:vAlign w:val="center"/>
          </w:tcPr>
          <w:p w14:paraId="16B0402D"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029ABE7E"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058A8779"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2E7BDA11"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auto"/>
            <w:vAlign w:val="center"/>
          </w:tcPr>
          <w:p w14:paraId="606995FB"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auto"/>
            <w:vAlign w:val="center"/>
          </w:tcPr>
          <w:p w14:paraId="4DABAAA4"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4DBE3FAD"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169DB17B"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3AAE8929"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4D0BCB0"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66E3A120"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45A925C3"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051A7B37" w14:textId="77777777" w:rsidR="00913A0A" w:rsidRPr="003A5DA1" w:rsidRDefault="00913A0A" w:rsidP="00B06DF0">
            <w:pPr>
              <w:jc w:val="center"/>
              <w:rPr>
                <w:rFonts w:cs="Tahoma"/>
                <w:sz w:val="13"/>
              </w:rPr>
            </w:pPr>
            <w:r w:rsidRPr="003A5DA1">
              <w:rPr>
                <w:rFonts w:cs="Tahoma"/>
                <w:sz w:val="13"/>
              </w:rPr>
              <w:t>A</w:t>
            </w:r>
          </w:p>
        </w:tc>
      </w:tr>
      <w:tr w:rsidR="008A0F85" w:rsidRPr="003A5DA1" w14:paraId="7E6E9D8A" w14:textId="77777777" w:rsidTr="009B15BC">
        <w:trPr>
          <w:trHeight w:val="145"/>
        </w:trPr>
        <w:tc>
          <w:tcPr>
            <w:tcW w:w="2552" w:type="dxa"/>
            <w:gridSpan w:val="2"/>
            <w:tcBorders>
              <w:bottom w:val="single" w:sz="4" w:space="0" w:color="auto"/>
            </w:tcBorders>
            <w:shd w:val="clear" w:color="auto" w:fill="FABF8F"/>
          </w:tcPr>
          <w:p w14:paraId="629AA8D8"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0" w:name="_Toc374276556"/>
            <w:r w:rsidRPr="003A5DA1">
              <w:rPr>
                <w:rFonts w:ascii="Tahoma" w:hAnsi="Tahoma" w:cs="Tahoma"/>
                <w:position w:val="0"/>
                <w:sz w:val="14"/>
                <w:szCs w:val="14"/>
                <w:lang w:val="fr-FR"/>
              </w:rPr>
              <w:t>Abonnement mensuel avec offre groupée pour 5 000 utilisateurs connus</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Bing Maps</w:t>
            </w:r>
            <w:bookmarkEnd w:id="140"/>
          </w:p>
        </w:tc>
        <w:tc>
          <w:tcPr>
            <w:tcW w:w="416" w:type="dxa"/>
            <w:tcBorders>
              <w:bottom w:val="single" w:sz="4" w:space="0" w:color="auto"/>
            </w:tcBorders>
            <w:shd w:val="clear" w:color="auto" w:fill="FABF8F"/>
            <w:vAlign w:val="center"/>
          </w:tcPr>
          <w:p w14:paraId="624C5716"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25B5C10F"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48BC1CAA"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73A472C8" w14:textId="77777777" w:rsidR="00913A0A" w:rsidRPr="003A5DA1" w:rsidRDefault="00913A0A" w:rsidP="00B06DF0">
            <w:pPr>
              <w:jc w:val="center"/>
              <w:rPr>
                <w:rFonts w:cs="Tahoma"/>
                <w:sz w:val="14"/>
              </w:rPr>
            </w:pPr>
            <w:r w:rsidRPr="003A5DA1">
              <w:rPr>
                <w:rFonts w:cs="Tahoma"/>
                <w:sz w:val="14"/>
              </w:rPr>
              <w:t>200 points</w:t>
            </w:r>
          </w:p>
        </w:tc>
        <w:tc>
          <w:tcPr>
            <w:tcW w:w="450" w:type="dxa"/>
            <w:tcBorders>
              <w:left w:val="single" w:sz="18" w:space="0" w:color="auto"/>
              <w:bottom w:val="single" w:sz="4" w:space="0" w:color="auto"/>
            </w:tcBorders>
            <w:shd w:val="clear" w:color="auto" w:fill="FABF8F"/>
            <w:vAlign w:val="center"/>
          </w:tcPr>
          <w:p w14:paraId="06D4585F" w14:textId="77777777" w:rsidR="00913A0A" w:rsidRPr="003A5DA1" w:rsidRDefault="00913A0A" w:rsidP="00B06DF0">
            <w:pPr>
              <w:jc w:val="center"/>
              <w:rPr>
                <w:rFonts w:cs="Tahoma"/>
                <w:sz w:val="14"/>
              </w:rPr>
            </w:pPr>
            <w:r w:rsidRPr="003A5DA1">
              <w:rPr>
                <w:rFonts w:cs="Tahoma"/>
                <w:sz w:val="14"/>
              </w:rPr>
              <w:t>200</w:t>
            </w:r>
          </w:p>
        </w:tc>
        <w:tc>
          <w:tcPr>
            <w:tcW w:w="450" w:type="dxa"/>
            <w:tcBorders>
              <w:bottom w:val="single" w:sz="4" w:space="0" w:color="auto"/>
            </w:tcBorders>
            <w:shd w:val="clear" w:color="auto" w:fill="FABF8F"/>
            <w:vAlign w:val="center"/>
          </w:tcPr>
          <w:p w14:paraId="1B4EF5C7"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3F378EC9"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FABF8F"/>
            <w:vAlign w:val="center"/>
          </w:tcPr>
          <w:p w14:paraId="516D9766"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FABF8F"/>
            <w:vAlign w:val="center"/>
          </w:tcPr>
          <w:p w14:paraId="745610D9"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4D14B25"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0C3C9D17"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FABF8F"/>
            <w:vAlign w:val="center"/>
          </w:tcPr>
          <w:p w14:paraId="0C633C3F"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560AFBE7" w14:textId="77777777" w:rsidR="00913A0A" w:rsidRPr="003A5DA1" w:rsidRDefault="00913A0A" w:rsidP="00B06DF0">
            <w:pPr>
              <w:jc w:val="center"/>
              <w:rPr>
                <w:rFonts w:cs="Tahoma"/>
                <w:sz w:val="13"/>
              </w:rPr>
            </w:pPr>
            <w:r w:rsidRPr="003A5DA1">
              <w:rPr>
                <w:rFonts w:cs="Tahoma"/>
                <w:sz w:val="13"/>
              </w:rPr>
              <w:t>A</w:t>
            </w:r>
          </w:p>
        </w:tc>
      </w:tr>
      <w:tr w:rsidR="00913A0A" w:rsidRPr="003A5DA1" w14:paraId="2E5137C9" w14:textId="77777777" w:rsidTr="009B15BC">
        <w:trPr>
          <w:trHeight w:val="145"/>
        </w:trPr>
        <w:tc>
          <w:tcPr>
            <w:tcW w:w="2552" w:type="dxa"/>
            <w:gridSpan w:val="2"/>
            <w:tcBorders>
              <w:bottom w:val="single" w:sz="4" w:space="0" w:color="auto"/>
            </w:tcBorders>
            <w:shd w:val="clear" w:color="auto" w:fill="auto"/>
          </w:tcPr>
          <w:p w14:paraId="749EA20D"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1" w:name="_Toc374276557"/>
            <w:r w:rsidRPr="003A5DA1">
              <w:rPr>
                <w:rFonts w:ascii="Tahoma" w:hAnsi="Tahoma" w:cs="Tahoma"/>
                <w:position w:val="0"/>
                <w:sz w:val="14"/>
                <w:szCs w:val="14"/>
                <w:lang w:val="fr-FR"/>
              </w:rPr>
              <w:t>Abonnement mensuel par utilisateur connu Bing Maps Light</w:t>
            </w:r>
            <w:bookmarkEnd w:id="141"/>
          </w:p>
        </w:tc>
        <w:tc>
          <w:tcPr>
            <w:tcW w:w="416" w:type="dxa"/>
            <w:tcBorders>
              <w:bottom w:val="single" w:sz="4" w:space="0" w:color="auto"/>
            </w:tcBorders>
            <w:shd w:val="clear" w:color="auto" w:fill="auto"/>
            <w:vAlign w:val="center"/>
          </w:tcPr>
          <w:p w14:paraId="04BBD4B9"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34DC6465"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06045076"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6E8F6334"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auto"/>
            <w:vAlign w:val="center"/>
          </w:tcPr>
          <w:p w14:paraId="0DDDC5C5"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auto"/>
            <w:vAlign w:val="center"/>
          </w:tcPr>
          <w:p w14:paraId="0FF8BE0F"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49FEE5C"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16882002"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7F40A55E"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6E1513A3"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399F443C"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2E097A8E"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3CAF5B60" w14:textId="77777777" w:rsidR="00913A0A" w:rsidRPr="003A5DA1" w:rsidRDefault="00913A0A" w:rsidP="00B06DF0">
            <w:pPr>
              <w:jc w:val="center"/>
              <w:rPr>
                <w:rFonts w:cs="Tahoma"/>
                <w:sz w:val="13"/>
              </w:rPr>
            </w:pPr>
            <w:r w:rsidRPr="003A5DA1">
              <w:rPr>
                <w:rFonts w:cs="Tahoma"/>
                <w:sz w:val="13"/>
              </w:rPr>
              <w:t>A</w:t>
            </w:r>
          </w:p>
        </w:tc>
      </w:tr>
      <w:tr w:rsidR="008A0F85" w:rsidRPr="003A5DA1" w14:paraId="2E677CF4" w14:textId="77777777" w:rsidTr="009B15BC">
        <w:trPr>
          <w:trHeight w:val="145"/>
        </w:trPr>
        <w:tc>
          <w:tcPr>
            <w:tcW w:w="2552" w:type="dxa"/>
            <w:gridSpan w:val="2"/>
            <w:tcBorders>
              <w:bottom w:val="single" w:sz="4" w:space="0" w:color="auto"/>
            </w:tcBorders>
            <w:shd w:val="clear" w:color="auto" w:fill="FABF8F"/>
          </w:tcPr>
          <w:p w14:paraId="7CD5DF8D"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2" w:name="_Toc374276558"/>
            <w:r w:rsidRPr="003A5DA1">
              <w:rPr>
                <w:rFonts w:ascii="Tahoma" w:hAnsi="Tahoma" w:cs="Tahoma"/>
                <w:position w:val="0"/>
                <w:sz w:val="14"/>
                <w:szCs w:val="14"/>
                <w:lang w:val="fr-FR"/>
              </w:rPr>
              <w:t>Abonnement mensuel avec offre groupée pour 5 000 utilisateurs connus</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Bing Maps Light</w:t>
            </w:r>
            <w:bookmarkEnd w:id="142"/>
          </w:p>
        </w:tc>
        <w:tc>
          <w:tcPr>
            <w:tcW w:w="416" w:type="dxa"/>
            <w:tcBorders>
              <w:bottom w:val="single" w:sz="4" w:space="0" w:color="auto"/>
            </w:tcBorders>
            <w:shd w:val="clear" w:color="auto" w:fill="FABF8F"/>
            <w:vAlign w:val="center"/>
          </w:tcPr>
          <w:p w14:paraId="33EE13A4"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4F745850"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3D6CD7D2"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13A05634" w14:textId="77777777" w:rsidR="00913A0A" w:rsidRPr="003A5DA1" w:rsidRDefault="00913A0A" w:rsidP="00B06DF0">
            <w:pPr>
              <w:jc w:val="center"/>
              <w:rPr>
                <w:rFonts w:cs="Tahoma"/>
                <w:sz w:val="14"/>
              </w:rPr>
            </w:pPr>
            <w:r w:rsidRPr="003A5DA1">
              <w:rPr>
                <w:rFonts w:cs="Tahoma"/>
                <w:sz w:val="14"/>
              </w:rPr>
              <w:t>125 points</w:t>
            </w:r>
          </w:p>
        </w:tc>
        <w:tc>
          <w:tcPr>
            <w:tcW w:w="450" w:type="dxa"/>
            <w:tcBorders>
              <w:left w:val="single" w:sz="18" w:space="0" w:color="auto"/>
              <w:bottom w:val="single" w:sz="4" w:space="0" w:color="auto"/>
            </w:tcBorders>
            <w:shd w:val="clear" w:color="auto" w:fill="FABF8F"/>
            <w:vAlign w:val="center"/>
          </w:tcPr>
          <w:p w14:paraId="0917C43D" w14:textId="77777777" w:rsidR="00913A0A" w:rsidRPr="003A5DA1" w:rsidRDefault="00913A0A" w:rsidP="00B06DF0">
            <w:pPr>
              <w:jc w:val="center"/>
              <w:rPr>
                <w:rFonts w:cs="Tahoma"/>
                <w:sz w:val="14"/>
              </w:rPr>
            </w:pPr>
            <w:r w:rsidRPr="003A5DA1">
              <w:rPr>
                <w:rFonts w:cs="Tahoma"/>
                <w:sz w:val="14"/>
              </w:rPr>
              <w:t>125</w:t>
            </w:r>
          </w:p>
        </w:tc>
        <w:tc>
          <w:tcPr>
            <w:tcW w:w="450" w:type="dxa"/>
            <w:tcBorders>
              <w:bottom w:val="single" w:sz="4" w:space="0" w:color="auto"/>
            </w:tcBorders>
            <w:shd w:val="clear" w:color="auto" w:fill="FABF8F"/>
            <w:vAlign w:val="center"/>
          </w:tcPr>
          <w:p w14:paraId="6FD0063D"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1A8C4733"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FABF8F"/>
            <w:vAlign w:val="center"/>
          </w:tcPr>
          <w:p w14:paraId="12943EE1"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FABF8F"/>
            <w:vAlign w:val="center"/>
          </w:tcPr>
          <w:p w14:paraId="5C3CFEED"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B0CA4FD"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1F223E0D"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FABF8F"/>
            <w:vAlign w:val="center"/>
          </w:tcPr>
          <w:p w14:paraId="7FB33EC7"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1A7C5221" w14:textId="77777777" w:rsidR="00913A0A" w:rsidRPr="003A5DA1" w:rsidRDefault="00913A0A" w:rsidP="00B06DF0">
            <w:pPr>
              <w:jc w:val="center"/>
              <w:rPr>
                <w:rFonts w:cs="Tahoma"/>
                <w:sz w:val="13"/>
              </w:rPr>
            </w:pPr>
            <w:r w:rsidRPr="003A5DA1">
              <w:rPr>
                <w:rFonts w:cs="Tahoma"/>
                <w:sz w:val="13"/>
              </w:rPr>
              <w:t>A</w:t>
            </w:r>
          </w:p>
        </w:tc>
      </w:tr>
      <w:tr w:rsidR="00913A0A" w:rsidRPr="003A5DA1" w14:paraId="563B1ADD" w14:textId="77777777" w:rsidTr="009B15BC">
        <w:trPr>
          <w:trHeight w:val="145"/>
        </w:trPr>
        <w:tc>
          <w:tcPr>
            <w:tcW w:w="2552" w:type="dxa"/>
            <w:gridSpan w:val="2"/>
            <w:tcBorders>
              <w:bottom w:val="single" w:sz="4" w:space="0" w:color="auto"/>
            </w:tcBorders>
            <w:shd w:val="clear" w:color="auto" w:fill="auto"/>
          </w:tcPr>
          <w:p w14:paraId="5331629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3" w:name="_Toc374276559"/>
            <w:r w:rsidRPr="003A5DA1">
              <w:rPr>
                <w:rFonts w:ascii="Tahoma" w:hAnsi="Tahoma" w:cs="Tahoma"/>
                <w:position w:val="0"/>
                <w:sz w:val="14"/>
                <w:szCs w:val="14"/>
                <w:lang w:val="fr-FR"/>
              </w:rPr>
              <w:t>Abonnement mensuel avec redevance pour la plateforme de gestion des ressources mobiles Bing Maps</w:t>
            </w:r>
            <w:bookmarkEnd w:id="143"/>
          </w:p>
        </w:tc>
        <w:tc>
          <w:tcPr>
            <w:tcW w:w="416" w:type="dxa"/>
            <w:tcBorders>
              <w:bottom w:val="single" w:sz="4" w:space="0" w:color="auto"/>
            </w:tcBorders>
            <w:shd w:val="clear" w:color="auto" w:fill="auto"/>
            <w:vAlign w:val="center"/>
          </w:tcPr>
          <w:p w14:paraId="28A160A1"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5204C56C"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1C169E46"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2AC29555" w14:textId="77777777" w:rsidR="00913A0A" w:rsidRPr="003A5DA1" w:rsidRDefault="00913A0A" w:rsidP="00B06DF0">
            <w:pPr>
              <w:jc w:val="center"/>
              <w:rPr>
                <w:rFonts w:cs="Tahoma"/>
                <w:sz w:val="14"/>
              </w:rPr>
            </w:pPr>
            <w:r w:rsidRPr="003A5DA1">
              <w:rPr>
                <w:rFonts w:cs="Tahoma"/>
                <w:sz w:val="14"/>
              </w:rPr>
              <w:t>25 points</w:t>
            </w:r>
          </w:p>
        </w:tc>
        <w:tc>
          <w:tcPr>
            <w:tcW w:w="450" w:type="dxa"/>
            <w:tcBorders>
              <w:left w:val="single" w:sz="18" w:space="0" w:color="auto"/>
              <w:bottom w:val="single" w:sz="4" w:space="0" w:color="auto"/>
            </w:tcBorders>
            <w:shd w:val="clear" w:color="auto" w:fill="auto"/>
            <w:vAlign w:val="center"/>
          </w:tcPr>
          <w:p w14:paraId="05E7B6AC" w14:textId="77777777" w:rsidR="00913A0A" w:rsidRPr="003A5DA1" w:rsidRDefault="00913A0A" w:rsidP="00B06DF0">
            <w:pPr>
              <w:jc w:val="center"/>
              <w:rPr>
                <w:rFonts w:cs="Tahoma"/>
                <w:sz w:val="14"/>
              </w:rPr>
            </w:pPr>
            <w:r w:rsidRPr="003A5DA1">
              <w:rPr>
                <w:rFonts w:cs="Tahoma"/>
                <w:sz w:val="14"/>
              </w:rPr>
              <w:t>25</w:t>
            </w:r>
          </w:p>
        </w:tc>
        <w:tc>
          <w:tcPr>
            <w:tcW w:w="450" w:type="dxa"/>
            <w:tcBorders>
              <w:bottom w:val="single" w:sz="4" w:space="0" w:color="auto"/>
            </w:tcBorders>
            <w:shd w:val="clear" w:color="auto" w:fill="auto"/>
            <w:vAlign w:val="center"/>
          </w:tcPr>
          <w:p w14:paraId="2557A154"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DD4D9E0"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59B72F5B"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63A08CC0"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14481A9"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5C2EF70D"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10C89294"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79ABFDF8" w14:textId="77777777" w:rsidR="00913A0A" w:rsidRPr="003A5DA1" w:rsidRDefault="00913A0A" w:rsidP="00B06DF0">
            <w:pPr>
              <w:jc w:val="center"/>
              <w:rPr>
                <w:rFonts w:cs="Tahoma"/>
                <w:sz w:val="13"/>
              </w:rPr>
            </w:pPr>
            <w:r w:rsidRPr="003A5DA1">
              <w:rPr>
                <w:rFonts w:cs="Tahoma"/>
                <w:sz w:val="13"/>
              </w:rPr>
              <w:t>A</w:t>
            </w:r>
          </w:p>
        </w:tc>
      </w:tr>
      <w:tr w:rsidR="008A0F85" w:rsidRPr="003A5DA1" w14:paraId="55B8D7AE" w14:textId="77777777" w:rsidTr="009B15BC">
        <w:trPr>
          <w:trHeight w:val="145"/>
        </w:trPr>
        <w:tc>
          <w:tcPr>
            <w:tcW w:w="2552" w:type="dxa"/>
            <w:gridSpan w:val="2"/>
            <w:tcBorders>
              <w:bottom w:val="single" w:sz="4" w:space="0" w:color="auto"/>
            </w:tcBorders>
            <w:shd w:val="clear" w:color="auto" w:fill="FABF8F"/>
          </w:tcPr>
          <w:p w14:paraId="34826F38"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4" w:name="_Toc374276560"/>
            <w:r w:rsidRPr="003A5DA1">
              <w:rPr>
                <w:rFonts w:ascii="Tahoma" w:hAnsi="Tahoma" w:cs="Tahoma"/>
                <w:position w:val="0"/>
                <w:sz w:val="14"/>
                <w:szCs w:val="14"/>
                <w:lang w:val="fr-FR"/>
              </w:rPr>
              <w:t>Abonnement mensuel de gestion des ressources mobiles avec acheminement par ressource Bing Maps en NA</w:t>
            </w:r>
            <w:bookmarkEnd w:id="144"/>
          </w:p>
        </w:tc>
        <w:tc>
          <w:tcPr>
            <w:tcW w:w="416" w:type="dxa"/>
            <w:tcBorders>
              <w:bottom w:val="single" w:sz="4" w:space="0" w:color="auto"/>
            </w:tcBorders>
            <w:shd w:val="clear" w:color="auto" w:fill="FABF8F"/>
            <w:vAlign w:val="center"/>
          </w:tcPr>
          <w:p w14:paraId="0AF19682"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7127A090"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18479C04"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0E3907EB"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FABF8F"/>
            <w:vAlign w:val="center"/>
          </w:tcPr>
          <w:p w14:paraId="3CF17A45"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FABF8F"/>
            <w:vAlign w:val="center"/>
          </w:tcPr>
          <w:p w14:paraId="16EC6FE0"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078CB0CE"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FABF8F"/>
            <w:vAlign w:val="center"/>
          </w:tcPr>
          <w:p w14:paraId="3B678CCD"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FABF8F"/>
            <w:vAlign w:val="center"/>
          </w:tcPr>
          <w:p w14:paraId="0E9176A2"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D80D660"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52AD238D"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FABF8F"/>
            <w:vAlign w:val="center"/>
          </w:tcPr>
          <w:p w14:paraId="5739A9AB"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5A2EEFF8" w14:textId="77777777" w:rsidR="00913A0A" w:rsidRPr="003A5DA1" w:rsidRDefault="00913A0A" w:rsidP="00B06DF0">
            <w:pPr>
              <w:jc w:val="center"/>
              <w:rPr>
                <w:rFonts w:cs="Tahoma"/>
                <w:sz w:val="13"/>
              </w:rPr>
            </w:pPr>
            <w:r w:rsidRPr="003A5DA1">
              <w:rPr>
                <w:rFonts w:cs="Tahoma"/>
                <w:sz w:val="13"/>
              </w:rPr>
              <w:t>A</w:t>
            </w:r>
          </w:p>
        </w:tc>
      </w:tr>
      <w:tr w:rsidR="00913A0A" w:rsidRPr="003A5DA1" w14:paraId="5BD1DF56" w14:textId="77777777" w:rsidTr="009B15BC">
        <w:trPr>
          <w:trHeight w:val="145"/>
        </w:trPr>
        <w:tc>
          <w:tcPr>
            <w:tcW w:w="2552" w:type="dxa"/>
            <w:gridSpan w:val="2"/>
            <w:tcBorders>
              <w:bottom w:val="single" w:sz="4" w:space="0" w:color="auto"/>
            </w:tcBorders>
            <w:shd w:val="clear" w:color="auto" w:fill="auto"/>
          </w:tcPr>
          <w:p w14:paraId="2F371F34"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5" w:name="_Toc374276561"/>
            <w:r w:rsidRPr="003A5DA1">
              <w:rPr>
                <w:rFonts w:ascii="Tahoma" w:hAnsi="Tahoma" w:cs="Tahoma"/>
                <w:position w:val="0"/>
                <w:sz w:val="14"/>
                <w:szCs w:val="14"/>
                <w:lang w:val="fr-FR"/>
              </w:rPr>
              <w:t>Abonnement mensuel de gestion des ressources mobiles sans acheminement par ressource Bing Maps en NA</w:t>
            </w:r>
            <w:bookmarkEnd w:id="145"/>
          </w:p>
        </w:tc>
        <w:tc>
          <w:tcPr>
            <w:tcW w:w="416" w:type="dxa"/>
            <w:tcBorders>
              <w:bottom w:val="single" w:sz="4" w:space="0" w:color="auto"/>
            </w:tcBorders>
            <w:shd w:val="clear" w:color="auto" w:fill="auto"/>
            <w:vAlign w:val="center"/>
          </w:tcPr>
          <w:p w14:paraId="70B4E46E"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66AC484B"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7A5E5AA8"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10C8D113"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auto"/>
            <w:vAlign w:val="center"/>
          </w:tcPr>
          <w:p w14:paraId="03098B11"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auto"/>
            <w:vAlign w:val="center"/>
          </w:tcPr>
          <w:p w14:paraId="2028B164"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542A153B"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6D7D6959"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7F3F7144"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3FE93A4F"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716EC53C"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41917526"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04481171" w14:textId="77777777" w:rsidR="00913A0A" w:rsidRPr="003A5DA1" w:rsidRDefault="00913A0A" w:rsidP="00B06DF0">
            <w:pPr>
              <w:jc w:val="center"/>
              <w:rPr>
                <w:rFonts w:cs="Tahoma"/>
                <w:sz w:val="13"/>
              </w:rPr>
            </w:pPr>
            <w:r w:rsidRPr="003A5DA1">
              <w:rPr>
                <w:rFonts w:cs="Tahoma"/>
                <w:sz w:val="13"/>
              </w:rPr>
              <w:t>A</w:t>
            </w:r>
          </w:p>
        </w:tc>
      </w:tr>
      <w:tr w:rsidR="008A0F85" w:rsidRPr="003A5DA1" w14:paraId="77016B62" w14:textId="77777777" w:rsidTr="009B15BC">
        <w:trPr>
          <w:trHeight w:val="145"/>
        </w:trPr>
        <w:tc>
          <w:tcPr>
            <w:tcW w:w="2552" w:type="dxa"/>
            <w:gridSpan w:val="2"/>
            <w:tcBorders>
              <w:bottom w:val="single" w:sz="4" w:space="0" w:color="auto"/>
            </w:tcBorders>
            <w:shd w:val="clear" w:color="auto" w:fill="FABF8F"/>
          </w:tcPr>
          <w:p w14:paraId="1D71C46E"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6" w:name="_Toc374276562"/>
            <w:r w:rsidRPr="003A5DA1">
              <w:rPr>
                <w:rFonts w:ascii="Tahoma" w:hAnsi="Tahoma" w:cs="Tahoma"/>
                <w:position w:val="0"/>
                <w:sz w:val="14"/>
                <w:szCs w:val="14"/>
                <w:lang w:val="fr-FR"/>
              </w:rPr>
              <w:t>Abonnement mensuel de gestion des ressources mobiles avec acheminement par ressource Bing Maps en Europe</w:t>
            </w:r>
            <w:bookmarkEnd w:id="146"/>
          </w:p>
        </w:tc>
        <w:tc>
          <w:tcPr>
            <w:tcW w:w="416" w:type="dxa"/>
            <w:tcBorders>
              <w:bottom w:val="single" w:sz="4" w:space="0" w:color="auto"/>
            </w:tcBorders>
            <w:shd w:val="clear" w:color="auto" w:fill="FABF8F"/>
            <w:vAlign w:val="center"/>
          </w:tcPr>
          <w:p w14:paraId="30896FCD"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FABF8F"/>
            <w:vAlign w:val="center"/>
          </w:tcPr>
          <w:p w14:paraId="2392DC06"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FABF8F"/>
            <w:vAlign w:val="center"/>
          </w:tcPr>
          <w:p w14:paraId="540F8FC5"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740B5E3E"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FABF8F"/>
            <w:vAlign w:val="center"/>
          </w:tcPr>
          <w:p w14:paraId="732B5D04"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FABF8F"/>
            <w:vAlign w:val="center"/>
          </w:tcPr>
          <w:p w14:paraId="619C6341"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FABF8F"/>
            <w:vAlign w:val="center"/>
          </w:tcPr>
          <w:p w14:paraId="479897BE"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FABF8F"/>
            <w:vAlign w:val="center"/>
          </w:tcPr>
          <w:p w14:paraId="440239C7"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FABF8F"/>
            <w:vAlign w:val="center"/>
          </w:tcPr>
          <w:p w14:paraId="246F5465"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E057D02"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FABF8F"/>
            <w:vAlign w:val="center"/>
          </w:tcPr>
          <w:p w14:paraId="13999929"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FABF8F"/>
            <w:vAlign w:val="center"/>
          </w:tcPr>
          <w:p w14:paraId="06956ECC"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shd w:val="clear" w:color="auto" w:fill="FABF8F"/>
            <w:vAlign w:val="center"/>
          </w:tcPr>
          <w:p w14:paraId="2DC844BA" w14:textId="77777777" w:rsidR="00913A0A" w:rsidRPr="003A5DA1" w:rsidRDefault="00913A0A" w:rsidP="00B06DF0">
            <w:pPr>
              <w:jc w:val="center"/>
              <w:rPr>
                <w:rFonts w:cs="Tahoma"/>
                <w:sz w:val="13"/>
              </w:rPr>
            </w:pPr>
            <w:r w:rsidRPr="003A5DA1">
              <w:rPr>
                <w:rFonts w:cs="Tahoma"/>
                <w:sz w:val="13"/>
              </w:rPr>
              <w:t>A</w:t>
            </w:r>
          </w:p>
        </w:tc>
      </w:tr>
      <w:tr w:rsidR="00913A0A" w:rsidRPr="003A5DA1" w14:paraId="0D6DEABB" w14:textId="77777777" w:rsidTr="009B15BC">
        <w:trPr>
          <w:trHeight w:val="145"/>
        </w:trPr>
        <w:tc>
          <w:tcPr>
            <w:tcW w:w="2552" w:type="dxa"/>
            <w:gridSpan w:val="2"/>
            <w:tcBorders>
              <w:bottom w:val="single" w:sz="4" w:space="0" w:color="auto"/>
            </w:tcBorders>
            <w:shd w:val="clear" w:color="auto" w:fill="auto"/>
          </w:tcPr>
          <w:p w14:paraId="0C818A50"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47" w:name="_Toc374276563"/>
            <w:r w:rsidRPr="003A5DA1">
              <w:rPr>
                <w:rFonts w:ascii="Tahoma" w:hAnsi="Tahoma" w:cs="Tahoma"/>
                <w:position w:val="0"/>
                <w:sz w:val="14"/>
                <w:szCs w:val="14"/>
                <w:lang w:val="fr-FR"/>
              </w:rPr>
              <w:t>Abonnement mensuel de gestion des ressources mobiles sans acheminement par ressource Bing Maps en Europe</w:t>
            </w:r>
            <w:bookmarkEnd w:id="147"/>
          </w:p>
        </w:tc>
        <w:tc>
          <w:tcPr>
            <w:tcW w:w="416" w:type="dxa"/>
            <w:tcBorders>
              <w:bottom w:val="single" w:sz="4" w:space="0" w:color="auto"/>
            </w:tcBorders>
            <w:shd w:val="clear" w:color="auto" w:fill="auto"/>
            <w:vAlign w:val="center"/>
          </w:tcPr>
          <w:p w14:paraId="60A3CE57" w14:textId="77777777" w:rsidR="00913A0A" w:rsidRPr="003A5DA1" w:rsidRDefault="00F20B4C" w:rsidP="007713B6">
            <w:pPr>
              <w:jc w:val="center"/>
              <w:rPr>
                <w:rFonts w:ascii="Trebuchet MS" w:hAnsi="Trebuchet MS" w:cstheme="minorBidi"/>
                <w:b/>
                <w:sz w:val="13"/>
                <w:szCs w:val="13"/>
              </w:rPr>
            </w:pPr>
            <w:hyperlink w:anchor="_34_Bing_Maps" w:history="1">
              <w:r w:rsidR="008E2E15" w:rsidRPr="003A5DA1">
                <w:rPr>
                  <w:rStyle w:val="Hyperlink"/>
                  <w:rFonts w:ascii="Trebuchet MS" w:hAnsi="Trebuchet MS" w:cstheme="minorBidi"/>
                  <w:b/>
                  <w:sz w:val="13"/>
                  <w:szCs w:val="13"/>
                </w:rPr>
                <w:t>34</w:t>
              </w:r>
            </w:hyperlink>
          </w:p>
        </w:tc>
        <w:tc>
          <w:tcPr>
            <w:tcW w:w="450" w:type="dxa"/>
            <w:tcBorders>
              <w:bottom w:val="single" w:sz="4" w:space="0" w:color="auto"/>
            </w:tcBorders>
            <w:shd w:val="clear" w:color="auto" w:fill="auto"/>
            <w:vAlign w:val="center"/>
          </w:tcPr>
          <w:p w14:paraId="072FD10D" w14:textId="77777777" w:rsidR="00913A0A" w:rsidRPr="003A5DA1" w:rsidRDefault="00913A0A" w:rsidP="00B06DF0">
            <w:pPr>
              <w:jc w:val="center"/>
              <w:rPr>
                <w:rFonts w:cs="Tahoma"/>
                <w:sz w:val="14"/>
              </w:rPr>
            </w:pPr>
            <w:r w:rsidRPr="003A5DA1">
              <w:rPr>
                <w:rFonts w:cs="Tahoma"/>
                <w:sz w:val="14"/>
              </w:rPr>
              <w:t>04/13</w:t>
            </w:r>
          </w:p>
        </w:tc>
        <w:tc>
          <w:tcPr>
            <w:tcW w:w="360" w:type="dxa"/>
            <w:tcBorders>
              <w:bottom w:val="single" w:sz="4" w:space="0" w:color="auto"/>
              <w:right w:val="single" w:sz="18" w:space="0" w:color="auto"/>
            </w:tcBorders>
            <w:shd w:val="clear" w:color="auto" w:fill="auto"/>
            <w:vAlign w:val="center"/>
          </w:tcPr>
          <w:p w14:paraId="50739359" w14:textId="77777777" w:rsidR="00913A0A" w:rsidRPr="003A5DA1" w:rsidRDefault="00913A0A" w:rsidP="00B06DF0">
            <w:pPr>
              <w:jc w:val="center"/>
              <w:rPr>
                <w:rFonts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7CE89CF0" w14:textId="77777777" w:rsidR="00913A0A" w:rsidRPr="003A5DA1" w:rsidRDefault="00913A0A" w:rsidP="00B06DF0">
            <w:pPr>
              <w:jc w:val="center"/>
              <w:rPr>
                <w:rFonts w:cs="Tahoma"/>
                <w:sz w:val="14"/>
              </w:rPr>
            </w:pPr>
            <w:r w:rsidRPr="003A5DA1">
              <w:rPr>
                <w:rFonts w:cs="Tahoma"/>
                <w:sz w:val="14"/>
              </w:rPr>
              <w:t>1 point</w:t>
            </w:r>
          </w:p>
        </w:tc>
        <w:tc>
          <w:tcPr>
            <w:tcW w:w="450" w:type="dxa"/>
            <w:tcBorders>
              <w:left w:val="single" w:sz="18" w:space="0" w:color="auto"/>
              <w:bottom w:val="single" w:sz="4" w:space="0" w:color="auto"/>
            </w:tcBorders>
            <w:shd w:val="clear" w:color="auto" w:fill="auto"/>
            <w:vAlign w:val="center"/>
          </w:tcPr>
          <w:p w14:paraId="02D99AB4" w14:textId="77777777" w:rsidR="00913A0A" w:rsidRPr="003A5DA1" w:rsidRDefault="00913A0A" w:rsidP="00B06DF0">
            <w:pPr>
              <w:jc w:val="center"/>
              <w:rPr>
                <w:rFonts w:cs="Tahoma"/>
                <w:sz w:val="14"/>
              </w:rPr>
            </w:pPr>
            <w:r w:rsidRPr="003A5DA1">
              <w:rPr>
                <w:rFonts w:cs="Tahoma"/>
                <w:sz w:val="14"/>
              </w:rPr>
              <w:t>1</w:t>
            </w:r>
          </w:p>
        </w:tc>
        <w:tc>
          <w:tcPr>
            <w:tcW w:w="450" w:type="dxa"/>
            <w:tcBorders>
              <w:bottom w:val="single" w:sz="4" w:space="0" w:color="auto"/>
            </w:tcBorders>
            <w:shd w:val="clear" w:color="auto" w:fill="auto"/>
            <w:vAlign w:val="center"/>
          </w:tcPr>
          <w:p w14:paraId="71109413" w14:textId="77777777" w:rsidR="00913A0A" w:rsidRPr="003A5DA1" w:rsidRDefault="00913A0A" w:rsidP="00B06DF0">
            <w:pPr>
              <w:jc w:val="center"/>
              <w:rPr>
                <w:rFonts w:cs="Tahoma"/>
                <w:sz w:val="13"/>
              </w:rPr>
            </w:pPr>
          </w:p>
        </w:tc>
        <w:tc>
          <w:tcPr>
            <w:tcW w:w="450" w:type="dxa"/>
            <w:tcBorders>
              <w:bottom w:val="single" w:sz="4" w:space="0" w:color="auto"/>
              <w:right w:val="single" w:sz="18" w:space="0" w:color="auto"/>
            </w:tcBorders>
            <w:shd w:val="clear" w:color="auto" w:fill="auto"/>
            <w:vAlign w:val="center"/>
          </w:tcPr>
          <w:p w14:paraId="240D8EF3" w14:textId="77777777" w:rsidR="00913A0A" w:rsidRPr="003A5DA1" w:rsidRDefault="00913A0A" w:rsidP="00B06DF0">
            <w:pPr>
              <w:jc w:val="center"/>
              <w:rPr>
                <w:rFonts w:cs="Tahoma"/>
                <w:sz w:val="13"/>
              </w:rPr>
            </w:pPr>
          </w:p>
        </w:tc>
        <w:tc>
          <w:tcPr>
            <w:tcW w:w="349" w:type="dxa"/>
            <w:tcBorders>
              <w:left w:val="single" w:sz="18" w:space="0" w:color="auto"/>
              <w:bottom w:val="single" w:sz="4" w:space="0" w:color="auto"/>
            </w:tcBorders>
            <w:shd w:val="clear" w:color="auto" w:fill="auto"/>
            <w:vAlign w:val="center"/>
          </w:tcPr>
          <w:p w14:paraId="3731B600" w14:textId="77777777" w:rsidR="00913A0A" w:rsidRPr="003A5DA1" w:rsidRDefault="00913A0A" w:rsidP="00B06DF0">
            <w:pPr>
              <w:jc w:val="center"/>
              <w:rPr>
                <w:rFonts w:cs="Tahoma"/>
                <w:sz w:val="13"/>
              </w:rPr>
            </w:pPr>
          </w:p>
        </w:tc>
        <w:tc>
          <w:tcPr>
            <w:tcW w:w="551" w:type="dxa"/>
            <w:tcBorders>
              <w:bottom w:val="single" w:sz="4" w:space="0" w:color="auto"/>
              <w:right w:val="single" w:sz="18" w:space="0" w:color="auto"/>
            </w:tcBorders>
            <w:shd w:val="clear" w:color="auto" w:fill="auto"/>
            <w:vAlign w:val="center"/>
          </w:tcPr>
          <w:p w14:paraId="092000E9" w14:textId="77777777" w:rsidR="00913A0A" w:rsidRPr="003A5DA1" w:rsidRDefault="00913A0A" w:rsidP="00B06DF0">
            <w:pPr>
              <w:jc w:val="center"/>
              <w:rPr>
                <w:rFonts w:cs="Tahoma"/>
                <w:sz w:val="14"/>
              </w:rPr>
            </w:pPr>
            <w:r w:rsidRPr="003A5DA1">
              <w:rPr>
                <w:rFonts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BCF9521" w14:textId="77777777" w:rsidR="00913A0A" w:rsidRPr="003A5DA1" w:rsidRDefault="00913A0A" w:rsidP="00B06DF0">
            <w:pPr>
              <w:jc w:val="center"/>
              <w:rPr>
                <w:rFonts w:cs="Tahoma"/>
                <w:sz w:val="14"/>
              </w:rPr>
            </w:pPr>
            <w:r w:rsidRPr="003A5DA1">
              <w:rPr>
                <w:rFonts w:cs="Tahoma"/>
                <w:sz w:val="13"/>
              </w:rPr>
              <w:t>P</w:t>
            </w:r>
          </w:p>
        </w:tc>
        <w:tc>
          <w:tcPr>
            <w:tcW w:w="495" w:type="dxa"/>
            <w:tcBorders>
              <w:bottom w:val="single" w:sz="4" w:space="0" w:color="auto"/>
            </w:tcBorders>
            <w:shd w:val="clear" w:color="auto" w:fill="auto"/>
            <w:vAlign w:val="center"/>
          </w:tcPr>
          <w:p w14:paraId="5598EC74" w14:textId="77777777" w:rsidR="00913A0A" w:rsidRPr="003A5DA1" w:rsidRDefault="00913A0A" w:rsidP="00B06DF0">
            <w:pPr>
              <w:jc w:val="center"/>
              <w:rPr>
                <w:rFonts w:cs="Tahoma"/>
                <w:sz w:val="13"/>
              </w:rPr>
            </w:pPr>
          </w:p>
        </w:tc>
        <w:tc>
          <w:tcPr>
            <w:tcW w:w="535" w:type="dxa"/>
            <w:tcBorders>
              <w:bottom w:val="single" w:sz="4" w:space="0" w:color="auto"/>
            </w:tcBorders>
            <w:shd w:val="clear" w:color="auto" w:fill="auto"/>
            <w:vAlign w:val="center"/>
          </w:tcPr>
          <w:p w14:paraId="66B3F355" w14:textId="77777777" w:rsidR="00913A0A" w:rsidRPr="003A5DA1" w:rsidRDefault="00913A0A" w:rsidP="00B06DF0">
            <w:pPr>
              <w:jc w:val="center"/>
              <w:rPr>
                <w:rFonts w:cs="Tahoma"/>
                <w:sz w:val="14"/>
              </w:rPr>
            </w:pPr>
            <w:r w:rsidRPr="003A5DA1">
              <w:rPr>
                <w:rFonts w:cs="Tahoma"/>
                <w:sz w:val="13"/>
              </w:rPr>
              <w:t>OL</w:t>
            </w:r>
            <w:r w:rsidR="00FB1EF5" w:rsidRPr="003A5DA1">
              <w:rPr>
                <w:rFonts w:cs="Tahoma"/>
                <w:sz w:val="13"/>
              </w:rPr>
              <w:t xml:space="preserve"> </w:t>
            </w:r>
            <w:r w:rsidRPr="003A5DA1">
              <w:rPr>
                <w:rFonts w:cs="Tahoma"/>
                <w:sz w:val="13"/>
              </w:rPr>
              <w:t>/</w:t>
            </w:r>
            <w:r w:rsidR="00FB1EF5" w:rsidRPr="003A5DA1">
              <w:rPr>
                <w:rFonts w:cs="Tahoma"/>
                <w:sz w:val="13"/>
              </w:rPr>
              <w:t xml:space="preserve"> </w:t>
            </w:r>
            <w:r w:rsidRPr="003A5DA1">
              <w:rPr>
                <w:rFonts w:cs="Tahoma"/>
                <w:sz w:val="13"/>
              </w:rPr>
              <w:t>OV</w:t>
            </w:r>
          </w:p>
        </w:tc>
        <w:tc>
          <w:tcPr>
            <w:tcW w:w="484" w:type="dxa"/>
            <w:tcBorders>
              <w:bottom w:val="single" w:sz="4" w:space="0" w:color="auto"/>
            </w:tcBorders>
            <w:vAlign w:val="center"/>
          </w:tcPr>
          <w:p w14:paraId="208AF1E0" w14:textId="77777777" w:rsidR="00913A0A" w:rsidRPr="003A5DA1" w:rsidRDefault="00913A0A" w:rsidP="00B06DF0">
            <w:pPr>
              <w:jc w:val="center"/>
              <w:rPr>
                <w:rFonts w:cs="Tahoma"/>
                <w:sz w:val="13"/>
              </w:rPr>
            </w:pPr>
            <w:r w:rsidRPr="003A5DA1">
              <w:rPr>
                <w:rFonts w:cs="Tahoma"/>
                <w:sz w:val="13"/>
              </w:rPr>
              <w:t>A</w:t>
            </w:r>
          </w:p>
        </w:tc>
      </w:tr>
      <w:tr w:rsidR="008A0F85" w:rsidRPr="003A5DA1" w14:paraId="326DC79F" w14:textId="77777777" w:rsidTr="009B15BC">
        <w:trPr>
          <w:trHeight w:val="64"/>
        </w:trPr>
        <w:tc>
          <w:tcPr>
            <w:tcW w:w="2552" w:type="dxa"/>
            <w:gridSpan w:val="2"/>
            <w:tcBorders>
              <w:bottom w:val="single" w:sz="4" w:space="0" w:color="auto"/>
            </w:tcBorders>
            <w:shd w:val="clear" w:color="auto" w:fill="FABF8F"/>
          </w:tcPr>
          <w:p w14:paraId="4CD2BEEE" w14:textId="77777777" w:rsidR="00913A0A" w:rsidRPr="003A5DA1" w:rsidRDefault="00913A0A" w:rsidP="007713B6">
            <w:pPr>
              <w:pStyle w:val="ProductNames"/>
              <w:spacing w:afterLines="20" w:after="48"/>
              <w:rPr>
                <w:rFonts w:ascii="Tahoma" w:hAnsi="Tahoma" w:cs="Tahoma"/>
                <w:position w:val="0"/>
                <w:sz w:val="14"/>
                <w:szCs w:val="14"/>
              </w:rPr>
            </w:pPr>
            <w:bookmarkStart w:id="148" w:name="_Toc336337919"/>
            <w:bookmarkStart w:id="149" w:name="_Toc374276564"/>
            <w:r w:rsidRPr="003A5DA1">
              <w:rPr>
                <w:rFonts w:ascii="Tahoma" w:hAnsi="Tahoma" w:cs="Tahoma"/>
                <w:position w:val="0"/>
                <w:sz w:val="14"/>
                <w:szCs w:val="14"/>
              </w:rPr>
              <w:t>BizTalk</w:t>
            </w:r>
            <w:r w:rsidR="00126D7D" w:rsidRPr="003A5DA1">
              <w:rPr>
                <w:rFonts w:ascii="Tahoma" w:hAnsi="Tahoma" w:cs="Tahoma"/>
                <w:position w:val="0"/>
                <w:sz w:val="14"/>
                <w:szCs w:val="14"/>
                <w:vertAlign w:val="superscript"/>
              </w:rPr>
              <w:t>®</w:t>
            </w:r>
            <w:r w:rsidRPr="003A5DA1">
              <w:rPr>
                <w:rFonts w:ascii="Tahoma" w:hAnsi="Tahoma" w:cs="Tahoma"/>
                <w:position w:val="0"/>
                <w:sz w:val="14"/>
                <w:szCs w:val="14"/>
              </w:rPr>
              <w:t xml:space="preserve"> Server 2013 Édition Agence</w:t>
            </w:r>
            <w:bookmarkEnd w:id="148"/>
            <w:bookmarkEnd w:id="149"/>
          </w:p>
        </w:tc>
        <w:tc>
          <w:tcPr>
            <w:tcW w:w="416" w:type="dxa"/>
            <w:tcBorders>
              <w:bottom w:val="single" w:sz="4" w:space="0" w:color="auto"/>
            </w:tcBorders>
            <w:shd w:val="clear" w:color="auto" w:fill="FABF8F"/>
            <w:vAlign w:val="center"/>
          </w:tcPr>
          <w:p w14:paraId="4BF396BD"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29_BizTalk®_Server" w:history="1">
              <w:r w:rsidR="00636CAD" w:rsidRPr="003A5DA1">
                <w:rPr>
                  <w:rStyle w:val="Hyperlink"/>
                  <w:rFonts w:cstheme="minorBidi"/>
                  <w:b/>
                  <w:sz w:val="13"/>
                  <w:szCs w:val="13"/>
                </w:rPr>
                <w:t>35</w:t>
              </w:r>
            </w:hyperlink>
            <w:hyperlink w:anchor="Srv_26_BizTalkServerBranch" w:history="1"/>
          </w:p>
        </w:tc>
        <w:tc>
          <w:tcPr>
            <w:tcW w:w="450" w:type="dxa"/>
            <w:tcBorders>
              <w:bottom w:val="single" w:sz="4" w:space="0" w:color="auto"/>
            </w:tcBorders>
            <w:shd w:val="clear" w:color="auto" w:fill="FABF8F"/>
            <w:vAlign w:val="center"/>
          </w:tcPr>
          <w:p w14:paraId="5AEAA82D"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7742A62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2EE18C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gridSpan w:val="2"/>
            <w:tcBorders>
              <w:bottom w:val="single" w:sz="4" w:space="0" w:color="auto"/>
            </w:tcBorders>
            <w:shd w:val="clear" w:color="auto" w:fill="FABF8F"/>
            <w:vAlign w:val="center"/>
          </w:tcPr>
          <w:p w14:paraId="1338D9F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63</w:t>
            </w:r>
          </w:p>
        </w:tc>
        <w:tc>
          <w:tcPr>
            <w:tcW w:w="450" w:type="dxa"/>
            <w:gridSpan w:val="4"/>
            <w:tcBorders>
              <w:bottom w:val="single" w:sz="4" w:space="0" w:color="auto"/>
            </w:tcBorders>
            <w:shd w:val="clear" w:color="auto" w:fill="FABF8F"/>
            <w:vAlign w:val="center"/>
          </w:tcPr>
          <w:p w14:paraId="070EAC8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gridSpan w:val="3"/>
            <w:tcBorders>
              <w:bottom w:val="single" w:sz="4" w:space="0" w:color="auto"/>
            </w:tcBorders>
            <w:shd w:val="clear" w:color="auto" w:fill="FABF8F"/>
            <w:vAlign w:val="center"/>
          </w:tcPr>
          <w:p w14:paraId="58FC872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6ADB0A5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7029680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7F88B11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9FE32B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FABF8F"/>
            <w:vAlign w:val="center"/>
          </w:tcPr>
          <w:p w14:paraId="67EB95D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53DFC49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FABF8F"/>
            <w:vAlign w:val="center"/>
          </w:tcPr>
          <w:p w14:paraId="4A851E1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6FDFEDE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r w:rsidR="00B06DF0" w:rsidRPr="003A5DA1">
              <w:rPr>
                <w:rFonts w:ascii="Tahoma" w:hAnsi="Tahoma" w:cs="Tahoma"/>
                <w:sz w:val="13"/>
              </w:rPr>
              <w:t xml:space="preserve"> </w:t>
            </w:r>
            <w:r w:rsidRPr="003A5DA1">
              <w:rPr>
                <w:rFonts w:ascii="Tahoma" w:hAnsi="Tahoma" w:cs="Tahoma"/>
                <w:sz w:val="13"/>
              </w:rPr>
              <w:t>S,</w:t>
            </w:r>
            <w:r w:rsidR="00B06DF0" w:rsidRPr="003A5DA1">
              <w:rPr>
                <w:rFonts w:ascii="Tahoma" w:hAnsi="Tahoma" w:cs="Tahoma"/>
                <w:sz w:val="13"/>
              </w:rPr>
              <w:t xml:space="preserve"> </w:t>
            </w:r>
            <w:r w:rsidRPr="003A5DA1">
              <w:rPr>
                <w:rFonts w:ascii="Tahoma" w:hAnsi="Tahoma" w:cs="Tahoma"/>
                <w:sz w:val="13"/>
              </w:rPr>
              <w:t>D</w:t>
            </w:r>
          </w:p>
        </w:tc>
        <w:tc>
          <w:tcPr>
            <w:tcW w:w="376" w:type="dxa"/>
            <w:tcBorders>
              <w:left w:val="single" w:sz="18" w:space="0" w:color="auto"/>
              <w:bottom w:val="single" w:sz="4" w:space="0" w:color="auto"/>
              <w:right w:val="single" w:sz="18" w:space="0" w:color="auto"/>
            </w:tcBorders>
            <w:shd w:val="clear" w:color="auto" w:fill="FABF8F"/>
            <w:vAlign w:val="center"/>
          </w:tcPr>
          <w:p w14:paraId="7CB7CFA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2A60DD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276CBDC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OL</w:t>
            </w:r>
            <w:r w:rsidR="00FB1EF5" w:rsidRPr="003A5DA1">
              <w:rPr>
                <w:rFonts w:ascii="Tahoma" w:hAnsi="Tahoma" w:cs="Tahoma"/>
                <w:color w:val="000000"/>
                <w:sz w:val="13"/>
              </w:rPr>
              <w:t xml:space="preserve"> </w:t>
            </w:r>
            <w:r w:rsidRPr="003A5DA1">
              <w:rPr>
                <w:rFonts w:ascii="Tahoma" w:hAnsi="Tahoma" w:cs="Tahoma"/>
                <w:color w:val="000000"/>
                <w:sz w:val="13"/>
              </w:rPr>
              <w:t>/</w:t>
            </w:r>
            <w:r w:rsidR="00FB1EF5" w:rsidRPr="003A5DA1">
              <w:rPr>
                <w:rFonts w:ascii="Tahoma" w:hAnsi="Tahoma" w:cs="Tahoma"/>
                <w:color w:val="000000"/>
                <w:sz w:val="13"/>
              </w:rPr>
              <w:t xml:space="preserve"> </w:t>
            </w:r>
            <w:r w:rsidRPr="003A5DA1">
              <w:rPr>
                <w:rFonts w:ascii="Tahoma" w:hAnsi="Tahoma" w:cs="Tahoma"/>
                <w:color w:val="000000"/>
                <w:sz w:val="13"/>
              </w:rPr>
              <w:t>OV</w:t>
            </w:r>
          </w:p>
        </w:tc>
        <w:tc>
          <w:tcPr>
            <w:tcW w:w="484" w:type="dxa"/>
            <w:tcBorders>
              <w:bottom w:val="single" w:sz="4" w:space="0" w:color="auto"/>
            </w:tcBorders>
            <w:shd w:val="clear" w:color="auto" w:fill="FABF8F"/>
            <w:vAlign w:val="center"/>
          </w:tcPr>
          <w:p w14:paraId="11BA4821" w14:textId="77777777" w:rsidR="00913A0A" w:rsidRPr="003A5DA1" w:rsidRDefault="00D93CA3" w:rsidP="00B06DF0">
            <w:pPr>
              <w:pStyle w:val="TableText"/>
              <w:widowControl w:val="0"/>
              <w:rPr>
                <w:rFonts w:ascii="Tahoma" w:hAnsi="Tahoma" w:cs="Tahoma"/>
                <w:color w:val="000000"/>
                <w:sz w:val="13"/>
              </w:rPr>
            </w:pPr>
            <w:r w:rsidRPr="003A5DA1">
              <w:rPr>
                <w:rFonts w:ascii="Tahoma" w:hAnsi="Tahoma" w:cs="Tahoma"/>
                <w:color w:val="000000"/>
                <w:sz w:val="13"/>
              </w:rPr>
              <w:t>STP</w:t>
            </w:r>
          </w:p>
        </w:tc>
      </w:tr>
      <w:tr w:rsidR="00290D40" w:rsidRPr="003A5DA1" w14:paraId="25B66D16" w14:textId="77777777" w:rsidTr="009B15BC">
        <w:trPr>
          <w:trHeight w:val="145"/>
        </w:trPr>
        <w:tc>
          <w:tcPr>
            <w:tcW w:w="2552" w:type="dxa"/>
            <w:gridSpan w:val="2"/>
            <w:tcBorders>
              <w:bottom w:val="single" w:sz="4" w:space="0" w:color="auto"/>
            </w:tcBorders>
            <w:shd w:val="clear" w:color="auto" w:fill="auto"/>
          </w:tcPr>
          <w:p w14:paraId="388FE9FE" w14:textId="77777777" w:rsidR="00290D40" w:rsidRPr="003A5DA1" w:rsidRDefault="00290D40" w:rsidP="00290D40">
            <w:pPr>
              <w:pStyle w:val="ProductNames"/>
              <w:spacing w:afterLines="20" w:after="48"/>
              <w:rPr>
                <w:rFonts w:ascii="Tahoma" w:hAnsi="Tahoma" w:cs="Tahoma"/>
                <w:position w:val="0"/>
                <w:sz w:val="14"/>
                <w:szCs w:val="14"/>
              </w:rPr>
            </w:pPr>
            <w:bookmarkStart w:id="150" w:name="_Toc336337920"/>
            <w:bookmarkStart w:id="151" w:name="_Toc374276565"/>
            <w:r w:rsidRPr="003A5DA1">
              <w:rPr>
                <w:rFonts w:ascii="Tahoma" w:hAnsi="Tahoma" w:cs="Tahoma"/>
                <w:position w:val="0"/>
                <w:sz w:val="14"/>
                <w:szCs w:val="14"/>
              </w:rPr>
              <w:t>BizTalk</w:t>
            </w:r>
            <w:r w:rsidRPr="003A5DA1">
              <w:rPr>
                <w:rFonts w:ascii="Tahoma" w:hAnsi="Tahoma" w:cs="Tahoma"/>
                <w:position w:val="0"/>
                <w:sz w:val="14"/>
                <w:szCs w:val="14"/>
                <w:vertAlign w:val="superscript"/>
              </w:rPr>
              <w:t>®</w:t>
            </w:r>
            <w:r w:rsidRPr="003A5DA1">
              <w:rPr>
                <w:rFonts w:ascii="Tahoma" w:hAnsi="Tahoma" w:cs="Tahoma"/>
                <w:position w:val="0"/>
                <w:sz w:val="14"/>
                <w:szCs w:val="14"/>
              </w:rPr>
              <w:t xml:space="preserve"> Server 2013 Édition Entreprise</w:t>
            </w:r>
            <w:bookmarkEnd w:id="150"/>
            <w:bookmarkEnd w:id="151"/>
          </w:p>
        </w:tc>
        <w:tc>
          <w:tcPr>
            <w:tcW w:w="416" w:type="dxa"/>
            <w:tcBorders>
              <w:bottom w:val="single" w:sz="4" w:space="0" w:color="auto"/>
            </w:tcBorders>
            <w:shd w:val="clear" w:color="auto" w:fill="auto"/>
            <w:vAlign w:val="center"/>
          </w:tcPr>
          <w:p w14:paraId="041076D7"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36_BizTalk_Server®" w:history="1">
              <w:r w:rsidRPr="003A5DA1">
                <w:rPr>
                  <w:rStyle w:val="Hyperlink"/>
                  <w:rFonts w:cstheme="minorBidi"/>
                  <w:b/>
                  <w:sz w:val="13"/>
                  <w:szCs w:val="13"/>
                </w:rPr>
                <w:t>36</w:t>
              </w:r>
            </w:hyperlink>
          </w:p>
        </w:tc>
        <w:tc>
          <w:tcPr>
            <w:tcW w:w="450" w:type="dxa"/>
            <w:tcBorders>
              <w:bottom w:val="single" w:sz="4" w:space="0" w:color="auto"/>
            </w:tcBorders>
            <w:shd w:val="clear" w:color="auto" w:fill="auto"/>
            <w:vAlign w:val="center"/>
          </w:tcPr>
          <w:p w14:paraId="06ABC71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07024F1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EA02D77" w14:textId="77777777" w:rsidR="00290D40" w:rsidRPr="003A5DA1" w:rsidRDefault="00290D40" w:rsidP="00290D40">
            <w:pPr>
              <w:pStyle w:val="TableText"/>
              <w:widowControl w:val="0"/>
              <w:rPr>
                <w:rFonts w:ascii="Tahoma" w:hAnsi="Tahoma" w:cs="Tahoma"/>
                <w:sz w:val="13"/>
              </w:rPr>
            </w:pPr>
            <w:r>
              <w:rPr>
                <w:rFonts w:ascii="Tahoma" w:hAnsi="Tahoma" w:cs="Tahoma"/>
                <w:sz w:val="13"/>
              </w:rPr>
              <w:t>200</w:t>
            </w:r>
          </w:p>
        </w:tc>
        <w:tc>
          <w:tcPr>
            <w:tcW w:w="450" w:type="dxa"/>
            <w:gridSpan w:val="2"/>
            <w:tcBorders>
              <w:bottom w:val="single" w:sz="4" w:space="0" w:color="auto"/>
            </w:tcBorders>
            <w:shd w:val="clear" w:color="auto" w:fill="auto"/>
            <w:vAlign w:val="center"/>
          </w:tcPr>
          <w:p w14:paraId="61FD3CD1" w14:textId="77777777" w:rsidR="00290D40" w:rsidRPr="003A5DA1" w:rsidRDefault="00290D40" w:rsidP="00290D40">
            <w:pPr>
              <w:pStyle w:val="TableText"/>
              <w:widowControl w:val="0"/>
              <w:rPr>
                <w:rFonts w:ascii="Tahoma" w:hAnsi="Tahoma" w:cs="Tahoma"/>
                <w:sz w:val="13"/>
              </w:rPr>
            </w:pPr>
            <w:r>
              <w:rPr>
                <w:rFonts w:ascii="Tahoma" w:hAnsi="Tahoma" w:cs="Tahoma"/>
                <w:sz w:val="13"/>
              </w:rPr>
              <w:t>500</w:t>
            </w:r>
          </w:p>
        </w:tc>
        <w:tc>
          <w:tcPr>
            <w:tcW w:w="450" w:type="dxa"/>
            <w:gridSpan w:val="4"/>
            <w:tcBorders>
              <w:bottom w:val="single" w:sz="4" w:space="0" w:color="auto"/>
            </w:tcBorders>
            <w:shd w:val="clear" w:color="auto" w:fill="auto"/>
            <w:vAlign w:val="center"/>
          </w:tcPr>
          <w:p w14:paraId="4B13113D" w14:textId="77777777" w:rsidR="00290D40" w:rsidRPr="003A5DA1" w:rsidRDefault="00290D40" w:rsidP="00290D40">
            <w:pPr>
              <w:pStyle w:val="TableText"/>
              <w:widowControl w:val="0"/>
              <w:rPr>
                <w:rFonts w:ascii="Tahoma" w:hAnsi="Tahoma" w:cs="Tahoma"/>
                <w:sz w:val="13"/>
              </w:rPr>
            </w:pPr>
            <w:r>
              <w:rPr>
                <w:rFonts w:ascii="Tahoma" w:hAnsi="Tahoma" w:cs="Tahoma"/>
                <w:sz w:val="13"/>
              </w:rPr>
              <w:t>400</w:t>
            </w:r>
          </w:p>
        </w:tc>
        <w:tc>
          <w:tcPr>
            <w:tcW w:w="450" w:type="dxa"/>
            <w:gridSpan w:val="3"/>
            <w:tcBorders>
              <w:bottom w:val="single" w:sz="4" w:space="0" w:color="auto"/>
            </w:tcBorders>
            <w:shd w:val="clear" w:color="auto" w:fill="auto"/>
            <w:vAlign w:val="center"/>
          </w:tcPr>
          <w:p w14:paraId="35893FE8" w14:textId="77777777" w:rsidR="00290D40" w:rsidRPr="003A5DA1" w:rsidRDefault="00290D40" w:rsidP="00290D40">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6D656C96" w14:textId="77777777" w:rsidR="00290D40" w:rsidRPr="003A5DA1" w:rsidRDefault="00290D40" w:rsidP="00290D40">
            <w:pPr>
              <w:pStyle w:val="TableText"/>
              <w:widowControl w:val="0"/>
              <w:rPr>
                <w:rFonts w:ascii="Tahoma" w:hAnsi="Tahoma" w:cs="Tahoma"/>
                <w:sz w:val="13"/>
              </w:rPr>
            </w:pPr>
            <w:r>
              <w:rPr>
                <w:rFonts w:ascii="Tahoma" w:hAnsi="Tahoma" w:cs="Tahoma"/>
                <w:sz w:val="13"/>
              </w:rPr>
              <w:t>300</w:t>
            </w:r>
          </w:p>
        </w:tc>
        <w:tc>
          <w:tcPr>
            <w:tcW w:w="450" w:type="dxa"/>
            <w:gridSpan w:val="2"/>
            <w:tcBorders>
              <w:bottom w:val="single" w:sz="4" w:space="0" w:color="auto"/>
            </w:tcBorders>
            <w:shd w:val="clear" w:color="auto" w:fill="auto"/>
            <w:vAlign w:val="center"/>
          </w:tcPr>
          <w:p w14:paraId="6703B75E" w14:textId="77777777" w:rsidR="00290D40" w:rsidRPr="003A5DA1" w:rsidRDefault="00290D40" w:rsidP="00290D40">
            <w:pPr>
              <w:pStyle w:val="TableText"/>
              <w:widowControl w:val="0"/>
              <w:rPr>
                <w:rFonts w:ascii="Tahoma" w:hAnsi="Tahoma" w:cs="Tahoma"/>
                <w:sz w:val="13"/>
              </w:rPr>
            </w:pPr>
            <w:r>
              <w:rPr>
                <w:rFonts w:ascii="Tahoma" w:hAnsi="Tahoma" w:cs="Tahoma"/>
                <w:sz w:val="13"/>
              </w:rPr>
              <w:t>200</w:t>
            </w:r>
          </w:p>
        </w:tc>
        <w:tc>
          <w:tcPr>
            <w:tcW w:w="362" w:type="dxa"/>
            <w:tcBorders>
              <w:bottom w:val="single" w:sz="4" w:space="0" w:color="auto"/>
              <w:right w:val="single" w:sz="18" w:space="0" w:color="auto"/>
            </w:tcBorders>
            <w:shd w:val="clear" w:color="auto" w:fill="auto"/>
            <w:vAlign w:val="center"/>
          </w:tcPr>
          <w:p w14:paraId="149E7B2D" w14:textId="77777777" w:rsidR="00290D40" w:rsidRPr="003A5DA1" w:rsidRDefault="00290D40" w:rsidP="00290D40">
            <w:pPr>
              <w:pStyle w:val="TableText"/>
              <w:widowControl w:val="0"/>
              <w:rPr>
                <w:rFonts w:ascii="Tahoma" w:hAnsi="Tahoma" w:cs="Tahoma"/>
                <w:sz w:val="13"/>
              </w:rPr>
            </w:pPr>
            <w:r>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14:paraId="1EE821A6" w14:textId="77777777" w:rsidR="00290D40" w:rsidRPr="003A5DA1" w:rsidRDefault="00290D40" w:rsidP="00290D40">
            <w:pPr>
              <w:pStyle w:val="TableText"/>
              <w:widowControl w:val="0"/>
              <w:rPr>
                <w:rFonts w:ascii="Tahoma" w:hAnsi="Tahoma" w:cs="Tahoma"/>
                <w:sz w:val="13"/>
              </w:rPr>
            </w:pPr>
            <w:r>
              <w:rPr>
                <w:rFonts w:ascii="Tahoma" w:hAnsi="Tahoma" w:cs="Tahoma"/>
                <w:sz w:val="13"/>
              </w:rPr>
              <w:t>200</w:t>
            </w:r>
          </w:p>
        </w:tc>
        <w:tc>
          <w:tcPr>
            <w:tcW w:w="450" w:type="dxa"/>
            <w:tcBorders>
              <w:bottom w:val="single" w:sz="4" w:space="0" w:color="auto"/>
            </w:tcBorders>
            <w:shd w:val="clear" w:color="auto" w:fill="auto"/>
            <w:vAlign w:val="center"/>
          </w:tcPr>
          <w:p w14:paraId="4A5FAEE7" w14:textId="77777777" w:rsidR="00290D40" w:rsidRPr="003A5DA1" w:rsidRDefault="00290D40" w:rsidP="00290D40">
            <w:pPr>
              <w:pStyle w:val="TableText"/>
              <w:widowControl w:val="0"/>
              <w:rPr>
                <w:rFonts w:ascii="Tahoma" w:hAnsi="Tahoma" w:cs="Tahoma"/>
                <w:sz w:val="13"/>
              </w:rPr>
            </w:pPr>
            <w:r>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14:paraId="53C5A657" w14:textId="77777777" w:rsidR="00290D40" w:rsidRPr="003A5DA1" w:rsidRDefault="00290D40" w:rsidP="00290D40">
            <w:pPr>
              <w:pStyle w:val="TableText"/>
              <w:widowControl w:val="0"/>
              <w:rPr>
                <w:rFonts w:ascii="Tahoma" w:hAnsi="Tahoma" w:cs="Tahoma"/>
                <w:sz w:val="13"/>
              </w:rPr>
            </w:pPr>
            <w:r>
              <w:rPr>
                <w:rFonts w:ascii="Tahoma" w:hAnsi="Tahoma" w:cs="Tahoma"/>
                <w:sz w:val="13"/>
              </w:rPr>
              <w:t>200</w:t>
            </w:r>
          </w:p>
        </w:tc>
        <w:tc>
          <w:tcPr>
            <w:tcW w:w="349" w:type="dxa"/>
            <w:tcBorders>
              <w:left w:val="single" w:sz="18" w:space="0" w:color="auto"/>
              <w:bottom w:val="single" w:sz="4" w:space="0" w:color="auto"/>
            </w:tcBorders>
            <w:shd w:val="clear" w:color="auto" w:fill="auto"/>
            <w:vAlign w:val="center"/>
          </w:tcPr>
          <w:p w14:paraId="608B29F3" w14:textId="77777777" w:rsidR="00290D40" w:rsidRPr="003A5DA1" w:rsidRDefault="00290D40" w:rsidP="00290D40">
            <w:pPr>
              <w:pStyle w:val="TableText"/>
              <w:widowControl w:val="0"/>
              <w:rPr>
                <w:rFonts w:ascii="Tahoma" w:hAnsi="Tahoma" w:cs="Tahoma"/>
                <w:sz w:val="13"/>
              </w:rPr>
            </w:pPr>
            <w:r>
              <w:rPr>
                <w:rFonts w:ascii="Tahoma" w:hAnsi="Tahoma" w:cs="Tahoma"/>
                <w:sz w:val="13"/>
              </w:rPr>
              <w:t>200</w:t>
            </w:r>
          </w:p>
        </w:tc>
        <w:tc>
          <w:tcPr>
            <w:tcW w:w="551" w:type="dxa"/>
            <w:tcBorders>
              <w:bottom w:val="single" w:sz="4" w:space="0" w:color="auto"/>
              <w:right w:val="single" w:sz="18" w:space="0" w:color="auto"/>
            </w:tcBorders>
            <w:shd w:val="clear" w:color="auto" w:fill="auto"/>
            <w:vAlign w:val="center"/>
          </w:tcPr>
          <w:p w14:paraId="55D54104" w14:textId="77777777" w:rsidR="00290D40" w:rsidRPr="003A5DA1" w:rsidRDefault="00290D40" w:rsidP="00290D40">
            <w:pPr>
              <w:pStyle w:val="TableText"/>
              <w:widowControl w:val="0"/>
              <w:rPr>
                <w:rFonts w:ascii="Tahoma" w:hAnsi="Tahoma" w:cs="Tahoma"/>
                <w:sz w:val="13"/>
              </w:rPr>
            </w:pPr>
            <w:r>
              <w:rPr>
                <w:rFonts w:ascii="Tahoma" w:hAnsi="Tahoma" w:cs="Tahoma"/>
                <w:sz w:val="13"/>
              </w:rPr>
              <w:t>A,S</w:t>
            </w:r>
          </w:p>
        </w:tc>
        <w:tc>
          <w:tcPr>
            <w:tcW w:w="376" w:type="dxa"/>
            <w:tcBorders>
              <w:left w:val="single" w:sz="18" w:space="0" w:color="auto"/>
              <w:bottom w:val="single" w:sz="4" w:space="0" w:color="auto"/>
              <w:right w:val="single" w:sz="18" w:space="0" w:color="auto"/>
            </w:tcBorders>
            <w:shd w:val="clear" w:color="auto" w:fill="auto"/>
            <w:vAlign w:val="center"/>
          </w:tcPr>
          <w:p w14:paraId="712C2C50" w14:textId="77777777" w:rsidR="00290D40" w:rsidRPr="003A5DA1" w:rsidRDefault="00290D40" w:rsidP="00290D40">
            <w:pPr>
              <w:pStyle w:val="TableText"/>
              <w:widowControl w:val="0"/>
              <w:rPr>
                <w:rFonts w:ascii="Tahoma" w:hAnsi="Tahoma" w:cs="Tahoma"/>
                <w:sz w:val="13"/>
              </w:rPr>
            </w:pPr>
            <w:r>
              <w:rPr>
                <w:rFonts w:ascii="Tahoma" w:hAnsi="Tahoma" w:cs="Tahoma"/>
                <w:sz w:val="13"/>
              </w:rPr>
              <w:t>P</w:t>
            </w:r>
          </w:p>
        </w:tc>
        <w:tc>
          <w:tcPr>
            <w:tcW w:w="495" w:type="dxa"/>
            <w:tcBorders>
              <w:bottom w:val="single" w:sz="4" w:space="0" w:color="auto"/>
            </w:tcBorders>
            <w:shd w:val="clear" w:color="auto" w:fill="auto"/>
            <w:vAlign w:val="center"/>
          </w:tcPr>
          <w:p w14:paraId="46ACEE8D" w14:textId="77777777" w:rsidR="00290D40" w:rsidRPr="003A5DA1" w:rsidRDefault="00290D40" w:rsidP="00290D40">
            <w:pPr>
              <w:pStyle w:val="TableText"/>
              <w:widowControl w:val="0"/>
              <w:rPr>
                <w:rFonts w:ascii="Tahoma" w:hAnsi="Tahoma" w:cs="Tahoma"/>
                <w:color w:val="000000"/>
                <w:sz w:val="13"/>
              </w:rPr>
            </w:pPr>
            <w:r>
              <w:rPr>
                <w:rFonts w:ascii="Tahoma" w:hAnsi="Tahoma" w:cs="Tahoma"/>
                <w:color w:val="000000"/>
                <w:sz w:val="13"/>
              </w:rPr>
              <w:t>A</w:t>
            </w:r>
          </w:p>
        </w:tc>
        <w:tc>
          <w:tcPr>
            <w:tcW w:w="535" w:type="dxa"/>
            <w:tcBorders>
              <w:bottom w:val="single" w:sz="4" w:space="0" w:color="auto"/>
            </w:tcBorders>
            <w:shd w:val="clear" w:color="auto" w:fill="auto"/>
            <w:vAlign w:val="center"/>
          </w:tcPr>
          <w:p w14:paraId="734869DE" w14:textId="77777777" w:rsidR="00290D40" w:rsidRPr="003A5DA1" w:rsidRDefault="00290D40" w:rsidP="00290D40">
            <w:pPr>
              <w:pStyle w:val="TableText"/>
              <w:widowControl w:val="0"/>
              <w:rPr>
                <w:rFonts w:ascii="Tahoma" w:hAnsi="Tahoma" w:cs="Tahoma"/>
                <w:color w:val="000000"/>
                <w:sz w:val="13"/>
              </w:rPr>
            </w:pPr>
            <w:r>
              <w:rPr>
                <w:rFonts w:ascii="Tahoma" w:hAnsi="Tahoma" w:cs="Tahoma"/>
                <w:color w:val="000000"/>
                <w:sz w:val="13"/>
              </w:rPr>
              <w:t>OL/OV</w:t>
            </w:r>
          </w:p>
        </w:tc>
        <w:tc>
          <w:tcPr>
            <w:tcW w:w="484" w:type="dxa"/>
            <w:tcBorders>
              <w:bottom w:val="single" w:sz="4" w:space="0" w:color="auto"/>
            </w:tcBorders>
            <w:vAlign w:val="center"/>
          </w:tcPr>
          <w:p w14:paraId="3C1250E6"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STP</w:t>
            </w:r>
          </w:p>
        </w:tc>
      </w:tr>
      <w:tr w:rsidR="008A0F85" w:rsidRPr="003A5DA1" w14:paraId="0E533417" w14:textId="77777777" w:rsidTr="009B15BC">
        <w:trPr>
          <w:trHeight w:val="145"/>
        </w:trPr>
        <w:tc>
          <w:tcPr>
            <w:tcW w:w="2552" w:type="dxa"/>
            <w:gridSpan w:val="2"/>
            <w:tcBorders>
              <w:bottom w:val="single" w:sz="4" w:space="0" w:color="auto"/>
            </w:tcBorders>
            <w:shd w:val="clear" w:color="auto" w:fill="FABF8F"/>
          </w:tcPr>
          <w:p w14:paraId="62839D30"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52" w:name="_Toc374276566"/>
            <w:r w:rsidRPr="003A5DA1">
              <w:rPr>
                <w:rFonts w:ascii="Tahoma" w:hAnsi="Tahoma" w:cs="Tahoma"/>
                <w:position w:val="0"/>
                <w:sz w:val="14"/>
                <w:szCs w:val="14"/>
                <w:lang w:val="fr-FR"/>
              </w:rPr>
              <w:t>BizTalk</w:t>
            </w:r>
            <w:r w:rsidR="00126D7D" w:rsidRPr="003A5DA1">
              <w:rPr>
                <w:rFonts w:ascii="Tahoma" w:hAnsi="Tahoma" w:cs="Tahoma"/>
                <w:position w:val="0"/>
                <w:sz w:val="14"/>
                <w:szCs w:val="14"/>
                <w:vertAlign w:val="superscript"/>
                <w:lang w:val="fr-FR"/>
              </w:rPr>
              <w:t>®</w:t>
            </w:r>
            <w:r w:rsidRPr="003A5DA1">
              <w:rPr>
                <w:rFonts w:ascii="Tahoma" w:hAnsi="Tahoma" w:cs="Tahoma"/>
                <w:position w:val="0"/>
                <w:sz w:val="14"/>
                <w:szCs w:val="14"/>
                <w:lang w:val="fr-FR"/>
              </w:rPr>
              <w:t xml:space="preserve"> Server 2013 Édition Agence</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IDC</w:t>
            </w:r>
            <w:bookmarkEnd w:id="152"/>
          </w:p>
        </w:tc>
        <w:tc>
          <w:tcPr>
            <w:tcW w:w="416" w:type="dxa"/>
            <w:tcBorders>
              <w:bottom w:val="single" w:sz="4" w:space="0" w:color="auto"/>
            </w:tcBorders>
            <w:shd w:val="clear" w:color="auto" w:fill="FABF8F"/>
            <w:vAlign w:val="center"/>
          </w:tcPr>
          <w:p w14:paraId="6E321D1E" w14:textId="77777777" w:rsidR="00913A0A" w:rsidRPr="003A5DA1" w:rsidRDefault="00913A0A" w:rsidP="007713B6">
            <w:pPr>
              <w:pStyle w:val="TableText"/>
              <w:widowControl w:val="0"/>
              <w:rPr>
                <w:rFonts w:cstheme="minorBidi"/>
                <w:sz w:val="13"/>
                <w:szCs w:val="13"/>
                <w:lang w:val="fr-FR"/>
              </w:rPr>
            </w:pPr>
          </w:p>
        </w:tc>
        <w:tc>
          <w:tcPr>
            <w:tcW w:w="450" w:type="dxa"/>
            <w:tcBorders>
              <w:bottom w:val="single" w:sz="4" w:space="0" w:color="auto"/>
            </w:tcBorders>
            <w:shd w:val="clear" w:color="auto" w:fill="FABF8F"/>
            <w:vAlign w:val="center"/>
          </w:tcPr>
          <w:p w14:paraId="1393EA35" w14:textId="77777777" w:rsidR="00913A0A" w:rsidRPr="003A5DA1" w:rsidDel="004D199A" w:rsidRDefault="00913A0A" w:rsidP="00B06DF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2C8CB2B8" w14:textId="77777777" w:rsidR="00913A0A" w:rsidRPr="003A5DA1" w:rsidRDefault="00913A0A" w:rsidP="00B06DF0">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FABF8F"/>
            <w:vAlign w:val="center"/>
          </w:tcPr>
          <w:p w14:paraId="2CB110E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FE2B335"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701B5B2"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7A4456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407752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26595E"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33F6343"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CFBB5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9529C59"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144CE75"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7B14D53"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57F0356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D</w:t>
            </w:r>
          </w:p>
        </w:tc>
        <w:tc>
          <w:tcPr>
            <w:tcW w:w="376" w:type="dxa"/>
            <w:tcBorders>
              <w:left w:val="single" w:sz="18" w:space="0" w:color="auto"/>
              <w:bottom w:val="single" w:sz="4" w:space="0" w:color="auto"/>
              <w:right w:val="single" w:sz="18" w:space="0" w:color="auto"/>
            </w:tcBorders>
            <w:shd w:val="clear" w:color="auto" w:fill="FABF8F"/>
            <w:vAlign w:val="center"/>
          </w:tcPr>
          <w:p w14:paraId="353E935B"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CA7CE1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C9A45DD" w14:textId="77777777" w:rsidR="00913A0A" w:rsidRPr="003A5DA1" w:rsidRDefault="00913A0A" w:rsidP="00B06DF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576EC48" w14:textId="77777777" w:rsidR="00913A0A" w:rsidRPr="003A5DA1" w:rsidRDefault="00913A0A" w:rsidP="00B06DF0">
            <w:pPr>
              <w:pStyle w:val="TableText"/>
              <w:widowControl w:val="0"/>
              <w:rPr>
                <w:rFonts w:ascii="Tahoma" w:hAnsi="Tahoma" w:cs="Tahoma"/>
                <w:color w:val="000000"/>
                <w:sz w:val="13"/>
              </w:rPr>
            </w:pPr>
          </w:p>
        </w:tc>
      </w:tr>
      <w:tr w:rsidR="00913A0A" w:rsidRPr="003A5DA1" w14:paraId="783EC269" w14:textId="77777777" w:rsidTr="009B15BC">
        <w:trPr>
          <w:trHeight w:val="145"/>
        </w:trPr>
        <w:tc>
          <w:tcPr>
            <w:tcW w:w="2552" w:type="dxa"/>
            <w:gridSpan w:val="2"/>
            <w:tcBorders>
              <w:bottom w:val="single" w:sz="4" w:space="0" w:color="auto"/>
            </w:tcBorders>
            <w:shd w:val="clear" w:color="auto" w:fill="auto"/>
          </w:tcPr>
          <w:p w14:paraId="29021718" w14:textId="77777777" w:rsidR="00913A0A" w:rsidRPr="003A5DA1" w:rsidRDefault="00913A0A" w:rsidP="007713B6">
            <w:pPr>
              <w:pStyle w:val="ProductNames"/>
              <w:spacing w:afterLines="20" w:after="48"/>
              <w:rPr>
                <w:rFonts w:ascii="Tahoma" w:hAnsi="Tahoma" w:cs="Tahoma"/>
                <w:position w:val="0"/>
                <w:sz w:val="14"/>
                <w:szCs w:val="14"/>
              </w:rPr>
            </w:pPr>
            <w:bookmarkStart w:id="153" w:name="_Toc336337922"/>
            <w:bookmarkStart w:id="154" w:name="_Toc374276567"/>
            <w:r w:rsidRPr="003A5DA1">
              <w:rPr>
                <w:rFonts w:ascii="Tahoma" w:hAnsi="Tahoma" w:cs="Tahoma"/>
                <w:position w:val="0"/>
                <w:sz w:val="14"/>
                <w:szCs w:val="14"/>
              </w:rPr>
              <w:t>BizTalk</w:t>
            </w:r>
            <w:r w:rsidR="00126D7D" w:rsidRPr="003A5DA1">
              <w:rPr>
                <w:rFonts w:ascii="Tahoma" w:hAnsi="Tahoma" w:cs="Tahoma"/>
                <w:position w:val="0"/>
                <w:sz w:val="14"/>
                <w:szCs w:val="14"/>
                <w:vertAlign w:val="superscript"/>
              </w:rPr>
              <w:t>®</w:t>
            </w:r>
            <w:r w:rsidRPr="003A5DA1">
              <w:rPr>
                <w:rFonts w:ascii="Tahoma" w:hAnsi="Tahoma" w:cs="Tahoma"/>
                <w:position w:val="0"/>
                <w:sz w:val="14"/>
                <w:szCs w:val="14"/>
              </w:rPr>
              <w:t xml:space="preserve"> Server 2013 Édition Standard</w:t>
            </w:r>
            <w:bookmarkEnd w:id="153"/>
            <w:bookmarkEnd w:id="154"/>
          </w:p>
        </w:tc>
        <w:tc>
          <w:tcPr>
            <w:tcW w:w="416" w:type="dxa"/>
            <w:tcBorders>
              <w:bottom w:val="single" w:sz="4" w:space="0" w:color="auto"/>
            </w:tcBorders>
            <w:shd w:val="clear" w:color="auto" w:fill="auto"/>
            <w:vAlign w:val="center"/>
          </w:tcPr>
          <w:p w14:paraId="503CCB29"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37_BizTalk_Server®" w:history="1">
              <w:r w:rsidR="00636CAD" w:rsidRPr="003A5DA1">
                <w:rPr>
                  <w:rStyle w:val="Hyperlink"/>
                  <w:rFonts w:cstheme="minorBidi"/>
                  <w:b/>
                  <w:sz w:val="13"/>
                  <w:szCs w:val="13"/>
                </w:rPr>
                <w:t>37</w:t>
              </w:r>
            </w:hyperlink>
          </w:p>
        </w:tc>
        <w:tc>
          <w:tcPr>
            <w:tcW w:w="450" w:type="dxa"/>
            <w:tcBorders>
              <w:bottom w:val="single" w:sz="4" w:space="0" w:color="auto"/>
            </w:tcBorders>
            <w:shd w:val="clear" w:color="auto" w:fill="auto"/>
            <w:vAlign w:val="center"/>
          </w:tcPr>
          <w:p w14:paraId="474ABCC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193848A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F47F0E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auto"/>
            <w:vAlign w:val="center"/>
          </w:tcPr>
          <w:p w14:paraId="25F1BDA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auto"/>
            <w:vAlign w:val="center"/>
          </w:tcPr>
          <w:p w14:paraId="4604E96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auto"/>
            <w:vAlign w:val="center"/>
          </w:tcPr>
          <w:p w14:paraId="457A464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auto"/>
            <w:vAlign w:val="center"/>
          </w:tcPr>
          <w:p w14:paraId="7EE68D9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auto"/>
            <w:vAlign w:val="center"/>
          </w:tcPr>
          <w:p w14:paraId="6DD2F9D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14:paraId="51C70C5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5C32173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auto"/>
            <w:vAlign w:val="center"/>
          </w:tcPr>
          <w:p w14:paraId="08B255A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3C8BCC7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auto"/>
            <w:vAlign w:val="center"/>
          </w:tcPr>
          <w:p w14:paraId="5A30D0C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auto"/>
            <w:vAlign w:val="center"/>
          </w:tcPr>
          <w:p w14:paraId="1DC6DF7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14:paraId="71781C1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7DA973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7E7F26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OL</w:t>
            </w:r>
            <w:r w:rsidR="00FB1EF5" w:rsidRPr="003A5DA1">
              <w:rPr>
                <w:rFonts w:ascii="Tahoma" w:hAnsi="Tahoma" w:cs="Tahoma"/>
                <w:color w:val="000000"/>
                <w:sz w:val="13"/>
              </w:rPr>
              <w:t xml:space="preserve"> </w:t>
            </w:r>
            <w:r w:rsidRPr="003A5DA1">
              <w:rPr>
                <w:rFonts w:ascii="Tahoma" w:hAnsi="Tahoma" w:cs="Tahoma"/>
                <w:color w:val="000000"/>
                <w:sz w:val="13"/>
              </w:rPr>
              <w:t>/</w:t>
            </w:r>
            <w:r w:rsidR="00FB1EF5" w:rsidRPr="003A5DA1">
              <w:rPr>
                <w:rFonts w:ascii="Tahoma" w:hAnsi="Tahoma" w:cs="Tahoma"/>
                <w:color w:val="000000"/>
                <w:sz w:val="13"/>
              </w:rPr>
              <w:t xml:space="preserve"> </w:t>
            </w:r>
            <w:r w:rsidRPr="003A5DA1">
              <w:rPr>
                <w:rFonts w:ascii="Tahoma" w:hAnsi="Tahoma" w:cs="Tahoma"/>
                <w:color w:val="000000"/>
                <w:sz w:val="13"/>
              </w:rPr>
              <w:t>OV</w:t>
            </w:r>
          </w:p>
        </w:tc>
        <w:tc>
          <w:tcPr>
            <w:tcW w:w="484" w:type="dxa"/>
            <w:tcBorders>
              <w:bottom w:val="single" w:sz="4" w:space="0" w:color="auto"/>
            </w:tcBorders>
            <w:vAlign w:val="center"/>
          </w:tcPr>
          <w:p w14:paraId="6849F4BC" w14:textId="77777777" w:rsidR="00913A0A" w:rsidRPr="003A5DA1" w:rsidRDefault="00D93CA3" w:rsidP="00B06DF0">
            <w:pPr>
              <w:pStyle w:val="TableText"/>
              <w:widowControl w:val="0"/>
              <w:rPr>
                <w:rFonts w:ascii="Tahoma" w:hAnsi="Tahoma" w:cs="Tahoma"/>
                <w:color w:val="000000"/>
                <w:sz w:val="13"/>
              </w:rPr>
            </w:pPr>
            <w:r w:rsidRPr="003A5DA1">
              <w:rPr>
                <w:rFonts w:ascii="Tahoma" w:hAnsi="Tahoma" w:cs="Tahoma"/>
                <w:color w:val="000000"/>
                <w:sz w:val="13"/>
              </w:rPr>
              <w:t>STP</w:t>
            </w:r>
          </w:p>
        </w:tc>
      </w:tr>
      <w:tr w:rsidR="008A0F85" w:rsidRPr="003A5DA1" w:rsidDel="00E7100E" w14:paraId="3B82E970" w14:textId="77777777" w:rsidTr="009B15BC">
        <w:trPr>
          <w:trHeight w:val="145"/>
        </w:trPr>
        <w:tc>
          <w:tcPr>
            <w:tcW w:w="2552" w:type="dxa"/>
            <w:gridSpan w:val="2"/>
            <w:tcBorders>
              <w:bottom w:val="single" w:sz="4" w:space="0" w:color="auto"/>
            </w:tcBorders>
            <w:shd w:val="clear" w:color="auto" w:fill="FABF8F"/>
          </w:tcPr>
          <w:p w14:paraId="1AB5287D" w14:textId="77777777" w:rsidR="00913A0A" w:rsidRPr="003A5DA1" w:rsidDel="002B327C" w:rsidRDefault="00913A0A" w:rsidP="007713B6">
            <w:pPr>
              <w:pStyle w:val="Heading2"/>
              <w:spacing w:before="20" w:afterLines="20" w:after="48"/>
              <w:ind w:left="0"/>
              <w:rPr>
                <w:rFonts w:ascii="Tahoma" w:hAnsi="Tahoma" w:cs="Tahoma"/>
                <w:b w:val="0"/>
                <w:sz w:val="14"/>
                <w:szCs w:val="14"/>
              </w:rPr>
            </w:pPr>
            <w:bookmarkStart w:id="155" w:name="_Toc374276568"/>
            <w:r w:rsidRPr="003A5DA1">
              <w:rPr>
                <w:rFonts w:ascii="Tahoma" w:hAnsi="Tahoma" w:cs="Tahoma"/>
                <w:b w:val="0"/>
                <w:sz w:val="14"/>
                <w:szCs w:val="14"/>
              </w:rPr>
              <w:t>BizTalk</w:t>
            </w:r>
            <w:r w:rsidR="00126D7D" w:rsidRPr="003A5DA1">
              <w:rPr>
                <w:rFonts w:ascii="Tahoma" w:hAnsi="Tahoma" w:cs="Tahoma"/>
                <w:b w:val="0"/>
                <w:sz w:val="14"/>
                <w:szCs w:val="14"/>
                <w:vertAlign w:val="superscript"/>
              </w:rPr>
              <w:t>®</w:t>
            </w:r>
            <w:r w:rsidRPr="003A5DA1">
              <w:rPr>
                <w:rFonts w:ascii="Tahoma" w:hAnsi="Tahoma" w:cs="Tahoma"/>
                <w:b w:val="0"/>
                <w:sz w:val="14"/>
                <w:szCs w:val="14"/>
              </w:rPr>
              <w:t xml:space="preserve"> Server 2013 Édition Standard</w:t>
            </w:r>
            <w:r w:rsidR="007713B6" w:rsidRPr="003A5DA1">
              <w:rPr>
                <w:rFonts w:ascii="Tahoma" w:hAnsi="Tahoma" w:cs="Tahoma"/>
                <w:b w:val="0"/>
                <w:sz w:val="14"/>
                <w:szCs w:val="14"/>
              </w:rPr>
              <w:t> </w:t>
            </w:r>
            <w:r w:rsidRPr="003A5DA1">
              <w:rPr>
                <w:rFonts w:ascii="Tahoma" w:hAnsi="Tahoma" w:cs="Tahoma"/>
                <w:b w:val="0"/>
                <w:sz w:val="14"/>
                <w:szCs w:val="14"/>
              </w:rPr>
              <w:t>IDC</w:t>
            </w:r>
            <w:bookmarkEnd w:id="155"/>
          </w:p>
        </w:tc>
        <w:tc>
          <w:tcPr>
            <w:tcW w:w="416" w:type="dxa"/>
            <w:tcBorders>
              <w:bottom w:val="single" w:sz="4" w:space="0" w:color="auto"/>
            </w:tcBorders>
            <w:shd w:val="clear" w:color="auto" w:fill="FABF8F"/>
            <w:vAlign w:val="center"/>
          </w:tcPr>
          <w:p w14:paraId="32DEFE15" w14:textId="77777777" w:rsidR="00913A0A" w:rsidRPr="003A5DA1" w:rsidDel="00E7100E" w:rsidRDefault="00913A0A" w:rsidP="007713B6">
            <w:pPr>
              <w:jc w:val="center"/>
              <w:rPr>
                <w:rFonts w:ascii="Trebuchet MS" w:hAnsi="Trebuchet MS" w:cstheme="minorBidi"/>
                <w:sz w:val="13"/>
                <w:szCs w:val="13"/>
              </w:rPr>
            </w:pPr>
          </w:p>
        </w:tc>
        <w:tc>
          <w:tcPr>
            <w:tcW w:w="450" w:type="dxa"/>
            <w:tcBorders>
              <w:bottom w:val="single" w:sz="4" w:space="0" w:color="auto"/>
            </w:tcBorders>
            <w:shd w:val="clear" w:color="auto" w:fill="FABF8F"/>
            <w:vAlign w:val="center"/>
          </w:tcPr>
          <w:p w14:paraId="2FC627B9" w14:textId="77777777" w:rsidR="00913A0A" w:rsidRPr="003A5DA1" w:rsidDel="00A53269" w:rsidRDefault="00913A0A" w:rsidP="00B06DF0">
            <w:pPr>
              <w:jc w:val="center"/>
              <w:rPr>
                <w:rFonts w:cs="Tahoma"/>
                <w:color w:val="000000"/>
                <w:sz w:val="13"/>
                <w:szCs w:val="13"/>
              </w:rPr>
            </w:pPr>
            <w:r w:rsidRPr="003A5DA1">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14:paraId="5FEEB19B" w14:textId="77777777" w:rsidR="00913A0A" w:rsidRPr="003A5DA1" w:rsidDel="00E7100E" w:rsidRDefault="00913A0A" w:rsidP="00B06DF0">
            <w:pPr>
              <w:jc w:val="center"/>
              <w:rPr>
                <w:rFonts w:cs="Tahoma"/>
                <w:color w:val="000000"/>
                <w:sz w:val="13"/>
                <w:szCs w:val="13"/>
              </w:rPr>
            </w:pPr>
          </w:p>
        </w:tc>
        <w:tc>
          <w:tcPr>
            <w:tcW w:w="360" w:type="dxa"/>
            <w:gridSpan w:val="2"/>
            <w:tcBorders>
              <w:left w:val="single" w:sz="18" w:space="0" w:color="auto"/>
              <w:bottom w:val="single" w:sz="4" w:space="0" w:color="auto"/>
            </w:tcBorders>
            <w:shd w:val="clear" w:color="auto" w:fill="FABF8F"/>
            <w:vAlign w:val="center"/>
          </w:tcPr>
          <w:p w14:paraId="6320797F" w14:textId="77777777" w:rsidR="00913A0A" w:rsidRPr="003A5DA1" w:rsidDel="00E7100E" w:rsidRDefault="00913A0A" w:rsidP="00B06DF0">
            <w:pPr>
              <w:jc w:val="center"/>
              <w:rPr>
                <w:rFonts w:cs="Tahoma"/>
                <w:sz w:val="13"/>
                <w:szCs w:val="13"/>
              </w:rPr>
            </w:pPr>
          </w:p>
        </w:tc>
        <w:tc>
          <w:tcPr>
            <w:tcW w:w="450" w:type="dxa"/>
            <w:gridSpan w:val="2"/>
            <w:tcBorders>
              <w:bottom w:val="single" w:sz="4" w:space="0" w:color="auto"/>
            </w:tcBorders>
            <w:shd w:val="clear" w:color="auto" w:fill="FABF8F"/>
            <w:vAlign w:val="center"/>
          </w:tcPr>
          <w:p w14:paraId="6FE1F671" w14:textId="77777777" w:rsidR="00913A0A" w:rsidRPr="003A5DA1" w:rsidDel="00E7100E" w:rsidRDefault="00913A0A" w:rsidP="00B06DF0">
            <w:pPr>
              <w:jc w:val="center"/>
              <w:rPr>
                <w:rFonts w:cs="Tahoma"/>
                <w:sz w:val="13"/>
                <w:szCs w:val="13"/>
              </w:rPr>
            </w:pPr>
          </w:p>
        </w:tc>
        <w:tc>
          <w:tcPr>
            <w:tcW w:w="450" w:type="dxa"/>
            <w:gridSpan w:val="4"/>
            <w:tcBorders>
              <w:bottom w:val="single" w:sz="4" w:space="0" w:color="auto"/>
            </w:tcBorders>
            <w:shd w:val="clear" w:color="auto" w:fill="FABF8F"/>
            <w:vAlign w:val="center"/>
          </w:tcPr>
          <w:p w14:paraId="4AB8502D" w14:textId="77777777" w:rsidR="00913A0A" w:rsidRPr="003A5DA1" w:rsidDel="00E7100E" w:rsidRDefault="00913A0A" w:rsidP="00B06DF0">
            <w:pPr>
              <w:jc w:val="center"/>
              <w:rPr>
                <w:rFonts w:cs="Tahoma"/>
                <w:sz w:val="13"/>
                <w:szCs w:val="13"/>
              </w:rPr>
            </w:pPr>
          </w:p>
        </w:tc>
        <w:tc>
          <w:tcPr>
            <w:tcW w:w="450" w:type="dxa"/>
            <w:gridSpan w:val="3"/>
            <w:tcBorders>
              <w:bottom w:val="single" w:sz="4" w:space="0" w:color="auto"/>
            </w:tcBorders>
            <w:shd w:val="clear" w:color="auto" w:fill="FABF8F"/>
            <w:vAlign w:val="center"/>
          </w:tcPr>
          <w:p w14:paraId="1BE8A365" w14:textId="77777777" w:rsidR="00913A0A" w:rsidRPr="003A5DA1" w:rsidDel="00E7100E" w:rsidRDefault="00913A0A" w:rsidP="00B06DF0">
            <w:pPr>
              <w:jc w:val="center"/>
              <w:rPr>
                <w:rFonts w:cs="Tahoma"/>
                <w:sz w:val="13"/>
                <w:szCs w:val="13"/>
              </w:rPr>
            </w:pPr>
          </w:p>
        </w:tc>
        <w:tc>
          <w:tcPr>
            <w:tcW w:w="450" w:type="dxa"/>
            <w:gridSpan w:val="2"/>
            <w:tcBorders>
              <w:bottom w:val="single" w:sz="4" w:space="0" w:color="auto"/>
            </w:tcBorders>
            <w:shd w:val="clear" w:color="auto" w:fill="FABF8F"/>
            <w:vAlign w:val="center"/>
          </w:tcPr>
          <w:p w14:paraId="46D11363" w14:textId="77777777" w:rsidR="00913A0A" w:rsidRPr="003A5DA1" w:rsidDel="00E7100E" w:rsidRDefault="00913A0A" w:rsidP="00B06DF0">
            <w:pPr>
              <w:jc w:val="center"/>
              <w:rPr>
                <w:rFonts w:cs="Tahoma"/>
                <w:sz w:val="13"/>
                <w:szCs w:val="13"/>
              </w:rPr>
            </w:pPr>
          </w:p>
        </w:tc>
        <w:tc>
          <w:tcPr>
            <w:tcW w:w="450" w:type="dxa"/>
            <w:gridSpan w:val="2"/>
            <w:tcBorders>
              <w:bottom w:val="single" w:sz="4" w:space="0" w:color="auto"/>
            </w:tcBorders>
            <w:shd w:val="clear" w:color="auto" w:fill="FABF8F"/>
            <w:vAlign w:val="center"/>
          </w:tcPr>
          <w:p w14:paraId="5DE1918F" w14:textId="77777777" w:rsidR="00913A0A" w:rsidRPr="003A5DA1" w:rsidDel="00E7100E" w:rsidRDefault="00913A0A" w:rsidP="00B06DF0">
            <w:pPr>
              <w:jc w:val="center"/>
              <w:rPr>
                <w:rFonts w:cs="Tahoma"/>
                <w:sz w:val="13"/>
                <w:szCs w:val="13"/>
              </w:rPr>
            </w:pPr>
          </w:p>
        </w:tc>
        <w:tc>
          <w:tcPr>
            <w:tcW w:w="362" w:type="dxa"/>
            <w:tcBorders>
              <w:bottom w:val="single" w:sz="4" w:space="0" w:color="auto"/>
              <w:right w:val="single" w:sz="18" w:space="0" w:color="auto"/>
            </w:tcBorders>
            <w:shd w:val="clear" w:color="auto" w:fill="FABF8F"/>
            <w:vAlign w:val="center"/>
          </w:tcPr>
          <w:p w14:paraId="3199F790" w14:textId="77777777" w:rsidR="00913A0A" w:rsidRPr="003A5DA1" w:rsidDel="00E7100E" w:rsidRDefault="00913A0A" w:rsidP="00B06DF0">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14:paraId="7ABB1644" w14:textId="77777777" w:rsidR="00913A0A" w:rsidRPr="003A5DA1" w:rsidDel="00E7100E" w:rsidRDefault="00913A0A" w:rsidP="00B06DF0">
            <w:pPr>
              <w:jc w:val="center"/>
              <w:rPr>
                <w:rFonts w:cs="Tahoma"/>
                <w:sz w:val="13"/>
                <w:szCs w:val="13"/>
              </w:rPr>
            </w:pPr>
          </w:p>
        </w:tc>
        <w:tc>
          <w:tcPr>
            <w:tcW w:w="450" w:type="dxa"/>
            <w:tcBorders>
              <w:bottom w:val="single" w:sz="4" w:space="0" w:color="auto"/>
            </w:tcBorders>
            <w:shd w:val="clear" w:color="auto" w:fill="FABF8F"/>
            <w:vAlign w:val="center"/>
          </w:tcPr>
          <w:p w14:paraId="76522F6D" w14:textId="77777777" w:rsidR="00913A0A" w:rsidRPr="003A5DA1" w:rsidDel="00E7100E" w:rsidRDefault="00913A0A" w:rsidP="00B06DF0">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14:paraId="49F26B33" w14:textId="77777777" w:rsidR="00913A0A" w:rsidRPr="003A5DA1" w:rsidDel="00E7100E" w:rsidRDefault="00913A0A" w:rsidP="00B06DF0">
            <w:pPr>
              <w:jc w:val="center"/>
              <w:rPr>
                <w:rFonts w:cs="Tahoma"/>
                <w:sz w:val="13"/>
                <w:szCs w:val="13"/>
              </w:rPr>
            </w:pPr>
          </w:p>
        </w:tc>
        <w:tc>
          <w:tcPr>
            <w:tcW w:w="349" w:type="dxa"/>
            <w:tcBorders>
              <w:left w:val="single" w:sz="18" w:space="0" w:color="auto"/>
              <w:bottom w:val="single" w:sz="4" w:space="0" w:color="auto"/>
            </w:tcBorders>
            <w:shd w:val="clear" w:color="auto" w:fill="FABF8F"/>
            <w:vAlign w:val="center"/>
          </w:tcPr>
          <w:p w14:paraId="74074E14" w14:textId="77777777" w:rsidR="00913A0A" w:rsidRPr="003A5DA1" w:rsidDel="00E7100E" w:rsidRDefault="00913A0A" w:rsidP="00B06DF0">
            <w:pPr>
              <w:jc w:val="center"/>
              <w:rPr>
                <w:rFonts w:cs="Tahoma"/>
                <w:sz w:val="13"/>
                <w:szCs w:val="13"/>
              </w:rPr>
            </w:pPr>
          </w:p>
        </w:tc>
        <w:tc>
          <w:tcPr>
            <w:tcW w:w="551" w:type="dxa"/>
            <w:tcBorders>
              <w:bottom w:val="single" w:sz="4" w:space="0" w:color="auto"/>
              <w:right w:val="single" w:sz="18" w:space="0" w:color="auto"/>
            </w:tcBorders>
            <w:shd w:val="clear" w:color="auto" w:fill="FABF8F"/>
            <w:vAlign w:val="center"/>
          </w:tcPr>
          <w:p w14:paraId="574B4B34" w14:textId="77777777" w:rsidR="00913A0A" w:rsidRPr="003A5DA1" w:rsidDel="00A53269" w:rsidRDefault="00913A0A" w:rsidP="00B06DF0">
            <w:pPr>
              <w:jc w:val="center"/>
              <w:rPr>
                <w:rFonts w:cs="Tahoma"/>
                <w:sz w:val="13"/>
                <w:szCs w:val="13"/>
              </w:rPr>
            </w:pPr>
            <w:r w:rsidRPr="003A5DA1">
              <w:rPr>
                <w:rFonts w:cs="Tahoma"/>
                <w:sz w:val="13"/>
                <w:szCs w:val="13"/>
              </w:rPr>
              <w:t>D</w:t>
            </w:r>
          </w:p>
        </w:tc>
        <w:tc>
          <w:tcPr>
            <w:tcW w:w="376" w:type="dxa"/>
            <w:tcBorders>
              <w:left w:val="single" w:sz="18" w:space="0" w:color="auto"/>
              <w:bottom w:val="single" w:sz="4" w:space="0" w:color="auto"/>
              <w:right w:val="single" w:sz="18" w:space="0" w:color="auto"/>
            </w:tcBorders>
            <w:shd w:val="clear" w:color="auto" w:fill="FABF8F"/>
            <w:vAlign w:val="center"/>
          </w:tcPr>
          <w:p w14:paraId="7E90E021" w14:textId="77777777" w:rsidR="00913A0A" w:rsidRPr="003A5DA1" w:rsidDel="00E7100E" w:rsidRDefault="00913A0A" w:rsidP="00B06DF0">
            <w:pPr>
              <w:jc w:val="center"/>
              <w:rPr>
                <w:rFonts w:cs="Tahoma"/>
                <w:sz w:val="13"/>
                <w:szCs w:val="13"/>
              </w:rPr>
            </w:pPr>
          </w:p>
        </w:tc>
        <w:tc>
          <w:tcPr>
            <w:tcW w:w="495" w:type="dxa"/>
            <w:tcBorders>
              <w:bottom w:val="single" w:sz="4" w:space="0" w:color="auto"/>
            </w:tcBorders>
            <w:shd w:val="clear" w:color="auto" w:fill="FABF8F"/>
            <w:vAlign w:val="center"/>
          </w:tcPr>
          <w:p w14:paraId="16F354D1" w14:textId="77777777" w:rsidR="00913A0A" w:rsidRPr="003A5DA1" w:rsidDel="00E7100E" w:rsidRDefault="00913A0A" w:rsidP="00B06DF0">
            <w:pPr>
              <w:jc w:val="center"/>
              <w:rPr>
                <w:rFonts w:cs="Tahoma"/>
                <w:sz w:val="13"/>
                <w:szCs w:val="13"/>
              </w:rPr>
            </w:pPr>
          </w:p>
        </w:tc>
        <w:tc>
          <w:tcPr>
            <w:tcW w:w="535" w:type="dxa"/>
            <w:tcBorders>
              <w:bottom w:val="single" w:sz="4" w:space="0" w:color="auto"/>
            </w:tcBorders>
            <w:shd w:val="clear" w:color="auto" w:fill="FABF8F"/>
            <w:vAlign w:val="center"/>
          </w:tcPr>
          <w:p w14:paraId="10098F19" w14:textId="77777777" w:rsidR="00913A0A" w:rsidRPr="003A5DA1" w:rsidDel="00E7100E" w:rsidRDefault="00913A0A" w:rsidP="00B06DF0">
            <w:pPr>
              <w:jc w:val="center"/>
              <w:rPr>
                <w:rFonts w:cs="Tahoma"/>
                <w:color w:val="000000"/>
                <w:sz w:val="13"/>
                <w:szCs w:val="13"/>
              </w:rPr>
            </w:pPr>
          </w:p>
        </w:tc>
        <w:tc>
          <w:tcPr>
            <w:tcW w:w="484" w:type="dxa"/>
            <w:tcBorders>
              <w:bottom w:val="single" w:sz="4" w:space="0" w:color="auto"/>
            </w:tcBorders>
            <w:shd w:val="clear" w:color="auto" w:fill="FABF8F"/>
            <w:vAlign w:val="center"/>
          </w:tcPr>
          <w:p w14:paraId="59C37C43" w14:textId="77777777" w:rsidR="00913A0A" w:rsidRPr="003A5DA1" w:rsidDel="00E7100E" w:rsidRDefault="00913A0A" w:rsidP="00B06DF0">
            <w:pPr>
              <w:jc w:val="center"/>
              <w:rPr>
                <w:rFonts w:cs="Tahoma"/>
                <w:color w:val="000000"/>
                <w:sz w:val="13"/>
                <w:szCs w:val="13"/>
              </w:rPr>
            </w:pPr>
          </w:p>
        </w:tc>
      </w:tr>
      <w:tr w:rsidR="00913A0A" w:rsidRPr="003A5DA1" w14:paraId="05881FB6" w14:textId="77777777" w:rsidTr="009B15BC">
        <w:trPr>
          <w:trHeight w:val="145"/>
        </w:trPr>
        <w:tc>
          <w:tcPr>
            <w:tcW w:w="2552" w:type="dxa"/>
            <w:gridSpan w:val="2"/>
            <w:tcBorders>
              <w:bottom w:val="single" w:sz="4" w:space="0" w:color="auto"/>
            </w:tcBorders>
            <w:shd w:val="clear" w:color="auto" w:fill="auto"/>
          </w:tcPr>
          <w:p w14:paraId="28423206" w14:textId="77777777" w:rsidR="00913A0A" w:rsidRPr="003A5DA1" w:rsidRDefault="00913A0A" w:rsidP="007713B6">
            <w:pPr>
              <w:pStyle w:val="Heading2"/>
              <w:spacing w:before="20" w:afterLines="20" w:after="48"/>
              <w:ind w:left="0"/>
              <w:rPr>
                <w:rFonts w:ascii="Tahoma" w:hAnsi="Tahoma" w:cs="Tahoma"/>
                <w:b w:val="0"/>
                <w:sz w:val="14"/>
                <w:szCs w:val="14"/>
              </w:rPr>
            </w:pPr>
            <w:bookmarkStart w:id="156" w:name="_Toc336337925"/>
            <w:bookmarkStart w:id="157" w:name="_Toc374276569"/>
            <w:r w:rsidRPr="003A5DA1">
              <w:rPr>
                <w:rFonts w:ascii="Tahoma" w:hAnsi="Tahoma" w:cs="Tahoma"/>
                <w:b w:val="0"/>
                <w:sz w:val="14"/>
                <w:szCs w:val="14"/>
              </w:rPr>
              <w:t>Business Intelligence Appliance 2012</w:t>
            </w:r>
            <w:bookmarkEnd w:id="156"/>
            <w:bookmarkEnd w:id="157"/>
          </w:p>
        </w:tc>
        <w:tc>
          <w:tcPr>
            <w:tcW w:w="416" w:type="dxa"/>
            <w:tcBorders>
              <w:bottom w:val="single" w:sz="4" w:space="0" w:color="auto"/>
            </w:tcBorders>
            <w:shd w:val="clear" w:color="auto" w:fill="auto"/>
            <w:vAlign w:val="center"/>
          </w:tcPr>
          <w:p w14:paraId="0E85DCD6"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38_Business_Intelligence" w:history="1">
              <w:r w:rsidR="00636CAD" w:rsidRPr="003A5DA1">
                <w:rPr>
                  <w:rStyle w:val="Hyperlink"/>
                  <w:rFonts w:cstheme="minorBidi"/>
                  <w:b/>
                  <w:sz w:val="13"/>
                  <w:szCs w:val="13"/>
                </w:rPr>
                <w:t>38</w:t>
              </w:r>
            </w:hyperlink>
          </w:p>
        </w:tc>
        <w:tc>
          <w:tcPr>
            <w:tcW w:w="450" w:type="dxa"/>
            <w:tcBorders>
              <w:bottom w:val="single" w:sz="4" w:space="0" w:color="auto"/>
            </w:tcBorders>
            <w:shd w:val="clear" w:color="auto" w:fill="auto"/>
            <w:vAlign w:val="center"/>
          </w:tcPr>
          <w:p w14:paraId="4075AA4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14:paraId="7D112F0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746920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2"/>
            <w:tcBorders>
              <w:bottom w:val="single" w:sz="4" w:space="0" w:color="auto"/>
            </w:tcBorders>
            <w:shd w:val="clear" w:color="auto" w:fill="auto"/>
            <w:vAlign w:val="center"/>
          </w:tcPr>
          <w:p w14:paraId="095C4ED7"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313</w:t>
            </w:r>
          </w:p>
        </w:tc>
        <w:tc>
          <w:tcPr>
            <w:tcW w:w="450" w:type="dxa"/>
            <w:gridSpan w:val="4"/>
            <w:tcBorders>
              <w:bottom w:val="single" w:sz="4" w:space="0" w:color="auto"/>
            </w:tcBorders>
            <w:shd w:val="clear" w:color="auto" w:fill="auto"/>
            <w:vAlign w:val="center"/>
          </w:tcPr>
          <w:p w14:paraId="3549481A"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250</w:t>
            </w:r>
          </w:p>
        </w:tc>
        <w:tc>
          <w:tcPr>
            <w:tcW w:w="450" w:type="dxa"/>
            <w:gridSpan w:val="3"/>
            <w:tcBorders>
              <w:bottom w:val="single" w:sz="4" w:space="0" w:color="auto"/>
            </w:tcBorders>
            <w:shd w:val="clear" w:color="auto" w:fill="auto"/>
            <w:vAlign w:val="center"/>
          </w:tcPr>
          <w:p w14:paraId="575FD78C"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12DD085A"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188</w:t>
            </w:r>
          </w:p>
        </w:tc>
        <w:tc>
          <w:tcPr>
            <w:tcW w:w="450" w:type="dxa"/>
            <w:gridSpan w:val="2"/>
            <w:tcBorders>
              <w:bottom w:val="single" w:sz="4" w:space="0" w:color="auto"/>
            </w:tcBorders>
            <w:shd w:val="clear" w:color="auto" w:fill="auto"/>
            <w:vAlign w:val="center"/>
          </w:tcPr>
          <w:p w14:paraId="44962D27"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125</w:t>
            </w:r>
          </w:p>
        </w:tc>
        <w:tc>
          <w:tcPr>
            <w:tcW w:w="362" w:type="dxa"/>
            <w:tcBorders>
              <w:bottom w:val="single" w:sz="4" w:space="0" w:color="auto"/>
              <w:right w:val="single" w:sz="18" w:space="0" w:color="auto"/>
            </w:tcBorders>
            <w:shd w:val="clear" w:color="auto" w:fill="auto"/>
            <w:vAlign w:val="center"/>
          </w:tcPr>
          <w:p w14:paraId="504EFD72"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14:paraId="015DD4CF"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7B9CD3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E034DF0"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FD1DF0B"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1668BF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614CDA3"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721BB90"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4253285" w14:textId="77777777" w:rsidR="00913A0A" w:rsidRPr="003A5DA1" w:rsidRDefault="00913A0A" w:rsidP="00B06DF0">
            <w:pPr>
              <w:pStyle w:val="TableText"/>
              <w:widowControl w:val="0"/>
              <w:rPr>
                <w:rFonts w:ascii="Tahoma" w:hAnsi="Tahoma" w:cs="Tahoma"/>
                <w:color w:val="000000"/>
                <w:sz w:val="13"/>
              </w:rPr>
            </w:pPr>
          </w:p>
        </w:tc>
        <w:tc>
          <w:tcPr>
            <w:tcW w:w="484" w:type="dxa"/>
            <w:tcBorders>
              <w:bottom w:val="single" w:sz="4" w:space="0" w:color="auto"/>
            </w:tcBorders>
            <w:vAlign w:val="center"/>
          </w:tcPr>
          <w:p w14:paraId="120FDC6E" w14:textId="77777777" w:rsidR="00913A0A" w:rsidRPr="003A5DA1" w:rsidRDefault="00D93CA3" w:rsidP="00B06DF0">
            <w:pPr>
              <w:pStyle w:val="TableText"/>
              <w:widowControl w:val="0"/>
              <w:rPr>
                <w:rFonts w:ascii="Tahoma" w:hAnsi="Tahoma" w:cs="Tahoma"/>
                <w:color w:val="000000"/>
                <w:sz w:val="13"/>
              </w:rPr>
            </w:pPr>
            <w:r w:rsidRPr="003A5DA1">
              <w:rPr>
                <w:rFonts w:ascii="Tahoma" w:hAnsi="Tahoma" w:cs="Tahoma"/>
                <w:color w:val="000000"/>
                <w:sz w:val="13"/>
              </w:rPr>
              <w:t>A</w:t>
            </w:r>
          </w:p>
        </w:tc>
      </w:tr>
      <w:tr w:rsidR="008A0F85" w:rsidRPr="003A5DA1" w14:paraId="293D17EC" w14:textId="77777777" w:rsidTr="009B15BC">
        <w:trPr>
          <w:trHeight w:val="145"/>
        </w:trPr>
        <w:tc>
          <w:tcPr>
            <w:tcW w:w="2552" w:type="dxa"/>
            <w:gridSpan w:val="2"/>
            <w:tcBorders>
              <w:bottom w:val="single" w:sz="4" w:space="0" w:color="auto"/>
            </w:tcBorders>
            <w:shd w:val="clear" w:color="auto" w:fill="FABF8F"/>
          </w:tcPr>
          <w:p w14:paraId="523541FD"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58" w:name="_Toc336337926"/>
            <w:bookmarkStart w:id="159" w:name="_Toc374276570"/>
            <w:r w:rsidRPr="003A5DA1">
              <w:rPr>
                <w:rFonts w:ascii="Tahoma" w:hAnsi="Tahoma" w:cs="Tahoma"/>
                <w:position w:val="0"/>
                <w:sz w:val="14"/>
                <w:szCs w:val="14"/>
                <w:lang w:val="fr-FR"/>
              </w:rPr>
              <w:t>CAL Core Suite Bridge pour Office 365 (Utilisateur et Dispositif)</w:t>
            </w:r>
            <w:bookmarkEnd w:id="158"/>
            <w:bookmarkEnd w:id="159"/>
          </w:p>
        </w:tc>
        <w:tc>
          <w:tcPr>
            <w:tcW w:w="416" w:type="dxa"/>
            <w:tcBorders>
              <w:bottom w:val="single" w:sz="4" w:space="0" w:color="auto"/>
            </w:tcBorders>
            <w:shd w:val="clear" w:color="auto" w:fill="FABF8F"/>
            <w:vAlign w:val="center"/>
          </w:tcPr>
          <w:p w14:paraId="60315B94" w14:textId="77777777" w:rsidR="00913A0A" w:rsidRPr="003A5DA1" w:rsidRDefault="00F20B4C" w:rsidP="007713B6">
            <w:pPr>
              <w:pStyle w:val="TableText"/>
              <w:widowControl w:val="0"/>
              <w:rPr>
                <w:rFonts w:cstheme="minorBidi"/>
                <w:b/>
                <w:color w:val="0000FF"/>
                <w:sz w:val="13"/>
                <w:szCs w:val="13"/>
                <w:u w:val="single"/>
              </w:rPr>
            </w:pPr>
            <w:hyperlink w:anchor="_39_CAL_Core" w:history="1">
              <w:r w:rsidR="00636CAD" w:rsidRPr="003A5DA1">
                <w:rPr>
                  <w:rStyle w:val="Hyperlink"/>
                  <w:rFonts w:cstheme="minorBidi"/>
                  <w:b/>
                  <w:sz w:val="13"/>
                  <w:szCs w:val="13"/>
                </w:rPr>
                <w:t>39</w:t>
              </w:r>
            </w:hyperlink>
          </w:p>
        </w:tc>
        <w:tc>
          <w:tcPr>
            <w:tcW w:w="450" w:type="dxa"/>
            <w:tcBorders>
              <w:bottom w:val="single" w:sz="4" w:space="0" w:color="auto"/>
            </w:tcBorders>
            <w:shd w:val="clear" w:color="auto" w:fill="FABF8F"/>
            <w:vAlign w:val="center"/>
          </w:tcPr>
          <w:p w14:paraId="6093205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074CB92C"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568815C"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5377EFD"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2D0F7E36"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4669B057"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5F9EC176"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870AD1F"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45AE759F"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0E33C29"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887E436"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04AB3FF"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5CE8294F"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FABF8F"/>
            <w:vAlign w:val="center"/>
          </w:tcPr>
          <w:p w14:paraId="51859636" w14:textId="77777777" w:rsidR="00913A0A" w:rsidRPr="003A5DA1" w:rsidRDefault="00290D40" w:rsidP="00B06DF0">
            <w:pPr>
              <w:pStyle w:val="TableText"/>
              <w:widowControl w:val="0"/>
              <w:rPr>
                <w:rFonts w:ascii="Tahoma" w:hAnsi="Tahoma" w:cs="Tahoma"/>
                <w:sz w:val="13"/>
              </w:rPr>
            </w:pPr>
            <w:r>
              <w:rPr>
                <w:rFonts w:ascii="Tahoma" w:hAnsi="Tahoma" w:cs="Tahoma"/>
                <w:sz w:val="13"/>
              </w:rPr>
              <w:t>E</w:t>
            </w:r>
          </w:p>
        </w:tc>
        <w:tc>
          <w:tcPr>
            <w:tcW w:w="376" w:type="dxa"/>
            <w:tcBorders>
              <w:left w:val="single" w:sz="18" w:space="0" w:color="auto"/>
              <w:bottom w:val="single" w:sz="4" w:space="0" w:color="auto"/>
              <w:right w:val="single" w:sz="18" w:space="0" w:color="auto"/>
            </w:tcBorders>
            <w:shd w:val="clear" w:color="auto" w:fill="FABF8F"/>
            <w:vAlign w:val="center"/>
          </w:tcPr>
          <w:p w14:paraId="0CE07FA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495" w:type="dxa"/>
            <w:tcBorders>
              <w:bottom w:val="single" w:sz="4" w:space="0" w:color="auto"/>
            </w:tcBorders>
            <w:shd w:val="clear" w:color="auto" w:fill="FABF8F"/>
            <w:vAlign w:val="center"/>
          </w:tcPr>
          <w:p w14:paraId="1B8D913E"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109C91F"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F757CB0" w14:textId="77777777" w:rsidR="00913A0A" w:rsidRPr="003A5DA1" w:rsidRDefault="00913A0A" w:rsidP="00B06DF0">
            <w:pPr>
              <w:pStyle w:val="TableText"/>
              <w:widowControl w:val="0"/>
              <w:rPr>
                <w:rFonts w:ascii="Tahoma" w:hAnsi="Tahoma" w:cs="Tahoma"/>
                <w:sz w:val="13"/>
              </w:rPr>
            </w:pPr>
          </w:p>
        </w:tc>
      </w:tr>
      <w:tr w:rsidR="00913A0A" w:rsidRPr="003A5DA1" w14:paraId="73FC4F55" w14:textId="77777777" w:rsidTr="009B15BC">
        <w:trPr>
          <w:trHeight w:val="145"/>
        </w:trPr>
        <w:tc>
          <w:tcPr>
            <w:tcW w:w="2552" w:type="dxa"/>
            <w:gridSpan w:val="2"/>
            <w:tcBorders>
              <w:bottom w:val="single" w:sz="4" w:space="0" w:color="auto"/>
            </w:tcBorders>
            <w:shd w:val="clear" w:color="auto" w:fill="auto"/>
          </w:tcPr>
          <w:p w14:paraId="27CB841D"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60" w:name="_Toc336337927"/>
            <w:bookmarkStart w:id="161" w:name="_Toc374276571"/>
            <w:r w:rsidRPr="003A5DA1">
              <w:rPr>
                <w:rFonts w:ascii="Tahoma" w:hAnsi="Tahoma" w:cs="Tahoma"/>
                <w:position w:val="0"/>
                <w:sz w:val="14"/>
                <w:szCs w:val="14"/>
                <w:lang w:val="fr-FR"/>
              </w:rPr>
              <w:t>CAL Core Suite Bridge pour Office 365 et Windows</w:t>
            </w:r>
            <w:r w:rsidR="00126D7D" w:rsidRPr="003A5DA1">
              <w:rPr>
                <w:rFonts w:ascii="Tahoma" w:hAnsi="Tahoma" w:cs="Tahoma"/>
                <w:position w:val="0"/>
                <w:sz w:val="14"/>
                <w:szCs w:val="14"/>
                <w:vertAlign w:val="superscript"/>
                <w:lang w:val="fr-FR"/>
              </w:rPr>
              <w:t>®</w:t>
            </w:r>
            <w:r w:rsidRPr="003A5DA1">
              <w:rPr>
                <w:rFonts w:ascii="Tahoma" w:hAnsi="Tahoma" w:cs="Tahoma"/>
                <w:position w:val="0"/>
                <w:sz w:val="14"/>
                <w:szCs w:val="14"/>
                <w:lang w:val="fr-FR"/>
              </w:rPr>
              <w:t xml:space="preserve"> Intune (Utilisateur et Dispositif)</w:t>
            </w:r>
            <w:bookmarkEnd w:id="160"/>
            <w:bookmarkEnd w:id="161"/>
          </w:p>
        </w:tc>
        <w:tc>
          <w:tcPr>
            <w:tcW w:w="416" w:type="dxa"/>
            <w:tcBorders>
              <w:bottom w:val="single" w:sz="4" w:space="0" w:color="auto"/>
            </w:tcBorders>
            <w:shd w:val="clear" w:color="auto" w:fill="auto"/>
            <w:vAlign w:val="center"/>
          </w:tcPr>
          <w:p w14:paraId="45981C09" w14:textId="77777777" w:rsidR="00913A0A" w:rsidRPr="003A5DA1" w:rsidRDefault="00F20B4C" w:rsidP="007713B6">
            <w:pPr>
              <w:pStyle w:val="TableText"/>
              <w:widowControl w:val="0"/>
              <w:rPr>
                <w:rFonts w:cstheme="minorBidi"/>
                <w:b/>
                <w:color w:val="0000FF"/>
                <w:sz w:val="13"/>
                <w:szCs w:val="13"/>
                <w:u w:val="single"/>
              </w:rPr>
            </w:pPr>
            <w:hyperlink w:anchor="_39_CAL_Core" w:history="1">
              <w:r w:rsidR="008E2E15" w:rsidRPr="003A5DA1">
                <w:rPr>
                  <w:rStyle w:val="Hyperlink"/>
                  <w:rFonts w:cstheme="minorBidi"/>
                  <w:b/>
                  <w:sz w:val="13"/>
                  <w:szCs w:val="13"/>
                </w:rPr>
                <w:t>39</w:t>
              </w:r>
            </w:hyperlink>
          </w:p>
        </w:tc>
        <w:tc>
          <w:tcPr>
            <w:tcW w:w="450" w:type="dxa"/>
            <w:tcBorders>
              <w:bottom w:val="single" w:sz="4" w:space="0" w:color="auto"/>
            </w:tcBorders>
            <w:shd w:val="clear" w:color="auto" w:fill="auto"/>
            <w:vAlign w:val="center"/>
          </w:tcPr>
          <w:p w14:paraId="7778546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5E4A7956"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A1DBF91"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24B0A06"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63CC54AE"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30D98282"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3709343"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0CE499B"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74EA9819"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66D9DA49"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E980F3D"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A8D8681"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auto"/>
            <w:vAlign w:val="center"/>
          </w:tcPr>
          <w:p w14:paraId="626DD98E"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auto"/>
            <w:vAlign w:val="center"/>
          </w:tcPr>
          <w:p w14:paraId="2B3FFC7F" w14:textId="77777777" w:rsidR="00913A0A" w:rsidRPr="003A5DA1" w:rsidRDefault="00290D40" w:rsidP="00B06DF0">
            <w:pPr>
              <w:pStyle w:val="TableText"/>
              <w:widowControl w:val="0"/>
              <w:rPr>
                <w:rFonts w:ascii="Tahoma" w:hAnsi="Tahoma" w:cs="Tahoma"/>
                <w:sz w:val="13"/>
              </w:rPr>
            </w:pPr>
            <w:r>
              <w:rPr>
                <w:rFonts w:ascii="Tahoma" w:hAnsi="Tahoma" w:cs="Tahoma"/>
                <w:sz w:val="13"/>
              </w:rPr>
              <w:t>E</w:t>
            </w:r>
          </w:p>
        </w:tc>
        <w:tc>
          <w:tcPr>
            <w:tcW w:w="376" w:type="dxa"/>
            <w:tcBorders>
              <w:left w:val="single" w:sz="18" w:space="0" w:color="auto"/>
              <w:bottom w:val="single" w:sz="4" w:space="0" w:color="auto"/>
              <w:right w:val="single" w:sz="18" w:space="0" w:color="auto"/>
            </w:tcBorders>
            <w:shd w:val="clear" w:color="auto" w:fill="auto"/>
            <w:vAlign w:val="center"/>
          </w:tcPr>
          <w:p w14:paraId="50C65AC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495" w:type="dxa"/>
            <w:tcBorders>
              <w:bottom w:val="single" w:sz="4" w:space="0" w:color="auto"/>
            </w:tcBorders>
            <w:shd w:val="clear" w:color="auto" w:fill="auto"/>
            <w:vAlign w:val="center"/>
          </w:tcPr>
          <w:p w14:paraId="64960299"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9EE942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00B67D94" w14:textId="77777777" w:rsidR="00913A0A" w:rsidRPr="003A5DA1" w:rsidRDefault="00913A0A" w:rsidP="00B06DF0">
            <w:pPr>
              <w:pStyle w:val="TableText"/>
              <w:widowControl w:val="0"/>
              <w:rPr>
                <w:rFonts w:ascii="Tahoma" w:hAnsi="Tahoma" w:cs="Tahoma"/>
                <w:sz w:val="13"/>
              </w:rPr>
            </w:pPr>
          </w:p>
        </w:tc>
      </w:tr>
      <w:tr w:rsidR="008A0F85" w:rsidRPr="003A5DA1" w14:paraId="7D47F7C3" w14:textId="77777777" w:rsidTr="009B15BC">
        <w:trPr>
          <w:trHeight w:val="145"/>
        </w:trPr>
        <w:tc>
          <w:tcPr>
            <w:tcW w:w="2552" w:type="dxa"/>
            <w:gridSpan w:val="2"/>
            <w:tcBorders>
              <w:bottom w:val="single" w:sz="4" w:space="0" w:color="auto"/>
            </w:tcBorders>
            <w:shd w:val="clear" w:color="auto" w:fill="FABF8F"/>
          </w:tcPr>
          <w:p w14:paraId="317C7567"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62" w:name="_Toc336337928"/>
            <w:bookmarkStart w:id="163" w:name="_Toc374276572"/>
            <w:r w:rsidRPr="003A5DA1">
              <w:rPr>
                <w:rFonts w:ascii="Tahoma" w:hAnsi="Tahoma" w:cs="Tahoma"/>
                <w:position w:val="0"/>
                <w:sz w:val="14"/>
                <w:szCs w:val="14"/>
                <w:lang w:val="fr-FR"/>
              </w:rPr>
              <w:t>CAL Core Suite Bridge pour Windows</w:t>
            </w:r>
            <w:r w:rsidR="00126D7D" w:rsidRPr="003A5DA1">
              <w:rPr>
                <w:rFonts w:ascii="Tahoma" w:hAnsi="Tahoma" w:cs="Tahoma"/>
                <w:position w:val="0"/>
                <w:sz w:val="14"/>
                <w:szCs w:val="14"/>
                <w:vertAlign w:val="superscript"/>
                <w:lang w:val="fr-FR"/>
              </w:rPr>
              <w:t>®</w:t>
            </w:r>
            <w:r w:rsidRPr="003A5DA1">
              <w:rPr>
                <w:rFonts w:ascii="Tahoma" w:hAnsi="Tahoma" w:cs="Tahoma"/>
                <w:position w:val="0"/>
                <w:sz w:val="14"/>
                <w:szCs w:val="14"/>
                <w:lang w:val="fr-FR"/>
              </w:rPr>
              <w:t xml:space="preserve"> Intune (Utilisateur et Dispositif)</w:t>
            </w:r>
            <w:bookmarkEnd w:id="162"/>
            <w:bookmarkEnd w:id="163"/>
          </w:p>
        </w:tc>
        <w:tc>
          <w:tcPr>
            <w:tcW w:w="416" w:type="dxa"/>
            <w:tcBorders>
              <w:bottom w:val="single" w:sz="4" w:space="0" w:color="auto"/>
            </w:tcBorders>
            <w:shd w:val="clear" w:color="auto" w:fill="FABF8F"/>
            <w:vAlign w:val="center"/>
          </w:tcPr>
          <w:p w14:paraId="0EB0C9A9" w14:textId="77777777" w:rsidR="00913A0A" w:rsidRPr="003A5DA1" w:rsidRDefault="00F20B4C" w:rsidP="007713B6">
            <w:pPr>
              <w:pStyle w:val="TableText"/>
              <w:widowControl w:val="0"/>
              <w:rPr>
                <w:rFonts w:cstheme="minorBidi"/>
                <w:b/>
                <w:color w:val="0000FF"/>
                <w:sz w:val="13"/>
                <w:szCs w:val="13"/>
                <w:u w:val="single"/>
              </w:rPr>
            </w:pPr>
            <w:hyperlink w:anchor="_39_CAL_Core" w:history="1">
              <w:r w:rsidR="008E2E15" w:rsidRPr="003A5DA1">
                <w:rPr>
                  <w:rStyle w:val="Hyperlink"/>
                  <w:rFonts w:cstheme="minorBidi"/>
                  <w:b/>
                  <w:sz w:val="13"/>
                  <w:szCs w:val="13"/>
                </w:rPr>
                <w:t>39</w:t>
              </w:r>
            </w:hyperlink>
          </w:p>
        </w:tc>
        <w:tc>
          <w:tcPr>
            <w:tcW w:w="450" w:type="dxa"/>
            <w:tcBorders>
              <w:bottom w:val="single" w:sz="4" w:space="0" w:color="auto"/>
            </w:tcBorders>
            <w:shd w:val="clear" w:color="auto" w:fill="FABF8F"/>
            <w:vAlign w:val="center"/>
          </w:tcPr>
          <w:p w14:paraId="2F3518A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2300C592"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FA83D44"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44341A1"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433994EE"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13134754"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5A42553"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6538C9C0"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4EA0BA78"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71E60C5"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3730A82"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5F66E5C1"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098916BA"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FABF8F"/>
            <w:vAlign w:val="center"/>
          </w:tcPr>
          <w:p w14:paraId="6B39897A" w14:textId="77777777" w:rsidR="00913A0A" w:rsidRPr="003A5DA1" w:rsidRDefault="00290D40" w:rsidP="00B06DF0">
            <w:pPr>
              <w:pStyle w:val="TableText"/>
              <w:widowControl w:val="0"/>
              <w:rPr>
                <w:rFonts w:ascii="Tahoma" w:hAnsi="Tahoma" w:cs="Tahoma"/>
                <w:sz w:val="13"/>
              </w:rPr>
            </w:pPr>
            <w:r>
              <w:rPr>
                <w:rFonts w:ascii="Tahoma" w:hAnsi="Tahoma" w:cs="Tahoma"/>
                <w:sz w:val="13"/>
              </w:rPr>
              <w:t>E</w:t>
            </w:r>
          </w:p>
        </w:tc>
        <w:tc>
          <w:tcPr>
            <w:tcW w:w="376" w:type="dxa"/>
            <w:tcBorders>
              <w:left w:val="single" w:sz="18" w:space="0" w:color="auto"/>
              <w:bottom w:val="single" w:sz="4" w:space="0" w:color="auto"/>
              <w:right w:val="single" w:sz="18" w:space="0" w:color="auto"/>
            </w:tcBorders>
            <w:shd w:val="clear" w:color="auto" w:fill="FABF8F"/>
            <w:vAlign w:val="center"/>
          </w:tcPr>
          <w:p w14:paraId="195BF819"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8498469"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769AC3A"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C00FF1D" w14:textId="77777777" w:rsidR="00913A0A" w:rsidRPr="003A5DA1" w:rsidRDefault="00913A0A" w:rsidP="00B06DF0">
            <w:pPr>
              <w:pStyle w:val="TableText"/>
              <w:widowControl w:val="0"/>
              <w:rPr>
                <w:rFonts w:ascii="Tahoma" w:hAnsi="Tahoma" w:cs="Tahoma"/>
                <w:sz w:val="13"/>
              </w:rPr>
            </w:pPr>
          </w:p>
        </w:tc>
      </w:tr>
      <w:tr w:rsidR="00913A0A" w:rsidRPr="003A5DA1" w14:paraId="7B99E3AD" w14:textId="77777777" w:rsidTr="009B15BC">
        <w:trPr>
          <w:trHeight w:val="145"/>
        </w:trPr>
        <w:tc>
          <w:tcPr>
            <w:tcW w:w="2552" w:type="dxa"/>
            <w:gridSpan w:val="2"/>
            <w:tcBorders>
              <w:bottom w:val="single" w:sz="4" w:space="0" w:color="auto"/>
            </w:tcBorders>
            <w:shd w:val="clear" w:color="auto" w:fill="auto"/>
          </w:tcPr>
          <w:p w14:paraId="4CF8FA56"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64" w:name="_Toc336337929"/>
            <w:bookmarkStart w:id="165" w:name="_Toc374276573"/>
            <w:r w:rsidRPr="003A5DA1">
              <w:rPr>
                <w:rFonts w:ascii="Tahoma" w:hAnsi="Tahoma" w:cs="Tahoma"/>
                <w:position w:val="0"/>
                <w:sz w:val="14"/>
                <w:szCs w:val="14"/>
                <w:lang w:val="fr-FR"/>
              </w:rPr>
              <w:t>Core CAL Suite (Utilisateur et Dispositif)</w:t>
            </w:r>
            <w:bookmarkEnd w:id="164"/>
            <w:bookmarkEnd w:id="165"/>
          </w:p>
        </w:tc>
        <w:tc>
          <w:tcPr>
            <w:tcW w:w="416" w:type="dxa"/>
            <w:tcBorders>
              <w:bottom w:val="single" w:sz="4" w:space="0" w:color="auto"/>
            </w:tcBorders>
            <w:shd w:val="clear" w:color="auto" w:fill="auto"/>
            <w:vAlign w:val="center"/>
          </w:tcPr>
          <w:p w14:paraId="06A890E2" w14:textId="77777777" w:rsidR="00913A0A" w:rsidRPr="003A5DA1" w:rsidRDefault="00F20B4C" w:rsidP="007713B6">
            <w:pPr>
              <w:pStyle w:val="TableText"/>
              <w:widowControl w:val="0"/>
              <w:rPr>
                <w:rStyle w:val="EndnoteReference"/>
                <w:rFonts w:cstheme="minorBidi"/>
                <w:color w:val="0000FF"/>
                <w:sz w:val="13"/>
                <w:szCs w:val="13"/>
                <w:u w:val="single"/>
              </w:rPr>
            </w:pPr>
            <w:hyperlink w:anchor="_40_CAL_Core" w:history="1">
              <w:r w:rsidR="00636CAD" w:rsidRPr="003A5DA1">
                <w:rPr>
                  <w:rStyle w:val="Hyperlink"/>
                  <w:rFonts w:cstheme="minorBidi"/>
                  <w:b/>
                  <w:sz w:val="13"/>
                  <w:szCs w:val="13"/>
                </w:rPr>
                <w:t>40</w:t>
              </w:r>
            </w:hyperlink>
          </w:p>
        </w:tc>
        <w:tc>
          <w:tcPr>
            <w:tcW w:w="450" w:type="dxa"/>
            <w:tcBorders>
              <w:bottom w:val="single" w:sz="4" w:space="0" w:color="auto"/>
            </w:tcBorders>
            <w:shd w:val="clear" w:color="auto" w:fill="auto"/>
            <w:vAlign w:val="center"/>
          </w:tcPr>
          <w:p w14:paraId="0BCAE73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14:paraId="021452B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0B6F3E0"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5B6C2B3"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3</w:t>
            </w:r>
          </w:p>
        </w:tc>
        <w:tc>
          <w:tcPr>
            <w:tcW w:w="450" w:type="dxa"/>
            <w:gridSpan w:val="4"/>
            <w:tcBorders>
              <w:bottom w:val="single" w:sz="4" w:space="0" w:color="auto"/>
            </w:tcBorders>
            <w:shd w:val="clear" w:color="auto" w:fill="auto"/>
            <w:vAlign w:val="center"/>
          </w:tcPr>
          <w:p w14:paraId="2F583434"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auto"/>
            <w:vAlign w:val="center"/>
          </w:tcPr>
          <w:p w14:paraId="65D78D4C"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auto"/>
            <w:vAlign w:val="center"/>
          </w:tcPr>
          <w:p w14:paraId="195497B8"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auto"/>
            <w:vAlign w:val="center"/>
          </w:tcPr>
          <w:p w14:paraId="5D4D3207"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14:paraId="75851B9E"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0E817DE1"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8C6CF6C"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1E101BEE"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auto"/>
            <w:vAlign w:val="center"/>
          </w:tcPr>
          <w:p w14:paraId="6B0C4E0D"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auto"/>
            <w:vAlign w:val="center"/>
          </w:tcPr>
          <w:p w14:paraId="521B4BB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376" w:type="dxa"/>
            <w:tcBorders>
              <w:left w:val="single" w:sz="18" w:space="0" w:color="auto"/>
              <w:bottom w:val="single" w:sz="4" w:space="0" w:color="auto"/>
              <w:right w:val="single" w:sz="18" w:space="0" w:color="auto"/>
            </w:tcBorders>
            <w:shd w:val="clear" w:color="auto" w:fill="auto"/>
            <w:vAlign w:val="center"/>
          </w:tcPr>
          <w:p w14:paraId="7C33D8F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 P</w:t>
            </w:r>
          </w:p>
        </w:tc>
        <w:tc>
          <w:tcPr>
            <w:tcW w:w="495" w:type="dxa"/>
            <w:tcBorders>
              <w:bottom w:val="single" w:sz="4" w:space="0" w:color="auto"/>
            </w:tcBorders>
            <w:shd w:val="clear" w:color="auto" w:fill="auto"/>
            <w:vAlign w:val="center"/>
          </w:tcPr>
          <w:p w14:paraId="6C1815E8"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E</w:t>
            </w:r>
            <w:r w:rsidRPr="003A5DA1">
              <w:rPr>
                <w:rFonts w:ascii="Tahoma" w:hAnsi="Tahoma" w:cs="Tahoma"/>
                <w:sz w:val="13"/>
              </w:rPr>
              <w:t>,</w:t>
            </w:r>
            <w:r w:rsidR="00B06DF0" w:rsidRPr="003A5DA1">
              <w:rPr>
                <w:rFonts w:ascii="Tahoma" w:hAnsi="Tahoma" w:cs="Tahoma"/>
                <w:sz w:val="13"/>
              </w:rPr>
              <w:t xml:space="preserve"> </w:t>
            </w:r>
            <w:r w:rsidRPr="003A5DA1">
              <w:rPr>
                <w:rFonts w:ascii="Tahoma" w:hAnsi="Tahoma" w:cs="Tahoma"/>
                <w:sz w:val="13"/>
              </w:rPr>
              <w:t>ST</w:t>
            </w:r>
          </w:p>
        </w:tc>
        <w:tc>
          <w:tcPr>
            <w:tcW w:w="535" w:type="dxa"/>
            <w:tcBorders>
              <w:bottom w:val="single" w:sz="4" w:space="0" w:color="auto"/>
            </w:tcBorders>
            <w:shd w:val="clear" w:color="auto" w:fill="auto"/>
            <w:vAlign w:val="center"/>
          </w:tcPr>
          <w:p w14:paraId="730D67E1" w14:textId="77777777" w:rsidR="00913A0A" w:rsidRPr="003A5DA1" w:rsidRDefault="00913A0A" w:rsidP="00B06DF0">
            <w:pPr>
              <w:pStyle w:val="TableText"/>
              <w:widowControl w:val="0"/>
              <w:rPr>
                <w:rFonts w:ascii="Tahoma" w:hAnsi="Tahoma" w:cs="Tahoma"/>
                <w:color w:val="000000"/>
                <w:sz w:val="13"/>
              </w:rPr>
            </w:pPr>
          </w:p>
        </w:tc>
        <w:tc>
          <w:tcPr>
            <w:tcW w:w="484" w:type="dxa"/>
            <w:tcBorders>
              <w:bottom w:val="single" w:sz="4" w:space="0" w:color="auto"/>
            </w:tcBorders>
            <w:vAlign w:val="center"/>
          </w:tcPr>
          <w:p w14:paraId="645713A7" w14:textId="77777777" w:rsidR="00913A0A" w:rsidRPr="003A5DA1" w:rsidRDefault="00913A0A" w:rsidP="00B06DF0">
            <w:pPr>
              <w:pStyle w:val="TableText"/>
              <w:widowControl w:val="0"/>
              <w:rPr>
                <w:rFonts w:ascii="Tahoma" w:hAnsi="Tahoma" w:cs="Tahoma"/>
                <w:color w:val="000000"/>
                <w:sz w:val="13"/>
              </w:rPr>
            </w:pPr>
          </w:p>
        </w:tc>
      </w:tr>
      <w:tr w:rsidR="008A0F85" w:rsidRPr="003A5DA1" w14:paraId="5D9CC8BC" w14:textId="77777777" w:rsidTr="009B15BC">
        <w:trPr>
          <w:trHeight w:val="145"/>
        </w:trPr>
        <w:tc>
          <w:tcPr>
            <w:tcW w:w="2552" w:type="dxa"/>
            <w:gridSpan w:val="2"/>
            <w:tcBorders>
              <w:bottom w:val="single" w:sz="4" w:space="0" w:color="auto"/>
            </w:tcBorders>
            <w:shd w:val="clear" w:color="auto" w:fill="FABF8F"/>
          </w:tcPr>
          <w:p w14:paraId="59C06745"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66" w:name="_Toc336337930"/>
            <w:bookmarkStart w:id="167" w:name="_Toc374276574"/>
            <w:r w:rsidRPr="003A5DA1">
              <w:rPr>
                <w:rFonts w:ascii="Tahoma" w:hAnsi="Tahoma" w:cs="Tahoma"/>
                <w:position w:val="0"/>
                <w:sz w:val="14"/>
                <w:szCs w:val="14"/>
                <w:lang w:val="fr-FR"/>
              </w:rPr>
              <w:t>Core Infrastructure Server Suite Standard</w:t>
            </w:r>
            <w:bookmarkEnd w:id="166"/>
            <w:bookmarkEnd w:id="167"/>
          </w:p>
        </w:tc>
        <w:tc>
          <w:tcPr>
            <w:tcW w:w="416" w:type="dxa"/>
            <w:tcBorders>
              <w:bottom w:val="single" w:sz="4" w:space="0" w:color="auto"/>
            </w:tcBorders>
            <w:shd w:val="clear" w:color="auto" w:fill="FABF8F"/>
            <w:vAlign w:val="center"/>
          </w:tcPr>
          <w:p w14:paraId="4546B2FC" w14:textId="77777777" w:rsidR="00913A0A" w:rsidRPr="003A5DA1" w:rsidRDefault="00F20B4C" w:rsidP="007713B6">
            <w:pPr>
              <w:pStyle w:val="TableText"/>
              <w:widowControl w:val="0"/>
              <w:rPr>
                <w:rStyle w:val="EndnoteReference"/>
                <w:rFonts w:cstheme="minorBidi"/>
                <w:color w:val="0000FF"/>
                <w:sz w:val="13"/>
                <w:szCs w:val="13"/>
                <w:u w:val="single"/>
              </w:rPr>
            </w:pPr>
            <w:hyperlink w:anchor="_41_Core_Infrastructure" w:history="1">
              <w:r w:rsidR="00636CAD" w:rsidRPr="003A5DA1">
                <w:rPr>
                  <w:rStyle w:val="Hyperlink"/>
                  <w:rFonts w:cstheme="minorBidi"/>
                  <w:b/>
                  <w:sz w:val="13"/>
                  <w:szCs w:val="13"/>
                </w:rPr>
                <w:t>41</w:t>
              </w:r>
            </w:hyperlink>
          </w:p>
        </w:tc>
        <w:tc>
          <w:tcPr>
            <w:tcW w:w="450" w:type="dxa"/>
            <w:tcBorders>
              <w:bottom w:val="single" w:sz="4" w:space="0" w:color="auto"/>
            </w:tcBorders>
            <w:shd w:val="clear" w:color="auto" w:fill="FABF8F"/>
            <w:vAlign w:val="center"/>
          </w:tcPr>
          <w:p w14:paraId="444D3D1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22EA45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2640596"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w:t>
            </w:r>
          </w:p>
        </w:tc>
        <w:tc>
          <w:tcPr>
            <w:tcW w:w="450" w:type="dxa"/>
            <w:gridSpan w:val="2"/>
            <w:tcBorders>
              <w:bottom w:val="single" w:sz="4" w:space="0" w:color="auto"/>
            </w:tcBorders>
            <w:shd w:val="clear" w:color="auto" w:fill="FABF8F"/>
            <w:vAlign w:val="center"/>
          </w:tcPr>
          <w:p w14:paraId="42370CC1"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63</w:t>
            </w:r>
          </w:p>
        </w:tc>
        <w:tc>
          <w:tcPr>
            <w:tcW w:w="450" w:type="dxa"/>
            <w:gridSpan w:val="4"/>
            <w:tcBorders>
              <w:bottom w:val="single" w:sz="4" w:space="0" w:color="auto"/>
            </w:tcBorders>
            <w:shd w:val="clear" w:color="auto" w:fill="FABF8F"/>
            <w:vAlign w:val="center"/>
          </w:tcPr>
          <w:p w14:paraId="54F129F8"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50</w:t>
            </w:r>
          </w:p>
        </w:tc>
        <w:tc>
          <w:tcPr>
            <w:tcW w:w="450" w:type="dxa"/>
            <w:gridSpan w:val="3"/>
            <w:tcBorders>
              <w:bottom w:val="single" w:sz="4" w:space="0" w:color="auto"/>
            </w:tcBorders>
            <w:shd w:val="clear" w:color="auto" w:fill="FABF8F"/>
            <w:vAlign w:val="center"/>
          </w:tcPr>
          <w:p w14:paraId="42E3F17A"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3DB39BC1"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FABF8F"/>
            <w:vAlign w:val="center"/>
          </w:tcPr>
          <w:p w14:paraId="2E6B0B10"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w:t>
            </w:r>
          </w:p>
        </w:tc>
        <w:tc>
          <w:tcPr>
            <w:tcW w:w="362" w:type="dxa"/>
            <w:tcBorders>
              <w:bottom w:val="single" w:sz="4" w:space="0" w:color="auto"/>
              <w:right w:val="single" w:sz="18" w:space="0" w:color="auto"/>
            </w:tcBorders>
            <w:shd w:val="clear" w:color="auto" w:fill="FABF8F"/>
            <w:vAlign w:val="center"/>
          </w:tcPr>
          <w:p w14:paraId="5B943762"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14:paraId="601D8AE2"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w:t>
            </w:r>
          </w:p>
        </w:tc>
        <w:tc>
          <w:tcPr>
            <w:tcW w:w="450" w:type="dxa"/>
            <w:tcBorders>
              <w:bottom w:val="single" w:sz="4" w:space="0" w:color="auto"/>
            </w:tcBorders>
            <w:shd w:val="clear" w:color="auto" w:fill="FABF8F"/>
            <w:vAlign w:val="center"/>
          </w:tcPr>
          <w:p w14:paraId="6865E999"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14:paraId="28BF8932"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w:t>
            </w:r>
          </w:p>
        </w:tc>
        <w:tc>
          <w:tcPr>
            <w:tcW w:w="349" w:type="dxa"/>
            <w:tcBorders>
              <w:left w:val="single" w:sz="18" w:space="0" w:color="auto"/>
              <w:bottom w:val="single" w:sz="4" w:space="0" w:color="auto"/>
            </w:tcBorders>
            <w:shd w:val="clear" w:color="auto" w:fill="FABF8F"/>
            <w:vAlign w:val="center"/>
          </w:tcPr>
          <w:p w14:paraId="56FF0B3E"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25</w:t>
            </w:r>
          </w:p>
        </w:tc>
        <w:tc>
          <w:tcPr>
            <w:tcW w:w="551" w:type="dxa"/>
            <w:tcBorders>
              <w:bottom w:val="single" w:sz="4" w:space="0" w:color="auto"/>
              <w:right w:val="single" w:sz="18" w:space="0" w:color="auto"/>
            </w:tcBorders>
            <w:shd w:val="clear" w:color="auto" w:fill="FABF8F"/>
            <w:vAlign w:val="center"/>
          </w:tcPr>
          <w:p w14:paraId="115F3FB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C</w:t>
            </w:r>
          </w:p>
        </w:tc>
        <w:tc>
          <w:tcPr>
            <w:tcW w:w="376" w:type="dxa"/>
            <w:tcBorders>
              <w:left w:val="single" w:sz="18" w:space="0" w:color="auto"/>
              <w:bottom w:val="single" w:sz="4" w:space="0" w:color="auto"/>
              <w:right w:val="single" w:sz="18" w:space="0" w:color="auto"/>
            </w:tcBorders>
            <w:shd w:val="clear" w:color="auto" w:fill="FABF8F"/>
            <w:vAlign w:val="center"/>
          </w:tcPr>
          <w:p w14:paraId="0E1B0793"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DFE5491"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60FF011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31D89A1B" w14:textId="77777777" w:rsidR="00913A0A" w:rsidRPr="003A5DA1" w:rsidRDefault="00913A0A" w:rsidP="00B06DF0">
            <w:pPr>
              <w:pStyle w:val="TableText"/>
              <w:widowControl w:val="0"/>
              <w:rPr>
                <w:rFonts w:ascii="Tahoma" w:hAnsi="Tahoma" w:cs="Tahoma"/>
                <w:sz w:val="13"/>
              </w:rPr>
            </w:pPr>
          </w:p>
        </w:tc>
      </w:tr>
      <w:tr w:rsidR="00913A0A" w:rsidRPr="003A5DA1" w14:paraId="43C171AF" w14:textId="77777777" w:rsidTr="009B15BC">
        <w:trPr>
          <w:trHeight w:val="145"/>
        </w:trPr>
        <w:tc>
          <w:tcPr>
            <w:tcW w:w="2552" w:type="dxa"/>
            <w:gridSpan w:val="2"/>
            <w:tcBorders>
              <w:bottom w:val="single" w:sz="4" w:space="0" w:color="auto"/>
            </w:tcBorders>
            <w:shd w:val="clear" w:color="auto" w:fill="auto"/>
          </w:tcPr>
          <w:p w14:paraId="62CDC6B6"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68" w:name="_Toc336337931"/>
            <w:bookmarkStart w:id="169" w:name="_Toc374276575"/>
            <w:r w:rsidRPr="003A5DA1">
              <w:rPr>
                <w:rFonts w:ascii="Tahoma" w:hAnsi="Tahoma" w:cs="Tahoma"/>
                <w:position w:val="0"/>
                <w:sz w:val="14"/>
                <w:szCs w:val="14"/>
                <w:lang w:val="fr-FR"/>
              </w:rPr>
              <w:t>Core Infrastructure Server Suite Enterprise</w:t>
            </w:r>
            <w:bookmarkEnd w:id="168"/>
            <w:bookmarkEnd w:id="169"/>
          </w:p>
        </w:tc>
        <w:tc>
          <w:tcPr>
            <w:tcW w:w="416" w:type="dxa"/>
            <w:tcBorders>
              <w:bottom w:val="single" w:sz="4" w:space="0" w:color="auto"/>
            </w:tcBorders>
            <w:shd w:val="clear" w:color="auto" w:fill="auto"/>
            <w:vAlign w:val="center"/>
          </w:tcPr>
          <w:p w14:paraId="0B4D1BF9" w14:textId="77777777" w:rsidR="00913A0A" w:rsidRPr="003A5DA1" w:rsidRDefault="00F20B4C" w:rsidP="007713B6">
            <w:pPr>
              <w:pStyle w:val="TableText"/>
              <w:widowControl w:val="0"/>
              <w:rPr>
                <w:rStyle w:val="EndnoteReference"/>
                <w:rFonts w:cstheme="minorBidi"/>
                <w:color w:val="0000FF"/>
                <w:sz w:val="13"/>
                <w:szCs w:val="13"/>
                <w:u w:val="single"/>
              </w:rPr>
            </w:pPr>
            <w:hyperlink w:anchor="_38_Core_Infrastructure" w:history="1">
              <w:r w:rsidR="00636CAD" w:rsidRPr="003A5DA1">
                <w:rPr>
                  <w:rStyle w:val="Hyperlink"/>
                  <w:rFonts w:cstheme="minorBidi"/>
                  <w:b/>
                  <w:sz w:val="13"/>
                  <w:szCs w:val="13"/>
                </w:rPr>
                <w:t>42</w:t>
              </w:r>
            </w:hyperlink>
          </w:p>
        </w:tc>
        <w:tc>
          <w:tcPr>
            <w:tcW w:w="450" w:type="dxa"/>
            <w:tcBorders>
              <w:bottom w:val="single" w:sz="4" w:space="0" w:color="auto"/>
            </w:tcBorders>
            <w:shd w:val="clear" w:color="auto" w:fill="auto"/>
            <w:vAlign w:val="center"/>
          </w:tcPr>
          <w:p w14:paraId="2836C97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8DCBCCA"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7437F4E"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37798B8"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7E2AAC52"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4621D20E"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A843E20"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5E501FB3"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42DCFA35"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32779779"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30FADD17"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30096EC"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auto"/>
            <w:vAlign w:val="center"/>
          </w:tcPr>
          <w:p w14:paraId="68AA8DDC"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auto"/>
            <w:vAlign w:val="center"/>
          </w:tcPr>
          <w:p w14:paraId="72111E9D"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15D06A3E"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7889414"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DA5AF03"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6837E7B8" w14:textId="77777777" w:rsidR="00913A0A" w:rsidRPr="003A5DA1" w:rsidRDefault="00913A0A" w:rsidP="00B06DF0">
            <w:pPr>
              <w:pStyle w:val="TableText"/>
              <w:widowControl w:val="0"/>
              <w:rPr>
                <w:rFonts w:ascii="Tahoma" w:hAnsi="Tahoma" w:cs="Tahoma"/>
                <w:sz w:val="13"/>
              </w:rPr>
            </w:pPr>
          </w:p>
        </w:tc>
      </w:tr>
      <w:tr w:rsidR="008A0F85" w:rsidRPr="003A5DA1" w14:paraId="42C874CF" w14:textId="77777777" w:rsidTr="009B15BC">
        <w:trPr>
          <w:trHeight w:val="145"/>
        </w:trPr>
        <w:tc>
          <w:tcPr>
            <w:tcW w:w="2552" w:type="dxa"/>
            <w:gridSpan w:val="2"/>
            <w:tcBorders>
              <w:bottom w:val="single" w:sz="4" w:space="0" w:color="auto"/>
            </w:tcBorders>
            <w:shd w:val="clear" w:color="auto" w:fill="FABF8F"/>
          </w:tcPr>
          <w:p w14:paraId="6F33195E"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70" w:name="_Toc336337932"/>
            <w:bookmarkStart w:id="171" w:name="_Toc374276576"/>
            <w:r w:rsidRPr="003A5DA1">
              <w:rPr>
                <w:rFonts w:ascii="Tahoma" w:hAnsi="Tahoma" w:cs="Tahoma"/>
                <w:position w:val="0"/>
                <w:sz w:val="14"/>
                <w:szCs w:val="14"/>
                <w:lang w:val="fr-FR"/>
              </w:rPr>
              <w:t>Core Infrastructure Server Suite Datacenter</w:t>
            </w:r>
            <w:bookmarkEnd w:id="170"/>
            <w:bookmarkEnd w:id="171"/>
          </w:p>
        </w:tc>
        <w:tc>
          <w:tcPr>
            <w:tcW w:w="416" w:type="dxa"/>
            <w:tcBorders>
              <w:bottom w:val="single" w:sz="4" w:space="0" w:color="auto"/>
            </w:tcBorders>
            <w:shd w:val="clear" w:color="auto" w:fill="FABF8F"/>
            <w:vAlign w:val="center"/>
          </w:tcPr>
          <w:p w14:paraId="16612057" w14:textId="77777777" w:rsidR="00913A0A" w:rsidRPr="003A5DA1" w:rsidRDefault="00F20B4C" w:rsidP="007713B6">
            <w:pPr>
              <w:pStyle w:val="TableText"/>
              <w:widowControl w:val="0"/>
              <w:rPr>
                <w:rStyle w:val="EndnoteReference"/>
                <w:rFonts w:cstheme="minorBidi"/>
                <w:color w:val="0000FF"/>
                <w:sz w:val="13"/>
                <w:szCs w:val="13"/>
                <w:u w:val="single"/>
              </w:rPr>
            </w:pPr>
            <w:hyperlink w:anchor="_39_Core_Infrastructure" w:history="1">
              <w:r w:rsidR="00636CAD" w:rsidRPr="003A5DA1">
                <w:rPr>
                  <w:rStyle w:val="Hyperlink"/>
                  <w:rFonts w:cstheme="minorBidi"/>
                  <w:b/>
                  <w:sz w:val="13"/>
                  <w:szCs w:val="13"/>
                </w:rPr>
                <w:t>43</w:t>
              </w:r>
            </w:hyperlink>
            <w:hyperlink w:anchor="_39_Core_Infrastructure" w:history="1"/>
          </w:p>
        </w:tc>
        <w:tc>
          <w:tcPr>
            <w:tcW w:w="450" w:type="dxa"/>
            <w:tcBorders>
              <w:bottom w:val="single" w:sz="4" w:space="0" w:color="auto"/>
            </w:tcBorders>
            <w:shd w:val="clear" w:color="auto" w:fill="FABF8F"/>
            <w:vAlign w:val="center"/>
          </w:tcPr>
          <w:p w14:paraId="2722606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CD83A9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E4D568D"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75</w:t>
            </w:r>
          </w:p>
        </w:tc>
        <w:tc>
          <w:tcPr>
            <w:tcW w:w="450" w:type="dxa"/>
            <w:gridSpan w:val="2"/>
            <w:tcBorders>
              <w:bottom w:val="single" w:sz="4" w:space="0" w:color="auto"/>
            </w:tcBorders>
            <w:shd w:val="clear" w:color="auto" w:fill="FABF8F"/>
            <w:vAlign w:val="center"/>
          </w:tcPr>
          <w:p w14:paraId="37FE3E02"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188</w:t>
            </w:r>
          </w:p>
        </w:tc>
        <w:tc>
          <w:tcPr>
            <w:tcW w:w="450" w:type="dxa"/>
            <w:gridSpan w:val="4"/>
            <w:tcBorders>
              <w:bottom w:val="single" w:sz="4" w:space="0" w:color="auto"/>
            </w:tcBorders>
            <w:shd w:val="clear" w:color="auto" w:fill="FABF8F"/>
            <w:vAlign w:val="center"/>
          </w:tcPr>
          <w:p w14:paraId="2F9DA3F3"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150</w:t>
            </w:r>
          </w:p>
        </w:tc>
        <w:tc>
          <w:tcPr>
            <w:tcW w:w="450" w:type="dxa"/>
            <w:gridSpan w:val="3"/>
            <w:tcBorders>
              <w:bottom w:val="single" w:sz="4" w:space="0" w:color="auto"/>
            </w:tcBorders>
            <w:shd w:val="clear" w:color="auto" w:fill="FABF8F"/>
            <w:vAlign w:val="center"/>
          </w:tcPr>
          <w:p w14:paraId="4DA77738"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2C95864C"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113</w:t>
            </w:r>
          </w:p>
        </w:tc>
        <w:tc>
          <w:tcPr>
            <w:tcW w:w="450" w:type="dxa"/>
            <w:gridSpan w:val="2"/>
            <w:tcBorders>
              <w:bottom w:val="single" w:sz="4" w:space="0" w:color="auto"/>
            </w:tcBorders>
            <w:shd w:val="clear" w:color="auto" w:fill="FABF8F"/>
            <w:vAlign w:val="center"/>
          </w:tcPr>
          <w:p w14:paraId="7F4DDB1C" w14:textId="77777777" w:rsidR="00913A0A" w:rsidRPr="003A5DA1" w:rsidRDefault="00913A0A" w:rsidP="00B06DF0">
            <w:pPr>
              <w:pStyle w:val="TableText"/>
              <w:widowControl w:val="0"/>
              <w:rPr>
                <w:rFonts w:ascii="Tahoma" w:hAnsi="Tahoma" w:cs="Tahoma"/>
                <w:sz w:val="13"/>
                <w:szCs w:val="13"/>
              </w:rPr>
            </w:pPr>
            <w:r w:rsidRPr="003A5DA1">
              <w:rPr>
                <w:rFonts w:ascii="Tahoma" w:hAnsi="Tahoma" w:cs="Tahoma"/>
                <w:sz w:val="13"/>
                <w:szCs w:val="13"/>
              </w:rPr>
              <w:t>75</w:t>
            </w:r>
          </w:p>
        </w:tc>
        <w:tc>
          <w:tcPr>
            <w:tcW w:w="362" w:type="dxa"/>
            <w:tcBorders>
              <w:bottom w:val="single" w:sz="4" w:space="0" w:color="auto"/>
              <w:right w:val="single" w:sz="18" w:space="0" w:color="auto"/>
            </w:tcBorders>
            <w:shd w:val="clear" w:color="auto" w:fill="FABF8F"/>
            <w:vAlign w:val="center"/>
          </w:tcPr>
          <w:p w14:paraId="68DBC8A4"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14:paraId="52AD2500"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75</w:t>
            </w:r>
          </w:p>
        </w:tc>
        <w:tc>
          <w:tcPr>
            <w:tcW w:w="450" w:type="dxa"/>
            <w:tcBorders>
              <w:bottom w:val="single" w:sz="4" w:space="0" w:color="auto"/>
            </w:tcBorders>
            <w:shd w:val="clear" w:color="auto" w:fill="FABF8F"/>
            <w:vAlign w:val="center"/>
          </w:tcPr>
          <w:p w14:paraId="577160A4"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14:paraId="33956625"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75</w:t>
            </w:r>
          </w:p>
        </w:tc>
        <w:tc>
          <w:tcPr>
            <w:tcW w:w="349" w:type="dxa"/>
            <w:tcBorders>
              <w:left w:val="single" w:sz="18" w:space="0" w:color="auto"/>
              <w:bottom w:val="single" w:sz="4" w:space="0" w:color="auto"/>
            </w:tcBorders>
            <w:shd w:val="clear" w:color="auto" w:fill="FABF8F"/>
            <w:vAlign w:val="center"/>
          </w:tcPr>
          <w:p w14:paraId="057C68DF" w14:textId="77777777" w:rsidR="00913A0A" w:rsidRPr="003A5DA1" w:rsidRDefault="00913A0A" w:rsidP="00B06DF0">
            <w:pPr>
              <w:pStyle w:val="TableText"/>
              <w:widowControl w:val="0"/>
              <w:rPr>
                <w:rFonts w:ascii="Tahoma" w:hAnsi="Tahoma" w:cs="Tahoma"/>
                <w:sz w:val="13"/>
                <w:szCs w:val="13"/>
                <w:lang w:eastAsia="ja-JP"/>
              </w:rPr>
            </w:pPr>
            <w:r w:rsidRPr="003A5DA1">
              <w:rPr>
                <w:rFonts w:ascii="Tahoma" w:hAnsi="Tahoma" w:cs="Tahoma"/>
                <w:sz w:val="13"/>
                <w:szCs w:val="13"/>
              </w:rPr>
              <w:t>75</w:t>
            </w:r>
          </w:p>
        </w:tc>
        <w:tc>
          <w:tcPr>
            <w:tcW w:w="551" w:type="dxa"/>
            <w:tcBorders>
              <w:bottom w:val="single" w:sz="4" w:space="0" w:color="auto"/>
              <w:right w:val="single" w:sz="18" w:space="0" w:color="auto"/>
            </w:tcBorders>
            <w:shd w:val="clear" w:color="auto" w:fill="FABF8F"/>
            <w:vAlign w:val="center"/>
          </w:tcPr>
          <w:p w14:paraId="10CFD4C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C</w:t>
            </w:r>
          </w:p>
        </w:tc>
        <w:tc>
          <w:tcPr>
            <w:tcW w:w="376" w:type="dxa"/>
            <w:tcBorders>
              <w:left w:val="single" w:sz="18" w:space="0" w:color="auto"/>
              <w:bottom w:val="single" w:sz="4" w:space="0" w:color="auto"/>
              <w:right w:val="single" w:sz="18" w:space="0" w:color="auto"/>
            </w:tcBorders>
            <w:shd w:val="clear" w:color="auto" w:fill="FABF8F"/>
            <w:vAlign w:val="center"/>
          </w:tcPr>
          <w:p w14:paraId="1023B99B"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5942FD2"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60FB743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29A53AAB" w14:textId="77777777" w:rsidR="00913A0A" w:rsidRPr="003A5DA1" w:rsidRDefault="00913A0A" w:rsidP="00B06DF0">
            <w:pPr>
              <w:pStyle w:val="TableText"/>
              <w:widowControl w:val="0"/>
              <w:rPr>
                <w:rFonts w:ascii="Tahoma" w:hAnsi="Tahoma" w:cs="Tahoma"/>
                <w:sz w:val="13"/>
              </w:rPr>
            </w:pPr>
          </w:p>
        </w:tc>
      </w:tr>
      <w:tr w:rsidR="00913A0A" w:rsidRPr="003A5DA1" w14:paraId="3DCD529F" w14:textId="77777777" w:rsidTr="009B15BC">
        <w:trPr>
          <w:trHeight w:val="145"/>
        </w:trPr>
        <w:tc>
          <w:tcPr>
            <w:tcW w:w="2552" w:type="dxa"/>
            <w:gridSpan w:val="2"/>
            <w:tcBorders>
              <w:bottom w:val="single" w:sz="4" w:space="0" w:color="auto"/>
            </w:tcBorders>
            <w:shd w:val="clear" w:color="auto" w:fill="auto"/>
          </w:tcPr>
          <w:p w14:paraId="1F35F601" w14:textId="77777777" w:rsidR="00913A0A" w:rsidRPr="003A5DA1" w:rsidRDefault="00913A0A" w:rsidP="007713B6">
            <w:pPr>
              <w:pStyle w:val="ProductNames"/>
              <w:spacing w:afterLines="20" w:after="48"/>
              <w:rPr>
                <w:rFonts w:ascii="Tahoma" w:hAnsi="Tahoma" w:cs="Tahoma"/>
                <w:color w:val="000000"/>
                <w:position w:val="0"/>
                <w:sz w:val="14"/>
                <w:szCs w:val="14"/>
              </w:rPr>
            </w:pPr>
            <w:bookmarkStart w:id="172" w:name="_Toc374276577"/>
            <w:r w:rsidRPr="003A5DA1">
              <w:rPr>
                <w:rFonts w:ascii="Tahoma" w:hAnsi="Tahoma" w:cs="Tahoma"/>
                <w:color w:val="000000"/>
                <w:position w:val="0"/>
                <w:sz w:val="14"/>
                <w:szCs w:val="14"/>
              </w:rPr>
              <w:t>Duet Enterprise 2.0</w:t>
            </w:r>
            <w:bookmarkEnd w:id="172"/>
          </w:p>
        </w:tc>
        <w:tc>
          <w:tcPr>
            <w:tcW w:w="416" w:type="dxa"/>
            <w:tcBorders>
              <w:bottom w:val="single" w:sz="4" w:space="0" w:color="auto"/>
            </w:tcBorders>
            <w:shd w:val="clear" w:color="auto" w:fill="auto"/>
            <w:vAlign w:val="center"/>
          </w:tcPr>
          <w:p w14:paraId="742B3ECE" w14:textId="77777777" w:rsidR="00913A0A" w:rsidRPr="003A5DA1" w:rsidDel="00132E08" w:rsidRDefault="00F20B4C" w:rsidP="007713B6">
            <w:pPr>
              <w:pStyle w:val="TableText"/>
              <w:widowControl w:val="0"/>
              <w:rPr>
                <w:rFonts w:cstheme="minorBidi"/>
                <w:b/>
                <w:sz w:val="13"/>
                <w:szCs w:val="13"/>
              </w:rPr>
            </w:pPr>
            <w:hyperlink w:anchor="_44_Duet_Enterprise" w:history="1">
              <w:r w:rsidR="00636CAD" w:rsidRPr="003A5DA1">
                <w:rPr>
                  <w:rStyle w:val="Hyperlink"/>
                  <w:rFonts w:cstheme="minorBidi"/>
                  <w:b/>
                  <w:sz w:val="13"/>
                  <w:szCs w:val="13"/>
                </w:rPr>
                <w:t>44</w:t>
              </w:r>
            </w:hyperlink>
          </w:p>
        </w:tc>
        <w:tc>
          <w:tcPr>
            <w:tcW w:w="450" w:type="dxa"/>
            <w:tcBorders>
              <w:bottom w:val="single" w:sz="4" w:space="0" w:color="auto"/>
            </w:tcBorders>
            <w:shd w:val="clear" w:color="auto" w:fill="auto"/>
            <w:vAlign w:val="center"/>
          </w:tcPr>
          <w:p w14:paraId="3A1558C0"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5FFA9796"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B964D8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290D6F"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1F5298E"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547D1F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4F2FCD"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BE99CFF"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C38AE18"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57B7ED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DBD2FA8"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DDA1320"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21C9D53"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0ECC45CF"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4D9EC2B5"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EA06F8C"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BE426E0"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0AB43120" w14:textId="77777777" w:rsidR="00913A0A" w:rsidRPr="003A5DA1" w:rsidRDefault="00913A0A" w:rsidP="00B06DF0">
            <w:pPr>
              <w:pStyle w:val="TableText"/>
              <w:widowControl w:val="0"/>
              <w:rPr>
                <w:rFonts w:ascii="Tahoma" w:hAnsi="Tahoma" w:cs="Tahoma"/>
                <w:sz w:val="13"/>
              </w:rPr>
            </w:pPr>
          </w:p>
        </w:tc>
      </w:tr>
      <w:tr w:rsidR="008A0F85" w:rsidRPr="003A5DA1" w14:paraId="34C47A3D" w14:textId="77777777" w:rsidTr="009B15BC">
        <w:trPr>
          <w:trHeight w:val="145"/>
        </w:trPr>
        <w:tc>
          <w:tcPr>
            <w:tcW w:w="2552" w:type="dxa"/>
            <w:gridSpan w:val="2"/>
            <w:tcBorders>
              <w:bottom w:val="single" w:sz="4" w:space="0" w:color="auto"/>
            </w:tcBorders>
            <w:shd w:val="clear" w:color="auto" w:fill="FABF8F"/>
          </w:tcPr>
          <w:p w14:paraId="08E767D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73" w:name="_Toc336337942"/>
            <w:bookmarkStart w:id="174" w:name="_Toc374276578"/>
            <w:r w:rsidRPr="003A5DA1">
              <w:rPr>
                <w:rFonts w:ascii="Tahoma" w:hAnsi="Tahoma" w:cs="Tahoma"/>
                <w:position w:val="0"/>
                <w:sz w:val="14"/>
                <w:szCs w:val="14"/>
                <w:lang w:val="fr-FR"/>
              </w:rPr>
              <w:t>CAL Entreprise Suite Bridge pour Office</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365 (Utilisateur et Dispositif)</w:t>
            </w:r>
            <w:bookmarkEnd w:id="173"/>
            <w:bookmarkEnd w:id="174"/>
          </w:p>
        </w:tc>
        <w:tc>
          <w:tcPr>
            <w:tcW w:w="416" w:type="dxa"/>
            <w:tcBorders>
              <w:bottom w:val="single" w:sz="4" w:space="0" w:color="auto"/>
            </w:tcBorders>
            <w:shd w:val="clear" w:color="auto" w:fill="FABF8F"/>
            <w:vAlign w:val="center"/>
          </w:tcPr>
          <w:p w14:paraId="30887BC7" w14:textId="77777777" w:rsidR="00913A0A" w:rsidRPr="003A5DA1" w:rsidRDefault="00F20B4C" w:rsidP="007713B6">
            <w:pPr>
              <w:pStyle w:val="TableText"/>
              <w:widowControl w:val="0"/>
              <w:rPr>
                <w:rFonts w:cstheme="minorBidi"/>
                <w:b/>
                <w:color w:val="0000FF"/>
                <w:sz w:val="13"/>
                <w:szCs w:val="13"/>
                <w:u w:val="single"/>
              </w:rPr>
            </w:pPr>
            <w:hyperlink w:anchor="_45_CAL_Entreprise" w:history="1">
              <w:r w:rsidR="00636CAD" w:rsidRPr="003A5DA1">
                <w:rPr>
                  <w:rStyle w:val="Hyperlink"/>
                  <w:rFonts w:cstheme="minorBidi"/>
                  <w:b/>
                  <w:sz w:val="13"/>
                  <w:szCs w:val="13"/>
                </w:rPr>
                <w:t>45</w:t>
              </w:r>
            </w:hyperlink>
          </w:p>
        </w:tc>
        <w:tc>
          <w:tcPr>
            <w:tcW w:w="450" w:type="dxa"/>
            <w:tcBorders>
              <w:bottom w:val="single" w:sz="4" w:space="0" w:color="auto"/>
            </w:tcBorders>
            <w:shd w:val="clear" w:color="auto" w:fill="FABF8F"/>
            <w:vAlign w:val="center"/>
          </w:tcPr>
          <w:p w14:paraId="7F0149B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6F771706"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6BB3E16"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849A40B"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5C26E980"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5BD8B37B"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36A69AD"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4464CC38"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69FB46ED"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67DCCFFB"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1D23C0E1"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7FAB3267"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65B9A23C"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FABF8F"/>
            <w:vAlign w:val="center"/>
          </w:tcPr>
          <w:p w14:paraId="1D91CBB7"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D40DEE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495" w:type="dxa"/>
            <w:tcBorders>
              <w:bottom w:val="single" w:sz="4" w:space="0" w:color="auto"/>
            </w:tcBorders>
            <w:shd w:val="clear" w:color="auto" w:fill="FABF8F"/>
            <w:vAlign w:val="center"/>
          </w:tcPr>
          <w:p w14:paraId="3CB34ECE"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5E3126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3468E0E" w14:textId="77777777" w:rsidR="00913A0A" w:rsidRPr="003A5DA1" w:rsidRDefault="00913A0A" w:rsidP="00B06DF0">
            <w:pPr>
              <w:pStyle w:val="TableText"/>
              <w:widowControl w:val="0"/>
              <w:rPr>
                <w:rFonts w:ascii="Tahoma" w:hAnsi="Tahoma" w:cs="Tahoma"/>
                <w:sz w:val="13"/>
              </w:rPr>
            </w:pPr>
          </w:p>
        </w:tc>
      </w:tr>
      <w:tr w:rsidR="00913A0A" w:rsidRPr="003A5DA1" w14:paraId="374047CE" w14:textId="77777777" w:rsidTr="009B15BC">
        <w:trPr>
          <w:trHeight w:val="145"/>
        </w:trPr>
        <w:tc>
          <w:tcPr>
            <w:tcW w:w="2552" w:type="dxa"/>
            <w:gridSpan w:val="2"/>
            <w:tcBorders>
              <w:bottom w:val="single" w:sz="4" w:space="0" w:color="auto"/>
            </w:tcBorders>
            <w:shd w:val="clear" w:color="auto" w:fill="auto"/>
          </w:tcPr>
          <w:p w14:paraId="7092571D"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75" w:name="_Toc336337943"/>
            <w:bookmarkStart w:id="176" w:name="_Toc374276579"/>
            <w:r w:rsidRPr="003A5DA1">
              <w:rPr>
                <w:rFonts w:ascii="Tahoma" w:hAnsi="Tahoma" w:cs="Tahoma"/>
                <w:position w:val="0"/>
                <w:sz w:val="14"/>
                <w:szCs w:val="14"/>
                <w:lang w:val="fr-FR"/>
              </w:rPr>
              <w:t>CAL Entreprise Suite Bridge pour Office 365 et Windows</w:t>
            </w:r>
            <w:r w:rsidR="00126D7D" w:rsidRPr="003A5DA1">
              <w:rPr>
                <w:rFonts w:ascii="Tahoma" w:hAnsi="Tahoma" w:cs="Tahoma"/>
                <w:position w:val="0"/>
                <w:sz w:val="14"/>
                <w:szCs w:val="14"/>
                <w:vertAlign w:val="superscript"/>
                <w:lang w:val="fr-FR"/>
              </w:rPr>
              <w:t>®</w:t>
            </w:r>
            <w:r w:rsidRPr="003A5DA1">
              <w:rPr>
                <w:rFonts w:ascii="Tahoma" w:hAnsi="Tahoma" w:cs="Tahoma"/>
                <w:position w:val="0"/>
                <w:sz w:val="14"/>
                <w:szCs w:val="14"/>
                <w:lang w:val="fr-FR"/>
              </w:rPr>
              <w:t xml:space="preserve"> Intune (Utilisateur et Dispositif)</w:t>
            </w:r>
            <w:bookmarkEnd w:id="175"/>
            <w:bookmarkEnd w:id="176"/>
          </w:p>
        </w:tc>
        <w:tc>
          <w:tcPr>
            <w:tcW w:w="416" w:type="dxa"/>
            <w:tcBorders>
              <w:bottom w:val="single" w:sz="4" w:space="0" w:color="auto"/>
            </w:tcBorders>
            <w:shd w:val="clear" w:color="auto" w:fill="auto"/>
            <w:vAlign w:val="center"/>
          </w:tcPr>
          <w:p w14:paraId="3924F563" w14:textId="77777777" w:rsidR="00913A0A" w:rsidRPr="003A5DA1" w:rsidRDefault="00F20B4C" w:rsidP="007713B6">
            <w:pPr>
              <w:pStyle w:val="TableText"/>
              <w:widowControl w:val="0"/>
              <w:rPr>
                <w:rFonts w:cstheme="minorBidi"/>
                <w:b/>
                <w:color w:val="0000FF"/>
                <w:sz w:val="13"/>
                <w:szCs w:val="13"/>
                <w:u w:val="single"/>
              </w:rPr>
            </w:pPr>
            <w:hyperlink w:anchor="_45_CAL_Entreprise" w:history="1">
              <w:r w:rsidR="00FD2D82" w:rsidRPr="003A5DA1">
                <w:rPr>
                  <w:rStyle w:val="Hyperlink"/>
                  <w:rFonts w:cstheme="minorBidi"/>
                  <w:b/>
                  <w:sz w:val="13"/>
                  <w:szCs w:val="13"/>
                </w:rPr>
                <w:t>45</w:t>
              </w:r>
            </w:hyperlink>
          </w:p>
        </w:tc>
        <w:tc>
          <w:tcPr>
            <w:tcW w:w="450" w:type="dxa"/>
            <w:tcBorders>
              <w:bottom w:val="single" w:sz="4" w:space="0" w:color="auto"/>
            </w:tcBorders>
            <w:shd w:val="clear" w:color="auto" w:fill="auto"/>
            <w:vAlign w:val="center"/>
          </w:tcPr>
          <w:p w14:paraId="59E6A88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0DD6EBD"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9EDF4A5"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8CF2952"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4E7109C0"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618FF838"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6B3264A4"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074BE1CA"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0521BFC1"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7AC5F985"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18025C2E"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2D9703BD"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auto"/>
            <w:vAlign w:val="center"/>
          </w:tcPr>
          <w:p w14:paraId="157737E3"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auto"/>
            <w:vAlign w:val="center"/>
          </w:tcPr>
          <w:p w14:paraId="19A7CB38"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52BEF5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495" w:type="dxa"/>
            <w:tcBorders>
              <w:bottom w:val="single" w:sz="4" w:space="0" w:color="auto"/>
            </w:tcBorders>
            <w:shd w:val="clear" w:color="auto" w:fill="auto"/>
            <w:vAlign w:val="center"/>
          </w:tcPr>
          <w:p w14:paraId="1188FDAD"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F788401"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5D6CF001" w14:textId="77777777" w:rsidR="00913A0A" w:rsidRPr="003A5DA1" w:rsidRDefault="00913A0A" w:rsidP="00B06DF0">
            <w:pPr>
              <w:pStyle w:val="TableText"/>
              <w:widowControl w:val="0"/>
              <w:rPr>
                <w:rFonts w:ascii="Tahoma" w:hAnsi="Tahoma" w:cs="Tahoma"/>
                <w:sz w:val="13"/>
              </w:rPr>
            </w:pPr>
          </w:p>
        </w:tc>
      </w:tr>
      <w:tr w:rsidR="008A0F85" w:rsidRPr="003A5DA1" w14:paraId="37CF1032" w14:textId="77777777" w:rsidTr="009B15BC">
        <w:trPr>
          <w:trHeight w:val="278"/>
        </w:trPr>
        <w:tc>
          <w:tcPr>
            <w:tcW w:w="2552" w:type="dxa"/>
            <w:gridSpan w:val="2"/>
            <w:tcBorders>
              <w:bottom w:val="single" w:sz="4" w:space="0" w:color="auto"/>
            </w:tcBorders>
            <w:shd w:val="clear" w:color="auto" w:fill="FABF8F"/>
          </w:tcPr>
          <w:p w14:paraId="380F83D3"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77" w:name="_Toc336337944"/>
            <w:bookmarkStart w:id="178" w:name="_Toc374276580"/>
            <w:r w:rsidRPr="003A5DA1">
              <w:rPr>
                <w:rFonts w:ascii="Tahoma" w:hAnsi="Tahoma" w:cs="Tahoma"/>
                <w:position w:val="0"/>
                <w:sz w:val="14"/>
                <w:szCs w:val="14"/>
                <w:lang w:val="fr-FR"/>
              </w:rPr>
              <w:t>CAL Entreprise Suite Bridge pour Windows</w:t>
            </w:r>
            <w:r w:rsidR="00126D7D" w:rsidRPr="003A5DA1">
              <w:rPr>
                <w:rFonts w:ascii="Tahoma" w:hAnsi="Tahoma" w:cs="Tahoma"/>
                <w:position w:val="0"/>
                <w:sz w:val="14"/>
                <w:szCs w:val="14"/>
                <w:vertAlign w:val="superscript"/>
                <w:lang w:val="fr-FR"/>
              </w:rPr>
              <w:t>®</w:t>
            </w:r>
            <w:r w:rsidRPr="003A5DA1">
              <w:rPr>
                <w:rFonts w:ascii="Tahoma" w:hAnsi="Tahoma" w:cs="Tahoma"/>
                <w:position w:val="0"/>
                <w:sz w:val="14"/>
                <w:szCs w:val="14"/>
                <w:lang w:val="fr-FR"/>
              </w:rPr>
              <w:t xml:space="preserve"> Intune (Utilisateur et Dispositif)</w:t>
            </w:r>
            <w:bookmarkEnd w:id="177"/>
            <w:bookmarkEnd w:id="178"/>
          </w:p>
        </w:tc>
        <w:tc>
          <w:tcPr>
            <w:tcW w:w="416" w:type="dxa"/>
            <w:tcBorders>
              <w:bottom w:val="single" w:sz="4" w:space="0" w:color="auto"/>
            </w:tcBorders>
            <w:shd w:val="clear" w:color="auto" w:fill="FABF8F"/>
            <w:vAlign w:val="center"/>
          </w:tcPr>
          <w:p w14:paraId="46411543" w14:textId="77777777" w:rsidR="00913A0A" w:rsidRPr="003A5DA1" w:rsidRDefault="00F20B4C" w:rsidP="007713B6">
            <w:pPr>
              <w:pStyle w:val="TableText"/>
              <w:widowControl w:val="0"/>
              <w:rPr>
                <w:rFonts w:cstheme="minorBidi"/>
                <w:b/>
                <w:color w:val="0000FF"/>
                <w:sz w:val="13"/>
                <w:szCs w:val="13"/>
                <w:u w:val="single"/>
              </w:rPr>
            </w:pPr>
            <w:hyperlink w:anchor="_45_CAL_Entreprise" w:history="1">
              <w:r w:rsidR="00FD2D82" w:rsidRPr="003A5DA1">
                <w:rPr>
                  <w:rStyle w:val="Hyperlink"/>
                  <w:rFonts w:cstheme="minorBidi"/>
                  <w:b/>
                  <w:sz w:val="13"/>
                  <w:szCs w:val="13"/>
                </w:rPr>
                <w:t>45</w:t>
              </w:r>
            </w:hyperlink>
            <w:hyperlink w:anchor="Srv_45EntCALBridgeWinIntune" w:history="1"/>
          </w:p>
        </w:tc>
        <w:tc>
          <w:tcPr>
            <w:tcW w:w="450" w:type="dxa"/>
            <w:tcBorders>
              <w:bottom w:val="single" w:sz="4" w:space="0" w:color="auto"/>
            </w:tcBorders>
            <w:shd w:val="clear" w:color="auto" w:fill="FABF8F"/>
            <w:vAlign w:val="center"/>
          </w:tcPr>
          <w:p w14:paraId="49D97C7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14:paraId="37899663"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45B18AD"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CE6DFB" w14:textId="77777777" w:rsidR="00913A0A" w:rsidRPr="003A5DA1" w:rsidRDefault="00913A0A" w:rsidP="00B06DF0">
            <w:pPr>
              <w:pStyle w:val="TableText"/>
              <w:widowControl w:val="0"/>
              <w:rPr>
                <w:rFonts w:ascii="Tahoma" w:hAnsi="Tahoma" w:cs="Tahoma"/>
                <w:bCs/>
                <w:color w:val="000000"/>
                <w:sz w:val="13"/>
              </w:rPr>
            </w:pPr>
          </w:p>
        </w:tc>
        <w:tc>
          <w:tcPr>
            <w:tcW w:w="450" w:type="dxa"/>
            <w:gridSpan w:val="4"/>
            <w:tcBorders>
              <w:bottom w:val="single" w:sz="4" w:space="0" w:color="auto"/>
            </w:tcBorders>
            <w:shd w:val="clear" w:color="auto" w:fill="FABF8F"/>
            <w:vAlign w:val="center"/>
          </w:tcPr>
          <w:p w14:paraId="7B5DF472" w14:textId="77777777" w:rsidR="00913A0A" w:rsidRPr="003A5DA1" w:rsidRDefault="00913A0A" w:rsidP="00B06DF0">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14:paraId="5E77B771" w14:textId="77777777" w:rsidR="00913A0A" w:rsidRPr="003A5DA1" w:rsidRDefault="00913A0A" w:rsidP="00B06DF0">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31C557F9" w14:textId="77777777" w:rsidR="00913A0A" w:rsidRPr="003A5DA1" w:rsidRDefault="00913A0A" w:rsidP="00B06DF0">
            <w:pPr>
              <w:pStyle w:val="TableText"/>
              <w:widowControl w:val="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14:paraId="7ACCB0D6" w14:textId="77777777" w:rsidR="00913A0A" w:rsidRPr="003A5DA1" w:rsidRDefault="00913A0A" w:rsidP="00B06DF0">
            <w:pPr>
              <w:pStyle w:val="TableText"/>
              <w:widowControl w:val="0"/>
              <w:rPr>
                <w:rFonts w:ascii="Tahoma" w:hAnsi="Tahoma" w:cs="Tahoma"/>
                <w:bCs/>
                <w:color w:val="000000"/>
                <w:sz w:val="13"/>
              </w:rPr>
            </w:pPr>
          </w:p>
        </w:tc>
        <w:tc>
          <w:tcPr>
            <w:tcW w:w="362" w:type="dxa"/>
            <w:tcBorders>
              <w:bottom w:val="single" w:sz="4" w:space="0" w:color="auto"/>
              <w:right w:val="single" w:sz="18" w:space="0" w:color="auto"/>
            </w:tcBorders>
            <w:shd w:val="clear" w:color="auto" w:fill="FABF8F"/>
            <w:vAlign w:val="center"/>
          </w:tcPr>
          <w:p w14:paraId="19A90997" w14:textId="77777777" w:rsidR="00913A0A" w:rsidRPr="003A5DA1" w:rsidRDefault="00913A0A" w:rsidP="00B06DF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4E1A579"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F95CE99"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123B3E7"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1B9631C"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01BF9DE"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2C4DAB8A"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ABAAA92"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62E69E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DA25621" w14:textId="77777777" w:rsidR="00913A0A" w:rsidRPr="003A5DA1" w:rsidRDefault="00913A0A" w:rsidP="00B06DF0">
            <w:pPr>
              <w:pStyle w:val="TableText"/>
              <w:widowControl w:val="0"/>
              <w:rPr>
                <w:rFonts w:ascii="Tahoma" w:hAnsi="Tahoma" w:cs="Tahoma"/>
                <w:sz w:val="13"/>
              </w:rPr>
            </w:pPr>
          </w:p>
        </w:tc>
      </w:tr>
      <w:tr w:rsidR="00913A0A" w:rsidRPr="003A5DA1" w14:paraId="6BF8E5EE" w14:textId="77777777" w:rsidTr="009B15BC">
        <w:trPr>
          <w:trHeight w:val="145"/>
        </w:trPr>
        <w:tc>
          <w:tcPr>
            <w:tcW w:w="2552" w:type="dxa"/>
            <w:gridSpan w:val="2"/>
            <w:tcBorders>
              <w:bottom w:val="single" w:sz="4" w:space="0" w:color="auto"/>
            </w:tcBorders>
            <w:shd w:val="clear" w:color="auto" w:fill="auto"/>
          </w:tcPr>
          <w:p w14:paraId="1DAD30B2"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79" w:name="_Toc336337945"/>
            <w:bookmarkStart w:id="180" w:name="_Toc374276581"/>
            <w:r w:rsidRPr="003A5DA1">
              <w:rPr>
                <w:rFonts w:ascii="Tahoma" w:hAnsi="Tahoma" w:cs="Tahoma"/>
                <w:position w:val="0"/>
                <w:sz w:val="14"/>
                <w:szCs w:val="14"/>
                <w:lang w:val="fr-FR"/>
              </w:rPr>
              <w:t>CAL Entreprise Suite (Utilisateur et</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Dispositif)</w:t>
            </w:r>
            <w:bookmarkEnd w:id="179"/>
            <w:bookmarkEnd w:id="180"/>
          </w:p>
        </w:tc>
        <w:tc>
          <w:tcPr>
            <w:tcW w:w="416" w:type="dxa"/>
            <w:tcBorders>
              <w:bottom w:val="single" w:sz="4" w:space="0" w:color="auto"/>
            </w:tcBorders>
            <w:shd w:val="clear" w:color="auto" w:fill="auto"/>
            <w:vAlign w:val="center"/>
          </w:tcPr>
          <w:p w14:paraId="1831F109" w14:textId="77777777" w:rsidR="00913A0A" w:rsidRPr="003A5DA1" w:rsidRDefault="00F20B4C" w:rsidP="007713B6">
            <w:pPr>
              <w:pStyle w:val="TableText"/>
              <w:widowControl w:val="0"/>
              <w:rPr>
                <w:rStyle w:val="EndnoteReference"/>
                <w:rFonts w:cstheme="minorBidi"/>
                <w:color w:val="0000FF"/>
                <w:sz w:val="13"/>
                <w:szCs w:val="13"/>
                <w:u w:val="single"/>
              </w:rPr>
            </w:pPr>
            <w:hyperlink w:anchor="_46_CAL_Entreprise" w:history="1">
              <w:r w:rsidR="00636CAD" w:rsidRPr="003A5DA1">
                <w:rPr>
                  <w:rStyle w:val="Hyperlink"/>
                  <w:rFonts w:cstheme="minorBidi"/>
                  <w:b/>
                  <w:sz w:val="13"/>
                  <w:szCs w:val="13"/>
                </w:rPr>
                <w:t>46</w:t>
              </w:r>
            </w:hyperlink>
          </w:p>
        </w:tc>
        <w:tc>
          <w:tcPr>
            <w:tcW w:w="450" w:type="dxa"/>
            <w:tcBorders>
              <w:bottom w:val="single" w:sz="4" w:space="0" w:color="auto"/>
            </w:tcBorders>
            <w:shd w:val="clear" w:color="auto" w:fill="auto"/>
            <w:vAlign w:val="center"/>
          </w:tcPr>
          <w:p w14:paraId="4EF8ADF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14:paraId="3537232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F4BF552"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0F0B14" w14:textId="77777777" w:rsidR="00913A0A" w:rsidRPr="003A5DA1" w:rsidRDefault="00913A0A" w:rsidP="00B06DF0">
            <w:pPr>
              <w:pStyle w:val="TableText"/>
              <w:widowControl w:val="0"/>
              <w:rPr>
                <w:rFonts w:ascii="Tahoma" w:hAnsi="Tahoma" w:cs="Tahoma"/>
                <w:sz w:val="13"/>
              </w:rPr>
            </w:pPr>
            <w:r w:rsidRPr="003A5DA1">
              <w:rPr>
                <w:rFonts w:ascii="Tahoma" w:hAnsi="Tahoma" w:cs="Tahoma"/>
                <w:bCs/>
                <w:color w:val="000000"/>
                <w:sz w:val="13"/>
              </w:rPr>
              <w:t>13</w:t>
            </w:r>
          </w:p>
        </w:tc>
        <w:tc>
          <w:tcPr>
            <w:tcW w:w="450" w:type="dxa"/>
            <w:gridSpan w:val="4"/>
            <w:tcBorders>
              <w:bottom w:val="single" w:sz="4" w:space="0" w:color="auto"/>
            </w:tcBorders>
            <w:shd w:val="clear" w:color="auto" w:fill="auto"/>
            <w:vAlign w:val="center"/>
          </w:tcPr>
          <w:p w14:paraId="1C28D243" w14:textId="77777777" w:rsidR="00913A0A" w:rsidRPr="003A5DA1" w:rsidRDefault="00913A0A" w:rsidP="00B06DF0">
            <w:pPr>
              <w:pStyle w:val="TableText"/>
              <w:widowControl w:val="0"/>
              <w:rPr>
                <w:rFonts w:ascii="Tahoma" w:hAnsi="Tahoma" w:cs="Tahoma"/>
                <w:sz w:val="13"/>
              </w:rPr>
            </w:pPr>
            <w:r w:rsidRPr="003A5DA1">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14:paraId="65171F91" w14:textId="77777777" w:rsidR="00913A0A" w:rsidRPr="003A5DA1" w:rsidRDefault="00913A0A" w:rsidP="00B06DF0">
            <w:pPr>
              <w:pStyle w:val="TableText"/>
              <w:widowControl w:val="0"/>
              <w:rPr>
                <w:rFonts w:ascii="Tahoma" w:hAnsi="Tahoma" w:cs="Tahoma"/>
                <w:sz w:val="13"/>
              </w:rPr>
            </w:pPr>
            <w:r w:rsidRPr="003A5DA1">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4322E59A" w14:textId="77777777" w:rsidR="00913A0A" w:rsidRPr="003A5DA1" w:rsidRDefault="00913A0A" w:rsidP="00B06DF0">
            <w:pPr>
              <w:pStyle w:val="TableText"/>
              <w:widowControl w:val="0"/>
              <w:rPr>
                <w:rFonts w:ascii="Tahoma" w:hAnsi="Tahoma" w:cs="Tahoma"/>
                <w:sz w:val="13"/>
              </w:rPr>
            </w:pPr>
            <w:r w:rsidRPr="003A5DA1">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14:paraId="2CCF1C50" w14:textId="77777777" w:rsidR="00913A0A" w:rsidRPr="003A5DA1" w:rsidRDefault="00913A0A" w:rsidP="00B06DF0">
            <w:pPr>
              <w:pStyle w:val="TableText"/>
              <w:widowControl w:val="0"/>
              <w:rPr>
                <w:rFonts w:ascii="Tahoma" w:hAnsi="Tahoma" w:cs="Tahoma"/>
                <w:sz w:val="13"/>
              </w:rPr>
            </w:pPr>
            <w:r w:rsidRPr="003A5DA1">
              <w:rPr>
                <w:rFonts w:ascii="Tahoma" w:hAnsi="Tahoma" w:cs="Tahoma"/>
                <w:bCs/>
                <w:color w:val="000000"/>
                <w:sz w:val="13"/>
              </w:rPr>
              <w:t>5</w:t>
            </w:r>
          </w:p>
        </w:tc>
        <w:tc>
          <w:tcPr>
            <w:tcW w:w="362" w:type="dxa"/>
            <w:tcBorders>
              <w:bottom w:val="single" w:sz="4" w:space="0" w:color="auto"/>
              <w:right w:val="single" w:sz="18" w:space="0" w:color="auto"/>
            </w:tcBorders>
            <w:shd w:val="clear" w:color="auto" w:fill="auto"/>
            <w:vAlign w:val="center"/>
          </w:tcPr>
          <w:p w14:paraId="207DFAF6" w14:textId="77777777" w:rsidR="00913A0A" w:rsidRPr="003A5DA1" w:rsidRDefault="00913A0A" w:rsidP="00B06DF0">
            <w:pPr>
              <w:pStyle w:val="TableText"/>
              <w:widowControl w:val="0"/>
              <w:rPr>
                <w:rFonts w:ascii="Tahoma" w:hAnsi="Tahoma" w:cs="Tahoma"/>
                <w:sz w:val="13"/>
              </w:rPr>
            </w:pPr>
            <w:r w:rsidRPr="003A5DA1">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14:paraId="1C11774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51A86D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B38C9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426712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 E</w:t>
            </w:r>
          </w:p>
        </w:tc>
        <w:tc>
          <w:tcPr>
            <w:tcW w:w="551" w:type="dxa"/>
            <w:tcBorders>
              <w:bottom w:val="single" w:sz="4" w:space="0" w:color="auto"/>
              <w:right w:val="single" w:sz="18" w:space="0" w:color="auto"/>
            </w:tcBorders>
            <w:shd w:val="clear" w:color="auto" w:fill="auto"/>
            <w:vAlign w:val="center"/>
          </w:tcPr>
          <w:p w14:paraId="21D094C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w:t>
            </w:r>
          </w:p>
        </w:tc>
        <w:tc>
          <w:tcPr>
            <w:tcW w:w="376" w:type="dxa"/>
            <w:tcBorders>
              <w:left w:val="single" w:sz="18" w:space="0" w:color="auto"/>
              <w:bottom w:val="single" w:sz="4" w:space="0" w:color="auto"/>
              <w:right w:val="single" w:sz="18" w:space="0" w:color="auto"/>
            </w:tcBorders>
            <w:shd w:val="clear" w:color="auto" w:fill="auto"/>
            <w:vAlign w:val="center"/>
          </w:tcPr>
          <w:p w14:paraId="59E8706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 P</w:t>
            </w:r>
          </w:p>
        </w:tc>
        <w:tc>
          <w:tcPr>
            <w:tcW w:w="495" w:type="dxa"/>
            <w:tcBorders>
              <w:bottom w:val="single" w:sz="4" w:space="0" w:color="auto"/>
            </w:tcBorders>
            <w:shd w:val="clear" w:color="auto" w:fill="auto"/>
            <w:vAlign w:val="center"/>
          </w:tcPr>
          <w:p w14:paraId="452E198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 ST</w:t>
            </w:r>
          </w:p>
        </w:tc>
        <w:tc>
          <w:tcPr>
            <w:tcW w:w="535" w:type="dxa"/>
            <w:tcBorders>
              <w:bottom w:val="single" w:sz="4" w:space="0" w:color="auto"/>
            </w:tcBorders>
            <w:shd w:val="clear" w:color="auto" w:fill="auto"/>
            <w:vAlign w:val="center"/>
          </w:tcPr>
          <w:p w14:paraId="14955923"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40893D13" w14:textId="77777777" w:rsidR="00913A0A" w:rsidRPr="003A5DA1" w:rsidRDefault="00913A0A" w:rsidP="00B06DF0">
            <w:pPr>
              <w:pStyle w:val="TableText"/>
              <w:widowControl w:val="0"/>
              <w:rPr>
                <w:rFonts w:ascii="Tahoma" w:hAnsi="Tahoma" w:cs="Tahoma"/>
                <w:sz w:val="13"/>
              </w:rPr>
            </w:pPr>
          </w:p>
        </w:tc>
      </w:tr>
      <w:tr w:rsidR="008A0F85" w:rsidRPr="003A5DA1" w14:paraId="44885EAF" w14:textId="77777777" w:rsidTr="009B15BC">
        <w:trPr>
          <w:trHeight w:val="145"/>
        </w:trPr>
        <w:tc>
          <w:tcPr>
            <w:tcW w:w="2552" w:type="dxa"/>
            <w:gridSpan w:val="2"/>
            <w:tcBorders>
              <w:bottom w:val="single" w:sz="4" w:space="0" w:color="auto"/>
            </w:tcBorders>
            <w:shd w:val="clear" w:color="auto" w:fill="FABF8F"/>
          </w:tcPr>
          <w:p w14:paraId="4699C81B"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81" w:name="_Toc374276582"/>
            <w:r w:rsidRPr="003A5DA1">
              <w:rPr>
                <w:rFonts w:ascii="Tahoma" w:hAnsi="Tahoma" w:cs="Tahoma"/>
                <w:position w:val="0"/>
                <w:sz w:val="14"/>
                <w:szCs w:val="14"/>
                <w:lang w:val="fr-FR"/>
              </w:rPr>
              <w:t>CAL Entreprise Exchange avec Services 2013</w:t>
            </w:r>
            <w:bookmarkEnd w:id="181"/>
          </w:p>
        </w:tc>
        <w:tc>
          <w:tcPr>
            <w:tcW w:w="416" w:type="dxa"/>
            <w:tcBorders>
              <w:bottom w:val="single" w:sz="4" w:space="0" w:color="auto"/>
            </w:tcBorders>
            <w:shd w:val="clear" w:color="auto" w:fill="FABF8F"/>
            <w:vAlign w:val="center"/>
          </w:tcPr>
          <w:p w14:paraId="149E9C56" w14:textId="77777777" w:rsidR="00913A0A" w:rsidRPr="003A5DA1" w:rsidRDefault="00F20B4C" w:rsidP="007713B6">
            <w:pPr>
              <w:pStyle w:val="TableText"/>
              <w:widowControl w:val="0"/>
              <w:rPr>
                <w:rFonts w:cstheme="minorBidi"/>
                <w:b/>
                <w:sz w:val="13"/>
                <w:szCs w:val="13"/>
                <w:u w:val="single"/>
              </w:rPr>
            </w:pPr>
            <w:hyperlink w:anchor="_47_CAL_Entreprise" w:history="1">
              <w:r w:rsidR="00636CAD" w:rsidRPr="003A5DA1">
                <w:rPr>
                  <w:rStyle w:val="Hyperlink"/>
                  <w:rFonts w:cstheme="minorBidi"/>
                  <w:b/>
                  <w:sz w:val="13"/>
                  <w:szCs w:val="13"/>
                </w:rPr>
                <w:t>47</w:t>
              </w:r>
            </w:hyperlink>
          </w:p>
        </w:tc>
        <w:tc>
          <w:tcPr>
            <w:tcW w:w="450" w:type="dxa"/>
            <w:tcBorders>
              <w:bottom w:val="single" w:sz="4" w:space="0" w:color="auto"/>
            </w:tcBorders>
            <w:shd w:val="clear" w:color="auto" w:fill="FABF8F"/>
            <w:vAlign w:val="center"/>
          </w:tcPr>
          <w:p w14:paraId="23E051A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FA864C7"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A2F179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6BA8A18B" w14:textId="77777777" w:rsidR="00913A0A" w:rsidRPr="003A5DA1" w:rsidRDefault="00913A0A" w:rsidP="00B06DF0">
            <w:pPr>
              <w:pStyle w:val="TableText"/>
              <w:widowControl w:val="0"/>
              <w:rPr>
                <w:rFonts w:ascii="Tahoma" w:hAnsi="Tahoma" w:cs="Tahoma"/>
                <w:bCs/>
                <w:color w:val="000000"/>
                <w:sz w:val="13"/>
              </w:rPr>
            </w:pPr>
            <w:r w:rsidRPr="003A5DA1">
              <w:rPr>
                <w:rFonts w:ascii="Tahoma" w:hAnsi="Tahoma" w:cs="Tahoma"/>
                <w:bCs/>
                <w:color w:val="000000"/>
                <w:sz w:val="13"/>
              </w:rPr>
              <w:t>3</w:t>
            </w:r>
          </w:p>
        </w:tc>
        <w:tc>
          <w:tcPr>
            <w:tcW w:w="450" w:type="dxa"/>
            <w:gridSpan w:val="4"/>
            <w:tcBorders>
              <w:bottom w:val="single" w:sz="4" w:space="0" w:color="auto"/>
            </w:tcBorders>
            <w:shd w:val="clear" w:color="auto" w:fill="FABF8F"/>
            <w:vAlign w:val="center"/>
          </w:tcPr>
          <w:p w14:paraId="3F4A3959" w14:textId="77777777" w:rsidR="00913A0A" w:rsidRPr="003A5DA1" w:rsidRDefault="00913A0A" w:rsidP="00B06DF0">
            <w:pPr>
              <w:pStyle w:val="TableText"/>
              <w:widowControl w:val="0"/>
              <w:rPr>
                <w:rFonts w:ascii="Tahoma" w:hAnsi="Tahoma" w:cs="Tahoma"/>
                <w:bCs/>
                <w:color w:val="000000"/>
                <w:sz w:val="13"/>
              </w:rPr>
            </w:pPr>
            <w:r w:rsidRPr="003A5DA1">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14:paraId="1D86DBE2" w14:textId="77777777" w:rsidR="00913A0A" w:rsidRPr="003A5DA1" w:rsidRDefault="00913A0A" w:rsidP="00B06DF0">
            <w:pPr>
              <w:pStyle w:val="TableText"/>
              <w:widowControl w:val="0"/>
              <w:rPr>
                <w:rFonts w:ascii="Tahoma" w:hAnsi="Tahoma" w:cs="Tahoma"/>
                <w:bCs/>
                <w:color w:val="000000"/>
                <w:sz w:val="13"/>
              </w:rPr>
            </w:pPr>
            <w:r w:rsidRPr="003A5DA1">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59AE2AB1" w14:textId="77777777" w:rsidR="00913A0A" w:rsidRPr="003A5DA1" w:rsidRDefault="00913A0A" w:rsidP="00B06DF0">
            <w:pPr>
              <w:pStyle w:val="TableText"/>
              <w:widowControl w:val="0"/>
              <w:rPr>
                <w:rFonts w:ascii="Tahoma" w:hAnsi="Tahoma" w:cs="Tahoma"/>
                <w:bCs/>
                <w:color w:val="000000"/>
                <w:sz w:val="13"/>
              </w:rPr>
            </w:pPr>
            <w:r w:rsidRPr="003A5DA1">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14:paraId="09A8ADFB" w14:textId="77777777" w:rsidR="00913A0A" w:rsidRPr="003A5DA1" w:rsidRDefault="00913A0A" w:rsidP="00B06DF0">
            <w:pPr>
              <w:pStyle w:val="TableText"/>
              <w:widowControl w:val="0"/>
              <w:rPr>
                <w:rFonts w:ascii="Tahoma" w:hAnsi="Tahoma" w:cs="Tahoma"/>
                <w:bCs/>
                <w:color w:val="000000"/>
                <w:sz w:val="13"/>
              </w:rPr>
            </w:pPr>
            <w:r w:rsidRPr="003A5DA1">
              <w:rPr>
                <w:rFonts w:ascii="Tahoma" w:hAnsi="Tahoma" w:cs="Tahoma"/>
                <w:bCs/>
                <w:color w:val="000000"/>
                <w:sz w:val="13"/>
              </w:rPr>
              <w:t>1</w:t>
            </w:r>
          </w:p>
        </w:tc>
        <w:tc>
          <w:tcPr>
            <w:tcW w:w="362" w:type="dxa"/>
            <w:tcBorders>
              <w:bottom w:val="single" w:sz="4" w:space="0" w:color="auto"/>
              <w:right w:val="single" w:sz="18" w:space="0" w:color="auto"/>
            </w:tcBorders>
            <w:shd w:val="clear" w:color="auto" w:fill="FABF8F"/>
            <w:vAlign w:val="center"/>
          </w:tcPr>
          <w:p w14:paraId="27273C5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14:paraId="2741C9DE"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EA0658"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A021664"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D21CB8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048AB62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87B503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0DC0F12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DEF135F"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7C6E693" w14:textId="77777777" w:rsidR="00913A0A" w:rsidRPr="003A5DA1" w:rsidRDefault="00913A0A" w:rsidP="00B06DF0">
            <w:pPr>
              <w:pStyle w:val="TableText"/>
              <w:widowControl w:val="0"/>
              <w:rPr>
                <w:rFonts w:ascii="Tahoma" w:hAnsi="Tahoma" w:cs="Tahoma"/>
                <w:sz w:val="13"/>
              </w:rPr>
            </w:pPr>
          </w:p>
        </w:tc>
      </w:tr>
      <w:tr w:rsidR="00913A0A" w:rsidRPr="003A5DA1" w14:paraId="4F96AF62" w14:textId="77777777" w:rsidTr="009B15BC">
        <w:trPr>
          <w:trHeight w:val="145"/>
        </w:trPr>
        <w:tc>
          <w:tcPr>
            <w:tcW w:w="2552" w:type="dxa"/>
            <w:gridSpan w:val="2"/>
            <w:tcBorders>
              <w:bottom w:val="single" w:sz="4" w:space="0" w:color="auto"/>
            </w:tcBorders>
            <w:shd w:val="clear" w:color="auto" w:fill="auto"/>
          </w:tcPr>
          <w:p w14:paraId="3EA52BC7"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182" w:name="_Toc374276583"/>
            <w:r w:rsidRPr="003A5DA1">
              <w:rPr>
                <w:rFonts w:ascii="Tahoma" w:hAnsi="Tahoma" w:cs="Tahoma"/>
                <w:b w:val="0"/>
                <w:sz w:val="14"/>
                <w:szCs w:val="14"/>
                <w:lang w:val="fr-FR"/>
              </w:rPr>
              <w:t>CAL Entreprise Exchange sans Services 2013</w:t>
            </w:r>
            <w:bookmarkEnd w:id="182"/>
          </w:p>
        </w:tc>
        <w:tc>
          <w:tcPr>
            <w:tcW w:w="416" w:type="dxa"/>
            <w:tcBorders>
              <w:bottom w:val="single" w:sz="4" w:space="0" w:color="auto"/>
            </w:tcBorders>
            <w:shd w:val="clear" w:color="auto" w:fill="auto"/>
            <w:vAlign w:val="center"/>
          </w:tcPr>
          <w:p w14:paraId="618D40B7" w14:textId="77777777" w:rsidR="00913A0A" w:rsidRPr="003A5DA1" w:rsidRDefault="00913A0A" w:rsidP="007713B6">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auto"/>
            <w:vAlign w:val="center"/>
          </w:tcPr>
          <w:p w14:paraId="02F89B0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165F25C5"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B38B71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D47A2B"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75F9FC8"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A81A589"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AB81F22"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8F3530"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4F86A79"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9197D7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21F04D4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AD2467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0FE6CFC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24BDB8C5"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1D662F3E"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42F108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4C9ABF73"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67AF6A87" w14:textId="77777777" w:rsidR="00913A0A" w:rsidRPr="003A5DA1" w:rsidRDefault="00913A0A" w:rsidP="00B06DF0">
            <w:pPr>
              <w:pStyle w:val="TableText"/>
              <w:widowControl w:val="0"/>
              <w:rPr>
                <w:rFonts w:ascii="Tahoma" w:hAnsi="Tahoma" w:cs="Tahoma"/>
                <w:sz w:val="13"/>
              </w:rPr>
            </w:pPr>
          </w:p>
        </w:tc>
      </w:tr>
      <w:tr w:rsidR="008A0F85" w:rsidRPr="003A5DA1" w14:paraId="09D6C979" w14:textId="77777777" w:rsidTr="009B15BC">
        <w:trPr>
          <w:trHeight w:val="145"/>
        </w:trPr>
        <w:tc>
          <w:tcPr>
            <w:tcW w:w="2552" w:type="dxa"/>
            <w:gridSpan w:val="2"/>
            <w:tcBorders>
              <w:bottom w:val="single" w:sz="4" w:space="0" w:color="auto"/>
            </w:tcBorders>
            <w:shd w:val="clear" w:color="auto" w:fill="FABF8F"/>
          </w:tcPr>
          <w:p w14:paraId="62D3237B"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183" w:name="_Toc336337946"/>
            <w:bookmarkStart w:id="184" w:name="_Toc374276584"/>
            <w:r w:rsidRPr="003A5DA1">
              <w:rPr>
                <w:rFonts w:ascii="Tahoma" w:hAnsi="Tahoma" w:cs="Tahoma"/>
                <w:b w:val="0"/>
                <w:sz w:val="14"/>
                <w:szCs w:val="14"/>
                <w:lang w:val="fr-FR"/>
              </w:rPr>
              <w:t>Exchange Online Archiving</w:t>
            </w:r>
            <w:bookmarkEnd w:id="183"/>
            <w:r w:rsidRPr="003A5DA1">
              <w:rPr>
                <w:rFonts w:ascii="Tahoma" w:hAnsi="Tahoma" w:cs="Tahoma"/>
                <w:b w:val="0"/>
                <w:sz w:val="14"/>
                <w:szCs w:val="14"/>
                <w:lang w:val="fr-FR"/>
              </w:rPr>
              <w:t xml:space="preserve"> pour Exchange Server (SL Utilisateur)</w:t>
            </w:r>
            <w:bookmarkEnd w:id="184"/>
          </w:p>
        </w:tc>
        <w:tc>
          <w:tcPr>
            <w:tcW w:w="416" w:type="dxa"/>
            <w:tcBorders>
              <w:bottom w:val="single" w:sz="4" w:space="0" w:color="auto"/>
            </w:tcBorders>
            <w:shd w:val="clear" w:color="auto" w:fill="FABF8F"/>
            <w:vAlign w:val="center"/>
          </w:tcPr>
          <w:p w14:paraId="59052091" w14:textId="77777777" w:rsidR="00913A0A" w:rsidRPr="003A5DA1" w:rsidRDefault="00F20B4C" w:rsidP="007713B6">
            <w:pPr>
              <w:pStyle w:val="TableText"/>
              <w:widowControl w:val="0"/>
              <w:rPr>
                <w:rFonts w:cstheme="minorBidi"/>
                <w:b/>
                <w:color w:val="0000FF"/>
                <w:sz w:val="13"/>
                <w:szCs w:val="13"/>
                <w:u w:val="single"/>
              </w:rPr>
            </w:pPr>
            <w:hyperlink w:anchor="_43_Exchange_Enterprise" w:history="1">
              <w:r w:rsidR="00636CAD" w:rsidRPr="003A5DA1">
                <w:rPr>
                  <w:rStyle w:val="Hyperlink"/>
                  <w:rFonts w:cstheme="minorBidi"/>
                  <w:b/>
                  <w:sz w:val="13"/>
                  <w:szCs w:val="13"/>
                </w:rPr>
                <w:t>48</w:t>
              </w:r>
            </w:hyperlink>
          </w:p>
        </w:tc>
        <w:tc>
          <w:tcPr>
            <w:tcW w:w="450" w:type="dxa"/>
            <w:tcBorders>
              <w:bottom w:val="single" w:sz="4" w:space="0" w:color="auto"/>
            </w:tcBorders>
            <w:shd w:val="clear" w:color="auto" w:fill="FABF8F"/>
            <w:vAlign w:val="center"/>
          </w:tcPr>
          <w:p w14:paraId="34BF3052" w14:textId="77777777" w:rsidR="00913A0A" w:rsidRPr="003A5DA1" w:rsidDel="00876599"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5AD84DF"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CCF12A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0AD6D2"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DE02DCC"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49E08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37405C"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ACCE95"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B7DF6B4"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A6E49A9"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40C8BF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0619B8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B996BD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37CB7F2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14DA1021"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CA9795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5CA1A12D"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FB1249F" w14:textId="77777777" w:rsidR="00913A0A" w:rsidRPr="003A5DA1" w:rsidRDefault="00913A0A" w:rsidP="00B06DF0">
            <w:pPr>
              <w:pStyle w:val="TableText"/>
              <w:widowControl w:val="0"/>
              <w:rPr>
                <w:rFonts w:ascii="Tahoma" w:hAnsi="Tahoma" w:cs="Tahoma"/>
                <w:sz w:val="13"/>
              </w:rPr>
            </w:pPr>
          </w:p>
        </w:tc>
      </w:tr>
      <w:tr w:rsidR="00913A0A" w:rsidRPr="003A5DA1" w14:paraId="3544705E" w14:textId="77777777" w:rsidTr="009B15BC">
        <w:trPr>
          <w:trHeight w:val="145"/>
        </w:trPr>
        <w:tc>
          <w:tcPr>
            <w:tcW w:w="2552" w:type="dxa"/>
            <w:gridSpan w:val="2"/>
            <w:tcBorders>
              <w:bottom w:val="single" w:sz="4" w:space="0" w:color="auto"/>
            </w:tcBorders>
            <w:shd w:val="clear" w:color="auto" w:fill="auto"/>
          </w:tcPr>
          <w:p w14:paraId="0FFBD50B" w14:textId="77777777" w:rsidR="00913A0A" w:rsidRPr="003A5DA1" w:rsidRDefault="00913A0A" w:rsidP="007713B6">
            <w:pPr>
              <w:pStyle w:val="Heading3"/>
              <w:spacing w:before="20" w:afterLines="20" w:after="48"/>
              <w:rPr>
                <w:rFonts w:ascii="Tahoma" w:hAnsi="Tahoma" w:cs="Tahoma"/>
                <w:b w:val="0"/>
                <w:sz w:val="14"/>
                <w:szCs w:val="14"/>
                <w:lang w:val="fr-FR"/>
              </w:rPr>
            </w:pPr>
            <w:bookmarkStart w:id="185" w:name="_Toc336337947"/>
            <w:bookmarkStart w:id="186" w:name="_Toc374276585"/>
            <w:r w:rsidRPr="003A5DA1">
              <w:rPr>
                <w:rFonts w:ascii="Tahoma" w:hAnsi="Tahoma" w:cs="Tahoma"/>
                <w:b w:val="0"/>
                <w:sz w:val="14"/>
                <w:szCs w:val="14"/>
                <w:lang w:val="fr-FR"/>
              </w:rPr>
              <w:t>Exchange Online Archiving pour Exchange Server A (SL Utilisateur)</w:t>
            </w:r>
            <w:bookmarkEnd w:id="185"/>
            <w:bookmarkEnd w:id="186"/>
          </w:p>
        </w:tc>
        <w:tc>
          <w:tcPr>
            <w:tcW w:w="416" w:type="dxa"/>
            <w:tcBorders>
              <w:bottom w:val="single" w:sz="4" w:space="0" w:color="auto"/>
            </w:tcBorders>
            <w:shd w:val="clear" w:color="auto" w:fill="auto"/>
            <w:vAlign w:val="center"/>
          </w:tcPr>
          <w:p w14:paraId="4B28AF4F" w14:textId="77777777" w:rsidR="00913A0A" w:rsidRPr="003A5DA1" w:rsidRDefault="00F20B4C" w:rsidP="007713B6">
            <w:pPr>
              <w:pStyle w:val="TableText"/>
              <w:widowControl w:val="0"/>
              <w:rPr>
                <w:rFonts w:cstheme="minorBidi"/>
                <w:b/>
                <w:color w:val="000000"/>
                <w:sz w:val="13"/>
                <w:szCs w:val="13"/>
                <w:u w:val="single"/>
              </w:rPr>
            </w:pPr>
            <w:hyperlink w:anchor="_47__Exchange" w:history="1">
              <w:r w:rsidR="00636CAD" w:rsidRPr="003A5DA1">
                <w:rPr>
                  <w:rStyle w:val="Hyperlink"/>
                  <w:rFonts w:cstheme="minorBidi"/>
                  <w:b/>
                  <w:sz w:val="13"/>
                  <w:szCs w:val="13"/>
                </w:rPr>
                <w:t>49</w:t>
              </w:r>
            </w:hyperlink>
            <w:hyperlink w:anchor="_47__Exchange" w:history="1"/>
          </w:p>
        </w:tc>
        <w:tc>
          <w:tcPr>
            <w:tcW w:w="450" w:type="dxa"/>
            <w:tcBorders>
              <w:bottom w:val="single" w:sz="4" w:space="0" w:color="auto"/>
            </w:tcBorders>
            <w:shd w:val="clear" w:color="auto" w:fill="auto"/>
            <w:vAlign w:val="center"/>
          </w:tcPr>
          <w:p w14:paraId="72DA38E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38C5A92B"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11F7B9C1"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679DE080"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2EBA81F7" w14:textId="77777777" w:rsidR="00913A0A" w:rsidRPr="003A5DA1" w:rsidRDefault="00913A0A" w:rsidP="00B06DF0">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4418B70C"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03332ACB"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5CFD62A5" w14:textId="77777777" w:rsidR="00913A0A" w:rsidRPr="003A5DA1" w:rsidRDefault="00913A0A" w:rsidP="00B06DF0">
            <w:pPr>
              <w:pStyle w:val="TableText"/>
              <w:widowControl w:val="0"/>
              <w:rPr>
                <w:rFonts w:ascii="Tahoma" w:hAnsi="Tahoma" w:cs="Tahoma"/>
                <w:sz w:val="13"/>
              </w:rPr>
            </w:pPr>
          </w:p>
        </w:tc>
        <w:tc>
          <w:tcPr>
            <w:tcW w:w="427" w:type="dxa"/>
            <w:gridSpan w:val="2"/>
            <w:tcBorders>
              <w:left w:val="single" w:sz="4" w:space="0" w:color="auto"/>
              <w:bottom w:val="single" w:sz="4" w:space="0" w:color="auto"/>
              <w:right w:val="single" w:sz="18" w:space="0" w:color="auto"/>
            </w:tcBorders>
            <w:shd w:val="clear" w:color="auto" w:fill="auto"/>
            <w:vAlign w:val="center"/>
          </w:tcPr>
          <w:p w14:paraId="7FBE36EC"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4DEA8E"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2C15F1"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552758C"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774622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26E5B03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4A6A744"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86BC1C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ST (EES unique</w:t>
            </w:r>
            <w:r w:rsidR="009B15BC">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auto"/>
            <w:vAlign w:val="center"/>
          </w:tcPr>
          <w:p w14:paraId="78F4F216"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67F82230" w14:textId="77777777" w:rsidR="00913A0A" w:rsidRPr="003A5DA1" w:rsidRDefault="00913A0A" w:rsidP="00B06DF0">
            <w:pPr>
              <w:pStyle w:val="TableText"/>
              <w:widowControl w:val="0"/>
              <w:rPr>
                <w:rFonts w:ascii="Tahoma" w:hAnsi="Tahoma" w:cs="Tahoma"/>
                <w:sz w:val="13"/>
              </w:rPr>
            </w:pPr>
          </w:p>
        </w:tc>
      </w:tr>
      <w:tr w:rsidR="008A0F85" w:rsidRPr="003A5DA1" w14:paraId="279199B5" w14:textId="77777777" w:rsidTr="009B15BC">
        <w:trPr>
          <w:trHeight w:val="145"/>
        </w:trPr>
        <w:tc>
          <w:tcPr>
            <w:tcW w:w="2552" w:type="dxa"/>
            <w:gridSpan w:val="2"/>
            <w:tcBorders>
              <w:bottom w:val="single" w:sz="4" w:space="0" w:color="auto"/>
            </w:tcBorders>
            <w:shd w:val="clear" w:color="auto" w:fill="FABF8F"/>
          </w:tcPr>
          <w:p w14:paraId="1D979354" w14:textId="77777777" w:rsidR="00913A0A" w:rsidRPr="003A5DA1" w:rsidRDefault="00913A0A" w:rsidP="007713B6">
            <w:pPr>
              <w:pStyle w:val="ProductNames"/>
              <w:spacing w:afterLines="20" w:after="48"/>
              <w:rPr>
                <w:rFonts w:ascii="Tahoma" w:hAnsi="Tahoma" w:cs="Tahoma"/>
                <w:position w:val="0"/>
                <w:sz w:val="14"/>
                <w:szCs w:val="14"/>
              </w:rPr>
            </w:pPr>
            <w:bookmarkStart w:id="187" w:name="_Toc336337948"/>
            <w:bookmarkStart w:id="188" w:name="_Toc374276586"/>
            <w:r w:rsidRPr="003A5DA1">
              <w:rPr>
                <w:rFonts w:ascii="Tahoma" w:hAnsi="Tahoma" w:cs="Tahoma"/>
                <w:position w:val="0"/>
                <w:sz w:val="14"/>
                <w:szCs w:val="14"/>
              </w:rPr>
              <w:t>Exchange Hosted Archive (SL</w:t>
            </w:r>
            <w:r w:rsidR="007713B6" w:rsidRPr="003A5DA1">
              <w:rPr>
                <w:rFonts w:ascii="Tahoma" w:hAnsi="Tahoma" w:cs="Tahoma"/>
                <w:position w:val="0"/>
                <w:sz w:val="14"/>
                <w:szCs w:val="14"/>
              </w:rPr>
              <w:t> </w:t>
            </w:r>
            <w:r w:rsidRPr="003A5DA1">
              <w:rPr>
                <w:rFonts w:ascii="Tahoma" w:hAnsi="Tahoma" w:cs="Tahoma"/>
                <w:position w:val="0"/>
                <w:sz w:val="14"/>
                <w:szCs w:val="14"/>
              </w:rPr>
              <w:t>Utilisateur)</w:t>
            </w:r>
            <w:bookmarkEnd w:id="187"/>
            <w:bookmarkEnd w:id="188"/>
          </w:p>
        </w:tc>
        <w:tc>
          <w:tcPr>
            <w:tcW w:w="416" w:type="dxa"/>
            <w:tcBorders>
              <w:bottom w:val="single" w:sz="4" w:space="0" w:color="auto"/>
            </w:tcBorders>
            <w:shd w:val="clear" w:color="auto" w:fill="FABF8F"/>
            <w:vAlign w:val="center"/>
          </w:tcPr>
          <w:p w14:paraId="5AFBB470" w14:textId="77777777" w:rsidR="00913A0A" w:rsidRPr="003A5DA1" w:rsidRDefault="00F20B4C" w:rsidP="007713B6">
            <w:pPr>
              <w:pStyle w:val="TableText"/>
              <w:widowControl w:val="0"/>
              <w:rPr>
                <w:rFonts w:cstheme="minorBidi"/>
                <w:b/>
                <w:color w:val="000000"/>
                <w:sz w:val="13"/>
                <w:szCs w:val="13"/>
                <w:u w:val="single"/>
              </w:rPr>
            </w:pPr>
            <w:hyperlink w:anchor="_50_Exchange_Hosted" w:history="1">
              <w:r w:rsidR="00636CAD" w:rsidRPr="003A5DA1">
                <w:rPr>
                  <w:rStyle w:val="Hyperlink"/>
                  <w:rFonts w:cstheme="minorBidi"/>
                  <w:b/>
                  <w:sz w:val="13"/>
                  <w:szCs w:val="13"/>
                </w:rPr>
                <w:t>50</w:t>
              </w:r>
            </w:hyperlink>
          </w:p>
        </w:tc>
        <w:tc>
          <w:tcPr>
            <w:tcW w:w="450" w:type="dxa"/>
            <w:tcBorders>
              <w:bottom w:val="single" w:sz="4" w:space="0" w:color="auto"/>
            </w:tcBorders>
            <w:shd w:val="clear" w:color="auto" w:fill="FABF8F"/>
            <w:vAlign w:val="center"/>
          </w:tcPr>
          <w:p w14:paraId="05460C00"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B471146"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FABF8F"/>
            <w:vAlign w:val="center"/>
          </w:tcPr>
          <w:p w14:paraId="206E89E4"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4BACB330"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FABF8F"/>
            <w:vAlign w:val="center"/>
          </w:tcPr>
          <w:p w14:paraId="3B631D97" w14:textId="77777777" w:rsidR="00913A0A" w:rsidRPr="003A5DA1" w:rsidRDefault="00913A0A" w:rsidP="00B06DF0">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14:paraId="64730BEF"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2C9DC71D"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14:paraId="3BEC5D9B" w14:textId="77777777" w:rsidR="00913A0A" w:rsidRPr="003A5DA1" w:rsidRDefault="00913A0A" w:rsidP="00B06DF0">
            <w:pPr>
              <w:pStyle w:val="TableText"/>
              <w:widowControl w:val="0"/>
              <w:rPr>
                <w:rFonts w:ascii="Tahoma" w:hAnsi="Tahoma" w:cs="Tahoma"/>
                <w:sz w:val="13"/>
              </w:rPr>
            </w:pPr>
          </w:p>
        </w:tc>
        <w:tc>
          <w:tcPr>
            <w:tcW w:w="427" w:type="dxa"/>
            <w:gridSpan w:val="2"/>
            <w:tcBorders>
              <w:left w:val="single" w:sz="4" w:space="0" w:color="auto"/>
              <w:bottom w:val="single" w:sz="4" w:space="0" w:color="auto"/>
              <w:right w:val="single" w:sz="18" w:space="0" w:color="auto"/>
            </w:tcBorders>
            <w:shd w:val="clear" w:color="auto" w:fill="FABF8F"/>
            <w:vAlign w:val="center"/>
          </w:tcPr>
          <w:p w14:paraId="75CFD461"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1137B9C"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79D894"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476757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F862071"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7975555"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3B18642"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C784680"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D358301"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8EF836C" w14:textId="77777777" w:rsidR="00913A0A" w:rsidRPr="003A5DA1" w:rsidRDefault="00913A0A" w:rsidP="00B06DF0">
            <w:pPr>
              <w:pStyle w:val="TableText"/>
              <w:widowControl w:val="0"/>
              <w:rPr>
                <w:rFonts w:ascii="Tahoma" w:hAnsi="Tahoma" w:cs="Tahoma"/>
                <w:sz w:val="13"/>
              </w:rPr>
            </w:pPr>
          </w:p>
        </w:tc>
      </w:tr>
      <w:tr w:rsidR="00913A0A" w:rsidRPr="003A5DA1" w14:paraId="200EC340" w14:textId="77777777" w:rsidTr="009B15BC">
        <w:trPr>
          <w:trHeight w:val="145"/>
        </w:trPr>
        <w:tc>
          <w:tcPr>
            <w:tcW w:w="2552" w:type="dxa"/>
            <w:gridSpan w:val="2"/>
            <w:tcBorders>
              <w:bottom w:val="single" w:sz="4" w:space="0" w:color="auto"/>
            </w:tcBorders>
            <w:shd w:val="clear" w:color="auto" w:fill="auto"/>
          </w:tcPr>
          <w:p w14:paraId="17C27592" w14:textId="77777777" w:rsidR="00913A0A" w:rsidRPr="003A5DA1" w:rsidRDefault="00913A0A" w:rsidP="007713B6">
            <w:pPr>
              <w:pStyle w:val="ProductNames"/>
              <w:spacing w:afterLines="20" w:after="48"/>
              <w:rPr>
                <w:rFonts w:ascii="Tahoma" w:hAnsi="Tahoma" w:cs="Tahoma"/>
                <w:position w:val="0"/>
                <w:sz w:val="14"/>
                <w:szCs w:val="14"/>
              </w:rPr>
            </w:pPr>
            <w:bookmarkStart w:id="189" w:name="_Toc336337949"/>
            <w:bookmarkStart w:id="190" w:name="_Toc374276587"/>
            <w:r w:rsidRPr="003A5DA1">
              <w:rPr>
                <w:rFonts w:ascii="Tahoma" w:hAnsi="Tahoma" w:cs="Tahoma"/>
                <w:position w:val="0"/>
                <w:sz w:val="14"/>
                <w:szCs w:val="14"/>
              </w:rPr>
              <w:t>Exchange Hosted Archive Extra Storage (SL Utilisateur)</w:t>
            </w:r>
            <w:bookmarkEnd w:id="189"/>
            <w:bookmarkEnd w:id="190"/>
          </w:p>
        </w:tc>
        <w:tc>
          <w:tcPr>
            <w:tcW w:w="416" w:type="dxa"/>
            <w:tcBorders>
              <w:bottom w:val="single" w:sz="4" w:space="0" w:color="auto"/>
            </w:tcBorders>
            <w:shd w:val="clear" w:color="auto" w:fill="auto"/>
            <w:vAlign w:val="center"/>
          </w:tcPr>
          <w:p w14:paraId="1A251A17" w14:textId="77777777" w:rsidR="00913A0A" w:rsidRPr="003A5DA1" w:rsidRDefault="00F20B4C" w:rsidP="007713B6">
            <w:pPr>
              <w:pStyle w:val="TableText"/>
              <w:widowControl w:val="0"/>
              <w:rPr>
                <w:rFonts w:cstheme="minorBidi"/>
                <w:b/>
                <w:color w:val="000000"/>
                <w:sz w:val="13"/>
                <w:szCs w:val="13"/>
                <w:u w:val="single"/>
              </w:rPr>
            </w:pPr>
            <w:hyperlink w:anchor="_50_Exchange_Hosted" w:history="1">
              <w:r w:rsidR="00FD2D82" w:rsidRPr="003A5DA1">
                <w:rPr>
                  <w:rStyle w:val="Hyperlink"/>
                  <w:rFonts w:cstheme="minorBidi"/>
                  <w:b/>
                  <w:sz w:val="13"/>
                  <w:szCs w:val="13"/>
                </w:rPr>
                <w:t>50</w:t>
              </w:r>
            </w:hyperlink>
          </w:p>
        </w:tc>
        <w:tc>
          <w:tcPr>
            <w:tcW w:w="450" w:type="dxa"/>
            <w:tcBorders>
              <w:bottom w:val="single" w:sz="4" w:space="0" w:color="auto"/>
            </w:tcBorders>
            <w:shd w:val="clear" w:color="auto" w:fill="auto"/>
            <w:vAlign w:val="center"/>
          </w:tcPr>
          <w:p w14:paraId="1C6692BD"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61820D9"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18" w:space="0" w:color="auto"/>
              <w:bottom w:val="single" w:sz="4" w:space="0" w:color="auto"/>
              <w:right w:val="single" w:sz="4" w:space="0" w:color="auto"/>
            </w:tcBorders>
            <w:shd w:val="clear" w:color="auto" w:fill="auto"/>
            <w:vAlign w:val="center"/>
          </w:tcPr>
          <w:p w14:paraId="06B0E38D"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4B164CF9" w14:textId="77777777" w:rsidR="00913A0A" w:rsidRPr="003A5DA1" w:rsidRDefault="00913A0A" w:rsidP="00B06DF0">
            <w:pPr>
              <w:pStyle w:val="TableText"/>
              <w:widowControl w:val="0"/>
              <w:rPr>
                <w:rFonts w:ascii="Tahoma" w:hAnsi="Tahoma" w:cs="Tahoma"/>
                <w:sz w:val="13"/>
              </w:rPr>
            </w:pPr>
          </w:p>
        </w:tc>
        <w:tc>
          <w:tcPr>
            <w:tcW w:w="424" w:type="dxa"/>
            <w:gridSpan w:val="3"/>
            <w:tcBorders>
              <w:left w:val="single" w:sz="4" w:space="0" w:color="auto"/>
              <w:bottom w:val="single" w:sz="4" w:space="0" w:color="auto"/>
              <w:right w:val="single" w:sz="4" w:space="0" w:color="auto"/>
            </w:tcBorders>
            <w:shd w:val="clear" w:color="auto" w:fill="auto"/>
            <w:vAlign w:val="center"/>
          </w:tcPr>
          <w:p w14:paraId="3193C180" w14:textId="77777777" w:rsidR="00913A0A" w:rsidRPr="003A5DA1" w:rsidRDefault="00913A0A" w:rsidP="00B06DF0">
            <w:pPr>
              <w:pStyle w:val="TableText"/>
              <w:widowControl w:val="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14:paraId="0C732B90"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395AE18B" w14:textId="77777777" w:rsidR="00913A0A" w:rsidRPr="003A5DA1" w:rsidRDefault="00913A0A" w:rsidP="00B06DF0">
            <w:pPr>
              <w:pStyle w:val="TableText"/>
              <w:widowControl w:val="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14:paraId="6E8B6E1B" w14:textId="77777777" w:rsidR="00913A0A" w:rsidRPr="003A5DA1" w:rsidRDefault="00913A0A" w:rsidP="00B06DF0">
            <w:pPr>
              <w:pStyle w:val="TableText"/>
              <w:widowControl w:val="0"/>
              <w:rPr>
                <w:rFonts w:ascii="Tahoma" w:hAnsi="Tahoma" w:cs="Tahoma"/>
                <w:sz w:val="13"/>
              </w:rPr>
            </w:pPr>
          </w:p>
        </w:tc>
        <w:tc>
          <w:tcPr>
            <w:tcW w:w="427" w:type="dxa"/>
            <w:gridSpan w:val="2"/>
            <w:tcBorders>
              <w:left w:val="single" w:sz="4" w:space="0" w:color="auto"/>
              <w:bottom w:val="single" w:sz="4" w:space="0" w:color="auto"/>
              <w:right w:val="single" w:sz="18" w:space="0" w:color="auto"/>
            </w:tcBorders>
            <w:shd w:val="clear" w:color="auto" w:fill="auto"/>
            <w:vAlign w:val="center"/>
          </w:tcPr>
          <w:p w14:paraId="760BEF20"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2E19F6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ADFBBA"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19EF454"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4A0FE141"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E4150EE"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0ACAA95C"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BCFDB4E"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101D119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46395215" w14:textId="77777777" w:rsidR="00913A0A" w:rsidRPr="003A5DA1" w:rsidRDefault="00913A0A" w:rsidP="00B06DF0">
            <w:pPr>
              <w:pStyle w:val="TableText"/>
              <w:widowControl w:val="0"/>
              <w:rPr>
                <w:rFonts w:ascii="Tahoma" w:hAnsi="Tahoma" w:cs="Tahoma"/>
                <w:sz w:val="13"/>
              </w:rPr>
            </w:pPr>
          </w:p>
        </w:tc>
      </w:tr>
      <w:tr w:rsidR="008A0F85" w:rsidRPr="003A5DA1" w14:paraId="063850E3" w14:textId="77777777" w:rsidTr="009B15BC">
        <w:trPr>
          <w:trHeight w:val="145"/>
        </w:trPr>
        <w:tc>
          <w:tcPr>
            <w:tcW w:w="2552" w:type="dxa"/>
            <w:gridSpan w:val="2"/>
            <w:tcBorders>
              <w:bottom w:val="single" w:sz="4" w:space="0" w:color="auto"/>
            </w:tcBorders>
            <w:shd w:val="clear" w:color="auto" w:fill="FABF8F"/>
          </w:tcPr>
          <w:p w14:paraId="71653CF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191" w:name="_Toc336337950"/>
            <w:bookmarkStart w:id="192" w:name="_Toc374276588"/>
            <w:r w:rsidRPr="003A5DA1">
              <w:rPr>
                <w:rFonts w:ascii="Tahoma" w:hAnsi="Tahoma" w:cs="Tahoma"/>
                <w:position w:val="0"/>
                <w:sz w:val="14"/>
                <w:szCs w:val="14"/>
                <w:lang w:val="fr-FR"/>
              </w:rPr>
              <w:t>Exchange Hosted Encryption (SL</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Utilisateur)</w:t>
            </w:r>
            <w:bookmarkEnd w:id="191"/>
            <w:bookmarkEnd w:id="192"/>
          </w:p>
        </w:tc>
        <w:tc>
          <w:tcPr>
            <w:tcW w:w="416" w:type="dxa"/>
            <w:tcBorders>
              <w:bottom w:val="single" w:sz="4" w:space="0" w:color="auto"/>
            </w:tcBorders>
            <w:shd w:val="clear" w:color="auto" w:fill="FABF8F"/>
            <w:vAlign w:val="center"/>
          </w:tcPr>
          <w:p w14:paraId="53E1FF2B"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46_Exchange_Hosted" w:history="1">
              <w:r w:rsidR="00636CAD" w:rsidRPr="003A5DA1">
                <w:rPr>
                  <w:rStyle w:val="Hyperlink"/>
                  <w:rFonts w:cstheme="minorBidi"/>
                  <w:b/>
                  <w:sz w:val="13"/>
                  <w:szCs w:val="13"/>
                </w:rPr>
                <w:t>51</w:t>
              </w:r>
            </w:hyperlink>
          </w:p>
        </w:tc>
        <w:tc>
          <w:tcPr>
            <w:tcW w:w="450" w:type="dxa"/>
            <w:tcBorders>
              <w:bottom w:val="single" w:sz="4" w:space="0" w:color="auto"/>
            </w:tcBorders>
            <w:shd w:val="clear" w:color="auto" w:fill="FABF8F"/>
            <w:vAlign w:val="center"/>
          </w:tcPr>
          <w:p w14:paraId="2006EA4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14:paraId="4455FDC8"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31F5BBA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3B2C888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67F5A5F"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EBABD7C"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D04291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53AA536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484E07F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49419AB"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0A9A2E3"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6DAE2B7" w14:textId="77777777" w:rsidR="00913A0A" w:rsidRPr="003A5DA1" w:rsidRDefault="00913A0A" w:rsidP="00B06DF0">
            <w:pPr>
              <w:pStyle w:val="TableText"/>
              <w:widowControl w:val="0"/>
              <w:rPr>
                <w:rFonts w:ascii="Tahoma" w:hAnsi="Tahoma" w:cs="Tahoma"/>
                <w:sz w:val="13"/>
              </w:rPr>
            </w:pPr>
          </w:p>
        </w:tc>
      </w:tr>
      <w:tr w:rsidR="00913A0A" w:rsidRPr="003A5DA1" w14:paraId="58872D9C" w14:textId="77777777" w:rsidTr="009B15BC">
        <w:trPr>
          <w:trHeight w:val="145"/>
        </w:trPr>
        <w:tc>
          <w:tcPr>
            <w:tcW w:w="2552" w:type="dxa"/>
            <w:gridSpan w:val="2"/>
            <w:tcBorders>
              <w:bottom w:val="single" w:sz="4" w:space="0" w:color="auto"/>
            </w:tcBorders>
            <w:shd w:val="clear" w:color="auto" w:fill="auto"/>
          </w:tcPr>
          <w:p w14:paraId="3983D61A" w14:textId="77777777" w:rsidR="00913A0A" w:rsidRPr="003A5DA1" w:rsidRDefault="00913A0A" w:rsidP="007713B6">
            <w:pPr>
              <w:pStyle w:val="Heading2"/>
              <w:spacing w:before="20" w:afterLines="20" w:after="48"/>
              <w:ind w:left="0"/>
              <w:rPr>
                <w:rFonts w:ascii="Tahoma" w:hAnsi="Tahoma" w:cs="Tahoma"/>
                <w:b w:val="0"/>
                <w:sz w:val="14"/>
                <w:szCs w:val="14"/>
              </w:rPr>
            </w:pPr>
            <w:bookmarkStart w:id="193" w:name="_Toc374276589"/>
            <w:r w:rsidRPr="003A5DA1">
              <w:rPr>
                <w:rFonts w:ascii="Tahoma" w:hAnsi="Tahoma" w:cs="Tahoma"/>
                <w:b w:val="0"/>
                <w:sz w:val="14"/>
                <w:szCs w:val="14"/>
              </w:rPr>
              <w:t>Exchange Online Archiving pour Exchange Online A</w:t>
            </w:r>
            <w:bookmarkEnd w:id="193"/>
          </w:p>
        </w:tc>
        <w:tc>
          <w:tcPr>
            <w:tcW w:w="416" w:type="dxa"/>
            <w:tcBorders>
              <w:bottom w:val="single" w:sz="4" w:space="0" w:color="auto"/>
            </w:tcBorders>
            <w:shd w:val="clear" w:color="auto" w:fill="auto"/>
            <w:vAlign w:val="center"/>
          </w:tcPr>
          <w:p w14:paraId="11B981C8" w14:textId="77777777" w:rsidR="00913A0A" w:rsidRPr="003A5DA1" w:rsidRDefault="00913A0A" w:rsidP="007713B6">
            <w:pPr>
              <w:pStyle w:val="TableText"/>
              <w:widowControl w:val="0"/>
              <w:rPr>
                <w:rFonts w:cstheme="minorBidi"/>
                <w:sz w:val="13"/>
                <w:szCs w:val="13"/>
              </w:rPr>
            </w:pPr>
          </w:p>
        </w:tc>
        <w:tc>
          <w:tcPr>
            <w:tcW w:w="450" w:type="dxa"/>
            <w:tcBorders>
              <w:bottom w:val="single" w:sz="4" w:space="0" w:color="auto"/>
            </w:tcBorders>
            <w:shd w:val="clear" w:color="auto" w:fill="auto"/>
            <w:vAlign w:val="center"/>
          </w:tcPr>
          <w:p w14:paraId="14B4A36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14:paraId="70EEA1A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DBB8232"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7E706F"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6AC3BFA"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8859DCB"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903428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1BD6FD"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0136654"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34963C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184C8A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E1227CB"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298D73C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32A0969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5BE79F2"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759174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ST (EES unique</w:t>
            </w:r>
            <w:r w:rsidR="009B15BC">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auto"/>
            <w:vAlign w:val="center"/>
          </w:tcPr>
          <w:p w14:paraId="7FDDC006"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791C94D8" w14:textId="77777777" w:rsidR="00913A0A" w:rsidRPr="003A5DA1" w:rsidRDefault="00913A0A" w:rsidP="00B06DF0">
            <w:pPr>
              <w:pStyle w:val="TableText"/>
              <w:widowControl w:val="0"/>
              <w:rPr>
                <w:rFonts w:ascii="Tahoma" w:hAnsi="Tahoma" w:cs="Tahoma"/>
                <w:sz w:val="13"/>
              </w:rPr>
            </w:pPr>
          </w:p>
        </w:tc>
      </w:tr>
      <w:tr w:rsidR="008A0F85" w:rsidRPr="003A5DA1" w14:paraId="0E316D93" w14:textId="77777777" w:rsidTr="009B15BC">
        <w:trPr>
          <w:trHeight w:val="145"/>
        </w:trPr>
        <w:tc>
          <w:tcPr>
            <w:tcW w:w="2552" w:type="dxa"/>
            <w:gridSpan w:val="2"/>
            <w:tcBorders>
              <w:bottom w:val="single" w:sz="4" w:space="0" w:color="auto"/>
            </w:tcBorders>
            <w:shd w:val="clear" w:color="auto" w:fill="FABF8F"/>
          </w:tcPr>
          <w:p w14:paraId="54ED9F59" w14:textId="77777777" w:rsidR="00913A0A" w:rsidRPr="003A5DA1" w:rsidRDefault="00913A0A" w:rsidP="007713B6">
            <w:pPr>
              <w:pStyle w:val="Heading2"/>
              <w:spacing w:before="20" w:afterLines="20" w:after="48"/>
              <w:ind w:left="0"/>
              <w:rPr>
                <w:rFonts w:ascii="Tahoma" w:hAnsi="Tahoma" w:cs="Tahoma"/>
                <w:b w:val="0"/>
                <w:sz w:val="14"/>
                <w:szCs w:val="14"/>
              </w:rPr>
            </w:pPr>
            <w:bookmarkStart w:id="194" w:name="_Toc374276590"/>
            <w:r w:rsidRPr="003A5DA1">
              <w:rPr>
                <w:rFonts w:ascii="Tahoma" w:hAnsi="Tahoma" w:cs="Tahoma"/>
                <w:b w:val="0"/>
                <w:sz w:val="14"/>
                <w:szCs w:val="14"/>
              </w:rPr>
              <w:t>Exchange Online Archiving pour Exchange Online</w:t>
            </w:r>
            <w:bookmarkEnd w:id="194"/>
          </w:p>
        </w:tc>
        <w:tc>
          <w:tcPr>
            <w:tcW w:w="416" w:type="dxa"/>
            <w:tcBorders>
              <w:bottom w:val="single" w:sz="4" w:space="0" w:color="auto"/>
            </w:tcBorders>
            <w:shd w:val="clear" w:color="auto" w:fill="FABF8F"/>
            <w:vAlign w:val="center"/>
          </w:tcPr>
          <w:p w14:paraId="3B0705D4" w14:textId="77777777" w:rsidR="00913A0A" w:rsidRPr="003A5DA1" w:rsidRDefault="00913A0A" w:rsidP="007713B6">
            <w:pPr>
              <w:pStyle w:val="TableText"/>
              <w:widowControl w:val="0"/>
              <w:rPr>
                <w:rFonts w:cstheme="minorBidi"/>
                <w:sz w:val="13"/>
                <w:szCs w:val="13"/>
              </w:rPr>
            </w:pPr>
          </w:p>
        </w:tc>
        <w:tc>
          <w:tcPr>
            <w:tcW w:w="450" w:type="dxa"/>
            <w:tcBorders>
              <w:bottom w:val="single" w:sz="4" w:space="0" w:color="auto"/>
            </w:tcBorders>
            <w:shd w:val="clear" w:color="auto" w:fill="FABF8F"/>
            <w:vAlign w:val="center"/>
          </w:tcPr>
          <w:p w14:paraId="1777707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C21F53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DC85DF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AC90480"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CBE7870"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21F6E0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CBE60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44167E"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E1FE777"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8FFBEA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641372C"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EEE8985"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01E9AF1"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112AF16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77C052A"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BDEE2B1"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0AB7040"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BFE19D2" w14:textId="77777777" w:rsidR="00913A0A" w:rsidRPr="003A5DA1" w:rsidRDefault="00913A0A" w:rsidP="00B06DF0">
            <w:pPr>
              <w:pStyle w:val="TableText"/>
              <w:widowControl w:val="0"/>
              <w:rPr>
                <w:rFonts w:ascii="Tahoma" w:hAnsi="Tahoma" w:cs="Tahoma"/>
                <w:sz w:val="13"/>
              </w:rPr>
            </w:pPr>
          </w:p>
        </w:tc>
      </w:tr>
      <w:tr w:rsidR="00913A0A" w:rsidRPr="003A5DA1" w14:paraId="667C3664" w14:textId="77777777" w:rsidTr="009B15BC">
        <w:trPr>
          <w:trHeight w:val="145"/>
        </w:trPr>
        <w:tc>
          <w:tcPr>
            <w:tcW w:w="2552" w:type="dxa"/>
            <w:gridSpan w:val="2"/>
            <w:tcBorders>
              <w:bottom w:val="single" w:sz="4" w:space="0" w:color="auto"/>
            </w:tcBorders>
            <w:shd w:val="clear" w:color="auto" w:fill="auto"/>
          </w:tcPr>
          <w:p w14:paraId="1945639E"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195" w:name="_Toc336337951"/>
            <w:bookmarkStart w:id="196" w:name="_Toc374276591"/>
            <w:r w:rsidRPr="003A5DA1">
              <w:rPr>
                <w:rFonts w:ascii="Tahoma" w:hAnsi="Tahoma" w:cs="Tahoma"/>
                <w:b w:val="0"/>
                <w:sz w:val="14"/>
                <w:szCs w:val="14"/>
                <w:lang w:val="fr-FR"/>
              </w:rPr>
              <w:t>Exchange Online Kiosk (SL Utilisateur)</w:t>
            </w:r>
            <w:bookmarkEnd w:id="195"/>
            <w:bookmarkEnd w:id="196"/>
          </w:p>
        </w:tc>
        <w:tc>
          <w:tcPr>
            <w:tcW w:w="416" w:type="dxa"/>
            <w:tcBorders>
              <w:bottom w:val="single" w:sz="4" w:space="0" w:color="auto"/>
            </w:tcBorders>
            <w:shd w:val="clear" w:color="auto" w:fill="auto"/>
            <w:vAlign w:val="center"/>
          </w:tcPr>
          <w:p w14:paraId="160B5541"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52_Exchange_Online" w:history="1">
              <w:r w:rsidR="00636CAD" w:rsidRPr="003A5DA1">
                <w:rPr>
                  <w:rStyle w:val="Hyperlink"/>
                  <w:rFonts w:cstheme="minorBidi"/>
                  <w:b/>
                  <w:sz w:val="13"/>
                  <w:szCs w:val="13"/>
                </w:rPr>
                <w:t>52</w:t>
              </w:r>
            </w:hyperlink>
          </w:p>
        </w:tc>
        <w:tc>
          <w:tcPr>
            <w:tcW w:w="450" w:type="dxa"/>
            <w:tcBorders>
              <w:bottom w:val="single" w:sz="4" w:space="0" w:color="auto"/>
            </w:tcBorders>
            <w:shd w:val="clear" w:color="auto" w:fill="auto"/>
            <w:vAlign w:val="center"/>
          </w:tcPr>
          <w:p w14:paraId="4BD2629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11C7193"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B3DFBE2"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3F4BAA9"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EA9A9A7"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DDE57B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D7DE79"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57E9D60"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5684869"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CAECA8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89B489E"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83DD779"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7802362"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09DA4C2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6A76CA0"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FFEF969"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3B30F54"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675FEFB7" w14:textId="77777777" w:rsidR="00913A0A" w:rsidRPr="003A5DA1" w:rsidRDefault="00D93CA3"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739364A5" w14:textId="77777777" w:rsidTr="009B15BC">
        <w:trPr>
          <w:trHeight w:val="395"/>
        </w:trPr>
        <w:tc>
          <w:tcPr>
            <w:tcW w:w="2552" w:type="dxa"/>
            <w:gridSpan w:val="2"/>
            <w:tcBorders>
              <w:bottom w:val="single" w:sz="4" w:space="0" w:color="auto"/>
            </w:tcBorders>
            <w:shd w:val="clear" w:color="auto" w:fill="FABF8F"/>
          </w:tcPr>
          <w:p w14:paraId="463F7E48"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197" w:name="_Toc374276592"/>
            <w:r w:rsidRPr="003A5DA1">
              <w:rPr>
                <w:rFonts w:ascii="Tahoma" w:hAnsi="Tahoma" w:cs="Tahoma"/>
                <w:b w:val="0"/>
                <w:sz w:val="14"/>
                <w:szCs w:val="14"/>
                <w:lang w:val="fr-FR"/>
              </w:rPr>
              <w:t>Module Complémentaire Exchange Online Plan 1 (SL Utilisateur)</w:t>
            </w:r>
            <w:bookmarkEnd w:id="197"/>
          </w:p>
        </w:tc>
        <w:tc>
          <w:tcPr>
            <w:tcW w:w="416" w:type="dxa"/>
            <w:tcBorders>
              <w:bottom w:val="single" w:sz="4" w:space="0" w:color="auto"/>
            </w:tcBorders>
            <w:shd w:val="clear" w:color="auto" w:fill="FABF8F"/>
            <w:vAlign w:val="center"/>
          </w:tcPr>
          <w:p w14:paraId="0CDC75D6" w14:textId="77777777" w:rsidR="00913A0A" w:rsidRPr="003A5DA1" w:rsidRDefault="00F20B4C" w:rsidP="007713B6">
            <w:pPr>
              <w:pStyle w:val="TableText"/>
              <w:widowControl w:val="0"/>
              <w:rPr>
                <w:rFonts w:cstheme="minorBidi"/>
                <w:b/>
                <w:sz w:val="13"/>
                <w:szCs w:val="13"/>
              </w:rPr>
            </w:pPr>
            <w:hyperlink w:anchor="_48_Exchange_Online" w:history="1">
              <w:r w:rsidR="00636CAD" w:rsidRPr="003A5DA1">
                <w:rPr>
                  <w:rStyle w:val="Hyperlink"/>
                  <w:rFonts w:cstheme="minorBidi"/>
                  <w:b/>
                  <w:sz w:val="13"/>
                  <w:szCs w:val="13"/>
                </w:rPr>
                <w:t>53</w:t>
              </w:r>
            </w:hyperlink>
          </w:p>
        </w:tc>
        <w:tc>
          <w:tcPr>
            <w:tcW w:w="450" w:type="dxa"/>
            <w:tcBorders>
              <w:bottom w:val="single" w:sz="4" w:space="0" w:color="auto"/>
            </w:tcBorders>
            <w:shd w:val="clear" w:color="auto" w:fill="FABF8F"/>
            <w:vAlign w:val="center"/>
          </w:tcPr>
          <w:p w14:paraId="00A158E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8DB63D0"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391059F"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D9168A6"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E687183"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D773D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F83393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836214F"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FA8ADFE"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5279807"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002B91"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0945084"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4E18EBA"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C2D46F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0077AE6"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A027A0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C1072C1"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E0F1488" w14:textId="77777777" w:rsidR="00913A0A" w:rsidRPr="003A5DA1" w:rsidRDefault="00D93CA3"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4764CD47" w14:textId="77777777" w:rsidTr="009B15BC">
        <w:trPr>
          <w:trHeight w:val="395"/>
        </w:trPr>
        <w:tc>
          <w:tcPr>
            <w:tcW w:w="2552" w:type="dxa"/>
            <w:gridSpan w:val="2"/>
            <w:tcBorders>
              <w:bottom w:val="single" w:sz="4" w:space="0" w:color="auto"/>
            </w:tcBorders>
            <w:shd w:val="clear" w:color="auto" w:fill="auto"/>
          </w:tcPr>
          <w:p w14:paraId="7888F377"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198" w:name="_Toc336337952"/>
            <w:bookmarkStart w:id="199" w:name="_Toc374276593"/>
            <w:r w:rsidRPr="003A5DA1">
              <w:rPr>
                <w:rFonts w:ascii="Tahoma" w:hAnsi="Tahoma" w:cs="Tahoma"/>
                <w:b w:val="0"/>
                <w:sz w:val="14"/>
                <w:szCs w:val="14"/>
                <w:lang w:val="fr-FR"/>
              </w:rPr>
              <w:t>Exchange Online Plan 1 (SL Utilisateur)</w:t>
            </w:r>
            <w:bookmarkEnd w:id="198"/>
            <w:bookmarkEnd w:id="199"/>
          </w:p>
        </w:tc>
        <w:tc>
          <w:tcPr>
            <w:tcW w:w="416" w:type="dxa"/>
            <w:tcBorders>
              <w:bottom w:val="single" w:sz="4" w:space="0" w:color="auto"/>
            </w:tcBorders>
            <w:shd w:val="clear" w:color="auto" w:fill="auto"/>
            <w:vAlign w:val="center"/>
          </w:tcPr>
          <w:p w14:paraId="38F1213B"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48_Exchange_Online" w:history="1">
              <w:r w:rsidR="00636CAD" w:rsidRPr="003A5DA1">
                <w:rPr>
                  <w:rStyle w:val="Hyperlink"/>
                  <w:rFonts w:cstheme="minorBidi"/>
                  <w:b/>
                  <w:sz w:val="13"/>
                  <w:szCs w:val="13"/>
                </w:rPr>
                <w:t>53</w:t>
              </w:r>
            </w:hyperlink>
          </w:p>
        </w:tc>
        <w:tc>
          <w:tcPr>
            <w:tcW w:w="450" w:type="dxa"/>
            <w:tcBorders>
              <w:bottom w:val="single" w:sz="4" w:space="0" w:color="auto"/>
            </w:tcBorders>
            <w:shd w:val="clear" w:color="auto" w:fill="auto"/>
            <w:vAlign w:val="center"/>
          </w:tcPr>
          <w:p w14:paraId="159497C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00902BE7"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5F0F8A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87F5623"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818689D"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B72181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313080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275D64"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D369A4B"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2CA2EB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6E61D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2AB7223"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64648B7"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160429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74E7B5E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83B3DBB"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13BC19DC" w14:textId="77777777" w:rsidR="00913A0A" w:rsidRPr="003A5DA1" w:rsidRDefault="000956E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vAlign w:val="center"/>
          </w:tcPr>
          <w:p w14:paraId="3238C831" w14:textId="77777777" w:rsidR="00913A0A" w:rsidRPr="003A5DA1" w:rsidRDefault="00D93CA3"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330DF43E" w14:textId="77777777" w:rsidTr="009B15BC">
        <w:trPr>
          <w:trHeight w:val="145"/>
        </w:trPr>
        <w:tc>
          <w:tcPr>
            <w:tcW w:w="2552" w:type="dxa"/>
            <w:gridSpan w:val="2"/>
            <w:tcBorders>
              <w:bottom w:val="single" w:sz="4" w:space="0" w:color="auto"/>
            </w:tcBorders>
            <w:shd w:val="clear" w:color="auto" w:fill="FABF8F"/>
          </w:tcPr>
          <w:p w14:paraId="0123EF98"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00" w:name="_Toc336337953"/>
            <w:bookmarkStart w:id="201" w:name="_Toc374276594"/>
            <w:r w:rsidRPr="003A5DA1">
              <w:rPr>
                <w:rFonts w:ascii="Tahoma" w:hAnsi="Tahoma" w:cs="Tahoma"/>
                <w:b w:val="0"/>
                <w:sz w:val="14"/>
                <w:szCs w:val="14"/>
                <w:lang w:val="fr-FR"/>
              </w:rPr>
              <w:t>Exchange Online Plan 2 (SL Utilisateur)</w:t>
            </w:r>
            <w:bookmarkEnd w:id="200"/>
            <w:bookmarkEnd w:id="201"/>
          </w:p>
        </w:tc>
        <w:tc>
          <w:tcPr>
            <w:tcW w:w="416" w:type="dxa"/>
            <w:tcBorders>
              <w:bottom w:val="single" w:sz="4" w:space="0" w:color="auto"/>
            </w:tcBorders>
            <w:shd w:val="clear" w:color="auto" w:fill="FABF8F"/>
            <w:vAlign w:val="center"/>
          </w:tcPr>
          <w:p w14:paraId="5AAB42AE"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49_Exchange_Online" w:history="1">
              <w:r w:rsidR="00636CAD" w:rsidRPr="003A5DA1">
                <w:rPr>
                  <w:rStyle w:val="Hyperlink"/>
                  <w:rFonts w:cstheme="minorBidi"/>
                  <w:b/>
                  <w:sz w:val="13"/>
                  <w:szCs w:val="13"/>
                </w:rPr>
                <w:t>54</w:t>
              </w:r>
            </w:hyperlink>
            <w:hyperlink w:anchor="_49_Exchange_Online" w:history="1"/>
          </w:p>
        </w:tc>
        <w:tc>
          <w:tcPr>
            <w:tcW w:w="450" w:type="dxa"/>
            <w:tcBorders>
              <w:bottom w:val="single" w:sz="4" w:space="0" w:color="auto"/>
            </w:tcBorders>
            <w:shd w:val="clear" w:color="auto" w:fill="FABF8F"/>
            <w:vAlign w:val="center"/>
          </w:tcPr>
          <w:p w14:paraId="7729EA5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1E10352C"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ED48E8E"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6DD8EA"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027889C"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7B0AF6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045B719"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8DE1CB"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71C0CED"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28B45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69A679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C83B496"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3B3BDF4"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18AFD0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C18CE26"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EA99066"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A1577FE"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4A90412" w14:textId="77777777" w:rsidR="00913A0A" w:rsidRPr="003A5DA1" w:rsidRDefault="00D93CA3"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5B945FC3" w14:textId="77777777" w:rsidTr="009B15BC">
        <w:trPr>
          <w:trHeight w:val="145"/>
        </w:trPr>
        <w:tc>
          <w:tcPr>
            <w:tcW w:w="2552" w:type="dxa"/>
            <w:gridSpan w:val="2"/>
            <w:tcBorders>
              <w:bottom w:val="single" w:sz="4" w:space="0" w:color="auto"/>
            </w:tcBorders>
            <w:shd w:val="clear" w:color="auto" w:fill="FFFFFF" w:themeFill="background1"/>
          </w:tcPr>
          <w:p w14:paraId="395FAFDD" w14:textId="77777777" w:rsidR="00913A0A" w:rsidRPr="003A5DA1" w:rsidRDefault="00913A0A" w:rsidP="007713B6">
            <w:pPr>
              <w:pStyle w:val="Heading3"/>
              <w:spacing w:before="20" w:afterLines="20" w:after="48"/>
              <w:rPr>
                <w:rFonts w:ascii="Tahoma" w:hAnsi="Tahoma" w:cs="Tahoma"/>
                <w:b w:val="0"/>
                <w:sz w:val="14"/>
                <w:szCs w:val="14"/>
                <w:lang w:val="fr-FR"/>
              </w:rPr>
            </w:pPr>
            <w:bookmarkStart w:id="202" w:name="_Toc336337954"/>
            <w:bookmarkStart w:id="203" w:name="_Toc374276595"/>
            <w:r w:rsidRPr="003A5DA1">
              <w:rPr>
                <w:rFonts w:ascii="Tahoma" w:hAnsi="Tahoma" w:cs="Tahoma"/>
                <w:b w:val="0"/>
                <w:sz w:val="14"/>
                <w:szCs w:val="14"/>
                <w:lang w:val="fr-FR"/>
              </w:rPr>
              <w:t>Exchange Online Plan 1A pour Anciens Étudiants (SL Utilisateur)</w:t>
            </w:r>
            <w:bookmarkEnd w:id="202"/>
            <w:bookmarkEnd w:id="203"/>
          </w:p>
        </w:tc>
        <w:tc>
          <w:tcPr>
            <w:tcW w:w="416" w:type="dxa"/>
            <w:tcBorders>
              <w:bottom w:val="single" w:sz="4" w:space="0" w:color="auto"/>
            </w:tcBorders>
            <w:shd w:val="clear" w:color="auto" w:fill="FFFFFF" w:themeFill="background1"/>
            <w:vAlign w:val="center"/>
          </w:tcPr>
          <w:p w14:paraId="26EA73C0" w14:textId="77777777" w:rsidR="00913A0A" w:rsidRPr="003A5DA1" w:rsidRDefault="00913A0A" w:rsidP="007713B6">
            <w:pPr>
              <w:pStyle w:val="TableText"/>
              <w:widowControl w:val="0"/>
              <w:rPr>
                <w:rFonts w:cstheme="minorBidi"/>
                <w:b/>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0B6744A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14:paraId="13C15B1D"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7BD133F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23C348B3"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15C8B6E6"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501D4E0D"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0F4820EB"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D2382D4"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365EE658"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71B783F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284DF42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519BF473"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FFFFF" w:themeFill="background1"/>
            <w:vAlign w:val="center"/>
          </w:tcPr>
          <w:p w14:paraId="66FDC4C7"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FFFFF" w:themeFill="background1"/>
            <w:vAlign w:val="center"/>
          </w:tcPr>
          <w:p w14:paraId="307300CD"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46F291A3"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FFFFF" w:themeFill="background1"/>
            <w:vAlign w:val="center"/>
          </w:tcPr>
          <w:p w14:paraId="62C9F9E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(EES unique</w:t>
            </w:r>
            <w:r w:rsidR="009B15BC">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FFFFF" w:themeFill="background1"/>
            <w:vAlign w:val="center"/>
          </w:tcPr>
          <w:p w14:paraId="7984C4AB"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7579C556" w14:textId="77777777" w:rsidR="00913A0A" w:rsidRPr="003A5DA1" w:rsidRDefault="00913A0A" w:rsidP="00B06DF0">
            <w:pPr>
              <w:pStyle w:val="TableText"/>
              <w:widowControl w:val="0"/>
              <w:rPr>
                <w:rFonts w:ascii="Tahoma" w:hAnsi="Tahoma" w:cs="Tahoma"/>
                <w:sz w:val="13"/>
              </w:rPr>
            </w:pPr>
          </w:p>
        </w:tc>
      </w:tr>
      <w:tr w:rsidR="000E0C44" w:rsidRPr="003A5DA1" w14:paraId="028779CD" w14:textId="77777777" w:rsidTr="009B15BC">
        <w:trPr>
          <w:trHeight w:val="145"/>
        </w:trPr>
        <w:tc>
          <w:tcPr>
            <w:tcW w:w="2552" w:type="dxa"/>
            <w:gridSpan w:val="2"/>
            <w:tcBorders>
              <w:bottom w:val="single" w:sz="4" w:space="0" w:color="auto"/>
            </w:tcBorders>
            <w:shd w:val="clear" w:color="auto" w:fill="FABF8F"/>
          </w:tcPr>
          <w:p w14:paraId="662AAEDA" w14:textId="77777777" w:rsidR="000E0C44" w:rsidRPr="003A5DA1" w:rsidRDefault="000E0C44" w:rsidP="007713B6">
            <w:pPr>
              <w:pStyle w:val="Heading3"/>
              <w:spacing w:before="20" w:afterLines="20" w:after="48"/>
              <w:rPr>
                <w:rFonts w:ascii="Tahoma" w:hAnsi="Tahoma" w:cs="Tahoma"/>
                <w:b w:val="0"/>
                <w:sz w:val="14"/>
                <w:szCs w:val="14"/>
                <w:lang w:val="fr-FR"/>
              </w:rPr>
            </w:pPr>
            <w:bookmarkStart w:id="204" w:name="_Toc336337955"/>
            <w:bookmarkStart w:id="205" w:name="_Toc374276596"/>
            <w:r w:rsidRPr="003A5DA1">
              <w:rPr>
                <w:rFonts w:ascii="Tahoma" w:hAnsi="Tahoma" w:cs="Tahoma"/>
                <w:b w:val="0"/>
                <w:sz w:val="14"/>
                <w:szCs w:val="14"/>
                <w:lang w:val="fr-FR"/>
              </w:rPr>
              <w:t>Exchange Online Plan 2A (SL</w:t>
            </w:r>
            <w:r w:rsidR="007713B6"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204"/>
            <w:bookmarkEnd w:id="205"/>
          </w:p>
        </w:tc>
        <w:tc>
          <w:tcPr>
            <w:tcW w:w="416" w:type="dxa"/>
            <w:tcBorders>
              <w:bottom w:val="single" w:sz="4" w:space="0" w:color="auto"/>
            </w:tcBorders>
            <w:shd w:val="clear" w:color="auto" w:fill="FABF8F"/>
            <w:vAlign w:val="center"/>
          </w:tcPr>
          <w:p w14:paraId="0E82DA6F" w14:textId="77777777" w:rsidR="000E0C44" w:rsidRPr="003A5DA1" w:rsidRDefault="000E0C44" w:rsidP="007713B6">
            <w:pPr>
              <w:pStyle w:val="TableText"/>
              <w:widowControl w:val="0"/>
              <w:rPr>
                <w:rFonts w:cstheme="minorBidi"/>
                <w:b/>
                <w:color w:val="000000"/>
                <w:sz w:val="13"/>
                <w:szCs w:val="13"/>
                <w:u w:val="single"/>
                <w:lang w:val="fr-FR"/>
              </w:rPr>
            </w:pPr>
          </w:p>
        </w:tc>
        <w:tc>
          <w:tcPr>
            <w:tcW w:w="450" w:type="dxa"/>
            <w:tcBorders>
              <w:bottom w:val="single" w:sz="4" w:space="0" w:color="auto"/>
            </w:tcBorders>
            <w:shd w:val="clear" w:color="auto" w:fill="FABF8F"/>
            <w:vAlign w:val="center"/>
          </w:tcPr>
          <w:p w14:paraId="4D0283C1"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14:paraId="74855C20" w14:textId="77777777" w:rsidR="000E0C44" w:rsidRPr="003A5DA1" w:rsidRDefault="000E0C44"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B2C2FBC"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9301FBB" w14:textId="77777777" w:rsidR="000E0C44" w:rsidRPr="003A5DA1" w:rsidRDefault="000E0C44"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63E1A02" w14:textId="77777777" w:rsidR="000E0C44" w:rsidRPr="003A5DA1" w:rsidRDefault="000E0C44"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77886BD"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D5A321"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DFF1BE" w14:textId="77777777" w:rsidR="000E0C44" w:rsidRPr="003A5DA1" w:rsidRDefault="000E0C44"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D49EE2D" w14:textId="77777777" w:rsidR="000E0C44" w:rsidRPr="003A5DA1" w:rsidRDefault="000E0C44" w:rsidP="00B06DF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842FA42"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0C877B83"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449A19A5" w14:textId="77777777" w:rsidR="000E0C44" w:rsidRPr="003A5DA1" w:rsidRDefault="000E0C44"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6D6AC9A"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4A86BBB"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A, ST (EES), A, ST (OVS-ES)</w:t>
            </w:r>
          </w:p>
        </w:tc>
        <w:tc>
          <w:tcPr>
            <w:tcW w:w="535" w:type="dxa"/>
            <w:tcBorders>
              <w:bottom w:val="single" w:sz="4" w:space="0" w:color="auto"/>
            </w:tcBorders>
            <w:shd w:val="clear" w:color="auto" w:fill="FABF8F"/>
            <w:vAlign w:val="center"/>
          </w:tcPr>
          <w:p w14:paraId="5C39D254"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3146C1D9" w14:textId="77777777" w:rsidR="000E0C44" w:rsidRPr="003A5DA1" w:rsidRDefault="000E0C44" w:rsidP="00B06DF0">
            <w:pPr>
              <w:pStyle w:val="TableText"/>
              <w:widowControl w:val="0"/>
              <w:rPr>
                <w:rFonts w:ascii="Tahoma" w:hAnsi="Tahoma" w:cs="Tahoma"/>
                <w:sz w:val="13"/>
              </w:rPr>
            </w:pPr>
          </w:p>
        </w:tc>
      </w:tr>
      <w:tr w:rsidR="008A0F85" w:rsidRPr="003A5DA1" w14:paraId="247B8D03" w14:textId="77777777" w:rsidTr="009B15BC">
        <w:trPr>
          <w:trHeight w:val="145"/>
        </w:trPr>
        <w:tc>
          <w:tcPr>
            <w:tcW w:w="2552" w:type="dxa"/>
            <w:gridSpan w:val="2"/>
            <w:tcBorders>
              <w:bottom w:val="single" w:sz="4" w:space="0" w:color="auto"/>
            </w:tcBorders>
            <w:shd w:val="clear" w:color="auto" w:fill="FFFFFF" w:themeFill="background1"/>
          </w:tcPr>
          <w:p w14:paraId="22586A64"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06" w:name="_Toc374276597"/>
            <w:r w:rsidRPr="003A5DA1">
              <w:rPr>
                <w:rFonts w:ascii="Tahoma" w:hAnsi="Tahoma" w:cs="Tahoma"/>
                <w:position w:val="0"/>
                <w:sz w:val="14"/>
                <w:szCs w:val="14"/>
                <w:lang w:val="fr-FR"/>
              </w:rPr>
              <w:t>Exchange Online Protection (SL</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Utilisateur)</w:t>
            </w:r>
            <w:bookmarkEnd w:id="206"/>
          </w:p>
        </w:tc>
        <w:tc>
          <w:tcPr>
            <w:tcW w:w="416" w:type="dxa"/>
            <w:tcBorders>
              <w:bottom w:val="single" w:sz="4" w:space="0" w:color="auto"/>
            </w:tcBorders>
            <w:shd w:val="clear" w:color="auto" w:fill="FFFFFF" w:themeFill="background1"/>
            <w:vAlign w:val="center"/>
          </w:tcPr>
          <w:p w14:paraId="34F64BA8" w14:textId="77777777" w:rsidR="00913A0A" w:rsidRPr="003A5DA1" w:rsidRDefault="00F20B4C" w:rsidP="007713B6">
            <w:pPr>
              <w:pStyle w:val="TableText"/>
              <w:widowControl w:val="0"/>
              <w:rPr>
                <w:rFonts w:cstheme="minorBidi"/>
                <w:sz w:val="13"/>
                <w:szCs w:val="13"/>
              </w:rPr>
            </w:pPr>
            <w:hyperlink w:anchor="_49_Exchange_Server" w:history="1">
              <w:r w:rsidR="00636CAD" w:rsidRPr="003A5DA1">
                <w:rPr>
                  <w:rStyle w:val="Hyperlink"/>
                  <w:rFonts w:cstheme="minorBidi"/>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14:paraId="67C147E4"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7CEFEA30"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1AF8370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3F63466E"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5E91C9B8"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19F476EE"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52834F3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281F6A0"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1EDF1A37"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6FFD6B6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680E0377"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7CA7DD25"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FFFFF" w:themeFill="background1"/>
            <w:vAlign w:val="center"/>
          </w:tcPr>
          <w:p w14:paraId="4EDBCA61"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FFFFF" w:themeFill="background1"/>
            <w:vAlign w:val="center"/>
          </w:tcPr>
          <w:p w14:paraId="60EFC17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68DE682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FFFFF" w:themeFill="background1"/>
            <w:vAlign w:val="center"/>
          </w:tcPr>
          <w:p w14:paraId="374E32D3"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14:paraId="4E00AB42" w14:textId="77777777" w:rsidR="00913A0A" w:rsidRPr="003A5DA1" w:rsidRDefault="000956E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FFFFF" w:themeFill="background1"/>
            <w:vAlign w:val="center"/>
          </w:tcPr>
          <w:p w14:paraId="0AB6DE51"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73335B5B" w14:textId="77777777" w:rsidTr="009B15BC">
        <w:trPr>
          <w:trHeight w:val="145"/>
        </w:trPr>
        <w:tc>
          <w:tcPr>
            <w:tcW w:w="2552" w:type="dxa"/>
            <w:gridSpan w:val="2"/>
            <w:tcBorders>
              <w:bottom w:val="single" w:sz="4" w:space="0" w:color="auto"/>
            </w:tcBorders>
            <w:shd w:val="clear" w:color="auto" w:fill="FABF8F"/>
          </w:tcPr>
          <w:p w14:paraId="32DD7FC9" w14:textId="77777777" w:rsidR="00913A0A" w:rsidRPr="003A5DA1" w:rsidRDefault="00913A0A" w:rsidP="007713B6">
            <w:pPr>
              <w:pStyle w:val="ProductNames"/>
              <w:spacing w:afterLines="20" w:after="48"/>
              <w:rPr>
                <w:rFonts w:ascii="Tahoma" w:hAnsi="Tahoma" w:cs="Tahoma"/>
                <w:position w:val="0"/>
                <w:sz w:val="14"/>
                <w:szCs w:val="14"/>
              </w:rPr>
            </w:pPr>
            <w:bookmarkStart w:id="207" w:name="_Toc336337958"/>
            <w:bookmarkStart w:id="208" w:name="_Toc374276598"/>
            <w:r w:rsidRPr="003A5DA1">
              <w:rPr>
                <w:rFonts w:ascii="Tahoma" w:hAnsi="Tahoma" w:cs="Tahoma"/>
                <w:position w:val="0"/>
                <w:sz w:val="14"/>
                <w:szCs w:val="14"/>
              </w:rPr>
              <w:t>Exchange Server Entreprise</w:t>
            </w:r>
            <w:bookmarkEnd w:id="207"/>
            <w:r w:rsidRPr="003A5DA1">
              <w:rPr>
                <w:rFonts w:ascii="Tahoma" w:hAnsi="Tahoma" w:cs="Tahoma"/>
                <w:position w:val="0"/>
                <w:sz w:val="14"/>
                <w:szCs w:val="14"/>
              </w:rPr>
              <w:t> 2013</w:t>
            </w:r>
            <w:bookmarkEnd w:id="208"/>
          </w:p>
        </w:tc>
        <w:tc>
          <w:tcPr>
            <w:tcW w:w="416" w:type="dxa"/>
            <w:tcBorders>
              <w:bottom w:val="single" w:sz="4" w:space="0" w:color="auto"/>
            </w:tcBorders>
            <w:shd w:val="clear" w:color="auto" w:fill="FABF8F"/>
            <w:vAlign w:val="center"/>
          </w:tcPr>
          <w:p w14:paraId="767C17BC" w14:textId="77777777" w:rsidR="00913A0A" w:rsidRPr="003A5DA1" w:rsidRDefault="00F20B4C" w:rsidP="007713B6">
            <w:pPr>
              <w:pStyle w:val="TableText"/>
              <w:widowControl w:val="0"/>
              <w:rPr>
                <w:rFonts w:cstheme="minorBidi"/>
                <w:b/>
                <w:color w:val="0000FF"/>
                <w:sz w:val="13"/>
                <w:szCs w:val="13"/>
                <w:u w:val="single"/>
              </w:rPr>
            </w:pPr>
            <w:hyperlink w:anchor="_56_Exchange_Server" w:history="1">
              <w:r w:rsidR="00636CAD" w:rsidRPr="003A5DA1">
                <w:rPr>
                  <w:rStyle w:val="Hyperlink"/>
                  <w:rFonts w:cstheme="minorBidi"/>
                  <w:b/>
                  <w:sz w:val="13"/>
                  <w:szCs w:val="13"/>
                </w:rPr>
                <w:t>56</w:t>
              </w:r>
            </w:hyperlink>
            <w:hyperlink w:anchor="_49_Exchange_Server" w:history="1"/>
          </w:p>
        </w:tc>
        <w:tc>
          <w:tcPr>
            <w:tcW w:w="450" w:type="dxa"/>
            <w:tcBorders>
              <w:bottom w:val="single" w:sz="4" w:space="0" w:color="auto"/>
            </w:tcBorders>
            <w:shd w:val="clear" w:color="auto" w:fill="FABF8F"/>
            <w:vAlign w:val="center"/>
          </w:tcPr>
          <w:p w14:paraId="11A77FB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14:paraId="61DB18B2"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D4F4B9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5614B5E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7393400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730C0F9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30BF76A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3C382B0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51D697A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30840CA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54E529B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67F532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0DA53BE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16F722B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1FCC47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909E33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0B5EBAF5"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36F3CA"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726513CE" w14:textId="77777777" w:rsidTr="009B15BC">
        <w:trPr>
          <w:trHeight w:val="145"/>
        </w:trPr>
        <w:tc>
          <w:tcPr>
            <w:tcW w:w="2552" w:type="dxa"/>
            <w:gridSpan w:val="2"/>
            <w:tcBorders>
              <w:bottom w:val="single" w:sz="4" w:space="0" w:color="auto"/>
            </w:tcBorders>
            <w:shd w:val="clear" w:color="auto" w:fill="FFFFFF" w:themeFill="background1"/>
          </w:tcPr>
          <w:p w14:paraId="14449D22" w14:textId="77777777" w:rsidR="00913A0A" w:rsidRPr="003A5DA1" w:rsidRDefault="00913A0A" w:rsidP="007713B6">
            <w:pPr>
              <w:pStyle w:val="ProductNames"/>
              <w:spacing w:afterLines="20" w:after="48"/>
              <w:rPr>
                <w:rFonts w:ascii="Tahoma" w:hAnsi="Tahoma" w:cs="Tahoma"/>
                <w:position w:val="0"/>
                <w:sz w:val="14"/>
                <w:szCs w:val="14"/>
              </w:rPr>
            </w:pPr>
            <w:bookmarkStart w:id="209" w:name="_Toc336337959"/>
            <w:bookmarkStart w:id="210" w:name="_Toc374276599"/>
            <w:r w:rsidRPr="003A5DA1">
              <w:rPr>
                <w:rFonts w:ascii="Tahoma" w:hAnsi="Tahoma" w:cs="Tahoma"/>
                <w:position w:val="0"/>
                <w:sz w:val="14"/>
                <w:szCs w:val="14"/>
              </w:rPr>
              <w:t>Exchange Server Standard</w:t>
            </w:r>
            <w:bookmarkEnd w:id="209"/>
            <w:r w:rsidRPr="003A5DA1">
              <w:rPr>
                <w:rFonts w:ascii="Tahoma" w:hAnsi="Tahoma" w:cs="Tahoma"/>
                <w:position w:val="0"/>
                <w:sz w:val="14"/>
                <w:szCs w:val="14"/>
              </w:rPr>
              <w:t> 2013</w:t>
            </w:r>
            <w:bookmarkEnd w:id="210"/>
          </w:p>
        </w:tc>
        <w:tc>
          <w:tcPr>
            <w:tcW w:w="416" w:type="dxa"/>
            <w:tcBorders>
              <w:bottom w:val="single" w:sz="4" w:space="0" w:color="auto"/>
            </w:tcBorders>
            <w:shd w:val="clear" w:color="auto" w:fill="FFFFFF" w:themeFill="background1"/>
            <w:vAlign w:val="center"/>
          </w:tcPr>
          <w:p w14:paraId="274CEA8F" w14:textId="77777777" w:rsidR="00913A0A" w:rsidRPr="003A5DA1" w:rsidRDefault="00F20B4C" w:rsidP="007713B6">
            <w:pPr>
              <w:pStyle w:val="TableText"/>
              <w:widowControl w:val="0"/>
              <w:rPr>
                <w:rFonts w:cstheme="minorBidi"/>
                <w:b/>
                <w:color w:val="0000FF"/>
                <w:sz w:val="13"/>
                <w:szCs w:val="13"/>
                <w:u w:val="single"/>
              </w:rPr>
            </w:pPr>
            <w:hyperlink w:anchor="_56_Exchange_Server" w:history="1">
              <w:r w:rsidR="00FD2D82" w:rsidRPr="003A5DA1">
                <w:rPr>
                  <w:rStyle w:val="Hyperlink"/>
                  <w:rFonts w:cstheme="minorBidi"/>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14:paraId="4CCF352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14:paraId="44381F9F"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FFFFF" w:themeFill="background1"/>
            <w:vAlign w:val="center"/>
          </w:tcPr>
          <w:p w14:paraId="3821DE8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14:paraId="066354C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gridSpan w:val="4"/>
            <w:tcBorders>
              <w:bottom w:val="single" w:sz="4" w:space="0" w:color="auto"/>
            </w:tcBorders>
            <w:shd w:val="clear" w:color="auto" w:fill="FFFFFF" w:themeFill="background1"/>
            <w:vAlign w:val="center"/>
          </w:tcPr>
          <w:p w14:paraId="2BB8782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14:paraId="5EE5BDB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2EACF27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14:paraId="3BDFCF2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362" w:type="dxa"/>
            <w:tcBorders>
              <w:bottom w:val="single" w:sz="4" w:space="0" w:color="auto"/>
              <w:right w:val="single" w:sz="18" w:space="0" w:color="auto"/>
            </w:tcBorders>
            <w:shd w:val="clear" w:color="auto" w:fill="FFFFFF" w:themeFill="background1"/>
            <w:vAlign w:val="center"/>
          </w:tcPr>
          <w:p w14:paraId="1419C21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14:paraId="3B36A59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tcBorders>
            <w:shd w:val="clear" w:color="auto" w:fill="FFFFFF" w:themeFill="background1"/>
            <w:vAlign w:val="center"/>
          </w:tcPr>
          <w:p w14:paraId="3A7AB00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14:paraId="0FBEC14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349" w:type="dxa"/>
            <w:tcBorders>
              <w:left w:val="single" w:sz="18" w:space="0" w:color="auto"/>
              <w:bottom w:val="single" w:sz="4" w:space="0" w:color="auto"/>
            </w:tcBorders>
            <w:shd w:val="clear" w:color="auto" w:fill="FFFFFF" w:themeFill="background1"/>
            <w:vAlign w:val="center"/>
          </w:tcPr>
          <w:p w14:paraId="240A5D8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551" w:type="dxa"/>
            <w:tcBorders>
              <w:bottom w:val="single" w:sz="4" w:space="0" w:color="auto"/>
              <w:right w:val="single" w:sz="18" w:space="0" w:color="auto"/>
            </w:tcBorders>
            <w:shd w:val="clear" w:color="auto" w:fill="FFFFFF" w:themeFill="background1"/>
            <w:vAlign w:val="center"/>
          </w:tcPr>
          <w:p w14:paraId="3CB29A2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2AD06DB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FFFFF" w:themeFill="background1"/>
            <w:vAlign w:val="center"/>
          </w:tcPr>
          <w:p w14:paraId="190CB02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FFFFF" w:themeFill="background1"/>
            <w:vAlign w:val="center"/>
          </w:tcPr>
          <w:p w14:paraId="16CEE9B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1AE8DCA3"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576B0B9B" w14:textId="77777777" w:rsidTr="009B15BC">
        <w:trPr>
          <w:trHeight w:val="145"/>
        </w:trPr>
        <w:tc>
          <w:tcPr>
            <w:tcW w:w="2552" w:type="dxa"/>
            <w:gridSpan w:val="2"/>
            <w:tcBorders>
              <w:bottom w:val="single" w:sz="4" w:space="0" w:color="auto"/>
            </w:tcBorders>
            <w:shd w:val="clear" w:color="auto" w:fill="FABF8F"/>
          </w:tcPr>
          <w:p w14:paraId="2AB5C7B0"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11" w:name="_Toc336337960"/>
            <w:bookmarkStart w:id="212" w:name="_Toc374276600"/>
            <w:r w:rsidRPr="003A5DA1">
              <w:rPr>
                <w:rFonts w:ascii="Tahoma" w:hAnsi="Tahoma" w:cs="Tahoma"/>
                <w:position w:val="0"/>
                <w:sz w:val="14"/>
                <w:szCs w:val="14"/>
                <w:lang w:val="fr-FR"/>
              </w:rPr>
              <w:t>Exchange Server 2007 Édition Standard pour PME</w:t>
            </w:r>
            <w:bookmarkEnd w:id="211"/>
            <w:bookmarkEnd w:id="212"/>
          </w:p>
        </w:tc>
        <w:tc>
          <w:tcPr>
            <w:tcW w:w="416" w:type="dxa"/>
            <w:tcBorders>
              <w:bottom w:val="single" w:sz="4" w:space="0" w:color="auto"/>
            </w:tcBorders>
            <w:shd w:val="clear" w:color="auto" w:fill="FABF8F"/>
            <w:vAlign w:val="center"/>
          </w:tcPr>
          <w:p w14:paraId="1ABA7C89" w14:textId="77777777" w:rsidR="00913A0A" w:rsidRPr="003A5DA1" w:rsidRDefault="00913A0A" w:rsidP="007713B6">
            <w:pPr>
              <w:pStyle w:val="TableText"/>
              <w:widowControl w:val="0"/>
              <w:rPr>
                <w:rStyle w:val="EndnoteReference"/>
                <w:rFonts w:cstheme="minorBidi"/>
                <w:color w:val="000000"/>
                <w:sz w:val="13"/>
                <w:szCs w:val="13"/>
                <w:u w:val="single"/>
                <w:lang w:val="fr-FR"/>
              </w:rPr>
            </w:pPr>
          </w:p>
        </w:tc>
        <w:tc>
          <w:tcPr>
            <w:tcW w:w="450" w:type="dxa"/>
            <w:tcBorders>
              <w:bottom w:val="single" w:sz="4" w:space="0" w:color="auto"/>
            </w:tcBorders>
            <w:shd w:val="clear" w:color="auto" w:fill="FABF8F"/>
            <w:vAlign w:val="center"/>
          </w:tcPr>
          <w:p w14:paraId="7F48663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14:paraId="1785382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CC7D54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94D1B72"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E22AF92"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B62EA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27D85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A35321"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2B8E471"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A20998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tcBorders>
            <w:shd w:val="clear" w:color="auto" w:fill="FABF8F"/>
            <w:vAlign w:val="center"/>
          </w:tcPr>
          <w:p w14:paraId="4FAE4E5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6CFF72E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349" w:type="dxa"/>
            <w:tcBorders>
              <w:left w:val="single" w:sz="18" w:space="0" w:color="auto"/>
              <w:bottom w:val="single" w:sz="4" w:space="0" w:color="auto"/>
            </w:tcBorders>
            <w:shd w:val="clear" w:color="auto" w:fill="FABF8F"/>
            <w:vAlign w:val="center"/>
          </w:tcPr>
          <w:p w14:paraId="1EE732CD"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694AF20"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10F317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2EEAAAEE"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BAC4579"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AF22B12" w14:textId="77777777" w:rsidR="00913A0A" w:rsidRPr="003A5DA1" w:rsidRDefault="00913A0A" w:rsidP="00B06DF0">
            <w:pPr>
              <w:pStyle w:val="TableText"/>
              <w:widowControl w:val="0"/>
              <w:rPr>
                <w:rFonts w:ascii="Tahoma" w:hAnsi="Tahoma" w:cs="Tahoma"/>
                <w:sz w:val="13"/>
              </w:rPr>
            </w:pPr>
          </w:p>
        </w:tc>
      </w:tr>
      <w:tr w:rsidR="008A0F85" w:rsidRPr="003A5DA1" w14:paraId="26BD5368" w14:textId="77777777" w:rsidTr="009B15BC">
        <w:trPr>
          <w:trHeight w:val="145"/>
        </w:trPr>
        <w:tc>
          <w:tcPr>
            <w:tcW w:w="2552" w:type="dxa"/>
            <w:gridSpan w:val="2"/>
            <w:tcBorders>
              <w:bottom w:val="single" w:sz="4" w:space="0" w:color="auto"/>
            </w:tcBorders>
            <w:shd w:val="clear" w:color="auto" w:fill="FFFFFF" w:themeFill="background1"/>
          </w:tcPr>
          <w:p w14:paraId="40A930B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13" w:name="_Toc336337961"/>
            <w:bookmarkStart w:id="214" w:name="_Toc374276601"/>
            <w:r w:rsidRPr="003A5DA1">
              <w:rPr>
                <w:rFonts w:ascii="Tahoma" w:hAnsi="Tahoma" w:cs="Tahoma"/>
                <w:position w:val="0"/>
                <w:sz w:val="14"/>
                <w:szCs w:val="14"/>
                <w:lang w:val="fr-FR"/>
              </w:rPr>
              <w:t>CAL Exchange Server 2007 Édition Standard pour PME</w:t>
            </w:r>
            <w:bookmarkEnd w:id="213"/>
            <w:bookmarkEnd w:id="214"/>
          </w:p>
        </w:tc>
        <w:tc>
          <w:tcPr>
            <w:tcW w:w="416" w:type="dxa"/>
            <w:tcBorders>
              <w:bottom w:val="single" w:sz="4" w:space="0" w:color="auto"/>
            </w:tcBorders>
            <w:shd w:val="clear" w:color="auto" w:fill="FFFFFF" w:themeFill="background1"/>
            <w:vAlign w:val="center"/>
          </w:tcPr>
          <w:p w14:paraId="35BFD765" w14:textId="77777777" w:rsidR="00913A0A" w:rsidRPr="003A5DA1" w:rsidRDefault="00913A0A" w:rsidP="007713B6">
            <w:pPr>
              <w:pStyle w:val="TableText"/>
              <w:widowControl w:val="0"/>
              <w:rPr>
                <w:rStyle w:val="EndnoteReference"/>
                <w:rFonts w:cstheme="minorBidi"/>
                <w:color w:val="000000"/>
                <w:sz w:val="13"/>
                <w:szCs w:val="13"/>
                <w:u w:val="single"/>
                <w:lang w:val="fr-FR"/>
              </w:rPr>
            </w:pPr>
          </w:p>
        </w:tc>
        <w:tc>
          <w:tcPr>
            <w:tcW w:w="450" w:type="dxa"/>
            <w:tcBorders>
              <w:bottom w:val="single" w:sz="4" w:space="0" w:color="auto"/>
            </w:tcBorders>
            <w:shd w:val="clear" w:color="auto" w:fill="FFFFFF" w:themeFill="background1"/>
            <w:vAlign w:val="center"/>
          </w:tcPr>
          <w:p w14:paraId="1BB7068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14:paraId="57820B6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32FD897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438FD33B"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FFFFF" w:themeFill="background1"/>
            <w:vAlign w:val="center"/>
          </w:tcPr>
          <w:p w14:paraId="7FA743F7"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14:paraId="4EE74A2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A14718B"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FFFFF" w:themeFill="background1"/>
            <w:vAlign w:val="center"/>
          </w:tcPr>
          <w:p w14:paraId="1D549DE4"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FFFFF" w:themeFill="background1"/>
            <w:vAlign w:val="center"/>
          </w:tcPr>
          <w:p w14:paraId="5239F6BD"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4BB925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FFFFF" w:themeFill="background1"/>
            <w:vAlign w:val="center"/>
          </w:tcPr>
          <w:p w14:paraId="7AEAF49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14:paraId="22B639E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FFFFF" w:themeFill="background1"/>
            <w:vAlign w:val="center"/>
          </w:tcPr>
          <w:p w14:paraId="43D7D58A"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FFFFF" w:themeFill="background1"/>
            <w:vAlign w:val="center"/>
          </w:tcPr>
          <w:p w14:paraId="4A27F6AF"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7A2F727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FFFFF" w:themeFill="background1"/>
            <w:vAlign w:val="center"/>
          </w:tcPr>
          <w:p w14:paraId="0946FF5F"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14:paraId="03BFA593"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A3FA582" w14:textId="77777777" w:rsidR="00913A0A" w:rsidRPr="003A5DA1" w:rsidRDefault="00913A0A" w:rsidP="00B06DF0">
            <w:pPr>
              <w:pStyle w:val="TableText"/>
              <w:widowControl w:val="0"/>
              <w:rPr>
                <w:rFonts w:ascii="Tahoma" w:hAnsi="Tahoma" w:cs="Tahoma"/>
                <w:sz w:val="13"/>
              </w:rPr>
            </w:pPr>
          </w:p>
        </w:tc>
      </w:tr>
      <w:tr w:rsidR="008A0F85" w:rsidRPr="003A5DA1" w14:paraId="64E367BC" w14:textId="77777777" w:rsidTr="009B15BC">
        <w:trPr>
          <w:trHeight w:val="145"/>
        </w:trPr>
        <w:tc>
          <w:tcPr>
            <w:tcW w:w="2552" w:type="dxa"/>
            <w:gridSpan w:val="2"/>
            <w:tcBorders>
              <w:bottom w:val="single" w:sz="4" w:space="0" w:color="auto"/>
            </w:tcBorders>
            <w:shd w:val="clear" w:color="auto" w:fill="FABF8F"/>
          </w:tcPr>
          <w:p w14:paraId="483574D4" w14:textId="77777777" w:rsidR="00913A0A" w:rsidRPr="003A5DA1" w:rsidRDefault="00913A0A" w:rsidP="00B652D4">
            <w:pPr>
              <w:pStyle w:val="ProductNames"/>
              <w:keepNext/>
              <w:spacing w:afterLines="20" w:after="48"/>
              <w:rPr>
                <w:rFonts w:ascii="Tahoma" w:hAnsi="Tahoma" w:cs="Tahoma"/>
                <w:position w:val="0"/>
                <w:sz w:val="14"/>
                <w:szCs w:val="14"/>
                <w:lang w:val="fr-FR"/>
              </w:rPr>
            </w:pPr>
            <w:bookmarkStart w:id="215" w:name="_Toc336337963"/>
            <w:bookmarkStart w:id="216" w:name="_Toc374276602"/>
            <w:r w:rsidRPr="003A5DA1">
              <w:rPr>
                <w:rFonts w:ascii="Tahoma" w:hAnsi="Tahoma" w:cs="Tahoma"/>
                <w:position w:val="0"/>
                <w:sz w:val="14"/>
                <w:szCs w:val="14"/>
                <w:lang w:val="fr-FR"/>
              </w:rPr>
              <w:t>CAL Exchange Server 2010 Standard (Dispositif et Utilisateur)</w:t>
            </w:r>
            <w:bookmarkEnd w:id="215"/>
            <w:bookmarkEnd w:id="216"/>
          </w:p>
        </w:tc>
        <w:tc>
          <w:tcPr>
            <w:tcW w:w="416" w:type="dxa"/>
            <w:tcBorders>
              <w:bottom w:val="single" w:sz="4" w:space="0" w:color="auto"/>
            </w:tcBorders>
            <w:shd w:val="clear" w:color="auto" w:fill="FABF8F"/>
            <w:vAlign w:val="center"/>
          </w:tcPr>
          <w:p w14:paraId="45CFBDC2" w14:textId="77777777" w:rsidR="00913A0A" w:rsidRPr="003A5DA1" w:rsidRDefault="00F20B4C" w:rsidP="00B652D4">
            <w:pPr>
              <w:pStyle w:val="TableText"/>
              <w:keepNext/>
              <w:keepLines/>
              <w:widowControl w:val="0"/>
              <w:rPr>
                <w:rStyle w:val="EndnoteReference"/>
                <w:rFonts w:cstheme="minorBidi"/>
                <w:color w:val="0000FF"/>
                <w:sz w:val="13"/>
                <w:szCs w:val="13"/>
                <w:u w:val="single"/>
              </w:rPr>
            </w:pPr>
            <w:hyperlink w:anchor="_57_CAL_Exchange" w:history="1">
              <w:r w:rsidR="00636CAD" w:rsidRPr="003A5DA1">
                <w:rPr>
                  <w:rStyle w:val="Hyperlink"/>
                  <w:rFonts w:cstheme="minorBidi"/>
                  <w:b/>
                  <w:sz w:val="13"/>
                  <w:szCs w:val="13"/>
                </w:rPr>
                <w:t>57</w:t>
              </w:r>
            </w:hyperlink>
            <w:hyperlink w:anchor="_50_Exchange_Server" w:history="1"/>
          </w:p>
        </w:tc>
        <w:tc>
          <w:tcPr>
            <w:tcW w:w="450" w:type="dxa"/>
            <w:tcBorders>
              <w:bottom w:val="single" w:sz="4" w:space="0" w:color="auto"/>
            </w:tcBorders>
            <w:shd w:val="clear" w:color="auto" w:fill="FABF8F"/>
            <w:vAlign w:val="center"/>
          </w:tcPr>
          <w:p w14:paraId="4DAFA606"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14:paraId="66811942"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1B2D418"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447F4B66"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627C681D"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59B30C22"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44E547E6"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2B040A56"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550D5F88"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D16B985"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6BD830B4"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FD1604D"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7E684E00"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028542A6" w14:textId="77777777" w:rsidR="00913A0A" w:rsidRPr="003A5DA1" w:rsidRDefault="00913A0A" w:rsidP="00B652D4">
            <w:pPr>
              <w:pStyle w:val="TableText"/>
              <w:keepNext/>
              <w:keepLines/>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4D5A9C77"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283169FC" w14:textId="77777777" w:rsidR="00913A0A" w:rsidRPr="003A5DA1" w:rsidRDefault="00913A0A" w:rsidP="00B652D4">
            <w:pPr>
              <w:pStyle w:val="TableText"/>
              <w:keepNext/>
              <w:keepLines/>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0ABBB07B" w14:textId="77777777" w:rsidR="00913A0A" w:rsidRPr="003A5DA1" w:rsidRDefault="00913A0A" w:rsidP="00B652D4">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vAlign w:val="center"/>
          </w:tcPr>
          <w:p w14:paraId="5D6E208B" w14:textId="77777777" w:rsidR="00913A0A" w:rsidRPr="003A5DA1" w:rsidRDefault="00913A0A" w:rsidP="00B652D4">
            <w:pPr>
              <w:pStyle w:val="TableText"/>
              <w:keepNext/>
              <w:keepLines/>
              <w:widowControl w:val="0"/>
              <w:rPr>
                <w:rFonts w:ascii="Tahoma" w:hAnsi="Tahoma" w:cs="Tahoma"/>
                <w:sz w:val="13"/>
              </w:rPr>
            </w:pPr>
          </w:p>
        </w:tc>
      </w:tr>
      <w:tr w:rsidR="008A0F85" w:rsidRPr="003A5DA1" w:rsidDel="00515A83" w14:paraId="7285A17D" w14:textId="77777777" w:rsidTr="009B15BC">
        <w:trPr>
          <w:trHeight w:val="145"/>
        </w:trPr>
        <w:tc>
          <w:tcPr>
            <w:tcW w:w="2552" w:type="dxa"/>
            <w:gridSpan w:val="2"/>
            <w:tcBorders>
              <w:bottom w:val="single" w:sz="4" w:space="0" w:color="auto"/>
            </w:tcBorders>
            <w:shd w:val="clear" w:color="auto" w:fill="FFFFFF" w:themeFill="background1"/>
          </w:tcPr>
          <w:p w14:paraId="030F7F14" w14:textId="77777777" w:rsidR="00913A0A" w:rsidRPr="003A5DA1" w:rsidDel="00515A83" w:rsidRDefault="00913A0A" w:rsidP="007713B6">
            <w:pPr>
              <w:pStyle w:val="ProductNames"/>
              <w:spacing w:afterLines="20" w:after="48"/>
              <w:rPr>
                <w:rFonts w:ascii="Tahoma" w:hAnsi="Tahoma" w:cs="Tahoma"/>
                <w:position w:val="0"/>
                <w:sz w:val="14"/>
                <w:szCs w:val="14"/>
              </w:rPr>
            </w:pPr>
            <w:bookmarkStart w:id="217" w:name="_Toc336337965"/>
            <w:bookmarkStart w:id="218" w:name="_Toc374276603"/>
            <w:r w:rsidRPr="003A5DA1">
              <w:rPr>
                <w:rFonts w:ascii="Tahoma" w:hAnsi="Tahoma" w:cs="Tahoma"/>
                <w:position w:val="0"/>
                <w:sz w:val="14"/>
                <w:szCs w:val="14"/>
              </w:rPr>
              <w:t>Forefront Endpoint Protection</w:t>
            </w:r>
            <w:bookmarkEnd w:id="217"/>
            <w:bookmarkEnd w:id="218"/>
          </w:p>
        </w:tc>
        <w:tc>
          <w:tcPr>
            <w:tcW w:w="416" w:type="dxa"/>
            <w:tcBorders>
              <w:bottom w:val="single" w:sz="4" w:space="0" w:color="auto"/>
            </w:tcBorders>
            <w:shd w:val="clear" w:color="auto" w:fill="FFFFFF" w:themeFill="background1"/>
            <w:vAlign w:val="center"/>
          </w:tcPr>
          <w:p w14:paraId="048AC556" w14:textId="77777777" w:rsidR="00913A0A" w:rsidRPr="003A5DA1" w:rsidDel="00515A83" w:rsidRDefault="00F20B4C" w:rsidP="007713B6">
            <w:pPr>
              <w:pStyle w:val="TableText"/>
              <w:widowControl w:val="0"/>
              <w:rPr>
                <w:rStyle w:val="EndnoteReference"/>
                <w:rFonts w:cstheme="minorBidi"/>
                <w:color w:val="000000"/>
                <w:sz w:val="13"/>
                <w:szCs w:val="13"/>
                <w:u w:val="single"/>
              </w:rPr>
            </w:pPr>
            <w:hyperlink w:anchor="_58_Forefront_Endpoint" w:history="1">
              <w:r w:rsidR="00636CAD" w:rsidRPr="003A5DA1">
                <w:rPr>
                  <w:rStyle w:val="Hyperlink"/>
                  <w:rFonts w:cstheme="minorBidi"/>
                  <w:b/>
                  <w:sz w:val="13"/>
                  <w:szCs w:val="13"/>
                </w:rPr>
                <w:t>58</w:t>
              </w:r>
            </w:hyperlink>
          </w:p>
        </w:tc>
        <w:tc>
          <w:tcPr>
            <w:tcW w:w="450" w:type="dxa"/>
            <w:tcBorders>
              <w:bottom w:val="single" w:sz="4" w:space="0" w:color="auto"/>
            </w:tcBorders>
            <w:shd w:val="clear" w:color="auto" w:fill="FFFFFF" w:themeFill="background1"/>
            <w:vAlign w:val="center"/>
          </w:tcPr>
          <w:p w14:paraId="5AC12805" w14:textId="77777777" w:rsidR="00913A0A" w:rsidRPr="003A5DA1" w:rsidDel="00515A83"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14:paraId="3F2925FE" w14:textId="77777777" w:rsidR="00913A0A" w:rsidRPr="003A5DA1" w:rsidDel="00515A83"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FFFFFF" w:themeFill="background1"/>
            <w:vAlign w:val="center"/>
          </w:tcPr>
          <w:p w14:paraId="28A35831" w14:textId="77777777" w:rsidR="00913A0A" w:rsidRPr="003A5DA1" w:rsidDel="00515A83"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14:paraId="1D7B1E41" w14:textId="77777777" w:rsidR="00913A0A" w:rsidRPr="003A5DA1" w:rsidDel="00515A83"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14:paraId="17445DE9" w14:textId="77777777" w:rsidR="00913A0A" w:rsidRPr="003A5DA1" w:rsidDel="00515A83"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14:paraId="34D37342" w14:textId="77777777" w:rsidR="00913A0A" w:rsidRPr="003A5DA1" w:rsidDel="00515A83"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FFFFF" w:themeFill="background1"/>
            <w:vAlign w:val="center"/>
          </w:tcPr>
          <w:p w14:paraId="2EF98CFC" w14:textId="77777777" w:rsidR="00913A0A" w:rsidRPr="003A5DA1" w:rsidDel="00515A83"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FFFFF" w:themeFill="background1"/>
            <w:vAlign w:val="center"/>
          </w:tcPr>
          <w:p w14:paraId="36A26981" w14:textId="77777777" w:rsidR="00913A0A" w:rsidRPr="003A5DA1" w:rsidDel="00515A83"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0FB6380F" w14:textId="77777777" w:rsidR="00913A0A" w:rsidRPr="003A5DA1" w:rsidDel="00515A83"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FFFFF" w:themeFill="background1"/>
            <w:vAlign w:val="center"/>
          </w:tcPr>
          <w:p w14:paraId="5C9141C8" w14:textId="77777777" w:rsidR="00913A0A" w:rsidRPr="003A5DA1" w:rsidDel="00515A83"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14:paraId="4B95878C" w14:textId="77777777" w:rsidR="00913A0A" w:rsidRPr="003A5DA1" w:rsidDel="00515A83"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27DE34C" w14:textId="77777777" w:rsidR="00913A0A" w:rsidRPr="003A5DA1" w:rsidDel="00515A83" w:rsidRDefault="00913A0A" w:rsidP="00B06DF0">
            <w:pPr>
              <w:pStyle w:val="TableText"/>
              <w:widowControl w:val="0"/>
              <w:rPr>
                <w:rFonts w:ascii="Tahoma" w:hAnsi="Tahoma" w:cs="Tahoma"/>
                <w:sz w:val="13"/>
              </w:rPr>
            </w:pPr>
          </w:p>
        </w:tc>
      </w:tr>
      <w:tr w:rsidR="008A0F85" w:rsidRPr="003A5DA1" w14:paraId="471CD2DA" w14:textId="77777777" w:rsidTr="009B15BC">
        <w:trPr>
          <w:trHeight w:val="145"/>
        </w:trPr>
        <w:tc>
          <w:tcPr>
            <w:tcW w:w="2552" w:type="dxa"/>
            <w:gridSpan w:val="2"/>
            <w:tcBorders>
              <w:bottom w:val="single" w:sz="4" w:space="0" w:color="auto"/>
            </w:tcBorders>
            <w:shd w:val="clear" w:color="auto" w:fill="FABF8F"/>
          </w:tcPr>
          <w:p w14:paraId="0B91322C"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19" w:name="_Toc336337966"/>
            <w:bookmarkStart w:id="220" w:name="_Toc374276604"/>
            <w:r w:rsidRPr="003A5DA1">
              <w:rPr>
                <w:rFonts w:ascii="Tahoma" w:hAnsi="Tahoma" w:cs="Tahoma"/>
                <w:position w:val="0"/>
                <w:sz w:val="14"/>
                <w:szCs w:val="14"/>
                <w:lang w:val="fr-FR"/>
              </w:rPr>
              <w:t>CAL Forefront Identity Manager 2010 R2 (Utilisateur uniquement)</w:t>
            </w:r>
            <w:bookmarkEnd w:id="219"/>
            <w:bookmarkEnd w:id="220"/>
          </w:p>
        </w:tc>
        <w:tc>
          <w:tcPr>
            <w:tcW w:w="416" w:type="dxa"/>
            <w:tcBorders>
              <w:bottom w:val="single" w:sz="4" w:space="0" w:color="auto"/>
            </w:tcBorders>
            <w:shd w:val="clear" w:color="auto" w:fill="FABF8F"/>
            <w:vAlign w:val="center"/>
          </w:tcPr>
          <w:p w14:paraId="5C3E7BE7"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59_Forefront_Identity" w:history="1">
              <w:r w:rsidR="00636CAD" w:rsidRPr="003A5DA1">
                <w:rPr>
                  <w:rStyle w:val="Hyperlink"/>
                  <w:rFonts w:cstheme="minorBidi"/>
                  <w:b/>
                  <w:sz w:val="13"/>
                  <w:szCs w:val="13"/>
                </w:rPr>
                <w:t>59</w:t>
              </w:r>
            </w:hyperlink>
          </w:p>
        </w:tc>
        <w:tc>
          <w:tcPr>
            <w:tcW w:w="450" w:type="dxa"/>
            <w:tcBorders>
              <w:bottom w:val="single" w:sz="4" w:space="0" w:color="auto"/>
            </w:tcBorders>
            <w:shd w:val="clear" w:color="auto" w:fill="FABF8F"/>
            <w:vAlign w:val="center"/>
          </w:tcPr>
          <w:p w14:paraId="6424366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5C48771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30EA85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445D07C4"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3</w:t>
            </w:r>
          </w:p>
        </w:tc>
        <w:tc>
          <w:tcPr>
            <w:tcW w:w="450" w:type="dxa"/>
            <w:gridSpan w:val="4"/>
            <w:tcBorders>
              <w:bottom w:val="single" w:sz="4" w:space="0" w:color="auto"/>
            </w:tcBorders>
            <w:shd w:val="clear" w:color="auto" w:fill="FABF8F"/>
            <w:vAlign w:val="center"/>
          </w:tcPr>
          <w:p w14:paraId="3FFFD53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4A2EE0D"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993517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73A9663F"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14:paraId="44C4702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3F1060C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450" w:type="dxa"/>
            <w:tcBorders>
              <w:bottom w:val="single" w:sz="4" w:space="0" w:color="auto"/>
            </w:tcBorders>
            <w:shd w:val="clear" w:color="auto" w:fill="FABF8F"/>
            <w:vAlign w:val="center"/>
          </w:tcPr>
          <w:p w14:paraId="725D00B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74F056B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FABF8F"/>
            <w:vAlign w:val="center"/>
          </w:tcPr>
          <w:p w14:paraId="433AE71F"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FABF8F"/>
            <w:vAlign w:val="center"/>
          </w:tcPr>
          <w:p w14:paraId="45C15EDD"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6610C85"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42A01B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0A8F9FB2"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2EE32BA"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317B0540" w14:textId="77777777" w:rsidTr="009B15BC">
        <w:trPr>
          <w:trHeight w:val="145"/>
        </w:trPr>
        <w:tc>
          <w:tcPr>
            <w:tcW w:w="2552" w:type="dxa"/>
            <w:gridSpan w:val="2"/>
            <w:tcBorders>
              <w:bottom w:val="single" w:sz="4" w:space="0" w:color="auto"/>
            </w:tcBorders>
            <w:shd w:val="clear" w:color="auto" w:fill="FFFFFF" w:themeFill="background1"/>
          </w:tcPr>
          <w:p w14:paraId="37D1C166"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21" w:name="_Toc336337967"/>
            <w:bookmarkStart w:id="222" w:name="_Toc374276605"/>
            <w:r w:rsidRPr="003A5DA1">
              <w:rPr>
                <w:rFonts w:ascii="Tahoma" w:hAnsi="Tahoma" w:cs="Tahoma"/>
                <w:position w:val="0"/>
                <w:sz w:val="14"/>
                <w:szCs w:val="14"/>
                <w:lang w:val="fr-FR"/>
              </w:rPr>
              <w:t>Connecteur Externe Forefront Identity Manager 2010 R2</w:t>
            </w:r>
            <w:bookmarkEnd w:id="221"/>
            <w:bookmarkEnd w:id="222"/>
          </w:p>
        </w:tc>
        <w:tc>
          <w:tcPr>
            <w:tcW w:w="416" w:type="dxa"/>
            <w:tcBorders>
              <w:bottom w:val="single" w:sz="4" w:space="0" w:color="auto"/>
            </w:tcBorders>
            <w:shd w:val="clear" w:color="auto" w:fill="FFFFFF" w:themeFill="background1"/>
            <w:vAlign w:val="center"/>
          </w:tcPr>
          <w:p w14:paraId="04F5357C" w14:textId="77777777" w:rsidR="00913A0A" w:rsidRPr="003A5DA1" w:rsidRDefault="00F20B4C" w:rsidP="007713B6">
            <w:pPr>
              <w:pStyle w:val="TableText"/>
              <w:widowControl w:val="0"/>
              <w:rPr>
                <w:rStyle w:val="EndnoteReference"/>
                <w:rFonts w:cstheme="minorBidi"/>
                <w:color w:val="000000"/>
                <w:sz w:val="13"/>
                <w:szCs w:val="13"/>
                <w:u w:val="single"/>
              </w:rPr>
            </w:pPr>
            <w:hyperlink w:anchor="_59_Forefront_Identity" w:history="1">
              <w:r w:rsidR="00B652D4" w:rsidRPr="003A5DA1">
                <w:rPr>
                  <w:rStyle w:val="Hyperlink"/>
                  <w:rFonts w:cstheme="minorBidi"/>
                  <w:b/>
                  <w:sz w:val="13"/>
                  <w:szCs w:val="13"/>
                </w:rPr>
                <w:t>59</w:t>
              </w:r>
            </w:hyperlink>
          </w:p>
        </w:tc>
        <w:tc>
          <w:tcPr>
            <w:tcW w:w="450" w:type="dxa"/>
            <w:tcBorders>
              <w:bottom w:val="single" w:sz="4" w:space="0" w:color="auto"/>
            </w:tcBorders>
            <w:shd w:val="clear" w:color="auto" w:fill="FFFFFF" w:themeFill="background1"/>
            <w:vAlign w:val="center"/>
          </w:tcPr>
          <w:p w14:paraId="4E1177D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14:paraId="0F2F49E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2431D6E4"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14:paraId="270DAB5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313</w:t>
            </w:r>
          </w:p>
        </w:tc>
        <w:tc>
          <w:tcPr>
            <w:tcW w:w="450" w:type="dxa"/>
            <w:gridSpan w:val="4"/>
            <w:tcBorders>
              <w:bottom w:val="single" w:sz="4" w:space="0" w:color="auto"/>
            </w:tcBorders>
            <w:shd w:val="clear" w:color="auto" w:fill="FFFFFF" w:themeFill="background1"/>
            <w:vAlign w:val="center"/>
          </w:tcPr>
          <w:p w14:paraId="5273F40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14:paraId="45650024"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4EC331E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14:paraId="315D658C"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362" w:type="dxa"/>
            <w:tcBorders>
              <w:bottom w:val="single" w:sz="4" w:space="0" w:color="auto"/>
              <w:right w:val="single" w:sz="18" w:space="0" w:color="auto"/>
            </w:tcBorders>
            <w:shd w:val="clear" w:color="auto" w:fill="FFFFFF" w:themeFill="background1"/>
            <w:vAlign w:val="center"/>
          </w:tcPr>
          <w:p w14:paraId="670D7968"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14:paraId="0AF78AE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14:paraId="5598D759"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14:paraId="638A4ED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349" w:type="dxa"/>
            <w:tcBorders>
              <w:left w:val="single" w:sz="18" w:space="0" w:color="auto"/>
              <w:bottom w:val="single" w:sz="4" w:space="0" w:color="auto"/>
            </w:tcBorders>
            <w:shd w:val="clear" w:color="auto" w:fill="FFFFFF" w:themeFill="background1"/>
            <w:vAlign w:val="center"/>
          </w:tcPr>
          <w:p w14:paraId="4BFF825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551" w:type="dxa"/>
            <w:tcBorders>
              <w:bottom w:val="single" w:sz="4" w:space="0" w:color="auto"/>
              <w:right w:val="single" w:sz="18" w:space="0" w:color="auto"/>
            </w:tcBorders>
            <w:shd w:val="clear" w:color="auto" w:fill="FFFFFF" w:themeFill="background1"/>
            <w:vAlign w:val="center"/>
          </w:tcPr>
          <w:p w14:paraId="2437531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797A6D6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FFFFF" w:themeFill="background1"/>
            <w:vAlign w:val="center"/>
          </w:tcPr>
          <w:p w14:paraId="68C39AB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FFFFF" w:themeFill="background1"/>
            <w:vAlign w:val="center"/>
          </w:tcPr>
          <w:p w14:paraId="3312AB28"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6E3CE71C"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2B875882" w14:textId="77777777" w:rsidTr="009B15BC">
        <w:trPr>
          <w:trHeight w:val="145"/>
        </w:trPr>
        <w:tc>
          <w:tcPr>
            <w:tcW w:w="2552" w:type="dxa"/>
            <w:gridSpan w:val="2"/>
            <w:tcBorders>
              <w:bottom w:val="single" w:sz="4" w:space="0" w:color="auto"/>
            </w:tcBorders>
            <w:shd w:val="clear" w:color="auto" w:fill="FABF8F"/>
          </w:tcPr>
          <w:p w14:paraId="57852743" w14:textId="77777777" w:rsidR="00913A0A" w:rsidRPr="003A5DA1" w:rsidRDefault="00913A0A" w:rsidP="007713B6">
            <w:pPr>
              <w:pStyle w:val="ProductNames"/>
              <w:spacing w:afterLines="20" w:after="48"/>
              <w:rPr>
                <w:rFonts w:ascii="Tahoma" w:hAnsi="Tahoma" w:cs="Tahoma"/>
                <w:position w:val="0"/>
                <w:sz w:val="14"/>
                <w:szCs w:val="14"/>
              </w:rPr>
            </w:pPr>
            <w:bookmarkStart w:id="223" w:name="_Toc336337968"/>
            <w:bookmarkStart w:id="224" w:name="_Toc374276606"/>
            <w:r w:rsidRPr="003A5DA1">
              <w:rPr>
                <w:rFonts w:ascii="Tahoma" w:hAnsi="Tahoma" w:cs="Tahoma"/>
                <w:position w:val="0"/>
                <w:sz w:val="14"/>
                <w:szCs w:val="14"/>
              </w:rPr>
              <w:t>Serveur Forefront Identity Manager 2010 R2</w:t>
            </w:r>
            <w:bookmarkEnd w:id="223"/>
            <w:bookmarkEnd w:id="224"/>
          </w:p>
        </w:tc>
        <w:tc>
          <w:tcPr>
            <w:tcW w:w="416" w:type="dxa"/>
            <w:tcBorders>
              <w:bottom w:val="single" w:sz="4" w:space="0" w:color="auto"/>
            </w:tcBorders>
            <w:shd w:val="clear" w:color="auto" w:fill="FABF8F"/>
            <w:vAlign w:val="center"/>
          </w:tcPr>
          <w:p w14:paraId="2A402C54" w14:textId="77777777" w:rsidR="00913A0A" w:rsidRPr="003A5DA1" w:rsidRDefault="00F20B4C" w:rsidP="007713B6">
            <w:pPr>
              <w:pStyle w:val="TableText"/>
              <w:widowControl w:val="0"/>
              <w:rPr>
                <w:rStyle w:val="EndnoteReference"/>
                <w:rFonts w:cstheme="minorBidi"/>
                <w:color w:val="000000"/>
                <w:sz w:val="13"/>
                <w:szCs w:val="13"/>
                <w:u w:val="single"/>
              </w:rPr>
            </w:pPr>
            <w:hyperlink w:anchor="_59_Forefront_Identity" w:history="1">
              <w:r w:rsidR="00B652D4" w:rsidRPr="003A5DA1">
                <w:rPr>
                  <w:rStyle w:val="Hyperlink"/>
                  <w:rFonts w:cstheme="minorBidi"/>
                  <w:b/>
                  <w:sz w:val="13"/>
                  <w:szCs w:val="13"/>
                </w:rPr>
                <w:t>59</w:t>
              </w:r>
            </w:hyperlink>
          </w:p>
        </w:tc>
        <w:tc>
          <w:tcPr>
            <w:tcW w:w="450" w:type="dxa"/>
            <w:tcBorders>
              <w:bottom w:val="single" w:sz="4" w:space="0" w:color="auto"/>
            </w:tcBorders>
            <w:shd w:val="clear" w:color="auto" w:fill="FABF8F"/>
            <w:vAlign w:val="center"/>
          </w:tcPr>
          <w:p w14:paraId="7AF1571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14:paraId="17A6557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329568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450" w:type="dxa"/>
            <w:gridSpan w:val="2"/>
            <w:tcBorders>
              <w:bottom w:val="single" w:sz="4" w:space="0" w:color="auto"/>
            </w:tcBorders>
            <w:shd w:val="clear" w:color="auto" w:fill="FABF8F"/>
            <w:vAlign w:val="center"/>
          </w:tcPr>
          <w:p w14:paraId="43E93789"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313</w:t>
            </w:r>
          </w:p>
        </w:tc>
        <w:tc>
          <w:tcPr>
            <w:tcW w:w="450" w:type="dxa"/>
            <w:gridSpan w:val="4"/>
            <w:tcBorders>
              <w:bottom w:val="single" w:sz="4" w:space="0" w:color="auto"/>
            </w:tcBorders>
            <w:shd w:val="clear" w:color="auto" w:fill="FABF8F"/>
            <w:vAlign w:val="center"/>
          </w:tcPr>
          <w:p w14:paraId="650448F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250</w:t>
            </w:r>
          </w:p>
        </w:tc>
        <w:tc>
          <w:tcPr>
            <w:tcW w:w="450" w:type="dxa"/>
            <w:gridSpan w:val="3"/>
            <w:tcBorders>
              <w:bottom w:val="single" w:sz="4" w:space="0" w:color="auto"/>
            </w:tcBorders>
            <w:shd w:val="clear" w:color="auto" w:fill="FABF8F"/>
            <w:vAlign w:val="center"/>
          </w:tcPr>
          <w:p w14:paraId="70708039"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26F4100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188</w:t>
            </w:r>
          </w:p>
        </w:tc>
        <w:tc>
          <w:tcPr>
            <w:tcW w:w="450" w:type="dxa"/>
            <w:gridSpan w:val="2"/>
            <w:tcBorders>
              <w:bottom w:val="single" w:sz="4" w:space="0" w:color="auto"/>
            </w:tcBorders>
            <w:shd w:val="clear" w:color="auto" w:fill="FABF8F"/>
            <w:vAlign w:val="center"/>
          </w:tcPr>
          <w:p w14:paraId="7C16D598"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362" w:type="dxa"/>
            <w:tcBorders>
              <w:bottom w:val="single" w:sz="4" w:space="0" w:color="auto"/>
              <w:right w:val="single" w:sz="18" w:space="0" w:color="auto"/>
            </w:tcBorders>
            <w:shd w:val="clear" w:color="auto" w:fill="FABF8F"/>
            <w:vAlign w:val="center"/>
          </w:tcPr>
          <w:p w14:paraId="130D234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14:paraId="7A0E31F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450" w:type="dxa"/>
            <w:tcBorders>
              <w:bottom w:val="single" w:sz="4" w:space="0" w:color="auto"/>
            </w:tcBorders>
            <w:shd w:val="clear" w:color="auto" w:fill="FABF8F"/>
            <w:vAlign w:val="center"/>
          </w:tcPr>
          <w:p w14:paraId="0DA03AF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14:paraId="57029BA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349" w:type="dxa"/>
            <w:tcBorders>
              <w:left w:val="single" w:sz="18" w:space="0" w:color="auto"/>
              <w:bottom w:val="single" w:sz="4" w:space="0" w:color="auto"/>
            </w:tcBorders>
            <w:shd w:val="clear" w:color="auto" w:fill="FABF8F"/>
            <w:vAlign w:val="center"/>
          </w:tcPr>
          <w:p w14:paraId="1A1A168F"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sz w:val="13"/>
                <w:szCs w:val="13"/>
              </w:rPr>
              <w:t>125</w:t>
            </w:r>
          </w:p>
        </w:tc>
        <w:tc>
          <w:tcPr>
            <w:tcW w:w="551" w:type="dxa"/>
            <w:tcBorders>
              <w:bottom w:val="single" w:sz="4" w:space="0" w:color="auto"/>
              <w:right w:val="single" w:sz="18" w:space="0" w:color="auto"/>
            </w:tcBorders>
            <w:shd w:val="clear" w:color="auto" w:fill="FABF8F"/>
            <w:vAlign w:val="center"/>
          </w:tcPr>
          <w:p w14:paraId="75E02AF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3DD165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43AF659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ADA3FF5"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1D46082"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0F0B5431" w14:textId="77777777" w:rsidTr="009B15BC">
        <w:trPr>
          <w:trHeight w:val="145"/>
        </w:trPr>
        <w:tc>
          <w:tcPr>
            <w:tcW w:w="2552" w:type="dxa"/>
            <w:gridSpan w:val="2"/>
            <w:tcBorders>
              <w:bottom w:val="single" w:sz="4" w:space="0" w:color="auto"/>
            </w:tcBorders>
            <w:shd w:val="clear" w:color="auto" w:fill="FFFFFF" w:themeFill="background1"/>
          </w:tcPr>
          <w:p w14:paraId="025B41AE" w14:textId="77777777" w:rsidR="00913A0A" w:rsidRPr="003A5DA1" w:rsidRDefault="00913A0A" w:rsidP="007713B6">
            <w:pPr>
              <w:pStyle w:val="Heading2"/>
              <w:spacing w:before="20" w:afterLines="20" w:after="48"/>
              <w:ind w:left="0"/>
              <w:rPr>
                <w:rFonts w:ascii="Tahoma" w:hAnsi="Tahoma" w:cs="Tahoma"/>
                <w:b w:val="0"/>
                <w:sz w:val="14"/>
                <w:szCs w:val="14"/>
              </w:rPr>
            </w:pPr>
            <w:bookmarkStart w:id="225" w:name="_Toc336337969"/>
            <w:bookmarkStart w:id="226" w:name="_Toc374276607"/>
            <w:r w:rsidRPr="003A5DA1">
              <w:rPr>
                <w:rFonts w:ascii="Tahoma" w:hAnsi="Tahoma" w:cs="Tahoma"/>
                <w:b w:val="0"/>
                <w:sz w:val="14"/>
                <w:szCs w:val="14"/>
              </w:rPr>
              <w:t xml:space="preserve">Forefront Identity Manager 2010 </w:t>
            </w:r>
            <w:r w:rsidR="007713B6" w:rsidRPr="003A5DA1">
              <w:rPr>
                <w:rFonts w:ascii="Tahoma" w:hAnsi="Tahoma" w:cs="Tahoma"/>
                <w:b w:val="0"/>
                <w:sz w:val="14"/>
                <w:szCs w:val="14"/>
              </w:rPr>
              <w:br/>
            </w:r>
            <w:r w:rsidRPr="003A5DA1">
              <w:rPr>
                <w:rFonts w:ascii="Tahoma" w:hAnsi="Tahoma" w:cs="Tahoma"/>
                <w:b w:val="0"/>
                <w:sz w:val="14"/>
                <w:szCs w:val="14"/>
              </w:rPr>
              <w:t>R2 – Édition Windows Live</w:t>
            </w:r>
            <w:bookmarkEnd w:id="225"/>
            <w:bookmarkEnd w:id="226"/>
          </w:p>
        </w:tc>
        <w:tc>
          <w:tcPr>
            <w:tcW w:w="416" w:type="dxa"/>
            <w:tcBorders>
              <w:bottom w:val="single" w:sz="4" w:space="0" w:color="auto"/>
            </w:tcBorders>
            <w:shd w:val="clear" w:color="auto" w:fill="FFFFFF" w:themeFill="background1"/>
            <w:vAlign w:val="center"/>
          </w:tcPr>
          <w:p w14:paraId="01F36A82" w14:textId="77777777" w:rsidR="00913A0A" w:rsidRPr="003A5DA1" w:rsidRDefault="00F20B4C" w:rsidP="007713B6">
            <w:pPr>
              <w:pStyle w:val="TableText"/>
              <w:widowControl w:val="0"/>
              <w:rPr>
                <w:rFonts w:cstheme="minorBidi"/>
                <w:b/>
                <w:color w:val="0000FF"/>
                <w:sz w:val="13"/>
                <w:szCs w:val="13"/>
                <w:u w:val="single"/>
              </w:rPr>
            </w:pPr>
            <w:hyperlink w:anchor="_55_Forefront_Identity" w:history="1">
              <w:r w:rsidR="00636CAD" w:rsidRPr="003A5DA1">
                <w:rPr>
                  <w:rStyle w:val="Hyperlink"/>
                  <w:rFonts w:cstheme="minorBidi"/>
                  <w:b/>
                  <w:sz w:val="13"/>
                  <w:szCs w:val="13"/>
                </w:rPr>
                <w:t>60</w:t>
              </w:r>
            </w:hyperlink>
          </w:p>
        </w:tc>
        <w:tc>
          <w:tcPr>
            <w:tcW w:w="450" w:type="dxa"/>
            <w:tcBorders>
              <w:bottom w:val="single" w:sz="4" w:space="0" w:color="auto"/>
            </w:tcBorders>
            <w:shd w:val="clear" w:color="auto" w:fill="FFFFFF" w:themeFill="background1"/>
            <w:vAlign w:val="center"/>
          </w:tcPr>
          <w:p w14:paraId="7249BCD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14:paraId="11DE7D1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FFFFF" w:themeFill="background1"/>
            <w:vAlign w:val="center"/>
          </w:tcPr>
          <w:p w14:paraId="1F727ADC"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14:paraId="05DFFBAE"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63</w:t>
            </w:r>
          </w:p>
        </w:tc>
        <w:tc>
          <w:tcPr>
            <w:tcW w:w="450" w:type="dxa"/>
            <w:gridSpan w:val="4"/>
            <w:tcBorders>
              <w:bottom w:val="single" w:sz="4" w:space="0" w:color="auto"/>
            </w:tcBorders>
            <w:shd w:val="clear" w:color="auto" w:fill="FFFFFF" w:themeFill="background1"/>
            <w:vAlign w:val="center"/>
          </w:tcPr>
          <w:p w14:paraId="7CC6E6B3"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14:paraId="758D4C79"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48BBAA14"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14:paraId="62789F4D"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25</w:t>
            </w:r>
          </w:p>
        </w:tc>
        <w:tc>
          <w:tcPr>
            <w:tcW w:w="362" w:type="dxa"/>
            <w:tcBorders>
              <w:bottom w:val="single" w:sz="4" w:space="0" w:color="auto"/>
              <w:right w:val="single" w:sz="18" w:space="0" w:color="auto"/>
            </w:tcBorders>
            <w:shd w:val="clear" w:color="auto" w:fill="FFFFFF" w:themeFill="background1"/>
            <w:vAlign w:val="center"/>
          </w:tcPr>
          <w:p w14:paraId="4884253D"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14:paraId="10956DF4"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14:paraId="4FA7E67B"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14:paraId="7741E967"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25</w:t>
            </w:r>
          </w:p>
        </w:tc>
        <w:tc>
          <w:tcPr>
            <w:tcW w:w="349" w:type="dxa"/>
            <w:tcBorders>
              <w:left w:val="single" w:sz="18" w:space="0" w:color="auto"/>
              <w:bottom w:val="single" w:sz="4" w:space="0" w:color="auto"/>
            </w:tcBorders>
            <w:shd w:val="clear" w:color="auto" w:fill="FFFFFF" w:themeFill="background1"/>
            <w:vAlign w:val="center"/>
          </w:tcPr>
          <w:p w14:paraId="36A403C3" w14:textId="77777777" w:rsidR="00913A0A" w:rsidRPr="003A5DA1" w:rsidRDefault="00913A0A" w:rsidP="00B06DF0">
            <w:pPr>
              <w:pStyle w:val="TableText"/>
              <w:widowControl w:val="0"/>
              <w:rPr>
                <w:rFonts w:ascii="Tahoma" w:hAnsi="Tahoma" w:cs="Tahoma"/>
                <w:color w:val="000000"/>
                <w:sz w:val="13"/>
                <w:szCs w:val="13"/>
              </w:rPr>
            </w:pPr>
            <w:r w:rsidRPr="003A5DA1">
              <w:rPr>
                <w:rFonts w:ascii="Tahoma" w:hAnsi="Tahoma" w:cs="Tahoma"/>
                <w:sz w:val="13"/>
                <w:szCs w:val="13"/>
              </w:rPr>
              <w:t>25</w:t>
            </w:r>
          </w:p>
        </w:tc>
        <w:tc>
          <w:tcPr>
            <w:tcW w:w="551" w:type="dxa"/>
            <w:tcBorders>
              <w:bottom w:val="single" w:sz="4" w:space="0" w:color="auto"/>
              <w:right w:val="single" w:sz="18" w:space="0" w:color="auto"/>
            </w:tcBorders>
            <w:shd w:val="clear" w:color="auto" w:fill="FFFFFF" w:themeFill="background1"/>
            <w:vAlign w:val="center"/>
          </w:tcPr>
          <w:p w14:paraId="4D3126AE" w14:textId="77777777" w:rsidR="00913A0A" w:rsidRPr="003A5DA1" w:rsidRDefault="00913A0A" w:rsidP="00B06DF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FFFFF" w:themeFill="background1"/>
            <w:vAlign w:val="center"/>
          </w:tcPr>
          <w:p w14:paraId="71A5CF0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FFFFF" w:themeFill="background1"/>
            <w:vAlign w:val="center"/>
          </w:tcPr>
          <w:p w14:paraId="010530DE"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FFFFF" w:themeFill="background1"/>
            <w:vAlign w:val="center"/>
          </w:tcPr>
          <w:p w14:paraId="3F3073F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FFFFF" w:themeFill="background1"/>
            <w:vAlign w:val="center"/>
          </w:tcPr>
          <w:p w14:paraId="40DD90DD" w14:textId="77777777" w:rsidR="00913A0A" w:rsidRPr="003A5DA1" w:rsidRDefault="00913A0A" w:rsidP="00B06DF0">
            <w:pPr>
              <w:pStyle w:val="TableText"/>
              <w:widowControl w:val="0"/>
              <w:rPr>
                <w:rFonts w:ascii="Tahoma" w:hAnsi="Tahoma" w:cs="Tahoma"/>
                <w:sz w:val="13"/>
              </w:rPr>
            </w:pPr>
          </w:p>
        </w:tc>
      </w:tr>
      <w:tr w:rsidR="008A0F85" w:rsidRPr="003A5DA1" w14:paraId="0D9288D3" w14:textId="77777777" w:rsidTr="009B15BC">
        <w:trPr>
          <w:trHeight w:val="145"/>
        </w:trPr>
        <w:tc>
          <w:tcPr>
            <w:tcW w:w="2552" w:type="dxa"/>
            <w:gridSpan w:val="2"/>
            <w:tcBorders>
              <w:bottom w:val="single" w:sz="4" w:space="0" w:color="auto"/>
            </w:tcBorders>
            <w:shd w:val="clear" w:color="auto" w:fill="FABF8F"/>
          </w:tcPr>
          <w:p w14:paraId="40A9907A"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27" w:name="_Toc374276608"/>
            <w:r w:rsidRPr="003A5DA1">
              <w:rPr>
                <w:rFonts w:ascii="Tahoma" w:hAnsi="Tahoma" w:cs="Tahoma"/>
                <w:b w:val="0"/>
                <w:sz w:val="14"/>
                <w:szCs w:val="14"/>
                <w:lang w:val="fr-FR"/>
              </w:rPr>
              <w:t>Forefront Online Protection pour Exchange (SL Dispositif et Utilisateur)</w:t>
            </w:r>
            <w:bookmarkEnd w:id="227"/>
          </w:p>
        </w:tc>
        <w:tc>
          <w:tcPr>
            <w:tcW w:w="416" w:type="dxa"/>
            <w:tcBorders>
              <w:bottom w:val="single" w:sz="4" w:space="0" w:color="auto"/>
            </w:tcBorders>
            <w:shd w:val="clear" w:color="auto" w:fill="FABF8F"/>
            <w:vAlign w:val="center"/>
          </w:tcPr>
          <w:p w14:paraId="44186665" w14:textId="77777777" w:rsidR="00913A0A" w:rsidRPr="003A5DA1" w:rsidRDefault="00F20B4C" w:rsidP="007713B6">
            <w:pPr>
              <w:pStyle w:val="TableText"/>
              <w:widowControl w:val="0"/>
              <w:rPr>
                <w:rFonts w:cstheme="minorBidi"/>
                <w:b/>
                <w:sz w:val="13"/>
                <w:szCs w:val="13"/>
              </w:rPr>
            </w:pPr>
            <w:hyperlink w:anchor="_61_Forefront_Online" w:history="1">
              <w:r w:rsidR="00636CAD" w:rsidRPr="003A5DA1">
                <w:rPr>
                  <w:rStyle w:val="Hyperlink"/>
                  <w:rFonts w:cstheme="minorBidi"/>
                  <w:b/>
                  <w:sz w:val="13"/>
                  <w:szCs w:val="13"/>
                </w:rPr>
                <w:t>61</w:t>
              </w:r>
            </w:hyperlink>
          </w:p>
        </w:tc>
        <w:tc>
          <w:tcPr>
            <w:tcW w:w="450" w:type="dxa"/>
            <w:tcBorders>
              <w:bottom w:val="single" w:sz="4" w:space="0" w:color="auto"/>
            </w:tcBorders>
            <w:shd w:val="clear" w:color="auto" w:fill="FABF8F"/>
            <w:vAlign w:val="center"/>
          </w:tcPr>
          <w:p w14:paraId="771D14D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14:paraId="31B6833B"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1D54E91"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2F33EC3D" w14:textId="77777777" w:rsidR="00913A0A" w:rsidRPr="003A5DA1" w:rsidRDefault="00913A0A" w:rsidP="00B06DF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FABF8F"/>
            <w:vAlign w:val="center"/>
          </w:tcPr>
          <w:p w14:paraId="75FAB8A6" w14:textId="77777777" w:rsidR="00913A0A" w:rsidRPr="003A5DA1" w:rsidRDefault="00913A0A" w:rsidP="00B06DF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14:paraId="2E8AA600"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80F24D8" w14:textId="77777777" w:rsidR="00913A0A" w:rsidRPr="003A5DA1" w:rsidRDefault="00913A0A" w:rsidP="00B06DF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180539F4" w14:textId="77777777" w:rsidR="00913A0A" w:rsidRPr="003A5DA1" w:rsidRDefault="00913A0A" w:rsidP="00B06DF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FABF8F"/>
            <w:vAlign w:val="center"/>
          </w:tcPr>
          <w:p w14:paraId="1B8D040F" w14:textId="77777777" w:rsidR="00913A0A" w:rsidRPr="003A5DA1" w:rsidRDefault="00913A0A" w:rsidP="00B06DF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0BE172B1"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2F9AF77" w14:textId="77777777" w:rsidR="00913A0A" w:rsidRPr="003A5DA1" w:rsidRDefault="00913A0A" w:rsidP="00B06DF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CD46CB" w14:textId="77777777" w:rsidR="00913A0A" w:rsidRPr="003A5DA1" w:rsidRDefault="00913A0A" w:rsidP="00B06DF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21219611" w14:textId="77777777" w:rsidR="00913A0A" w:rsidRPr="003A5DA1" w:rsidRDefault="00913A0A" w:rsidP="00B06DF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FABF8F"/>
            <w:vAlign w:val="center"/>
          </w:tcPr>
          <w:p w14:paraId="2086C61F" w14:textId="77777777" w:rsidR="00913A0A" w:rsidRPr="003A5DA1" w:rsidRDefault="00913A0A" w:rsidP="00B06DF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D6B52B9"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9517DA4"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64DCEE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208257B" w14:textId="77777777" w:rsidR="00913A0A" w:rsidRPr="003A5DA1" w:rsidRDefault="00913A0A" w:rsidP="00B06DF0">
            <w:pPr>
              <w:pStyle w:val="TableText"/>
              <w:widowControl w:val="0"/>
              <w:rPr>
                <w:rFonts w:ascii="Tahoma" w:hAnsi="Tahoma" w:cs="Tahoma"/>
                <w:sz w:val="13"/>
              </w:rPr>
            </w:pPr>
          </w:p>
        </w:tc>
      </w:tr>
      <w:tr w:rsidR="00913A0A" w:rsidRPr="003A5DA1" w14:paraId="62D9C832" w14:textId="77777777" w:rsidTr="009B15BC">
        <w:trPr>
          <w:trHeight w:val="145"/>
        </w:trPr>
        <w:tc>
          <w:tcPr>
            <w:tcW w:w="2552" w:type="dxa"/>
            <w:gridSpan w:val="2"/>
            <w:tcBorders>
              <w:bottom w:val="single" w:sz="4" w:space="0" w:color="auto"/>
            </w:tcBorders>
            <w:shd w:val="clear" w:color="auto" w:fill="auto"/>
          </w:tcPr>
          <w:p w14:paraId="4997AF6A"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28" w:name="_Toc336337971"/>
            <w:bookmarkStart w:id="229" w:name="_Toc374276609"/>
            <w:r w:rsidRPr="003A5DA1">
              <w:rPr>
                <w:rFonts w:ascii="Tahoma" w:hAnsi="Tahoma" w:cs="Tahoma"/>
                <w:position w:val="0"/>
                <w:sz w:val="14"/>
                <w:szCs w:val="14"/>
                <w:lang w:val="fr-FR"/>
              </w:rPr>
              <w:t>Forefront Protection 2010 pour Exchange Server (SL Dispositif et Utilisateur)</w:t>
            </w:r>
            <w:bookmarkEnd w:id="228"/>
            <w:bookmarkEnd w:id="229"/>
          </w:p>
        </w:tc>
        <w:tc>
          <w:tcPr>
            <w:tcW w:w="416" w:type="dxa"/>
            <w:tcBorders>
              <w:bottom w:val="single" w:sz="4" w:space="0" w:color="auto"/>
            </w:tcBorders>
            <w:shd w:val="clear" w:color="auto" w:fill="auto"/>
            <w:vAlign w:val="center"/>
          </w:tcPr>
          <w:p w14:paraId="5B315F28" w14:textId="77777777" w:rsidR="00913A0A" w:rsidRPr="003A5DA1" w:rsidRDefault="00F20B4C" w:rsidP="007713B6">
            <w:pPr>
              <w:pStyle w:val="TableText"/>
              <w:widowControl w:val="0"/>
              <w:rPr>
                <w:rFonts w:cstheme="minorBidi"/>
                <w:b/>
                <w:color w:val="000000"/>
                <w:sz w:val="13"/>
                <w:szCs w:val="13"/>
                <w:u w:val="single"/>
              </w:rPr>
            </w:pPr>
            <w:hyperlink w:anchor="_62_Forefront_Protection" w:history="1">
              <w:r w:rsidR="00636CAD" w:rsidRPr="003A5DA1">
                <w:rPr>
                  <w:rStyle w:val="Hyperlink"/>
                  <w:rFonts w:cstheme="minorBidi"/>
                  <w:b/>
                  <w:sz w:val="13"/>
                  <w:szCs w:val="13"/>
                </w:rPr>
                <w:t>62</w:t>
              </w:r>
            </w:hyperlink>
          </w:p>
        </w:tc>
        <w:tc>
          <w:tcPr>
            <w:tcW w:w="450" w:type="dxa"/>
            <w:tcBorders>
              <w:bottom w:val="single" w:sz="4" w:space="0" w:color="auto"/>
            </w:tcBorders>
            <w:shd w:val="clear" w:color="auto" w:fill="auto"/>
            <w:vAlign w:val="center"/>
          </w:tcPr>
          <w:p w14:paraId="101C5FB8"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B90D5AF"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right w:val="single" w:sz="4" w:space="0" w:color="auto"/>
            </w:tcBorders>
            <w:shd w:val="clear" w:color="auto" w:fill="auto"/>
            <w:vAlign w:val="center"/>
          </w:tcPr>
          <w:p w14:paraId="6E626B1F" w14:textId="77777777" w:rsidR="00913A0A" w:rsidRPr="003A5DA1" w:rsidRDefault="00913A0A" w:rsidP="00B06DF0">
            <w:pPr>
              <w:pStyle w:val="TableText"/>
              <w:widowControl w:val="0"/>
              <w:rPr>
                <w:rFonts w:ascii="Tahoma" w:hAnsi="Tahoma" w:cs="Tahoma"/>
                <w:sz w:val="13"/>
              </w:rPr>
            </w:pPr>
          </w:p>
        </w:tc>
        <w:tc>
          <w:tcPr>
            <w:tcW w:w="468" w:type="dxa"/>
            <w:gridSpan w:val="4"/>
            <w:tcBorders>
              <w:left w:val="single" w:sz="4" w:space="0" w:color="auto"/>
              <w:bottom w:val="single" w:sz="4" w:space="0" w:color="auto"/>
              <w:right w:val="single" w:sz="4" w:space="0" w:color="auto"/>
            </w:tcBorders>
            <w:shd w:val="clear" w:color="auto" w:fill="auto"/>
            <w:vAlign w:val="center"/>
          </w:tcPr>
          <w:p w14:paraId="50B46837" w14:textId="77777777" w:rsidR="00913A0A" w:rsidRPr="003A5DA1" w:rsidRDefault="00913A0A" w:rsidP="00B06DF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auto"/>
            <w:vAlign w:val="center"/>
          </w:tcPr>
          <w:p w14:paraId="340EEBCF" w14:textId="77777777" w:rsidR="00913A0A" w:rsidRPr="003A5DA1" w:rsidRDefault="00913A0A" w:rsidP="00B06DF0">
            <w:pPr>
              <w:pStyle w:val="TableText"/>
              <w:widowControl w:val="0"/>
              <w:rPr>
                <w:rFonts w:ascii="Tahoma" w:hAnsi="Tahoma" w:cs="Tahoma"/>
                <w:sz w:val="13"/>
              </w:rPr>
            </w:pPr>
          </w:p>
        </w:tc>
        <w:tc>
          <w:tcPr>
            <w:tcW w:w="461" w:type="dxa"/>
            <w:gridSpan w:val="4"/>
            <w:tcBorders>
              <w:left w:val="single" w:sz="4" w:space="0" w:color="auto"/>
              <w:bottom w:val="single" w:sz="4" w:space="0" w:color="auto"/>
              <w:right w:val="single" w:sz="4" w:space="0" w:color="auto"/>
            </w:tcBorders>
            <w:shd w:val="clear" w:color="auto" w:fill="auto"/>
            <w:vAlign w:val="center"/>
          </w:tcPr>
          <w:p w14:paraId="3B793845" w14:textId="77777777" w:rsidR="00913A0A" w:rsidRPr="003A5DA1" w:rsidRDefault="00913A0A" w:rsidP="00B06DF0">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34708144" w14:textId="77777777" w:rsidR="00913A0A" w:rsidRPr="003A5DA1" w:rsidRDefault="00913A0A" w:rsidP="00B06DF0">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auto"/>
            <w:vAlign w:val="center"/>
          </w:tcPr>
          <w:p w14:paraId="5B1BCB25" w14:textId="77777777" w:rsidR="00913A0A" w:rsidRPr="003A5DA1" w:rsidRDefault="00913A0A" w:rsidP="00B06DF0">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auto"/>
            <w:vAlign w:val="center"/>
          </w:tcPr>
          <w:p w14:paraId="544D222E"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E25337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4339C77"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066B55"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0505726"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52C1A49"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7F90EF3"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8BF757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40A335E"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06616E86" w14:textId="77777777" w:rsidR="00913A0A" w:rsidRPr="003A5DA1" w:rsidRDefault="00913A0A" w:rsidP="00B06DF0">
            <w:pPr>
              <w:pStyle w:val="TableText"/>
              <w:widowControl w:val="0"/>
              <w:rPr>
                <w:rFonts w:ascii="Tahoma" w:hAnsi="Tahoma" w:cs="Tahoma"/>
                <w:sz w:val="13"/>
              </w:rPr>
            </w:pPr>
          </w:p>
        </w:tc>
      </w:tr>
      <w:tr w:rsidR="008A0F85" w:rsidRPr="003A5DA1" w14:paraId="52CD4A9C" w14:textId="77777777" w:rsidTr="009B15BC">
        <w:trPr>
          <w:trHeight w:val="145"/>
        </w:trPr>
        <w:tc>
          <w:tcPr>
            <w:tcW w:w="2552" w:type="dxa"/>
            <w:gridSpan w:val="2"/>
            <w:tcBorders>
              <w:bottom w:val="single" w:sz="4" w:space="0" w:color="auto"/>
            </w:tcBorders>
            <w:shd w:val="clear" w:color="auto" w:fill="FABF8F"/>
          </w:tcPr>
          <w:p w14:paraId="57E204DF"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30" w:name="_Toc336337976"/>
            <w:bookmarkStart w:id="231" w:name="_Toc374276610"/>
            <w:r w:rsidRPr="003A5DA1">
              <w:rPr>
                <w:rFonts w:ascii="Tahoma" w:hAnsi="Tahoma" w:cs="Tahoma"/>
                <w:position w:val="0"/>
                <w:sz w:val="14"/>
                <w:szCs w:val="14"/>
                <w:lang w:val="fr-FR"/>
              </w:rPr>
              <w:t>Forefront Protection 2010 pour SharePoint (SL Dispositif et Utilisateur)</w:t>
            </w:r>
            <w:bookmarkEnd w:id="230"/>
            <w:bookmarkEnd w:id="231"/>
          </w:p>
        </w:tc>
        <w:tc>
          <w:tcPr>
            <w:tcW w:w="416" w:type="dxa"/>
            <w:tcBorders>
              <w:bottom w:val="single" w:sz="4" w:space="0" w:color="auto"/>
            </w:tcBorders>
            <w:shd w:val="clear" w:color="auto" w:fill="FABF8F"/>
            <w:vAlign w:val="center"/>
          </w:tcPr>
          <w:p w14:paraId="14E1CFA2"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62_Forefront_Protection" w:history="1">
              <w:r w:rsidR="00B652D4" w:rsidRPr="003A5DA1">
                <w:rPr>
                  <w:rStyle w:val="Hyperlink"/>
                  <w:rFonts w:cstheme="minorBidi"/>
                  <w:b/>
                  <w:sz w:val="13"/>
                  <w:szCs w:val="13"/>
                </w:rPr>
                <w:t>62</w:t>
              </w:r>
            </w:hyperlink>
          </w:p>
        </w:tc>
        <w:tc>
          <w:tcPr>
            <w:tcW w:w="450" w:type="dxa"/>
            <w:tcBorders>
              <w:bottom w:val="single" w:sz="4" w:space="0" w:color="auto"/>
            </w:tcBorders>
            <w:shd w:val="clear" w:color="auto" w:fill="FABF8F"/>
            <w:vAlign w:val="center"/>
          </w:tcPr>
          <w:p w14:paraId="35E72D8E"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0CB60C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right w:val="single" w:sz="4" w:space="0" w:color="auto"/>
            </w:tcBorders>
            <w:shd w:val="clear" w:color="auto" w:fill="FABF8F"/>
            <w:vAlign w:val="center"/>
          </w:tcPr>
          <w:p w14:paraId="154D6580" w14:textId="77777777" w:rsidR="00913A0A" w:rsidRPr="003A5DA1" w:rsidRDefault="00913A0A" w:rsidP="00B06DF0">
            <w:pPr>
              <w:pStyle w:val="TableText"/>
              <w:widowControl w:val="0"/>
              <w:rPr>
                <w:rFonts w:ascii="Tahoma" w:hAnsi="Tahoma" w:cs="Tahoma"/>
                <w:sz w:val="13"/>
              </w:rPr>
            </w:pPr>
          </w:p>
        </w:tc>
        <w:tc>
          <w:tcPr>
            <w:tcW w:w="468" w:type="dxa"/>
            <w:gridSpan w:val="4"/>
            <w:tcBorders>
              <w:left w:val="single" w:sz="4" w:space="0" w:color="auto"/>
              <w:bottom w:val="single" w:sz="4" w:space="0" w:color="auto"/>
              <w:right w:val="single" w:sz="4" w:space="0" w:color="auto"/>
            </w:tcBorders>
            <w:shd w:val="clear" w:color="auto" w:fill="FABF8F"/>
            <w:vAlign w:val="center"/>
          </w:tcPr>
          <w:p w14:paraId="553BAED9" w14:textId="77777777" w:rsidR="00913A0A" w:rsidRPr="003A5DA1" w:rsidRDefault="00913A0A" w:rsidP="00B06DF0">
            <w:pPr>
              <w:pStyle w:val="TableText"/>
              <w:widowControl w:val="0"/>
              <w:rPr>
                <w:rFonts w:ascii="Tahoma" w:hAnsi="Tahoma" w:cs="Tahoma"/>
                <w:sz w:val="13"/>
              </w:rPr>
            </w:pPr>
          </w:p>
        </w:tc>
        <w:tc>
          <w:tcPr>
            <w:tcW w:w="432" w:type="dxa"/>
            <w:gridSpan w:val="2"/>
            <w:tcBorders>
              <w:left w:val="single" w:sz="4" w:space="0" w:color="auto"/>
              <w:bottom w:val="single" w:sz="4" w:space="0" w:color="auto"/>
              <w:right w:val="single" w:sz="4" w:space="0" w:color="auto"/>
            </w:tcBorders>
            <w:shd w:val="clear" w:color="auto" w:fill="FABF8F"/>
            <w:vAlign w:val="center"/>
          </w:tcPr>
          <w:p w14:paraId="6DAFADE2" w14:textId="77777777" w:rsidR="00913A0A" w:rsidRPr="003A5DA1" w:rsidRDefault="00913A0A" w:rsidP="00B06DF0">
            <w:pPr>
              <w:pStyle w:val="TableText"/>
              <w:widowControl w:val="0"/>
              <w:rPr>
                <w:rFonts w:ascii="Tahoma" w:hAnsi="Tahoma" w:cs="Tahoma"/>
                <w:sz w:val="13"/>
              </w:rPr>
            </w:pPr>
          </w:p>
        </w:tc>
        <w:tc>
          <w:tcPr>
            <w:tcW w:w="461" w:type="dxa"/>
            <w:gridSpan w:val="4"/>
            <w:tcBorders>
              <w:left w:val="single" w:sz="4" w:space="0" w:color="auto"/>
              <w:bottom w:val="single" w:sz="4" w:space="0" w:color="auto"/>
              <w:right w:val="single" w:sz="4" w:space="0" w:color="auto"/>
            </w:tcBorders>
            <w:shd w:val="clear" w:color="auto" w:fill="FABF8F"/>
            <w:vAlign w:val="center"/>
          </w:tcPr>
          <w:p w14:paraId="07AEA09B" w14:textId="77777777" w:rsidR="00913A0A" w:rsidRPr="003A5DA1" w:rsidRDefault="00913A0A" w:rsidP="00B06DF0">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51540431" w14:textId="77777777" w:rsidR="00913A0A" w:rsidRPr="003A5DA1" w:rsidRDefault="00913A0A" w:rsidP="00B06DF0">
            <w:pPr>
              <w:pStyle w:val="TableText"/>
              <w:widowControl w:val="0"/>
              <w:rPr>
                <w:rFonts w:ascii="Tahoma" w:hAnsi="Tahoma" w:cs="Tahoma"/>
                <w:sz w:val="13"/>
              </w:rPr>
            </w:pPr>
          </w:p>
        </w:tc>
        <w:tc>
          <w:tcPr>
            <w:tcW w:w="450" w:type="dxa"/>
            <w:gridSpan w:val="2"/>
            <w:tcBorders>
              <w:left w:val="single" w:sz="4" w:space="0" w:color="auto"/>
              <w:bottom w:val="single" w:sz="4" w:space="0" w:color="auto"/>
              <w:right w:val="single" w:sz="4" w:space="0" w:color="auto"/>
            </w:tcBorders>
            <w:shd w:val="clear" w:color="auto" w:fill="FABF8F"/>
            <w:vAlign w:val="center"/>
          </w:tcPr>
          <w:p w14:paraId="1F31BA3F" w14:textId="77777777" w:rsidR="00913A0A" w:rsidRPr="003A5DA1" w:rsidRDefault="00913A0A" w:rsidP="00B06DF0">
            <w:pPr>
              <w:pStyle w:val="TableText"/>
              <w:widowControl w:val="0"/>
              <w:rPr>
                <w:rFonts w:ascii="Tahoma" w:hAnsi="Tahoma" w:cs="Tahoma"/>
                <w:sz w:val="13"/>
              </w:rPr>
            </w:pPr>
          </w:p>
        </w:tc>
        <w:tc>
          <w:tcPr>
            <w:tcW w:w="362" w:type="dxa"/>
            <w:tcBorders>
              <w:left w:val="single" w:sz="4" w:space="0" w:color="auto"/>
              <w:bottom w:val="single" w:sz="4" w:space="0" w:color="auto"/>
              <w:right w:val="single" w:sz="18" w:space="0" w:color="auto"/>
            </w:tcBorders>
            <w:shd w:val="clear" w:color="auto" w:fill="FABF8F"/>
            <w:vAlign w:val="center"/>
          </w:tcPr>
          <w:p w14:paraId="51C2D2AF"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A196E9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CB3BF9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6C8E011"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3489D41"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03C59F7B"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4F83F57E"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46DCB60"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31FEB3B"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A90099C" w14:textId="77777777" w:rsidR="00913A0A" w:rsidRPr="003A5DA1" w:rsidRDefault="00913A0A" w:rsidP="00B06DF0">
            <w:pPr>
              <w:pStyle w:val="TableText"/>
              <w:widowControl w:val="0"/>
              <w:rPr>
                <w:rFonts w:ascii="Tahoma" w:hAnsi="Tahoma" w:cs="Tahoma"/>
                <w:sz w:val="13"/>
              </w:rPr>
            </w:pPr>
          </w:p>
        </w:tc>
      </w:tr>
      <w:tr w:rsidR="00913A0A" w:rsidRPr="003A5DA1" w14:paraId="7CDD9C27" w14:textId="77777777" w:rsidTr="009B15BC">
        <w:trPr>
          <w:trHeight w:val="145"/>
        </w:trPr>
        <w:tc>
          <w:tcPr>
            <w:tcW w:w="2552" w:type="dxa"/>
            <w:gridSpan w:val="2"/>
            <w:tcBorders>
              <w:bottom w:val="single" w:sz="4" w:space="0" w:color="auto"/>
            </w:tcBorders>
            <w:shd w:val="clear" w:color="auto" w:fill="auto"/>
          </w:tcPr>
          <w:p w14:paraId="28B43191"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232" w:name="_Toc336337977"/>
            <w:bookmarkStart w:id="233" w:name="_Toc374276611"/>
            <w:r w:rsidRPr="003A5DA1">
              <w:rPr>
                <w:rFonts w:ascii="Tahoma" w:hAnsi="Tahoma" w:cs="Tahoma"/>
                <w:position w:val="0"/>
                <w:sz w:val="14"/>
                <w:szCs w:val="14"/>
                <w:lang w:val="fr-FR"/>
              </w:rPr>
              <w:t>Forefront Protection 2010 pour SharePoint pour les Sites Internet (SL</w:t>
            </w:r>
            <w:r w:rsidR="007713B6" w:rsidRPr="003A5DA1">
              <w:rPr>
                <w:rFonts w:ascii="Tahoma" w:hAnsi="Tahoma" w:cs="Tahoma"/>
                <w:position w:val="0"/>
                <w:sz w:val="14"/>
                <w:szCs w:val="14"/>
                <w:lang w:val="fr-FR"/>
              </w:rPr>
              <w:t> </w:t>
            </w:r>
            <w:r w:rsidRPr="003A5DA1">
              <w:rPr>
                <w:rFonts w:ascii="Tahoma" w:hAnsi="Tahoma" w:cs="Tahoma"/>
                <w:position w:val="0"/>
                <w:sz w:val="14"/>
                <w:szCs w:val="14"/>
                <w:lang w:val="fr-FR"/>
              </w:rPr>
              <w:t>Module Complémentaire)</w:t>
            </w:r>
            <w:bookmarkEnd w:id="232"/>
            <w:bookmarkEnd w:id="233"/>
          </w:p>
        </w:tc>
        <w:tc>
          <w:tcPr>
            <w:tcW w:w="416" w:type="dxa"/>
            <w:tcBorders>
              <w:bottom w:val="single" w:sz="4" w:space="0" w:color="auto"/>
            </w:tcBorders>
            <w:shd w:val="clear" w:color="auto" w:fill="auto"/>
            <w:vAlign w:val="center"/>
          </w:tcPr>
          <w:p w14:paraId="23DE5AEC"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62_Forefront_Protection" w:history="1">
              <w:r w:rsidR="00B652D4" w:rsidRPr="003A5DA1">
                <w:rPr>
                  <w:rStyle w:val="Hyperlink"/>
                  <w:rFonts w:cstheme="minorBidi"/>
                  <w:b/>
                  <w:sz w:val="13"/>
                  <w:szCs w:val="13"/>
                </w:rPr>
                <w:t>62</w:t>
              </w:r>
            </w:hyperlink>
          </w:p>
        </w:tc>
        <w:tc>
          <w:tcPr>
            <w:tcW w:w="450" w:type="dxa"/>
            <w:tcBorders>
              <w:bottom w:val="single" w:sz="4" w:space="0" w:color="auto"/>
            </w:tcBorders>
            <w:shd w:val="clear" w:color="auto" w:fill="auto"/>
            <w:vAlign w:val="center"/>
          </w:tcPr>
          <w:p w14:paraId="2452E20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1AB52B2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3344B15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 points</w:t>
            </w:r>
          </w:p>
        </w:tc>
        <w:tc>
          <w:tcPr>
            <w:tcW w:w="450" w:type="dxa"/>
            <w:tcBorders>
              <w:left w:val="single" w:sz="18" w:space="0" w:color="auto"/>
              <w:bottom w:val="single" w:sz="4" w:space="0" w:color="auto"/>
            </w:tcBorders>
            <w:shd w:val="clear" w:color="auto" w:fill="auto"/>
            <w:vAlign w:val="center"/>
          </w:tcPr>
          <w:p w14:paraId="6D53FEF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A6A2C71"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637C0B1"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3E837B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auto"/>
            <w:vAlign w:val="center"/>
          </w:tcPr>
          <w:p w14:paraId="7EAF4E0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650A8B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F64AC2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42E095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OV</w:t>
            </w:r>
          </w:p>
        </w:tc>
        <w:tc>
          <w:tcPr>
            <w:tcW w:w="484" w:type="dxa"/>
            <w:tcBorders>
              <w:bottom w:val="single" w:sz="4" w:space="0" w:color="auto"/>
            </w:tcBorders>
            <w:vAlign w:val="center"/>
          </w:tcPr>
          <w:p w14:paraId="05287A04"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3D4F46" w:rsidRPr="003A5DA1" w14:paraId="72C493A6" w14:textId="77777777" w:rsidTr="009B15BC">
        <w:trPr>
          <w:trHeight w:val="145"/>
        </w:trPr>
        <w:tc>
          <w:tcPr>
            <w:tcW w:w="2552" w:type="dxa"/>
            <w:gridSpan w:val="2"/>
            <w:tcBorders>
              <w:bottom w:val="single" w:sz="4" w:space="0" w:color="auto"/>
            </w:tcBorders>
            <w:shd w:val="clear" w:color="auto" w:fill="FABF8F"/>
          </w:tcPr>
          <w:p w14:paraId="5CBC86EB" w14:textId="77777777" w:rsidR="003D4F46" w:rsidRPr="003A5DA1" w:rsidRDefault="003D4F46" w:rsidP="007713B6">
            <w:pPr>
              <w:pStyle w:val="ProductNames"/>
              <w:spacing w:afterLines="20" w:after="48"/>
              <w:rPr>
                <w:rFonts w:ascii="Tahoma" w:hAnsi="Tahoma" w:cs="Tahoma"/>
                <w:position w:val="0"/>
                <w:sz w:val="14"/>
                <w:szCs w:val="14"/>
                <w:lang w:val="fr-FR"/>
              </w:rPr>
            </w:pPr>
            <w:bookmarkStart w:id="234" w:name="_Toc374276612"/>
            <w:r w:rsidRPr="003A5DA1">
              <w:rPr>
                <w:rFonts w:ascii="Tahoma" w:hAnsi="Tahoma" w:cs="Tahoma"/>
                <w:position w:val="0"/>
                <w:sz w:val="14"/>
                <w:szCs w:val="14"/>
                <w:lang w:val="fr-FR"/>
              </w:rPr>
              <w:t>Forefront Protection Suite (SL Dispositif et Utilisateur)</w:t>
            </w:r>
            <w:bookmarkEnd w:id="234"/>
          </w:p>
        </w:tc>
        <w:tc>
          <w:tcPr>
            <w:tcW w:w="416" w:type="dxa"/>
            <w:tcBorders>
              <w:bottom w:val="single" w:sz="4" w:space="0" w:color="auto"/>
            </w:tcBorders>
            <w:shd w:val="clear" w:color="auto" w:fill="FABF8F"/>
            <w:vAlign w:val="center"/>
          </w:tcPr>
          <w:p w14:paraId="4790BDDC" w14:textId="77777777" w:rsidR="003D4F46" w:rsidRPr="003A5DA1" w:rsidRDefault="00F20B4C" w:rsidP="007713B6">
            <w:pPr>
              <w:pStyle w:val="TableText"/>
              <w:widowControl w:val="0"/>
              <w:rPr>
                <w:rFonts w:cstheme="minorBidi"/>
                <w:sz w:val="13"/>
                <w:szCs w:val="13"/>
              </w:rPr>
            </w:pPr>
            <w:hyperlink w:anchor="_61_Forefront_Protection" w:history="1">
              <w:hyperlink w:anchor="_61_Forefront_Protection" w:history="1">
                <w:r w:rsidR="00636CAD" w:rsidRPr="00B652D4">
                  <w:rPr>
                    <w:rStyle w:val="Hyperlink"/>
                    <w:rFonts w:cstheme="minorBidi"/>
                    <w:b/>
                    <w:sz w:val="13"/>
                    <w:szCs w:val="13"/>
                  </w:rPr>
                  <w:t>6</w:t>
                </w:r>
              </w:hyperlink>
              <w:r w:rsidR="00636CAD" w:rsidRPr="00B652D4">
                <w:rPr>
                  <w:rStyle w:val="Hyperlink"/>
                  <w:rFonts w:cstheme="minorBidi"/>
                  <w:b/>
                  <w:sz w:val="13"/>
                  <w:szCs w:val="13"/>
                </w:rPr>
                <w:t>3</w:t>
              </w:r>
            </w:hyperlink>
          </w:p>
        </w:tc>
        <w:tc>
          <w:tcPr>
            <w:tcW w:w="450" w:type="dxa"/>
            <w:tcBorders>
              <w:bottom w:val="single" w:sz="4" w:space="0" w:color="auto"/>
            </w:tcBorders>
            <w:shd w:val="clear" w:color="auto" w:fill="FABF8F"/>
            <w:vAlign w:val="center"/>
          </w:tcPr>
          <w:p w14:paraId="16D08E9F" w14:textId="77777777" w:rsidR="003D4F46" w:rsidRPr="003A5DA1" w:rsidRDefault="003D4F46"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9FC1A3D" w14:textId="77777777" w:rsidR="003D4F46" w:rsidRPr="003A5DA1" w:rsidRDefault="003D4F46"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7878402"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DFFF24" w14:textId="77777777" w:rsidR="003D4F46" w:rsidRPr="003A5DA1" w:rsidRDefault="003D4F46"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04BEDAF" w14:textId="77777777" w:rsidR="003D4F46" w:rsidRPr="003A5DA1" w:rsidRDefault="003D4F46"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BEA11BC"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B75E38"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A67B69" w14:textId="77777777" w:rsidR="003D4F46" w:rsidRPr="003A5DA1" w:rsidRDefault="003D4F46"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3D948A8" w14:textId="77777777" w:rsidR="003D4F46" w:rsidRPr="003A5DA1" w:rsidRDefault="003D4F46"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1C522E2" w14:textId="77777777" w:rsidR="003D4F46" w:rsidRPr="003A5DA1" w:rsidRDefault="003D4F46"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D8075F" w14:textId="77777777" w:rsidR="003D4F46" w:rsidRPr="003A5DA1" w:rsidRDefault="003D4F46"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49FCE75" w14:textId="77777777" w:rsidR="003D4F46" w:rsidRPr="003A5DA1" w:rsidRDefault="003D4F46"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1C03D96" w14:textId="77777777" w:rsidR="003D4F46" w:rsidRPr="003A5DA1" w:rsidRDefault="003D4F46"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7079097" w14:textId="77777777" w:rsidR="003D4F46" w:rsidRPr="003A5DA1" w:rsidRDefault="003D4F46"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842B650" w14:textId="77777777" w:rsidR="003D4F46" w:rsidRPr="003A5DA1" w:rsidRDefault="003D4F46"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2590383" w14:textId="77777777" w:rsidR="003D4F46" w:rsidRPr="003A5DA1" w:rsidRDefault="003D4F46"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BE89A60" w14:textId="77777777" w:rsidR="003D4F46" w:rsidRPr="003A5DA1" w:rsidRDefault="003D4F46"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57709EC" w14:textId="77777777" w:rsidR="003D4F46" w:rsidRPr="003A5DA1" w:rsidRDefault="003D4F46" w:rsidP="00B06DF0">
            <w:pPr>
              <w:pStyle w:val="TableText"/>
              <w:widowControl w:val="0"/>
              <w:rPr>
                <w:rFonts w:ascii="Tahoma" w:hAnsi="Tahoma" w:cs="Tahoma"/>
                <w:sz w:val="13"/>
              </w:rPr>
            </w:pPr>
          </w:p>
        </w:tc>
      </w:tr>
      <w:tr w:rsidR="0045693C" w:rsidRPr="003A5DA1" w14:paraId="52F8C701" w14:textId="77777777" w:rsidTr="009B15BC">
        <w:trPr>
          <w:trHeight w:val="145"/>
        </w:trPr>
        <w:tc>
          <w:tcPr>
            <w:tcW w:w="2552" w:type="dxa"/>
            <w:gridSpan w:val="2"/>
            <w:tcBorders>
              <w:bottom w:val="single" w:sz="4" w:space="0" w:color="auto"/>
            </w:tcBorders>
            <w:shd w:val="clear" w:color="auto" w:fill="auto"/>
          </w:tcPr>
          <w:p w14:paraId="7A613D50" w14:textId="77777777" w:rsidR="003D4F46" w:rsidRPr="003A5DA1" w:rsidRDefault="003D4F46" w:rsidP="007713B6">
            <w:pPr>
              <w:pStyle w:val="ProductNames"/>
              <w:spacing w:afterLines="20" w:after="48"/>
              <w:rPr>
                <w:rFonts w:ascii="Tahoma" w:hAnsi="Tahoma" w:cs="Tahoma"/>
                <w:position w:val="0"/>
                <w:sz w:val="14"/>
                <w:szCs w:val="14"/>
                <w:lang w:val="fr-FR"/>
              </w:rPr>
            </w:pPr>
            <w:bookmarkStart w:id="235" w:name="_Toc374276613"/>
            <w:r w:rsidRPr="003A5DA1">
              <w:rPr>
                <w:rFonts w:ascii="Tahoma" w:hAnsi="Tahoma" w:cs="Tahoma"/>
                <w:position w:val="0"/>
                <w:sz w:val="14"/>
                <w:szCs w:val="14"/>
                <w:lang w:val="fr-FR"/>
              </w:rPr>
              <w:t>Forefront Security for Office Communications Server (SL Dispositif et Utilisateur)</w:t>
            </w:r>
            <w:bookmarkEnd w:id="235"/>
          </w:p>
        </w:tc>
        <w:tc>
          <w:tcPr>
            <w:tcW w:w="416" w:type="dxa"/>
            <w:tcBorders>
              <w:bottom w:val="single" w:sz="4" w:space="0" w:color="auto"/>
            </w:tcBorders>
            <w:shd w:val="clear" w:color="auto" w:fill="auto"/>
            <w:vAlign w:val="center"/>
          </w:tcPr>
          <w:p w14:paraId="7F7A298F" w14:textId="77777777" w:rsidR="003D4F46" w:rsidRPr="003A5DA1" w:rsidRDefault="00F20B4C" w:rsidP="007713B6">
            <w:pPr>
              <w:pStyle w:val="TableText"/>
              <w:widowControl w:val="0"/>
              <w:rPr>
                <w:rFonts w:cstheme="minorBidi"/>
                <w:sz w:val="13"/>
                <w:szCs w:val="13"/>
              </w:rPr>
            </w:pPr>
            <w:hyperlink w:anchor="_65_Forefront_Security" w:history="1">
              <w:hyperlink w:anchor="_61_Forefront_Protection" w:history="1">
                <w:r w:rsidR="00636CAD" w:rsidRPr="00B652D4">
                  <w:rPr>
                    <w:rStyle w:val="Hyperlink"/>
                    <w:rFonts w:cstheme="minorBidi"/>
                    <w:b/>
                    <w:sz w:val="13"/>
                    <w:szCs w:val="13"/>
                  </w:rPr>
                  <w:t>6</w:t>
                </w:r>
              </w:hyperlink>
              <w:r w:rsidR="00636CAD" w:rsidRPr="00B652D4">
                <w:rPr>
                  <w:rStyle w:val="Hyperlink"/>
                  <w:rFonts w:cstheme="minorBidi"/>
                  <w:b/>
                  <w:sz w:val="13"/>
                  <w:szCs w:val="13"/>
                </w:rPr>
                <w:t>4</w:t>
              </w:r>
            </w:hyperlink>
          </w:p>
        </w:tc>
        <w:tc>
          <w:tcPr>
            <w:tcW w:w="450" w:type="dxa"/>
            <w:tcBorders>
              <w:bottom w:val="single" w:sz="4" w:space="0" w:color="auto"/>
            </w:tcBorders>
            <w:shd w:val="clear" w:color="auto" w:fill="auto"/>
            <w:vAlign w:val="center"/>
          </w:tcPr>
          <w:p w14:paraId="0C994AC3" w14:textId="77777777" w:rsidR="003D4F46" w:rsidRPr="003A5DA1" w:rsidRDefault="003D4F46"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FD5DF66" w14:textId="77777777" w:rsidR="003D4F46" w:rsidRPr="003A5DA1" w:rsidRDefault="003D4F46"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AE82D9C"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82AA6B1" w14:textId="77777777" w:rsidR="003D4F46" w:rsidRPr="003A5DA1" w:rsidRDefault="003D4F46"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749B93A" w14:textId="77777777" w:rsidR="003D4F46" w:rsidRPr="003A5DA1" w:rsidRDefault="003D4F46"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53D99C"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D012F6" w14:textId="77777777" w:rsidR="003D4F46" w:rsidRPr="003A5DA1" w:rsidRDefault="003D4F46"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742050" w14:textId="77777777" w:rsidR="003D4F46" w:rsidRPr="003A5DA1" w:rsidRDefault="003D4F46"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40878B4" w14:textId="77777777" w:rsidR="003D4F46" w:rsidRPr="003A5DA1" w:rsidRDefault="003D4F46"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40B4A7D" w14:textId="77777777" w:rsidR="003D4F46" w:rsidRPr="003A5DA1" w:rsidRDefault="003D4F46"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035609F" w14:textId="77777777" w:rsidR="003D4F46" w:rsidRPr="003A5DA1" w:rsidRDefault="003D4F46"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C88AFA" w14:textId="77777777" w:rsidR="003D4F46" w:rsidRPr="003A5DA1" w:rsidRDefault="003D4F46"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A888324" w14:textId="77777777" w:rsidR="003D4F46" w:rsidRPr="003A5DA1" w:rsidRDefault="003D4F46"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21BF2B0" w14:textId="77777777" w:rsidR="003D4F46" w:rsidRPr="003A5DA1" w:rsidRDefault="003D4F46"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53A3874" w14:textId="77777777" w:rsidR="003D4F46" w:rsidRPr="003A5DA1" w:rsidRDefault="003D4F46"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594B746" w14:textId="77777777" w:rsidR="003D4F46" w:rsidRPr="003A5DA1" w:rsidRDefault="003D4F46"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547B8F2" w14:textId="77777777" w:rsidR="003D4F46" w:rsidRPr="003A5DA1" w:rsidRDefault="003D4F46" w:rsidP="00B06DF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B8EDE74" w14:textId="77777777" w:rsidR="003D4F46" w:rsidRPr="003A5DA1" w:rsidRDefault="003D4F46" w:rsidP="00B06DF0">
            <w:pPr>
              <w:pStyle w:val="TableText"/>
              <w:widowControl w:val="0"/>
              <w:rPr>
                <w:rFonts w:ascii="Tahoma" w:hAnsi="Tahoma" w:cs="Tahoma"/>
                <w:sz w:val="13"/>
              </w:rPr>
            </w:pPr>
          </w:p>
        </w:tc>
      </w:tr>
      <w:tr w:rsidR="008A0F85" w:rsidRPr="003A5DA1" w14:paraId="36601800" w14:textId="77777777" w:rsidTr="009B15BC">
        <w:trPr>
          <w:trHeight w:val="145"/>
        </w:trPr>
        <w:tc>
          <w:tcPr>
            <w:tcW w:w="2552" w:type="dxa"/>
            <w:gridSpan w:val="2"/>
            <w:tcBorders>
              <w:bottom w:val="single" w:sz="4" w:space="0" w:color="auto"/>
            </w:tcBorders>
            <w:shd w:val="clear" w:color="auto" w:fill="FABF8F"/>
          </w:tcPr>
          <w:p w14:paraId="2CF75A6A" w14:textId="77777777" w:rsidR="00913A0A" w:rsidRPr="003A5DA1" w:rsidRDefault="00913A0A" w:rsidP="007713B6">
            <w:pPr>
              <w:pStyle w:val="ProductNames"/>
              <w:spacing w:afterLines="20" w:after="48"/>
              <w:rPr>
                <w:rFonts w:ascii="Tahoma" w:hAnsi="Tahoma" w:cs="Tahoma"/>
                <w:position w:val="0"/>
                <w:sz w:val="14"/>
                <w:szCs w:val="14"/>
              </w:rPr>
            </w:pPr>
            <w:bookmarkStart w:id="236" w:name="_Toc336337981"/>
            <w:bookmarkStart w:id="237" w:name="_Toc374276614"/>
            <w:r w:rsidRPr="003A5DA1">
              <w:rPr>
                <w:rFonts w:ascii="Tahoma" w:hAnsi="Tahoma" w:cs="Tahoma"/>
                <w:position w:val="0"/>
                <w:sz w:val="14"/>
                <w:szCs w:val="14"/>
              </w:rPr>
              <w:t>Forefront Threat Management Gateway Web Protection Services</w:t>
            </w:r>
            <w:bookmarkEnd w:id="236"/>
            <w:bookmarkEnd w:id="237"/>
          </w:p>
        </w:tc>
        <w:tc>
          <w:tcPr>
            <w:tcW w:w="416" w:type="dxa"/>
            <w:tcBorders>
              <w:bottom w:val="single" w:sz="4" w:space="0" w:color="auto"/>
            </w:tcBorders>
            <w:shd w:val="clear" w:color="auto" w:fill="FABF8F"/>
            <w:vAlign w:val="center"/>
          </w:tcPr>
          <w:p w14:paraId="28546150" w14:textId="77777777" w:rsidR="00913A0A" w:rsidRPr="003A5DA1" w:rsidRDefault="00F20B4C" w:rsidP="007713B6">
            <w:pPr>
              <w:pStyle w:val="TableText"/>
              <w:widowControl w:val="0"/>
              <w:rPr>
                <w:rStyle w:val="EndnoteReference"/>
                <w:rFonts w:cstheme="minorBidi"/>
                <w:b w:val="0"/>
                <w:color w:val="0000FF"/>
                <w:sz w:val="13"/>
                <w:szCs w:val="13"/>
                <w:u w:val="single"/>
              </w:rPr>
            </w:pPr>
            <w:hyperlink w:anchor="_65_Forefront_Threat" w:history="1">
              <w:r w:rsidR="00636CAD" w:rsidRPr="003A5DA1">
                <w:rPr>
                  <w:rStyle w:val="Hyperlink"/>
                  <w:rFonts w:cstheme="minorBidi"/>
                  <w:b/>
                  <w:sz w:val="13"/>
                  <w:szCs w:val="13"/>
                </w:rPr>
                <w:t>65</w:t>
              </w:r>
            </w:hyperlink>
            <w:hyperlink w:anchor="_57_Forefront_Threat" w:history="1"/>
          </w:p>
        </w:tc>
        <w:tc>
          <w:tcPr>
            <w:tcW w:w="450" w:type="dxa"/>
            <w:tcBorders>
              <w:bottom w:val="single" w:sz="4" w:space="0" w:color="auto"/>
            </w:tcBorders>
            <w:shd w:val="clear" w:color="auto" w:fill="FABF8F"/>
            <w:vAlign w:val="center"/>
          </w:tcPr>
          <w:p w14:paraId="4825F482" w14:textId="77777777" w:rsidR="00913A0A" w:rsidRPr="003A5DA1" w:rsidRDefault="00913A0A" w:rsidP="00B06DF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7321ECC6"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785680E"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3F5D24D"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891BF7F"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A6C37B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A2336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D9A1084"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A787099"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9844C7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377260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CFA0952"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F446C86"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5F04336F"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F361299"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874594B"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2924054"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FBAA530" w14:textId="77777777" w:rsidR="00913A0A" w:rsidRPr="003A5DA1" w:rsidRDefault="00913A0A" w:rsidP="00B06DF0">
            <w:pPr>
              <w:pStyle w:val="TableText"/>
              <w:widowControl w:val="0"/>
              <w:rPr>
                <w:rFonts w:ascii="Tahoma" w:hAnsi="Tahoma" w:cs="Tahoma"/>
                <w:sz w:val="13"/>
              </w:rPr>
            </w:pPr>
          </w:p>
        </w:tc>
      </w:tr>
      <w:tr w:rsidR="00913A0A" w:rsidRPr="003A5DA1" w14:paraId="7BF2AA7F" w14:textId="77777777" w:rsidTr="009B15BC">
        <w:trPr>
          <w:trHeight w:val="145"/>
        </w:trPr>
        <w:tc>
          <w:tcPr>
            <w:tcW w:w="2552" w:type="dxa"/>
            <w:gridSpan w:val="2"/>
            <w:tcBorders>
              <w:bottom w:val="single" w:sz="4" w:space="0" w:color="auto"/>
            </w:tcBorders>
            <w:shd w:val="clear" w:color="auto" w:fill="auto"/>
          </w:tcPr>
          <w:p w14:paraId="1F8591B1" w14:textId="77777777" w:rsidR="00913A0A" w:rsidRPr="003A5DA1" w:rsidRDefault="00913A0A" w:rsidP="007713B6">
            <w:pPr>
              <w:pStyle w:val="ProductNames"/>
              <w:spacing w:afterLines="20" w:after="48"/>
              <w:rPr>
                <w:rFonts w:ascii="Tahoma" w:hAnsi="Tahoma" w:cs="Tahoma"/>
                <w:position w:val="0"/>
                <w:sz w:val="14"/>
                <w:szCs w:val="14"/>
              </w:rPr>
            </w:pPr>
            <w:bookmarkStart w:id="238" w:name="_Toc336337982"/>
            <w:bookmarkStart w:id="239" w:name="_Toc374276615"/>
            <w:r w:rsidRPr="003A5DA1">
              <w:rPr>
                <w:rFonts w:ascii="Tahoma" w:hAnsi="Tahoma" w:cs="Tahoma"/>
                <w:position w:val="0"/>
                <w:sz w:val="14"/>
                <w:szCs w:val="14"/>
              </w:rPr>
              <w:t>Forefront Unified Access Gateway Server 2010</w:t>
            </w:r>
            <w:bookmarkEnd w:id="238"/>
            <w:bookmarkEnd w:id="239"/>
          </w:p>
        </w:tc>
        <w:tc>
          <w:tcPr>
            <w:tcW w:w="416" w:type="dxa"/>
            <w:tcBorders>
              <w:bottom w:val="single" w:sz="4" w:space="0" w:color="auto"/>
            </w:tcBorders>
            <w:shd w:val="clear" w:color="auto" w:fill="auto"/>
            <w:vAlign w:val="center"/>
          </w:tcPr>
          <w:p w14:paraId="6232F709" w14:textId="77777777" w:rsidR="00913A0A" w:rsidRPr="003A5DA1" w:rsidRDefault="00F20B4C" w:rsidP="007713B6">
            <w:pPr>
              <w:pStyle w:val="TableText"/>
              <w:widowControl w:val="0"/>
              <w:rPr>
                <w:rFonts w:cstheme="minorBidi"/>
                <w:b/>
                <w:color w:val="000000"/>
                <w:sz w:val="13"/>
                <w:szCs w:val="13"/>
                <w:u w:val="single"/>
              </w:rPr>
            </w:pPr>
            <w:hyperlink w:anchor="_66_Forefront_Unified" w:history="1">
              <w:r w:rsidR="00636CAD" w:rsidRPr="003A5DA1">
                <w:rPr>
                  <w:rStyle w:val="Hyperlink"/>
                  <w:rFonts w:cstheme="minorBidi"/>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583BF5E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0F556C66"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B2C317C"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4973573C"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w:t>
            </w:r>
          </w:p>
        </w:tc>
        <w:tc>
          <w:tcPr>
            <w:tcW w:w="450" w:type="dxa"/>
            <w:gridSpan w:val="4"/>
            <w:tcBorders>
              <w:bottom w:val="single" w:sz="4" w:space="0" w:color="auto"/>
            </w:tcBorders>
            <w:shd w:val="clear" w:color="auto" w:fill="auto"/>
            <w:vAlign w:val="center"/>
          </w:tcPr>
          <w:p w14:paraId="68E675E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6C47233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001E190C"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1DB399C8"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14:paraId="0E1F5EE2"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6487C21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tcBorders>
              <w:bottom w:val="single" w:sz="4" w:space="0" w:color="auto"/>
            </w:tcBorders>
            <w:shd w:val="clear" w:color="auto" w:fill="auto"/>
            <w:vAlign w:val="center"/>
          </w:tcPr>
          <w:p w14:paraId="472CE855"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20D9DCC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349" w:type="dxa"/>
            <w:tcBorders>
              <w:left w:val="single" w:sz="18" w:space="0" w:color="auto"/>
              <w:bottom w:val="single" w:sz="4" w:space="0" w:color="auto"/>
            </w:tcBorders>
            <w:shd w:val="clear" w:color="auto" w:fill="auto"/>
            <w:vAlign w:val="center"/>
          </w:tcPr>
          <w:p w14:paraId="60F74DE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auto"/>
            <w:vAlign w:val="center"/>
          </w:tcPr>
          <w:p w14:paraId="0A73823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0C562FE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61794B5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54B79C9"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3B8BC433"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375FC7C1" w14:textId="77777777" w:rsidTr="009B15BC">
        <w:trPr>
          <w:trHeight w:val="145"/>
        </w:trPr>
        <w:tc>
          <w:tcPr>
            <w:tcW w:w="2552" w:type="dxa"/>
            <w:gridSpan w:val="2"/>
            <w:tcBorders>
              <w:bottom w:val="single" w:sz="4" w:space="0" w:color="auto"/>
            </w:tcBorders>
            <w:shd w:val="clear" w:color="auto" w:fill="FABF8F"/>
          </w:tcPr>
          <w:p w14:paraId="2783BF67" w14:textId="77777777" w:rsidR="00913A0A" w:rsidRPr="003A5DA1" w:rsidRDefault="00913A0A" w:rsidP="007713B6">
            <w:pPr>
              <w:pStyle w:val="ProductNames"/>
              <w:spacing w:afterLines="20" w:after="48"/>
              <w:rPr>
                <w:rFonts w:ascii="Tahoma" w:hAnsi="Tahoma" w:cs="Tahoma"/>
                <w:position w:val="0"/>
                <w:sz w:val="14"/>
                <w:szCs w:val="14"/>
              </w:rPr>
            </w:pPr>
            <w:bookmarkStart w:id="240" w:name="_Toc336337983"/>
            <w:bookmarkStart w:id="241" w:name="_Toc374276616"/>
            <w:r w:rsidRPr="003A5DA1">
              <w:rPr>
                <w:rFonts w:ascii="Tahoma" w:hAnsi="Tahoma" w:cs="Tahoma"/>
                <w:position w:val="0"/>
                <w:sz w:val="14"/>
                <w:szCs w:val="14"/>
              </w:rPr>
              <w:t>Connecteur Externe Forefront Unified Access Gateway 2010</w:t>
            </w:r>
            <w:bookmarkEnd w:id="240"/>
            <w:bookmarkEnd w:id="241"/>
          </w:p>
        </w:tc>
        <w:tc>
          <w:tcPr>
            <w:tcW w:w="416" w:type="dxa"/>
            <w:tcBorders>
              <w:bottom w:val="single" w:sz="4" w:space="0" w:color="auto"/>
            </w:tcBorders>
            <w:shd w:val="clear" w:color="auto" w:fill="FABF8F"/>
            <w:vAlign w:val="center"/>
          </w:tcPr>
          <w:p w14:paraId="0452903D" w14:textId="77777777" w:rsidR="00913A0A" w:rsidRPr="003A5DA1" w:rsidRDefault="00F20B4C" w:rsidP="007713B6">
            <w:pPr>
              <w:pStyle w:val="TableText"/>
              <w:widowControl w:val="0"/>
              <w:rPr>
                <w:rFonts w:cstheme="minorBidi"/>
                <w:b/>
                <w:color w:val="000000"/>
                <w:sz w:val="13"/>
                <w:szCs w:val="13"/>
                <w:u w:val="single"/>
              </w:rPr>
            </w:pPr>
            <w:hyperlink w:anchor="_66_Forefront_Unified" w:history="1">
              <w:r w:rsidR="00B652D4" w:rsidRPr="003A5DA1">
                <w:rPr>
                  <w:rStyle w:val="Hyperlink"/>
                  <w:rFonts w:cstheme="minorBidi"/>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14:paraId="6E74220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7849D395"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346FD2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1569BA8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500</w:t>
            </w:r>
          </w:p>
        </w:tc>
        <w:tc>
          <w:tcPr>
            <w:tcW w:w="450" w:type="dxa"/>
            <w:gridSpan w:val="4"/>
            <w:tcBorders>
              <w:bottom w:val="single" w:sz="4" w:space="0" w:color="auto"/>
            </w:tcBorders>
            <w:shd w:val="clear" w:color="auto" w:fill="FABF8F"/>
            <w:vAlign w:val="center"/>
          </w:tcPr>
          <w:p w14:paraId="142570DD"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7B677B04"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4BE7332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7FA22BD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14:paraId="0B77EA2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125EFCD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450" w:type="dxa"/>
            <w:tcBorders>
              <w:bottom w:val="single" w:sz="4" w:space="0" w:color="auto"/>
            </w:tcBorders>
            <w:shd w:val="clear" w:color="auto" w:fill="FABF8F"/>
            <w:vAlign w:val="center"/>
          </w:tcPr>
          <w:p w14:paraId="611684B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14:paraId="37ED6A2B"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349" w:type="dxa"/>
            <w:tcBorders>
              <w:left w:val="single" w:sz="18" w:space="0" w:color="auto"/>
              <w:bottom w:val="single" w:sz="4" w:space="0" w:color="auto"/>
            </w:tcBorders>
            <w:shd w:val="clear" w:color="auto" w:fill="FABF8F"/>
            <w:vAlign w:val="center"/>
          </w:tcPr>
          <w:p w14:paraId="2A0ED4BB"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551" w:type="dxa"/>
            <w:tcBorders>
              <w:bottom w:val="single" w:sz="4" w:space="0" w:color="auto"/>
              <w:right w:val="single" w:sz="18" w:space="0" w:color="auto"/>
            </w:tcBorders>
            <w:shd w:val="clear" w:color="auto" w:fill="FABF8F"/>
            <w:vAlign w:val="center"/>
          </w:tcPr>
          <w:p w14:paraId="1603CCFF"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ADC1BE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927D29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67C620D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36E62D2C"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08743B49" w14:textId="77777777" w:rsidTr="009B15BC">
        <w:trPr>
          <w:trHeight w:val="145"/>
        </w:trPr>
        <w:tc>
          <w:tcPr>
            <w:tcW w:w="2552" w:type="dxa"/>
            <w:gridSpan w:val="2"/>
            <w:tcBorders>
              <w:bottom w:val="single" w:sz="4" w:space="0" w:color="auto"/>
            </w:tcBorders>
            <w:shd w:val="clear" w:color="auto" w:fill="auto"/>
          </w:tcPr>
          <w:p w14:paraId="707EF7A0" w14:textId="77777777" w:rsidR="00913A0A" w:rsidRPr="003A5DA1" w:rsidRDefault="00913A0A" w:rsidP="007713B6">
            <w:pPr>
              <w:pStyle w:val="ProductNames"/>
              <w:spacing w:afterLines="20" w:after="48"/>
              <w:rPr>
                <w:rFonts w:ascii="Tahoma" w:hAnsi="Tahoma" w:cs="Tahoma"/>
                <w:position w:val="0"/>
                <w:sz w:val="14"/>
                <w:szCs w:val="14"/>
              </w:rPr>
            </w:pPr>
            <w:bookmarkStart w:id="242" w:name="_Toc336337984"/>
            <w:bookmarkStart w:id="243" w:name="_Toc374276617"/>
            <w:r w:rsidRPr="003A5DA1">
              <w:rPr>
                <w:rFonts w:ascii="Tahoma" w:hAnsi="Tahoma" w:cs="Tahoma"/>
                <w:position w:val="0"/>
                <w:sz w:val="14"/>
                <w:szCs w:val="14"/>
              </w:rPr>
              <w:t>CAL Forefront Unified Access Gateway 2010</w:t>
            </w:r>
            <w:bookmarkEnd w:id="242"/>
            <w:bookmarkEnd w:id="243"/>
          </w:p>
        </w:tc>
        <w:tc>
          <w:tcPr>
            <w:tcW w:w="416" w:type="dxa"/>
            <w:tcBorders>
              <w:bottom w:val="single" w:sz="4" w:space="0" w:color="auto"/>
            </w:tcBorders>
            <w:shd w:val="clear" w:color="auto" w:fill="auto"/>
            <w:vAlign w:val="center"/>
          </w:tcPr>
          <w:p w14:paraId="51EE9E06" w14:textId="77777777" w:rsidR="00913A0A" w:rsidRPr="003A5DA1" w:rsidRDefault="00F20B4C" w:rsidP="007713B6">
            <w:pPr>
              <w:pStyle w:val="TableText"/>
              <w:widowControl w:val="0"/>
              <w:rPr>
                <w:rFonts w:cstheme="minorBidi"/>
                <w:b/>
                <w:color w:val="000000"/>
                <w:sz w:val="13"/>
                <w:szCs w:val="13"/>
                <w:u w:val="single"/>
              </w:rPr>
            </w:pPr>
            <w:hyperlink w:anchor="_66_Forefront_Unified" w:history="1">
              <w:r w:rsidR="00B652D4" w:rsidRPr="003A5DA1">
                <w:rPr>
                  <w:rStyle w:val="Hyperlink"/>
                  <w:rFonts w:cstheme="minorBidi"/>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14:paraId="4A31316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5C414BD4"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006F72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gridSpan w:val="2"/>
            <w:tcBorders>
              <w:bottom w:val="single" w:sz="4" w:space="0" w:color="auto"/>
            </w:tcBorders>
            <w:shd w:val="clear" w:color="auto" w:fill="auto"/>
            <w:vAlign w:val="center"/>
          </w:tcPr>
          <w:p w14:paraId="36458085"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w:t>
            </w:r>
          </w:p>
        </w:tc>
        <w:tc>
          <w:tcPr>
            <w:tcW w:w="450" w:type="dxa"/>
            <w:gridSpan w:val="4"/>
            <w:tcBorders>
              <w:bottom w:val="single" w:sz="4" w:space="0" w:color="auto"/>
            </w:tcBorders>
            <w:shd w:val="clear" w:color="auto" w:fill="auto"/>
            <w:vAlign w:val="center"/>
          </w:tcPr>
          <w:p w14:paraId="23603BDF"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3"/>
            <w:tcBorders>
              <w:bottom w:val="single" w:sz="4" w:space="0" w:color="auto"/>
            </w:tcBorders>
            <w:shd w:val="clear" w:color="auto" w:fill="auto"/>
            <w:vAlign w:val="center"/>
          </w:tcPr>
          <w:p w14:paraId="3DE58D6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2A6EE63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gridSpan w:val="2"/>
            <w:tcBorders>
              <w:bottom w:val="single" w:sz="4" w:space="0" w:color="auto"/>
            </w:tcBorders>
            <w:shd w:val="clear" w:color="auto" w:fill="auto"/>
            <w:vAlign w:val="center"/>
          </w:tcPr>
          <w:p w14:paraId="7B82832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362" w:type="dxa"/>
            <w:tcBorders>
              <w:bottom w:val="single" w:sz="4" w:space="0" w:color="auto"/>
              <w:right w:val="single" w:sz="18" w:space="0" w:color="auto"/>
            </w:tcBorders>
            <w:shd w:val="clear" w:color="auto" w:fill="auto"/>
            <w:vAlign w:val="center"/>
          </w:tcPr>
          <w:p w14:paraId="58ED56D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14:paraId="24294575"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450" w:type="dxa"/>
            <w:tcBorders>
              <w:bottom w:val="single" w:sz="4" w:space="0" w:color="auto"/>
            </w:tcBorders>
            <w:shd w:val="clear" w:color="auto" w:fill="auto"/>
            <w:vAlign w:val="center"/>
          </w:tcPr>
          <w:p w14:paraId="5E5A5AB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14:paraId="4B56133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349" w:type="dxa"/>
            <w:tcBorders>
              <w:left w:val="single" w:sz="18" w:space="0" w:color="auto"/>
              <w:bottom w:val="single" w:sz="4" w:space="0" w:color="auto"/>
            </w:tcBorders>
            <w:shd w:val="clear" w:color="auto" w:fill="auto"/>
            <w:vAlign w:val="center"/>
          </w:tcPr>
          <w:p w14:paraId="402AFEF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auto"/>
            <w:vAlign w:val="center"/>
          </w:tcPr>
          <w:p w14:paraId="4C83299C"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EE0192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631614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3F6CD906"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4DCE8FEC"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259BC465" w14:textId="77777777" w:rsidTr="009B15BC">
        <w:trPr>
          <w:trHeight w:val="145"/>
        </w:trPr>
        <w:tc>
          <w:tcPr>
            <w:tcW w:w="2552" w:type="dxa"/>
            <w:gridSpan w:val="2"/>
            <w:tcBorders>
              <w:bottom w:val="single" w:sz="4" w:space="0" w:color="auto"/>
            </w:tcBorders>
            <w:shd w:val="clear" w:color="auto" w:fill="FABF8F"/>
          </w:tcPr>
          <w:p w14:paraId="6E131E3B" w14:textId="77777777" w:rsidR="00913A0A" w:rsidRPr="003A5DA1" w:rsidRDefault="00913A0A" w:rsidP="007713B6">
            <w:pPr>
              <w:pStyle w:val="ProductNames"/>
              <w:spacing w:afterLines="20" w:after="48"/>
              <w:rPr>
                <w:rFonts w:ascii="Tahoma" w:hAnsi="Tahoma" w:cs="Tahoma"/>
                <w:position w:val="0"/>
                <w:sz w:val="14"/>
                <w:szCs w:val="14"/>
              </w:rPr>
            </w:pPr>
            <w:bookmarkStart w:id="244" w:name="_Toc336337985"/>
            <w:bookmarkStart w:id="245" w:name="_Toc374276618"/>
            <w:r w:rsidRPr="003A5DA1">
              <w:rPr>
                <w:rFonts w:ascii="Tahoma" w:hAnsi="Tahoma" w:cs="Tahoma"/>
                <w:position w:val="0"/>
                <w:sz w:val="14"/>
                <w:szCs w:val="14"/>
              </w:rPr>
              <w:t>Pack de CAL 10K Forefront Unified Access Gateway 2010</w:t>
            </w:r>
            <w:bookmarkEnd w:id="244"/>
            <w:bookmarkEnd w:id="245"/>
          </w:p>
        </w:tc>
        <w:tc>
          <w:tcPr>
            <w:tcW w:w="416" w:type="dxa"/>
            <w:tcBorders>
              <w:bottom w:val="single" w:sz="4" w:space="0" w:color="auto"/>
            </w:tcBorders>
            <w:shd w:val="clear" w:color="auto" w:fill="FABF8F"/>
            <w:vAlign w:val="center"/>
          </w:tcPr>
          <w:p w14:paraId="6E7BBEE8" w14:textId="77777777" w:rsidR="00913A0A" w:rsidRPr="003A5DA1" w:rsidRDefault="00F20B4C" w:rsidP="007713B6">
            <w:pPr>
              <w:pStyle w:val="TableText"/>
              <w:widowControl w:val="0"/>
              <w:rPr>
                <w:rFonts w:cstheme="minorBidi"/>
                <w:b/>
                <w:color w:val="000000"/>
                <w:sz w:val="13"/>
                <w:szCs w:val="13"/>
                <w:u w:val="single"/>
              </w:rPr>
            </w:pPr>
            <w:hyperlink w:anchor="_66_Forefront_Unified" w:history="1">
              <w:r w:rsidR="00B652D4" w:rsidRPr="003A5DA1">
                <w:rPr>
                  <w:rStyle w:val="Hyperlink"/>
                  <w:rFonts w:cstheme="minorBidi"/>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14:paraId="1C57C5B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14:paraId="6E47D111"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42C7B1A"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14:paraId="497B6D1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500</w:t>
            </w:r>
          </w:p>
        </w:tc>
        <w:tc>
          <w:tcPr>
            <w:tcW w:w="450" w:type="dxa"/>
            <w:gridSpan w:val="4"/>
            <w:tcBorders>
              <w:bottom w:val="single" w:sz="4" w:space="0" w:color="auto"/>
            </w:tcBorders>
            <w:shd w:val="clear" w:color="auto" w:fill="FABF8F"/>
            <w:vAlign w:val="center"/>
          </w:tcPr>
          <w:p w14:paraId="1F14BA4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14:paraId="793A6AF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512567C8"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14:paraId="230B4165"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200</w:t>
            </w:r>
          </w:p>
        </w:tc>
        <w:tc>
          <w:tcPr>
            <w:tcW w:w="362" w:type="dxa"/>
            <w:tcBorders>
              <w:bottom w:val="single" w:sz="4" w:space="0" w:color="auto"/>
              <w:right w:val="single" w:sz="18" w:space="0" w:color="auto"/>
            </w:tcBorders>
            <w:shd w:val="clear" w:color="auto" w:fill="FABF8F"/>
            <w:vAlign w:val="center"/>
          </w:tcPr>
          <w:p w14:paraId="01D87C1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14:paraId="691D1AE7"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1C9DF1A1"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724B7292" w14:textId="77777777" w:rsidR="00913A0A" w:rsidRPr="003A5DA1" w:rsidRDefault="00913A0A" w:rsidP="00B06DF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53773703" w14:textId="77777777" w:rsidR="00913A0A" w:rsidRPr="003A5DA1" w:rsidRDefault="00913A0A" w:rsidP="00B06DF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FABF8F"/>
            <w:vAlign w:val="center"/>
          </w:tcPr>
          <w:p w14:paraId="1F863E3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C0C97F1"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A2DF6F5"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067D8F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AFB4BE7"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624B1F91" w14:textId="77777777" w:rsidTr="009B15BC">
        <w:trPr>
          <w:trHeight w:val="145"/>
        </w:trPr>
        <w:tc>
          <w:tcPr>
            <w:tcW w:w="2552" w:type="dxa"/>
            <w:gridSpan w:val="2"/>
            <w:tcBorders>
              <w:bottom w:val="single" w:sz="4" w:space="0" w:color="auto"/>
            </w:tcBorders>
            <w:shd w:val="clear" w:color="auto" w:fill="auto"/>
          </w:tcPr>
          <w:p w14:paraId="63CA2A9C" w14:textId="77777777" w:rsidR="00913A0A" w:rsidRPr="003A5DA1" w:rsidRDefault="00913A0A" w:rsidP="007713B6">
            <w:pPr>
              <w:pStyle w:val="ProductNames"/>
              <w:spacing w:afterLines="20" w:after="48"/>
              <w:rPr>
                <w:rFonts w:ascii="Tahoma" w:hAnsi="Tahoma" w:cs="Tahoma"/>
                <w:position w:val="0"/>
                <w:sz w:val="14"/>
                <w:szCs w:val="14"/>
              </w:rPr>
            </w:pPr>
            <w:bookmarkStart w:id="246" w:name="_Toc336337990"/>
            <w:bookmarkStart w:id="247" w:name="_Toc374276619"/>
            <w:r w:rsidRPr="003A5DA1">
              <w:rPr>
                <w:rFonts w:ascii="Tahoma" w:hAnsi="Tahoma" w:cs="Tahoma"/>
                <w:position w:val="0"/>
                <w:sz w:val="14"/>
                <w:szCs w:val="14"/>
              </w:rPr>
              <w:t>HPC Pack 2008 R2 Enterprise</w:t>
            </w:r>
            <w:bookmarkEnd w:id="246"/>
            <w:bookmarkEnd w:id="247"/>
          </w:p>
        </w:tc>
        <w:tc>
          <w:tcPr>
            <w:tcW w:w="416" w:type="dxa"/>
            <w:tcBorders>
              <w:bottom w:val="single" w:sz="4" w:space="0" w:color="auto"/>
            </w:tcBorders>
            <w:shd w:val="clear" w:color="auto" w:fill="auto"/>
            <w:vAlign w:val="center"/>
          </w:tcPr>
          <w:p w14:paraId="5DD18D4B" w14:textId="77777777" w:rsidR="00913A0A" w:rsidRPr="003A5DA1" w:rsidRDefault="00F20B4C" w:rsidP="007713B6">
            <w:pPr>
              <w:pStyle w:val="TableText"/>
              <w:widowControl w:val="0"/>
              <w:rPr>
                <w:rStyle w:val="EndnoteReference"/>
                <w:rFonts w:cstheme="minorBidi"/>
                <w:color w:val="000000"/>
                <w:sz w:val="13"/>
                <w:szCs w:val="13"/>
                <w:u w:val="single"/>
              </w:rPr>
            </w:pPr>
            <w:hyperlink w:anchor="_67_HPC_Pack" w:history="1">
              <w:hyperlink w:anchor="_51_High_Performance" w:history="1">
                <w:r w:rsidR="00636CAD" w:rsidRPr="00B652D4">
                  <w:rPr>
                    <w:rStyle w:val="Hyperlink"/>
                    <w:rFonts w:cstheme="minorBidi"/>
                    <w:b/>
                    <w:sz w:val="13"/>
                    <w:szCs w:val="13"/>
                  </w:rPr>
                  <w:t>6</w:t>
                </w:r>
              </w:hyperlink>
              <w:r w:rsidR="00636CAD" w:rsidRPr="00B652D4">
                <w:rPr>
                  <w:rStyle w:val="Hyperlink"/>
                  <w:rFonts w:cstheme="minorBidi"/>
                  <w:b/>
                  <w:sz w:val="13"/>
                  <w:szCs w:val="13"/>
                </w:rPr>
                <w:t>7</w:t>
              </w:r>
            </w:hyperlink>
            <w:hyperlink w:anchor="Srv_54HighPerfComputingPack" w:history="1"/>
          </w:p>
        </w:tc>
        <w:tc>
          <w:tcPr>
            <w:tcW w:w="450" w:type="dxa"/>
            <w:tcBorders>
              <w:bottom w:val="single" w:sz="4" w:space="0" w:color="auto"/>
            </w:tcBorders>
            <w:shd w:val="clear" w:color="auto" w:fill="auto"/>
            <w:vAlign w:val="center"/>
          </w:tcPr>
          <w:p w14:paraId="4B26624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14:paraId="1A95AE3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B4A2F93"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101D4D" w14:textId="77777777" w:rsidR="00913A0A" w:rsidRPr="003A5DA1" w:rsidRDefault="00913A0A" w:rsidP="00B06DF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4D40F966" w14:textId="77777777" w:rsidR="00913A0A" w:rsidRPr="003A5DA1" w:rsidRDefault="00913A0A" w:rsidP="00B06DF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50ACA382"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A0989D2"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AF8FDBB" w14:textId="77777777" w:rsidR="00913A0A" w:rsidRPr="003A5DA1" w:rsidRDefault="00913A0A" w:rsidP="00B06DF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2D2AAA81" w14:textId="77777777" w:rsidR="00913A0A" w:rsidRPr="003A5DA1" w:rsidRDefault="00913A0A" w:rsidP="00B06DF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58DBD9D9"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5414283"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33A1458D" w14:textId="77777777" w:rsidR="00913A0A" w:rsidRPr="003A5DA1" w:rsidRDefault="00913A0A" w:rsidP="00B06DF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4CF60146" w14:textId="77777777" w:rsidR="00913A0A" w:rsidRPr="003A5DA1" w:rsidRDefault="00913A0A" w:rsidP="00B06DF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auto"/>
            <w:vAlign w:val="center"/>
          </w:tcPr>
          <w:p w14:paraId="149BA61C" w14:textId="77777777" w:rsidR="00913A0A" w:rsidRPr="003A5DA1" w:rsidRDefault="00913A0A" w:rsidP="00B06DF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240452F"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6AADAB6"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39572A0"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575B3D4A" w14:textId="77777777" w:rsidR="00913A0A" w:rsidRPr="003A5DA1" w:rsidRDefault="00913A0A" w:rsidP="00B06DF0">
            <w:pPr>
              <w:pStyle w:val="TableText"/>
              <w:widowControl w:val="0"/>
              <w:rPr>
                <w:rFonts w:ascii="Tahoma" w:hAnsi="Tahoma" w:cs="Tahoma"/>
                <w:sz w:val="13"/>
              </w:rPr>
            </w:pPr>
          </w:p>
        </w:tc>
      </w:tr>
      <w:tr w:rsidR="008A0F85" w:rsidRPr="003A5DA1" w14:paraId="6B8CD375" w14:textId="77777777" w:rsidTr="009B15BC">
        <w:trPr>
          <w:trHeight w:val="145"/>
        </w:trPr>
        <w:tc>
          <w:tcPr>
            <w:tcW w:w="2552" w:type="dxa"/>
            <w:gridSpan w:val="2"/>
            <w:tcBorders>
              <w:bottom w:val="single" w:sz="4" w:space="0" w:color="auto"/>
            </w:tcBorders>
            <w:shd w:val="clear" w:color="auto" w:fill="FABF8F"/>
          </w:tcPr>
          <w:p w14:paraId="7706D5CA" w14:textId="77777777" w:rsidR="00913A0A" w:rsidRPr="003A5DA1" w:rsidRDefault="00913A0A" w:rsidP="007713B6">
            <w:pPr>
              <w:pStyle w:val="ProductNames"/>
              <w:spacing w:afterLines="20" w:after="48"/>
              <w:rPr>
                <w:rFonts w:ascii="Tahoma" w:hAnsi="Tahoma" w:cs="Tahoma"/>
                <w:position w:val="0"/>
                <w:sz w:val="14"/>
                <w:szCs w:val="14"/>
              </w:rPr>
            </w:pPr>
            <w:bookmarkStart w:id="248" w:name="_Toc336337991"/>
            <w:bookmarkStart w:id="249" w:name="_Toc374276620"/>
            <w:r w:rsidRPr="003A5DA1">
              <w:rPr>
                <w:rFonts w:ascii="Tahoma" w:hAnsi="Tahoma" w:cs="Tahoma"/>
                <w:position w:val="0"/>
                <w:sz w:val="14"/>
                <w:szCs w:val="14"/>
              </w:rPr>
              <w:t>HPC Pack 2008 R2 for Workstation</w:t>
            </w:r>
            <w:bookmarkEnd w:id="248"/>
            <w:bookmarkEnd w:id="249"/>
          </w:p>
        </w:tc>
        <w:tc>
          <w:tcPr>
            <w:tcW w:w="416" w:type="dxa"/>
            <w:tcBorders>
              <w:bottom w:val="single" w:sz="4" w:space="0" w:color="auto"/>
            </w:tcBorders>
            <w:shd w:val="clear" w:color="auto" w:fill="FABF8F"/>
            <w:vAlign w:val="center"/>
          </w:tcPr>
          <w:p w14:paraId="5C449799"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67_Forefront_Unified" w:history="1">
              <w:r w:rsidR="00DA7325" w:rsidRPr="003A5DA1">
                <w:rPr>
                  <w:rStyle w:val="Hyperlink"/>
                  <w:rFonts w:cstheme="minorBidi"/>
                  <w:b/>
                  <w:sz w:val="13"/>
                  <w:szCs w:val="13"/>
                </w:rPr>
                <w:t>66</w:t>
              </w:r>
            </w:hyperlink>
          </w:p>
        </w:tc>
        <w:tc>
          <w:tcPr>
            <w:tcW w:w="450" w:type="dxa"/>
            <w:tcBorders>
              <w:bottom w:val="single" w:sz="4" w:space="0" w:color="auto"/>
            </w:tcBorders>
            <w:shd w:val="clear" w:color="auto" w:fill="FABF8F"/>
            <w:vAlign w:val="center"/>
          </w:tcPr>
          <w:p w14:paraId="4E78B41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07A23C6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5F36DDD"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6CAB791" w14:textId="77777777" w:rsidR="00913A0A" w:rsidRPr="003A5DA1" w:rsidRDefault="00913A0A" w:rsidP="00B06DF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79F0E7F3" w14:textId="77777777" w:rsidR="00913A0A" w:rsidRPr="003A5DA1" w:rsidRDefault="00913A0A" w:rsidP="00B06DF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29FF50E9"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2CFC965" w14:textId="77777777" w:rsidR="00913A0A" w:rsidRPr="003A5DA1" w:rsidRDefault="00913A0A" w:rsidP="00B06DF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86DFDDC" w14:textId="77777777" w:rsidR="00913A0A" w:rsidRPr="003A5DA1" w:rsidRDefault="00913A0A" w:rsidP="00B06DF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6EB0B66A" w14:textId="77777777" w:rsidR="00913A0A" w:rsidRPr="003A5DA1" w:rsidRDefault="00913A0A" w:rsidP="00B06DF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C52E404"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3022952" w14:textId="77777777" w:rsidR="00913A0A" w:rsidRPr="003A5DA1" w:rsidRDefault="00913A0A" w:rsidP="00B06DF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64F80DA5" w14:textId="77777777" w:rsidR="00913A0A" w:rsidRPr="003A5DA1" w:rsidRDefault="00913A0A" w:rsidP="00B06DF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1B30717F" w14:textId="77777777" w:rsidR="00913A0A" w:rsidRPr="003A5DA1" w:rsidRDefault="00913A0A" w:rsidP="00B06DF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FABF8F"/>
            <w:vAlign w:val="center"/>
          </w:tcPr>
          <w:p w14:paraId="2C7EE6F6" w14:textId="77777777" w:rsidR="00913A0A" w:rsidRPr="003A5DA1" w:rsidRDefault="00913A0A" w:rsidP="00B06DF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B6F2C55"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3047EDD"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E83B0CA"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21FA52" w14:textId="77777777" w:rsidR="00913A0A" w:rsidRPr="003A5DA1" w:rsidRDefault="00913A0A" w:rsidP="00B06DF0">
            <w:pPr>
              <w:pStyle w:val="TableText"/>
              <w:widowControl w:val="0"/>
              <w:rPr>
                <w:rFonts w:ascii="Tahoma" w:hAnsi="Tahoma" w:cs="Tahoma"/>
                <w:sz w:val="13"/>
              </w:rPr>
            </w:pPr>
          </w:p>
        </w:tc>
      </w:tr>
      <w:tr w:rsidR="00913A0A" w:rsidRPr="003A5DA1" w14:paraId="6475D3B4" w14:textId="77777777" w:rsidTr="009B15BC">
        <w:trPr>
          <w:trHeight w:val="145"/>
        </w:trPr>
        <w:tc>
          <w:tcPr>
            <w:tcW w:w="2552" w:type="dxa"/>
            <w:gridSpan w:val="2"/>
            <w:tcBorders>
              <w:bottom w:val="single" w:sz="4" w:space="0" w:color="auto"/>
            </w:tcBorders>
            <w:shd w:val="clear" w:color="auto" w:fill="auto"/>
          </w:tcPr>
          <w:p w14:paraId="14992E23"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50" w:name="_Toc374276621"/>
            <w:r w:rsidRPr="003A5DA1">
              <w:rPr>
                <w:rFonts w:ascii="Tahoma" w:hAnsi="Tahoma" w:cs="Tahoma"/>
                <w:b w:val="0"/>
                <w:sz w:val="14"/>
                <w:szCs w:val="14"/>
                <w:lang w:val="fr-FR"/>
              </w:rPr>
              <w:t>Module Complémentaire Lync Online Plan 1 (SL Utilisateur)</w:t>
            </w:r>
            <w:bookmarkEnd w:id="250"/>
          </w:p>
        </w:tc>
        <w:tc>
          <w:tcPr>
            <w:tcW w:w="416" w:type="dxa"/>
            <w:tcBorders>
              <w:bottom w:val="single" w:sz="4" w:space="0" w:color="auto"/>
            </w:tcBorders>
            <w:shd w:val="clear" w:color="auto" w:fill="auto"/>
            <w:vAlign w:val="center"/>
          </w:tcPr>
          <w:p w14:paraId="538BA74A" w14:textId="77777777" w:rsidR="00913A0A" w:rsidRPr="003A5DA1" w:rsidRDefault="00F20B4C" w:rsidP="007713B6">
            <w:pPr>
              <w:pStyle w:val="TableText"/>
              <w:widowControl w:val="0"/>
              <w:rPr>
                <w:rFonts w:cstheme="minorBidi"/>
                <w:b/>
                <w:sz w:val="13"/>
                <w:szCs w:val="13"/>
              </w:rPr>
            </w:pPr>
            <w:hyperlink w:anchor="_68_Lync_Online" w:history="1">
              <w:r w:rsidR="00636CAD" w:rsidRPr="003A5DA1">
                <w:rPr>
                  <w:rStyle w:val="Hyperlink"/>
                  <w:rFonts w:cstheme="minorBidi"/>
                  <w:b/>
                  <w:sz w:val="13"/>
                  <w:szCs w:val="13"/>
                </w:rPr>
                <w:t>68</w:t>
              </w:r>
            </w:hyperlink>
          </w:p>
        </w:tc>
        <w:tc>
          <w:tcPr>
            <w:tcW w:w="450" w:type="dxa"/>
            <w:tcBorders>
              <w:bottom w:val="single" w:sz="4" w:space="0" w:color="auto"/>
            </w:tcBorders>
            <w:shd w:val="clear" w:color="auto" w:fill="auto"/>
            <w:vAlign w:val="center"/>
          </w:tcPr>
          <w:p w14:paraId="2F9DB307"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4FE9D1A8"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81D0A1F"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D1A3D45"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2AD837E"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59A4353"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15BD17"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03F198"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558570C"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9102088"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ABCCB9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DB0C96"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97EC130"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EC6417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46C9D203"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78A930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2A3780D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2E57416E"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0E0C44" w:rsidRPr="003A5DA1" w14:paraId="206363E9" w14:textId="77777777" w:rsidTr="009B15BC">
        <w:trPr>
          <w:trHeight w:val="145"/>
        </w:trPr>
        <w:tc>
          <w:tcPr>
            <w:tcW w:w="2552" w:type="dxa"/>
            <w:gridSpan w:val="2"/>
            <w:tcBorders>
              <w:bottom w:val="single" w:sz="4" w:space="0" w:color="auto"/>
            </w:tcBorders>
            <w:shd w:val="clear" w:color="auto" w:fill="FABF8F"/>
          </w:tcPr>
          <w:p w14:paraId="174789D1" w14:textId="77777777" w:rsidR="000E0C44" w:rsidRPr="003A5DA1" w:rsidRDefault="000E0C44" w:rsidP="007713B6">
            <w:pPr>
              <w:pStyle w:val="Heading2"/>
              <w:spacing w:before="20" w:afterLines="20" w:after="48"/>
              <w:ind w:left="0"/>
              <w:rPr>
                <w:rFonts w:ascii="Tahoma" w:hAnsi="Tahoma" w:cs="Tahoma"/>
                <w:b w:val="0"/>
                <w:sz w:val="14"/>
                <w:szCs w:val="14"/>
                <w:lang w:val="fr-FR"/>
              </w:rPr>
            </w:pPr>
            <w:bookmarkStart w:id="251" w:name="_Toc336337995"/>
            <w:bookmarkStart w:id="252" w:name="_Toc374276622"/>
            <w:r w:rsidRPr="003A5DA1">
              <w:rPr>
                <w:rFonts w:ascii="Tahoma" w:hAnsi="Tahoma" w:cs="Tahoma"/>
                <w:b w:val="0"/>
                <w:sz w:val="14"/>
                <w:szCs w:val="14"/>
                <w:lang w:val="fr-FR"/>
              </w:rPr>
              <w:t>Lync Online Plan 1 (SL Utilisateur)</w:t>
            </w:r>
            <w:bookmarkEnd w:id="251"/>
            <w:bookmarkEnd w:id="252"/>
          </w:p>
        </w:tc>
        <w:tc>
          <w:tcPr>
            <w:tcW w:w="416" w:type="dxa"/>
            <w:tcBorders>
              <w:bottom w:val="single" w:sz="4" w:space="0" w:color="auto"/>
            </w:tcBorders>
            <w:shd w:val="clear" w:color="auto" w:fill="FABF8F"/>
            <w:vAlign w:val="center"/>
          </w:tcPr>
          <w:p w14:paraId="2E7EE035" w14:textId="77777777" w:rsidR="000E0C44" w:rsidRPr="003A5DA1" w:rsidRDefault="00F20B4C" w:rsidP="007713B6">
            <w:pPr>
              <w:pStyle w:val="TableText"/>
              <w:widowControl w:val="0"/>
              <w:rPr>
                <w:rFonts w:cstheme="minorBidi"/>
                <w:b/>
                <w:color w:val="0000FF"/>
                <w:sz w:val="13"/>
                <w:szCs w:val="13"/>
                <w:u w:val="single"/>
              </w:rPr>
            </w:pPr>
            <w:hyperlink w:anchor="_68_Lync_Online" w:history="1">
              <w:r w:rsidR="00B652D4" w:rsidRPr="003A5DA1">
                <w:rPr>
                  <w:rStyle w:val="Hyperlink"/>
                  <w:rFonts w:cstheme="minorBidi"/>
                  <w:b/>
                  <w:sz w:val="13"/>
                  <w:szCs w:val="13"/>
                </w:rPr>
                <w:t>68</w:t>
              </w:r>
            </w:hyperlink>
          </w:p>
        </w:tc>
        <w:tc>
          <w:tcPr>
            <w:tcW w:w="450" w:type="dxa"/>
            <w:tcBorders>
              <w:bottom w:val="single" w:sz="4" w:space="0" w:color="auto"/>
            </w:tcBorders>
            <w:shd w:val="clear" w:color="auto" w:fill="FABF8F"/>
            <w:vAlign w:val="center"/>
          </w:tcPr>
          <w:p w14:paraId="546C1D74" w14:textId="77777777" w:rsidR="000E0C44" w:rsidRPr="003A5DA1" w:rsidRDefault="000E0C44" w:rsidP="00B06DF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52B2E0ED" w14:textId="77777777" w:rsidR="000E0C44" w:rsidRPr="003A5DA1" w:rsidRDefault="000E0C44"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36BD29E"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A7BCE2A" w14:textId="77777777" w:rsidR="000E0C44" w:rsidRPr="003A5DA1" w:rsidRDefault="000E0C44"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AA10823" w14:textId="77777777" w:rsidR="000E0C44" w:rsidRPr="003A5DA1" w:rsidRDefault="000E0C44"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C1E940"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1E217A"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F72E5F" w14:textId="77777777" w:rsidR="000E0C44" w:rsidRPr="003A5DA1" w:rsidRDefault="000E0C44"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BBABF50" w14:textId="77777777" w:rsidR="000E0C44" w:rsidRPr="003A5DA1" w:rsidRDefault="000E0C44" w:rsidP="00B06DF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264A40DF"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09A77891" w14:textId="77777777" w:rsidR="000E0C44" w:rsidRPr="003A5DA1" w:rsidRDefault="000E0C44"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8C90613"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2FAF7F8"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0107C2AF" w14:textId="77777777" w:rsidR="000E0C44" w:rsidRPr="003A5DA1" w:rsidRDefault="000E0C44"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1C46208"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05F19810"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A</w:t>
            </w:r>
          </w:p>
        </w:tc>
      </w:tr>
      <w:tr w:rsidR="000E0C44" w:rsidRPr="003A5DA1" w14:paraId="114E6AFE" w14:textId="77777777" w:rsidTr="009B15BC">
        <w:trPr>
          <w:trHeight w:val="145"/>
        </w:trPr>
        <w:tc>
          <w:tcPr>
            <w:tcW w:w="2552" w:type="dxa"/>
            <w:gridSpan w:val="2"/>
            <w:tcBorders>
              <w:bottom w:val="single" w:sz="4" w:space="0" w:color="auto"/>
            </w:tcBorders>
            <w:shd w:val="clear" w:color="auto" w:fill="auto"/>
          </w:tcPr>
          <w:p w14:paraId="1FFCA56B" w14:textId="77777777" w:rsidR="000E0C44" w:rsidRPr="003A5DA1" w:rsidRDefault="000E0C44" w:rsidP="007713B6">
            <w:pPr>
              <w:pStyle w:val="Heading2"/>
              <w:spacing w:before="20" w:afterLines="20" w:after="48"/>
              <w:ind w:left="0"/>
              <w:rPr>
                <w:rFonts w:ascii="Tahoma" w:hAnsi="Tahoma" w:cs="Tahoma"/>
                <w:b w:val="0"/>
                <w:sz w:val="14"/>
                <w:szCs w:val="14"/>
                <w:lang w:val="fr-FR"/>
              </w:rPr>
            </w:pPr>
            <w:bookmarkStart w:id="253" w:name="_Toc336337996"/>
            <w:bookmarkStart w:id="254" w:name="_Toc374276623"/>
            <w:r w:rsidRPr="003A5DA1">
              <w:rPr>
                <w:rFonts w:ascii="Tahoma" w:hAnsi="Tahoma" w:cs="Tahoma"/>
                <w:b w:val="0"/>
                <w:sz w:val="14"/>
                <w:szCs w:val="14"/>
                <w:lang w:val="fr-FR"/>
              </w:rPr>
              <w:t>Lync Online Plan 2 (SL Utilisateur)</w:t>
            </w:r>
            <w:bookmarkEnd w:id="253"/>
            <w:bookmarkEnd w:id="254"/>
          </w:p>
        </w:tc>
        <w:tc>
          <w:tcPr>
            <w:tcW w:w="416" w:type="dxa"/>
            <w:tcBorders>
              <w:bottom w:val="single" w:sz="4" w:space="0" w:color="auto"/>
            </w:tcBorders>
            <w:shd w:val="clear" w:color="auto" w:fill="auto"/>
            <w:vAlign w:val="center"/>
          </w:tcPr>
          <w:p w14:paraId="3A62CBCE" w14:textId="77777777" w:rsidR="000E0C44" w:rsidRPr="003A5DA1" w:rsidRDefault="00F20B4C" w:rsidP="007713B6">
            <w:pPr>
              <w:pStyle w:val="TableText"/>
              <w:widowControl w:val="0"/>
              <w:rPr>
                <w:rFonts w:cstheme="minorBidi"/>
                <w:b/>
                <w:color w:val="0000FF"/>
                <w:sz w:val="13"/>
                <w:szCs w:val="13"/>
                <w:u w:val="single"/>
              </w:rPr>
            </w:pPr>
            <w:hyperlink w:anchor="_68_Lync_Online" w:history="1">
              <w:r w:rsidR="00B652D4" w:rsidRPr="003A5DA1">
                <w:rPr>
                  <w:rStyle w:val="Hyperlink"/>
                  <w:rFonts w:cstheme="minorBidi"/>
                  <w:b/>
                  <w:sz w:val="13"/>
                  <w:szCs w:val="13"/>
                </w:rPr>
                <w:t>68</w:t>
              </w:r>
            </w:hyperlink>
          </w:p>
        </w:tc>
        <w:tc>
          <w:tcPr>
            <w:tcW w:w="450" w:type="dxa"/>
            <w:tcBorders>
              <w:bottom w:val="single" w:sz="4" w:space="0" w:color="auto"/>
            </w:tcBorders>
            <w:shd w:val="clear" w:color="auto" w:fill="auto"/>
            <w:vAlign w:val="center"/>
          </w:tcPr>
          <w:p w14:paraId="7B317C6E" w14:textId="77777777" w:rsidR="000E0C44" w:rsidRPr="003A5DA1" w:rsidRDefault="000E0C44" w:rsidP="00B06DF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47F8159" w14:textId="77777777" w:rsidR="000E0C44" w:rsidRPr="003A5DA1" w:rsidRDefault="000E0C44"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A91F0B3"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BCBD3CC" w14:textId="77777777" w:rsidR="000E0C44" w:rsidRPr="003A5DA1" w:rsidRDefault="000E0C44"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58931F9" w14:textId="77777777" w:rsidR="000E0C44" w:rsidRPr="003A5DA1" w:rsidRDefault="000E0C44"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4ED07B"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9A0F346" w14:textId="77777777" w:rsidR="000E0C44" w:rsidRPr="003A5DA1" w:rsidRDefault="000E0C44"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A1902E" w14:textId="77777777" w:rsidR="000E0C44" w:rsidRPr="003A5DA1" w:rsidRDefault="000E0C44"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725270E" w14:textId="77777777" w:rsidR="000E0C44" w:rsidRPr="003A5DA1" w:rsidRDefault="000E0C44" w:rsidP="00B06DF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757FE9B"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65CF54D3" w14:textId="77777777" w:rsidR="000E0C44" w:rsidRPr="003A5DA1" w:rsidRDefault="000E0C44"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DF61EA8"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46030479"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CCF6FF1" w14:textId="77777777" w:rsidR="000E0C44" w:rsidRPr="003A5DA1" w:rsidRDefault="000E0C44"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D067686"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vAlign w:val="center"/>
          </w:tcPr>
          <w:p w14:paraId="3BFDC3D4" w14:textId="77777777" w:rsidR="000E0C44" w:rsidRPr="003A5DA1" w:rsidRDefault="000E0C44"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3A8118D6" w14:textId="77777777" w:rsidTr="009B15BC">
        <w:trPr>
          <w:trHeight w:val="145"/>
        </w:trPr>
        <w:tc>
          <w:tcPr>
            <w:tcW w:w="2552" w:type="dxa"/>
            <w:gridSpan w:val="2"/>
            <w:tcBorders>
              <w:bottom w:val="single" w:sz="4" w:space="0" w:color="auto"/>
            </w:tcBorders>
            <w:shd w:val="clear" w:color="auto" w:fill="FABF8F"/>
          </w:tcPr>
          <w:p w14:paraId="086B56FD"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55" w:name="_Toc336337997"/>
            <w:bookmarkStart w:id="256" w:name="_Toc374276624"/>
            <w:r w:rsidRPr="003A5DA1">
              <w:rPr>
                <w:rFonts w:ascii="Tahoma" w:hAnsi="Tahoma" w:cs="Tahoma"/>
                <w:b w:val="0"/>
                <w:sz w:val="14"/>
                <w:szCs w:val="14"/>
                <w:lang w:val="fr-FR"/>
              </w:rPr>
              <w:t>Lync Online Plan 3 (SL Utilisateur)</w:t>
            </w:r>
            <w:bookmarkEnd w:id="255"/>
            <w:bookmarkEnd w:id="256"/>
          </w:p>
        </w:tc>
        <w:tc>
          <w:tcPr>
            <w:tcW w:w="416" w:type="dxa"/>
            <w:tcBorders>
              <w:bottom w:val="single" w:sz="4" w:space="0" w:color="auto"/>
            </w:tcBorders>
            <w:shd w:val="clear" w:color="auto" w:fill="FABF8F"/>
            <w:vAlign w:val="center"/>
          </w:tcPr>
          <w:p w14:paraId="18F4CAAE" w14:textId="77777777" w:rsidR="00913A0A" w:rsidRPr="003A5DA1" w:rsidRDefault="00F20B4C" w:rsidP="007713B6">
            <w:pPr>
              <w:pStyle w:val="TableText"/>
              <w:widowControl w:val="0"/>
              <w:rPr>
                <w:rFonts w:cstheme="minorBidi"/>
                <w:b/>
                <w:color w:val="0000FF"/>
                <w:sz w:val="13"/>
                <w:szCs w:val="13"/>
                <w:u w:val="single"/>
              </w:rPr>
            </w:pPr>
            <w:hyperlink w:anchor="_68_Lync_Online" w:history="1">
              <w:r w:rsidR="00B652D4" w:rsidRPr="003A5DA1">
                <w:rPr>
                  <w:rStyle w:val="Hyperlink"/>
                  <w:rFonts w:cstheme="minorBidi"/>
                  <w:b/>
                  <w:sz w:val="13"/>
                  <w:szCs w:val="13"/>
                </w:rPr>
                <w:t>68</w:t>
              </w:r>
            </w:hyperlink>
          </w:p>
        </w:tc>
        <w:tc>
          <w:tcPr>
            <w:tcW w:w="450" w:type="dxa"/>
            <w:tcBorders>
              <w:bottom w:val="single" w:sz="4" w:space="0" w:color="auto"/>
            </w:tcBorders>
            <w:shd w:val="clear" w:color="auto" w:fill="FABF8F"/>
            <w:vAlign w:val="center"/>
          </w:tcPr>
          <w:p w14:paraId="0210337B"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4293A6FD"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579FF52"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44BB3E"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BCFF3D0"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C97EE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416460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883F00"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6E5A40A"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2D2E095"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EFEA2E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9BB30D6"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0D4D43D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682FFDC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14285686"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A8C1D3B"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1C4A5660"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AE0509A"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5B623498" w14:textId="77777777" w:rsidTr="009B15BC">
        <w:trPr>
          <w:trHeight w:val="145"/>
        </w:trPr>
        <w:tc>
          <w:tcPr>
            <w:tcW w:w="2552" w:type="dxa"/>
            <w:gridSpan w:val="2"/>
            <w:tcBorders>
              <w:bottom w:val="single" w:sz="4" w:space="0" w:color="auto"/>
            </w:tcBorders>
            <w:shd w:val="clear" w:color="auto" w:fill="auto"/>
          </w:tcPr>
          <w:p w14:paraId="05A28B02"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57" w:name="_Toc336337998"/>
            <w:bookmarkStart w:id="258" w:name="_Toc374276625"/>
            <w:r w:rsidRPr="003A5DA1">
              <w:rPr>
                <w:rFonts w:ascii="Tahoma" w:hAnsi="Tahoma" w:cs="Tahoma"/>
                <w:b w:val="0"/>
                <w:sz w:val="14"/>
                <w:szCs w:val="14"/>
                <w:lang w:val="fr-FR"/>
              </w:rPr>
              <w:t>Lync Online Plan 3A (SL Utilisateur)</w:t>
            </w:r>
            <w:bookmarkEnd w:id="257"/>
            <w:bookmarkEnd w:id="258"/>
          </w:p>
        </w:tc>
        <w:tc>
          <w:tcPr>
            <w:tcW w:w="416" w:type="dxa"/>
            <w:tcBorders>
              <w:bottom w:val="single" w:sz="4" w:space="0" w:color="auto"/>
            </w:tcBorders>
            <w:shd w:val="clear" w:color="auto" w:fill="auto"/>
            <w:vAlign w:val="center"/>
          </w:tcPr>
          <w:p w14:paraId="47BB8738" w14:textId="77777777" w:rsidR="00913A0A" w:rsidRPr="003A5DA1" w:rsidRDefault="00F20B4C" w:rsidP="007713B6">
            <w:pPr>
              <w:pStyle w:val="TableText"/>
              <w:widowControl w:val="0"/>
              <w:rPr>
                <w:rFonts w:cstheme="minorBidi"/>
                <w:b/>
                <w:color w:val="0000FF"/>
                <w:sz w:val="13"/>
                <w:szCs w:val="13"/>
                <w:u w:val="single"/>
              </w:rPr>
            </w:pPr>
            <w:hyperlink w:anchor="_68_Lync_Online" w:history="1">
              <w:r w:rsidR="00B652D4" w:rsidRPr="003A5DA1">
                <w:rPr>
                  <w:rStyle w:val="Hyperlink"/>
                  <w:rFonts w:cstheme="minorBidi"/>
                  <w:b/>
                  <w:sz w:val="13"/>
                  <w:szCs w:val="13"/>
                </w:rPr>
                <w:t>68</w:t>
              </w:r>
            </w:hyperlink>
          </w:p>
        </w:tc>
        <w:tc>
          <w:tcPr>
            <w:tcW w:w="450" w:type="dxa"/>
            <w:tcBorders>
              <w:bottom w:val="single" w:sz="4" w:space="0" w:color="auto"/>
            </w:tcBorders>
            <w:shd w:val="clear" w:color="auto" w:fill="auto"/>
            <w:vAlign w:val="center"/>
          </w:tcPr>
          <w:p w14:paraId="003F51BB"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14:paraId="182F1301"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0F8DD50"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64F2700"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5980E5A"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56B8D5B"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A1A9CCC"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FE158D"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38D9B17"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A83852A"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9884DD"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02DB547"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49037F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0BBFE10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B28FC19"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E5C1F2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ST (EES unique</w:t>
            </w:r>
            <w:r w:rsidR="00C25293">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auto"/>
            <w:vAlign w:val="center"/>
          </w:tcPr>
          <w:p w14:paraId="3F23ED5D"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6055EC97"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786B6DEF" w14:textId="77777777" w:rsidTr="009B15BC">
        <w:trPr>
          <w:trHeight w:val="145"/>
        </w:trPr>
        <w:tc>
          <w:tcPr>
            <w:tcW w:w="2552" w:type="dxa"/>
            <w:gridSpan w:val="2"/>
            <w:tcBorders>
              <w:bottom w:val="single" w:sz="4" w:space="0" w:color="auto"/>
            </w:tcBorders>
            <w:shd w:val="clear" w:color="auto" w:fill="FABF8F"/>
          </w:tcPr>
          <w:p w14:paraId="61889FF5" w14:textId="77777777" w:rsidR="00913A0A" w:rsidRPr="003A5DA1" w:rsidRDefault="00913A0A" w:rsidP="007713B6">
            <w:pPr>
              <w:pStyle w:val="Heading2"/>
              <w:spacing w:before="20" w:afterLines="20" w:after="48"/>
              <w:ind w:left="0"/>
              <w:rPr>
                <w:rFonts w:ascii="Tahoma" w:hAnsi="Tahoma" w:cs="Tahoma"/>
                <w:b w:val="0"/>
                <w:sz w:val="14"/>
                <w:szCs w:val="14"/>
              </w:rPr>
            </w:pPr>
            <w:bookmarkStart w:id="259" w:name="_Toc336337999"/>
            <w:bookmarkStart w:id="260" w:name="_Toc374276626"/>
            <w:r w:rsidRPr="003A5DA1">
              <w:rPr>
                <w:rFonts w:ascii="Tahoma" w:hAnsi="Tahoma" w:cs="Tahoma"/>
                <w:b w:val="0"/>
                <w:sz w:val="14"/>
                <w:szCs w:val="14"/>
              </w:rPr>
              <w:t>Lync Server </w:t>
            </w:r>
            <w:bookmarkEnd w:id="259"/>
            <w:r w:rsidRPr="003A5DA1">
              <w:rPr>
                <w:rFonts w:ascii="Tahoma" w:hAnsi="Tahoma" w:cs="Tahoma"/>
                <w:b w:val="0"/>
                <w:sz w:val="14"/>
                <w:szCs w:val="14"/>
              </w:rPr>
              <w:t>2013</w:t>
            </w:r>
            <w:bookmarkEnd w:id="260"/>
          </w:p>
        </w:tc>
        <w:tc>
          <w:tcPr>
            <w:tcW w:w="416" w:type="dxa"/>
            <w:tcBorders>
              <w:bottom w:val="single" w:sz="4" w:space="0" w:color="auto"/>
            </w:tcBorders>
            <w:shd w:val="clear" w:color="auto" w:fill="FABF8F"/>
            <w:vAlign w:val="center"/>
          </w:tcPr>
          <w:p w14:paraId="516D53B1" w14:textId="77777777" w:rsidR="00913A0A" w:rsidRPr="003A5DA1" w:rsidRDefault="00F20B4C" w:rsidP="007713B6">
            <w:pPr>
              <w:pStyle w:val="TableText"/>
              <w:widowControl w:val="0"/>
              <w:rPr>
                <w:rFonts w:cstheme="minorBidi"/>
                <w:b/>
                <w:color w:val="0000FF"/>
                <w:sz w:val="13"/>
                <w:szCs w:val="13"/>
                <w:u w:val="single"/>
              </w:rPr>
            </w:pPr>
            <w:hyperlink w:anchor="_69_Lync_Server" w:history="1">
              <w:r w:rsidR="00636CAD" w:rsidRPr="003A5DA1">
                <w:rPr>
                  <w:rStyle w:val="Hyperlink"/>
                  <w:rFonts w:cstheme="minorBidi"/>
                  <w:b/>
                  <w:sz w:val="13"/>
                  <w:szCs w:val="13"/>
                </w:rPr>
                <w:t>69</w:t>
              </w:r>
            </w:hyperlink>
          </w:p>
        </w:tc>
        <w:tc>
          <w:tcPr>
            <w:tcW w:w="450" w:type="dxa"/>
            <w:tcBorders>
              <w:bottom w:val="single" w:sz="4" w:space="0" w:color="auto"/>
            </w:tcBorders>
            <w:shd w:val="clear" w:color="auto" w:fill="FABF8F"/>
            <w:vAlign w:val="center"/>
          </w:tcPr>
          <w:p w14:paraId="6A309766"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652D05A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B3FFE6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310FFB4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4D28AE2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2CAE380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32A85C4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7FE8F3A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26D8EC3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AEA046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2EB856F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0EBF58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2737FD3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29F8E1B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4BF7398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66672EB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1F78C6B4"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76BAA26"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62AEA4F8" w14:textId="77777777" w:rsidTr="009B15BC">
        <w:trPr>
          <w:trHeight w:val="145"/>
        </w:trPr>
        <w:tc>
          <w:tcPr>
            <w:tcW w:w="2552" w:type="dxa"/>
            <w:gridSpan w:val="2"/>
            <w:tcBorders>
              <w:bottom w:val="single" w:sz="4" w:space="0" w:color="auto"/>
            </w:tcBorders>
            <w:shd w:val="clear" w:color="auto" w:fill="auto"/>
          </w:tcPr>
          <w:p w14:paraId="4C656D06" w14:textId="77777777" w:rsidR="00913A0A" w:rsidRPr="003A5DA1" w:rsidDel="006A2F66" w:rsidRDefault="00913A0A" w:rsidP="007713B6">
            <w:pPr>
              <w:pStyle w:val="Heading2"/>
              <w:spacing w:before="20" w:afterLines="20" w:after="48"/>
              <w:ind w:left="0"/>
              <w:rPr>
                <w:rFonts w:ascii="Tahoma" w:hAnsi="Tahoma" w:cs="Tahoma"/>
                <w:b w:val="0"/>
                <w:sz w:val="14"/>
                <w:szCs w:val="14"/>
              </w:rPr>
            </w:pPr>
            <w:bookmarkStart w:id="261" w:name="_Toc336338000"/>
            <w:bookmarkStart w:id="262" w:name="_Toc374276627"/>
            <w:r w:rsidRPr="003A5DA1">
              <w:rPr>
                <w:rFonts w:ascii="Tahoma" w:hAnsi="Tahoma" w:cs="Tahoma"/>
                <w:b w:val="0"/>
                <w:sz w:val="14"/>
                <w:szCs w:val="14"/>
              </w:rPr>
              <w:t>CAL Entreprise Lync Server</w:t>
            </w:r>
            <w:bookmarkEnd w:id="261"/>
            <w:r w:rsidRPr="003A5DA1">
              <w:rPr>
                <w:rFonts w:ascii="Tahoma" w:hAnsi="Tahoma" w:cs="Tahoma"/>
                <w:b w:val="0"/>
                <w:sz w:val="14"/>
                <w:szCs w:val="14"/>
              </w:rPr>
              <w:t> 2013</w:t>
            </w:r>
            <w:bookmarkEnd w:id="262"/>
          </w:p>
        </w:tc>
        <w:tc>
          <w:tcPr>
            <w:tcW w:w="416" w:type="dxa"/>
            <w:tcBorders>
              <w:bottom w:val="single" w:sz="4" w:space="0" w:color="auto"/>
            </w:tcBorders>
            <w:shd w:val="clear" w:color="auto" w:fill="auto"/>
            <w:vAlign w:val="center"/>
          </w:tcPr>
          <w:p w14:paraId="6A145B1D" w14:textId="77777777" w:rsidR="00913A0A" w:rsidRPr="003A5DA1" w:rsidDel="006A2F66" w:rsidRDefault="00913A0A" w:rsidP="007713B6">
            <w:pPr>
              <w:pStyle w:val="TableText"/>
              <w:widowControl w:val="0"/>
              <w:rPr>
                <w:rFonts w:cstheme="minorBidi"/>
                <w:b/>
                <w:color w:val="0000FF"/>
                <w:sz w:val="13"/>
                <w:szCs w:val="13"/>
                <w:u w:val="single"/>
              </w:rPr>
            </w:pPr>
          </w:p>
        </w:tc>
        <w:tc>
          <w:tcPr>
            <w:tcW w:w="450" w:type="dxa"/>
            <w:tcBorders>
              <w:bottom w:val="single" w:sz="4" w:space="0" w:color="auto"/>
            </w:tcBorders>
            <w:shd w:val="clear" w:color="auto" w:fill="auto"/>
            <w:vAlign w:val="center"/>
          </w:tcPr>
          <w:p w14:paraId="29F862DE" w14:textId="77777777" w:rsidR="00913A0A" w:rsidRPr="003A5DA1" w:rsidDel="006A2F66"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38F5B7BD"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596A660"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3F798D1D"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35275C04"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4201CE0F"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5A4AEFA9"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07D91AE9"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2EEA216E"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711490F"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1D2CA4F6"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54C1230B"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106A473F"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583C051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19C2EF5"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FC21A30"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44736B38"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1AE51DA3"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2C0F6B54" w14:textId="77777777" w:rsidTr="009B15BC">
        <w:trPr>
          <w:trHeight w:val="145"/>
        </w:trPr>
        <w:tc>
          <w:tcPr>
            <w:tcW w:w="2552" w:type="dxa"/>
            <w:gridSpan w:val="2"/>
            <w:tcBorders>
              <w:bottom w:val="single" w:sz="4" w:space="0" w:color="auto"/>
            </w:tcBorders>
            <w:shd w:val="clear" w:color="auto" w:fill="FABF8F"/>
          </w:tcPr>
          <w:p w14:paraId="60FBA51E" w14:textId="77777777" w:rsidR="00913A0A" w:rsidRPr="003A5DA1" w:rsidDel="006A2F66" w:rsidRDefault="00913A0A" w:rsidP="007713B6">
            <w:pPr>
              <w:pStyle w:val="Heading2"/>
              <w:spacing w:before="20" w:afterLines="20" w:after="48"/>
              <w:ind w:left="0"/>
              <w:rPr>
                <w:rFonts w:ascii="Tahoma" w:hAnsi="Tahoma" w:cs="Tahoma"/>
                <w:b w:val="0"/>
                <w:sz w:val="14"/>
                <w:szCs w:val="14"/>
              </w:rPr>
            </w:pPr>
            <w:bookmarkStart w:id="263" w:name="_Toc336338002"/>
            <w:bookmarkStart w:id="264" w:name="_Toc374276628"/>
            <w:r w:rsidRPr="003A5DA1">
              <w:rPr>
                <w:rFonts w:ascii="Tahoma" w:hAnsi="Tahoma" w:cs="Tahoma"/>
                <w:b w:val="0"/>
                <w:sz w:val="14"/>
                <w:szCs w:val="14"/>
              </w:rPr>
              <w:t>CAL Plus Lync Server</w:t>
            </w:r>
            <w:bookmarkEnd w:id="263"/>
            <w:r w:rsidRPr="003A5DA1">
              <w:rPr>
                <w:rFonts w:ascii="Tahoma" w:hAnsi="Tahoma" w:cs="Tahoma"/>
                <w:b w:val="0"/>
                <w:sz w:val="14"/>
                <w:szCs w:val="14"/>
              </w:rPr>
              <w:t> 2013</w:t>
            </w:r>
            <w:bookmarkEnd w:id="264"/>
          </w:p>
        </w:tc>
        <w:tc>
          <w:tcPr>
            <w:tcW w:w="416" w:type="dxa"/>
            <w:tcBorders>
              <w:bottom w:val="single" w:sz="4" w:space="0" w:color="auto"/>
            </w:tcBorders>
            <w:shd w:val="clear" w:color="auto" w:fill="FABF8F"/>
            <w:vAlign w:val="center"/>
          </w:tcPr>
          <w:p w14:paraId="30FA66BC" w14:textId="77777777" w:rsidR="00913A0A" w:rsidRPr="003A5DA1" w:rsidDel="006A2F66" w:rsidRDefault="00913A0A" w:rsidP="007713B6">
            <w:pPr>
              <w:pStyle w:val="TableText"/>
              <w:widowControl w:val="0"/>
              <w:rPr>
                <w:rFonts w:cstheme="minorBidi"/>
                <w:b/>
                <w:color w:val="0000FF"/>
                <w:sz w:val="13"/>
                <w:szCs w:val="13"/>
                <w:u w:val="single"/>
              </w:rPr>
            </w:pPr>
            <w:bookmarkStart w:id="265" w:name="_Hlt335908886"/>
          </w:p>
        </w:tc>
        <w:bookmarkEnd w:id="265"/>
        <w:tc>
          <w:tcPr>
            <w:tcW w:w="450" w:type="dxa"/>
            <w:tcBorders>
              <w:bottom w:val="single" w:sz="4" w:space="0" w:color="auto"/>
            </w:tcBorders>
            <w:shd w:val="clear" w:color="auto" w:fill="FABF8F"/>
            <w:vAlign w:val="center"/>
          </w:tcPr>
          <w:p w14:paraId="11441749" w14:textId="77777777" w:rsidR="00913A0A" w:rsidRPr="003A5DA1" w:rsidDel="006A2F66"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C3E0EF4"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3D092C2"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239B20E0"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114909B8"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3A06913D"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28FEB03F"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4DBC279E"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4648C438"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09C80CB"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3F05CD8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CAA8F8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165125EE"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4228E6EA"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62F757A"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5BA9453"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71D9072C"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DF506B7"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5A7331B1" w14:textId="77777777" w:rsidTr="009B15BC">
        <w:trPr>
          <w:trHeight w:val="145"/>
        </w:trPr>
        <w:tc>
          <w:tcPr>
            <w:tcW w:w="2552" w:type="dxa"/>
            <w:gridSpan w:val="2"/>
            <w:tcBorders>
              <w:bottom w:val="single" w:sz="4" w:space="0" w:color="auto"/>
            </w:tcBorders>
            <w:shd w:val="clear" w:color="auto" w:fill="auto"/>
          </w:tcPr>
          <w:p w14:paraId="66954EFA" w14:textId="77777777" w:rsidR="00913A0A" w:rsidRPr="003A5DA1" w:rsidDel="006A2F66" w:rsidRDefault="00913A0A" w:rsidP="007713B6">
            <w:pPr>
              <w:pStyle w:val="Heading2"/>
              <w:spacing w:before="20" w:afterLines="20" w:after="48"/>
              <w:ind w:left="0"/>
              <w:rPr>
                <w:rFonts w:ascii="Tahoma" w:hAnsi="Tahoma" w:cs="Tahoma"/>
                <w:b w:val="0"/>
                <w:sz w:val="14"/>
                <w:szCs w:val="14"/>
              </w:rPr>
            </w:pPr>
            <w:bookmarkStart w:id="266" w:name="_Toc336338005"/>
            <w:bookmarkStart w:id="267" w:name="_Toc374276629"/>
            <w:r w:rsidRPr="003A5DA1">
              <w:rPr>
                <w:rFonts w:ascii="Tahoma" w:hAnsi="Tahoma" w:cs="Tahoma"/>
                <w:b w:val="0"/>
                <w:sz w:val="14"/>
                <w:szCs w:val="14"/>
              </w:rPr>
              <w:t>CAL Standard Lync Server</w:t>
            </w:r>
            <w:bookmarkEnd w:id="266"/>
            <w:r w:rsidRPr="003A5DA1">
              <w:rPr>
                <w:rFonts w:ascii="Tahoma" w:hAnsi="Tahoma" w:cs="Tahoma"/>
                <w:b w:val="0"/>
                <w:sz w:val="14"/>
                <w:szCs w:val="14"/>
              </w:rPr>
              <w:t> 2013</w:t>
            </w:r>
            <w:bookmarkEnd w:id="267"/>
          </w:p>
        </w:tc>
        <w:tc>
          <w:tcPr>
            <w:tcW w:w="416" w:type="dxa"/>
            <w:tcBorders>
              <w:bottom w:val="single" w:sz="4" w:space="0" w:color="auto"/>
            </w:tcBorders>
            <w:shd w:val="clear" w:color="auto" w:fill="auto"/>
            <w:vAlign w:val="center"/>
          </w:tcPr>
          <w:p w14:paraId="0903C861" w14:textId="77777777" w:rsidR="00913A0A" w:rsidRPr="003A5DA1" w:rsidDel="006A2F66" w:rsidRDefault="00913A0A" w:rsidP="007713B6">
            <w:pPr>
              <w:pStyle w:val="TableText"/>
              <w:widowControl w:val="0"/>
              <w:rPr>
                <w:rFonts w:cstheme="minorBidi"/>
                <w:b/>
                <w:color w:val="0000FF"/>
                <w:sz w:val="13"/>
                <w:szCs w:val="13"/>
                <w:u w:val="single"/>
              </w:rPr>
            </w:pPr>
          </w:p>
        </w:tc>
        <w:tc>
          <w:tcPr>
            <w:tcW w:w="450" w:type="dxa"/>
            <w:tcBorders>
              <w:bottom w:val="single" w:sz="4" w:space="0" w:color="auto"/>
            </w:tcBorders>
            <w:shd w:val="clear" w:color="auto" w:fill="auto"/>
            <w:vAlign w:val="center"/>
          </w:tcPr>
          <w:p w14:paraId="712AF8DE" w14:textId="77777777" w:rsidR="00913A0A" w:rsidRPr="003A5DA1" w:rsidDel="006A2F66" w:rsidRDefault="00913A0A" w:rsidP="00B06DF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189A4F5E"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72E38038"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1CBAD19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4607616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24307434"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71E6A2D0"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3801010C"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1991EA06"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DCBB8A8"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5B77BBA7"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B66DF78"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5497C45A"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5D548EA7" w14:textId="77777777" w:rsidR="00913A0A" w:rsidRPr="003A5DA1" w:rsidDel="006A2F66"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0FF19455"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41D4376D" w14:textId="77777777" w:rsidR="00913A0A" w:rsidRPr="003A5DA1" w:rsidDel="006A2F66" w:rsidRDefault="00913A0A"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055F336F"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3044CCD7"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14:paraId="544DA023" w14:textId="77777777" w:rsidTr="009B15BC">
        <w:trPr>
          <w:cantSplit/>
          <w:trHeight w:val="70"/>
        </w:trPr>
        <w:tc>
          <w:tcPr>
            <w:tcW w:w="2552" w:type="dxa"/>
            <w:gridSpan w:val="2"/>
            <w:tcBorders>
              <w:bottom w:val="single" w:sz="4" w:space="0" w:color="auto"/>
            </w:tcBorders>
            <w:shd w:val="clear" w:color="auto" w:fill="FABF8F"/>
          </w:tcPr>
          <w:p w14:paraId="1046281F"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68" w:name="_Toc336338007"/>
            <w:bookmarkStart w:id="269" w:name="_Toc374276630"/>
            <w:r w:rsidRPr="003A5DA1">
              <w:rPr>
                <w:rFonts w:ascii="Tahoma" w:hAnsi="Tahoma" w:cs="Tahoma"/>
                <w:b w:val="0"/>
                <w:sz w:val="14"/>
                <w:szCs w:val="14"/>
                <w:lang w:val="fr-FR"/>
              </w:rPr>
              <w:t>CAL Entreprise Supplémentaire Microsoft Dynamics AX 2012 R2 (Utilisateur et Dispositif)</w:t>
            </w:r>
            <w:bookmarkEnd w:id="268"/>
            <w:bookmarkEnd w:id="269"/>
          </w:p>
        </w:tc>
        <w:tc>
          <w:tcPr>
            <w:tcW w:w="416" w:type="dxa"/>
            <w:tcBorders>
              <w:bottom w:val="single" w:sz="4" w:space="0" w:color="auto"/>
            </w:tcBorders>
            <w:shd w:val="clear" w:color="auto" w:fill="FABF8F"/>
            <w:vAlign w:val="center"/>
          </w:tcPr>
          <w:p w14:paraId="6E7DF86A"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636CAD" w:rsidRPr="003A5DA1">
                <w:rPr>
                  <w:rStyle w:val="Hyperlink"/>
                  <w:rFonts w:cstheme="minorBidi"/>
                  <w:b/>
                  <w:sz w:val="13"/>
                  <w:szCs w:val="13"/>
                </w:rPr>
                <w:t>70</w:t>
              </w:r>
            </w:hyperlink>
          </w:p>
        </w:tc>
        <w:tc>
          <w:tcPr>
            <w:tcW w:w="450" w:type="dxa"/>
            <w:tcBorders>
              <w:bottom w:val="single" w:sz="4" w:space="0" w:color="auto"/>
            </w:tcBorders>
            <w:shd w:val="clear" w:color="auto" w:fill="FABF8F"/>
            <w:vAlign w:val="center"/>
          </w:tcPr>
          <w:p w14:paraId="71AFDB7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02833FD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0360730"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3BE6042"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97F87B5"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C85FC2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263B8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C5A292"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CFAABA9"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982619"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2FA4D4B"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7429A4"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0E6E219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320A78DD"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6CB912C"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A8D2B7C"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4CA207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94C6F11" w14:textId="77777777" w:rsidR="00913A0A" w:rsidRPr="003A5DA1" w:rsidRDefault="00913A0A" w:rsidP="00B06DF0">
            <w:pPr>
              <w:pStyle w:val="TableText"/>
              <w:widowControl w:val="0"/>
              <w:rPr>
                <w:rFonts w:ascii="Tahoma" w:hAnsi="Tahoma" w:cs="Tahoma"/>
                <w:sz w:val="13"/>
              </w:rPr>
            </w:pPr>
          </w:p>
        </w:tc>
      </w:tr>
      <w:tr w:rsidR="00913A0A" w:rsidRPr="003A5DA1" w14:paraId="6FB90A58" w14:textId="77777777" w:rsidTr="009B15BC">
        <w:trPr>
          <w:trHeight w:val="145"/>
        </w:trPr>
        <w:tc>
          <w:tcPr>
            <w:tcW w:w="2552" w:type="dxa"/>
            <w:gridSpan w:val="2"/>
            <w:tcBorders>
              <w:bottom w:val="single" w:sz="4" w:space="0" w:color="auto"/>
            </w:tcBorders>
            <w:shd w:val="clear" w:color="auto" w:fill="auto"/>
          </w:tcPr>
          <w:p w14:paraId="41054B10"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70" w:name="_Toc336338008"/>
            <w:bookmarkStart w:id="271" w:name="_Toc374276631"/>
            <w:r w:rsidRPr="003A5DA1">
              <w:rPr>
                <w:rFonts w:ascii="Tahoma" w:hAnsi="Tahoma" w:cs="Tahoma"/>
                <w:b w:val="0"/>
                <w:sz w:val="14"/>
                <w:szCs w:val="14"/>
                <w:lang w:val="fr-FR"/>
              </w:rPr>
              <w:t>CAL Entreprise Microsoft Dynamics AX 2012 R2 (Utilisateur et Dispositif)</w:t>
            </w:r>
            <w:bookmarkEnd w:id="270"/>
            <w:bookmarkEnd w:id="271"/>
          </w:p>
        </w:tc>
        <w:tc>
          <w:tcPr>
            <w:tcW w:w="416" w:type="dxa"/>
            <w:tcBorders>
              <w:bottom w:val="single" w:sz="4" w:space="0" w:color="auto"/>
            </w:tcBorders>
            <w:shd w:val="clear" w:color="auto" w:fill="auto"/>
            <w:vAlign w:val="center"/>
          </w:tcPr>
          <w:p w14:paraId="031D7151"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auto"/>
            <w:vAlign w:val="center"/>
          </w:tcPr>
          <w:p w14:paraId="1B90F55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321A87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D487FC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5A9EA7"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C8550B2"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75A950"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ED241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8DC7B7"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F339703"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9353EA1"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AB0A01A"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4FAB16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075945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auto"/>
            <w:vAlign w:val="center"/>
          </w:tcPr>
          <w:p w14:paraId="09C89D1C"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03FE3EE"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E181A7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5DBC54EB"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1D12A7B8" w14:textId="77777777" w:rsidR="00913A0A" w:rsidRPr="003A5DA1" w:rsidRDefault="00913A0A" w:rsidP="00B06DF0">
            <w:pPr>
              <w:pStyle w:val="TableText"/>
              <w:widowControl w:val="0"/>
              <w:rPr>
                <w:rFonts w:ascii="Tahoma" w:hAnsi="Tahoma" w:cs="Tahoma"/>
                <w:sz w:val="13"/>
              </w:rPr>
            </w:pPr>
          </w:p>
        </w:tc>
      </w:tr>
      <w:tr w:rsidR="008A0F85" w:rsidRPr="003A5DA1" w14:paraId="13C722C0" w14:textId="77777777" w:rsidTr="009B15BC">
        <w:trPr>
          <w:trHeight w:val="145"/>
        </w:trPr>
        <w:tc>
          <w:tcPr>
            <w:tcW w:w="2552" w:type="dxa"/>
            <w:gridSpan w:val="2"/>
            <w:tcBorders>
              <w:bottom w:val="single" w:sz="4" w:space="0" w:color="auto"/>
            </w:tcBorders>
            <w:shd w:val="clear" w:color="auto" w:fill="FABF8F"/>
          </w:tcPr>
          <w:p w14:paraId="28CEBD45"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72" w:name="_Toc336338009"/>
            <w:bookmarkStart w:id="273" w:name="_Toc374276632"/>
            <w:r w:rsidRPr="003A5DA1">
              <w:rPr>
                <w:rFonts w:ascii="Tahoma" w:hAnsi="Tahoma" w:cs="Tahoma"/>
                <w:b w:val="0"/>
                <w:sz w:val="14"/>
                <w:szCs w:val="14"/>
                <w:lang w:val="fr-FR"/>
              </w:rPr>
              <w:t>CAL Fonctionnelle Supplémentaire Microsoft Dynamics AX 2012 R2 (Utilisateur et Dispositif)</w:t>
            </w:r>
            <w:bookmarkEnd w:id="272"/>
            <w:bookmarkEnd w:id="273"/>
          </w:p>
        </w:tc>
        <w:tc>
          <w:tcPr>
            <w:tcW w:w="416" w:type="dxa"/>
            <w:tcBorders>
              <w:bottom w:val="single" w:sz="4" w:space="0" w:color="auto"/>
            </w:tcBorders>
            <w:shd w:val="clear" w:color="auto" w:fill="FABF8F"/>
            <w:vAlign w:val="center"/>
          </w:tcPr>
          <w:p w14:paraId="1E3FB7BE"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FABF8F"/>
            <w:vAlign w:val="center"/>
          </w:tcPr>
          <w:p w14:paraId="0D78A5E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68824DE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9F2E0AB"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5A1ECD8"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007E373"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AD8978"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17FA080"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3D3B85"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021423E"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F7381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52E9B4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806AD22"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732CC4B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w:t>
            </w:r>
          </w:p>
        </w:tc>
        <w:tc>
          <w:tcPr>
            <w:tcW w:w="551" w:type="dxa"/>
            <w:tcBorders>
              <w:bottom w:val="single" w:sz="4" w:space="0" w:color="auto"/>
              <w:right w:val="single" w:sz="18" w:space="0" w:color="auto"/>
            </w:tcBorders>
            <w:shd w:val="clear" w:color="auto" w:fill="FABF8F"/>
            <w:vAlign w:val="center"/>
          </w:tcPr>
          <w:p w14:paraId="1784B399"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8EAB0C0"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E8B8A1F"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A3E8EF9"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CFF936B" w14:textId="77777777" w:rsidR="00913A0A" w:rsidRPr="003A5DA1" w:rsidRDefault="00913A0A" w:rsidP="00B06DF0">
            <w:pPr>
              <w:pStyle w:val="TableText"/>
              <w:widowControl w:val="0"/>
              <w:rPr>
                <w:rFonts w:ascii="Tahoma" w:hAnsi="Tahoma" w:cs="Tahoma"/>
                <w:sz w:val="13"/>
              </w:rPr>
            </w:pPr>
          </w:p>
        </w:tc>
      </w:tr>
      <w:tr w:rsidR="00913A0A" w:rsidRPr="003A5DA1" w14:paraId="1A2A8F81" w14:textId="77777777" w:rsidTr="009B15BC">
        <w:trPr>
          <w:trHeight w:val="145"/>
        </w:trPr>
        <w:tc>
          <w:tcPr>
            <w:tcW w:w="2552" w:type="dxa"/>
            <w:gridSpan w:val="2"/>
            <w:tcBorders>
              <w:bottom w:val="single" w:sz="4" w:space="0" w:color="auto"/>
            </w:tcBorders>
            <w:shd w:val="clear" w:color="auto" w:fill="auto"/>
          </w:tcPr>
          <w:p w14:paraId="598CE00A"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74" w:name="_Toc336338010"/>
            <w:bookmarkStart w:id="275" w:name="_Toc374276633"/>
            <w:r w:rsidRPr="003A5DA1">
              <w:rPr>
                <w:rFonts w:ascii="Tahoma" w:hAnsi="Tahoma" w:cs="Tahoma"/>
                <w:b w:val="0"/>
                <w:sz w:val="14"/>
                <w:szCs w:val="14"/>
                <w:lang w:val="fr-FR"/>
              </w:rPr>
              <w:t>CAL Fonctionnelle Microsoft Dynamics AX 2012 R2 (Utilisateur et Dispositif)</w:t>
            </w:r>
            <w:bookmarkEnd w:id="274"/>
            <w:bookmarkEnd w:id="275"/>
          </w:p>
        </w:tc>
        <w:tc>
          <w:tcPr>
            <w:tcW w:w="416" w:type="dxa"/>
            <w:tcBorders>
              <w:bottom w:val="single" w:sz="4" w:space="0" w:color="auto"/>
            </w:tcBorders>
            <w:shd w:val="clear" w:color="auto" w:fill="auto"/>
            <w:vAlign w:val="center"/>
          </w:tcPr>
          <w:p w14:paraId="0C7BB3A2"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auto"/>
            <w:vAlign w:val="center"/>
          </w:tcPr>
          <w:p w14:paraId="00A6F2B8"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1FBA3E6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6F8F32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94D634"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3EA5F83"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5ED72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E715766"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D32C889"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043F980"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AC77327"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09955DE"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57FF00E"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8290AB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15</w:t>
            </w:r>
          </w:p>
        </w:tc>
        <w:tc>
          <w:tcPr>
            <w:tcW w:w="551" w:type="dxa"/>
            <w:tcBorders>
              <w:bottom w:val="single" w:sz="4" w:space="0" w:color="auto"/>
              <w:right w:val="single" w:sz="18" w:space="0" w:color="auto"/>
            </w:tcBorders>
            <w:shd w:val="clear" w:color="auto" w:fill="auto"/>
            <w:vAlign w:val="center"/>
          </w:tcPr>
          <w:p w14:paraId="298D398B"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29E55746"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E51E0BC"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06277101"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3226EBA3" w14:textId="77777777" w:rsidR="00913A0A" w:rsidRPr="003A5DA1" w:rsidRDefault="00913A0A" w:rsidP="00B06DF0">
            <w:pPr>
              <w:pStyle w:val="TableText"/>
              <w:widowControl w:val="0"/>
              <w:rPr>
                <w:rFonts w:ascii="Tahoma" w:hAnsi="Tahoma" w:cs="Tahoma"/>
                <w:sz w:val="13"/>
              </w:rPr>
            </w:pPr>
          </w:p>
        </w:tc>
      </w:tr>
      <w:tr w:rsidR="008A0F85" w:rsidRPr="003A5DA1" w14:paraId="578137C6" w14:textId="77777777" w:rsidTr="009B15BC">
        <w:trPr>
          <w:trHeight w:val="233"/>
        </w:trPr>
        <w:tc>
          <w:tcPr>
            <w:tcW w:w="2552" w:type="dxa"/>
            <w:gridSpan w:val="2"/>
            <w:tcBorders>
              <w:bottom w:val="single" w:sz="4" w:space="0" w:color="auto"/>
            </w:tcBorders>
            <w:shd w:val="clear" w:color="auto" w:fill="FABF8F"/>
          </w:tcPr>
          <w:p w14:paraId="6DCFFFAF"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76" w:name="_Toc336338011"/>
            <w:bookmarkStart w:id="277" w:name="_Toc374276634"/>
            <w:r w:rsidRPr="003A5DA1">
              <w:rPr>
                <w:rFonts w:ascii="Tahoma" w:hAnsi="Tahoma" w:cs="Tahoma"/>
                <w:b w:val="0"/>
                <w:sz w:val="14"/>
                <w:szCs w:val="14"/>
                <w:lang w:val="fr-FR"/>
              </w:rPr>
              <w:t>CAL Libre-Service Microsoft Dynamics AX 2012 R2 (Utilisateur et Dispositif)</w:t>
            </w:r>
            <w:bookmarkEnd w:id="276"/>
            <w:bookmarkEnd w:id="277"/>
          </w:p>
        </w:tc>
        <w:tc>
          <w:tcPr>
            <w:tcW w:w="416" w:type="dxa"/>
            <w:tcBorders>
              <w:bottom w:val="single" w:sz="4" w:space="0" w:color="auto"/>
            </w:tcBorders>
            <w:shd w:val="clear" w:color="auto" w:fill="FABF8F"/>
            <w:vAlign w:val="center"/>
          </w:tcPr>
          <w:p w14:paraId="5F90C2C6"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FABF8F"/>
            <w:vAlign w:val="center"/>
          </w:tcPr>
          <w:p w14:paraId="4F8D1CD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7398480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4114D2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C8B133"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C42AC93"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4E33BF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809E9D"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51E11A"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93563DB"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044B85A"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7612ED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64E8EEC"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ECDE30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5B8A6D16"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887C905"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C37B177"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F9FE43E"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403F955" w14:textId="77777777" w:rsidR="00913A0A" w:rsidRPr="003A5DA1" w:rsidRDefault="00913A0A" w:rsidP="00B06DF0">
            <w:pPr>
              <w:pStyle w:val="TableText"/>
              <w:widowControl w:val="0"/>
              <w:rPr>
                <w:rFonts w:ascii="Tahoma" w:hAnsi="Tahoma" w:cs="Tahoma"/>
                <w:sz w:val="13"/>
              </w:rPr>
            </w:pPr>
          </w:p>
        </w:tc>
      </w:tr>
      <w:tr w:rsidR="00913A0A" w:rsidRPr="003A5DA1" w14:paraId="176AC847" w14:textId="77777777" w:rsidTr="009B15BC">
        <w:trPr>
          <w:trHeight w:val="242"/>
        </w:trPr>
        <w:tc>
          <w:tcPr>
            <w:tcW w:w="2552" w:type="dxa"/>
            <w:gridSpan w:val="2"/>
            <w:tcBorders>
              <w:bottom w:val="single" w:sz="4" w:space="0" w:color="auto"/>
            </w:tcBorders>
            <w:shd w:val="clear" w:color="auto" w:fill="auto"/>
          </w:tcPr>
          <w:p w14:paraId="1345978D" w14:textId="77777777" w:rsidR="00913A0A" w:rsidRPr="003A5DA1" w:rsidRDefault="00913A0A" w:rsidP="007713B6">
            <w:pPr>
              <w:pStyle w:val="Heading2"/>
              <w:spacing w:before="20" w:afterLines="20" w:after="48"/>
              <w:ind w:left="0"/>
              <w:rPr>
                <w:rFonts w:ascii="Tahoma" w:hAnsi="Tahoma" w:cs="Tahoma"/>
                <w:b w:val="0"/>
                <w:sz w:val="14"/>
                <w:szCs w:val="14"/>
                <w:lang w:val="nn-NO"/>
              </w:rPr>
            </w:pPr>
            <w:bookmarkStart w:id="278" w:name="_Toc336338012"/>
            <w:bookmarkStart w:id="279" w:name="_Toc374276635"/>
            <w:r w:rsidRPr="003A5DA1">
              <w:rPr>
                <w:rFonts w:ascii="Tahoma" w:hAnsi="Tahoma" w:cs="Tahoma"/>
                <w:b w:val="0"/>
                <w:sz w:val="14"/>
                <w:szCs w:val="14"/>
                <w:lang w:val="nn-NO"/>
              </w:rPr>
              <w:t>Microsoft Dynamics AX 2012 R2 Server</w:t>
            </w:r>
            <w:bookmarkEnd w:id="278"/>
            <w:bookmarkEnd w:id="279"/>
          </w:p>
        </w:tc>
        <w:tc>
          <w:tcPr>
            <w:tcW w:w="416" w:type="dxa"/>
            <w:tcBorders>
              <w:bottom w:val="single" w:sz="4" w:space="0" w:color="auto"/>
            </w:tcBorders>
            <w:shd w:val="clear" w:color="auto" w:fill="auto"/>
            <w:vAlign w:val="center"/>
          </w:tcPr>
          <w:p w14:paraId="6FD3AFEC"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auto"/>
            <w:vAlign w:val="center"/>
          </w:tcPr>
          <w:p w14:paraId="2710D75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4C20E52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504529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E0B4D5"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4862AA5"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1EB88E"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79B1DC5"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D1BD8B"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D61796D"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7C3511"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B0CD1A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5D3AC8B"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48EFEC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auto"/>
            <w:vAlign w:val="center"/>
          </w:tcPr>
          <w:p w14:paraId="2CD1E20E"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0AD9F600"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6BF1957"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C3C196A"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38A7C62F" w14:textId="77777777" w:rsidR="00913A0A" w:rsidRPr="003A5DA1" w:rsidRDefault="00913A0A" w:rsidP="00B06DF0">
            <w:pPr>
              <w:pStyle w:val="TableText"/>
              <w:widowControl w:val="0"/>
              <w:rPr>
                <w:rFonts w:ascii="Tahoma" w:hAnsi="Tahoma" w:cs="Tahoma"/>
                <w:sz w:val="13"/>
              </w:rPr>
            </w:pPr>
          </w:p>
        </w:tc>
      </w:tr>
      <w:tr w:rsidR="008A0F85" w:rsidRPr="003A5DA1" w14:paraId="59298D6F" w14:textId="77777777" w:rsidTr="009B15BC">
        <w:trPr>
          <w:trHeight w:val="278"/>
        </w:trPr>
        <w:tc>
          <w:tcPr>
            <w:tcW w:w="2552" w:type="dxa"/>
            <w:gridSpan w:val="2"/>
            <w:tcBorders>
              <w:bottom w:val="single" w:sz="4" w:space="0" w:color="auto"/>
            </w:tcBorders>
            <w:shd w:val="clear" w:color="auto" w:fill="FABF8F"/>
          </w:tcPr>
          <w:p w14:paraId="7691FF0A"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80" w:name="_Toc336338013"/>
            <w:bookmarkStart w:id="281" w:name="_Toc374276636"/>
            <w:r w:rsidRPr="003A5DA1">
              <w:rPr>
                <w:rFonts w:ascii="Tahoma" w:hAnsi="Tahoma" w:cs="Tahoma"/>
                <w:b w:val="0"/>
                <w:sz w:val="14"/>
                <w:szCs w:val="14"/>
                <w:lang w:val="fr-FR"/>
              </w:rPr>
              <w:t>CAL Tâche Supplémentaire Microsoft Dynamics AX 2012 R2 (Utilisateur et Dispositif)</w:t>
            </w:r>
            <w:bookmarkEnd w:id="280"/>
            <w:bookmarkEnd w:id="281"/>
          </w:p>
        </w:tc>
        <w:tc>
          <w:tcPr>
            <w:tcW w:w="416" w:type="dxa"/>
            <w:tcBorders>
              <w:bottom w:val="single" w:sz="4" w:space="0" w:color="auto"/>
            </w:tcBorders>
            <w:shd w:val="clear" w:color="auto" w:fill="FABF8F"/>
            <w:vAlign w:val="center"/>
          </w:tcPr>
          <w:p w14:paraId="59F22C20"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FABF8F"/>
            <w:vAlign w:val="center"/>
          </w:tcPr>
          <w:p w14:paraId="3A93AD7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4E720F3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8BE5CD1"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FB7B5F"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FB89CE5"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67A53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39959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2C38DD"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A8E57EB"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1CF9FEC"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536FA7F"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34CB34"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964677A"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7BE28823"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C8D983B"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F15F078"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7B6E7B0"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EE31857" w14:textId="77777777" w:rsidR="00913A0A" w:rsidRPr="003A5DA1" w:rsidRDefault="00913A0A" w:rsidP="00B06DF0">
            <w:pPr>
              <w:pStyle w:val="TableText"/>
              <w:widowControl w:val="0"/>
              <w:rPr>
                <w:rFonts w:ascii="Tahoma" w:hAnsi="Tahoma" w:cs="Tahoma"/>
                <w:sz w:val="13"/>
              </w:rPr>
            </w:pPr>
          </w:p>
        </w:tc>
      </w:tr>
      <w:tr w:rsidR="00913A0A" w:rsidRPr="003A5DA1" w14:paraId="7DFDE30F" w14:textId="77777777" w:rsidTr="009B15BC">
        <w:trPr>
          <w:trHeight w:val="145"/>
        </w:trPr>
        <w:tc>
          <w:tcPr>
            <w:tcW w:w="2552" w:type="dxa"/>
            <w:gridSpan w:val="2"/>
            <w:tcBorders>
              <w:bottom w:val="single" w:sz="4" w:space="0" w:color="auto"/>
            </w:tcBorders>
            <w:shd w:val="clear" w:color="auto" w:fill="auto"/>
          </w:tcPr>
          <w:p w14:paraId="2A23AE46" w14:textId="77777777" w:rsidR="00913A0A" w:rsidRPr="003A5DA1" w:rsidRDefault="00913A0A" w:rsidP="007713B6">
            <w:pPr>
              <w:pStyle w:val="Heading2"/>
              <w:spacing w:before="20" w:afterLines="20" w:after="48"/>
              <w:ind w:left="0"/>
              <w:rPr>
                <w:rFonts w:ascii="Tahoma" w:hAnsi="Tahoma" w:cs="Tahoma"/>
                <w:b w:val="0"/>
                <w:sz w:val="14"/>
                <w:szCs w:val="14"/>
                <w:lang w:val="fr-FR"/>
              </w:rPr>
            </w:pPr>
            <w:bookmarkStart w:id="282" w:name="_Toc336338014"/>
            <w:bookmarkStart w:id="283" w:name="_Toc374276637"/>
            <w:r w:rsidRPr="003A5DA1">
              <w:rPr>
                <w:rFonts w:ascii="Tahoma" w:hAnsi="Tahoma" w:cs="Tahoma"/>
                <w:b w:val="0"/>
                <w:sz w:val="14"/>
                <w:szCs w:val="14"/>
                <w:lang w:val="fr-FR"/>
              </w:rPr>
              <w:t>CAL Tâche Microsoft Dynamics AX 2012 R2 (Utilisateur et Dispositif)</w:t>
            </w:r>
            <w:bookmarkEnd w:id="282"/>
            <w:bookmarkEnd w:id="283"/>
          </w:p>
        </w:tc>
        <w:tc>
          <w:tcPr>
            <w:tcW w:w="416" w:type="dxa"/>
            <w:tcBorders>
              <w:bottom w:val="single" w:sz="4" w:space="0" w:color="auto"/>
            </w:tcBorders>
            <w:shd w:val="clear" w:color="auto" w:fill="auto"/>
            <w:vAlign w:val="center"/>
          </w:tcPr>
          <w:p w14:paraId="35E169D4" w14:textId="77777777" w:rsidR="00913A0A" w:rsidRPr="003A5DA1" w:rsidRDefault="00F20B4C" w:rsidP="007713B6">
            <w:pPr>
              <w:pStyle w:val="TableText"/>
              <w:widowControl w:val="0"/>
              <w:rPr>
                <w:rFonts w:cstheme="minorBidi"/>
                <w:b/>
                <w:color w:val="0000FF"/>
                <w:sz w:val="13"/>
                <w:szCs w:val="13"/>
                <w:u w:val="single"/>
              </w:rPr>
            </w:pPr>
            <w:hyperlink w:anchor="_72_Microsoft_Dynamics" w:history="1">
              <w:r w:rsidR="00E9016B" w:rsidRPr="003A5DA1">
                <w:rPr>
                  <w:rStyle w:val="Hyperlink"/>
                  <w:rFonts w:cstheme="minorBidi"/>
                  <w:b/>
                  <w:sz w:val="13"/>
                  <w:szCs w:val="13"/>
                </w:rPr>
                <w:t>70</w:t>
              </w:r>
            </w:hyperlink>
          </w:p>
        </w:tc>
        <w:tc>
          <w:tcPr>
            <w:tcW w:w="450" w:type="dxa"/>
            <w:tcBorders>
              <w:bottom w:val="single" w:sz="4" w:space="0" w:color="auto"/>
            </w:tcBorders>
            <w:shd w:val="clear" w:color="auto" w:fill="auto"/>
            <w:vAlign w:val="center"/>
          </w:tcPr>
          <w:p w14:paraId="23A5BEE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899C2C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DD1B60A"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41797E"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7DECB24"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923DAED"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F928E70"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6F3E73"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ABB7A80"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557473B"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0548E4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6E23C11"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027139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762789A1"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5D7D668"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44931D1"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2708F731"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1DFFEB98" w14:textId="77777777" w:rsidR="00913A0A" w:rsidRPr="003A5DA1" w:rsidRDefault="00913A0A" w:rsidP="00B06DF0">
            <w:pPr>
              <w:pStyle w:val="TableText"/>
              <w:widowControl w:val="0"/>
              <w:rPr>
                <w:rFonts w:ascii="Tahoma" w:hAnsi="Tahoma" w:cs="Tahoma"/>
                <w:sz w:val="13"/>
              </w:rPr>
            </w:pPr>
          </w:p>
        </w:tc>
      </w:tr>
      <w:tr w:rsidR="00BA5266" w:rsidRPr="003A5DA1" w14:paraId="751F9FC7" w14:textId="77777777" w:rsidTr="009B15BC">
        <w:trPr>
          <w:trHeight w:val="145"/>
        </w:trPr>
        <w:tc>
          <w:tcPr>
            <w:tcW w:w="2552" w:type="dxa"/>
            <w:gridSpan w:val="2"/>
            <w:tcBorders>
              <w:bottom w:val="single" w:sz="4" w:space="0" w:color="auto"/>
            </w:tcBorders>
            <w:shd w:val="clear" w:color="auto" w:fill="FABF8F"/>
          </w:tcPr>
          <w:p w14:paraId="0FFCA32C" w14:textId="77777777" w:rsidR="007E430D" w:rsidRPr="003A5DA1" w:rsidRDefault="007E430D" w:rsidP="007713B6">
            <w:pPr>
              <w:pStyle w:val="Heading2"/>
              <w:spacing w:before="20" w:afterLines="20" w:after="48"/>
              <w:ind w:left="0"/>
              <w:rPr>
                <w:rFonts w:ascii="Tahoma" w:hAnsi="Tahoma" w:cs="Tahoma"/>
                <w:b w:val="0"/>
                <w:sz w:val="14"/>
                <w:szCs w:val="14"/>
                <w:lang w:val="fr-FR"/>
              </w:rPr>
            </w:pPr>
            <w:bookmarkStart w:id="284" w:name="_Toc336338015"/>
            <w:bookmarkStart w:id="285" w:name="_Toc374276638"/>
            <w:r w:rsidRPr="003A5DA1">
              <w:rPr>
                <w:rFonts w:ascii="Tahoma" w:hAnsi="Tahoma" w:cs="Tahoma"/>
                <w:b w:val="0"/>
                <w:sz w:val="14"/>
                <w:szCs w:val="14"/>
                <w:lang w:val="fr-FR"/>
              </w:rPr>
              <w:t>CAL Basique Microsoft Dynamics CRM 2013 (Utilisateur et Dispositif)</w:t>
            </w:r>
            <w:bookmarkEnd w:id="284"/>
            <w:bookmarkEnd w:id="285"/>
          </w:p>
        </w:tc>
        <w:tc>
          <w:tcPr>
            <w:tcW w:w="416" w:type="dxa"/>
            <w:tcBorders>
              <w:bottom w:val="single" w:sz="4" w:space="0" w:color="auto"/>
            </w:tcBorders>
            <w:shd w:val="clear" w:color="auto" w:fill="FABF8F"/>
            <w:vAlign w:val="center"/>
          </w:tcPr>
          <w:p w14:paraId="6A0C980A"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636CAD" w:rsidRPr="00C5177C">
                  <w:rPr>
                    <w:rStyle w:val="Hyperlink"/>
                    <w:rFonts w:cstheme="minorBidi"/>
                    <w:b/>
                    <w:sz w:val="13"/>
                    <w:szCs w:val="13"/>
                  </w:rPr>
                  <w:t>7</w:t>
                </w:r>
              </w:hyperlink>
              <w:r w:rsidR="00636CAD" w:rsidRPr="00C5177C">
                <w:rPr>
                  <w:rStyle w:val="Hyperlink"/>
                  <w:rFonts w:cstheme="minorBidi"/>
                  <w:b/>
                  <w:sz w:val="13"/>
                  <w:szCs w:val="13"/>
                </w:rPr>
                <w:t>1</w:t>
              </w:r>
            </w:hyperlink>
          </w:p>
        </w:tc>
        <w:tc>
          <w:tcPr>
            <w:tcW w:w="450" w:type="dxa"/>
            <w:tcBorders>
              <w:bottom w:val="single" w:sz="4" w:space="0" w:color="auto"/>
            </w:tcBorders>
            <w:shd w:val="clear" w:color="auto" w:fill="FABF8F"/>
            <w:vAlign w:val="center"/>
          </w:tcPr>
          <w:p w14:paraId="0031954C"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9393A0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374324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450" w:type="dxa"/>
            <w:gridSpan w:val="2"/>
            <w:tcBorders>
              <w:bottom w:val="single" w:sz="4" w:space="0" w:color="auto"/>
            </w:tcBorders>
            <w:shd w:val="clear" w:color="auto" w:fill="FABF8F"/>
            <w:vAlign w:val="center"/>
          </w:tcPr>
          <w:p w14:paraId="4BBAA3A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450" w:type="dxa"/>
            <w:gridSpan w:val="4"/>
            <w:tcBorders>
              <w:bottom w:val="single" w:sz="4" w:space="0" w:color="auto"/>
            </w:tcBorders>
            <w:shd w:val="clear" w:color="auto" w:fill="FABF8F"/>
            <w:vAlign w:val="center"/>
          </w:tcPr>
          <w:p w14:paraId="5226348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20</w:t>
            </w:r>
          </w:p>
        </w:tc>
        <w:tc>
          <w:tcPr>
            <w:tcW w:w="450" w:type="dxa"/>
            <w:gridSpan w:val="3"/>
            <w:tcBorders>
              <w:bottom w:val="single" w:sz="4" w:space="0" w:color="auto"/>
            </w:tcBorders>
            <w:shd w:val="clear" w:color="auto" w:fill="FABF8F"/>
            <w:vAlign w:val="center"/>
          </w:tcPr>
          <w:p w14:paraId="1EBA3BF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FABF8F"/>
            <w:vAlign w:val="center"/>
          </w:tcPr>
          <w:p w14:paraId="699A740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FABF8F"/>
            <w:vAlign w:val="center"/>
          </w:tcPr>
          <w:p w14:paraId="6562047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362" w:type="dxa"/>
            <w:tcBorders>
              <w:bottom w:val="single" w:sz="4" w:space="0" w:color="auto"/>
              <w:right w:val="single" w:sz="18" w:space="0" w:color="auto"/>
            </w:tcBorders>
            <w:shd w:val="clear" w:color="auto" w:fill="FABF8F"/>
            <w:vAlign w:val="center"/>
          </w:tcPr>
          <w:p w14:paraId="7C520D7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14:paraId="72DC6074"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B6D3FA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14:paraId="792F805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349" w:type="dxa"/>
            <w:tcBorders>
              <w:left w:val="single" w:sz="18" w:space="0" w:color="auto"/>
              <w:bottom w:val="single" w:sz="4" w:space="0" w:color="auto"/>
            </w:tcBorders>
            <w:shd w:val="clear" w:color="auto" w:fill="FABF8F"/>
            <w:vAlign w:val="center"/>
          </w:tcPr>
          <w:p w14:paraId="2E5C97C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551" w:type="dxa"/>
            <w:tcBorders>
              <w:bottom w:val="single" w:sz="4" w:space="0" w:color="auto"/>
              <w:right w:val="single" w:sz="18" w:space="0" w:color="auto"/>
            </w:tcBorders>
            <w:shd w:val="clear" w:color="auto" w:fill="FABF8F"/>
            <w:vAlign w:val="center"/>
          </w:tcPr>
          <w:p w14:paraId="31376A1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5ECA734"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2D742F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2731E09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3F81E44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r>
      <w:tr w:rsidR="007E430D" w:rsidRPr="003A5DA1" w14:paraId="5969BAE8" w14:textId="77777777" w:rsidTr="009B15BC">
        <w:trPr>
          <w:trHeight w:val="145"/>
        </w:trPr>
        <w:tc>
          <w:tcPr>
            <w:tcW w:w="2552" w:type="dxa"/>
            <w:gridSpan w:val="2"/>
            <w:tcBorders>
              <w:bottom w:val="single" w:sz="4" w:space="0" w:color="auto"/>
            </w:tcBorders>
            <w:shd w:val="clear" w:color="auto" w:fill="auto"/>
          </w:tcPr>
          <w:p w14:paraId="59419EA3" w14:textId="77777777" w:rsidR="007E430D" w:rsidRPr="003A5DA1" w:rsidRDefault="007E430D" w:rsidP="007713B6">
            <w:pPr>
              <w:pStyle w:val="Heading2"/>
              <w:spacing w:before="20" w:afterLines="20" w:after="48"/>
              <w:ind w:left="0"/>
              <w:rPr>
                <w:rFonts w:ascii="Tahoma" w:hAnsi="Tahoma" w:cs="Tahoma"/>
                <w:b w:val="0"/>
                <w:sz w:val="14"/>
                <w:szCs w:val="14"/>
                <w:lang w:val="fr-FR"/>
              </w:rPr>
            </w:pPr>
            <w:bookmarkStart w:id="286" w:name="_Toc336338016"/>
            <w:bookmarkStart w:id="287" w:name="_Toc374276639"/>
            <w:r w:rsidRPr="003A5DA1">
              <w:rPr>
                <w:rFonts w:ascii="Tahoma" w:hAnsi="Tahoma" w:cs="Tahoma"/>
                <w:b w:val="0"/>
                <w:sz w:val="14"/>
                <w:szCs w:val="14"/>
                <w:lang w:val="fr-FR"/>
              </w:rPr>
              <w:t>CAL Supplémentaire Utilisation Basique Microsoft Dynamics CRM 2013 (Utilisateur et Dispositif)</w:t>
            </w:r>
            <w:bookmarkEnd w:id="286"/>
            <w:bookmarkEnd w:id="287"/>
          </w:p>
        </w:tc>
        <w:tc>
          <w:tcPr>
            <w:tcW w:w="416" w:type="dxa"/>
            <w:tcBorders>
              <w:bottom w:val="single" w:sz="4" w:space="0" w:color="auto"/>
            </w:tcBorders>
            <w:shd w:val="clear" w:color="auto" w:fill="auto"/>
            <w:vAlign w:val="center"/>
          </w:tcPr>
          <w:p w14:paraId="456FAB1B"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auto"/>
            <w:vAlign w:val="center"/>
          </w:tcPr>
          <w:p w14:paraId="6804071E"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D9201B5"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558679A"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0B8B59B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7BFC672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1D0D9E6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2E81C20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42FDA21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17404FDC"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94455EF"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DA16F5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5393B5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5FA55CA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65E1594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12AB90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F084EC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6CC2117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vAlign w:val="center"/>
          </w:tcPr>
          <w:p w14:paraId="6C24C36A"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r>
      <w:tr w:rsidR="00BA5266" w:rsidRPr="003A5DA1" w14:paraId="2FC47056" w14:textId="77777777" w:rsidTr="009B15BC">
        <w:trPr>
          <w:trHeight w:val="145"/>
        </w:trPr>
        <w:tc>
          <w:tcPr>
            <w:tcW w:w="2552" w:type="dxa"/>
            <w:gridSpan w:val="2"/>
            <w:tcBorders>
              <w:bottom w:val="single" w:sz="4" w:space="0" w:color="auto"/>
            </w:tcBorders>
            <w:shd w:val="clear" w:color="auto" w:fill="FABF8F"/>
          </w:tcPr>
          <w:p w14:paraId="48344ACB" w14:textId="77777777" w:rsidR="007E430D" w:rsidRPr="003A5DA1" w:rsidRDefault="007E430D" w:rsidP="007713B6">
            <w:pPr>
              <w:pStyle w:val="Heading2"/>
              <w:spacing w:before="20" w:afterLines="20" w:after="48"/>
              <w:ind w:left="0"/>
              <w:rPr>
                <w:rFonts w:ascii="Tahoma" w:hAnsi="Tahoma" w:cs="Tahoma"/>
                <w:b w:val="0"/>
                <w:sz w:val="14"/>
                <w:szCs w:val="14"/>
                <w:lang w:val="fr-FR"/>
              </w:rPr>
            </w:pPr>
            <w:bookmarkStart w:id="288" w:name="_Toc336338017"/>
            <w:bookmarkStart w:id="289" w:name="_Toc374276640"/>
            <w:r w:rsidRPr="003A5DA1">
              <w:rPr>
                <w:rFonts w:ascii="Tahoma" w:hAnsi="Tahoma" w:cs="Tahoma"/>
                <w:b w:val="0"/>
                <w:sz w:val="14"/>
                <w:szCs w:val="14"/>
                <w:lang w:val="fr-FR"/>
              </w:rPr>
              <w:t>CAL Essentielle Microsoft Dynamics 2013 CRM</w:t>
            </w:r>
            <w:bookmarkEnd w:id="288"/>
            <w:bookmarkEnd w:id="289"/>
          </w:p>
        </w:tc>
        <w:tc>
          <w:tcPr>
            <w:tcW w:w="416" w:type="dxa"/>
            <w:tcBorders>
              <w:bottom w:val="single" w:sz="4" w:space="0" w:color="auto"/>
            </w:tcBorders>
            <w:shd w:val="clear" w:color="auto" w:fill="FABF8F"/>
            <w:vAlign w:val="center"/>
          </w:tcPr>
          <w:p w14:paraId="192638E5"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FABF8F"/>
            <w:vAlign w:val="center"/>
          </w:tcPr>
          <w:p w14:paraId="6A61794A"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876EC64"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557905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4B4A5065"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7CFB224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495E299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3C6DBFF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5969950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42883AB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7F4239C6"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AAF6E5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2728105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4707973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09403ED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0B7AA9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2118B06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4B3382A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1228515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w:t>
            </w:r>
          </w:p>
        </w:tc>
      </w:tr>
      <w:tr w:rsidR="007E430D" w:rsidRPr="003A5DA1" w14:paraId="534D1B32" w14:textId="77777777" w:rsidTr="009B15BC">
        <w:trPr>
          <w:trHeight w:val="145"/>
        </w:trPr>
        <w:tc>
          <w:tcPr>
            <w:tcW w:w="2552" w:type="dxa"/>
            <w:gridSpan w:val="2"/>
            <w:tcBorders>
              <w:bottom w:val="single" w:sz="4" w:space="0" w:color="auto"/>
            </w:tcBorders>
            <w:shd w:val="clear" w:color="auto" w:fill="auto"/>
          </w:tcPr>
          <w:p w14:paraId="1E1659E7" w14:textId="77777777" w:rsidR="007E430D" w:rsidRPr="003A5DA1" w:rsidRDefault="007E430D" w:rsidP="007713B6">
            <w:pPr>
              <w:pStyle w:val="Heading2"/>
              <w:spacing w:before="20" w:afterLines="20" w:after="48"/>
              <w:ind w:left="0"/>
              <w:rPr>
                <w:rFonts w:ascii="Tahoma" w:hAnsi="Tahoma" w:cs="Tahoma"/>
                <w:b w:val="0"/>
                <w:sz w:val="14"/>
                <w:szCs w:val="14"/>
                <w:lang w:val="fr-FR"/>
              </w:rPr>
            </w:pPr>
            <w:bookmarkStart w:id="290" w:name="_Toc336338018"/>
            <w:bookmarkStart w:id="291" w:name="_Toc374276641"/>
            <w:r w:rsidRPr="003A5DA1">
              <w:rPr>
                <w:rFonts w:ascii="Tahoma" w:hAnsi="Tahoma" w:cs="Tahoma"/>
                <w:b w:val="0"/>
                <w:sz w:val="14"/>
                <w:szCs w:val="14"/>
                <w:lang w:val="fr-FR"/>
              </w:rPr>
              <w:t>CAL Professionnelle Microsoft Dynamics CRM 2013 (Utilisateur et Dispositif)</w:t>
            </w:r>
            <w:bookmarkEnd w:id="290"/>
            <w:bookmarkEnd w:id="291"/>
          </w:p>
        </w:tc>
        <w:tc>
          <w:tcPr>
            <w:tcW w:w="416" w:type="dxa"/>
            <w:tcBorders>
              <w:bottom w:val="single" w:sz="4" w:space="0" w:color="auto"/>
            </w:tcBorders>
            <w:shd w:val="clear" w:color="auto" w:fill="auto"/>
            <w:vAlign w:val="center"/>
          </w:tcPr>
          <w:p w14:paraId="5A83B168"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auto"/>
            <w:vAlign w:val="center"/>
          </w:tcPr>
          <w:p w14:paraId="0939CF5B"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9D4911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ACF716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450" w:type="dxa"/>
            <w:gridSpan w:val="2"/>
            <w:tcBorders>
              <w:bottom w:val="single" w:sz="4" w:space="0" w:color="auto"/>
            </w:tcBorders>
            <w:shd w:val="clear" w:color="auto" w:fill="auto"/>
            <w:vAlign w:val="center"/>
          </w:tcPr>
          <w:p w14:paraId="433D756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450" w:type="dxa"/>
            <w:gridSpan w:val="4"/>
            <w:tcBorders>
              <w:bottom w:val="single" w:sz="4" w:space="0" w:color="auto"/>
            </w:tcBorders>
            <w:shd w:val="clear" w:color="auto" w:fill="auto"/>
            <w:vAlign w:val="center"/>
          </w:tcPr>
          <w:p w14:paraId="27CD97C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20</w:t>
            </w:r>
          </w:p>
        </w:tc>
        <w:tc>
          <w:tcPr>
            <w:tcW w:w="450" w:type="dxa"/>
            <w:gridSpan w:val="3"/>
            <w:tcBorders>
              <w:bottom w:val="single" w:sz="4" w:space="0" w:color="auto"/>
            </w:tcBorders>
            <w:shd w:val="clear" w:color="auto" w:fill="auto"/>
            <w:vAlign w:val="center"/>
          </w:tcPr>
          <w:p w14:paraId="1543AED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auto"/>
            <w:vAlign w:val="center"/>
          </w:tcPr>
          <w:p w14:paraId="60964A6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auto"/>
            <w:vAlign w:val="center"/>
          </w:tcPr>
          <w:p w14:paraId="00B0963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14:paraId="117FF5E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7508852A"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2E98C1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34B018E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349" w:type="dxa"/>
            <w:tcBorders>
              <w:left w:val="single" w:sz="18" w:space="0" w:color="auto"/>
              <w:bottom w:val="single" w:sz="4" w:space="0" w:color="auto"/>
            </w:tcBorders>
            <w:shd w:val="clear" w:color="auto" w:fill="auto"/>
            <w:vAlign w:val="center"/>
          </w:tcPr>
          <w:p w14:paraId="62B8723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20</w:t>
            </w:r>
          </w:p>
        </w:tc>
        <w:tc>
          <w:tcPr>
            <w:tcW w:w="551" w:type="dxa"/>
            <w:tcBorders>
              <w:bottom w:val="single" w:sz="4" w:space="0" w:color="auto"/>
              <w:right w:val="single" w:sz="18" w:space="0" w:color="auto"/>
            </w:tcBorders>
            <w:shd w:val="clear" w:color="auto" w:fill="auto"/>
            <w:vAlign w:val="center"/>
          </w:tcPr>
          <w:p w14:paraId="5902A46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56B2B3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0B659E3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5474926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vAlign w:val="center"/>
          </w:tcPr>
          <w:p w14:paraId="1720759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r>
      <w:tr w:rsidR="00BA5266" w:rsidRPr="003A5DA1" w14:paraId="78EFC033" w14:textId="77777777" w:rsidTr="009B15BC">
        <w:trPr>
          <w:trHeight w:val="145"/>
        </w:trPr>
        <w:tc>
          <w:tcPr>
            <w:tcW w:w="2552" w:type="dxa"/>
            <w:gridSpan w:val="2"/>
            <w:tcBorders>
              <w:bottom w:val="single" w:sz="4" w:space="0" w:color="auto"/>
            </w:tcBorders>
            <w:shd w:val="clear" w:color="auto" w:fill="FABF8F"/>
          </w:tcPr>
          <w:p w14:paraId="50191D1D" w14:textId="77777777" w:rsidR="007E430D" w:rsidRPr="003A5DA1" w:rsidRDefault="007E430D" w:rsidP="007713B6">
            <w:pPr>
              <w:pStyle w:val="Heading2"/>
              <w:spacing w:before="20" w:afterLines="20" w:after="48"/>
              <w:ind w:left="0"/>
              <w:rPr>
                <w:rFonts w:ascii="Tahoma" w:hAnsi="Tahoma" w:cs="Tahoma"/>
                <w:b w:val="0"/>
                <w:sz w:val="14"/>
                <w:szCs w:val="14"/>
                <w:lang w:val="fr-FR"/>
              </w:rPr>
            </w:pPr>
            <w:bookmarkStart w:id="292" w:name="_Toc336338019"/>
            <w:bookmarkStart w:id="293" w:name="_Toc374276642"/>
            <w:r w:rsidRPr="003A5DA1">
              <w:rPr>
                <w:rFonts w:ascii="Tahoma" w:hAnsi="Tahoma" w:cs="Tahoma"/>
                <w:b w:val="0"/>
                <w:sz w:val="14"/>
                <w:szCs w:val="14"/>
                <w:lang w:val="fr-FR"/>
              </w:rPr>
              <w:t>CAL Supplémentaire Utilisation Professionnelle Microsoft Dynamics CRM 2013 (Utilisateur et Dispositif)</w:t>
            </w:r>
            <w:bookmarkEnd w:id="292"/>
            <w:bookmarkEnd w:id="293"/>
          </w:p>
        </w:tc>
        <w:tc>
          <w:tcPr>
            <w:tcW w:w="416" w:type="dxa"/>
            <w:tcBorders>
              <w:bottom w:val="single" w:sz="4" w:space="0" w:color="auto"/>
            </w:tcBorders>
            <w:shd w:val="clear" w:color="auto" w:fill="FABF8F"/>
            <w:vAlign w:val="center"/>
          </w:tcPr>
          <w:p w14:paraId="6E7EB41B"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FABF8F"/>
            <w:vAlign w:val="center"/>
          </w:tcPr>
          <w:p w14:paraId="0DD05018"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0B9D6BE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14260A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450" w:type="dxa"/>
            <w:gridSpan w:val="2"/>
            <w:tcBorders>
              <w:bottom w:val="single" w:sz="4" w:space="0" w:color="auto"/>
            </w:tcBorders>
            <w:shd w:val="clear" w:color="auto" w:fill="FABF8F"/>
            <w:vAlign w:val="center"/>
          </w:tcPr>
          <w:p w14:paraId="5A83B72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13</w:t>
            </w:r>
          </w:p>
        </w:tc>
        <w:tc>
          <w:tcPr>
            <w:tcW w:w="450" w:type="dxa"/>
            <w:gridSpan w:val="4"/>
            <w:tcBorders>
              <w:bottom w:val="single" w:sz="4" w:space="0" w:color="auto"/>
            </w:tcBorders>
            <w:shd w:val="clear" w:color="auto" w:fill="FABF8F"/>
            <w:vAlign w:val="center"/>
          </w:tcPr>
          <w:p w14:paraId="0A16E32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450" w:type="dxa"/>
            <w:gridSpan w:val="3"/>
            <w:tcBorders>
              <w:bottom w:val="single" w:sz="4" w:space="0" w:color="auto"/>
            </w:tcBorders>
            <w:shd w:val="clear" w:color="auto" w:fill="FABF8F"/>
            <w:vAlign w:val="center"/>
          </w:tcPr>
          <w:p w14:paraId="2B155D0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8</w:t>
            </w:r>
          </w:p>
        </w:tc>
        <w:tc>
          <w:tcPr>
            <w:tcW w:w="450" w:type="dxa"/>
            <w:gridSpan w:val="2"/>
            <w:tcBorders>
              <w:bottom w:val="single" w:sz="4" w:space="0" w:color="auto"/>
            </w:tcBorders>
            <w:shd w:val="clear" w:color="auto" w:fill="FABF8F"/>
            <w:vAlign w:val="center"/>
          </w:tcPr>
          <w:p w14:paraId="6D9DE9A5"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8</w:t>
            </w:r>
          </w:p>
        </w:tc>
        <w:tc>
          <w:tcPr>
            <w:tcW w:w="450" w:type="dxa"/>
            <w:gridSpan w:val="2"/>
            <w:tcBorders>
              <w:bottom w:val="single" w:sz="4" w:space="0" w:color="auto"/>
            </w:tcBorders>
            <w:shd w:val="clear" w:color="auto" w:fill="FABF8F"/>
            <w:vAlign w:val="center"/>
          </w:tcPr>
          <w:p w14:paraId="5E19499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14:paraId="0B28057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19655149"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EEC2ED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25CCE4D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349" w:type="dxa"/>
            <w:tcBorders>
              <w:left w:val="single" w:sz="18" w:space="0" w:color="auto"/>
              <w:bottom w:val="single" w:sz="4" w:space="0" w:color="auto"/>
            </w:tcBorders>
            <w:shd w:val="clear" w:color="auto" w:fill="FABF8F"/>
            <w:vAlign w:val="center"/>
          </w:tcPr>
          <w:p w14:paraId="4073C89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FABF8F"/>
            <w:vAlign w:val="center"/>
          </w:tcPr>
          <w:p w14:paraId="34E2794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6F539CB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5B0F9D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216D9EA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A07028"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056B1ACC"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w:t>
            </w:r>
          </w:p>
        </w:tc>
      </w:tr>
      <w:tr w:rsidR="0045693C" w:rsidRPr="003A5DA1" w14:paraId="5F1E9916" w14:textId="77777777" w:rsidTr="009B15BC">
        <w:trPr>
          <w:trHeight w:val="145"/>
        </w:trPr>
        <w:tc>
          <w:tcPr>
            <w:tcW w:w="2552" w:type="dxa"/>
            <w:gridSpan w:val="2"/>
            <w:tcBorders>
              <w:bottom w:val="single" w:sz="4" w:space="0" w:color="auto"/>
            </w:tcBorders>
            <w:shd w:val="clear" w:color="auto" w:fill="auto"/>
          </w:tcPr>
          <w:p w14:paraId="20AD584B" w14:textId="77777777" w:rsidR="007E430D" w:rsidRPr="003A5DA1" w:rsidRDefault="007E430D" w:rsidP="007713B6">
            <w:pPr>
              <w:pStyle w:val="Heading2"/>
              <w:spacing w:before="20" w:afterLines="20" w:after="48"/>
              <w:ind w:left="0"/>
              <w:rPr>
                <w:rFonts w:ascii="Tahoma" w:hAnsi="Tahoma" w:cs="Tahoma"/>
                <w:b w:val="0"/>
                <w:sz w:val="14"/>
                <w:szCs w:val="14"/>
              </w:rPr>
            </w:pPr>
            <w:bookmarkStart w:id="294" w:name="_Toc336338021"/>
            <w:bookmarkStart w:id="295" w:name="_Toc374276643"/>
            <w:r w:rsidRPr="003A5DA1">
              <w:rPr>
                <w:rFonts w:ascii="Tahoma" w:hAnsi="Tahoma" w:cs="Tahoma"/>
                <w:b w:val="0"/>
                <w:sz w:val="14"/>
                <w:szCs w:val="14"/>
              </w:rPr>
              <w:t>Microsoft Dynamics CRM Server 2013</w:t>
            </w:r>
            <w:bookmarkEnd w:id="294"/>
            <w:bookmarkEnd w:id="295"/>
          </w:p>
        </w:tc>
        <w:tc>
          <w:tcPr>
            <w:tcW w:w="416" w:type="dxa"/>
            <w:tcBorders>
              <w:bottom w:val="single" w:sz="4" w:space="0" w:color="auto"/>
            </w:tcBorders>
            <w:shd w:val="clear" w:color="auto" w:fill="auto"/>
            <w:vAlign w:val="center"/>
          </w:tcPr>
          <w:p w14:paraId="35210126"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auto"/>
            <w:vAlign w:val="center"/>
          </w:tcPr>
          <w:p w14:paraId="4E35E8B8"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052DB37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54B7151"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auto"/>
            <w:vAlign w:val="center"/>
          </w:tcPr>
          <w:p w14:paraId="7A46FF0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auto"/>
            <w:vAlign w:val="center"/>
          </w:tcPr>
          <w:p w14:paraId="10B277C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auto"/>
            <w:vAlign w:val="center"/>
          </w:tcPr>
          <w:p w14:paraId="29A9C4A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auto"/>
            <w:vAlign w:val="center"/>
          </w:tcPr>
          <w:p w14:paraId="70EA908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auto"/>
            <w:vAlign w:val="center"/>
          </w:tcPr>
          <w:p w14:paraId="71B6DAD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auto"/>
            <w:vAlign w:val="center"/>
          </w:tcPr>
          <w:p w14:paraId="0EF7321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14:paraId="3C4891AA"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08F84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14:paraId="3E29AD9C"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auto"/>
            <w:vAlign w:val="center"/>
          </w:tcPr>
          <w:p w14:paraId="5FF6102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auto"/>
            <w:vAlign w:val="center"/>
          </w:tcPr>
          <w:p w14:paraId="7DD60014"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5CDF8A7"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9C8DC09"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49AE160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auto"/>
            <w:vAlign w:val="center"/>
          </w:tcPr>
          <w:p w14:paraId="3690767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r>
      <w:tr w:rsidR="007E430D" w:rsidRPr="003A5DA1" w14:paraId="6C6CFE69" w14:textId="77777777" w:rsidTr="009B15BC">
        <w:trPr>
          <w:trHeight w:val="145"/>
        </w:trPr>
        <w:tc>
          <w:tcPr>
            <w:tcW w:w="2552" w:type="dxa"/>
            <w:gridSpan w:val="2"/>
            <w:tcBorders>
              <w:bottom w:val="single" w:sz="4" w:space="0" w:color="auto"/>
            </w:tcBorders>
            <w:shd w:val="clear" w:color="auto" w:fill="FABF8F"/>
          </w:tcPr>
          <w:p w14:paraId="33E3CE9D" w14:textId="77777777" w:rsidR="007E430D" w:rsidRPr="003A5DA1" w:rsidRDefault="007E430D" w:rsidP="007713B6">
            <w:pPr>
              <w:pStyle w:val="Heading2"/>
              <w:spacing w:before="20" w:afterLines="20" w:after="48"/>
              <w:ind w:left="0"/>
              <w:rPr>
                <w:rFonts w:ascii="Tahoma" w:hAnsi="Tahoma" w:cs="Tahoma"/>
                <w:b w:val="0"/>
                <w:sz w:val="14"/>
                <w:szCs w:val="14"/>
              </w:rPr>
            </w:pPr>
            <w:bookmarkStart w:id="296" w:name="_Toc336338022"/>
            <w:bookmarkStart w:id="297" w:name="_Toc374276644"/>
            <w:r w:rsidRPr="003A5DA1">
              <w:rPr>
                <w:rFonts w:ascii="Tahoma" w:hAnsi="Tahoma" w:cs="Tahoma"/>
                <w:b w:val="0"/>
                <w:sz w:val="14"/>
                <w:szCs w:val="14"/>
              </w:rPr>
              <w:t>Microsoft Dynamics CRM Workgroup Server 2013</w:t>
            </w:r>
            <w:bookmarkEnd w:id="296"/>
            <w:bookmarkEnd w:id="297"/>
          </w:p>
        </w:tc>
        <w:tc>
          <w:tcPr>
            <w:tcW w:w="416" w:type="dxa"/>
            <w:tcBorders>
              <w:bottom w:val="single" w:sz="4" w:space="0" w:color="auto"/>
            </w:tcBorders>
            <w:shd w:val="clear" w:color="auto" w:fill="FABF8F"/>
            <w:vAlign w:val="center"/>
          </w:tcPr>
          <w:p w14:paraId="457A2CE9" w14:textId="77777777" w:rsidR="007E430D" w:rsidRPr="003A5DA1" w:rsidRDefault="00F20B4C" w:rsidP="007713B6">
            <w:pPr>
              <w:pStyle w:val="TableText"/>
              <w:widowControl w:val="0"/>
              <w:rPr>
                <w:rFonts w:cstheme="minorBidi"/>
                <w:b/>
                <w:color w:val="0000FF"/>
                <w:sz w:val="13"/>
                <w:szCs w:val="13"/>
                <w:u w:val="single"/>
              </w:rPr>
            </w:pPr>
            <w:hyperlink w:anchor="_71_Microsoft_Dynamics_1"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1</w:t>
              </w:r>
            </w:hyperlink>
          </w:p>
        </w:tc>
        <w:tc>
          <w:tcPr>
            <w:tcW w:w="450" w:type="dxa"/>
            <w:tcBorders>
              <w:bottom w:val="single" w:sz="4" w:space="0" w:color="auto"/>
            </w:tcBorders>
            <w:shd w:val="clear" w:color="auto" w:fill="FABF8F"/>
            <w:vAlign w:val="center"/>
          </w:tcPr>
          <w:p w14:paraId="7B19B23E" w14:textId="77777777" w:rsidR="007E430D"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23D7FF4B"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069A30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450" w:type="dxa"/>
            <w:gridSpan w:val="2"/>
            <w:tcBorders>
              <w:bottom w:val="single" w:sz="4" w:space="0" w:color="auto"/>
            </w:tcBorders>
            <w:shd w:val="clear" w:color="auto" w:fill="FABF8F"/>
            <w:vAlign w:val="center"/>
          </w:tcPr>
          <w:p w14:paraId="5F9F577F"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60</w:t>
            </w:r>
          </w:p>
        </w:tc>
        <w:tc>
          <w:tcPr>
            <w:tcW w:w="450" w:type="dxa"/>
            <w:gridSpan w:val="4"/>
            <w:tcBorders>
              <w:bottom w:val="single" w:sz="4" w:space="0" w:color="auto"/>
            </w:tcBorders>
            <w:shd w:val="clear" w:color="auto" w:fill="FABF8F"/>
            <w:vAlign w:val="center"/>
          </w:tcPr>
          <w:p w14:paraId="7EEC7FD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450" w:type="dxa"/>
            <w:gridSpan w:val="3"/>
            <w:tcBorders>
              <w:bottom w:val="single" w:sz="4" w:space="0" w:color="auto"/>
            </w:tcBorders>
            <w:shd w:val="clear" w:color="auto" w:fill="FABF8F"/>
            <w:vAlign w:val="center"/>
          </w:tcPr>
          <w:p w14:paraId="51F08F94"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14C0F703"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49D0E43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6DCEE4D2"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352D2EE5" w14:textId="77777777" w:rsidR="007E430D" w:rsidRPr="003A5DA1" w:rsidRDefault="007E430D"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16CE28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693B3EFD"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FABF8F"/>
            <w:vAlign w:val="center"/>
          </w:tcPr>
          <w:p w14:paraId="20EC69F8"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28AA24D0"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253119C"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67D7638A" w14:textId="77777777" w:rsidR="007E430D" w:rsidRPr="003A5DA1" w:rsidRDefault="007E430D"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D12851E"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FABF8F"/>
            <w:vAlign w:val="center"/>
          </w:tcPr>
          <w:p w14:paraId="5A899D86" w14:textId="77777777" w:rsidR="007E430D" w:rsidRPr="003A5DA1" w:rsidRDefault="007E430D" w:rsidP="00B06DF0">
            <w:pPr>
              <w:pStyle w:val="TableText"/>
              <w:widowControl w:val="0"/>
              <w:rPr>
                <w:rFonts w:ascii="Tahoma" w:hAnsi="Tahoma" w:cs="Tahoma"/>
                <w:sz w:val="13"/>
              </w:rPr>
            </w:pPr>
            <w:r w:rsidRPr="003A5DA1">
              <w:rPr>
                <w:rFonts w:ascii="Tahoma" w:hAnsi="Tahoma" w:cs="Tahoma"/>
                <w:sz w:val="13"/>
              </w:rPr>
              <w:t>25</w:t>
            </w:r>
          </w:p>
        </w:tc>
      </w:tr>
      <w:tr w:rsidR="002F4C73" w:rsidRPr="003A5DA1" w14:paraId="39800A5E" w14:textId="77777777" w:rsidTr="009B15BC">
        <w:trPr>
          <w:trHeight w:val="145"/>
        </w:trPr>
        <w:tc>
          <w:tcPr>
            <w:tcW w:w="2552" w:type="dxa"/>
            <w:gridSpan w:val="2"/>
            <w:tcBorders>
              <w:bottom w:val="single" w:sz="4" w:space="0" w:color="auto"/>
            </w:tcBorders>
            <w:shd w:val="clear" w:color="auto" w:fill="auto"/>
          </w:tcPr>
          <w:p w14:paraId="2C68EF18"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298" w:name="_Toc374276645"/>
            <w:r w:rsidRPr="003A5DA1">
              <w:rPr>
                <w:rFonts w:ascii="Tahoma" w:hAnsi="Tahoma" w:cs="Tahoma"/>
                <w:b w:val="0"/>
                <w:sz w:val="14"/>
                <w:szCs w:val="14"/>
                <w:lang w:val="fr-FR"/>
              </w:rPr>
              <w:t>Connecteurs Externes Microsoft Dynamics CRM 2011</w:t>
            </w:r>
            <w:bookmarkEnd w:id="298"/>
          </w:p>
        </w:tc>
        <w:tc>
          <w:tcPr>
            <w:tcW w:w="416" w:type="dxa"/>
            <w:tcBorders>
              <w:bottom w:val="single" w:sz="4" w:space="0" w:color="auto"/>
            </w:tcBorders>
            <w:shd w:val="clear" w:color="auto" w:fill="auto"/>
            <w:vAlign w:val="center"/>
          </w:tcPr>
          <w:p w14:paraId="50A92364" w14:textId="77777777" w:rsidR="002F4C73" w:rsidRPr="003A5DA1" w:rsidRDefault="00F20B4C" w:rsidP="007713B6">
            <w:pPr>
              <w:pStyle w:val="TableText"/>
              <w:widowControl w:val="0"/>
              <w:rPr>
                <w:rFonts w:cstheme="minorBidi"/>
                <w:sz w:val="13"/>
                <w:szCs w:val="13"/>
              </w:rPr>
            </w:pPr>
            <w:hyperlink w:anchor="_72_Connecteur_Externe" w:history="1">
              <w:hyperlink w:anchor="_70_Microsoft_Dynamics" w:history="1">
                <w:r w:rsidR="00636CAD" w:rsidRPr="00C5177C">
                  <w:rPr>
                    <w:rStyle w:val="Hyperlink"/>
                    <w:rFonts w:cstheme="minorBidi"/>
                    <w:b/>
                    <w:sz w:val="13"/>
                    <w:szCs w:val="13"/>
                  </w:rPr>
                  <w:t>7</w:t>
                </w:r>
              </w:hyperlink>
              <w:r w:rsidR="00636CAD" w:rsidRPr="00C5177C">
                <w:rPr>
                  <w:rStyle w:val="Hyperlink"/>
                  <w:rFonts w:cstheme="minorBidi"/>
                  <w:b/>
                  <w:sz w:val="13"/>
                  <w:szCs w:val="13"/>
                </w:rPr>
                <w:t>2</w:t>
              </w:r>
            </w:hyperlink>
          </w:p>
        </w:tc>
        <w:tc>
          <w:tcPr>
            <w:tcW w:w="450" w:type="dxa"/>
            <w:tcBorders>
              <w:bottom w:val="single" w:sz="4" w:space="0" w:color="auto"/>
            </w:tcBorders>
            <w:shd w:val="clear" w:color="auto" w:fill="auto"/>
            <w:vAlign w:val="center"/>
          </w:tcPr>
          <w:p w14:paraId="03BF8B99" w14:textId="77777777" w:rsidR="002F4C73" w:rsidRPr="003A5DA1" w:rsidRDefault="002425DA"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65B1F02"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0C172EE"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auto"/>
            <w:vAlign w:val="center"/>
          </w:tcPr>
          <w:p w14:paraId="2863012F"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7931310D"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6F33BCC7"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2EDDFE47"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1570B77F"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203C447A"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431BBEC8"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1A72DCEB"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4391EA2E"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4FD1B323"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3AD22A0B"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BA3CA27"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458F120F"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1CB4A5C3"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vAlign w:val="center"/>
          </w:tcPr>
          <w:p w14:paraId="5947FB49" w14:textId="77777777" w:rsidR="002F4C73" w:rsidRPr="003A5DA1" w:rsidRDefault="002F4C73" w:rsidP="00B06DF0">
            <w:pPr>
              <w:pStyle w:val="TableText"/>
              <w:widowControl w:val="0"/>
              <w:rPr>
                <w:rFonts w:ascii="Tahoma" w:hAnsi="Tahoma" w:cs="Tahoma"/>
                <w:sz w:val="13"/>
              </w:rPr>
            </w:pPr>
            <w:r w:rsidRPr="003A5DA1">
              <w:rPr>
                <w:rFonts w:ascii="Tahoma" w:hAnsi="Tahoma" w:cs="Tahoma"/>
                <w:sz w:val="13"/>
              </w:rPr>
              <w:t>50</w:t>
            </w:r>
          </w:p>
        </w:tc>
      </w:tr>
      <w:tr w:rsidR="002F4C73" w:rsidRPr="003A5DA1" w14:paraId="0DC7C165" w14:textId="77777777" w:rsidTr="009B15BC">
        <w:trPr>
          <w:trHeight w:val="145"/>
        </w:trPr>
        <w:tc>
          <w:tcPr>
            <w:tcW w:w="2552" w:type="dxa"/>
            <w:gridSpan w:val="2"/>
            <w:tcBorders>
              <w:bottom w:val="single" w:sz="4" w:space="0" w:color="auto"/>
            </w:tcBorders>
            <w:shd w:val="clear" w:color="auto" w:fill="FABF8F"/>
          </w:tcPr>
          <w:p w14:paraId="001A92BE" w14:textId="77777777" w:rsidR="002F4C73" w:rsidRPr="003A5DA1" w:rsidRDefault="002F4C73" w:rsidP="007713B6">
            <w:pPr>
              <w:pStyle w:val="Heading2"/>
              <w:spacing w:before="20" w:afterLines="20" w:after="48"/>
              <w:ind w:left="0"/>
              <w:rPr>
                <w:rFonts w:ascii="Tahoma" w:hAnsi="Tahoma" w:cs="Tahoma"/>
                <w:b w:val="0"/>
                <w:sz w:val="14"/>
                <w:szCs w:val="14"/>
              </w:rPr>
            </w:pPr>
            <w:bookmarkStart w:id="299" w:name="_Toc374276646"/>
            <w:r w:rsidRPr="003A5DA1">
              <w:rPr>
                <w:rFonts w:ascii="Tahoma" w:hAnsi="Tahoma" w:cs="Tahoma"/>
                <w:b w:val="0"/>
                <w:sz w:val="14"/>
                <w:szCs w:val="14"/>
              </w:rPr>
              <w:t>Microsoft Dynamics CRM Online, basique</w:t>
            </w:r>
            <w:bookmarkEnd w:id="299"/>
          </w:p>
        </w:tc>
        <w:tc>
          <w:tcPr>
            <w:tcW w:w="416" w:type="dxa"/>
            <w:tcBorders>
              <w:bottom w:val="single" w:sz="4" w:space="0" w:color="auto"/>
            </w:tcBorders>
            <w:shd w:val="clear" w:color="auto" w:fill="FABF8F"/>
            <w:vAlign w:val="center"/>
          </w:tcPr>
          <w:p w14:paraId="167C274B"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636CAD" w:rsidRPr="00C5177C">
                  <w:rPr>
                    <w:rStyle w:val="Hyperlink"/>
                    <w:rFonts w:cstheme="minorBidi"/>
                    <w:b/>
                    <w:sz w:val="13"/>
                    <w:szCs w:val="13"/>
                  </w:rPr>
                  <w:t>7</w:t>
                </w:r>
              </w:hyperlink>
              <w:r w:rsidR="00636CAD" w:rsidRPr="00C5177C">
                <w:rPr>
                  <w:rStyle w:val="Hyperlink"/>
                  <w:rFonts w:cstheme="minorBidi"/>
                  <w:b/>
                  <w:sz w:val="13"/>
                  <w:szCs w:val="13"/>
                </w:rPr>
                <w:t>3</w:t>
              </w:r>
            </w:hyperlink>
          </w:p>
        </w:tc>
        <w:tc>
          <w:tcPr>
            <w:tcW w:w="450" w:type="dxa"/>
            <w:tcBorders>
              <w:bottom w:val="single" w:sz="4" w:space="0" w:color="auto"/>
            </w:tcBorders>
            <w:shd w:val="clear" w:color="auto" w:fill="FABF8F"/>
            <w:vAlign w:val="center"/>
          </w:tcPr>
          <w:p w14:paraId="33FC186D"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6941EDEF"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151E229"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5E0DCB"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C4408D9"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9146072"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C4D9BD"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E2302F"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75F2CC1"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44AC00"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A874535"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76C77D"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1CFD9F5"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0DE953CA"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4B40204F"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6244BD1"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697D77F3"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D6F9C31" w14:textId="77777777" w:rsidR="002F4C73" w:rsidRPr="003A5DA1" w:rsidRDefault="002F4C73" w:rsidP="00B06DF0">
            <w:pPr>
              <w:pStyle w:val="TableText"/>
              <w:widowControl w:val="0"/>
              <w:rPr>
                <w:rFonts w:ascii="Tahoma" w:hAnsi="Tahoma" w:cs="Tahoma"/>
                <w:sz w:val="13"/>
              </w:rPr>
            </w:pPr>
          </w:p>
        </w:tc>
      </w:tr>
      <w:tr w:rsidR="002F4C73" w:rsidRPr="003A5DA1" w14:paraId="1C1E1DA8" w14:textId="77777777" w:rsidTr="009B15BC">
        <w:trPr>
          <w:trHeight w:val="145"/>
        </w:trPr>
        <w:tc>
          <w:tcPr>
            <w:tcW w:w="2552" w:type="dxa"/>
            <w:gridSpan w:val="2"/>
            <w:tcBorders>
              <w:bottom w:val="single" w:sz="4" w:space="0" w:color="auto"/>
            </w:tcBorders>
            <w:shd w:val="clear" w:color="auto" w:fill="auto"/>
          </w:tcPr>
          <w:p w14:paraId="4352FF02"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0" w:name="_Toc374276647"/>
            <w:r w:rsidRPr="003A5DA1">
              <w:rPr>
                <w:rFonts w:ascii="Tahoma" w:hAnsi="Tahoma" w:cs="Tahoma"/>
                <w:b w:val="0"/>
                <w:sz w:val="14"/>
                <w:szCs w:val="14"/>
                <w:lang w:val="fr-FR"/>
              </w:rPr>
              <w:t>Microsoft Dynamics CRM Online, support avancé</w:t>
            </w:r>
            <w:bookmarkEnd w:id="300"/>
          </w:p>
        </w:tc>
        <w:tc>
          <w:tcPr>
            <w:tcW w:w="416" w:type="dxa"/>
            <w:tcBorders>
              <w:bottom w:val="single" w:sz="4" w:space="0" w:color="auto"/>
            </w:tcBorders>
            <w:shd w:val="clear" w:color="auto" w:fill="auto"/>
            <w:vAlign w:val="center"/>
          </w:tcPr>
          <w:p w14:paraId="620DB5DC"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auto"/>
            <w:vAlign w:val="center"/>
          </w:tcPr>
          <w:p w14:paraId="4306935C"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6E501379"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1080E1C"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D11F31A"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4A82FB8"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33B88AD"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DF71EBB"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C62A328"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F1A0A59"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0BE9D9"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5170ACB"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005C2E0"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811B688"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A947139"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0BC87C0A"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54B476D"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53FFF87D"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vAlign w:val="center"/>
          </w:tcPr>
          <w:p w14:paraId="1DECAFB9" w14:textId="77777777" w:rsidR="002F4C73" w:rsidRPr="003A5DA1" w:rsidRDefault="002F4C73" w:rsidP="00B06DF0">
            <w:pPr>
              <w:pStyle w:val="TableText"/>
              <w:widowControl w:val="0"/>
              <w:rPr>
                <w:rFonts w:ascii="Tahoma" w:hAnsi="Tahoma" w:cs="Tahoma"/>
                <w:sz w:val="13"/>
              </w:rPr>
            </w:pPr>
          </w:p>
        </w:tc>
      </w:tr>
      <w:tr w:rsidR="002F4C73" w:rsidRPr="003A5DA1" w14:paraId="4F3103BB" w14:textId="77777777" w:rsidTr="009B15BC">
        <w:trPr>
          <w:trHeight w:val="145"/>
        </w:trPr>
        <w:tc>
          <w:tcPr>
            <w:tcW w:w="2552" w:type="dxa"/>
            <w:gridSpan w:val="2"/>
            <w:tcBorders>
              <w:bottom w:val="single" w:sz="4" w:space="0" w:color="auto"/>
            </w:tcBorders>
            <w:shd w:val="clear" w:color="auto" w:fill="FABF8F"/>
          </w:tcPr>
          <w:p w14:paraId="4A647A84"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1" w:name="_Toc374276648"/>
            <w:r w:rsidRPr="003A5DA1">
              <w:rPr>
                <w:rFonts w:ascii="Tahoma" w:hAnsi="Tahoma" w:cs="Tahoma"/>
                <w:b w:val="0"/>
                <w:sz w:val="14"/>
                <w:szCs w:val="14"/>
                <w:lang w:val="fr-FR"/>
              </w:rPr>
              <w:t>Microsoft Dynamics CRM Online, essentielle</w:t>
            </w:r>
            <w:bookmarkEnd w:id="301"/>
          </w:p>
        </w:tc>
        <w:tc>
          <w:tcPr>
            <w:tcW w:w="416" w:type="dxa"/>
            <w:tcBorders>
              <w:bottom w:val="single" w:sz="4" w:space="0" w:color="auto"/>
            </w:tcBorders>
            <w:shd w:val="clear" w:color="auto" w:fill="FABF8F"/>
            <w:vAlign w:val="center"/>
          </w:tcPr>
          <w:p w14:paraId="0BBCF48C"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FABF8F"/>
            <w:vAlign w:val="center"/>
          </w:tcPr>
          <w:p w14:paraId="6AFE431F"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3761F92B"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4A0B8AB"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4D94DFD"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F91C2E4"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5EE98D2"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696AA8"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2D9BFA"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0C5A3DC"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92BE0D3"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5CD771"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BC1F8B7"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B6F8F8C"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1E2CC7E"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4CBE76C"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D79F86C"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3B3C0713"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8E83474" w14:textId="77777777" w:rsidR="002F4C73" w:rsidRPr="003A5DA1" w:rsidRDefault="002F4C73" w:rsidP="00B06DF0">
            <w:pPr>
              <w:pStyle w:val="TableText"/>
              <w:widowControl w:val="0"/>
              <w:rPr>
                <w:rFonts w:ascii="Tahoma" w:hAnsi="Tahoma" w:cs="Tahoma"/>
                <w:sz w:val="13"/>
              </w:rPr>
            </w:pPr>
          </w:p>
        </w:tc>
      </w:tr>
      <w:tr w:rsidR="002F4C73" w:rsidRPr="003A5DA1" w14:paraId="17078714" w14:textId="77777777" w:rsidTr="009B15BC">
        <w:trPr>
          <w:trHeight w:val="145"/>
        </w:trPr>
        <w:tc>
          <w:tcPr>
            <w:tcW w:w="2552" w:type="dxa"/>
            <w:gridSpan w:val="2"/>
            <w:tcBorders>
              <w:bottom w:val="single" w:sz="4" w:space="0" w:color="auto"/>
            </w:tcBorders>
            <w:shd w:val="clear" w:color="auto" w:fill="auto"/>
          </w:tcPr>
          <w:p w14:paraId="2669029D"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2" w:name="_Toc374276649"/>
            <w:r w:rsidRPr="003A5DA1">
              <w:rPr>
                <w:rFonts w:ascii="Tahoma" w:hAnsi="Tahoma" w:cs="Tahoma"/>
                <w:b w:val="0"/>
                <w:sz w:val="14"/>
                <w:szCs w:val="14"/>
                <w:lang w:val="fr-FR"/>
              </w:rPr>
              <w:t>Microsoft Dynamics CRM Online, instance de non-production</w:t>
            </w:r>
            <w:bookmarkEnd w:id="302"/>
          </w:p>
        </w:tc>
        <w:tc>
          <w:tcPr>
            <w:tcW w:w="416" w:type="dxa"/>
            <w:tcBorders>
              <w:bottom w:val="single" w:sz="4" w:space="0" w:color="auto"/>
            </w:tcBorders>
            <w:shd w:val="clear" w:color="auto" w:fill="auto"/>
            <w:vAlign w:val="center"/>
          </w:tcPr>
          <w:p w14:paraId="2596072C"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auto"/>
            <w:vAlign w:val="center"/>
          </w:tcPr>
          <w:p w14:paraId="079DD710"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4D503D81"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1A545CA6"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731D87"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84099FD"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1603F7F"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470DB00"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8E9679"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12F6306"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1F68019"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89D0B49"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BC6CA71"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4514E2F"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0E3121BE"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0DE82023"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D259557"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45DEEE0A"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vAlign w:val="center"/>
          </w:tcPr>
          <w:p w14:paraId="145EE1C2" w14:textId="77777777" w:rsidR="002F4C73" w:rsidRPr="003A5DA1" w:rsidRDefault="002F4C73" w:rsidP="00B06DF0">
            <w:pPr>
              <w:pStyle w:val="TableText"/>
              <w:widowControl w:val="0"/>
              <w:rPr>
                <w:rFonts w:ascii="Tahoma" w:hAnsi="Tahoma" w:cs="Tahoma"/>
                <w:sz w:val="13"/>
              </w:rPr>
            </w:pPr>
          </w:p>
        </w:tc>
      </w:tr>
      <w:tr w:rsidR="002F4C73" w:rsidRPr="003A5DA1" w14:paraId="26ECB7A7" w14:textId="77777777" w:rsidTr="009B15BC">
        <w:trPr>
          <w:trHeight w:val="145"/>
        </w:trPr>
        <w:tc>
          <w:tcPr>
            <w:tcW w:w="2552" w:type="dxa"/>
            <w:gridSpan w:val="2"/>
            <w:tcBorders>
              <w:bottom w:val="single" w:sz="4" w:space="0" w:color="auto"/>
            </w:tcBorders>
            <w:shd w:val="clear" w:color="auto" w:fill="FABF8F"/>
          </w:tcPr>
          <w:p w14:paraId="16D5B534"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3" w:name="_Toc374276650"/>
            <w:r w:rsidRPr="003A5DA1">
              <w:rPr>
                <w:rFonts w:ascii="Tahoma" w:hAnsi="Tahoma" w:cs="Tahoma"/>
                <w:b w:val="0"/>
                <w:sz w:val="14"/>
                <w:szCs w:val="14"/>
                <w:lang w:val="fr-FR"/>
              </w:rPr>
              <w:t>Microsoft Dynamics CRM Online, instance de production</w:t>
            </w:r>
            <w:bookmarkEnd w:id="303"/>
          </w:p>
        </w:tc>
        <w:tc>
          <w:tcPr>
            <w:tcW w:w="416" w:type="dxa"/>
            <w:tcBorders>
              <w:bottom w:val="single" w:sz="4" w:space="0" w:color="auto"/>
            </w:tcBorders>
            <w:shd w:val="clear" w:color="auto" w:fill="FABF8F"/>
            <w:vAlign w:val="center"/>
          </w:tcPr>
          <w:p w14:paraId="1F954271"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FABF8F"/>
            <w:vAlign w:val="center"/>
          </w:tcPr>
          <w:p w14:paraId="3C22A585"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834A933"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74BC0C0"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02E5A91"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D555E31"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F0B5ED6"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41F3D6"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342624"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6A82545"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BAA9B04"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099ED9"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B1FE617"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1CAD28D"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CFC4F06"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6709749"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86899F8"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6FE79FC0"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3E86EBB" w14:textId="77777777" w:rsidR="002F4C73" w:rsidRPr="003A5DA1" w:rsidRDefault="002F4C73" w:rsidP="00B06DF0">
            <w:pPr>
              <w:pStyle w:val="TableText"/>
              <w:widowControl w:val="0"/>
              <w:rPr>
                <w:rFonts w:ascii="Tahoma" w:hAnsi="Tahoma" w:cs="Tahoma"/>
                <w:sz w:val="13"/>
              </w:rPr>
            </w:pPr>
          </w:p>
        </w:tc>
      </w:tr>
      <w:tr w:rsidR="002F4C73" w:rsidRPr="003A5DA1" w14:paraId="1823C81C" w14:textId="77777777" w:rsidTr="009B15BC">
        <w:trPr>
          <w:trHeight w:val="145"/>
        </w:trPr>
        <w:tc>
          <w:tcPr>
            <w:tcW w:w="2552" w:type="dxa"/>
            <w:gridSpan w:val="2"/>
            <w:tcBorders>
              <w:bottom w:val="single" w:sz="4" w:space="0" w:color="auto"/>
            </w:tcBorders>
            <w:shd w:val="clear" w:color="auto" w:fill="auto"/>
          </w:tcPr>
          <w:p w14:paraId="624E5297"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4" w:name="_Toc374276651"/>
            <w:r w:rsidRPr="003A5DA1">
              <w:rPr>
                <w:rFonts w:ascii="Tahoma" w:hAnsi="Tahoma" w:cs="Tahoma"/>
                <w:b w:val="0"/>
                <w:sz w:val="14"/>
                <w:szCs w:val="14"/>
                <w:lang w:val="fr-FR"/>
              </w:rPr>
              <w:t>Microsoft Dynamics CRM Online, professionnelle</w:t>
            </w:r>
            <w:bookmarkEnd w:id="304"/>
          </w:p>
        </w:tc>
        <w:tc>
          <w:tcPr>
            <w:tcW w:w="416" w:type="dxa"/>
            <w:tcBorders>
              <w:bottom w:val="single" w:sz="4" w:space="0" w:color="auto"/>
            </w:tcBorders>
            <w:shd w:val="clear" w:color="auto" w:fill="auto"/>
            <w:vAlign w:val="center"/>
          </w:tcPr>
          <w:p w14:paraId="71C34B49"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auto"/>
            <w:vAlign w:val="center"/>
          </w:tcPr>
          <w:p w14:paraId="6C2C26F4"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74DF4D28"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59FF4BD"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7CBE37"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09A2FBA"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25D40D"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444DCA0"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D0C12A"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38F3655"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8243F0F"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193F6BF"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6DBE20"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2123A912"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7019D58A"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A2207F5"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69804C3"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40FBA6F9"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vAlign w:val="center"/>
          </w:tcPr>
          <w:p w14:paraId="11417B4C" w14:textId="77777777" w:rsidR="002F4C73" w:rsidRPr="003A5DA1" w:rsidRDefault="002F4C73" w:rsidP="00B06DF0">
            <w:pPr>
              <w:pStyle w:val="TableText"/>
              <w:widowControl w:val="0"/>
              <w:rPr>
                <w:rFonts w:ascii="Tahoma" w:hAnsi="Tahoma" w:cs="Tahoma"/>
                <w:sz w:val="13"/>
              </w:rPr>
            </w:pPr>
          </w:p>
        </w:tc>
      </w:tr>
      <w:tr w:rsidR="002F4C73" w:rsidRPr="003A5DA1" w14:paraId="59321CFB" w14:textId="77777777" w:rsidTr="009B15BC">
        <w:trPr>
          <w:trHeight w:val="145"/>
        </w:trPr>
        <w:tc>
          <w:tcPr>
            <w:tcW w:w="2552" w:type="dxa"/>
            <w:gridSpan w:val="2"/>
            <w:tcBorders>
              <w:bottom w:val="single" w:sz="4" w:space="0" w:color="auto"/>
            </w:tcBorders>
            <w:shd w:val="clear" w:color="auto" w:fill="FABF8F"/>
          </w:tcPr>
          <w:p w14:paraId="2FC0A82C" w14:textId="77777777" w:rsidR="002F4C73" w:rsidRPr="003A5DA1" w:rsidRDefault="002F4C73" w:rsidP="007713B6">
            <w:pPr>
              <w:pStyle w:val="Heading2"/>
              <w:spacing w:before="20" w:afterLines="20" w:after="48"/>
              <w:ind w:left="0"/>
              <w:rPr>
                <w:rFonts w:ascii="Tahoma" w:hAnsi="Tahoma" w:cs="Tahoma"/>
                <w:b w:val="0"/>
                <w:sz w:val="14"/>
                <w:szCs w:val="14"/>
                <w:lang w:val="fr-FR"/>
              </w:rPr>
            </w:pPr>
            <w:bookmarkStart w:id="305" w:name="_Toc374276652"/>
            <w:r w:rsidRPr="003A5DA1">
              <w:rPr>
                <w:rFonts w:ascii="Tahoma" w:hAnsi="Tahoma" w:cs="Tahoma"/>
                <w:b w:val="0"/>
                <w:sz w:val="14"/>
                <w:szCs w:val="14"/>
                <w:lang w:val="fr-FR"/>
              </w:rPr>
              <w:t>Microsoft Dynamics CRM Online, support professionnel direct</w:t>
            </w:r>
            <w:bookmarkEnd w:id="305"/>
          </w:p>
        </w:tc>
        <w:tc>
          <w:tcPr>
            <w:tcW w:w="416" w:type="dxa"/>
            <w:tcBorders>
              <w:bottom w:val="single" w:sz="4" w:space="0" w:color="auto"/>
            </w:tcBorders>
            <w:shd w:val="clear" w:color="auto" w:fill="FABF8F"/>
            <w:vAlign w:val="center"/>
          </w:tcPr>
          <w:p w14:paraId="0D007D33"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FABF8F"/>
            <w:vAlign w:val="center"/>
          </w:tcPr>
          <w:p w14:paraId="66CFBF81"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AF2979F"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7AF8DD8"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4E18491"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AA77422"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51F24CD"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6D3AE40"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D0CF07"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2A30A19"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3C730A8"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BA2731F"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2276127"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BC6D66E"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61D1BD0"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5C1034E"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8A8B434"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2B162C2C"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CA96270" w14:textId="77777777" w:rsidR="002F4C73" w:rsidRPr="003A5DA1" w:rsidRDefault="002F4C73" w:rsidP="00B06DF0">
            <w:pPr>
              <w:pStyle w:val="TableText"/>
              <w:widowControl w:val="0"/>
              <w:rPr>
                <w:rFonts w:ascii="Tahoma" w:hAnsi="Tahoma" w:cs="Tahoma"/>
                <w:sz w:val="13"/>
              </w:rPr>
            </w:pPr>
          </w:p>
        </w:tc>
      </w:tr>
      <w:tr w:rsidR="002F4C73" w:rsidRPr="003A5DA1" w14:paraId="42FDD0B7" w14:textId="77777777" w:rsidTr="009B15BC">
        <w:trPr>
          <w:trHeight w:val="145"/>
        </w:trPr>
        <w:tc>
          <w:tcPr>
            <w:tcW w:w="2552" w:type="dxa"/>
            <w:gridSpan w:val="2"/>
            <w:tcBorders>
              <w:bottom w:val="single" w:sz="4" w:space="0" w:color="auto"/>
            </w:tcBorders>
            <w:shd w:val="clear" w:color="auto" w:fill="auto"/>
          </w:tcPr>
          <w:p w14:paraId="728EAF29" w14:textId="77777777" w:rsidR="002F4C73" w:rsidRPr="003A5DA1" w:rsidRDefault="002F4C73" w:rsidP="007713B6">
            <w:pPr>
              <w:pStyle w:val="Heading2"/>
              <w:spacing w:before="20" w:afterLines="20" w:after="48"/>
              <w:ind w:left="0"/>
              <w:rPr>
                <w:rFonts w:ascii="Tahoma" w:hAnsi="Tahoma" w:cs="Tahoma"/>
                <w:b w:val="0"/>
                <w:sz w:val="14"/>
                <w:szCs w:val="14"/>
              </w:rPr>
            </w:pPr>
            <w:bookmarkStart w:id="306" w:name="_Toc374276653"/>
            <w:r w:rsidRPr="003A5DA1">
              <w:rPr>
                <w:rFonts w:ascii="Tahoma" w:hAnsi="Tahoma" w:cs="Tahoma"/>
                <w:b w:val="0"/>
                <w:sz w:val="14"/>
                <w:szCs w:val="14"/>
              </w:rPr>
              <w:t>Microsoft Dynamics CRM Online, stockage</w:t>
            </w:r>
            <w:bookmarkEnd w:id="306"/>
          </w:p>
        </w:tc>
        <w:tc>
          <w:tcPr>
            <w:tcW w:w="416" w:type="dxa"/>
            <w:tcBorders>
              <w:bottom w:val="single" w:sz="4" w:space="0" w:color="auto"/>
            </w:tcBorders>
            <w:shd w:val="clear" w:color="auto" w:fill="auto"/>
            <w:vAlign w:val="center"/>
          </w:tcPr>
          <w:p w14:paraId="66E299E6" w14:textId="77777777" w:rsidR="002F4C73" w:rsidRPr="003A5DA1" w:rsidRDefault="00F20B4C" w:rsidP="007713B6">
            <w:pPr>
              <w:pStyle w:val="TableText"/>
              <w:widowControl w:val="0"/>
              <w:rPr>
                <w:rFonts w:cstheme="minorBidi"/>
                <w:sz w:val="13"/>
                <w:szCs w:val="13"/>
              </w:rPr>
            </w:pPr>
            <w:hyperlink w:anchor="_70_Microsoft_Dynamics" w:history="1">
              <w:hyperlink w:anchor="_70_Microsoft_Dynamics" w:history="1">
                <w:r w:rsidR="00C5177C" w:rsidRPr="00C5177C">
                  <w:rPr>
                    <w:rStyle w:val="Hyperlink"/>
                    <w:rFonts w:cstheme="minorBidi"/>
                    <w:b/>
                    <w:sz w:val="13"/>
                    <w:szCs w:val="13"/>
                  </w:rPr>
                  <w:t>7</w:t>
                </w:r>
              </w:hyperlink>
              <w:r w:rsidR="00C5177C" w:rsidRPr="00C5177C">
                <w:rPr>
                  <w:rStyle w:val="Hyperlink"/>
                  <w:rFonts w:cstheme="minorBidi"/>
                  <w:b/>
                  <w:sz w:val="13"/>
                  <w:szCs w:val="13"/>
                </w:rPr>
                <w:t>3</w:t>
              </w:r>
            </w:hyperlink>
          </w:p>
        </w:tc>
        <w:tc>
          <w:tcPr>
            <w:tcW w:w="450" w:type="dxa"/>
            <w:tcBorders>
              <w:bottom w:val="single" w:sz="4" w:space="0" w:color="auto"/>
            </w:tcBorders>
            <w:shd w:val="clear" w:color="auto" w:fill="auto"/>
            <w:vAlign w:val="center"/>
          </w:tcPr>
          <w:p w14:paraId="1E36FCE0" w14:textId="77777777" w:rsidR="002F4C73" w:rsidRPr="003A5DA1" w:rsidRDefault="002F4C73" w:rsidP="00B06DF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3E8FDB91" w14:textId="77777777" w:rsidR="002F4C73" w:rsidRPr="003A5DA1" w:rsidRDefault="002F4C73"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FE71A60"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FEBA067" w14:textId="77777777" w:rsidR="002F4C73" w:rsidRPr="003A5DA1" w:rsidRDefault="002F4C73"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D756CDB" w14:textId="77777777" w:rsidR="002F4C73" w:rsidRPr="003A5DA1" w:rsidRDefault="002F4C73"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DDD471"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52BC673" w14:textId="77777777" w:rsidR="002F4C73" w:rsidRPr="003A5DA1" w:rsidRDefault="002F4C73"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B68E3A0" w14:textId="77777777" w:rsidR="002F4C73" w:rsidRPr="003A5DA1" w:rsidRDefault="002F4C73"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1F12D4B" w14:textId="77777777" w:rsidR="002F4C73" w:rsidRPr="003A5DA1" w:rsidRDefault="002F4C73"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C636A9E"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CFDF71B" w14:textId="77777777" w:rsidR="002F4C73" w:rsidRPr="003A5DA1" w:rsidRDefault="002F4C73"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FD9A21" w14:textId="77777777" w:rsidR="002F4C73" w:rsidRPr="003A5DA1" w:rsidRDefault="002F4C73"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2D0EBD3B" w14:textId="77777777" w:rsidR="002F4C73" w:rsidRPr="003A5DA1" w:rsidRDefault="002F4C73"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297E40B9"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6B85CD33" w14:textId="77777777" w:rsidR="002F4C73" w:rsidRPr="003A5DA1" w:rsidRDefault="002F4C73"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71E0F1F" w14:textId="77777777" w:rsidR="002F4C73" w:rsidRPr="003A5DA1" w:rsidRDefault="00003078" w:rsidP="00B06DF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2736D9D3" w14:textId="77777777" w:rsidR="002F4C73" w:rsidRPr="003A5DA1" w:rsidRDefault="002F4C73" w:rsidP="00B06DF0">
            <w:pPr>
              <w:pStyle w:val="TableText"/>
              <w:widowControl w:val="0"/>
              <w:rPr>
                <w:rFonts w:ascii="Tahoma" w:hAnsi="Tahoma" w:cs="Tahoma"/>
                <w:sz w:val="13"/>
              </w:rPr>
            </w:pPr>
          </w:p>
        </w:tc>
        <w:tc>
          <w:tcPr>
            <w:tcW w:w="484" w:type="dxa"/>
            <w:tcBorders>
              <w:bottom w:val="single" w:sz="4" w:space="0" w:color="auto"/>
            </w:tcBorders>
            <w:vAlign w:val="center"/>
          </w:tcPr>
          <w:p w14:paraId="7E4F4B04" w14:textId="77777777" w:rsidR="002F4C73" w:rsidRPr="003A5DA1" w:rsidRDefault="002F4C73" w:rsidP="00B06DF0">
            <w:pPr>
              <w:pStyle w:val="TableText"/>
              <w:widowControl w:val="0"/>
              <w:rPr>
                <w:rFonts w:ascii="Tahoma" w:hAnsi="Tahoma" w:cs="Tahoma"/>
                <w:sz w:val="13"/>
              </w:rPr>
            </w:pPr>
          </w:p>
        </w:tc>
      </w:tr>
      <w:tr w:rsidR="008A0F85" w:rsidRPr="003A5DA1" w14:paraId="5BD003A5" w14:textId="77777777" w:rsidTr="009B15BC">
        <w:trPr>
          <w:trHeight w:val="145"/>
        </w:trPr>
        <w:tc>
          <w:tcPr>
            <w:tcW w:w="2552" w:type="dxa"/>
            <w:gridSpan w:val="2"/>
            <w:tcBorders>
              <w:bottom w:val="single" w:sz="4" w:space="0" w:color="auto"/>
            </w:tcBorders>
            <w:shd w:val="clear" w:color="auto" w:fill="FABF8F"/>
          </w:tcPr>
          <w:p w14:paraId="1E3CC47D" w14:textId="77777777" w:rsidR="00913A0A" w:rsidRPr="003A5DA1" w:rsidRDefault="00913A0A" w:rsidP="007713B6">
            <w:pPr>
              <w:pStyle w:val="ProductNames"/>
              <w:spacing w:afterLines="20" w:after="48"/>
              <w:rPr>
                <w:rFonts w:ascii="Tahoma" w:hAnsi="Tahoma" w:cs="Tahoma"/>
                <w:position w:val="0"/>
                <w:sz w:val="14"/>
                <w:szCs w:val="14"/>
              </w:rPr>
            </w:pPr>
            <w:bookmarkStart w:id="307" w:name="_Toc374276654"/>
            <w:r w:rsidRPr="003A5DA1">
              <w:rPr>
                <w:rFonts w:ascii="Tahoma" w:hAnsi="Tahoma" w:cs="Tahoma"/>
                <w:position w:val="0"/>
                <w:sz w:val="14"/>
                <w:szCs w:val="14"/>
              </w:rPr>
              <w:t>Microsoft Learning E-Reference Library (SL Utilisateur)</w:t>
            </w:r>
            <w:bookmarkEnd w:id="307"/>
          </w:p>
        </w:tc>
        <w:tc>
          <w:tcPr>
            <w:tcW w:w="416" w:type="dxa"/>
            <w:tcBorders>
              <w:bottom w:val="single" w:sz="4" w:space="0" w:color="auto"/>
            </w:tcBorders>
            <w:shd w:val="clear" w:color="auto" w:fill="FABF8F"/>
            <w:vAlign w:val="center"/>
          </w:tcPr>
          <w:p w14:paraId="1C4AB83E" w14:textId="77777777" w:rsidR="00913A0A" w:rsidRPr="003A5DA1" w:rsidRDefault="00913A0A" w:rsidP="007713B6">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FABF8F"/>
            <w:vAlign w:val="center"/>
          </w:tcPr>
          <w:p w14:paraId="798AEB4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14:paraId="6170EAF1"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43F20BF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37C222EE"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DC2C54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416ECD7"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E88C8DA"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008E176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6623C951"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5EF038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D67A5A4"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4A5C9E"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6E255B02" w14:textId="77777777" w:rsidTr="009B15BC">
        <w:trPr>
          <w:cantSplit/>
          <w:trHeight w:val="145"/>
        </w:trPr>
        <w:tc>
          <w:tcPr>
            <w:tcW w:w="2552" w:type="dxa"/>
            <w:gridSpan w:val="2"/>
            <w:tcBorders>
              <w:bottom w:val="single" w:sz="4" w:space="0" w:color="auto"/>
            </w:tcBorders>
            <w:shd w:val="clear" w:color="auto" w:fill="auto"/>
          </w:tcPr>
          <w:p w14:paraId="5628C082" w14:textId="77777777" w:rsidR="00913A0A" w:rsidRPr="003A5DA1" w:rsidRDefault="00913A0A" w:rsidP="00B06DF0">
            <w:pPr>
              <w:pStyle w:val="ProductNames"/>
              <w:spacing w:afterLines="20" w:after="48"/>
              <w:rPr>
                <w:rFonts w:ascii="Tahoma" w:hAnsi="Tahoma" w:cs="Tahoma"/>
                <w:position w:val="0"/>
                <w:sz w:val="14"/>
                <w:szCs w:val="14"/>
              </w:rPr>
            </w:pPr>
            <w:bookmarkStart w:id="308" w:name="_Toc374276655"/>
            <w:r w:rsidRPr="003A5DA1">
              <w:rPr>
                <w:rFonts w:ascii="Tahoma" w:hAnsi="Tahoma" w:cs="Tahoma"/>
                <w:position w:val="0"/>
                <w:sz w:val="14"/>
                <w:szCs w:val="14"/>
              </w:rPr>
              <w:t>Microsoft Learning IT Academy (SL</w:t>
            </w:r>
            <w:r w:rsidR="00B06DF0" w:rsidRPr="003A5DA1">
              <w:rPr>
                <w:rFonts w:ascii="Tahoma" w:hAnsi="Tahoma" w:cs="Tahoma"/>
                <w:position w:val="0"/>
                <w:sz w:val="14"/>
                <w:szCs w:val="14"/>
              </w:rPr>
              <w:t> </w:t>
            </w:r>
            <w:r w:rsidRPr="003A5DA1">
              <w:rPr>
                <w:rFonts w:ascii="Tahoma" w:hAnsi="Tahoma" w:cs="Tahoma"/>
                <w:position w:val="0"/>
                <w:sz w:val="14"/>
                <w:szCs w:val="14"/>
              </w:rPr>
              <w:t>Services)</w:t>
            </w:r>
            <w:bookmarkEnd w:id="308"/>
          </w:p>
        </w:tc>
        <w:tc>
          <w:tcPr>
            <w:tcW w:w="416" w:type="dxa"/>
            <w:tcBorders>
              <w:bottom w:val="single" w:sz="4" w:space="0" w:color="auto"/>
            </w:tcBorders>
            <w:shd w:val="clear" w:color="auto" w:fill="auto"/>
            <w:vAlign w:val="center"/>
          </w:tcPr>
          <w:p w14:paraId="746E26D2" w14:textId="77777777" w:rsidR="00913A0A" w:rsidRPr="003A5DA1" w:rsidRDefault="00913A0A" w:rsidP="007713B6">
            <w:pPr>
              <w:pStyle w:val="TableText"/>
              <w:widowControl w:val="0"/>
              <w:rPr>
                <w:rFonts w:cstheme="minorBidi"/>
                <w:b/>
                <w:color w:val="000000"/>
                <w:sz w:val="13"/>
                <w:szCs w:val="13"/>
                <w:u w:val="single"/>
              </w:rPr>
            </w:pPr>
          </w:p>
        </w:tc>
        <w:tc>
          <w:tcPr>
            <w:tcW w:w="450" w:type="dxa"/>
            <w:tcBorders>
              <w:bottom w:val="single" w:sz="4" w:space="0" w:color="auto"/>
            </w:tcBorders>
            <w:shd w:val="clear" w:color="auto" w:fill="auto"/>
            <w:vAlign w:val="center"/>
          </w:tcPr>
          <w:p w14:paraId="40D4403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14:paraId="29AFAC63"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53750CD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4C7B24EB"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B4432C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25CA2E1"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6E1807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551" w:type="dxa"/>
            <w:tcBorders>
              <w:bottom w:val="single" w:sz="4" w:space="0" w:color="auto"/>
              <w:right w:val="single" w:sz="18" w:space="0" w:color="auto"/>
            </w:tcBorders>
            <w:shd w:val="clear" w:color="auto" w:fill="auto"/>
            <w:vAlign w:val="center"/>
          </w:tcPr>
          <w:p w14:paraId="740ADA81"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F6D6F50"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45431FF"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2D0EC6A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vAlign w:val="center"/>
          </w:tcPr>
          <w:p w14:paraId="2AE6AA70" w14:textId="77777777" w:rsidR="00913A0A" w:rsidRPr="003A5DA1" w:rsidRDefault="00913A0A" w:rsidP="00B06DF0">
            <w:pPr>
              <w:pStyle w:val="TableText"/>
              <w:widowControl w:val="0"/>
              <w:rPr>
                <w:rFonts w:ascii="Tahoma" w:hAnsi="Tahoma" w:cs="Tahoma"/>
                <w:sz w:val="13"/>
              </w:rPr>
            </w:pPr>
          </w:p>
        </w:tc>
      </w:tr>
      <w:tr w:rsidR="008A0F85" w:rsidRPr="003A5DA1" w14:paraId="3431D71F" w14:textId="77777777" w:rsidTr="009B15BC">
        <w:trPr>
          <w:trHeight w:val="145"/>
        </w:trPr>
        <w:tc>
          <w:tcPr>
            <w:tcW w:w="2552" w:type="dxa"/>
            <w:gridSpan w:val="2"/>
            <w:tcBorders>
              <w:bottom w:val="single" w:sz="4" w:space="0" w:color="auto"/>
            </w:tcBorders>
            <w:shd w:val="clear" w:color="auto" w:fill="FABF8F"/>
          </w:tcPr>
          <w:p w14:paraId="2A215124" w14:textId="77777777" w:rsidR="00913A0A" w:rsidRPr="003A5DA1" w:rsidRDefault="00913A0A" w:rsidP="007713B6">
            <w:pPr>
              <w:pStyle w:val="ProductNames"/>
              <w:spacing w:afterLines="20" w:after="48"/>
              <w:rPr>
                <w:rFonts w:ascii="Tahoma" w:hAnsi="Tahoma" w:cs="Tahoma"/>
                <w:position w:val="0"/>
                <w:sz w:val="14"/>
                <w:szCs w:val="14"/>
              </w:rPr>
            </w:pPr>
            <w:bookmarkStart w:id="309" w:name="_Toc374276656"/>
            <w:r w:rsidRPr="003A5DA1">
              <w:rPr>
                <w:rFonts w:ascii="Tahoma" w:hAnsi="Tahoma" w:cs="Tahoma"/>
                <w:position w:val="0"/>
                <w:sz w:val="14"/>
                <w:szCs w:val="14"/>
              </w:rPr>
              <w:t>1 bon d</w:t>
            </w:r>
            <w:r w:rsidR="00C10CE1">
              <w:rPr>
                <w:rFonts w:ascii="Tahoma" w:hAnsi="Tahoma" w:cs="Tahoma"/>
                <w:position w:val="0"/>
                <w:sz w:val="14"/>
                <w:szCs w:val="14"/>
              </w:rPr>
              <w:t>’</w:t>
            </w:r>
            <w:r w:rsidRPr="003A5DA1">
              <w:rPr>
                <w:rFonts w:ascii="Tahoma" w:hAnsi="Tahoma" w:cs="Tahoma"/>
                <w:position w:val="0"/>
                <w:sz w:val="14"/>
                <w:szCs w:val="14"/>
              </w:rPr>
              <w:t>examen Microsoft Learning Solutions MCP (SL Services)</w:t>
            </w:r>
            <w:bookmarkEnd w:id="309"/>
          </w:p>
        </w:tc>
        <w:tc>
          <w:tcPr>
            <w:tcW w:w="416" w:type="dxa"/>
            <w:tcBorders>
              <w:bottom w:val="single" w:sz="4" w:space="0" w:color="auto"/>
            </w:tcBorders>
            <w:shd w:val="clear" w:color="auto" w:fill="FABF8F"/>
            <w:vAlign w:val="center"/>
          </w:tcPr>
          <w:p w14:paraId="5B329DD4" w14:textId="77777777" w:rsidR="00913A0A" w:rsidRPr="003A5DA1" w:rsidRDefault="00F20B4C" w:rsidP="007713B6">
            <w:pPr>
              <w:pStyle w:val="TableText"/>
              <w:widowControl w:val="0"/>
              <w:rPr>
                <w:rStyle w:val="EndnoteReference"/>
                <w:rFonts w:cstheme="minorBidi"/>
                <w:b w:val="0"/>
                <w:color w:val="000000"/>
                <w:sz w:val="13"/>
                <w:szCs w:val="13"/>
                <w:u w:val="single"/>
              </w:rPr>
            </w:pPr>
            <w:hyperlink w:anchor="_74_Bons_d’examen" w:history="1">
              <w:r w:rsidR="00913A0A" w:rsidRPr="003A5DA1">
                <w:rPr>
                  <w:rStyle w:val="Hyperlink"/>
                  <w:rFonts w:cstheme="minorBidi"/>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14:paraId="3FDDC05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14:paraId="392943F1"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7F204911"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 point</w:t>
            </w:r>
          </w:p>
        </w:tc>
        <w:tc>
          <w:tcPr>
            <w:tcW w:w="450" w:type="dxa"/>
            <w:tcBorders>
              <w:left w:val="single" w:sz="18" w:space="0" w:color="auto"/>
              <w:bottom w:val="single" w:sz="4" w:space="0" w:color="auto"/>
            </w:tcBorders>
            <w:shd w:val="clear" w:color="auto" w:fill="FABF8F"/>
            <w:vAlign w:val="center"/>
          </w:tcPr>
          <w:p w14:paraId="14A00D2F"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B268F3A"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518506"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F693907" w14:textId="77777777" w:rsidR="00913A0A" w:rsidRPr="003A5DA1"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2BDB98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3825C4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B1B2EDD"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CE1C607"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C76CA0B" w14:textId="77777777" w:rsidR="00913A0A" w:rsidRPr="003A5DA1" w:rsidRDefault="002C4BA9" w:rsidP="00B06DF0">
            <w:pPr>
              <w:pStyle w:val="TableText"/>
              <w:widowControl w:val="0"/>
              <w:rPr>
                <w:rFonts w:ascii="Tahoma" w:hAnsi="Tahoma" w:cs="Tahoma"/>
                <w:sz w:val="13"/>
              </w:rPr>
            </w:pPr>
            <w:r w:rsidRPr="003A5DA1">
              <w:rPr>
                <w:rFonts w:ascii="Tahoma" w:hAnsi="Tahoma" w:cs="Tahoma"/>
                <w:sz w:val="13"/>
              </w:rPr>
              <w:t>A</w:t>
            </w:r>
          </w:p>
        </w:tc>
      </w:tr>
      <w:tr w:rsidR="00913A0A" w:rsidRPr="003A5DA1" w14:paraId="6FC9BA25" w14:textId="77777777" w:rsidTr="009B15BC">
        <w:trPr>
          <w:trHeight w:val="145"/>
        </w:trPr>
        <w:tc>
          <w:tcPr>
            <w:tcW w:w="2552" w:type="dxa"/>
            <w:gridSpan w:val="2"/>
            <w:tcBorders>
              <w:bottom w:val="single" w:sz="4" w:space="0" w:color="auto"/>
            </w:tcBorders>
            <w:shd w:val="clear" w:color="auto" w:fill="auto"/>
          </w:tcPr>
          <w:p w14:paraId="771692E8" w14:textId="77777777" w:rsidR="00913A0A" w:rsidRPr="003A5DA1" w:rsidRDefault="00913A0A" w:rsidP="007713B6">
            <w:pPr>
              <w:pStyle w:val="ProductNames"/>
              <w:spacing w:afterLines="20" w:after="48"/>
              <w:rPr>
                <w:rFonts w:ascii="Tahoma" w:hAnsi="Tahoma" w:cs="Tahoma"/>
                <w:position w:val="0"/>
                <w:sz w:val="14"/>
                <w:szCs w:val="14"/>
              </w:rPr>
            </w:pPr>
            <w:bookmarkStart w:id="310" w:name="_Toc374276657"/>
            <w:r w:rsidRPr="003A5DA1">
              <w:rPr>
                <w:rFonts w:ascii="Tahoma" w:hAnsi="Tahoma" w:cs="Tahoma"/>
                <w:position w:val="0"/>
                <w:sz w:val="14"/>
                <w:szCs w:val="14"/>
              </w:rPr>
              <w:t>30 bons d</w:t>
            </w:r>
            <w:r w:rsidR="00C10CE1">
              <w:rPr>
                <w:rFonts w:ascii="Tahoma" w:hAnsi="Tahoma" w:cs="Tahoma"/>
                <w:position w:val="0"/>
                <w:sz w:val="14"/>
                <w:szCs w:val="14"/>
              </w:rPr>
              <w:t>’</w:t>
            </w:r>
            <w:r w:rsidRPr="003A5DA1">
              <w:rPr>
                <w:rFonts w:ascii="Tahoma" w:hAnsi="Tahoma" w:cs="Tahoma"/>
                <w:position w:val="0"/>
                <w:sz w:val="14"/>
                <w:szCs w:val="14"/>
              </w:rPr>
              <w:t>examen Microsoft Learning MCP (SL Utilisateur)</w:t>
            </w:r>
            <w:bookmarkEnd w:id="310"/>
          </w:p>
        </w:tc>
        <w:tc>
          <w:tcPr>
            <w:tcW w:w="416" w:type="dxa"/>
            <w:tcBorders>
              <w:bottom w:val="single" w:sz="4" w:space="0" w:color="auto"/>
            </w:tcBorders>
            <w:shd w:val="clear" w:color="auto" w:fill="auto"/>
            <w:vAlign w:val="center"/>
          </w:tcPr>
          <w:p w14:paraId="380EB589" w14:textId="77777777" w:rsidR="00913A0A" w:rsidRPr="003A5DA1" w:rsidRDefault="00913A0A" w:rsidP="007713B6">
            <w:pPr>
              <w:pStyle w:val="TableText"/>
              <w:widowControl w:val="0"/>
              <w:rPr>
                <w:rFonts w:cstheme="minorBidi"/>
                <w:b/>
                <w:sz w:val="13"/>
                <w:szCs w:val="13"/>
              </w:rPr>
            </w:pPr>
          </w:p>
        </w:tc>
        <w:tc>
          <w:tcPr>
            <w:tcW w:w="450" w:type="dxa"/>
            <w:tcBorders>
              <w:bottom w:val="single" w:sz="4" w:space="0" w:color="auto"/>
            </w:tcBorders>
            <w:shd w:val="clear" w:color="auto" w:fill="auto"/>
            <w:vAlign w:val="center"/>
          </w:tcPr>
          <w:p w14:paraId="275707F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14:paraId="50D83A62"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1244A44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 points</w:t>
            </w:r>
          </w:p>
        </w:tc>
        <w:tc>
          <w:tcPr>
            <w:tcW w:w="450" w:type="dxa"/>
            <w:tcBorders>
              <w:left w:val="single" w:sz="18" w:space="0" w:color="auto"/>
              <w:bottom w:val="single" w:sz="4" w:space="0" w:color="auto"/>
            </w:tcBorders>
            <w:shd w:val="clear" w:color="auto" w:fill="auto"/>
            <w:vAlign w:val="center"/>
          </w:tcPr>
          <w:p w14:paraId="6E5F407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738D4B2"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3A4484CF"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1A7D25C"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75</w:t>
            </w:r>
          </w:p>
        </w:tc>
        <w:tc>
          <w:tcPr>
            <w:tcW w:w="551" w:type="dxa"/>
            <w:tcBorders>
              <w:bottom w:val="single" w:sz="4" w:space="0" w:color="auto"/>
              <w:right w:val="single" w:sz="18" w:space="0" w:color="auto"/>
            </w:tcBorders>
            <w:shd w:val="clear" w:color="auto" w:fill="auto"/>
            <w:vAlign w:val="center"/>
          </w:tcPr>
          <w:p w14:paraId="4E3E1978"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F63E8C9"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6E638D7"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791F776E"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vAlign w:val="center"/>
          </w:tcPr>
          <w:p w14:paraId="4735A362" w14:textId="77777777" w:rsidR="00913A0A" w:rsidRPr="003A5DA1" w:rsidRDefault="00913A0A" w:rsidP="00B06DF0">
            <w:pPr>
              <w:pStyle w:val="TableText"/>
              <w:widowControl w:val="0"/>
              <w:rPr>
                <w:rFonts w:ascii="Tahoma" w:hAnsi="Tahoma" w:cs="Tahoma"/>
                <w:sz w:val="13"/>
              </w:rPr>
            </w:pPr>
          </w:p>
        </w:tc>
      </w:tr>
      <w:tr w:rsidR="008A0F85" w:rsidRPr="003A5DA1" w14:paraId="096D421E" w14:textId="77777777" w:rsidTr="009B15BC">
        <w:trPr>
          <w:trHeight w:val="145"/>
        </w:trPr>
        <w:tc>
          <w:tcPr>
            <w:tcW w:w="2552" w:type="dxa"/>
            <w:gridSpan w:val="2"/>
            <w:tcBorders>
              <w:bottom w:val="single" w:sz="4" w:space="0" w:color="auto"/>
            </w:tcBorders>
            <w:shd w:val="clear" w:color="auto" w:fill="FABF8F"/>
          </w:tcPr>
          <w:p w14:paraId="28F70B96" w14:textId="77777777" w:rsidR="00913A0A" w:rsidRPr="003A5DA1" w:rsidRDefault="00913A0A" w:rsidP="007713B6">
            <w:pPr>
              <w:pStyle w:val="ProductNames"/>
              <w:spacing w:afterLines="20" w:after="48"/>
              <w:rPr>
                <w:rFonts w:ascii="Tahoma" w:hAnsi="Tahoma" w:cs="Tahoma"/>
                <w:position w:val="0"/>
                <w:sz w:val="14"/>
                <w:szCs w:val="14"/>
              </w:rPr>
            </w:pPr>
            <w:bookmarkStart w:id="311" w:name="_Toc374276658"/>
            <w:r w:rsidRPr="003A5DA1">
              <w:rPr>
                <w:rFonts w:ascii="Tahoma" w:hAnsi="Tahoma" w:cs="Tahoma"/>
                <w:position w:val="0"/>
                <w:sz w:val="14"/>
                <w:szCs w:val="14"/>
              </w:rPr>
              <w:t>500 licences de site d</w:t>
            </w:r>
            <w:r w:rsidR="00C10CE1">
              <w:rPr>
                <w:rFonts w:ascii="Tahoma" w:hAnsi="Tahoma" w:cs="Tahoma"/>
                <w:position w:val="0"/>
                <w:sz w:val="14"/>
                <w:szCs w:val="14"/>
              </w:rPr>
              <w:t>’</w:t>
            </w:r>
            <w:r w:rsidRPr="003A5DA1">
              <w:rPr>
                <w:rFonts w:ascii="Tahoma" w:hAnsi="Tahoma" w:cs="Tahoma"/>
                <w:position w:val="0"/>
                <w:sz w:val="14"/>
                <w:szCs w:val="14"/>
              </w:rPr>
              <w:t>examen Microsoft Learning MOS (SL Services)</w:t>
            </w:r>
            <w:bookmarkEnd w:id="311"/>
          </w:p>
        </w:tc>
        <w:tc>
          <w:tcPr>
            <w:tcW w:w="416" w:type="dxa"/>
            <w:tcBorders>
              <w:bottom w:val="single" w:sz="4" w:space="0" w:color="auto"/>
            </w:tcBorders>
            <w:shd w:val="clear" w:color="auto" w:fill="FABF8F"/>
            <w:vAlign w:val="center"/>
          </w:tcPr>
          <w:p w14:paraId="288453EF" w14:textId="77777777" w:rsidR="00913A0A" w:rsidRPr="003A5DA1" w:rsidRDefault="00913A0A" w:rsidP="007713B6">
            <w:pPr>
              <w:pStyle w:val="TableText"/>
              <w:widowControl w:val="0"/>
              <w:rPr>
                <w:rFonts w:cstheme="minorBidi"/>
                <w:b/>
                <w:sz w:val="13"/>
                <w:szCs w:val="13"/>
              </w:rPr>
            </w:pPr>
          </w:p>
        </w:tc>
        <w:tc>
          <w:tcPr>
            <w:tcW w:w="450" w:type="dxa"/>
            <w:tcBorders>
              <w:bottom w:val="single" w:sz="4" w:space="0" w:color="auto"/>
            </w:tcBorders>
            <w:shd w:val="clear" w:color="auto" w:fill="FABF8F"/>
            <w:vAlign w:val="center"/>
          </w:tcPr>
          <w:p w14:paraId="7794B48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14:paraId="1EDE0ABD"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474EC5F5"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 points</w:t>
            </w:r>
          </w:p>
        </w:tc>
        <w:tc>
          <w:tcPr>
            <w:tcW w:w="450" w:type="dxa"/>
            <w:tcBorders>
              <w:left w:val="single" w:sz="18" w:space="0" w:color="auto"/>
              <w:bottom w:val="single" w:sz="4" w:space="0" w:color="auto"/>
            </w:tcBorders>
            <w:shd w:val="clear" w:color="auto" w:fill="FABF8F"/>
            <w:vAlign w:val="center"/>
          </w:tcPr>
          <w:p w14:paraId="340D24EB"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74E07D6"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78F8CFD"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9207D4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551" w:type="dxa"/>
            <w:tcBorders>
              <w:bottom w:val="single" w:sz="4" w:space="0" w:color="auto"/>
              <w:right w:val="single" w:sz="18" w:space="0" w:color="auto"/>
            </w:tcBorders>
            <w:shd w:val="clear" w:color="auto" w:fill="FABF8F"/>
            <w:vAlign w:val="center"/>
          </w:tcPr>
          <w:p w14:paraId="5E7315E9"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01C74EC"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EBE3D1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4339FCB6"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2A0AF2E" w14:textId="77777777" w:rsidR="00913A0A" w:rsidRPr="003A5DA1" w:rsidRDefault="00913A0A" w:rsidP="00B06DF0">
            <w:pPr>
              <w:pStyle w:val="TableText"/>
              <w:widowControl w:val="0"/>
              <w:rPr>
                <w:rFonts w:ascii="Tahoma" w:hAnsi="Tahoma" w:cs="Tahoma"/>
                <w:sz w:val="13"/>
              </w:rPr>
            </w:pPr>
          </w:p>
        </w:tc>
      </w:tr>
      <w:tr w:rsidR="00913A0A" w:rsidRPr="003A5DA1" w14:paraId="5B6E0F65" w14:textId="77777777" w:rsidTr="009B15BC">
        <w:trPr>
          <w:trHeight w:val="145"/>
        </w:trPr>
        <w:tc>
          <w:tcPr>
            <w:tcW w:w="2552" w:type="dxa"/>
            <w:gridSpan w:val="2"/>
            <w:tcBorders>
              <w:bottom w:val="single" w:sz="4" w:space="0" w:color="auto"/>
            </w:tcBorders>
            <w:shd w:val="clear" w:color="auto" w:fill="auto"/>
          </w:tcPr>
          <w:p w14:paraId="3F8E3A89" w14:textId="77777777" w:rsidR="00913A0A" w:rsidRPr="003A5DA1" w:rsidRDefault="00913A0A" w:rsidP="007713B6">
            <w:pPr>
              <w:pStyle w:val="ProductNames"/>
              <w:spacing w:afterLines="20" w:after="48"/>
              <w:rPr>
                <w:rFonts w:ascii="Tahoma" w:hAnsi="Tahoma" w:cs="Tahoma"/>
                <w:position w:val="0"/>
                <w:sz w:val="14"/>
                <w:szCs w:val="14"/>
                <w:lang w:val="fr-FR"/>
              </w:rPr>
            </w:pPr>
            <w:bookmarkStart w:id="312" w:name="_Toc374276659"/>
            <w:r w:rsidRPr="003A5DA1">
              <w:rPr>
                <w:rFonts w:ascii="Tahoma" w:hAnsi="Tahoma" w:cs="Tahoma"/>
                <w:position w:val="0"/>
                <w:sz w:val="14"/>
                <w:szCs w:val="14"/>
                <w:lang w:val="fr-FR"/>
              </w:rPr>
              <w:t>250 licences de site d</w:t>
            </w:r>
            <w:r w:rsidR="00C10CE1">
              <w:rPr>
                <w:rFonts w:ascii="Tahoma" w:hAnsi="Tahoma" w:cs="Tahoma"/>
                <w:position w:val="0"/>
                <w:sz w:val="14"/>
                <w:szCs w:val="14"/>
                <w:lang w:val="fr-FR"/>
              </w:rPr>
              <w:t>’</w:t>
            </w:r>
            <w:r w:rsidRPr="003A5DA1">
              <w:rPr>
                <w:rFonts w:ascii="Tahoma" w:hAnsi="Tahoma" w:cs="Tahoma"/>
                <w:position w:val="0"/>
                <w:sz w:val="14"/>
                <w:szCs w:val="14"/>
                <w:lang w:val="fr-FR"/>
              </w:rPr>
              <w:t>examen Microsoft Learning MTA (SL Services)</w:t>
            </w:r>
            <w:bookmarkEnd w:id="312"/>
          </w:p>
        </w:tc>
        <w:tc>
          <w:tcPr>
            <w:tcW w:w="416" w:type="dxa"/>
            <w:tcBorders>
              <w:bottom w:val="single" w:sz="4" w:space="0" w:color="auto"/>
            </w:tcBorders>
            <w:shd w:val="clear" w:color="auto" w:fill="auto"/>
            <w:vAlign w:val="center"/>
          </w:tcPr>
          <w:p w14:paraId="4E68781B" w14:textId="77777777" w:rsidR="00913A0A" w:rsidRPr="003A5DA1" w:rsidRDefault="00913A0A" w:rsidP="007713B6">
            <w:pPr>
              <w:pStyle w:val="TableText"/>
              <w:widowControl w:val="0"/>
              <w:rPr>
                <w:rFonts w:cstheme="minorBidi"/>
                <w:b/>
                <w:sz w:val="13"/>
                <w:szCs w:val="13"/>
                <w:lang w:val="fr-FR"/>
              </w:rPr>
            </w:pPr>
          </w:p>
        </w:tc>
        <w:tc>
          <w:tcPr>
            <w:tcW w:w="450" w:type="dxa"/>
            <w:tcBorders>
              <w:bottom w:val="single" w:sz="4" w:space="0" w:color="auto"/>
            </w:tcBorders>
            <w:shd w:val="clear" w:color="auto" w:fill="auto"/>
            <w:vAlign w:val="center"/>
          </w:tcPr>
          <w:p w14:paraId="18D4719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14:paraId="29164FCD" w14:textId="77777777" w:rsidR="00913A0A" w:rsidRPr="003A5DA1" w:rsidRDefault="00913A0A" w:rsidP="00B06DF0">
            <w:pPr>
              <w:pStyle w:val="TableText"/>
              <w:widowControl w:val="0"/>
              <w:rPr>
                <w:rFonts w:ascii="Tahoma" w:hAnsi="Tahoma" w:cs="Tahoma"/>
                <w:sz w:val="13"/>
              </w:rPr>
            </w:pP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580029D0"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 points</w:t>
            </w:r>
          </w:p>
        </w:tc>
        <w:tc>
          <w:tcPr>
            <w:tcW w:w="450" w:type="dxa"/>
            <w:tcBorders>
              <w:left w:val="single" w:sz="18" w:space="0" w:color="auto"/>
              <w:bottom w:val="single" w:sz="4" w:space="0" w:color="auto"/>
            </w:tcBorders>
            <w:shd w:val="clear" w:color="auto" w:fill="auto"/>
            <w:vAlign w:val="center"/>
          </w:tcPr>
          <w:p w14:paraId="1950EF33"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0F53AD0"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ADE1BBF"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5DB549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125</w:t>
            </w:r>
          </w:p>
        </w:tc>
        <w:tc>
          <w:tcPr>
            <w:tcW w:w="551" w:type="dxa"/>
            <w:tcBorders>
              <w:bottom w:val="single" w:sz="4" w:space="0" w:color="auto"/>
              <w:right w:val="single" w:sz="18" w:space="0" w:color="auto"/>
            </w:tcBorders>
            <w:shd w:val="clear" w:color="auto" w:fill="auto"/>
            <w:vAlign w:val="center"/>
          </w:tcPr>
          <w:p w14:paraId="2A48F568"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4BFB545F"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3E0A632"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C546BEF"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vAlign w:val="center"/>
          </w:tcPr>
          <w:p w14:paraId="2DBD8A44" w14:textId="77777777" w:rsidR="00913A0A" w:rsidRPr="003A5DA1" w:rsidRDefault="00913A0A" w:rsidP="00B06DF0">
            <w:pPr>
              <w:pStyle w:val="TableText"/>
              <w:widowControl w:val="0"/>
              <w:rPr>
                <w:rFonts w:ascii="Tahoma" w:hAnsi="Tahoma" w:cs="Tahoma"/>
                <w:sz w:val="13"/>
              </w:rPr>
            </w:pPr>
          </w:p>
        </w:tc>
      </w:tr>
      <w:tr w:rsidR="008A0F85" w:rsidRPr="003A5DA1" w:rsidDel="00436016" w14:paraId="649F9474" w14:textId="77777777" w:rsidTr="009B15BC">
        <w:trPr>
          <w:trHeight w:val="145"/>
        </w:trPr>
        <w:tc>
          <w:tcPr>
            <w:tcW w:w="2552" w:type="dxa"/>
            <w:gridSpan w:val="2"/>
            <w:tcBorders>
              <w:bottom w:val="single" w:sz="4" w:space="0" w:color="auto"/>
            </w:tcBorders>
            <w:shd w:val="clear" w:color="auto" w:fill="FABF8F"/>
          </w:tcPr>
          <w:p w14:paraId="2851747A" w14:textId="77777777" w:rsidR="00913A0A" w:rsidRPr="003A5DA1" w:rsidRDefault="00913A0A" w:rsidP="007713B6">
            <w:pPr>
              <w:pStyle w:val="Heading2"/>
              <w:spacing w:before="20" w:afterLines="20" w:after="48"/>
              <w:ind w:left="-15" w:firstLine="15"/>
              <w:rPr>
                <w:rFonts w:ascii="Tahoma" w:hAnsi="Tahoma" w:cs="Tahoma"/>
                <w:b w:val="0"/>
                <w:sz w:val="14"/>
                <w:szCs w:val="14"/>
                <w:lang w:val="fr-FR"/>
              </w:rPr>
            </w:pPr>
            <w:bookmarkStart w:id="313" w:name="_Toc374276660"/>
            <w:r w:rsidRPr="003A5DA1">
              <w:rPr>
                <w:rFonts w:ascii="Tahoma" w:hAnsi="Tahoma" w:cs="Tahoma"/>
                <w:b w:val="0"/>
                <w:sz w:val="14"/>
                <w:szCs w:val="14"/>
                <w:lang w:val="fr-FR"/>
              </w:rPr>
              <w:t>Serveur de gestion du contrôle et des vérifications Microsoft Office</w:t>
            </w:r>
            <w:bookmarkEnd w:id="313"/>
          </w:p>
        </w:tc>
        <w:tc>
          <w:tcPr>
            <w:tcW w:w="416" w:type="dxa"/>
            <w:tcBorders>
              <w:bottom w:val="single" w:sz="4" w:space="0" w:color="auto"/>
            </w:tcBorders>
            <w:shd w:val="clear" w:color="auto" w:fill="FABF8F"/>
            <w:vAlign w:val="center"/>
          </w:tcPr>
          <w:p w14:paraId="57EE3D8B" w14:textId="77777777" w:rsidR="00913A0A" w:rsidRPr="003A5DA1" w:rsidRDefault="00913A0A" w:rsidP="007713B6">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FABF8F"/>
            <w:vAlign w:val="center"/>
          </w:tcPr>
          <w:p w14:paraId="69BBD370"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14:paraId="65AB56A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9279B14"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7F7555BC"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5366F6B8"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3013E090"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059AC77D"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1DE3AB5A"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4231643A"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7BDED850"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2F1D6DB3"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17063097"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6382CC0C"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2BDAD53B"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5330F5B"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12E0BE26"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 (EES unique</w:t>
            </w:r>
            <w:r w:rsidR="001C2BD5">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ABF8F"/>
            <w:vAlign w:val="center"/>
          </w:tcPr>
          <w:p w14:paraId="52EB7219" w14:textId="77777777" w:rsidR="00913A0A" w:rsidRPr="003A5DA1" w:rsidDel="00436016"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D850F10" w14:textId="77777777" w:rsidR="00913A0A" w:rsidRPr="003A5DA1" w:rsidDel="00436016" w:rsidRDefault="002C4BA9" w:rsidP="00B06DF0">
            <w:pPr>
              <w:pStyle w:val="TableText"/>
              <w:widowControl w:val="0"/>
              <w:rPr>
                <w:rFonts w:ascii="Tahoma" w:hAnsi="Tahoma" w:cs="Tahoma"/>
                <w:sz w:val="13"/>
              </w:rPr>
            </w:pPr>
            <w:r w:rsidRPr="003A5DA1">
              <w:rPr>
                <w:rFonts w:ascii="Tahoma" w:hAnsi="Tahoma" w:cs="Tahoma"/>
                <w:sz w:val="13"/>
              </w:rPr>
              <w:t>A</w:t>
            </w:r>
          </w:p>
        </w:tc>
      </w:tr>
      <w:tr w:rsidR="00EB5F77" w:rsidRPr="003A5DA1" w:rsidDel="00436016" w14:paraId="65383165" w14:textId="77777777" w:rsidTr="009B15BC">
        <w:trPr>
          <w:trHeight w:val="145"/>
        </w:trPr>
        <w:tc>
          <w:tcPr>
            <w:tcW w:w="2552" w:type="dxa"/>
            <w:gridSpan w:val="2"/>
            <w:tcBorders>
              <w:bottom w:val="single" w:sz="4" w:space="0" w:color="auto"/>
            </w:tcBorders>
            <w:shd w:val="clear" w:color="auto" w:fill="auto"/>
          </w:tcPr>
          <w:p w14:paraId="590F1675" w14:textId="77777777" w:rsidR="00EB5F77" w:rsidRPr="003A5DA1" w:rsidRDefault="00EB5F77" w:rsidP="00B06DF0">
            <w:pPr>
              <w:pStyle w:val="Heading2"/>
              <w:spacing w:before="20" w:afterLines="20" w:after="48"/>
              <w:ind w:left="-15" w:firstLine="15"/>
              <w:rPr>
                <w:rFonts w:ascii="Tahoma" w:hAnsi="Tahoma" w:cs="Tahoma"/>
                <w:b w:val="0"/>
                <w:sz w:val="14"/>
                <w:szCs w:val="14"/>
                <w:lang w:val="fr-FR"/>
              </w:rPr>
            </w:pPr>
            <w:bookmarkStart w:id="314" w:name="_Toc374276661"/>
            <w:r w:rsidRPr="003A5DA1">
              <w:rPr>
                <w:rFonts w:ascii="Tahoma" w:hAnsi="Tahoma" w:cs="Tahoma"/>
                <w:b w:val="0"/>
                <w:sz w:val="14"/>
                <w:szCs w:val="14"/>
                <w:lang w:val="fr-FR"/>
              </w:rPr>
              <w:t>Microsoft Rights Management (SL</w:t>
            </w:r>
            <w:r w:rsidR="00B06DF0"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314"/>
          </w:p>
        </w:tc>
        <w:tc>
          <w:tcPr>
            <w:tcW w:w="416" w:type="dxa"/>
            <w:tcBorders>
              <w:bottom w:val="single" w:sz="4" w:space="0" w:color="auto"/>
            </w:tcBorders>
            <w:shd w:val="clear" w:color="auto" w:fill="auto"/>
            <w:vAlign w:val="center"/>
          </w:tcPr>
          <w:p w14:paraId="32DD6B0F" w14:textId="77777777" w:rsidR="00EB5F77" w:rsidRPr="003A5DA1" w:rsidRDefault="00EB5F77" w:rsidP="007713B6">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auto"/>
            <w:vAlign w:val="center"/>
          </w:tcPr>
          <w:p w14:paraId="7360EF25" w14:textId="77777777" w:rsidR="00EB5F77" w:rsidRPr="003A5DA1" w:rsidRDefault="00EB5F77" w:rsidP="00B06DF0">
            <w:pPr>
              <w:pStyle w:val="TableText"/>
              <w:widowControl w:val="0"/>
              <w:rPr>
                <w:rFonts w:ascii="Tahoma" w:hAnsi="Tahoma" w:cs="Tahoma"/>
                <w:color w:val="000000"/>
                <w:sz w:val="13"/>
              </w:rPr>
            </w:pPr>
            <w:r w:rsidRPr="003A5DA1">
              <w:rPr>
                <w:rFonts w:ascii="Tahoma" w:hAnsi="Tahoma" w:cs="Tahoma"/>
                <w:sz w:val="13"/>
              </w:rPr>
              <w:t>9/13</w:t>
            </w:r>
          </w:p>
        </w:tc>
        <w:tc>
          <w:tcPr>
            <w:tcW w:w="360" w:type="dxa"/>
            <w:tcBorders>
              <w:bottom w:val="single" w:sz="4" w:space="0" w:color="auto"/>
              <w:right w:val="single" w:sz="18" w:space="0" w:color="auto"/>
            </w:tcBorders>
            <w:shd w:val="clear" w:color="auto" w:fill="auto"/>
            <w:vAlign w:val="center"/>
          </w:tcPr>
          <w:p w14:paraId="68C35055" w14:textId="77777777" w:rsidR="00EB5F77" w:rsidRPr="003A5DA1" w:rsidRDefault="00EB5F77"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7EDAA51"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3ABAC4E" w14:textId="77777777" w:rsidR="00EB5F77" w:rsidRPr="003A5DA1" w:rsidDel="00436016" w:rsidRDefault="00EB5F77"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BFE2618" w14:textId="77777777" w:rsidR="00EB5F77" w:rsidRPr="003A5DA1" w:rsidDel="00436016" w:rsidRDefault="00EB5F77"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00846ED"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95D4A2"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70AF8EE" w14:textId="77777777" w:rsidR="00EB5F77" w:rsidRPr="003A5DA1" w:rsidDel="00436016" w:rsidRDefault="00EB5F77"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AFCB77F" w14:textId="77777777" w:rsidR="00EB5F77" w:rsidRPr="003A5DA1" w:rsidDel="00436016" w:rsidRDefault="00EB5F77"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C1878D9"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1E10475"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74DE5D" w14:textId="77777777" w:rsidR="00EB5F77" w:rsidRPr="003A5DA1" w:rsidDel="00436016" w:rsidRDefault="00EB5F77"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E8351CD" w14:textId="77777777" w:rsidR="00EB5F77" w:rsidRPr="003A5DA1" w:rsidDel="00436016" w:rsidRDefault="00EB5F77"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3EE61245" w14:textId="77777777" w:rsidR="00EB5F77" w:rsidRPr="003A5DA1" w:rsidRDefault="00EB5F77"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B57B104" w14:textId="77777777" w:rsidR="00EB5F77" w:rsidRPr="003A5DA1" w:rsidDel="00436016" w:rsidRDefault="00EB5F77"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E2EB907" w14:textId="77777777" w:rsidR="00EB5F77" w:rsidRPr="003A5DA1" w:rsidRDefault="00EB5F77"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17CFB77" w14:textId="77777777" w:rsidR="00EB5F77" w:rsidRPr="003A5DA1" w:rsidDel="00436016" w:rsidRDefault="00EB5F77" w:rsidP="00B06DF0">
            <w:pPr>
              <w:pStyle w:val="TableText"/>
              <w:widowControl w:val="0"/>
              <w:rPr>
                <w:rFonts w:ascii="Tahoma" w:hAnsi="Tahoma" w:cs="Tahoma"/>
                <w:sz w:val="13"/>
              </w:rPr>
            </w:pPr>
          </w:p>
        </w:tc>
        <w:tc>
          <w:tcPr>
            <w:tcW w:w="484" w:type="dxa"/>
            <w:tcBorders>
              <w:bottom w:val="single" w:sz="4" w:space="0" w:color="auto"/>
            </w:tcBorders>
            <w:vAlign w:val="center"/>
          </w:tcPr>
          <w:p w14:paraId="22C7C75E" w14:textId="77777777" w:rsidR="00EB5F77" w:rsidRPr="003A5DA1" w:rsidRDefault="00EB5F77" w:rsidP="00B06DF0">
            <w:pPr>
              <w:pStyle w:val="TableText"/>
              <w:widowControl w:val="0"/>
              <w:rPr>
                <w:rFonts w:ascii="Tahoma" w:hAnsi="Tahoma" w:cs="Tahoma"/>
                <w:sz w:val="13"/>
              </w:rPr>
            </w:pPr>
            <w:r w:rsidRPr="003A5DA1">
              <w:rPr>
                <w:rFonts w:ascii="Tahoma" w:hAnsi="Tahoma" w:cs="Tahoma"/>
                <w:sz w:val="13"/>
              </w:rPr>
              <w:t>A</w:t>
            </w:r>
          </w:p>
        </w:tc>
      </w:tr>
      <w:tr w:rsidR="00B65274" w:rsidRPr="003A5DA1" w:rsidDel="00436016" w14:paraId="5946C5F8" w14:textId="77777777" w:rsidTr="009B15BC">
        <w:trPr>
          <w:trHeight w:val="145"/>
        </w:trPr>
        <w:tc>
          <w:tcPr>
            <w:tcW w:w="2552" w:type="dxa"/>
            <w:gridSpan w:val="2"/>
            <w:tcBorders>
              <w:bottom w:val="single" w:sz="4" w:space="0" w:color="auto"/>
            </w:tcBorders>
            <w:shd w:val="clear" w:color="auto" w:fill="FABF8F"/>
          </w:tcPr>
          <w:p w14:paraId="37CBDE23" w14:textId="77777777" w:rsidR="00EB5F77" w:rsidRPr="003A5DA1" w:rsidRDefault="00EB5F77" w:rsidP="007713B6">
            <w:pPr>
              <w:pStyle w:val="Heading2"/>
              <w:spacing w:before="20" w:afterLines="20" w:after="48"/>
              <w:ind w:left="-15" w:firstLine="15"/>
              <w:rPr>
                <w:rFonts w:ascii="Tahoma" w:hAnsi="Tahoma" w:cs="Tahoma"/>
                <w:b w:val="0"/>
                <w:sz w:val="14"/>
                <w:szCs w:val="14"/>
              </w:rPr>
            </w:pPr>
            <w:bookmarkStart w:id="315" w:name="_Toc374276662"/>
            <w:r w:rsidRPr="003A5DA1">
              <w:rPr>
                <w:rFonts w:ascii="Tahoma" w:hAnsi="Tahoma" w:cs="Tahoma"/>
                <w:b w:val="0"/>
                <w:sz w:val="14"/>
                <w:szCs w:val="14"/>
              </w:rPr>
              <w:t>Microsoft Right Management Academic (SL Utilisateur)</w:t>
            </w:r>
            <w:bookmarkEnd w:id="315"/>
          </w:p>
        </w:tc>
        <w:tc>
          <w:tcPr>
            <w:tcW w:w="416" w:type="dxa"/>
            <w:tcBorders>
              <w:bottom w:val="single" w:sz="4" w:space="0" w:color="auto"/>
            </w:tcBorders>
            <w:shd w:val="clear" w:color="auto" w:fill="FABF8F"/>
            <w:vAlign w:val="center"/>
          </w:tcPr>
          <w:p w14:paraId="2315B484" w14:textId="77777777" w:rsidR="00EB5F77" w:rsidRPr="003A5DA1" w:rsidRDefault="00EB5F77" w:rsidP="007713B6">
            <w:pPr>
              <w:pStyle w:val="TableText"/>
              <w:widowControl w:val="0"/>
              <w:rPr>
                <w:rFonts w:cstheme="minorBidi"/>
                <w:b/>
                <w:color w:val="0000FF"/>
                <w:sz w:val="13"/>
                <w:szCs w:val="13"/>
                <w:u w:val="single"/>
              </w:rPr>
            </w:pPr>
          </w:p>
        </w:tc>
        <w:tc>
          <w:tcPr>
            <w:tcW w:w="450" w:type="dxa"/>
            <w:tcBorders>
              <w:bottom w:val="single" w:sz="4" w:space="0" w:color="auto"/>
            </w:tcBorders>
            <w:shd w:val="clear" w:color="auto" w:fill="FABF8F"/>
            <w:vAlign w:val="center"/>
          </w:tcPr>
          <w:p w14:paraId="12BAF097" w14:textId="77777777" w:rsidR="00EB5F77" w:rsidRPr="003A5DA1" w:rsidRDefault="00EB5F77" w:rsidP="00B06DF0">
            <w:pPr>
              <w:pStyle w:val="TableText"/>
              <w:widowControl w:val="0"/>
              <w:rPr>
                <w:rFonts w:ascii="Tahoma" w:hAnsi="Tahoma" w:cs="Tahoma"/>
                <w:color w:val="000000"/>
                <w:sz w:val="13"/>
              </w:rPr>
            </w:pPr>
            <w:r w:rsidRPr="003A5DA1">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14:paraId="28AC9305" w14:textId="77777777" w:rsidR="00EB5F77" w:rsidRPr="003A5DA1" w:rsidRDefault="00EB5F77" w:rsidP="00B06DF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F90E933"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4F472E" w14:textId="77777777" w:rsidR="00EB5F77" w:rsidRPr="003A5DA1" w:rsidDel="00436016" w:rsidRDefault="00EB5F77"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D6AA113" w14:textId="77777777" w:rsidR="00EB5F77" w:rsidRPr="003A5DA1" w:rsidDel="00436016" w:rsidRDefault="00EB5F77"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EB24F5C"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99B6733"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D2BCDB" w14:textId="77777777" w:rsidR="00EB5F77" w:rsidRPr="003A5DA1" w:rsidDel="00436016" w:rsidRDefault="00EB5F77"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4A419A4" w14:textId="77777777" w:rsidR="00EB5F77" w:rsidRPr="003A5DA1" w:rsidDel="00436016" w:rsidRDefault="00EB5F77"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6787AA0"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70521FF"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AF5ED42" w14:textId="77777777" w:rsidR="00EB5F77" w:rsidRPr="003A5DA1" w:rsidDel="00436016" w:rsidRDefault="00EB5F77"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079BCA9B" w14:textId="77777777" w:rsidR="00EB5F77" w:rsidRPr="003A5DA1" w:rsidDel="00436016" w:rsidRDefault="00EB5F77" w:rsidP="00B06DF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7EB856AD" w14:textId="77777777" w:rsidR="00EB5F77" w:rsidRPr="003A5DA1" w:rsidRDefault="00EB5F77"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0E217CC" w14:textId="77777777" w:rsidR="00EB5F77" w:rsidRPr="003A5DA1" w:rsidDel="00436016" w:rsidRDefault="00EB5F77"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CB7A4C7" w14:textId="77777777" w:rsidR="00EB5F77" w:rsidRPr="003A5DA1" w:rsidRDefault="00EB5F77" w:rsidP="00B06DF0">
            <w:pPr>
              <w:pStyle w:val="TableText"/>
              <w:widowControl w:val="0"/>
              <w:rPr>
                <w:rFonts w:ascii="Tahoma" w:hAnsi="Tahoma" w:cs="Tahoma"/>
                <w:sz w:val="13"/>
              </w:rPr>
            </w:pPr>
            <w:r w:rsidRPr="003A5DA1">
              <w:rPr>
                <w:rFonts w:ascii="Tahoma" w:hAnsi="Tahoma" w:cs="Tahoma"/>
                <w:sz w:val="13"/>
              </w:rPr>
              <w:t>A, ST (EES unique</w:t>
            </w:r>
            <w:r w:rsidR="001C2BD5">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ABF8F"/>
            <w:vAlign w:val="center"/>
          </w:tcPr>
          <w:p w14:paraId="2C3964ED" w14:textId="77777777" w:rsidR="00EB5F77" w:rsidRPr="003A5DA1" w:rsidDel="00436016" w:rsidRDefault="00EB5F77"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0E19611" w14:textId="77777777" w:rsidR="00EB5F77" w:rsidRPr="003A5DA1" w:rsidRDefault="00EB5F77" w:rsidP="00B06DF0">
            <w:pPr>
              <w:pStyle w:val="TableText"/>
              <w:widowControl w:val="0"/>
              <w:rPr>
                <w:rFonts w:ascii="Tahoma" w:hAnsi="Tahoma" w:cs="Tahoma"/>
                <w:sz w:val="13"/>
              </w:rPr>
            </w:pPr>
          </w:p>
        </w:tc>
      </w:tr>
      <w:tr w:rsidR="00EB5F77" w:rsidRPr="003A5DA1" w:rsidDel="00436016" w14:paraId="561E5DC0" w14:textId="77777777" w:rsidTr="009B15BC">
        <w:trPr>
          <w:trHeight w:val="145"/>
        </w:trPr>
        <w:tc>
          <w:tcPr>
            <w:tcW w:w="2552" w:type="dxa"/>
            <w:gridSpan w:val="2"/>
            <w:tcBorders>
              <w:bottom w:val="single" w:sz="4" w:space="0" w:color="auto"/>
            </w:tcBorders>
            <w:shd w:val="clear" w:color="auto" w:fill="auto"/>
          </w:tcPr>
          <w:p w14:paraId="0B2592FD" w14:textId="77777777" w:rsidR="00EB5F77" w:rsidRPr="003A5DA1" w:rsidRDefault="00EB5F77" w:rsidP="007713B6">
            <w:pPr>
              <w:pStyle w:val="Heading2"/>
              <w:spacing w:before="20" w:afterLines="20" w:after="48"/>
              <w:ind w:left="-15" w:firstLine="15"/>
              <w:rPr>
                <w:rFonts w:ascii="Tahoma" w:hAnsi="Tahoma" w:cs="Tahoma"/>
                <w:b w:val="0"/>
                <w:sz w:val="14"/>
                <w:szCs w:val="14"/>
                <w:lang w:val="fr-FR"/>
              </w:rPr>
            </w:pPr>
            <w:bookmarkStart w:id="316" w:name="_Toc374276663"/>
            <w:r w:rsidRPr="003A5DA1">
              <w:rPr>
                <w:rFonts w:ascii="Tahoma" w:hAnsi="Tahoma" w:cs="Tahoma"/>
                <w:b w:val="0"/>
                <w:sz w:val="14"/>
                <w:szCs w:val="14"/>
                <w:lang w:val="fr-FR"/>
              </w:rPr>
              <w:t>Module Complémentaire Microsoft Right Management (SL Utilisateur)</w:t>
            </w:r>
            <w:bookmarkEnd w:id="316"/>
          </w:p>
        </w:tc>
        <w:tc>
          <w:tcPr>
            <w:tcW w:w="416" w:type="dxa"/>
            <w:tcBorders>
              <w:bottom w:val="single" w:sz="4" w:space="0" w:color="auto"/>
            </w:tcBorders>
            <w:shd w:val="clear" w:color="auto" w:fill="auto"/>
            <w:vAlign w:val="center"/>
          </w:tcPr>
          <w:p w14:paraId="3B84A9DC" w14:textId="77777777" w:rsidR="00EB5F77" w:rsidRPr="003A5DA1" w:rsidRDefault="00EB5F77" w:rsidP="007713B6">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auto"/>
            <w:vAlign w:val="center"/>
          </w:tcPr>
          <w:p w14:paraId="6B752E5E" w14:textId="77777777" w:rsidR="00EB5F77" w:rsidRPr="003A5DA1" w:rsidRDefault="00EB5F77" w:rsidP="00B06DF0">
            <w:pPr>
              <w:pStyle w:val="TableText"/>
              <w:widowControl w:val="0"/>
              <w:rPr>
                <w:rFonts w:ascii="Tahoma" w:hAnsi="Tahoma" w:cs="Tahoma"/>
                <w:color w:val="000000"/>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980B700" w14:textId="77777777" w:rsidR="00EB5F77" w:rsidRPr="003A5DA1" w:rsidRDefault="00EB5F77"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9F92F60"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79B4E70" w14:textId="77777777" w:rsidR="00EB5F77" w:rsidRPr="003A5DA1" w:rsidDel="00436016" w:rsidRDefault="00EB5F77"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C1D1359" w14:textId="77777777" w:rsidR="00EB5F77" w:rsidRPr="003A5DA1" w:rsidDel="00436016" w:rsidRDefault="00EB5F77"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27C366C"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406EB9" w14:textId="77777777" w:rsidR="00EB5F77" w:rsidRPr="003A5DA1" w:rsidDel="00436016" w:rsidRDefault="00EB5F77"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CE4B6D5" w14:textId="77777777" w:rsidR="00EB5F77" w:rsidRPr="003A5DA1" w:rsidDel="00436016" w:rsidRDefault="00EB5F77"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D46CB17" w14:textId="77777777" w:rsidR="00EB5F77" w:rsidRPr="003A5DA1" w:rsidDel="00436016" w:rsidRDefault="00EB5F77"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FEA16A8"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2741B0C" w14:textId="77777777" w:rsidR="00EB5F77" w:rsidRPr="003A5DA1" w:rsidDel="00436016" w:rsidRDefault="00EB5F77"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B3E8A7A" w14:textId="77777777" w:rsidR="00EB5F77" w:rsidRPr="003A5DA1" w:rsidDel="00436016" w:rsidRDefault="00EB5F77"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9535279" w14:textId="77777777" w:rsidR="00EB5F77" w:rsidRPr="003A5DA1" w:rsidDel="00436016" w:rsidRDefault="00EB5F77"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4C8FB1DD" w14:textId="77777777" w:rsidR="00EB5F77" w:rsidRPr="003A5DA1" w:rsidRDefault="00EB5F77"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3FA7572F" w14:textId="77777777" w:rsidR="00EB5F77" w:rsidRPr="003A5DA1" w:rsidDel="00436016" w:rsidRDefault="00EB5F77" w:rsidP="00B06DF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1C86F22" w14:textId="77777777" w:rsidR="00EB5F77" w:rsidRPr="003A5DA1" w:rsidRDefault="00EB5F77"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515C22A6" w14:textId="77777777" w:rsidR="00EB5F77" w:rsidRPr="003A5DA1" w:rsidDel="00436016" w:rsidRDefault="00EB5F77" w:rsidP="00B06DF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6AA1617" w14:textId="77777777" w:rsidR="00EB5F77" w:rsidRPr="003A5DA1" w:rsidRDefault="00EB5F77" w:rsidP="00B06DF0">
            <w:pPr>
              <w:pStyle w:val="TableText"/>
              <w:widowControl w:val="0"/>
              <w:rPr>
                <w:rFonts w:ascii="Tahoma" w:hAnsi="Tahoma" w:cs="Tahoma"/>
                <w:sz w:val="13"/>
              </w:rPr>
            </w:pPr>
          </w:p>
        </w:tc>
      </w:tr>
      <w:tr w:rsidR="00913A0A" w:rsidRPr="003A5DA1" w:rsidDel="00436016" w14:paraId="75EA3175" w14:textId="77777777" w:rsidTr="009B15BC">
        <w:trPr>
          <w:trHeight w:val="145"/>
        </w:trPr>
        <w:tc>
          <w:tcPr>
            <w:tcW w:w="2552" w:type="dxa"/>
            <w:gridSpan w:val="2"/>
            <w:tcBorders>
              <w:bottom w:val="single" w:sz="4" w:space="0" w:color="auto"/>
            </w:tcBorders>
            <w:shd w:val="clear" w:color="auto" w:fill="FABF8F"/>
          </w:tcPr>
          <w:p w14:paraId="65FF7014" w14:textId="77777777" w:rsidR="00913A0A" w:rsidRPr="003A5DA1" w:rsidRDefault="00913A0A" w:rsidP="007713B6">
            <w:pPr>
              <w:pStyle w:val="Heading2"/>
              <w:spacing w:before="20" w:afterLines="20" w:after="48"/>
              <w:ind w:left="-15" w:firstLine="15"/>
              <w:rPr>
                <w:rFonts w:ascii="Tahoma" w:hAnsi="Tahoma" w:cs="Tahoma"/>
                <w:b w:val="0"/>
                <w:sz w:val="14"/>
                <w:szCs w:val="14"/>
              </w:rPr>
            </w:pPr>
            <w:bookmarkStart w:id="317" w:name="_Toc336338023"/>
            <w:bookmarkStart w:id="318" w:name="_Toc374276664"/>
            <w:r w:rsidRPr="003A5DA1">
              <w:rPr>
                <w:rFonts w:ascii="Tahoma" w:hAnsi="Tahoma" w:cs="Tahoma"/>
                <w:b w:val="0"/>
                <w:sz w:val="14"/>
                <w:szCs w:val="14"/>
              </w:rPr>
              <w:t>API Microsoft Translator</w:t>
            </w:r>
            <w:bookmarkEnd w:id="317"/>
            <w:bookmarkEnd w:id="318"/>
          </w:p>
        </w:tc>
        <w:tc>
          <w:tcPr>
            <w:tcW w:w="416" w:type="dxa"/>
            <w:tcBorders>
              <w:bottom w:val="single" w:sz="4" w:space="0" w:color="auto"/>
            </w:tcBorders>
            <w:shd w:val="clear" w:color="auto" w:fill="FABF8F"/>
            <w:vAlign w:val="center"/>
          </w:tcPr>
          <w:p w14:paraId="137BAD99" w14:textId="77777777" w:rsidR="00913A0A" w:rsidRPr="003A5DA1" w:rsidRDefault="00913A0A" w:rsidP="007713B6">
            <w:pPr>
              <w:pStyle w:val="TableText"/>
              <w:widowControl w:val="0"/>
              <w:rPr>
                <w:rFonts w:cstheme="minorBidi"/>
                <w:b/>
                <w:color w:val="0000FF"/>
                <w:sz w:val="13"/>
                <w:szCs w:val="13"/>
                <w:u w:val="single"/>
              </w:rPr>
            </w:pPr>
          </w:p>
        </w:tc>
        <w:tc>
          <w:tcPr>
            <w:tcW w:w="450" w:type="dxa"/>
            <w:tcBorders>
              <w:bottom w:val="single" w:sz="4" w:space="0" w:color="auto"/>
            </w:tcBorders>
            <w:shd w:val="clear" w:color="auto" w:fill="FABF8F"/>
            <w:vAlign w:val="center"/>
          </w:tcPr>
          <w:p w14:paraId="0ABF8381"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14:paraId="702492D3"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62193E0"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32CF85" w14:textId="77777777" w:rsidR="00913A0A" w:rsidRPr="003A5DA1" w:rsidDel="00436016"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54FDE4E" w14:textId="77777777" w:rsidR="00913A0A" w:rsidRPr="003A5DA1" w:rsidDel="00436016"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41050FE"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000760"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27C551" w14:textId="77777777" w:rsidR="00913A0A" w:rsidRPr="003A5DA1" w:rsidDel="00436016"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45C98D4A" w14:textId="77777777" w:rsidR="00913A0A" w:rsidRPr="003A5DA1" w:rsidDel="00436016"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03E3A0E" w14:textId="77777777" w:rsidR="00913A0A" w:rsidRPr="003A5DA1" w:rsidDel="00436016"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E4613AF" w14:textId="77777777" w:rsidR="00913A0A" w:rsidRPr="003A5DA1" w:rsidDel="00436016"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16E104A" w14:textId="77777777" w:rsidR="00913A0A" w:rsidRPr="003A5DA1" w:rsidDel="00436016"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673E06B" w14:textId="77777777" w:rsidR="00913A0A" w:rsidRPr="003A5DA1" w:rsidDel="00436016"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6753453"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19652A9F" w14:textId="77777777" w:rsidR="00913A0A" w:rsidRPr="003A5DA1" w:rsidDel="00436016"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920E0C4"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D5B9239" w14:textId="77777777" w:rsidR="00913A0A" w:rsidRPr="003A5DA1" w:rsidDel="00436016"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057870" w14:textId="77777777" w:rsidR="00913A0A" w:rsidRPr="003A5DA1" w:rsidDel="00436016" w:rsidRDefault="002C4BA9" w:rsidP="00B06DF0">
            <w:pPr>
              <w:pStyle w:val="TableText"/>
              <w:widowControl w:val="0"/>
              <w:rPr>
                <w:rFonts w:ascii="Tahoma" w:hAnsi="Tahoma" w:cs="Tahoma"/>
                <w:sz w:val="13"/>
              </w:rPr>
            </w:pPr>
            <w:r w:rsidRPr="003A5DA1">
              <w:rPr>
                <w:rFonts w:ascii="Tahoma" w:hAnsi="Tahoma" w:cs="Tahoma"/>
                <w:sz w:val="13"/>
              </w:rPr>
              <w:t>A</w:t>
            </w:r>
          </w:p>
        </w:tc>
      </w:tr>
      <w:tr w:rsidR="008A0F85" w:rsidRPr="003A5DA1" w:rsidDel="00436016" w14:paraId="6E2A3DCA" w14:textId="77777777" w:rsidTr="009B15BC">
        <w:trPr>
          <w:trHeight w:val="145"/>
        </w:trPr>
        <w:tc>
          <w:tcPr>
            <w:tcW w:w="2552" w:type="dxa"/>
            <w:gridSpan w:val="2"/>
            <w:tcBorders>
              <w:bottom w:val="single" w:sz="4" w:space="0" w:color="auto"/>
            </w:tcBorders>
            <w:shd w:val="clear" w:color="auto" w:fill="auto"/>
          </w:tcPr>
          <w:p w14:paraId="34784E5D" w14:textId="77777777" w:rsidR="00913A0A" w:rsidRPr="003A5DA1" w:rsidRDefault="00913A0A" w:rsidP="00B06DF0">
            <w:pPr>
              <w:pStyle w:val="Heading2"/>
              <w:spacing w:before="20" w:afterLines="20" w:after="48"/>
              <w:ind w:left="-15" w:firstLine="15"/>
              <w:rPr>
                <w:rFonts w:ascii="Tahoma" w:hAnsi="Tahoma" w:cs="Tahoma"/>
                <w:b w:val="0"/>
                <w:sz w:val="14"/>
                <w:szCs w:val="14"/>
                <w:lang w:val="fr-FR"/>
              </w:rPr>
            </w:pPr>
            <w:bookmarkStart w:id="319" w:name="_Toc374276665"/>
            <w:r w:rsidRPr="003A5DA1">
              <w:rPr>
                <w:rFonts w:ascii="Tahoma" w:hAnsi="Tahoma" w:cs="Tahoma"/>
                <w:b w:val="0"/>
                <w:sz w:val="14"/>
                <w:szCs w:val="14"/>
                <w:lang w:val="fr-FR"/>
              </w:rPr>
              <w:t>Office 365 Moyenne Entreprise (SL</w:t>
            </w:r>
            <w:r w:rsidR="00B06DF0" w:rsidRPr="003A5DA1">
              <w:rPr>
                <w:rFonts w:ascii="Tahoma" w:hAnsi="Tahoma" w:cs="Tahoma"/>
                <w:b w:val="0"/>
                <w:sz w:val="14"/>
                <w:szCs w:val="14"/>
                <w:lang w:val="fr-FR"/>
              </w:rPr>
              <w:t> </w:t>
            </w:r>
            <w:r w:rsidRPr="003A5DA1">
              <w:rPr>
                <w:rFonts w:ascii="Tahoma" w:hAnsi="Tahoma" w:cs="Tahoma"/>
                <w:b w:val="0"/>
                <w:sz w:val="14"/>
                <w:szCs w:val="14"/>
                <w:lang w:val="fr-FR"/>
              </w:rPr>
              <w:t>Utilisateur)</w:t>
            </w:r>
            <w:bookmarkEnd w:id="319"/>
          </w:p>
        </w:tc>
        <w:tc>
          <w:tcPr>
            <w:tcW w:w="416" w:type="dxa"/>
            <w:tcBorders>
              <w:bottom w:val="single" w:sz="4" w:space="0" w:color="auto"/>
            </w:tcBorders>
            <w:shd w:val="clear" w:color="auto" w:fill="auto"/>
            <w:vAlign w:val="center"/>
          </w:tcPr>
          <w:p w14:paraId="06631F2E" w14:textId="77777777" w:rsidR="00913A0A" w:rsidRPr="003A5DA1" w:rsidRDefault="00913A0A" w:rsidP="007713B6">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auto"/>
            <w:vAlign w:val="center"/>
          </w:tcPr>
          <w:p w14:paraId="23AFCF93"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2ABB0628" w14:textId="77777777" w:rsidR="00913A0A" w:rsidRPr="003A5DA1" w:rsidRDefault="00913A0A" w:rsidP="00B06DF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3E7F882"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35741C" w14:textId="77777777" w:rsidR="00913A0A" w:rsidRPr="003A5DA1" w:rsidDel="00436016"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7EB42AB0" w14:textId="77777777" w:rsidR="00913A0A" w:rsidRPr="003A5DA1" w:rsidDel="00436016"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60D69DF1"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761812"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1862522" w14:textId="77777777" w:rsidR="00913A0A" w:rsidRPr="003A5DA1" w:rsidDel="00436016"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24B64D6" w14:textId="77777777" w:rsidR="00913A0A" w:rsidRPr="003A5DA1" w:rsidDel="00436016" w:rsidRDefault="00913A0A" w:rsidP="00B06DF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51685DA0"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2BDCB4F1" w14:textId="77777777" w:rsidR="00913A0A" w:rsidRPr="003A5DA1" w:rsidDel="00436016"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4D165804"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D3B82D1"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F168550" w14:textId="77777777" w:rsidR="00913A0A" w:rsidRPr="003A5DA1" w:rsidRDefault="00913A0A" w:rsidP="00B06DF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3E050B6E"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OL</w:t>
            </w:r>
            <w:r w:rsidR="00FB1EF5" w:rsidRPr="003A5DA1">
              <w:rPr>
                <w:rFonts w:ascii="Tahoma" w:hAnsi="Tahoma" w:cs="Tahoma"/>
                <w:sz w:val="13"/>
              </w:rPr>
              <w:t xml:space="preserve"> </w:t>
            </w:r>
            <w:r w:rsidRPr="003A5DA1">
              <w:rPr>
                <w:rFonts w:ascii="Tahoma" w:hAnsi="Tahoma" w:cs="Tahoma"/>
                <w:sz w:val="13"/>
              </w:rPr>
              <w:t>/</w:t>
            </w:r>
            <w:r w:rsidR="00FB1EF5" w:rsidRPr="003A5DA1">
              <w:rPr>
                <w:rFonts w:ascii="Tahoma" w:hAnsi="Tahoma" w:cs="Tahoma"/>
                <w:sz w:val="13"/>
              </w:rPr>
              <w:t xml:space="preserve"> </w:t>
            </w:r>
            <w:r w:rsidRPr="003A5DA1">
              <w:rPr>
                <w:rFonts w:ascii="Tahoma" w:hAnsi="Tahoma" w:cs="Tahoma"/>
                <w:sz w:val="13"/>
              </w:rPr>
              <w:t>OV</w:t>
            </w:r>
          </w:p>
        </w:tc>
        <w:tc>
          <w:tcPr>
            <w:tcW w:w="484" w:type="dxa"/>
            <w:tcBorders>
              <w:bottom w:val="single" w:sz="4" w:space="0" w:color="auto"/>
            </w:tcBorders>
            <w:shd w:val="clear" w:color="auto" w:fill="auto"/>
            <w:vAlign w:val="center"/>
          </w:tcPr>
          <w:p w14:paraId="62944BBB" w14:textId="77777777" w:rsidR="00913A0A" w:rsidRPr="003A5DA1" w:rsidRDefault="00913A0A" w:rsidP="00B06DF0">
            <w:pPr>
              <w:pStyle w:val="TableText"/>
              <w:widowControl w:val="0"/>
              <w:rPr>
                <w:rFonts w:ascii="Tahoma" w:hAnsi="Tahoma" w:cs="Tahoma"/>
                <w:sz w:val="13"/>
              </w:rPr>
            </w:pPr>
          </w:p>
        </w:tc>
      </w:tr>
      <w:tr w:rsidR="00913A0A" w:rsidRPr="003A5DA1" w:rsidDel="00436016" w14:paraId="362204AF" w14:textId="77777777" w:rsidTr="009B15BC">
        <w:trPr>
          <w:trHeight w:val="145"/>
        </w:trPr>
        <w:tc>
          <w:tcPr>
            <w:tcW w:w="2552" w:type="dxa"/>
            <w:gridSpan w:val="2"/>
            <w:tcBorders>
              <w:bottom w:val="single" w:sz="4" w:space="0" w:color="auto"/>
            </w:tcBorders>
            <w:shd w:val="clear" w:color="auto" w:fill="FABF8F"/>
          </w:tcPr>
          <w:p w14:paraId="65916E0F" w14:textId="77777777" w:rsidR="00913A0A" w:rsidRPr="003A5DA1" w:rsidRDefault="00913A0A" w:rsidP="007713B6">
            <w:pPr>
              <w:pStyle w:val="Heading2"/>
              <w:spacing w:before="20" w:afterLines="20" w:after="48"/>
              <w:ind w:left="-15" w:firstLine="15"/>
              <w:rPr>
                <w:rFonts w:ascii="Tahoma" w:hAnsi="Tahoma" w:cs="Tahoma"/>
                <w:b w:val="0"/>
                <w:sz w:val="14"/>
                <w:szCs w:val="14"/>
                <w:lang w:val="fr-FR"/>
              </w:rPr>
            </w:pPr>
            <w:bookmarkStart w:id="320" w:name="_Toc336338024"/>
            <w:bookmarkStart w:id="321" w:name="_Toc374276666"/>
            <w:r w:rsidRPr="003A5DA1">
              <w:rPr>
                <w:rFonts w:ascii="Tahoma" w:hAnsi="Tahoma" w:cs="Tahoma"/>
                <w:b w:val="0"/>
                <w:sz w:val="14"/>
                <w:szCs w:val="14"/>
                <w:lang w:val="fr-FR"/>
              </w:rPr>
              <w:t>Office 365 Éducation A2 (SL Utilisateur)</w:t>
            </w:r>
            <w:bookmarkEnd w:id="320"/>
            <w:bookmarkEnd w:id="321"/>
          </w:p>
        </w:tc>
        <w:tc>
          <w:tcPr>
            <w:tcW w:w="416" w:type="dxa"/>
            <w:tcBorders>
              <w:bottom w:val="single" w:sz="4" w:space="0" w:color="auto"/>
            </w:tcBorders>
            <w:shd w:val="clear" w:color="auto" w:fill="FABF8F"/>
            <w:vAlign w:val="center"/>
          </w:tcPr>
          <w:p w14:paraId="17382312" w14:textId="77777777" w:rsidR="00913A0A" w:rsidRPr="003A5DA1" w:rsidRDefault="00F20B4C" w:rsidP="007713B6">
            <w:pPr>
              <w:pStyle w:val="TableText"/>
              <w:widowControl w:val="0"/>
              <w:rPr>
                <w:rFonts w:cstheme="minorBidi"/>
                <w:b/>
                <w:color w:val="0000FF"/>
                <w:sz w:val="13"/>
                <w:szCs w:val="13"/>
                <w:u w:val="single"/>
              </w:rPr>
            </w:pPr>
            <w:hyperlink w:anchor="_5_Office_365_1" w:history="1">
              <w:r w:rsidR="00636CAD" w:rsidRPr="003A5DA1">
                <w:rPr>
                  <w:rStyle w:val="Hyperlink"/>
                  <w:rFonts w:cstheme="minorBidi"/>
                  <w:b/>
                  <w:sz w:val="13"/>
                  <w:szCs w:val="13"/>
                </w:rPr>
                <w:t>5</w:t>
              </w:r>
            </w:hyperlink>
          </w:p>
        </w:tc>
        <w:tc>
          <w:tcPr>
            <w:tcW w:w="450" w:type="dxa"/>
            <w:tcBorders>
              <w:bottom w:val="single" w:sz="4" w:space="0" w:color="auto"/>
            </w:tcBorders>
            <w:shd w:val="clear" w:color="auto" w:fill="FABF8F"/>
            <w:vAlign w:val="center"/>
          </w:tcPr>
          <w:p w14:paraId="5FA63969"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06F5631D"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0EE80D94"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75DA986" w14:textId="77777777" w:rsidR="00913A0A" w:rsidRPr="003A5DA1" w:rsidDel="00436016"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F3D73D0" w14:textId="77777777" w:rsidR="00913A0A" w:rsidRPr="003A5DA1" w:rsidDel="00436016"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390CF66"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57157EA"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46A060" w14:textId="77777777" w:rsidR="00913A0A" w:rsidRPr="003A5DA1" w:rsidDel="00436016"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88339CC" w14:textId="77777777" w:rsidR="00913A0A" w:rsidRPr="003A5DA1" w:rsidDel="00436016"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D4D266C" w14:textId="77777777" w:rsidR="00913A0A" w:rsidRPr="003A5DA1" w:rsidDel="00436016"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C7B282" w14:textId="77777777" w:rsidR="00913A0A" w:rsidRPr="003A5DA1" w:rsidDel="00436016"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F1804AF" w14:textId="77777777" w:rsidR="00913A0A" w:rsidRPr="003A5DA1" w:rsidDel="00436016"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7789726" w14:textId="77777777" w:rsidR="00913A0A" w:rsidRPr="003A5DA1" w:rsidDel="00436016" w:rsidRDefault="00913A0A" w:rsidP="00B06DF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84B6419"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F4BDE03" w14:textId="77777777" w:rsidR="00913A0A" w:rsidRPr="003A5DA1" w:rsidDel="00436016"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C90E524"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A, ST (EES unique</w:t>
            </w:r>
            <w:r w:rsidR="001C2BD5">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ABF8F"/>
            <w:vAlign w:val="center"/>
          </w:tcPr>
          <w:p w14:paraId="0DB37DEF" w14:textId="77777777" w:rsidR="00913A0A" w:rsidRPr="003A5DA1" w:rsidDel="00436016"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9F2E402" w14:textId="77777777" w:rsidR="00913A0A" w:rsidRPr="003A5DA1" w:rsidDel="00436016" w:rsidRDefault="00913A0A" w:rsidP="00B06DF0">
            <w:pPr>
              <w:pStyle w:val="TableText"/>
              <w:widowControl w:val="0"/>
              <w:rPr>
                <w:rFonts w:ascii="Tahoma" w:hAnsi="Tahoma" w:cs="Tahoma"/>
                <w:sz w:val="13"/>
              </w:rPr>
            </w:pPr>
          </w:p>
        </w:tc>
      </w:tr>
      <w:tr w:rsidR="008A0F85" w:rsidRPr="003A5DA1" w:rsidDel="00436016" w14:paraId="7CF56334" w14:textId="77777777" w:rsidTr="009B15BC">
        <w:trPr>
          <w:trHeight w:val="145"/>
        </w:trPr>
        <w:tc>
          <w:tcPr>
            <w:tcW w:w="2552" w:type="dxa"/>
            <w:gridSpan w:val="2"/>
            <w:tcBorders>
              <w:bottom w:val="single" w:sz="4" w:space="0" w:color="auto"/>
            </w:tcBorders>
            <w:shd w:val="clear" w:color="auto" w:fill="auto"/>
          </w:tcPr>
          <w:p w14:paraId="521A6CE3" w14:textId="77777777" w:rsidR="00913A0A" w:rsidRPr="003A5DA1" w:rsidRDefault="00913A0A" w:rsidP="007713B6">
            <w:pPr>
              <w:pStyle w:val="Heading2"/>
              <w:spacing w:before="20" w:afterLines="20" w:after="48"/>
              <w:ind w:left="-15" w:firstLine="15"/>
              <w:rPr>
                <w:rFonts w:ascii="Tahoma" w:hAnsi="Tahoma" w:cs="Tahoma"/>
                <w:b w:val="0"/>
                <w:sz w:val="14"/>
                <w:szCs w:val="14"/>
                <w:lang w:val="fr-FR"/>
              </w:rPr>
            </w:pPr>
            <w:bookmarkStart w:id="322" w:name="_Toc336338025"/>
            <w:bookmarkStart w:id="323" w:name="_Toc374276667"/>
            <w:r w:rsidRPr="003A5DA1">
              <w:rPr>
                <w:rFonts w:ascii="Tahoma" w:hAnsi="Tahoma" w:cs="Tahoma"/>
                <w:b w:val="0"/>
                <w:sz w:val="14"/>
                <w:szCs w:val="14"/>
                <w:lang w:val="fr-FR"/>
              </w:rPr>
              <w:t>Office 365 Éducation A3 (SL Utilisateur)</w:t>
            </w:r>
            <w:bookmarkEnd w:id="322"/>
            <w:bookmarkEnd w:id="323"/>
          </w:p>
        </w:tc>
        <w:tc>
          <w:tcPr>
            <w:tcW w:w="416" w:type="dxa"/>
            <w:tcBorders>
              <w:bottom w:val="single" w:sz="4" w:space="0" w:color="auto"/>
            </w:tcBorders>
            <w:shd w:val="clear" w:color="auto" w:fill="auto"/>
            <w:vAlign w:val="center"/>
          </w:tcPr>
          <w:p w14:paraId="5AD02CF6" w14:textId="77777777" w:rsidR="00913A0A" w:rsidRPr="003A5DA1" w:rsidRDefault="00F20B4C" w:rsidP="007713B6">
            <w:pPr>
              <w:pStyle w:val="TableText"/>
              <w:widowControl w:val="0"/>
              <w:rPr>
                <w:rFonts w:cstheme="minorBidi"/>
                <w:b/>
                <w:color w:val="0000FF"/>
                <w:sz w:val="13"/>
                <w:szCs w:val="13"/>
                <w:u w:val="single"/>
              </w:rPr>
            </w:pPr>
            <w:hyperlink w:anchor="_5_Office_365_1" w:history="1">
              <w:r w:rsidR="00AA76B3" w:rsidRPr="003A5DA1">
                <w:rPr>
                  <w:rStyle w:val="Hyperlink"/>
                  <w:rFonts w:cstheme="minorBidi"/>
                  <w:b/>
                  <w:sz w:val="13"/>
                  <w:szCs w:val="13"/>
                </w:rPr>
                <w:t>5</w:t>
              </w:r>
            </w:hyperlink>
          </w:p>
        </w:tc>
        <w:tc>
          <w:tcPr>
            <w:tcW w:w="450" w:type="dxa"/>
            <w:tcBorders>
              <w:bottom w:val="single" w:sz="4" w:space="0" w:color="auto"/>
            </w:tcBorders>
            <w:shd w:val="clear" w:color="auto" w:fill="auto"/>
            <w:vAlign w:val="center"/>
          </w:tcPr>
          <w:p w14:paraId="7F59B3CD"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14:paraId="2F53C8E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3C4EB1C3"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2066500" w14:textId="77777777" w:rsidR="00913A0A" w:rsidRPr="003A5DA1" w:rsidDel="00436016"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A5D7EB4" w14:textId="77777777" w:rsidR="00913A0A" w:rsidRPr="003A5DA1" w:rsidDel="00436016"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FD280BB"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9A14865" w14:textId="77777777" w:rsidR="00913A0A" w:rsidRPr="003A5DA1" w:rsidDel="00436016"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6328F3" w14:textId="77777777" w:rsidR="00913A0A" w:rsidRPr="003A5DA1" w:rsidDel="00436016"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626DF73" w14:textId="77777777" w:rsidR="00913A0A" w:rsidRPr="003A5DA1" w:rsidDel="00436016" w:rsidRDefault="00913A0A" w:rsidP="00B06DF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3C570B48"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2</w:t>
            </w:r>
          </w:p>
        </w:tc>
        <w:tc>
          <w:tcPr>
            <w:tcW w:w="349" w:type="dxa"/>
            <w:tcBorders>
              <w:left w:val="single" w:sz="18" w:space="0" w:color="auto"/>
              <w:bottom w:val="single" w:sz="4" w:space="0" w:color="auto"/>
            </w:tcBorders>
            <w:shd w:val="clear" w:color="auto" w:fill="auto"/>
            <w:vAlign w:val="center"/>
          </w:tcPr>
          <w:p w14:paraId="72588E16"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2</w:t>
            </w:r>
          </w:p>
        </w:tc>
        <w:tc>
          <w:tcPr>
            <w:tcW w:w="551" w:type="dxa"/>
            <w:tcBorders>
              <w:bottom w:val="single" w:sz="4" w:space="0" w:color="auto"/>
              <w:right w:val="single" w:sz="18" w:space="0" w:color="auto"/>
            </w:tcBorders>
            <w:shd w:val="clear" w:color="auto" w:fill="auto"/>
            <w:vAlign w:val="center"/>
          </w:tcPr>
          <w:p w14:paraId="4A4FE664"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64662AA"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054419E2"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EOLS (EES unique</w:t>
            </w:r>
            <w:r w:rsidR="001C2BD5">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auto"/>
            <w:vAlign w:val="center"/>
          </w:tcPr>
          <w:p w14:paraId="20A1ABF9" w14:textId="77777777" w:rsidR="00913A0A" w:rsidRPr="003A5DA1" w:rsidDel="00436016" w:rsidRDefault="00913A0A" w:rsidP="00B06DF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shd w:val="clear" w:color="auto" w:fill="auto"/>
            <w:vAlign w:val="center"/>
          </w:tcPr>
          <w:p w14:paraId="754F4420" w14:textId="77777777" w:rsidR="00913A0A" w:rsidRPr="003A5DA1" w:rsidRDefault="00913A0A" w:rsidP="00B06DF0">
            <w:pPr>
              <w:pStyle w:val="TableText"/>
              <w:widowControl w:val="0"/>
              <w:rPr>
                <w:rFonts w:ascii="Tahoma" w:hAnsi="Tahoma" w:cs="Tahoma"/>
                <w:sz w:val="13"/>
              </w:rPr>
            </w:pPr>
          </w:p>
        </w:tc>
      </w:tr>
      <w:tr w:rsidR="00913A0A" w:rsidRPr="003A5DA1" w14:paraId="02F495FB" w14:textId="77777777" w:rsidTr="009B15BC">
        <w:trPr>
          <w:trHeight w:val="145"/>
        </w:trPr>
        <w:tc>
          <w:tcPr>
            <w:tcW w:w="2552" w:type="dxa"/>
            <w:gridSpan w:val="2"/>
            <w:tcBorders>
              <w:bottom w:val="single" w:sz="4" w:space="0" w:color="auto"/>
            </w:tcBorders>
            <w:shd w:val="clear" w:color="auto" w:fill="FABF8F"/>
          </w:tcPr>
          <w:p w14:paraId="6CEBAB2A" w14:textId="77777777" w:rsidR="00913A0A" w:rsidRPr="003A5DA1" w:rsidRDefault="00913A0A" w:rsidP="007713B6">
            <w:pPr>
              <w:pStyle w:val="Heading2"/>
              <w:spacing w:before="20" w:afterLines="20" w:after="48"/>
              <w:ind w:left="0" w:firstLine="15"/>
              <w:rPr>
                <w:rFonts w:ascii="Tahoma" w:hAnsi="Tahoma" w:cs="Tahoma"/>
                <w:b w:val="0"/>
                <w:sz w:val="14"/>
                <w:szCs w:val="14"/>
                <w:lang w:val="fr-FR"/>
              </w:rPr>
            </w:pPr>
            <w:bookmarkStart w:id="324" w:name="_Toc336338026"/>
            <w:bookmarkStart w:id="325" w:name="_Toc374276668"/>
            <w:r w:rsidRPr="003A5DA1">
              <w:rPr>
                <w:rFonts w:ascii="Tahoma" w:hAnsi="Tahoma" w:cs="Tahoma"/>
                <w:b w:val="0"/>
                <w:sz w:val="14"/>
                <w:szCs w:val="14"/>
                <w:lang w:val="fr-FR"/>
              </w:rPr>
              <w:t>Office 365 Éducation A4 (SL Utilisateur)</w:t>
            </w:r>
            <w:bookmarkEnd w:id="324"/>
            <w:bookmarkEnd w:id="325"/>
          </w:p>
        </w:tc>
        <w:tc>
          <w:tcPr>
            <w:tcW w:w="416" w:type="dxa"/>
            <w:tcBorders>
              <w:bottom w:val="single" w:sz="4" w:space="0" w:color="auto"/>
            </w:tcBorders>
            <w:shd w:val="clear" w:color="auto" w:fill="FABF8F"/>
            <w:vAlign w:val="center"/>
          </w:tcPr>
          <w:p w14:paraId="28124C0B" w14:textId="77777777" w:rsidR="00913A0A" w:rsidRPr="003A5DA1" w:rsidRDefault="00F20B4C" w:rsidP="007713B6">
            <w:pPr>
              <w:pStyle w:val="TableText"/>
              <w:widowControl w:val="0"/>
              <w:rPr>
                <w:rFonts w:cstheme="minorBidi"/>
                <w:b/>
                <w:color w:val="0000FF"/>
                <w:sz w:val="13"/>
                <w:szCs w:val="13"/>
                <w:u w:val="single"/>
              </w:rPr>
            </w:pPr>
            <w:hyperlink w:anchor="_5_Office_365_1" w:history="1">
              <w:r w:rsidR="00AA76B3" w:rsidRPr="003A5DA1">
                <w:rPr>
                  <w:rStyle w:val="Hyperlink"/>
                  <w:rFonts w:cstheme="minorBidi"/>
                  <w:b/>
                  <w:sz w:val="13"/>
                  <w:szCs w:val="13"/>
                </w:rPr>
                <w:t>5</w:t>
              </w:r>
            </w:hyperlink>
          </w:p>
        </w:tc>
        <w:tc>
          <w:tcPr>
            <w:tcW w:w="450" w:type="dxa"/>
            <w:tcBorders>
              <w:bottom w:val="single" w:sz="4" w:space="0" w:color="auto"/>
            </w:tcBorders>
            <w:shd w:val="clear" w:color="auto" w:fill="FABF8F"/>
            <w:vAlign w:val="center"/>
          </w:tcPr>
          <w:p w14:paraId="60FBF71E" w14:textId="77777777" w:rsidR="00913A0A" w:rsidRPr="003A5DA1" w:rsidRDefault="00913A0A" w:rsidP="00B06DF0">
            <w:pPr>
              <w:pStyle w:val="TableText"/>
              <w:widowControl w:val="0"/>
              <w:rPr>
                <w:rFonts w:ascii="Tahoma" w:hAnsi="Tahoma" w:cs="Tahoma"/>
                <w:color w:val="000000"/>
                <w:sz w:val="13"/>
              </w:rPr>
            </w:pPr>
            <w:r w:rsidRPr="003A5DA1">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14:paraId="3D4431C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7C36B778"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A29736C" w14:textId="77777777" w:rsidR="00913A0A" w:rsidRPr="003A5DA1" w:rsidRDefault="00913A0A" w:rsidP="00B06DF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33DE7C1" w14:textId="77777777" w:rsidR="00913A0A" w:rsidRPr="003A5DA1" w:rsidRDefault="00913A0A" w:rsidP="00B06DF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8F091B4"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012A83E" w14:textId="77777777" w:rsidR="00913A0A" w:rsidRPr="003A5DA1" w:rsidRDefault="00913A0A" w:rsidP="00B06DF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6CD3B0D" w14:textId="77777777" w:rsidR="00913A0A" w:rsidRPr="003A5DA1" w:rsidRDefault="00913A0A" w:rsidP="00B06DF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A5F241C" w14:textId="77777777" w:rsidR="00913A0A" w:rsidRPr="003A5DA1" w:rsidRDefault="00913A0A" w:rsidP="00B06DF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EF91D77"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EC2928" w14:textId="77777777" w:rsidR="00913A0A" w:rsidRPr="003A5DA1" w:rsidRDefault="00913A0A" w:rsidP="00B06DF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FF3D5F2" w14:textId="77777777" w:rsidR="00913A0A" w:rsidRPr="003A5DA1" w:rsidRDefault="00913A0A" w:rsidP="00B06DF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28638CC4"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2</w:t>
            </w:r>
          </w:p>
        </w:tc>
        <w:tc>
          <w:tcPr>
            <w:tcW w:w="551" w:type="dxa"/>
            <w:tcBorders>
              <w:bottom w:val="single" w:sz="4" w:space="0" w:color="auto"/>
              <w:right w:val="single" w:sz="18" w:space="0" w:color="auto"/>
            </w:tcBorders>
            <w:shd w:val="clear" w:color="auto" w:fill="FABF8F"/>
            <w:vAlign w:val="center"/>
          </w:tcPr>
          <w:p w14:paraId="0E1C0B9B" w14:textId="77777777" w:rsidR="00913A0A" w:rsidRPr="003A5DA1" w:rsidRDefault="00913A0A" w:rsidP="00B06DF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4F5E8F6" w14:textId="77777777" w:rsidR="00913A0A" w:rsidRPr="003A5DA1" w:rsidRDefault="00913A0A" w:rsidP="00B06DF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8F71349" w14:textId="77777777" w:rsidR="00913A0A" w:rsidRPr="003A5DA1" w:rsidRDefault="00913A0A" w:rsidP="00B06DF0">
            <w:pPr>
              <w:pStyle w:val="TableText"/>
              <w:widowControl w:val="0"/>
              <w:rPr>
                <w:rFonts w:ascii="Tahoma" w:hAnsi="Tahoma" w:cs="Tahoma"/>
                <w:sz w:val="13"/>
              </w:rPr>
            </w:pPr>
            <w:r w:rsidRPr="003A5DA1">
              <w:rPr>
                <w:rFonts w:ascii="Tahoma" w:hAnsi="Tahoma" w:cs="Tahoma"/>
                <w:sz w:val="13"/>
              </w:rPr>
              <w:t>EOLS (EES unique</w:t>
            </w:r>
            <w:r w:rsidR="001C2BD5">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ABF8F"/>
            <w:vAlign w:val="center"/>
          </w:tcPr>
          <w:p w14:paraId="49ABC344" w14:textId="77777777" w:rsidR="00913A0A" w:rsidRPr="003A5DA1" w:rsidRDefault="00913A0A" w:rsidP="00B06DF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D6EE92F" w14:textId="77777777" w:rsidR="00913A0A" w:rsidRPr="003A5DA1" w:rsidRDefault="00913A0A" w:rsidP="00B06DF0">
            <w:pPr>
              <w:pStyle w:val="TableText"/>
              <w:widowControl w:val="0"/>
              <w:rPr>
                <w:rFonts w:ascii="Tahoma" w:hAnsi="Tahoma" w:cs="Tahoma"/>
                <w:sz w:val="13"/>
              </w:rPr>
            </w:pPr>
          </w:p>
        </w:tc>
      </w:tr>
      <w:tr w:rsidR="00290D40" w:rsidRPr="003A5DA1" w14:paraId="056B316B" w14:textId="77777777" w:rsidTr="009B15BC">
        <w:trPr>
          <w:trHeight w:val="145"/>
        </w:trPr>
        <w:tc>
          <w:tcPr>
            <w:tcW w:w="2552" w:type="dxa"/>
            <w:gridSpan w:val="2"/>
            <w:tcBorders>
              <w:bottom w:val="single" w:sz="4" w:space="0" w:color="auto"/>
            </w:tcBorders>
            <w:shd w:val="clear" w:color="auto" w:fill="auto"/>
          </w:tcPr>
          <w:p w14:paraId="7C2A72DB"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r w:rsidRPr="003A5DA1">
              <w:rPr>
                <w:rFonts w:ascii="Tahoma" w:hAnsi="Tahoma" w:cs="Tahoma"/>
                <w:b w:val="0"/>
                <w:sz w:val="14"/>
                <w:szCs w:val="14"/>
                <w:lang w:val="fr-FR"/>
              </w:rPr>
              <w:t>Office 365 Entreprise E</w:t>
            </w:r>
            <w:r>
              <w:rPr>
                <w:rFonts w:ascii="Tahoma" w:hAnsi="Tahoma" w:cs="Tahoma"/>
                <w:b w:val="0"/>
                <w:sz w:val="14"/>
                <w:szCs w:val="14"/>
                <w:lang w:val="fr-FR"/>
              </w:rPr>
              <w:t>1</w:t>
            </w:r>
            <w:r w:rsidRPr="003A5DA1">
              <w:rPr>
                <w:rFonts w:ascii="Tahoma" w:hAnsi="Tahoma" w:cs="Tahoma"/>
                <w:b w:val="0"/>
                <w:sz w:val="14"/>
                <w:szCs w:val="14"/>
                <w:lang w:val="fr-FR"/>
              </w:rPr>
              <w:t xml:space="preserve"> (SL Utilisateur)</w:t>
            </w:r>
          </w:p>
        </w:tc>
        <w:tc>
          <w:tcPr>
            <w:tcW w:w="416" w:type="dxa"/>
            <w:tcBorders>
              <w:bottom w:val="single" w:sz="4" w:space="0" w:color="auto"/>
            </w:tcBorders>
            <w:shd w:val="clear" w:color="auto" w:fill="auto"/>
            <w:vAlign w:val="center"/>
          </w:tcPr>
          <w:p w14:paraId="03853001"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74_Bons_d’examen" w:history="1">
              <w:r w:rsidRPr="003A5DA1">
                <w:rPr>
                  <w:rStyle w:val="Hyperlink"/>
                  <w:rFonts w:cstheme="minorBidi"/>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auto"/>
            <w:vAlign w:val="center"/>
          </w:tcPr>
          <w:p w14:paraId="278F44E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3E52D75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0B1AF4E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431F76B"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BED91DF"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401F53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29640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0F0001E"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2415DFC" w14:textId="77777777" w:rsidR="00290D40" w:rsidRPr="003A5DA1" w:rsidRDefault="00290D40" w:rsidP="00290D4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40BF5348" w14:textId="77777777" w:rsidR="00290D40" w:rsidRPr="003A5DA1" w:rsidRDefault="00290D40" w:rsidP="00290D40">
            <w:pPr>
              <w:pStyle w:val="TableText"/>
              <w:widowControl w:val="0"/>
              <w:rPr>
                <w:rFonts w:ascii="Tahoma" w:hAnsi="Tahoma" w:cs="Tahoma"/>
                <w:sz w:val="13"/>
              </w:rPr>
            </w:pPr>
            <w:r>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06EAB69E"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756C8D7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EOLS</w:t>
            </w:r>
          </w:p>
        </w:tc>
        <w:tc>
          <w:tcPr>
            <w:tcW w:w="376" w:type="dxa"/>
            <w:tcBorders>
              <w:left w:val="single" w:sz="18" w:space="0" w:color="auto"/>
              <w:bottom w:val="single" w:sz="4" w:space="0" w:color="auto"/>
              <w:right w:val="single" w:sz="18" w:space="0" w:color="auto"/>
            </w:tcBorders>
            <w:shd w:val="clear" w:color="auto" w:fill="auto"/>
            <w:vAlign w:val="center"/>
          </w:tcPr>
          <w:p w14:paraId="607CAFD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A72338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7A2EAD6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auto"/>
            <w:vAlign w:val="center"/>
          </w:tcPr>
          <w:p w14:paraId="6BBE7A6A" w14:textId="77777777" w:rsidR="00290D40" w:rsidRPr="003A5DA1" w:rsidRDefault="00290D40" w:rsidP="00290D40">
            <w:pPr>
              <w:pStyle w:val="TableText"/>
              <w:widowControl w:val="0"/>
              <w:rPr>
                <w:rFonts w:ascii="Tahoma" w:hAnsi="Tahoma" w:cs="Tahoma"/>
                <w:sz w:val="13"/>
              </w:rPr>
            </w:pPr>
          </w:p>
        </w:tc>
      </w:tr>
      <w:tr w:rsidR="00290D40" w:rsidRPr="003A5DA1" w14:paraId="47352B79" w14:textId="77777777" w:rsidTr="00290D40">
        <w:trPr>
          <w:trHeight w:val="145"/>
        </w:trPr>
        <w:tc>
          <w:tcPr>
            <w:tcW w:w="2552" w:type="dxa"/>
            <w:gridSpan w:val="2"/>
            <w:tcBorders>
              <w:bottom w:val="single" w:sz="4" w:space="0" w:color="auto"/>
            </w:tcBorders>
            <w:shd w:val="clear" w:color="auto" w:fill="FABF8F"/>
          </w:tcPr>
          <w:p w14:paraId="7C53818D"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26" w:name="_Toc336338028"/>
            <w:bookmarkStart w:id="327" w:name="_Toc374276669"/>
            <w:r w:rsidRPr="003A5DA1">
              <w:rPr>
                <w:rFonts w:ascii="Tahoma" w:hAnsi="Tahoma" w:cs="Tahoma"/>
                <w:b w:val="0"/>
                <w:sz w:val="14"/>
                <w:szCs w:val="14"/>
                <w:lang w:val="fr-FR"/>
              </w:rPr>
              <w:t>Office 365 Entreprise E3 (SL Utilisateur)</w:t>
            </w:r>
            <w:bookmarkEnd w:id="326"/>
            <w:bookmarkEnd w:id="327"/>
          </w:p>
        </w:tc>
        <w:tc>
          <w:tcPr>
            <w:tcW w:w="416" w:type="dxa"/>
            <w:tcBorders>
              <w:bottom w:val="single" w:sz="4" w:space="0" w:color="auto"/>
            </w:tcBorders>
            <w:shd w:val="clear" w:color="auto" w:fill="FABF8F"/>
            <w:vAlign w:val="center"/>
          </w:tcPr>
          <w:p w14:paraId="2A9DFA75" w14:textId="77777777" w:rsidR="00290D40" w:rsidRPr="003A5DA1" w:rsidRDefault="00290D40" w:rsidP="00290D40">
            <w:pPr>
              <w:pStyle w:val="TableText"/>
              <w:widowControl w:val="0"/>
              <w:rPr>
                <w:rFonts w:cstheme="minorBidi"/>
                <w:b/>
                <w:color w:val="0000FF"/>
                <w:sz w:val="13"/>
                <w:szCs w:val="13"/>
                <w:u w:val="single"/>
              </w:rPr>
            </w:pPr>
            <w:hyperlink w:anchor="_7_Office_365_1" w:history="1">
              <w:r w:rsidRPr="003A5DA1">
                <w:rPr>
                  <w:rStyle w:val="Hyperlink"/>
                  <w:rFonts w:cstheme="minorBidi"/>
                  <w:b/>
                  <w:sz w:val="13"/>
                  <w:szCs w:val="13"/>
                </w:rPr>
                <w:t>8</w:t>
              </w:r>
            </w:hyperlink>
            <w:hyperlink w:anchor="_65_Office_365" w:history="1"/>
          </w:p>
        </w:tc>
        <w:tc>
          <w:tcPr>
            <w:tcW w:w="450" w:type="dxa"/>
            <w:tcBorders>
              <w:bottom w:val="single" w:sz="4" w:space="0" w:color="auto"/>
            </w:tcBorders>
            <w:shd w:val="clear" w:color="auto" w:fill="FABF8F"/>
            <w:vAlign w:val="center"/>
          </w:tcPr>
          <w:p w14:paraId="099E144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107C9CF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179F94C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1AEA89"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3A4609E"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41B2E8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1D462B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BDC8589"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5FBBE4D" w14:textId="77777777" w:rsidR="00290D40" w:rsidRPr="003A5DA1" w:rsidRDefault="00290D40" w:rsidP="00290D4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75C0482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349" w:type="dxa"/>
            <w:tcBorders>
              <w:left w:val="single" w:sz="18" w:space="0" w:color="auto"/>
              <w:bottom w:val="single" w:sz="4" w:space="0" w:color="auto"/>
            </w:tcBorders>
            <w:shd w:val="clear" w:color="auto" w:fill="FABF8F"/>
            <w:vAlign w:val="center"/>
          </w:tcPr>
          <w:p w14:paraId="6C9D7C4D"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0B6785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EOLS</w:t>
            </w:r>
          </w:p>
        </w:tc>
        <w:tc>
          <w:tcPr>
            <w:tcW w:w="376" w:type="dxa"/>
            <w:tcBorders>
              <w:left w:val="single" w:sz="18" w:space="0" w:color="auto"/>
              <w:bottom w:val="single" w:sz="4" w:space="0" w:color="auto"/>
              <w:right w:val="single" w:sz="18" w:space="0" w:color="auto"/>
            </w:tcBorders>
            <w:shd w:val="clear" w:color="auto" w:fill="FABF8F"/>
            <w:vAlign w:val="center"/>
          </w:tcPr>
          <w:p w14:paraId="233401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1D2CEEAC"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FCCEB8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FABF8F"/>
            <w:vAlign w:val="center"/>
          </w:tcPr>
          <w:p w14:paraId="5374E9AB" w14:textId="77777777" w:rsidR="00290D40" w:rsidRPr="003A5DA1" w:rsidRDefault="00290D40" w:rsidP="00290D40">
            <w:pPr>
              <w:pStyle w:val="TableText"/>
              <w:widowControl w:val="0"/>
              <w:rPr>
                <w:rFonts w:ascii="Tahoma" w:hAnsi="Tahoma" w:cs="Tahoma"/>
                <w:sz w:val="13"/>
              </w:rPr>
            </w:pPr>
          </w:p>
        </w:tc>
      </w:tr>
      <w:tr w:rsidR="00290D40" w:rsidRPr="003A5DA1" w14:paraId="6788D2BC" w14:textId="77777777" w:rsidTr="00290D40">
        <w:trPr>
          <w:trHeight w:val="145"/>
        </w:trPr>
        <w:tc>
          <w:tcPr>
            <w:tcW w:w="2552" w:type="dxa"/>
            <w:gridSpan w:val="2"/>
            <w:tcBorders>
              <w:bottom w:val="single" w:sz="4" w:space="0" w:color="auto"/>
            </w:tcBorders>
            <w:shd w:val="clear" w:color="auto" w:fill="auto"/>
          </w:tcPr>
          <w:p w14:paraId="5DD19F71"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28" w:name="_Toc374276670"/>
            <w:r w:rsidRPr="003A5DA1">
              <w:rPr>
                <w:rFonts w:ascii="Tahoma" w:hAnsi="Tahoma" w:cs="Tahoma"/>
                <w:b w:val="0"/>
                <w:sz w:val="14"/>
                <w:szCs w:val="14"/>
                <w:lang w:val="fr-FR"/>
              </w:rPr>
              <w:t>Office 365 Entreprise E4 (SL Utilisateur)</w:t>
            </w:r>
            <w:bookmarkEnd w:id="328"/>
          </w:p>
        </w:tc>
        <w:tc>
          <w:tcPr>
            <w:tcW w:w="416" w:type="dxa"/>
            <w:tcBorders>
              <w:bottom w:val="single" w:sz="4" w:space="0" w:color="auto"/>
            </w:tcBorders>
            <w:shd w:val="clear" w:color="auto" w:fill="auto"/>
            <w:vAlign w:val="center"/>
          </w:tcPr>
          <w:p w14:paraId="4DDE8DC3" w14:textId="77777777" w:rsidR="00290D40" w:rsidRPr="003A5DA1" w:rsidRDefault="00290D40" w:rsidP="00290D40">
            <w:pPr>
              <w:pStyle w:val="TableText"/>
              <w:widowControl w:val="0"/>
              <w:rPr>
                <w:rFonts w:cstheme="minorBidi"/>
                <w:sz w:val="13"/>
                <w:szCs w:val="13"/>
              </w:rPr>
            </w:pPr>
            <w:hyperlink w:anchor="_7_Office_365_1" w:history="1">
              <w:r w:rsidRPr="003A5DA1">
                <w:rPr>
                  <w:rStyle w:val="Hyperlink"/>
                  <w:rFonts w:cstheme="minorBidi"/>
                  <w:b/>
                  <w:sz w:val="13"/>
                  <w:szCs w:val="13"/>
                </w:rPr>
                <w:t>8</w:t>
              </w:r>
            </w:hyperlink>
            <w:hyperlink w:anchor="_65_Office_365" w:history="1"/>
          </w:p>
        </w:tc>
        <w:tc>
          <w:tcPr>
            <w:tcW w:w="450" w:type="dxa"/>
            <w:tcBorders>
              <w:bottom w:val="single" w:sz="4" w:space="0" w:color="auto"/>
            </w:tcBorders>
            <w:shd w:val="clear" w:color="auto" w:fill="auto"/>
            <w:vAlign w:val="center"/>
          </w:tcPr>
          <w:p w14:paraId="6DF1584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14:paraId="5ED40E2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auto"/>
            <w:vAlign w:val="center"/>
          </w:tcPr>
          <w:p w14:paraId="082FEC4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8807CE"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AA04386"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14B55C8"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22694E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D2C1593"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F4486A9"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02EEEE9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2342FD2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BF792A5"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43C1B8FB"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79E2446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EOLS</w:t>
            </w:r>
          </w:p>
        </w:tc>
        <w:tc>
          <w:tcPr>
            <w:tcW w:w="376" w:type="dxa"/>
            <w:tcBorders>
              <w:left w:val="single" w:sz="18" w:space="0" w:color="auto"/>
              <w:bottom w:val="single" w:sz="4" w:space="0" w:color="auto"/>
              <w:right w:val="single" w:sz="18" w:space="0" w:color="auto"/>
            </w:tcBorders>
            <w:shd w:val="clear" w:color="auto" w:fill="auto"/>
            <w:vAlign w:val="center"/>
          </w:tcPr>
          <w:p w14:paraId="78663D36"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5474A1D"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1AF2FA01"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766DA611" w14:textId="77777777" w:rsidR="00290D40" w:rsidRPr="003A5DA1" w:rsidRDefault="00290D40" w:rsidP="00290D40">
            <w:pPr>
              <w:pStyle w:val="TableText"/>
              <w:widowControl w:val="0"/>
              <w:rPr>
                <w:rFonts w:ascii="Tahoma" w:hAnsi="Tahoma" w:cs="Tahoma"/>
                <w:sz w:val="13"/>
              </w:rPr>
            </w:pPr>
          </w:p>
        </w:tc>
      </w:tr>
      <w:tr w:rsidR="00290D40" w:rsidRPr="003A5DA1" w14:paraId="5F8D9CF0" w14:textId="77777777" w:rsidTr="00290D40">
        <w:trPr>
          <w:trHeight w:val="145"/>
        </w:trPr>
        <w:tc>
          <w:tcPr>
            <w:tcW w:w="2552" w:type="dxa"/>
            <w:gridSpan w:val="2"/>
            <w:tcBorders>
              <w:bottom w:val="single" w:sz="4" w:space="0" w:color="auto"/>
            </w:tcBorders>
            <w:shd w:val="clear" w:color="auto" w:fill="FABF8F"/>
          </w:tcPr>
          <w:p w14:paraId="07095A2E"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29" w:name="_Toc374276671"/>
            <w:r w:rsidRPr="003A5DA1">
              <w:rPr>
                <w:rFonts w:ascii="Tahoma" w:hAnsi="Tahoma" w:cs="Tahoma"/>
                <w:b w:val="0"/>
                <w:sz w:val="14"/>
                <w:szCs w:val="14"/>
                <w:lang w:val="fr-FR"/>
              </w:rPr>
              <w:t>Module Complémentaire Office 365 Entreprise E1, E3, E4 (SL Utilisateur)</w:t>
            </w:r>
            <w:bookmarkEnd w:id="329"/>
          </w:p>
        </w:tc>
        <w:tc>
          <w:tcPr>
            <w:tcW w:w="416" w:type="dxa"/>
            <w:tcBorders>
              <w:bottom w:val="single" w:sz="4" w:space="0" w:color="auto"/>
            </w:tcBorders>
            <w:shd w:val="clear" w:color="auto" w:fill="FABF8F"/>
            <w:vAlign w:val="center"/>
          </w:tcPr>
          <w:p w14:paraId="0CD54F0F" w14:textId="77777777" w:rsidR="00290D40" w:rsidRPr="003A5DA1" w:rsidRDefault="00290D40" w:rsidP="00290D40">
            <w:pPr>
              <w:pStyle w:val="TableText"/>
              <w:widowControl w:val="0"/>
              <w:rPr>
                <w:rFonts w:cstheme="minorBidi"/>
                <w:sz w:val="13"/>
                <w:szCs w:val="13"/>
              </w:rPr>
            </w:pPr>
            <w:hyperlink w:anchor="_7_Licences_d’Abonnement" w:history="1">
              <w:r w:rsidRPr="003A5DA1">
                <w:rPr>
                  <w:rStyle w:val="Hyperlink"/>
                  <w:rFonts w:cstheme="minorBidi"/>
                  <w:sz w:val="13"/>
                  <w:szCs w:val="13"/>
                </w:rPr>
                <w:t>7</w:t>
              </w:r>
            </w:hyperlink>
          </w:p>
        </w:tc>
        <w:tc>
          <w:tcPr>
            <w:tcW w:w="450" w:type="dxa"/>
            <w:tcBorders>
              <w:bottom w:val="single" w:sz="4" w:space="0" w:color="auto"/>
            </w:tcBorders>
            <w:shd w:val="clear" w:color="auto" w:fill="FABF8F"/>
            <w:vAlign w:val="center"/>
          </w:tcPr>
          <w:p w14:paraId="6E46BCB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14:paraId="2AC21F75"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43D8BD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2B9E9C"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C70B44B"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AC1713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A205DB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6B8D59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BE67857"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3A378D3"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15EFA9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33C1293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456BDBC"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5EB98E5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F970BF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0B2EF3A"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B905E82"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86844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rsidDel="00436016" w14:paraId="495110A3" w14:textId="77777777" w:rsidTr="00290D40">
        <w:trPr>
          <w:trHeight w:val="145"/>
        </w:trPr>
        <w:tc>
          <w:tcPr>
            <w:tcW w:w="2552" w:type="dxa"/>
            <w:gridSpan w:val="2"/>
            <w:tcBorders>
              <w:bottom w:val="single" w:sz="4" w:space="0" w:color="auto"/>
            </w:tcBorders>
            <w:shd w:val="clear" w:color="auto" w:fill="auto"/>
          </w:tcPr>
          <w:p w14:paraId="56CA9AC6"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30" w:name="_Toc374276672"/>
            <w:r w:rsidRPr="003A5DA1">
              <w:rPr>
                <w:rFonts w:ascii="Tahoma" w:hAnsi="Tahoma" w:cs="Tahoma"/>
                <w:b w:val="0"/>
                <w:sz w:val="14"/>
                <w:szCs w:val="14"/>
                <w:lang w:val="fr-FR"/>
              </w:rPr>
              <w:t>Module Complémentaire Office 365 Entreprise E3, E4 sans Office Pro Plus (SL Utilisateur)</w:t>
            </w:r>
            <w:bookmarkEnd w:id="330"/>
          </w:p>
        </w:tc>
        <w:tc>
          <w:tcPr>
            <w:tcW w:w="416" w:type="dxa"/>
            <w:tcBorders>
              <w:bottom w:val="single" w:sz="4" w:space="0" w:color="auto"/>
            </w:tcBorders>
            <w:shd w:val="clear" w:color="auto" w:fill="auto"/>
            <w:vAlign w:val="center"/>
          </w:tcPr>
          <w:p w14:paraId="35A073E0" w14:textId="77777777" w:rsidR="00290D40" w:rsidRPr="003A5DA1" w:rsidRDefault="00290D40" w:rsidP="00290D40">
            <w:pPr>
              <w:pStyle w:val="TableText"/>
              <w:widowControl w:val="0"/>
              <w:rPr>
                <w:rFonts w:cstheme="minorBidi"/>
                <w:sz w:val="13"/>
                <w:szCs w:val="13"/>
              </w:rPr>
            </w:pPr>
            <w:hyperlink w:anchor="_7_Licences_d’Abonnement" w:history="1">
              <w:r w:rsidRPr="003A5DA1">
                <w:rPr>
                  <w:rStyle w:val="Hyperlink"/>
                  <w:rFonts w:cstheme="minorBidi"/>
                  <w:sz w:val="13"/>
                  <w:szCs w:val="13"/>
                </w:rPr>
                <w:t>7</w:t>
              </w:r>
            </w:hyperlink>
          </w:p>
        </w:tc>
        <w:tc>
          <w:tcPr>
            <w:tcW w:w="450" w:type="dxa"/>
            <w:tcBorders>
              <w:bottom w:val="single" w:sz="4" w:space="0" w:color="auto"/>
            </w:tcBorders>
            <w:shd w:val="clear" w:color="auto" w:fill="auto"/>
            <w:vAlign w:val="center"/>
          </w:tcPr>
          <w:p w14:paraId="678A18F6"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14:paraId="37EC853C"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07C02FE8"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FA9A57" w14:textId="77777777" w:rsidR="00290D40" w:rsidRPr="003A5DA1" w:rsidDel="00436016"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2FFEB40" w14:textId="77777777" w:rsidR="00290D40" w:rsidRPr="003A5DA1" w:rsidDel="00436016"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EF0C299"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666B4E"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52F75C3" w14:textId="77777777" w:rsidR="00290D40" w:rsidRPr="003A5DA1" w:rsidDel="00436016"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8C59F5E" w14:textId="77777777" w:rsidR="00290D40" w:rsidRPr="003A5DA1" w:rsidDel="00436016"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07FB7C9" w14:textId="77777777" w:rsidR="00290D40" w:rsidRPr="003A5DA1" w:rsidDel="00436016"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EBA5D4F" w14:textId="77777777" w:rsidR="00290D40" w:rsidRPr="003A5DA1" w:rsidDel="00436016"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E9A5786" w14:textId="77777777" w:rsidR="00290D40" w:rsidRPr="003A5DA1" w:rsidDel="00436016"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221C6F85" w14:textId="77777777" w:rsidR="00290D40" w:rsidRPr="003A5DA1" w:rsidDel="00436016"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37EF11D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698D2F3D" w14:textId="77777777" w:rsidR="00290D40" w:rsidRPr="003A5DA1" w:rsidDel="00436016"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85A1CD6" w14:textId="77777777" w:rsidR="00290D40" w:rsidRPr="003A5DA1" w:rsidDel="00436016"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4112A3D" w14:textId="77777777" w:rsidR="00290D40" w:rsidRPr="003A5DA1" w:rsidDel="00436016"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18E409A"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rsidDel="00436016" w14:paraId="7503F272" w14:textId="77777777" w:rsidTr="00290D40">
        <w:trPr>
          <w:trHeight w:val="145"/>
        </w:trPr>
        <w:tc>
          <w:tcPr>
            <w:tcW w:w="2552" w:type="dxa"/>
            <w:gridSpan w:val="2"/>
            <w:tcBorders>
              <w:bottom w:val="single" w:sz="4" w:space="0" w:color="auto"/>
            </w:tcBorders>
            <w:shd w:val="clear" w:color="auto" w:fill="FABF8F"/>
          </w:tcPr>
          <w:p w14:paraId="45F81C00" w14:textId="77777777" w:rsidR="00290D40" w:rsidRPr="003A5DA1" w:rsidDel="00436016" w:rsidRDefault="00290D40" w:rsidP="00290D40">
            <w:pPr>
              <w:pStyle w:val="Heading2"/>
              <w:spacing w:before="20" w:afterLines="20" w:after="48"/>
              <w:ind w:left="0" w:firstLine="15"/>
              <w:rPr>
                <w:rFonts w:ascii="Tahoma" w:hAnsi="Tahoma" w:cs="Tahoma"/>
                <w:b w:val="0"/>
                <w:sz w:val="14"/>
                <w:szCs w:val="14"/>
                <w:lang w:val="fr-FR"/>
              </w:rPr>
            </w:pPr>
            <w:bookmarkStart w:id="331" w:name="_Toc336338030"/>
            <w:bookmarkStart w:id="332" w:name="_Toc374276673"/>
            <w:r w:rsidRPr="003A5DA1">
              <w:rPr>
                <w:rFonts w:ascii="Tahoma" w:hAnsi="Tahoma" w:cs="Tahoma"/>
                <w:b w:val="0"/>
                <w:sz w:val="14"/>
                <w:szCs w:val="14"/>
                <w:lang w:val="fr-FR"/>
              </w:rPr>
              <w:t>Office 365 Entreprise K1 (SL Utilisateur)</w:t>
            </w:r>
            <w:bookmarkEnd w:id="331"/>
            <w:bookmarkEnd w:id="332"/>
          </w:p>
        </w:tc>
        <w:tc>
          <w:tcPr>
            <w:tcW w:w="416" w:type="dxa"/>
            <w:tcBorders>
              <w:bottom w:val="single" w:sz="4" w:space="0" w:color="auto"/>
            </w:tcBorders>
            <w:shd w:val="clear" w:color="auto" w:fill="FABF8F"/>
            <w:vAlign w:val="center"/>
          </w:tcPr>
          <w:p w14:paraId="5A5708AF" w14:textId="77777777" w:rsidR="00290D40" w:rsidRPr="003A5DA1" w:rsidDel="00436016" w:rsidRDefault="00290D40" w:rsidP="00290D40">
            <w:pPr>
              <w:pStyle w:val="TableText"/>
              <w:widowControl w:val="0"/>
              <w:rPr>
                <w:rFonts w:cstheme="minorBidi"/>
                <w:b/>
                <w:color w:val="0000FF"/>
                <w:sz w:val="13"/>
                <w:szCs w:val="13"/>
                <w:u w:val="single"/>
              </w:rPr>
            </w:pPr>
            <w:hyperlink w:anchor="_70_68_Office" w:history="1">
              <w:r w:rsidRPr="003A5DA1">
                <w:rPr>
                  <w:rStyle w:val="Hyperlink"/>
                  <w:rFonts w:cstheme="minorBidi"/>
                  <w:b/>
                  <w:sz w:val="13"/>
                  <w:szCs w:val="13"/>
                </w:rPr>
                <w:t>75</w:t>
              </w:r>
            </w:hyperlink>
            <w:hyperlink w:anchor="_69_Office_365_1" w:history="1"/>
          </w:p>
        </w:tc>
        <w:tc>
          <w:tcPr>
            <w:tcW w:w="450" w:type="dxa"/>
            <w:tcBorders>
              <w:bottom w:val="single" w:sz="4" w:space="0" w:color="auto"/>
            </w:tcBorders>
            <w:shd w:val="clear" w:color="auto" w:fill="FABF8F"/>
            <w:vAlign w:val="center"/>
          </w:tcPr>
          <w:p w14:paraId="57F515DD" w14:textId="77777777" w:rsidR="00290D40" w:rsidRPr="003A5DA1" w:rsidDel="00436016" w:rsidRDefault="00290D40" w:rsidP="00290D40">
            <w:pPr>
              <w:pStyle w:val="TableText"/>
              <w:widowControl w:val="0"/>
              <w:rPr>
                <w:rFonts w:ascii="Tahoma" w:hAnsi="Tahoma" w:cs="Tahoma"/>
                <w:color w:val="000000"/>
                <w:sz w:val="13"/>
              </w:rPr>
            </w:pPr>
            <w:r w:rsidRPr="003A5DA1">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14:paraId="70549586"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left w:val="single" w:sz="18" w:space="0" w:color="auto"/>
              <w:bottom w:val="single" w:sz="4" w:space="0" w:color="auto"/>
            </w:tcBorders>
            <w:shd w:val="clear" w:color="auto" w:fill="FABF8F"/>
            <w:vAlign w:val="center"/>
          </w:tcPr>
          <w:p w14:paraId="77F93880"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F98C66" w14:textId="77777777" w:rsidR="00290D40" w:rsidRPr="003A5DA1" w:rsidDel="00436016"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68BEF4F" w14:textId="77777777" w:rsidR="00290D40" w:rsidRPr="003A5DA1" w:rsidDel="00436016"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16883C4"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193B66B"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C9F3E5" w14:textId="77777777" w:rsidR="00290D40" w:rsidRPr="003A5DA1" w:rsidDel="00436016"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09E8DE7" w14:textId="77777777" w:rsidR="00290D40" w:rsidRPr="003A5DA1" w:rsidDel="00436016"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DB6BE8B" w14:textId="77777777" w:rsidR="00290D40" w:rsidRPr="003A5DA1" w:rsidDel="00436016"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6B8BC5B" w14:textId="77777777" w:rsidR="00290D40" w:rsidRPr="003A5DA1" w:rsidDel="00436016"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81EAB14" w14:textId="77777777" w:rsidR="00290D40" w:rsidRPr="003A5DA1" w:rsidDel="00436016"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B95E4B2" w14:textId="77777777" w:rsidR="00290D40" w:rsidRPr="003A5DA1" w:rsidDel="00436016"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07376F9"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18A82778" w14:textId="77777777" w:rsidR="00290D40" w:rsidRPr="003A5DA1" w:rsidDel="00436016"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5FEE78F" w14:textId="77777777" w:rsidR="00290D40" w:rsidRPr="003A5DA1" w:rsidDel="00436016"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1F061EEF" w14:textId="77777777" w:rsidR="00290D40" w:rsidRPr="003A5DA1" w:rsidDel="00436016"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8DD8353"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rsidDel="00436016" w14:paraId="02CCEA17" w14:textId="77777777" w:rsidTr="00290D40">
        <w:trPr>
          <w:trHeight w:val="14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337903D0"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33" w:name="_Toc374276674"/>
            <w:r w:rsidRPr="003A5DA1">
              <w:rPr>
                <w:rFonts w:ascii="Tahoma" w:hAnsi="Tahoma" w:cs="Tahoma"/>
                <w:b w:val="0"/>
                <w:sz w:val="14"/>
                <w:szCs w:val="14"/>
                <w:lang w:val="fr-FR"/>
              </w:rPr>
              <w:t>Office 365 Secteur Public G1, G3, G4 (SL Utilisateur)</w:t>
            </w:r>
            <w:bookmarkEnd w:id="333"/>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44941AE7" w14:textId="77777777" w:rsidR="00290D40" w:rsidRPr="003A5DA1" w:rsidRDefault="00290D40" w:rsidP="00290D40">
            <w:pPr>
              <w:pStyle w:val="TableText"/>
              <w:widowControl w:val="0"/>
              <w:rPr>
                <w:rFonts w:cstheme="minorBidi"/>
                <w:b/>
                <w:sz w:val="13"/>
                <w:szCs w:val="13"/>
              </w:rPr>
            </w:pPr>
            <w:hyperlink w:anchor="_70_Office_365" w:history="1">
              <w:r w:rsidRPr="003A5DA1">
                <w:rPr>
                  <w:rStyle w:val="Hyperlink"/>
                  <w:rFonts w:cstheme="minorBidi"/>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00D8EFAE"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1D6F9EE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OSB</w:t>
            </w: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5E30FD8E"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7C27E9" w14:textId="77777777" w:rsidR="00290D40" w:rsidRPr="003A5DA1" w:rsidDel="00436016" w:rsidRDefault="00290D40" w:rsidP="00290D40">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E13E66A" w14:textId="77777777" w:rsidR="00290D40" w:rsidRPr="003A5DA1" w:rsidDel="00436016" w:rsidRDefault="00290D40" w:rsidP="00290D4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7B695F"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861489"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CEC05C" w14:textId="77777777" w:rsidR="00290D40" w:rsidRPr="003A5DA1" w:rsidDel="00436016" w:rsidRDefault="00290D40" w:rsidP="00290D40">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14:paraId="1DB6552D"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76EE6B52"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33983009"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70779DDC" w14:textId="77777777" w:rsidR="00290D40" w:rsidRPr="003A5DA1" w:rsidDel="00436016" w:rsidRDefault="00290D40" w:rsidP="00290D40">
            <w:pPr>
              <w:pStyle w:val="TableText"/>
              <w:widowControl w:val="0"/>
              <w:rPr>
                <w:rFonts w:ascii="Tahoma" w:hAnsi="Tahoma" w:cs="Tahoma"/>
                <w:sz w:val="13"/>
              </w:rPr>
            </w:pPr>
          </w:p>
        </w:tc>
        <w:tc>
          <w:tcPr>
            <w:tcW w:w="349" w:type="dxa"/>
            <w:tcBorders>
              <w:top w:val="single" w:sz="4" w:space="0" w:color="auto"/>
              <w:left w:val="single" w:sz="18" w:space="0" w:color="auto"/>
              <w:bottom w:val="single" w:sz="4" w:space="0" w:color="auto"/>
              <w:right w:val="single" w:sz="4" w:space="0" w:color="auto"/>
            </w:tcBorders>
            <w:shd w:val="clear" w:color="auto" w:fill="auto"/>
            <w:vAlign w:val="center"/>
          </w:tcPr>
          <w:p w14:paraId="37F003E6" w14:textId="77777777" w:rsidR="00290D40" w:rsidRPr="003A5DA1" w:rsidDel="00436016" w:rsidRDefault="00290D40" w:rsidP="00290D40">
            <w:pPr>
              <w:pStyle w:val="TableText"/>
              <w:widowControl w:val="0"/>
              <w:rPr>
                <w:rFonts w:ascii="Tahoma" w:hAnsi="Tahoma" w:cs="Tahoma"/>
                <w:sz w:val="13"/>
              </w:rPr>
            </w:pPr>
          </w:p>
        </w:tc>
        <w:tc>
          <w:tcPr>
            <w:tcW w:w="551" w:type="dxa"/>
            <w:tcBorders>
              <w:top w:val="single" w:sz="4" w:space="0" w:color="auto"/>
              <w:left w:val="single" w:sz="4" w:space="0" w:color="auto"/>
              <w:bottom w:val="single" w:sz="4" w:space="0" w:color="auto"/>
              <w:right w:val="single" w:sz="18" w:space="0" w:color="auto"/>
            </w:tcBorders>
            <w:shd w:val="clear" w:color="auto" w:fill="auto"/>
            <w:vAlign w:val="center"/>
          </w:tcPr>
          <w:p w14:paraId="0DD2558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EOLS</w:t>
            </w:r>
          </w:p>
        </w:tc>
        <w:tc>
          <w:tcPr>
            <w:tcW w:w="376" w:type="dxa"/>
            <w:tcBorders>
              <w:top w:val="single" w:sz="4" w:space="0" w:color="auto"/>
              <w:left w:val="single" w:sz="18" w:space="0" w:color="auto"/>
              <w:bottom w:val="single" w:sz="4" w:space="0" w:color="auto"/>
              <w:right w:val="single" w:sz="18" w:space="0" w:color="auto"/>
            </w:tcBorders>
            <w:shd w:val="clear" w:color="auto" w:fill="auto"/>
            <w:vAlign w:val="center"/>
          </w:tcPr>
          <w:p w14:paraId="59275CF4" w14:textId="77777777" w:rsidR="00290D40" w:rsidRPr="003A5DA1" w:rsidDel="00436016" w:rsidRDefault="00290D40" w:rsidP="00290D40">
            <w:pPr>
              <w:pStyle w:val="TableText"/>
              <w:widowControl w:val="0"/>
              <w:rPr>
                <w:rFonts w:ascii="Tahoma" w:hAnsi="Tahoma" w:cs="Tahoma"/>
                <w:sz w:val="13"/>
              </w:rPr>
            </w:pPr>
          </w:p>
        </w:tc>
        <w:tc>
          <w:tcPr>
            <w:tcW w:w="495" w:type="dxa"/>
            <w:tcBorders>
              <w:top w:val="single" w:sz="4" w:space="0" w:color="auto"/>
              <w:left w:val="single" w:sz="4" w:space="0" w:color="auto"/>
              <w:bottom w:val="single" w:sz="4" w:space="0" w:color="auto"/>
              <w:right w:val="single" w:sz="4" w:space="0" w:color="auto"/>
            </w:tcBorders>
            <w:shd w:val="clear" w:color="auto" w:fill="auto"/>
            <w:vAlign w:val="center"/>
          </w:tcPr>
          <w:p w14:paraId="5625D8BA" w14:textId="77777777" w:rsidR="00290D40" w:rsidRPr="003A5DA1" w:rsidDel="00436016" w:rsidRDefault="00290D40" w:rsidP="00290D40">
            <w:pPr>
              <w:pStyle w:val="TableText"/>
              <w:widowControl w:val="0"/>
              <w:rPr>
                <w:rFonts w:ascii="Tahoma" w:hAnsi="Tahoma" w:cs="Tahoma"/>
                <w:sz w:val="13"/>
              </w:rPr>
            </w:pPr>
          </w:p>
        </w:tc>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04F83A7B" w14:textId="77777777" w:rsidR="00290D40" w:rsidRPr="003A5DA1" w:rsidDel="00436016" w:rsidRDefault="00290D40" w:rsidP="00290D40">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41E82B2B" w14:textId="77777777" w:rsidR="00290D40" w:rsidRPr="003A5DA1" w:rsidDel="00436016" w:rsidRDefault="00290D40" w:rsidP="00290D40">
            <w:pPr>
              <w:pStyle w:val="TableText"/>
              <w:widowControl w:val="0"/>
              <w:rPr>
                <w:rFonts w:ascii="Tahoma" w:hAnsi="Tahoma" w:cs="Tahoma"/>
                <w:sz w:val="13"/>
              </w:rPr>
            </w:pPr>
          </w:p>
        </w:tc>
      </w:tr>
      <w:tr w:rsidR="00290D40" w:rsidRPr="003A5DA1" w:rsidDel="00436016" w14:paraId="239BD01D" w14:textId="77777777" w:rsidTr="00290D40">
        <w:trPr>
          <w:trHeight w:val="145"/>
        </w:trPr>
        <w:tc>
          <w:tcPr>
            <w:tcW w:w="2552" w:type="dxa"/>
            <w:gridSpan w:val="2"/>
            <w:tcBorders>
              <w:top w:val="single" w:sz="4" w:space="0" w:color="auto"/>
              <w:left w:val="single" w:sz="4" w:space="0" w:color="auto"/>
              <w:bottom w:val="single" w:sz="4" w:space="0" w:color="auto"/>
              <w:right w:val="single" w:sz="4" w:space="0" w:color="auto"/>
            </w:tcBorders>
            <w:shd w:val="clear" w:color="auto" w:fill="FABF8F"/>
          </w:tcPr>
          <w:p w14:paraId="0A3D2330"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34" w:name="_Toc374276675"/>
            <w:r w:rsidRPr="003A5DA1">
              <w:rPr>
                <w:rFonts w:ascii="Tahoma" w:hAnsi="Tahoma" w:cs="Tahoma"/>
                <w:b w:val="0"/>
                <w:sz w:val="14"/>
                <w:szCs w:val="14"/>
                <w:lang w:val="fr-FR"/>
              </w:rPr>
              <w:t>Module Complémentaire Office 365 Secteur Public G1, G3, G4 (SL Utilisateur)</w:t>
            </w:r>
            <w:bookmarkEnd w:id="334"/>
          </w:p>
        </w:tc>
        <w:tc>
          <w:tcPr>
            <w:tcW w:w="416" w:type="dxa"/>
            <w:tcBorders>
              <w:top w:val="single" w:sz="4" w:space="0" w:color="auto"/>
              <w:left w:val="single" w:sz="4" w:space="0" w:color="auto"/>
              <w:bottom w:val="single" w:sz="4" w:space="0" w:color="auto"/>
              <w:right w:val="single" w:sz="4" w:space="0" w:color="auto"/>
            </w:tcBorders>
            <w:shd w:val="clear" w:color="auto" w:fill="FABF8F"/>
            <w:vAlign w:val="center"/>
          </w:tcPr>
          <w:p w14:paraId="667BB012" w14:textId="77777777" w:rsidR="00290D40" w:rsidRPr="003A5DA1" w:rsidRDefault="00290D40" w:rsidP="00290D40">
            <w:pPr>
              <w:pStyle w:val="TableText"/>
              <w:widowControl w:val="0"/>
              <w:rPr>
                <w:rFonts w:cstheme="minorBidi"/>
                <w:sz w:val="13"/>
                <w:szCs w:val="13"/>
              </w:rPr>
            </w:pPr>
            <w:hyperlink w:anchor="_7_Licences_d’Abonnement" w:history="1">
              <w:r w:rsidRPr="003A5DA1">
                <w:rPr>
                  <w:rStyle w:val="Hyperlink"/>
                  <w:rFonts w:cstheme="minorBidi"/>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321E85E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14:paraId="58031A79" w14:textId="77777777" w:rsidR="00290D40" w:rsidRPr="003A5DA1" w:rsidRDefault="00290D40" w:rsidP="00290D40">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FABF8F"/>
            <w:vAlign w:val="center"/>
          </w:tcPr>
          <w:p w14:paraId="0A1B78F7"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5AFC4983" w14:textId="77777777" w:rsidR="00290D40" w:rsidRPr="003A5DA1" w:rsidDel="00436016" w:rsidRDefault="00290D40" w:rsidP="00290D40">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FABF8F"/>
            <w:vAlign w:val="center"/>
          </w:tcPr>
          <w:p w14:paraId="1B9CFFC2" w14:textId="77777777" w:rsidR="00290D40" w:rsidRPr="003A5DA1" w:rsidDel="00436016" w:rsidRDefault="00290D40" w:rsidP="00290D4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14:paraId="710C6ECB"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0503603B"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14:paraId="6D8F5BEC" w14:textId="77777777" w:rsidR="00290D40" w:rsidRPr="003A5DA1" w:rsidDel="00436016" w:rsidRDefault="00290D40" w:rsidP="00290D40">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FABF8F"/>
            <w:vAlign w:val="center"/>
          </w:tcPr>
          <w:p w14:paraId="2FC6582F"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14:paraId="6731C8D5"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14:paraId="7BF27156"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14:paraId="1EF2E7E8" w14:textId="77777777" w:rsidR="00290D40" w:rsidRPr="003A5DA1" w:rsidDel="00436016" w:rsidRDefault="00290D40" w:rsidP="00290D40">
            <w:pPr>
              <w:pStyle w:val="TableText"/>
              <w:widowControl w:val="0"/>
              <w:rPr>
                <w:rFonts w:ascii="Tahoma" w:hAnsi="Tahoma" w:cs="Tahoma"/>
                <w:sz w:val="13"/>
              </w:rPr>
            </w:pPr>
          </w:p>
        </w:tc>
        <w:tc>
          <w:tcPr>
            <w:tcW w:w="349" w:type="dxa"/>
            <w:tcBorders>
              <w:top w:val="single" w:sz="4" w:space="0" w:color="auto"/>
              <w:left w:val="single" w:sz="18" w:space="0" w:color="auto"/>
              <w:bottom w:val="single" w:sz="4" w:space="0" w:color="auto"/>
              <w:right w:val="single" w:sz="4" w:space="0" w:color="auto"/>
            </w:tcBorders>
            <w:shd w:val="clear" w:color="auto" w:fill="FABF8F"/>
            <w:vAlign w:val="center"/>
          </w:tcPr>
          <w:p w14:paraId="67B765E7" w14:textId="77777777" w:rsidR="00290D40" w:rsidRPr="003A5DA1" w:rsidDel="00436016" w:rsidRDefault="00290D40" w:rsidP="00290D40">
            <w:pPr>
              <w:pStyle w:val="TableText"/>
              <w:widowControl w:val="0"/>
              <w:rPr>
                <w:rFonts w:ascii="Tahoma" w:hAnsi="Tahoma" w:cs="Tahoma"/>
                <w:sz w:val="13"/>
              </w:rPr>
            </w:pPr>
          </w:p>
        </w:tc>
        <w:tc>
          <w:tcPr>
            <w:tcW w:w="551" w:type="dxa"/>
            <w:tcBorders>
              <w:top w:val="single" w:sz="4" w:space="0" w:color="auto"/>
              <w:left w:val="single" w:sz="4" w:space="0" w:color="auto"/>
              <w:bottom w:val="single" w:sz="4" w:space="0" w:color="auto"/>
              <w:right w:val="single" w:sz="18" w:space="0" w:color="auto"/>
            </w:tcBorders>
            <w:shd w:val="clear" w:color="auto" w:fill="FABF8F"/>
            <w:vAlign w:val="center"/>
          </w:tcPr>
          <w:p w14:paraId="01CD38B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top w:val="single" w:sz="4" w:space="0" w:color="auto"/>
              <w:left w:val="single" w:sz="18" w:space="0" w:color="auto"/>
              <w:bottom w:val="single" w:sz="4" w:space="0" w:color="auto"/>
              <w:right w:val="single" w:sz="18" w:space="0" w:color="auto"/>
            </w:tcBorders>
            <w:shd w:val="clear" w:color="auto" w:fill="FABF8F"/>
            <w:vAlign w:val="center"/>
          </w:tcPr>
          <w:p w14:paraId="3905B09A" w14:textId="77777777" w:rsidR="00290D40" w:rsidRPr="003A5DA1" w:rsidDel="00436016" w:rsidRDefault="00290D40" w:rsidP="00290D40">
            <w:pPr>
              <w:pStyle w:val="TableText"/>
              <w:widowControl w:val="0"/>
              <w:rPr>
                <w:rFonts w:ascii="Tahoma" w:hAnsi="Tahoma" w:cs="Tahoma"/>
                <w:sz w:val="13"/>
              </w:rPr>
            </w:pPr>
          </w:p>
        </w:tc>
        <w:tc>
          <w:tcPr>
            <w:tcW w:w="495" w:type="dxa"/>
            <w:tcBorders>
              <w:top w:val="single" w:sz="4" w:space="0" w:color="auto"/>
              <w:left w:val="single" w:sz="4" w:space="0" w:color="auto"/>
              <w:bottom w:val="single" w:sz="4" w:space="0" w:color="auto"/>
              <w:right w:val="single" w:sz="4" w:space="0" w:color="auto"/>
            </w:tcBorders>
            <w:shd w:val="clear" w:color="auto" w:fill="FABF8F"/>
            <w:vAlign w:val="center"/>
          </w:tcPr>
          <w:p w14:paraId="2A54E1E9" w14:textId="77777777" w:rsidR="00290D40" w:rsidRPr="003A5DA1" w:rsidDel="00436016" w:rsidRDefault="00290D40" w:rsidP="00290D40">
            <w:pPr>
              <w:pStyle w:val="TableText"/>
              <w:widowControl w:val="0"/>
              <w:rPr>
                <w:rFonts w:ascii="Tahoma" w:hAnsi="Tahoma" w:cs="Tahoma"/>
                <w:sz w:val="13"/>
              </w:rPr>
            </w:pPr>
          </w:p>
        </w:tc>
        <w:tc>
          <w:tcPr>
            <w:tcW w:w="535" w:type="dxa"/>
            <w:tcBorders>
              <w:top w:val="single" w:sz="4" w:space="0" w:color="auto"/>
              <w:left w:val="single" w:sz="4" w:space="0" w:color="auto"/>
              <w:bottom w:val="single" w:sz="4" w:space="0" w:color="auto"/>
              <w:right w:val="single" w:sz="4" w:space="0" w:color="auto"/>
            </w:tcBorders>
            <w:shd w:val="clear" w:color="auto" w:fill="FABF8F"/>
            <w:vAlign w:val="center"/>
          </w:tcPr>
          <w:p w14:paraId="156B6996" w14:textId="77777777" w:rsidR="00290D40" w:rsidRPr="003A5DA1" w:rsidDel="00436016" w:rsidRDefault="00290D40" w:rsidP="00290D40">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14:paraId="54BE4CF9"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rsidDel="00436016" w14:paraId="0C8BB7D3" w14:textId="77777777" w:rsidTr="00290D40">
        <w:trPr>
          <w:cantSplit/>
          <w:trHeight w:val="145"/>
        </w:trPr>
        <w:tc>
          <w:tcPr>
            <w:tcW w:w="2552" w:type="dxa"/>
            <w:gridSpan w:val="2"/>
            <w:tcBorders>
              <w:top w:val="single" w:sz="4" w:space="0" w:color="auto"/>
              <w:left w:val="single" w:sz="4" w:space="0" w:color="auto"/>
              <w:bottom w:val="single" w:sz="4" w:space="0" w:color="auto"/>
              <w:right w:val="single" w:sz="4" w:space="0" w:color="auto"/>
            </w:tcBorders>
            <w:shd w:val="clear" w:color="auto" w:fill="auto"/>
          </w:tcPr>
          <w:p w14:paraId="2B8BB257"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35" w:name="_Toc374276676"/>
            <w:r w:rsidRPr="003A5DA1">
              <w:rPr>
                <w:rFonts w:ascii="Tahoma" w:hAnsi="Tahoma" w:cs="Tahoma"/>
                <w:b w:val="0"/>
                <w:sz w:val="14"/>
                <w:szCs w:val="14"/>
                <w:lang w:val="fr-FR"/>
              </w:rPr>
              <w:t>Module Complémentaire Office 365 Secteur Public G3, G4 sans Office Pro Plus (SL Utilisateur)</w:t>
            </w:r>
            <w:bookmarkEnd w:id="335"/>
          </w:p>
        </w:tc>
        <w:tc>
          <w:tcPr>
            <w:tcW w:w="416" w:type="dxa"/>
            <w:tcBorders>
              <w:top w:val="single" w:sz="4" w:space="0" w:color="auto"/>
              <w:left w:val="single" w:sz="4" w:space="0" w:color="auto"/>
              <w:bottom w:val="single" w:sz="4" w:space="0" w:color="auto"/>
              <w:right w:val="single" w:sz="4" w:space="0" w:color="auto"/>
            </w:tcBorders>
            <w:shd w:val="clear" w:color="auto" w:fill="auto"/>
            <w:vAlign w:val="center"/>
          </w:tcPr>
          <w:p w14:paraId="29458A39" w14:textId="77777777" w:rsidR="00290D40" w:rsidRPr="003A5DA1" w:rsidRDefault="00290D40" w:rsidP="00290D40">
            <w:pPr>
              <w:pStyle w:val="TableText"/>
              <w:widowControl w:val="0"/>
              <w:rPr>
                <w:rFonts w:cstheme="minorBidi"/>
                <w:sz w:val="13"/>
                <w:szCs w:val="13"/>
              </w:rPr>
            </w:pPr>
            <w:hyperlink w:anchor="_7_Licences_d’Abonnement" w:history="1">
              <w:r w:rsidRPr="003A5DA1">
                <w:rPr>
                  <w:rStyle w:val="Hyperlink"/>
                  <w:rFonts w:cstheme="minorBidi"/>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6BD485A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14:paraId="5317FC15" w14:textId="77777777" w:rsidR="00290D40" w:rsidRPr="003A5DA1" w:rsidRDefault="00290D40" w:rsidP="00290D40">
            <w:pPr>
              <w:pStyle w:val="TableText"/>
              <w:widowControl w:val="0"/>
              <w:rPr>
                <w:rFonts w:ascii="Tahoma" w:hAnsi="Tahoma" w:cs="Tahoma"/>
                <w:sz w:val="13"/>
              </w:rPr>
            </w:pPr>
          </w:p>
        </w:tc>
        <w:tc>
          <w:tcPr>
            <w:tcW w:w="360" w:type="dxa"/>
            <w:gridSpan w:val="2"/>
            <w:tcBorders>
              <w:top w:val="single" w:sz="4" w:space="0" w:color="auto"/>
              <w:left w:val="single" w:sz="18" w:space="0" w:color="auto"/>
              <w:bottom w:val="single" w:sz="4" w:space="0" w:color="auto"/>
              <w:right w:val="single" w:sz="4" w:space="0" w:color="auto"/>
            </w:tcBorders>
            <w:shd w:val="clear" w:color="auto" w:fill="auto"/>
            <w:vAlign w:val="center"/>
          </w:tcPr>
          <w:p w14:paraId="5A2E9642"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4739A4" w14:textId="77777777" w:rsidR="00290D40" w:rsidRPr="003A5DA1" w:rsidDel="00436016" w:rsidRDefault="00290D40" w:rsidP="00290D40">
            <w:pPr>
              <w:pStyle w:val="TableText"/>
              <w:widowControl w:val="0"/>
              <w:rPr>
                <w:rFonts w:ascii="Tahoma" w:hAnsi="Tahoma" w:cs="Tahoma"/>
                <w:sz w:val="13"/>
              </w:rPr>
            </w:pPr>
          </w:p>
        </w:tc>
        <w:tc>
          <w:tcPr>
            <w:tcW w:w="450"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F7B3658" w14:textId="77777777" w:rsidR="00290D40" w:rsidRPr="003A5DA1" w:rsidDel="00436016" w:rsidRDefault="00290D40" w:rsidP="00290D40">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4E0D224"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EA98CE" w14:textId="77777777" w:rsidR="00290D40" w:rsidRPr="003A5DA1" w:rsidDel="00436016" w:rsidRDefault="00290D40" w:rsidP="00290D40">
            <w:pPr>
              <w:pStyle w:val="TableText"/>
              <w:widowControl w:val="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5F4D5A1" w14:textId="77777777" w:rsidR="00290D40" w:rsidRPr="003A5DA1" w:rsidDel="00436016" w:rsidRDefault="00290D40" w:rsidP="00290D40">
            <w:pPr>
              <w:pStyle w:val="TableText"/>
              <w:widowControl w:val="0"/>
              <w:rPr>
                <w:rFonts w:ascii="Tahoma" w:hAnsi="Tahoma" w:cs="Tahoma"/>
                <w:sz w:val="13"/>
              </w:rPr>
            </w:pPr>
          </w:p>
        </w:tc>
        <w:tc>
          <w:tcPr>
            <w:tcW w:w="362" w:type="dxa"/>
            <w:tcBorders>
              <w:top w:val="single" w:sz="4" w:space="0" w:color="auto"/>
              <w:left w:val="single" w:sz="4" w:space="0" w:color="auto"/>
              <w:bottom w:val="single" w:sz="4" w:space="0" w:color="auto"/>
              <w:right w:val="single" w:sz="18" w:space="0" w:color="auto"/>
            </w:tcBorders>
            <w:shd w:val="clear" w:color="auto" w:fill="auto"/>
            <w:vAlign w:val="center"/>
          </w:tcPr>
          <w:p w14:paraId="1CB43D35"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14:paraId="499CEB2D"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14:paraId="23F6FDC8" w14:textId="77777777" w:rsidR="00290D40" w:rsidRPr="003A5DA1" w:rsidDel="00436016" w:rsidRDefault="00290D40" w:rsidP="00290D40">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14:paraId="5572B2BA" w14:textId="77777777" w:rsidR="00290D40" w:rsidRPr="003A5DA1" w:rsidDel="00436016" w:rsidRDefault="00290D40" w:rsidP="00290D40">
            <w:pPr>
              <w:pStyle w:val="TableText"/>
              <w:widowControl w:val="0"/>
              <w:rPr>
                <w:rFonts w:ascii="Tahoma" w:hAnsi="Tahoma" w:cs="Tahoma"/>
                <w:sz w:val="13"/>
              </w:rPr>
            </w:pPr>
          </w:p>
        </w:tc>
        <w:tc>
          <w:tcPr>
            <w:tcW w:w="349" w:type="dxa"/>
            <w:tcBorders>
              <w:top w:val="single" w:sz="4" w:space="0" w:color="auto"/>
              <w:left w:val="single" w:sz="18" w:space="0" w:color="auto"/>
              <w:bottom w:val="single" w:sz="4" w:space="0" w:color="auto"/>
              <w:right w:val="single" w:sz="4" w:space="0" w:color="auto"/>
            </w:tcBorders>
            <w:shd w:val="clear" w:color="auto" w:fill="auto"/>
            <w:vAlign w:val="center"/>
          </w:tcPr>
          <w:p w14:paraId="2C3F77F1" w14:textId="77777777" w:rsidR="00290D40" w:rsidRPr="003A5DA1" w:rsidDel="00436016" w:rsidRDefault="00290D40" w:rsidP="00290D40">
            <w:pPr>
              <w:pStyle w:val="TableText"/>
              <w:widowControl w:val="0"/>
              <w:rPr>
                <w:rFonts w:ascii="Tahoma" w:hAnsi="Tahoma" w:cs="Tahoma"/>
                <w:sz w:val="13"/>
              </w:rPr>
            </w:pPr>
          </w:p>
        </w:tc>
        <w:tc>
          <w:tcPr>
            <w:tcW w:w="551" w:type="dxa"/>
            <w:tcBorders>
              <w:top w:val="single" w:sz="4" w:space="0" w:color="auto"/>
              <w:left w:val="single" w:sz="4" w:space="0" w:color="auto"/>
              <w:bottom w:val="single" w:sz="4" w:space="0" w:color="auto"/>
              <w:right w:val="single" w:sz="18" w:space="0" w:color="auto"/>
            </w:tcBorders>
            <w:shd w:val="clear" w:color="auto" w:fill="auto"/>
            <w:vAlign w:val="center"/>
          </w:tcPr>
          <w:p w14:paraId="19E9216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top w:val="single" w:sz="4" w:space="0" w:color="auto"/>
              <w:left w:val="single" w:sz="18" w:space="0" w:color="auto"/>
              <w:bottom w:val="single" w:sz="4" w:space="0" w:color="auto"/>
              <w:right w:val="single" w:sz="18" w:space="0" w:color="auto"/>
            </w:tcBorders>
            <w:shd w:val="clear" w:color="auto" w:fill="auto"/>
            <w:vAlign w:val="center"/>
          </w:tcPr>
          <w:p w14:paraId="1FB2755C" w14:textId="77777777" w:rsidR="00290D40" w:rsidRPr="003A5DA1" w:rsidDel="00436016" w:rsidRDefault="00290D40" w:rsidP="00290D40">
            <w:pPr>
              <w:pStyle w:val="TableText"/>
              <w:widowControl w:val="0"/>
              <w:rPr>
                <w:rFonts w:ascii="Tahoma" w:hAnsi="Tahoma" w:cs="Tahoma"/>
                <w:sz w:val="13"/>
              </w:rPr>
            </w:pPr>
          </w:p>
        </w:tc>
        <w:tc>
          <w:tcPr>
            <w:tcW w:w="495" w:type="dxa"/>
            <w:tcBorders>
              <w:top w:val="single" w:sz="4" w:space="0" w:color="auto"/>
              <w:left w:val="single" w:sz="4" w:space="0" w:color="auto"/>
              <w:bottom w:val="single" w:sz="4" w:space="0" w:color="auto"/>
              <w:right w:val="single" w:sz="4" w:space="0" w:color="auto"/>
            </w:tcBorders>
            <w:shd w:val="clear" w:color="auto" w:fill="auto"/>
            <w:vAlign w:val="center"/>
          </w:tcPr>
          <w:p w14:paraId="1C4D0C36" w14:textId="77777777" w:rsidR="00290D40" w:rsidRPr="003A5DA1" w:rsidDel="00436016" w:rsidRDefault="00290D40" w:rsidP="00290D40">
            <w:pPr>
              <w:pStyle w:val="TableText"/>
              <w:widowControl w:val="0"/>
              <w:rPr>
                <w:rFonts w:ascii="Tahoma" w:hAnsi="Tahoma" w:cs="Tahoma"/>
                <w:sz w:val="13"/>
              </w:rPr>
            </w:pPr>
          </w:p>
        </w:tc>
        <w:tc>
          <w:tcPr>
            <w:tcW w:w="535" w:type="dxa"/>
            <w:tcBorders>
              <w:top w:val="single" w:sz="4" w:space="0" w:color="auto"/>
              <w:left w:val="single" w:sz="4" w:space="0" w:color="auto"/>
              <w:bottom w:val="single" w:sz="4" w:space="0" w:color="auto"/>
              <w:right w:val="single" w:sz="4" w:space="0" w:color="auto"/>
            </w:tcBorders>
            <w:shd w:val="clear" w:color="auto" w:fill="auto"/>
            <w:vAlign w:val="center"/>
          </w:tcPr>
          <w:p w14:paraId="52DA3986" w14:textId="77777777" w:rsidR="00290D40" w:rsidRPr="003A5DA1" w:rsidDel="00436016" w:rsidRDefault="00290D40" w:rsidP="00290D40">
            <w:pPr>
              <w:pStyle w:val="TableText"/>
              <w:widowControl w:val="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auto"/>
            <w:vAlign w:val="center"/>
          </w:tcPr>
          <w:p w14:paraId="18DDB594" w14:textId="77777777" w:rsidR="00290D40" w:rsidRPr="003A5DA1" w:rsidDel="00436016"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0A0309E1" w14:textId="77777777" w:rsidTr="00290D40">
        <w:trPr>
          <w:trHeight w:val="145"/>
        </w:trPr>
        <w:tc>
          <w:tcPr>
            <w:tcW w:w="2552" w:type="dxa"/>
            <w:gridSpan w:val="2"/>
            <w:tcBorders>
              <w:bottom w:val="single" w:sz="4" w:space="0" w:color="auto"/>
            </w:tcBorders>
            <w:shd w:val="clear" w:color="auto" w:fill="FABF8F"/>
          </w:tcPr>
          <w:p w14:paraId="6717D0F3"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36" w:name="_Toc336338032"/>
            <w:bookmarkStart w:id="337" w:name="_Toc374276677"/>
            <w:r w:rsidRPr="003A5DA1">
              <w:rPr>
                <w:rFonts w:ascii="Tahoma" w:hAnsi="Tahoma" w:cs="Tahoma"/>
                <w:position w:val="0"/>
                <w:sz w:val="14"/>
                <w:szCs w:val="14"/>
                <w:lang w:val="fr-FR"/>
              </w:rPr>
              <w:t>Office Web Apps avec SharePoint Plan 2A (SL Utilisateur)</w:t>
            </w:r>
            <w:bookmarkEnd w:id="336"/>
            <w:bookmarkEnd w:id="337"/>
          </w:p>
        </w:tc>
        <w:tc>
          <w:tcPr>
            <w:tcW w:w="416" w:type="dxa"/>
            <w:tcBorders>
              <w:bottom w:val="single" w:sz="4" w:space="0" w:color="auto"/>
            </w:tcBorders>
            <w:shd w:val="clear" w:color="auto" w:fill="FABF8F"/>
            <w:vAlign w:val="center"/>
          </w:tcPr>
          <w:p w14:paraId="17B7D611" w14:textId="77777777" w:rsidR="00290D40" w:rsidRPr="003A5DA1" w:rsidRDefault="00290D40" w:rsidP="00290D40">
            <w:pPr>
              <w:pStyle w:val="TableText"/>
              <w:widowControl w:val="0"/>
              <w:rPr>
                <w:rFonts w:cstheme="minorBidi"/>
                <w:b/>
                <w:color w:val="0000FF"/>
                <w:sz w:val="13"/>
                <w:szCs w:val="13"/>
                <w:u w:val="single"/>
                <w:lang w:val="fr-FR"/>
              </w:rPr>
            </w:pPr>
          </w:p>
        </w:tc>
        <w:tc>
          <w:tcPr>
            <w:tcW w:w="450" w:type="dxa"/>
            <w:tcBorders>
              <w:bottom w:val="single" w:sz="4" w:space="0" w:color="auto"/>
            </w:tcBorders>
            <w:shd w:val="clear" w:color="auto" w:fill="FABF8F"/>
            <w:vAlign w:val="center"/>
          </w:tcPr>
          <w:p w14:paraId="029C1136"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14:paraId="384CFF96"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CF5F575"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02D683CA" w14:textId="77777777" w:rsidR="00290D40" w:rsidRPr="003A5DA1" w:rsidRDefault="00290D40" w:rsidP="00290D40">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FABF8F"/>
            <w:vAlign w:val="center"/>
          </w:tcPr>
          <w:p w14:paraId="7A8AA0A4" w14:textId="77777777" w:rsidR="00290D40" w:rsidRPr="003A5DA1" w:rsidRDefault="00290D40" w:rsidP="00290D4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33419FA1"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7795AB31"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43D5707C" w14:textId="77777777" w:rsidR="00290D40" w:rsidRPr="003A5DA1" w:rsidRDefault="00290D40" w:rsidP="00290D40">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center"/>
          </w:tcPr>
          <w:p w14:paraId="6E491E49" w14:textId="77777777" w:rsidR="00290D40" w:rsidRPr="003A5DA1" w:rsidRDefault="00290D40" w:rsidP="00290D40">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14:paraId="061BBD2D" w14:textId="77777777" w:rsidR="00290D40" w:rsidRPr="003A5DA1" w:rsidRDefault="00290D40" w:rsidP="00290D40">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center"/>
          </w:tcPr>
          <w:p w14:paraId="71351520" w14:textId="77777777" w:rsidR="00290D40" w:rsidRPr="003A5DA1" w:rsidRDefault="00290D40" w:rsidP="00290D40">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14:paraId="1C786C28" w14:textId="77777777" w:rsidR="00290D40" w:rsidRPr="003A5DA1" w:rsidRDefault="00290D40" w:rsidP="00290D40">
            <w:pPr>
              <w:pStyle w:val="TableText"/>
              <w:widowControl w:val="0"/>
              <w:rPr>
                <w:rFonts w:ascii="Tahoma" w:hAnsi="Tahoma" w:cs="Tahoma"/>
                <w:sz w:val="14"/>
                <w:szCs w:val="14"/>
              </w:rPr>
            </w:pPr>
          </w:p>
        </w:tc>
        <w:tc>
          <w:tcPr>
            <w:tcW w:w="349" w:type="dxa"/>
            <w:tcBorders>
              <w:left w:val="single" w:sz="18" w:space="0" w:color="auto"/>
              <w:bottom w:val="single" w:sz="4" w:space="0" w:color="auto"/>
            </w:tcBorders>
            <w:shd w:val="clear" w:color="auto" w:fill="FABF8F"/>
            <w:vAlign w:val="center"/>
          </w:tcPr>
          <w:p w14:paraId="52D9F40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0E728A0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B26FDB2"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1DF81D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 (EES unique</w:t>
            </w:r>
            <w:r>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FABF8F"/>
            <w:vAlign w:val="center"/>
          </w:tcPr>
          <w:p w14:paraId="7685B9D9"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337AD6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0632AEA1" w14:textId="77777777" w:rsidTr="009B15BC">
        <w:trPr>
          <w:trHeight w:val="145"/>
        </w:trPr>
        <w:tc>
          <w:tcPr>
            <w:tcW w:w="2552" w:type="dxa"/>
            <w:gridSpan w:val="2"/>
            <w:tcBorders>
              <w:bottom w:val="single" w:sz="4" w:space="0" w:color="auto"/>
            </w:tcBorders>
            <w:shd w:val="clear" w:color="auto" w:fill="FABF8F"/>
          </w:tcPr>
          <w:p w14:paraId="319EB397" w14:textId="77777777" w:rsidR="00290D40" w:rsidRPr="003A5DA1" w:rsidRDefault="00290D40" w:rsidP="00290D40">
            <w:pPr>
              <w:pStyle w:val="ProductNames"/>
              <w:spacing w:afterLines="20" w:after="48"/>
              <w:rPr>
                <w:rFonts w:ascii="Tahoma" w:hAnsi="Tahoma" w:cs="Tahoma"/>
                <w:position w:val="0"/>
                <w:sz w:val="14"/>
                <w:szCs w:val="14"/>
              </w:rPr>
            </w:pPr>
            <w:bookmarkStart w:id="338" w:name="_Toc374276678"/>
            <w:r w:rsidRPr="003A5DA1">
              <w:rPr>
                <w:rFonts w:ascii="Tahoma" w:hAnsi="Tahoma" w:cs="Tahoma"/>
                <w:position w:val="0"/>
                <w:sz w:val="14"/>
                <w:szCs w:val="14"/>
              </w:rPr>
              <w:t>Project Online</w:t>
            </w:r>
            <w:bookmarkEnd w:id="338"/>
          </w:p>
        </w:tc>
        <w:tc>
          <w:tcPr>
            <w:tcW w:w="416" w:type="dxa"/>
            <w:tcBorders>
              <w:bottom w:val="single" w:sz="4" w:space="0" w:color="auto"/>
            </w:tcBorders>
            <w:shd w:val="clear" w:color="auto" w:fill="FABF8F"/>
            <w:vAlign w:val="center"/>
          </w:tcPr>
          <w:p w14:paraId="305C70D4" w14:textId="77777777" w:rsidR="00290D40" w:rsidRPr="003A5DA1" w:rsidRDefault="00290D40" w:rsidP="00290D40">
            <w:pPr>
              <w:pStyle w:val="TableText"/>
              <w:widowControl w:val="0"/>
              <w:rPr>
                <w:rStyle w:val="EndnoteReference"/>
                <w:rFonts w:cstheme="minorBidi"/>
                <w:color w:val="0000FF"/>
                <w:sz w:val="13"/>
                <w:szCs w:val="13"/>
                <w:u w:val="single"/>
              </w:rPr>
            </w:pPr>
          </w:p>
        </w:tc>
        <w:tc>
          <w:tcPr>
            <w:tcW w:w="450" w:type="dxa"/>
            <w:tcBorders>
              <w:bottom w:val="single" w:sz="4" w:space="0" w:color="auto"/>
            </w:tcBorders>
            <w:shd w:val="clear" w:color="auto" w:fill="FABF8F"/>
            <w:vAlign w:val="center"/>
          </w:tcPr>
          <w:p w14:paraId="65613C7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14:paraId="5E5948F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25199B4"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2F826409" w14:textId="77777777" w:rsidR="00290D40" w:rsidRPr="003A5DA1" w:rsidRDefault="00290D40" w:rsidP="00290D40">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FABF8F"/>
            <w:vAlign w:val="center"/>
          </w:tcPr>
          <w:p w14:paraId="38447859" w14:textId="77777777" w:rsidR="00290D40" w:rsidRPr="003A5DA1" w:rsidRDefault="00290D40" w:rsidP="00290D4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center"/>
          </w:tcPr>
          <w:p w14:paraId="35C9C852"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916D166"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FABF8F"/>
            <w:vAlign w:val="center"/>
          </w:tcPr>
          <w:p w14:paraId="1B6C0734" w14:textId="77777777" w:rsidR="00290D40" w:rsidRPr="003A5DA1" w:rsidRDefault="00290D40" w:rsidP="00290D40">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FABF8F"/>
            <w:vAlign w:val="center"/>
          </w:tcPr>
          <w:p w14:paraId="1A5D24DE" w14:textId="77777777" w:rsidR="00290D40" w:rsidRPr="003A5DA1" w:rsidRDefault="00290D40" w:rsidP="00290D40">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025C1D5D"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1</w:t>
            </w:r>
          </w:p>
        </w:tc>
        <w:tc>
          <w:tcPr>
            <w:tcW w:w="349" w:type="dxa"/>
            <w:tcBorders>
              <w:left w:val="single" w:sz="18" w:space="0" w:color="auto"/>
              <w:bottom w:val="single" w:sz="4" w:space="0" w:color="auto"/>
            </w:tcBorders>
            <w:shd w:val="clear" w:color="auto" w:fill="FABF8F"/>
            <w:vAlign w:val="center"/>
          </w:tcPr>
          <w:p w14:paraId="22DF1B8E"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430D4D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40629DD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224F0BFE"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D8BC78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FABF8F"/>
            <w:vAlign w:val="center"/>
          </w:tcPr>
          <w:p w14:paraId="0673092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432DAE5D" w14:textId="77777777" w:rsidTr="009B15BC">
        <w:trPr>
          <w:trHeight w:val="145"/>
        </w:trPr>
        <w:tc>
          <w:tcPr>
            <w:tcW w:w="2552" w:type="dxa"/>
            <w:gridSpan w:val="2"/>
            <w:tcBorders>
              <w:bottom w:val="single" w:sz="4" w:space="0" w:color="auto"/>
            </w:tcBorders>
            <w:shd w:val="clear" w:color="auto" w:fill="auto"/>
          </w:tcPr>
          <w:p w14:paraId="61621653" w14:textId="77777777" w:rsidR="00290D40" w:rsidRPr="003A5DA1" w:rsidRDefault="00290D40" w:rsidP="00290D40">
            <w:pPr>
              <w:pStyle w:val="ProductNames"/>
              <w:spacing w:afterLines="20" w:after="48"/>
              <w:rPr>
                <w:rFonts w:ascii="Tahoma" w:hAnsi="Tahoma" w:cs="Tahoma"/>
                <w:position w:val="0"/>
                <w:sz w:val="14"/>
                <w:szCs w:val="14"/>
              </w:rPr>
            </w:pPr>
            <w:bookmarkStart w:id="339" w:name="_Toc374276679"/>
            <w:r w:rsidRPr="003A5DA1">
              <w:rPr>
                <w:rFonts w:ascii="Tahoma" w:hAnsi="Tahoma" w:cs="Tahoma"/>
                <w:position w:val="0"/>
                <w:sz w:val="14"/>
                <w:szCs w:val="14"/>
              </w:rPr>
              <w:t>Project Online A</w:t>
            </w:r>
            <w:bookmarkEnd w:id="339"/>
          </w:p>
        </w:tc>
        <w:tc>
          <w:tcPr>
            <w:tcW w:w="416" w:type="dxa"/>
            <w:tcBorders>
              <w:bottom w:val="single" w:sz="4" w:space="0" w:color="auto"/>
            </w:tcBorders>
            <w:shd w:val="clear" w:color="auto" w:fill="auto"/>
            <w:vAlign w:val="center"/>
          </w:tcPr>
          <w:p w14:paraId="0AFF6511" w14:textId="77777777" w:rsidR="00290D40" w:rsidRPr="003A5DA1" w:rsidRDefault="00290D40" w:rsidP="00290D40">
            <w:pPr>
              <w:pStyle w:val="TableText"/>
              <w:widowControl w:val="0"/>
              <w:rPr>
                <w:rStyle w:val="EndnoteReference"/>
                <w:rFonts w:cstheme="minorBidi"/>
                <w:color w:val="0000FF"/>
                <w:sz w:val="13"/>
                <w:szCs w:val="13"/>
                <w:u w:val="single"/>
              </w:rPr>
            </w:pPr>
          </w:p>
        </w:tc>
        <w:tc>
          <w:tcPr>
            <w:tcW w:w="450" w:type="dxa"/>
            <w:tcBorders>
              <w:bottom w:val="single" w:sz="4" w:space="0" w:color="auto"/>
            </w:tcBorders>
            <w:shd w:val="clear" w:color="auto" w:fill="auto"/>
            <w:vAlign w:val="center"/>
          </w:tcPr>
          <w:p w14:paraId="02D4FAC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14:paraId="3FA516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B6BA23D"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2B3BC93D" w14:textId="77777777" w:rsidR="00290D40" w:rsidRPr="003A5DA1" w:rsidRDefault="00290D40" w:rsidP="00290D40">
            <w:pPr>
              <w:pStyle w:val="TableText"/>
              <w:widowControl w:val="0"/>
              <w:rPr>
                <w:rFonts w:ascii="Tahoma" w:hAnsi="Tahoma" w:cs="Tahoma"/>
                <w:sz w:val="14"/>
                <w:szCs w:val="14"/>
              </w:rPr>
            </w:pPr>
          </w:p>
        </w:tc>
        <w:tc>
          <w:tcPr>
            <w:tcW w:w="450" w:type="dxa"/>
            <w:gridSpan w:val="4"/>
            <w:tcBorders>
              <w:bottom w:val="single" w:sz="4" w:space="0" w:color="auto"/>
            </w:tcBorders>
            <w:shd w:val="clear" w:color="auto" w:fill="auto"/>
            <w:vAlign w:val="center"/>
          </w:tcPr>
          <w:p w14:paraId="2FA40326" w14:textId="77777777" w:rsidR="00290D40" w:rsidRPr="003A5DA1" w:rsidRDefault="00290D40" w:rsidP="00290D40">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center"/>
          </w:tcPr>
          <w:p w14:paraId="4219A86A"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D5EBBA7" w14:textId="77777777" w:rsidR="00290D40" w:rsidRPr="003A5DA1" w:rsidRDefault="00290D40" w:rsidP="00290D40">
            <w:pPr>
              <w:pStyle w:val="TableText"/>
              <w:widowControl w:val="0"/>
              <w:rPr>
                <w:rFonts w:ascii="Tahoma" w:hAnsi="Tahoma" w:cs="Tahoma"/>
                <w:sz w:val="14"/>
                <w:szCs w:val="14"/>
              </w:rPr>
            </w:pPr>
          </w:p>
        </w:tc>
        <w:tc>
          <w:tcPr>
            <w:tcW w:w="450" w:type="dxa"/>
            <w:gridSpan w:val="2"/>
            <w:tcBorders>
              <w:bottom w:val="single" w:sz="4" w:space="0" w:color="auto"/>
            </w:tcBorders>
            <w:shd w:val="clear" w:color="auto" w:fill="auto"/>
            <w:vAlign w:val="center"/>
          </w:tcPr>
          <w:p w14:paraId="6651EB01" w14:textId="77777777" w:rsidR="00290D40" w:rsidRPr="003A5DA1" w:rsidRDefault="00290D40" w:rsidP="00290D40">
            <w:pPr>
              <w:pStyle w:val="TableText"/>
              <w:widowControl w:val="0"/>
              <w:rPr>
                <w:rFonts w:ascii="Tahoma" w:hAnsi="Tahoma" w:cs="Tahoma"/>
                <w:sz w:val="14"/>
                <w:szCs w:val="14"/>
              </w:rPr>
            </w:pPr>
          </w:p>
        </w:tc>
        <w:tc>
          <w:tcPr>
            <w:tcW w:w="362" w:type="dxa"/>
            <w:tcBorders>
              <w:bottom w:val="single" w:sz="4" w:space="0" w:color="auto"/>
              <w:right w:val="single" w:sz="18" w:space="0" w:color="auto"/>
            </w:tcBorders>
            <w:shd w:val="clear" w:color="auto" w:fill="auto"/>
            <w:vAlign w:val="center"/>
          </w:tcPr>
          <w:p w14:paraId="6FB17095" w14:textId="77777777" w:rsidR="00290D40" w:rsidRPr="003A5DA1" w:rsidRDefault="00290D40" w:rsidP="00290D40">
            <w:pPr>
              <w:pStyle w:val="TableText"/>
              <w:widowControl w:val="0"/>
              <w:rPr>
                <w:rFonts w:ascii="Tahoma" w:hAnsi="Tahoma" w:cs="Tahoma"/>
                <w:sz w:val="14"/>
                <w:szCs w:val="14"/>
              </w:rPr>
            </w:pPr>
          </w:p>
        </w:tc>
        <w:tc>
          <w:tcPr>
            <w:tcW w:w="1350" w:type="dxa"/>
            <w:gridSpan w:val="3"/>
            <w:tcBorders>
              <w:left w:val="single" w:sz="18" w:space="0" w:color="auto"/>
              <w:bottom w:val="single" w:sz="4" w:space="0" w:color="auto"/>
              <w:right w:val="single" w:sz="18" w:space="0" w:color="auto"/>
            </w:tcBorders>
            <w:shd w:val="clear" w:color="auto" w:fill="auto"/>
            <w:vAlign w:val="center"/>
          </w:tcPr>
          <w:p w14:paraId="05390190"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1</w:t>
            </w:r>
          </w:p>
        </w:tc>
        <w:tc>
          <w:tcPr>
            <w:tcW w:w="349" w:type="dxa"/>
            <w:tcBorders>
              <w:left w:val="single" w:sz="18" w:space="0" w:color="auto"/>
              <w:bottom w:val="single" w:sz="4" w:space="0" w:color="auto"/>
            </w:tcBorders>
            <w:shd w:val="clear" w:color="auto" w:fill="auto"/>
            <w:vAlign w:val="center"/>
          </w:tcPr>
          <w:p w14:paraId="76FDA77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7C0F2665"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C40F5B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31E4AA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 (EES), A</w:t>
            </w:r>
            <w:r>
              <w:rPr>
                <w:rFonts w:ascii="Tahoma" w:hAnsi="Tahoma" w:cs="Tahoma"/>
                <w:sz w:val="13"/>
              </w:rPr>
              <w:t>, ST</w:t>
            </w:r>
            <w:r w:rsidRPr="003A5DA1">
              <w:rPr>
                <w:rFonts w:ascii="Tahoma" w:hAnsi="Tahoma" w:cs="Tahoma"/>
                <w:sz w:val="13"/>
              </w:rPr>
              <w:t xml:space="preserve"> (OVS-ES)</w:t>
            </w:r>
          </w:p>
        </w:tc>
        <w:tc>
          <w:tcPr>
            <w:tcW w:w="535" w:type="dxa"/>
            <w:tcBorders>
              <w:bottom w:val="single" w:sz="4" w:space="0" w:color="auto"/>
            </w:tcBorders>
            <w:shd w:val="clear" w:color="auto" w:fill="auto"/>
            <w:vAlign w:val="center"/>
          </w:tcPr>
          <w:p w14:paraId="0C231AA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auto"/>
            <w:vAlign w:val="center"/>
          </w:tcPr>
          <w:p w14:paraId="39C12ED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4460F96B" w14:textId="77777777" w:rsidTr="009B15BC">
        <w:trPr>
          <w:trHeight w:val="145"/>
        </w:trPr>
        <w:tc>
          <w:tcPr>
            <w:tcW w:w="2552" w:type="dxa"/>
            <w:gridSpan w:val="2"/>
            <w:tcBorders>
              <w:bottom w:val="single" w:sz="4" w:space="0" w:color="auto"/>
            </w:tcBorders>
            <w:shd w:val="clear" w:color="auto" w:fill="FABF8F"/>
          </w:tcPr>
          <w:p w14:paraId="4A870698" w14:textId="77777777" w:rsidR="00290D40" w:rsidRPr="003A5DA1" w:rsidRDefault="00290D40" w:rsidP="00290D40">
            <w:pPr>
              <w:pStyle w:val="ProductNames"/>
              <w:spacing w:afterLines="20" w:after="48"/>
              <w:rPr>
                <w:rFonts w:ascii="Tahoma" w:hAnsi="Tahoma" w:cs="Tahoma"/>
                <w:position w:val="0"/>
                <w:sz w:val="14"/>
                <w:szCs w:val="14"/>
              </w:rPr>
            </w:pPr>
            <w:bookmarkStart w:id="340" w:name="_Toc336338033"/>
            <w:bookmarkStart w:id="341" w:name="_Toc374276680"/>
            <w:r w:rsidRPr="003A5DA1">
              <w:rPr>
                <w:rFonts w:ascii="Tahoma" w:hAnsi="Tahoma" w:cs="Tahoma"/>
                <w:position w:val="0"/>
                <w:sz w:val="14"/>
                <w:szCs w:val="14"/>
              </w:rPr>
              <w:t xml:space="preserve">Project Server </w:t>
            </w:r>
            <w:bookmarkEnd w:id="340"/>
            <w:r w:rsidRPr="003A5DA1">
              <w:rPr>
                <w:rFonts w:ascii="Tahoma" w:hAnsi="Tahoma" w:cs="Tahoma"/>
                <w:position w:val="0"/>
                <w:sz w:val="14"/>
                <w:szCs w:val="14"/>
              </w:rPr>
              <w:t>2013</w:t>
            </w:r>
            <w:bookmarkEnd w:id="341"/>
          </w:p>
        </w:tc>
        <w:tc>
          <w:tcPr>
            <w:tcW w:w="416" w:type="dxa"/>
            <w:tcBorders>
              <w:bottom w:val="single" w:sz="4" w:space="0" w:color="auto"/>
            </w:tcBorders>
            <w:shd w:val="clear" w:color="auto" w:fill="FABF8F"/>
            <w:vAlign w:val="center"/>
          </w:tcPr>
          <w:p w14:paraId="3914C2C5" w14:textId="77777777" w:rsidR="00290D40" w:rsidRPr="003A5DA1" w:rsidRDefault="00290D40" w:rsidP="00290D40">
            <w:pPr>
              <w:pStyle w:val="TableText"/>
              <w:widowControl w:val="0"/>
              <w:rPr>
                <w:rStyle w:val="EndnoteReference"/>
                <w:rFonts w:cstheme="minorBidi"/>
                <w:color w:val="0000FF"/>
                <w:sz w:val="13"/>
                <w:szCs w:val="13"/>
                <w:u w:val="single"/>
              </w:rPr>
            </w:pPr>
            <w:bookmarkStart w:id="342" w:name="_Hlt336249768"/>
          </w:p>
        </w:tc>
        <w:bookmarkEnd w:id="342"/>
        <w:tc>
          <w:tcPr>
            <w:tcW w:w="450" w:type="dxa"/>
            <w:tcBorders>
              <w:bottom w:val="single" w:sz="4" w:space="0" w:color="auto"/>
            </w:tcBorders>
            <w:shd w:val="clear" w:color="auto" w:fill="FABF8F"/>
            <w:vAlign w:val="center"/>
          </w:tcPr>
          <w:p w14:paraId="6C80D95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261E5C9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5D29DB6"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50</w:t>
            </w:r>
          </w:p>
        </w:tc>
        <w:tc>
          <w:tcPr>
            <w:tcW w:w="450" w:type="dxa"/>
            <w:gridSpan w:val="2"/>
            <w:tcBorders>
              <w:bottom w:val="single" w:sz="4" w:space="0" w:color="auto"/>
            </w:tcBorders>
            <w:shd w:val="clear" w:color="auto" w:fill="FABF8F"/>
            <w:vAlign w:val="center"/>
          </w:tcPr>
          <w:p w14:paraId="2BF94A4D"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125</w:t>
            </w:r>
          </w:p>
        </w:tc>
        <w:tc>
          <w:tcPr>
            <w:tcW w:w="450" w:type="dxa"/>
            <w:gridSpan w:val="4"/>
            <w:tcBorders>
              <w:bottom w:val="single" w:sz="4" w:space="0" w:color="auto"/>
            </w:tcBorders>
            <w:shd w:val="clear" w:color="auto" w:fill="FABF8F"/>
            <w:vAlign w:val="center"/>
          </w:tcPr>
          <w:p w14:paraId="15A43721"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100</w:t>
            </w:r>
          </w:p>
        </w:tc>
        <w:tc>
          <w:tcPr>
            <w:tcW w:w="450" w:type="dxa"/>
            <w:gridSpan w:val="3"/>
            <w:tcBorders>
              <w:bottom w:val="single" w:sz="4" w:space="0" w:color="auto"/>
            </w:tcBorders>
            <w:shd w:val="clear" w:color="auto" w:fill="FABF8F"/>
            <w:vAlign w:val="center"/>
          </w:tcPr>
          <w:p w14:paraId="57E3A795"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53A0DA9E"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75</w:t>
            </w:r>
          </w:p>
        </w:tc>
        <w:tc>
          <w:tcPr>
            <w:tcW w:w="450" w:type="dxa"/>
            <w:gridSpan w:val="2"/>
            <w:tcBorders>
              <w:bottom w:val="single" w:sz="4" w:space="0" w:color="auto"/>
            </w:tcBorders>
            <w:shd w:val="clear" w:color="auto" w:fill="FABF8F"/>
            <w:vAlign w:val="center"/>
          </w:tcPr>
          <w:p w14:paraId="5CEFB0EB"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50</w:t>
            </w:r>
          </w:p>
        </w:tc>
        <w:tc>
          <w:tcPr>
            <w:tcW w:w="362" w:type="dxa"/>
            <w:tcBorders>
              <w:bottom w:val="single" w:sz="4" w:space="0" w:color="auto"/>
              <w:right w:val="single" w:sz="18" w:space="0" w:color="auto"/>
            </w:tcBorders>
            <w:shd w:val="clear" w:color="auto" w:fill="FABF8F"/>
            <w:vAlign w:val="center"/>
          </w:tcPr>
          <w:p w14:paraId="7263192F"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14:paraId="5ECA1CE7"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50</w:t>
            </w:r>
          </w:p>
        </w:tc>
        <w:tc>
          <w:tcPr>
            <w:tcW w:w="450" w:type="dxa"/>
            <w:tcBorders>
              <w:bottom w:val="single" w:sz="4" w:space="0" w:color="auto"/>
            </w:tcBorders>
            <w:shd w:val="clear" w:color="auto" w:fill="FABF8F"/>
            <w:vAlign w:val="center"/>
          </w:tcPr>
          <w:p w14:paraId="0AC3BB70"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14:paraId="11FA7249" w14:textId="77777777" w:rsidR="00290D40" w:rsidRPr="003A5DA1" w:rsidRDefault="00290D40" w:rsidP="00290D40">
            <w:pPr>
              <w:pStyle w:val="TableText"/>
              <w:widowControl w:val="0"/>
              <w:rPr>
                <w:rFonts w:ascii="Tahoma" w:hAnsi="Tahoma" w:cs="Tahoma"/>
                <w:sz w:val="14"/>
                <w:szCs w:val="14"/>
              </w:rPr>
            </w:pPr>
            <w:r w:rsidRPr="003A5DA1">
              <w:rPr>
                <w:rFonts w:ascii="Tahoma" w:hAnsi="Tahoma" w:cs="Tahoma"/>
                <w:sz w:val="14"/>
                <w:szCs w:val="14"/>
              </w:rPr>
              <w:t>50</w:t>
            </w:r>
          </w:p>
        </w:tc>
        <w:tc>
          <w:tcPr>
            <w:tcW w:w="349" w:type="dxa"/>
            <w:tcBorders>
              <w:left w:val="single" w:sz="18" w:space="0" w:color="auto"/>
              <w:bottom w:val="single" w:sz="4" w:space="0" w:color="auto"/>
            </w:tcBorders>
            <w:shd w:val="clear" w:color="auto" w:fill="FABF8F"/>
            <w:vAlign w:val="center"/>
          </w:tcPr>
          <w:p w14:paraId="4FFF0FA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0707FE7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8B9E6A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6ED39E0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4762D700"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5DEEE1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1D70463F" w14:textId="77777777" w:rsidTr="009B15BC">
        <w:trPr>
          <w:trHeight w:val="145"/>
        </w:trPr>
        <w:tc>
          <w:tcPr>
            <w:tcW w:w="2552" w:type="dxa"/>
            <w:gridSpan w:val="2"/>
            <w:tcBorders>
              <w:bottom w:val="single" w:sz="4" w:space="0" w:color="auto"/>
            </w:tcBorders>
            <w:shd w:val="clear" w:color="auto" w:fill="auto"/>
          </w:tcPr>
          <w:p w14:paraId="574D4A86" w14:textId="77777777" w:rsidR="00290D40" w:rsidRPr="003A5DA1" w:rsidRDefault="00290D40" w:rsidP="00290D40">
            <w:pPr>
              <w:pStyle w:val="ProductNames"/>
              <w:spacing w:afterLines="20" w:after="48"/>
              <w:rPr>
                <w:rFonts w:ascii="Tahoma" w:hAnsi="Tahoma" w:cs="Tahoma"/>
                <w:position w:val="0"/>
                <w:sz w:val="14"/>
                <w:szCs w:val="14"/>
              </w:rPr>
            </w:pPr>
            <w:bookmarkStart w:id="343" w:name="_Toc336338034"/>
            <w:bookmarkStart w:id="344" w:name="_Toc374276681"/>
            <w:r w:rsidRPr="003A5DA1">
              <w:rPr>
                <w:rFonts w:ascii="Tahoma" w:hAnsi="Tahoma" w:cs="Tahoma"/>
                <w:position w:val="0"/>
                <w:sz w:val="14"/>
                <w:szCs w:val="14"/>
              </w:rPr>
              <w:t>CAL Project Server</w:t>
            </w:r>
            <w:bookmarkEnd w:id="343"/>
            <w:r w:rsidRPr="003A5DA1">
              <w:rPr>
                <w:rFonts w:ascii="Tahoma" w:hAnsi="Tahoma" w:cs="Tahoma"/>
                <w:position w:val="0"/>
                <w:sz w:val="14"/>
                <w:szCs w:val="14"/>
              </w:rPr>
              <w:t> 2013</w:t>
            </w:r>
            <w:bookmarkEnd w:id="344"/>
          </w:p>
        </w:tc>
        <w:tc>
          <w:tcPr>
            <w:tcW w:w="416" w:type="dxa"/>
            <w:tcBorders>
              <w:bottom w:val="single" w:sz="4" w:space="0" w:color="auto"/>
            </w:tcBorders>
            <w:shd w:val="clear" w:color="auto" w:fill="auto"/>
            <w:vAlign w:val="center"/>
          </w:tcPr>
          <w:p w14:paraId="4B30C98D"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auto"/>
            <w:vAlign w:val="center"/>
          </w:tcPr>
          <w:p w14:paraId="29B0FC0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14:paraId="05C0FE7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7EF135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09C5D0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04EE5DD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4792A6D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6018817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272BA4D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5060D56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2DE7BAD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2DF6BB1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6D735E8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7DFE5BB2"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2210C93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7903AE5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D45749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C9684E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57610D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74D922AF" w14:textId="77777777" w:rsidTr="009B15BC">
        <w:trPr>
          <w:trHeight w:val="145"/>
        </w:trPr>
        <w:tc>
          <w:tcPr>
            <w:tcW w:w="2552" w:type="dxa"/>
            <w:gridSpan w:val="2"/>
            <w:tcBorders>
              <w:bottom w:val="single" w:sz="4" w:space="0" w:color="auto"/>
            </w:tcBorders>
            <w:shd w:val="clear" w:color="auto" w:fill="FABF8F"/>
          </w:tcPr>
          <w:p w14:paraId="77439F52" w14:textId="77777777" w:rsidR="00290D40" w:rsidRPr="003A5DA1" w:rsidRDefault="00290D40" w:rsidP="00290D40">
            <w:pPr>
              <w:pStyle w:val="Heading2"/>
              <w:spacing w:before="20" w:afterLines="20" w:after="48"/>
              <w:ind w:left="0" w:firstLine="15"/>
              <w:rPr>
                <w:rFonts w:ascii="Tahoma" w:hAnsi="Tahoma" w:cs="Tahoma"/>
                <w:b w:val="0"/>
                <w:sz w:val="14"/>
                <w:szCs w:val="14"/>
              </w:rPr>
            </w:pPr>
            <w:bookmarkStart w:id="345" w:name="_Toc336338036"/>
            <w:bookmarkStart w:id="346" w:name="_Toc374276682"/>
            <w:r w:rsidRPr="003A5DA1">
              <w:rPr>
                <w:rFonts w:ascii="Tahoma" w:hAnsi="Tahoma" w:cs="Tahoma"/>
                <w:b w:val="0"/>
                <w:sz w:val="14"/>
                <w:szCs w:val="14"/>
              </w:rPr>
              <w:t>SharePoint™ Online Extra Storage (1 Go) (SL Module Complémentaire)</w:t>
            </w:r>
            <w:bookmarkEnd w:id="345"/>
            <w:bookmarkEnd w:id="346"/>
          </w:p>
        </w:tc>
        <w:tc>
          <w:tcPr>
            <w:tcW w:w="416" w:type="dxa"/>
            <w:tcBorders>
              <w:bottom w:val="single" w:sz="4" w:space="0" w:color="auto"/>
            </w:tcBorders>
            <w:shd w:val="clear" w:color="auto" w:fill="FABF8F"/>
            <w:vAlign w:val="center"/>
          </w:tcPr>
          <w:p w14:paraId="78441515" w14:textId="77777777" w:rsidR="00290D40" w:rsidRPr="003A5DA1" w:rsidRDefault="00290D40" w:rsidP="00290D40">
            <w:pPr>
              <w:pStyle w:val="TableText"/>
              <w:widowControl w:val="0"/>
              <w:rPr>
                <w:rFonts w:cstheme="minorBidi"/>
                <w:b/>
                <w:color w:val="000000"/>
                <w:sz w:val="13"/>
                <w:szCs w:val="13"/>
                <w:u w:val="single"/>
              </w:rPr>
            </w:pPr>
          </w:p>
        </w:tc>
        <w:tc>
          <w:tcPr>
            <w:tcW w:w="450" w:type="dxa"/>
            <w:tcBorders>
              <w:bottom w:val="single" w:sz="4" w:space="0" w:color="auto"/>
            </w:tcBorders>
            <w:shd w:val="clear" w:color="auto" w:fill="FABF8F"/>
            <w:vAlign w:val="center"/>
          </w:tcPr>
          <w:p w14:paraId="66E9B00D" w14:textId="77777777" w:rsidR="00290D40" w:rsidRPr="003A5DA1" w:rsidDel="008F575D" w:rsidRDefault="00290D40" w:rsidP="00290D4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14:paraId="2E13D271"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97D0C3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D4AB20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59BE5A0"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8C4D80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29F96F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709F69"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EA052C4"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93F7F4"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29C21C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AC9D7B2"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4C6484CE"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747B51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4FA2C09"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C782D76"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1974D9B1"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2D01C4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1652F57A" w14:textId="77777777" w:rsidTr="009B15BC">
        <w:trPr>
          <w:trHeight w:val="145"/>
        </w:trPr>
        <w:tc>
          <w:tcPr>
            <w:tcW w:w="2552" w:type="dxa"/>
            <w:gridSpan w:val="2"/>
            <w:tcBorders>
              <w:bottom w:val="single" w:sz="4" w:space="0" w:color="auto"/>
            </w:tcBorders>
            <w:shd w:val="clear" w:color="auto" w:fill="auto"/>
          </w:tcPr>
          <w:p w14:paraId="49148670" w14:textId="77777777" w:rsidR="00290D40" w:rsidRPr="003A5DA1" w:rsidRDefault="00290D40" w:rsidP="00290D40">
            <w:pPr>
              <w:pStyle w:val="Heading2"/>
              <w:spacing w:before="20" w:afterLines="20" w:after="48"/>
              <w:ind w:left="0" w:firstLine="15"/>
              <w:rPr>
                <w:rFonts w:ascii="Tahoma" w:hAnsi="Tahoma" w:cs="Tahoma"/>
                <w:b w:val="0"/>
                <w:sz w:val="14"/>
                <w:szCs w:val="14"/>
              </w:rPr>
            </w:pPr>
            <w:bookmarkStart w:id="347" w:name="_Toc336338037"/>
            <w:bookmarkStart w:id="348" w:name="_Toc374276683"/>
            <w:r w:rsidRPr="003A5DA1">
              <w:rPr>
                <w:rFonts w:ascii="Tahoma" w:hAnsi="Tahoma" w:cs="Tahoma"/>
                <w:b w:val="0"/>
                <w:sz w:val="14"/>
                <w:szCs w:val="14"/>
              </w:rPr>
              <w:t>SharePoint™ Online Extra Storage (1 Go) A (SL Module Complémentaire)</w:t>
            </w:r>
            <w:bookmarkEnd w:id="347"/>
            <w:bookmarkEnd w:id="348"/>
          </w:p>
        </w:tc>
        <w:tc>
          <w:tcPr>
            <w:tcW w:w="416" w:type="dxa"/>
            <w:tcBorders>
              <w:bottom w:val="single" w:sz="4" w:space="0" w:color="auto"/>
            </w:tcBorders>
            <w:shd w:val="clear" w:color="auto" w:fill="auto"/>
            <w:vAlign w:val="center"/>
          </w:tcPr>
          <w:p w14:paraId="33766210" w14:textId="77777777" w:rsidR="00290D40" w:rsidRPr="003A5DA1" w:rsidRDefault="00290D40" w:rsidP="00290D40">
            <w:pPr>
              <w:pStyle w:val="TableText"/>
              <w:widowControl w:val="0"/>
              <w:rPr>
                <w:rFonts w:cstheme="minorBidi"/>
                <w:b/>
                <w:color w:val="0000FF"/>
                <w:sz w:val="13"/>
                <w:szCs w:val="13"/>
                <w:u w:val="single"/>
              </w:rPr>
            </w:pPr>
          </w:p>
        </w:tc>
        <w:tc>
          <w:tcPr>
            <w:tcW w:w="450" w:type="dxa"/>
            <w:tcBorders>
              <w:bottom w:val="single" w:sz="4" w:space="0" w:color="auto"/>
            </w:tcBorders>
            <w:shd w:val="clear" w:color="auto" w:fill="auto"/>
            <w:vAlign w:val="center"/>
          </w:tcPr>
          <w:p w14:paraId="5F9CBE7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14:paraId="1B433C4A"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7D6C95AE"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9B73A4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542CE2C"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EEC197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298EB6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F8AAE39"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64A8D36"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5182C8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72188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324D8AD"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7993DA4"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CDE796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2DE4EA9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208924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 (EES unique</w:t>
            </w:r>
            <w:r>
              <w:rPr>
                <w:rFonts w:ascii="Tahoma" w:hAnsi="Tahoma" w:cs="Tahoma"/>
                <w:sz w:val="13"/>
              </w:rPr>
              <w:t>-</w:t>
            </w:r>
            <w:r w:rsidRPr="003A5DA1">
              <w:rPr>
                <w:rFonts w:ascii="Tahoma" w:hAnsi="Tahoma" w:cs="Tahoma"/>
                <w:sz w:val="13"/>
              </w:rPr>
              <w:t>ment)</w:t>
            </w:r>
          </w:p>
        </w:tc>
        <w:tc>
          <w:tcPr>
            <w:tcW w:w="535" w:type="dxa"/>
            <w:tcBorders>
              <w:bottom w:val="single" w:sz="4" w:space="0" w:color="auto"/>
            </w:tcBorders>
            <w:shd w:val="clear" w:color="auto" w:fill="auto"/>
            <w:vAlign w:val="center"/>
          </w:tcPr>
          <w:p w14:paraId="5DE0651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0492FF26" w14:textId="77777777" w:rsidR="00290D40" w:rsidRPr="003A5DA1" w:rsidRDefault="00290D40" w:rsidP="00290D40">
            <w:pPr>
              <w:pStyle w:val="TableText"/>
              <w:widowControl w:val="0"/>
              <w:rPr>
                <w:rFonts w:ascii="Tahoma" w:hAnsi="Tahoma" w:cs="Tahoma"/>
                <w:sz w:val="13"/>
              </w:rPr>
            </w:pPr>
          </w:p>
        </w:tc>
      </w:tr>
      <w:tr w:rsidR="00290D40" w:rsidRPr="003A5DA1" w14:paraId="47D14F94" w14:textId="77777777" w:rsidTr="009B15BC">
        <w:trPr>
          <w:trHeight w:val="145"/>
        </w:trPr>
        <w:tc>
          <w:tcPr>
            <w:tcW w:w="2552" w:type="dxa"/>
            <w:gridSpan w:val="2"/>
            <w:tcBorders>
              <w:bottom w:val="single" w:sz="4" w:space="0" w:color="auto"/>
            </w:tcBorders>
            <w:shd w:val="clear" w:color="auto" w:fill="FABF8F"/>
          </w:tcPr>
          <w:p w14:paraId="07A0044B"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49" w:name="_Toc374276684"/>
            <w:r w:rsidRPr="003A5DA1">
              <w:rPr>
                <w:rFonts w:ascii="Tahoma" w:hAnsi="Tahoma" w:cs="Tahoma"/>
                <w:b w:val="0"/>
                <w:sz w:val="14"/>
                <w:szCs w:val="14"/>
                <w:lang w:val="fr-FR"/>
              </w:rPr>
              <w:t>Module Complémentaire SharePoint™ Online Plan 1 (SL Utilisateur)</w:t>
            </w:r>
            <w:bookmarkEnd w:id="349"/>
          </w:p>
        </w:tc>
        <w:tc>
          <w:tcPr>
            <w:tcW w:w="416" w:type="dxa"/>
            <w:tcBorders>
              <w:bottom w:val="single" w:sz="4" w:space="0" w:color="auto"/>
            </w:tcBorders>
            <w:shd w:val="clear" w:color="auto" w:fill="FABF8F"/>
            <w:vAlign w:val="center"/>
          </w:tcPr>
          <w:p w14:paraId="20D162DA" w14:textId="77777777" w:rsidR="00290D40" w:rsidRPr="003A5DA1" w:rsidRDefault="00290D40" w:rsidP="00290D40">
            <w:pPr>
              <w:pStyle w:val="TableText"/>
              <w:widowControl w:val="0"/>
              <w:rPr>
                <w:rFonts w:cstheme="minorBidi"/>
                <w:sz w:val="13"/>
                <w:szCs w:val="13"/>
                <w:lang w:val="fr-FR"/>
              </w:rPr>
            </w:pPr>
          </w:p>
        </w:tc>
        <w:tc>
          <w:tcPr>
            <w:tcW w:w="450" w:type="dxa"/>
            <w:tcBorders>
              <w:bottom w:val="single" w:sz="4" w:space="0" w:color="auto"/>
            </w:tcBorders>
            <w:shd w:val="clear" w:color="auto" w:fill="FABF8F"/>
            <w:vAlign w:val="center"/>
          </w:tcPr>
          <w:p w14:paraId="1BCA021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2FBFDFDD"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EFBE62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0B8F08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1EF87C3"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D382A3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EB7784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F8E643B"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4A811DD"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EC20A60"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514DC77"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5AA809"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CED1CD6"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0F78271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F808609"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0A2B13B"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C75F37D"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40AA7B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2EC21CBE" w14:textId="77777777" w:rsidTr="009B15BC">
        <w:trPr>
          <w:trHeight w:val="145"/>
        </w:trPr>
        <w:tc>
          <w:tcPr>
            <w:tcW w:w="2552" w:type="dxa"/>
            <w:gridSpan w:val="2"/>
            <w:tcBorders>
              <w:bottom w:val="single" w:sz="4" w:space="0" w:color="auto"/>
            </w:tcBorders>
            <w:shd w:val="clear" w:color="auto" w:fill="auto"/>
          </w:tcPr>
          <w:p w14:paraId="43E6C5C5"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50" w:name="_Toc336338038"/>
            <w:bookmarkStart w:id="351" w:name="_Toc374276685"/>
            <w:r w:rsidRPr="003A5DA1">
              <w:rPr>
                <w:rFonts w:ascii="Tahoma" w:hAnsi="Tahoma" w:cs="Tahoma"/>
                <w:b w:val="0"/>
                <w:sz w:val="14"/>
                <w:szCs w:val="14"/>
                <w:lang w:val="fr-FR"/>
              </w:rPr>
              <w:t>SharePoint™ Online Plan 1 (SL Utilisateur)</w:t>
            </w:r>
            <w:bookmarkEnd w:id="350"/>
            <w:bookmarkEnd w:id="351"/>
          </w:p>
        </w:tc>
        <w:tc>
          <w:tcPr>
            <w:tcW w:w="416" w:type="dxa"/>
            <w:tcBorders>
              <w:bottom w:val="single" w:sz="4" w:space="0" w:color="auto"/>
            </w:tcBorders>
            <w:shd w:val="clear" w:color="auto" w:fill="auto"/>
            <w:vAlign w:val="center"/>
          </w:tcPr>
          <w:p w14:paraId="073DEAB7"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77_SharePoint_Online" w:history="1">
              <w:r w:rsidRPr="003A5DA1">
                <w:rPr>
                  <w:rStyle w:val="Hyperlink"/>
                  <w:rFonts w:cstheme="minorBidi"/>
                  <w:b/>
                  <w:sz w:val="13"/>
                  <w:szCs w:val="13"/>
                </w:rPr>
                <w:t>77</w:t>
              </w:r>
            </w:hyperlink>
          </w:p>
        </w:tc>
        <w:tc>
          <w:tcPr>
            <w:tcW w:w="450" w:type="dxa"/>
            <w:tcBorders>
              <w:bottom w:val="single" w:sz="4" w:space="0" w:color="auto"/>
            </w:tcBorders>
            <w:shd w:val="clear" w:color="auto" w:fill="auto"/>
            <w:vAlign w:val="center"/>
          </w:tcPr>
          <w:p w14:paraId="6D62214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68A3A6D6"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9445E4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EE25B6D"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CDA724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5F46F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9315F0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6172A2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1B8936D"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0FC891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3246F61"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D1BA47"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3E3E7B1"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393C707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EB2F55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27B1DB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182ED849"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82C18D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34CA733A" w14:textId="77777777" w:rsidTr="009B15BC">
        <w:trPr>
          <w:trHeight w:val="145"/>
        </w:trPr>
        <w:tc>
          <w:tcPr>
            <w:tcW w:w="2552" w:type="dxa"/>
            <w:gridSpan w:val="2"/>
            <w:tcBorders>
              <w:bottom w:val="single" w:sz="4" w:space="0" w:color="auto"/>
            </w:tcBorders>
            <w:shd w:val="clear" w:color="auto" w:fill="FABF8F"/>
          </w:tcPr>
          <w:p w14:paraId="67D56BAE" w14:textId="77777777" w:rsidR="00290D40" w:rsidRPr="003A5DA1" w:rsidRDefault="00290D40" w:rsidP="00290D40">
            <w:pPr>
              <w:pStyle w:val="Heading2"/>
              <w:spacing w:before="20" w:afterLines="20" w:after="48"/>
              <w:ind w:left="0" w:firstLine="15"/>
              <w:rPr>
                <w:rFonts w:ascii="Tahoma" w:hAnsi="Tahoma" w:cs="Tahoma"/>
                <w:b w:val="0"/>
                <w:sz w:val="14"/>
                <w:szCs w:val="14"/>
                <w:lang w:val="fr-FR"/>
              </w:rPr>
            </w:pPr>
            <w:bookmarkStart w:id="352" w:name="_Toc374276686"/>
            <w:r w:rsidRPr="003A5DA1">
              <w:rPr>
                <w:rFonts w:ascii="Tahoma" w:hAnsi="Tahoma" w:cs="Tahoma"/>
                <w:b w:val="0"/>
                <w:sz w:val="14"/>
                <w:szCs w:val="14"/>
                <w:lang w:val="fr-FR"/>
              </w:rPr>
              <w:t>Module Complémentaire SharePoint™ Online Plan 1 avec Yammer (SL Utilisateur)</w:t>
            </w:r>
            <w:bookmarkEnd w:id="352"/>
          </w:p>
        </w:tc>
        <w:tc>
          <w:tcPr>
            <w:tcW w:w="416" w:type="dxa"/>
            <w:tcBorders>
              <w:bottom w:val="single" w:sz="4" w:space="0" w:color="auto"/>
            </w:tcBorders>
            <w:shd w:val="clear" w:color="auto" w:fill="FABF8F"/>
            <w:vAlign w:val="center"/>
          </w:tcPr>
          <w:p w14:paraId="0190D712" w14:textId="77777777" w:rsidR="00290D40" w:rsidRPr="003A5DA1" w:rsidRDefault="00290D40" w:rsidP="00290D40">
            <w:pPr>
              <w:pStyle w:val="TableText"/>
              <w:widowControl w:val="0"/>
              <w:rPr>
                <w:rFonts w:cstheme="minorBidi"/>
                <w:sz w:val="13"/>
                <w:szCs w:val="13"/>
                <w:lang w:val="fr-FR"/>
              </w:rPr>
            </w:pPr>
          </w:p>
        </w:tc>
        <w:tc>
          <w:tcPr>
            <w:tcW w:w="450" w:type="dxa"/>
            <w:tcBorders>
              <w:bottom w:val="single" w:sz="4" w:space="0" w:color="auto"/>
            </w:tcBorders>
            <w:shd w:val="clear" w:color="auto" w:fill="FABF8F"/>
            <w:vAlign w:val="center"/>
          </w:tcPr>
          <w:p w14:paraId="2C976D6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14:paraId="484C2A02"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CF4792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9D907BD"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60AC270"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5D2284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A60846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3C48EC8"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6A651F2" w14:textId="77777777" w:rsidR="00290D40" w:rsidRPr="003A5DA1" w:rsidRDefault="00290D40" w:rsidP="00290D40">
            <w:pPr>
              <w:pStyle w:val="TableText"/>
              <w:widowControl w:val="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14:paraId="55A268BC"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298DA80"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D03310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E7D7D51"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F3D4BBD"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6D8F7E2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34E79EF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0642CC55" w14:textId="77777777" w:rsidTr="009B15BC">
        <w:trPr>
          <w:trHeight w:val="145"/>
        </w:trPr>
        <w:tc>
          <w:tcPr>
            <w:tcW w:w="2552" w:type="dxa"/>
            <w:gridSpan w:val="2"/>
            <w:tcBorders>
              <w:bottom w:val="single" w:sz="4" w:space="0" w:color="auto"/>
            </w:tcBorders>
            <w:shd w:val="clear" w:color="auto" w:fill="auto"/>
          </w:tcPr>
          <w:p w14:paraId="55B33775"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53" w:name="_Toc336338039"/>
            <w:bookmarkStart w:id="354" w:name="_Toc374276687"/>
            <w:r w:rsidRPr="003A5DA1">
              <w:rPr>
                <w:rFonts w:ascii="Tahoma" w:hAnsi="Tahoma" w:cs="Tahoma"/>
                <w:position w:val="0"/>
                <w:sz w:val="14"/>
                <w:szCs w:val="14"/>
                <w:lang w:val="fr-FR"/>
              </w:rPr>
              <w:t>SharePoint™ Online Plan 2 (SL Utilisateur)</w:t>
            </w:r>
            <w:bookmarkEnd w:id="353"/>
            <w:bookmarkEnd w:id="354"/>
          </w:p>
        </w:tc>
        <w:tc>
          <w:tcPr>
            <w:tcW w:w="416" w:type="dxa"/>
            <w:tcBorders>
              <w:bottom w:val="single" w:sz="4" w:space="0" w:color="auto"/>
            </w:tcBorders>
            <w:shd w:val="clear" w:color="auto" w:fill="auto"/>
            <w:vAlign w:val="center"/>
          </w:tcPr>
          <w:p w14:paraId="576376F8"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77_SharePoint_Online" w:history="1">
              <w:r w:rsidRPr="003A5DA1">
                <w:rPr>
                  <w:rStyle w:val="Hyperlink"/>
                  <w:rFonts w:cstheme="minorBidi"/>
                  <w:b/>
                  <w:sz w:val="13"/>
                  <w:szCs w:val="13"/>
                </w:rPr>
                <w:t>77</w:t>
              </w:r>
            </w:hyperlink>
          </w:p>
        </w:tc>
        <w:tc>
          <w:tcPr>
            <w:tcW w:w="450" w:type="dxa"/>
            <w:tcBorders>
              <w:bottom w:val="single" w:sz="4" w:space="0" w:color="auto"/>
            </w:tcBorders>
            <w:shd w:val="clear" w:color="auto" w:fill="auto"/>
            <w:vAlign w:val="center"/>
          </w:tcPr>
          <w:p w14:paraId="1DD7DE6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14:paraId="7D7C4592"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2385F3A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4E1A3E3"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F592138"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595C2E7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6EA1B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F3F665C"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E46D90C"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F01847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844953C"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A1E193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FBABEA1"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A300A4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4007B6FD"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303D64A"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5408835"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57B6435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31B3F0DA" w14:textId="77777777" w:rsidTr="009B15BC">
        <w:trPr>
          <w:trHeight w:val="145"/>
        </w:trPr>
        <w:tc>
          <w:tcPr>
            <w:tcW w:w="2552" w:type="dxa"/>
            <w:gridSpan w:val="2"/>
            <w:tcBorders>
              <w:bottom w:val="single" w:sz="4" w:space="0" w:color="auto"/>
            </w:tcBorders>
            <w:shd w:val="clear" w:color="auto" w:fill="FABF8F"/>
          </w:tcPr>
          <w:p w14:paraId="4BA59D4A" w14:textId="77777777" w:rsidR="00290D40" w:rsidRPr="003A5DA1" w:rsidRDefault="00290D40" w:rsidP="00290D40">
            <w:pPr>
              <w:pStyle w:val="ProductNames"/>
              <w:spacing w:afterLines="20" w:after="48"/>
              <w:rPr>
                <w:rFonts w:ascii="Tahoma" w:hAnsi="Tahoma" w:cs="Tahoma"/>
                <w:position w:val="0"/>
                <w:sz w:val="14"/>
                <w:szCs w:val="14"/>
              </w:rPr>
            </w:pPr>
            <w:bookmarkStart w:id="355" w:name="_Toc336338040"/>
            <w:bookmarkStart w:id="356" w:name="_Toc374276688"/>
            <w:r w:rsidRPr="003A5DA1">
              <w:rPr>
                <w:rFonts w:ascii="Tahoma" w:hAnsi="Tahoma" w:cs="Tahoma"/>
                <w:position w:val="0"/>
                <w:sz w:val="14"/>
                <w:szCs w:val="14"/>
              </w:rPr>
              <w:t>SharePoint™ Server </w:t>
            </w:r>
            <w:bookmarkEnd w:id="355"/>
            <w:r w:rsidRPr="003A5DA1">
              <w:rPr>
                <w:rFonts w:ascii="Tahoma" w:hAnsi="Tahoma" w:cs="Tahoma"/>
                <w:position w:val="0"/>
                <w:sz w:val="14"/>
                <w:szCs w:val="14"/>
              </w:rPr>
              <w:t>2013</w:t>
            </w:r>
            <w:bookmarkEnd w:id="356"/>
          </w:p>
        </w:tc>
        <w:tc>
          <w:tcPr>
            <w:tcW w:w="416" w:type="dxa"/>
            <w:tcBorders>
              <w:bottom w:val="single" w:sz="4" w:space="0" w:color="auto"/>
            </w:tcBorders>
            <w:shd w:val="clear" w:color="auto" w:fill="FABF8F"/>
            <w:vAlign w:val="center"/>
          </w:tcPr>
          <w:p w14:paraId="2B8FF381"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78_SharePoint_Server" w:history="1">
              <w:r w:rsidRPr="003A5DA1">
                <w:rPr>
                  <w:rStyle w:val="Hyperlink"/>
                  <w:rFonts w:cstheme="minorBidi"/>
                  <w:b/>
                  <w:sz w:val="13"/>
                  <w:szCs w:val="13"/>
                </w:rPr>
                <w:t>78</w:t>
              </w:r>
            </w:hyperlink>
            <w:hyperlink w:anchor="_79_SharePoint_Server" w:history="1"/>
          </w:p>
        </w:tc>
        <w:tc>
          <w:tcPr>
            <w:tcW w:w="450" w:type="dxa"/>
            <w:tcBorders>
              <w:bottom w:val="single" w:sz="4" w:space="0" w:color="auto"/>
            </w:tcBorders>
            <w:shd w:val="clear" w:color="auto" w:fill="FABF8F"/>
            <w:vAlign w:val="center"/>
          </w:tcPr>
          <w:p w14:paraId="4C7D6A9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026FDF3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8D2A36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63D2CA1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28A0670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2C9DE6C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40ABAC6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150196C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790316D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068FB3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51E5684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68DD2EA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08546B0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2999DC2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FABF8F"/>
            <w:vAlign w:val="center"/>
          </w:tcPr>
          <w:p w14:paraId="0E9EC4D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BF33B2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D325F4E"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07EF61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142CCEBF" w14:textId="77777777" w:rsidTr="009B15BC">
        <w:trPr>
          <w:trHeight w:val="145"/>
        </w:trPr>
        <w:tc>
          <w:tcPr>
            <w:tcW w:w="2552" w:type="dxa"/>
            <w:gridSpan w:val="2"/>
            <w:tcBorders>
              <w:bottom w:val="single" w:sz="4" w:space="0" w:color="auto"/>
            </w:tcBorders>
            <w:shd w:val="clear" w:color="auto" w:fill="FABF8F"/>
          </w:tcPr>
          <w:p w14:paraId="5F2BB7E1" w14:textId="77777777" w:rsidR="00290D40" w:rsidRPr="003A5DA1" w:rsidRDefault="00290D40" w:rsidP="00290D40">
            <w:pPr>
              <w:pStyle w:val="ProductNames"/>
              <w:spacing w:afterLines="20" w:after="48"/>
              <w:rPr>
                <w:rFonts w:ascii="Tahoma" w:hAnsi="Tahoma" w:cs="Tahoma"/>
                <w:position w:val="0"/>
                <w:sz w:val="14"/>
                <w:szCs w:val="14"/>
              </w:rPr>
            </w:pPr>
            <w:bookmarkStart w:id="357" w:name="_Toc336338041"/>
            <w:bookmarkStart w:id="358" w:name="_Toc374276689"/>
            <w:r w:rsidRPr="003A5DA1">
              <w:rPr>
                <w:rFonts w:ascii="Tahoma" w:hAnsi="Tahoma" w:cs="Tahoma"/>
                <w:position w:val="0"/>
                <w:sz w:val="14"/>
                <w:szCs w:val="14"/>
              </w:rPr>
              <w:t>CAL Entreprise SharePoint™ Server</w:t>
            </w:r>
            <w:bookmarkEnd w:id="357"/>
            <w:r w:rsidRPr="003A5DA1">
              <w:rPr>
                <w:rFonts w:ascii="Tahoma" w:hAnsi="Tahoma" w:cs="Tahoma"/>
                <w:position w:val="0"/>
                <w:sz w:val="14"/>
                <w:szCs w:val="14"/>
              </w:rPr>
              <w:t> 2013</w:t>
            </w:r>
            <w:bookmarkEnd w:id="358"/>
          </w:p>
        </w:tc>
        <w:tc>
          <w:tcPr>
            <w:tcW w:w="416" w:type="dxa"/>
            <w:tcBorders>
              <w:bottom w:val="single" w:sz="4" w:space="0" w:color="auto"/>
            </w:tcBorders>
            <w:shd w:val="clear" w:color="auto" w:fill="FABF8F"/>
            <w:vAlign w:val="center"/>
          </w:tcPr>
          <w:p w14:paraId="2B3A2707"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FABF8F"/>
            <w:vAlign w:val="center"/>
          </w:tcPr>
          <w:p w14:paraId="70F80DC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14:paraId="7735B47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259B23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2616D89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55803FA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3416838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5EC0525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1323C95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5EEF0FF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1444C4B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2D3B3A4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436BC0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52D878B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559CD1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D</w:t>
            </w:r>
          </w:p>
        </w:tc>
        <w:tc>
          <w:tcPr>
            <w:tcW w:w="376" w:type="dxa"/>
            <w:tcBorders>
              <w:left w:val="single" w:sz="18" w:space="0" w:color="auto"/>
              <w:bottom w:val="single" w:sz="4" w:space="0" w:color="auto"/>
              <w:right w:val="single" w:sz="18" w:space="0" w:color="auto"/>
            </w:tcBorders>
            <w:shd w:val="clear" w:color="auto" w:fill="FABF8F"/>
            <w:vAlign w:val="center"/>
          </w:tcPr>
          <w:p w14:paraId="7C2ADD2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1372F5E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3C50D645"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438DAC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044EA7BE" w14:textId="77777777" w:rsidTr="009B15BC">
        <w:trPr>
          <w:trHeight w:val="260"/>
        </w:trPr>
        <w:tc>
          <w:tcPr>
            <w:tcW w:w="2552" w:type="dxa"/>
            <w:gridSpan w:val="2"/>
            <w:tcBorders>
              <w:bottom w:val="single" w:sz="4" w:space="0" w:color="auto"/>
            </w:tcBorders>
            <w:shd w:val="clear" w:color="auto" w:fill="auto"/>
          </w:tcPr>
          <w:p w14:paraId="16042472" w14:textId="77777777" w:rsidR="00290D40" w:rsidRPr="003A5DA1" w:rsidRDefault="00290D40" w:rsidP="00290D40">
            <w:pPr>
              <w:pStyle w:val="ProductNames"/>
              <w:spacing w:afterLines="20" w:after="48"/>
              <w:rPr>
                <w:rFonts w:ascii="Tahoma" w:hAnsi="Tahoma" w:cs="Tahoma"/>
                <w:position w:val="0"/>
                <w:sz w:val="14"/>
                <w:szCs w:val="14"/>
              </w:rPr>
            </w:pPr>
            <w:bookmarkStart w:id="359" w:name="_Toc336338044"/>
            <w:bookmarkStart w:id="360" w:name="_Toc374276690"/>
            <w:r w:rsidRPr="003A5DA1">
              <w:rPr>
                <w:rFonts w:ascii="Tahoma" w:hAnsi="Tahoma" w:cs="Tahoma"/>
                <w:position w:val="0"/>
                <w:sz w:val="14"/>
                <w:szCs w:val="14"/>
              </w:rPr>
              <w:t>CAL Standard SharePoint™ Server</w:t>
            </w:r>
            <w:bookmarkEnd w:id="359"/>
            <w:r w:rsidRPr="003A5DA1">
              <w:rPr>
                <w:rFonts w:ascii="Tahoma" w:hAnsi="Tahoma" w:cs="Tahoma"/>
                <w:position w:val="0"/>
                <w:sz w:val="14"/>
                <w:szCs w:val="14"/>
              </w:rPr>
              <w:t> 2013</w:t>
            </w:r>
            <w:bookmarkEnd w:id="360"/>
          </w:p>
        </w:tc>
        <w:tc>
          <w:tcPr>
            <w:tcW w:w="416" w:type="dxa"/>
            <w:tcBorders>
              <w:bottom w:val="single" w:sz="4" w:space="0" w:color="auto"/>
            </w:tcBorders>
            <w:shd w:val="clear" w:color="auto" w:fill="auto"/>
            <w:vAlign w:val="center"/>
          </w:tcPr>
          <w:p w14:paraId="37F6DF97"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auto"/>
            <w:vAlign w:val="center"/>
          </w:tcPr>
          <w:p w14:paraId="14EC63D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14:paraId="4BBF33F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138F35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00DCAA2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2C774CB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77C6EB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25481E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5AC666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0859BB9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757F684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33D12BE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A8D7C1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20DEED14"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2339E70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F605A9E"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E815B4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3396B032"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36F2310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65A13E0B" w14:textId="77777777" w:rsidTr="009B15BC">
        <w:trPr>
          <w:trHeight w:val="145"/>
        </w:trPr>
        <w:tc>
          <w:tcPr>
            <w:tcW w:w="2552" w:type="dxa"/>
            <w:gridSpan w:val="2"/>
            <w:tcBorders>
              <w:bottom w:val="single" w:sz="4" w:space="0" w:color="auto"/>
            </w:tcBorders>
            <w:shd w:val="clear" w:color="auto" w:fill="FABF8F"/>
          </w:tcPr>
          <w:p w14:paraId="5885D639" w14:textId="77777777" w:rsidR="00290D40" w:rsidRPr="003A5DA1" w:rsidRDefault="00290D40" w:rsidP="00290D40">
            <w:pPr>
              <w:pStyle w:val="ProductNames"/>
              <w:spacing w:afterLines="20" w:after="48"/>
              <w:rPr>
                <w:rFonts w:ascii="Tahoma" w:hAnsi="Tahoma" w:cs="Tahoma"/>
                <w:position w:val="0"/>
                <w:sz w:val="14"/>
                <w:szCs w:val="14"/>
                <w:lang w:val="pt-BR"/>
              </w:rPr>
            </w:pPr>
            <w:bookmarkStart w:id="361" w:name="_Toc336338045"/>
            <w:bookmarkStart w:id="362" w:name="_Toc374276691"/>
            <w:r w:rsidRPr="003A5DA1">
              <w:rPr>
                <w:rFonts w:ascii="Tahoma" w:hAnsi="Tahoma" w:cs="Tahoma"/>
                <w:position w:val="0"/>
                <w:sz w:val="14"/>
                <w:szCs w:val="14"/>
              </w:rPr>
              <w:t>1 Licence par processeur 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2008 R2 Datacenter</w:t>
            </w:r>
            <w:bookmarkEnd w:id="361"/>
            <w:bookmarkEnd w:id="362"/>
          </w:p>
        </w:tc>
        <w:tc>
          <w:tcPr>
            <w:tcW w:w="416" w:type="dxa"/>
            <w:tcBorders>
              <w:bottom w:val="single" w:sz="4" w:space="0" w:color="auto"/>
            </w:tcBorders>
            <w:shd w:val="clear" w:color="auto" w:fill="FABF8F"/>
            <w:vAlign w:val="center"/>
          </w:tcPr>
          <w:p w14:paraId="21783D5F" w14:textId="77777777" w:rsidR="00290D40" w:rsidRPr="003A5DA1" w:rsidRDefault="00290D40" w:rsidP="00290D40">
            <w:pPr>
              <w:pStyle w:val="TableText"/>
              <w:widowControl w:val="0"/>
              <w:rPr>
                <w:rFonts w:cstheme="minorBidi"/>
                <w:b/>
                <w:color w:val="0000FF"/>
                <w:sz w:val="13"/>
                <w:szCs w:val="13"/>
                <w:u w:val="single"/>
              </w:rPr>
            </w:pPr>
            <w:hyperlink w:anchor="_79_SQL_Server®" w:history="1">
              <w:r w:rsidRPr="003A5DA1">
                <w:rPr>
                  <w:rStyle w:val="Hyperlink"/>
                  <w:rFonts w:cstheme="minorBidi"/>
                  <w:b/>
                  <w:sz w:val="13"/>
                  <w:szCs w:val="13"/>
                </w:rPr>
                <w:t>79</w:t>
              </w:r>
            </w:hyperlink>
          </w:p>
        </w:tc>
        <w:tc>
          <w:tcPr>
            <w:tcW w:w="450" w:type="dxa"/>
            <w:tcBorders>
              <w:bottom w:val="single" w:sz="4" w:space="0" w:color="auto"/>
            </w:tcBorders>
            <w:shd w:val="clear" w:color="auto" w:fill="FABF8F"/>
            <w:vAlign w:val="center"/>
          </w:tcPr>
          <w:p w14:paraId="1CD7383C"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7951DA8"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7E9F70E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5BC0518"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91C5132"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E63BF1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3A6734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A04A4B"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74F1C9B"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109155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4856D5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DBFC923"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7194488F"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0B09819"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1C7E48D"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C97DD86"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91A318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EAC555" w14:textId="77777777" w:rsidR="00290D40" w:rsidRPr="003A5DA1" w:rsidRDefault="00290D40" w:rsidP="00290D40">
            <w:pPr>
              <w:pStyle w:val="TableText"/>
              <w:widowControl w:val="0"/>
              <w:rPr>
                <w:rFonts w:ascii="Tahoma" w:hAnsi="Tahoma" w:cs="Tahoma"/>
                <w:sz w:val="13"/>
              </w:rPr>
            </w:pPr>
          </w:p>
        </w:tc>
      </w:tr>
      <w:tr w:rsidR="00290D40" w:rsidRPr="003A5DA1" w14:paraId="64410DE1" w14:textId="77777777" w:rsidTr="009B15BC">
        <w:trPr>
          <w:trHeight w:val="145"/>
        </w:trPr>
        <w:tc>
          <w:tcPr>
            <w:tcW w:w="2552" w:type="dxa"/>
            <w:gridSpan w:val="2"/>
            <w:tcBorders>
              <w:bottom w:val="single" w:sz="4" w:space="0" w:color="auto"/>
            </w:tcBorders>
            <w:shd w:val="clear" w:color="auto" w:fill="auto"/>
          </w:tcPr>
          <w:p w14:paraId="75D628F9" w14:textId="77777777" w:rsidR="00290D40" w:rsidRPr="003A5DA1" w:rsidRDefault="00290D40" w:rsidP="00290D40">
            <w:pPr>
              <w:pStyle w:val="ProductNames"/>
              <w:spacing w:afterLines="20" w:after="48"/>
              <w:rPr>
                <w:rFonts w:ascii="Tahoma" w:hAnsi="Tahoma" w:cs="Tahoma"/>
                <w:position w:val="0"/>
                <w:sz w:val="14"/>
                <w:szCs w:val="14"/>
              </w:rPr>
            </w:pPr>
            <w:bookmarkStart w:id="363" w:name="_Toc336338048"/>
            <w:bookmarkStart w:id="364" w:name="_Toc374276692"/>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2008 R2 Small Business</w:t>
            </w:r>
            <w:bookmarkEnd w:id="363"/>
            <w:bookmarkEnd w:id="364"/>
          </w:p>
        </w:tc>
        <w:tc>
          <w:tcPr>
            <w:tcW w:w="416" w:type="dxa"/>
            <w:tcBorders>
              <w:bottom w:val="single" w:sz="4" w:space="0" w:color="auto"/>
            </w:tcBorders>
            <w:shd w:val="clear" w:color="auto" w:fill="auto"/>
            <w:vAlign w:val="center"/>
          </w:tcPr>
          <w:p w14:paraId="33EED7C3"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76_74_SQL" w:history="1">
              <w:r w:rsidRPr="003A5DA1">
                <w:rPr>
                  <w:rStyle w:val="Hyperlink"/>
                  <w:rFonts w:cstheme="minorBidi"/>
                  <w:b/>
                  <w:sz w:val="13"/>
                  <w:szCs w:val="13"/>
                </w:rPr>
                <w:t>80</w:t>
              </w:r>
            </w:hyperlink>
          </w:p>
        </w:tc>
        <w:tc>
          <w:tcPr>
            <w:tcW w:w="450" w:type="dxa"/>
            <w:tcBorders>
              <w:bottom w:val="single" w:sz="4" w:space="0" w:color="auto"/>
            </w:tcBorders>
            <w:shd w:val="clear" w:color="auto" w:fill="auto"/>
            <w:vAlign w:val="center"/>
          </w:tcPr>
          <w:p w14:paraId="6CD81EB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3A1E57C0"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919268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E72731"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2D72DBD"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402623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A7E6E1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F5222E0"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D10BFE5"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69E89D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B1AA1D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BECF6E"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E287625"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31493259"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01D500E"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F950D1D"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7424FE2E"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4A381316" w14:textId="77777777" w:rsidR="00290D40" w:rsidRPr="003A5DA1" w:rsidRDefault="00290D40" w:rsidP="00290D40">
            <w:pPr>
              <w:pStyle w:val="TableText"/>
              <w:widowControl w:val="0"/>
              <w:rPr>
                <w:rFonts w:ascii="Tahoma" w:hAnsi="Tahoma" w:cs="Tahoma"/>
                <w:sz w:val="13"/>
              </w:rPr>
            </w:pPr>
          </w:p>
        </w:tc>
      </w:tr>
      <w:tr w:rsidR="00290D40" w:rsidRPr="003A5DA1" w14:paraId="59FD31FC" w14:textId="77777777" w:rsidTr="009B15BC">
        <w:trPr>
          <w:trHeight w:val="145"/>
        </w:trPr>
        <w:tc>
          <w:tcPr>
            <w:tcW w:w="2552" w:type="dxa"/>
            <w:gridSpan w:val="2"/>
            <w:tcBorders>
              <w:bottom w:val="single" w:sz="4" w:space="0" w:color="auto"/>
            </w:tcBorders>
            <w:shd w:val="clear" w:color="auto" w:fill="FABF8F"/>
          </w:tcPr>
          <w:p w14:paraId="2EBE573E" w14:textId="77777777" w:rsidR="00290D40" w:rsidRPr="003A5DA1" w:rsidRDefault="00290D40" w:rsidP="00290D40">
            <w:pPr>
              <w:pStyle w:val="ProductNames"/>
              <w:spacing w:afterLines="20" w:after="48"/>
              <w:rPr>
                <w:rFonts w:ascii="Tahoma" w:hAnsi="Tahoma" w:cs="Tahoma"/>
                <w:position w:val="0"/>
                <w:sz w:val="14"/>
                <w:szCs w:val="14"/>
              </w:rPr>
            </w:pPr>
            <w:bookmarkStart w:id="365" w:name="_Toc336338049"/>
            <w:bookmarkStart w:id="366" w:name="_Toc374276693"/>
            <w:r w:rsidRPr="003A5DA1">
              <w:rPr>
                <w:rFonts w:ascii="Tahoma" w:hAnsi="Tahoma" w:cs="Tahoma"/>
                <w:position w:val="0"/>
                <w:sz w:val="14"/>
                <w:szCs w:val="14"/>
              </w:rPr>
              <w:t>CAL 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2008 R2 Small Business</w:t>
            </w:r>
            <w:bookmarkEnd w:id="365"/>
            <w:bookmarkEnd w:id="366"/>
          </w:p>
        </w:tc>
        <w:tc>
          <w:tcPr>
            <w:tcW w:w="416" w:type="dxa"/>
            <w:tcBorders>
              <w:bottom w:val="single" w:sz="4" w:space="0" w:color="auto"/>
            </w:tcBorders>
            <w:shd w:val="clear" w:color="auto" w:fill="FABF8F"/>
            <w:vAlign w:val="center"/>
          </w:tcPr>
          <w:p w14:paraId="5725AB95"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FABF8F"/>
            <w:vAlign w:val="center"/>
          </w:tcPr>
          <w:p w14:paraId="5B34469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7F8542C1"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365EEAE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265DB35"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8976ACD"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E91FB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171FF1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D536F38"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4DE7FBA"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6D6C7E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78BEDD40"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D3ACA4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36EBA2A"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9E8DC30"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553EBBC"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F87846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6CEE6B75"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19D48C4" w14:textId="77777777" w:rsidR="00290D40" w:rsidRPr="003A5DA1" w:rsidRDefault="00290D40" w:rsidP="00290D40">
            <w:pPr>
              <w:pStyle w:val="TableText"/>
              <w:widowControl w:val="0"/>
              <w:rPr>
                <w:rFonts w:ascii="Tahoma" w:hAnsi="Tahoma" w:cs="Tahoma"/>
                <w:sz w:val="13"/>
              </w:rPr>
            </w:pPr>
          </w:p>
        </w:tc>
      </w:tr>
      <w:tr w:rsidR="00290D40" w:rsidRPr="003A5DA1" w14:paraId="03476C32" w14:textId="77777777" w:rsidTr="009B15BC">
        <w:trPr>
          <w:trHeight w:val="145"/>
        </w:trPr>
        <w:tc>
          <w:tcPr>
            <w:tcW w:w="2552" w:type="dxa"/>
            <w:gridSpan w:val="2"/>
            <w:tcBorders>
              <w:bottom w:val="single" w:sz="4" w:space="0" w:color="auto"/>
            </w:tcBorders>
            <w:shd w:val="clear" w:color="auto" w:fill="auto"/>
          </w:tcPr>
          <w:p w14:paraId="617385E2"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67" w:name="_Toc336338050"/>
            <w:bookmarkStart w:id="368" w:name="_Toc374276694"/>
            <w:r w:rsidRPr="003A5DA1">
              <w:rPr>
                <w:rFonts w:ascii="Tahoma" w:hAnsi="Tahoma" w:cs="Tahoma"/>
                <w:position w:val="0"/>
                <w:sz w:val="14"/>
                <w:szCs w:val="14"/>
                <w:lang w:val="fr-FR"/>
              </w:rPr>
              <w:t>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2008 R2 Web par Processeur</w:t>
            </w:r>
            <w:bookmarkEnd w:id="367"/>
            <w:bookmarkEnd w:id="368"/>
          </w:p>
        </w:tc>
        <w:tc>
          <w:tcPr>
            <w:tcW w:w="416" w:type="dxa"/>
            <w:tcBorders>
              <w:bottom w:val="single" w:sz="4" w:space="0" w:color="auto"/>
            </w:tcBorders>
            <w:shd w:val="clear" w:color="auto" w:fill="auto"/>
            <w:vAlign w:val="center"/>
          </w:tcPr>
          <w:p w14:paraId="27E41A2D"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77_75_SQL" w:history="1">
              <w:r w:rsidRPr="003A5DA1">
                <w:rPr>
                  <w:rStyle w:val="Hyperlink"/>
                  <w:rFonts w:cstheme="minorBidi"/>
                  <w:b/>
                  <w:sz w:val="13"/>
                  <w:szCs w:val="13"/>
                </w:rPr>
                <w:t>81</w:t>
              </w:r>
            </w:hyperlink>
            <w:hyperlink w:anchor="Srv_84SQL2008R2Webproc" w:history="1"/>
          </w:p>
        </w:tc>
        <w:tc>
          <w:tcPr>
            <w:tcW w:w="450" w:type="dxa"/>
            <w:tcBorders>
              <w:bottom w:val="single" w:sz="4" w:space="0" w:color="auto"/>
            </w:tcBorders>
            <w:shd w:val="clear" w:color="auto" w:fill="auto"/>
            <w:vAlign w:val="center"/>
          </w:tcPr>
          <w:p w14:paraId="74CCF97A"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768BA1F2"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5D0BF0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43CF145"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1009E5D"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FC8156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9E9CC1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46574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A8EBEE8"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13E9B5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9DABA11"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720E702"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44B007B"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2C5E56D6"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A3615A7"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7E96D34"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10F2CF2"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1E3C1D94" w14:textId="77777777" w:rsidR="00290D40" w:rsidRPr="003A5DA1" w:rsidRDefault="00290D40" w:rsidP="00290D40">
            <w:pPr>
              <w:pStyle w:val="TableText"/>
              <w:widowControl w:val="0"/>
              <w:rPr>
                <w:rFonts w:ascii="Tahoma" w:hAnsi="Tahoma" w:cs="Tahoma"/>
                <w:sz w:val="13"/>
              </w:rPr>
            </w:pPr>
          </w:p>
        </w:tc>
      </w:tr>
      <w:tr w:rsidR="00290D40" w:rsidRPr="003A5DA1" w14:paraId="0B136A73" w14:textId="77777777" w:rsidTr="009B15BC">
        <w:trPr>
          <w:trHeight w:val="145"/>
        </w:trPr>
        <w:tc>
          <w:tcPr>
            <w:tcW w:w="2552" w:type="dxa"/>
            <w:gridSpan w:val="2"/>
            <w:tcBorders>
              <w:bottom w:val="single" w:sz="4" w:space="0" w:color="auto"/>
            </w:tcBorders>
            <w:shd w:val="clear" w:color="auto" w:fill="FABF8F"/>
          </w:tcPr>
          <w:p w14:paraId="660E5AD5" w14:textId="77777777" w:rsidR="00290D40" w:rsidRPr="003A5DA1" w:rsidRDefault="00290D40" w:rsidP="00290D40">
            <w:pPr>
              <w:pStyle w:val="ProductNames"/>
              <w:spacing w:afterLines="20" w:after="48"/>
              <w:rPr>
                <w:rFonts w:ascii="Tahoma" w:hAnsi="Tahoma" w:cs="Tahoma"/>
                <w:position w:val="0"/>
                <w:sz w:val="14"/>
                <w:szCs w:val="14"/>
              </w:rPr>
            </w:pPr>
            <w:bookmarkStart w:id="369" w:name="_Toc336338051"/>
            <w:bookmarkStart w:id="370" w:name="_Toc374276695"/>
            <w:r w:rsidRPr="003A5DA1">
              <w:rPr>
                <w:rFonts w:ascii="Tahoma" w:hAnsi="Tahoma" w:cs="Tahoma"/>
                <w:position w:val="0"/>
                <w:sz w:val="14"/>
                <w:szCs w:val="14"/>
              </w:rPr>
              <w:t>CAL 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2008 R2 Workgroup</w:t>
            </w:r>
            <w:bookmarkEnd w:id="369"/>
            <w:bookmarkEnd w:id="370"/>
          </w:p>
        </w:tc>
        <w:tc>
          <w:tcPr>
            <w:tcW w:w="416" w:type="dxa"/>
            <w:tcBorders>
              <w:bottom w:val="single" w:sz="4" w:space="0" w:color="auto"/>
            </w:tcBorders>
            <w:shd w:val="clear" w:color="auto" w:fill="FABF8F"/>
            <w:vAlign w:val="center"/>
          </w:tcPr>
          <w:p w14:paraId="4FBF7EB6"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FABF8F"/>
            <w:vAlign w:val="center"/>
          </w:tcPr>
          <w:p w14:paraId="006CFB17"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FE95534"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6576A06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2F4862F"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9CC68BA"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1DA957E"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9A5C82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FC8803"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DFAC111"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7CD8B2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3615408"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7E1752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4F58F0A6"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214FE1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A63FCB7"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8E2BBD8"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D4D0C41"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FDC2210" w14:textId="77777777" w:rsidR="00290D40" w:rsidRPr="003A5DA1" w:rsidRDefault="00290D40" w:rsidP="00290D40">
            <w:pPr>
              <w:pStyle w:val="TableText"/>
              <w:widowControl w:val="0"/>
              <w:rPr>
                <w:rFonts w:ascii="Tahoma" w:hAnsi="Tahoma" w:cs="Tahoma"/>
                <w:sz w:val="13"/>
              </w:rPr>
            </w:pPr>
          </w:p>
        </w:tc>
      </w:tr>
      <w:tr w:rsidR="00290D40" w:rsidRPr="003A5DA1" w14:paraId="3CD84302" w14:textId="77777777" w:rsidTr="009B15BC">
        <w:trPr>
          <w:trHeight w:val="145"/>
        </w:trPr>
        <w:tc>
          <w:tcPr>
            <w:tcW w:w="2552" w:type="dxa"/>
            <w:gridSpan w:val="2"/>
            <w:tcBorders>
              <w:bottom w:val="single" w:sz="4" w:space="0" w:color="auto"/>
            </w:tcBorders>
            <w:shd w:val="clear" w:color="auto" w:fill="auto"/>
          </w:tcPr>
          <w:p w14:paraId="02E77ED2"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71" w:name="_Toc336338053"/>
            <w:bookmarkStart w:id="372" w:name="_Toc374276696"/>
            <w:r w:rsidRPr="003A5DA1">
              <w:rPr>
                <w:rFonts w:ascii="Tahoma" w:hAnsi="Tahoma" w:cs="Tahoma"/>
                <w:position w:val="0"/>
                <w:sz w:val="14"/>
                <w:szCs w:val="14"/>
                <w:lang w:val="fr-FR"/>
              </w:rPr>
              <w:t>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2008 R2 Workgroup (5 Modules Complémentaires Clients)</w:t>
            </w:r>
            <w:bookmarkEnd w:id="371"/>
            <w:bookmarkEnd w:id="372"/>
          </w:p>
        </w:tc>
        <w:tc>
          <w:tcPr>
            <w:tcW w:w="416" w:type="dxa"/>
            <w:tcBorders>
              <w:bottom w:val="single" w:sz="4" w:space="0" w:color="auto"/>
            </w:tcBorders>
            <w:shd w:val="clear" w:color="auto" w:fill="auto"/>
            <w:vAlign w:val="center"/>
          </w:tcPr>
          <w:p w14:paraId="05F8E4E2"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85_84_SQL" w:history="1">
              <w:r w:rsidRPr="003A5DA1">
                <w:rPr>
                  <w:rStyle w:val="Hyperlink"/>
                  <w:rFonts w:cstheme="minorBidi"/>
                  <w:b/>
                  <w:sz w:val="13"/>
                  <w:szCs w:val="13"/>
                </w:rPr>
                <w:t>82</w:t>
              </w:r>
            </w:hyperlink>
          </w:p>
        </w:tc>
        <w:tc>
          <w:tcPr>
            <w:tcW w:w="450" w:type="dxa"/>
            <w:tcBorders>
              <w:bottom w:val="single" w:sz="4" w:space="0" w:color="auto"/>
            </w:tcBorders>
            <w:shd w:val="clear" w:color="auto" w:fill="auto"/>
            <w:vAlign w:val="center"/>
          </w:tcPr>
          <w:p w14:paraId="3871541F"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EB50590"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1A34DD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EDF391"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3A5DFF0"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D8CC0F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BD4C31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C4C2123"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0FA0443D"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26689D7"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2C2C0FF"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472997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B76C8EC"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706C9E9"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A7CC570"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FAF32B3"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5F38F523"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27212013" w14:textId="77777777" w:rsidR="00290D40" w:rsidRPr="003A5DA1" w:rsidRDefault="00290D40" w:rsidP="00290D40">
            <w:pPr>
              <w:pStyle w:val="TableText"/>
              <w:widowControl w:val="0"/>
              <w:rPr>
                <w:rFonts w:ascii="Tahoma" w:hAnsi="Tahoma" w:cs="Tahoma"/>
                <w:sz w:val="13"/>
              </w:rPr>
            </w:pPr>
          </w:p>
        </w:tc>
      </w:tr>
      <w:tr w:rsidR="00290D40" w:rsidRPr="003A5DA1" w14:paraId="33E9F300" w14:textId="77777777" w:rsidTr="009B15BC">
        <w:trPr>
          <w:trHeight w:val="145"/>
        </w:trPr>
        <w:tc>
          <w:tcPr>
            <w:tcW w:w="2552" w:type="dxa"/>
            <w:gridSpan w:val="2"/>
            <w:tcBorders>
              <w:bottom w:val="single" w:sz="4" w:space="0" w:color="auto"/>
            </w:tcBorders>
            <w:shd w:val="clear" w:color="auto" w:fill="FABF8F"/>
          </w:tcPr>
          <w:p w14:paraId="4F8F6FDA"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73" w:name="_Toc336338052"/>
            <w:bookmarkStart w:id="374" w:name="_Toc374276697"/>
            <w:r w:rsidRPr="003A5DA1">
              <w:rPr>
                <w:rFonts w:ascii="Tahoma" w:hAnsi="Tahoma" w:cs="Tahoma"/>
                <w:position w:val="0"/>
                <w:sz w:val="14"/>
                <w:szCs w:val="14"/>
                <w:lang w:val="fr-FR"/>
              </w:rPr>
              <w:t>1 licence par processeur 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2008 R2 Workgroup</w:t>
            </w:r>
            <w:bookmarkEnd w:id="373"/>
            <w:bookmarkEnd w:id="374"/>
          </w:p>
        </w:tc>
        <w:tc>
          <w:tcPr>
            <w:tcW w:w="416" w:type="dxa"/>
            <w:tcBorders>
              <w:bottom w:val="single" w:sz="4" w:space="0" w:color="auto"/>
            </w:tcBorders>
            <w:shd w:val="clear" w:color="auto" w:fill="FABF8F"/>
            <w:vAlign w:val="center"/>
          </w:tcPr>
          <w:p w14:paraId="4CC2ED04" w14:textId="77777777" w:rsidR="00290D40" w:rsidRPr="003A5DA1" w:rsidRDefault="00290D40" w:rsidP="00290D40">
            <w:pPr>
              <w:pStyle w:val="TableText"/>
              <w:widowControl w:val="0"/>
              <w:rPr>
                <w:rStyle w:val="EndnoteReference"/>
                <w:rFonts w:cstheme="minorBidi"/>
                <w:b w:val="0"/>
                <w:color w:val="000000"/>
                <w:sz w:val="13"/>
                <w:szCs w:val="13"/>
              </w:rPr>
            </w:pPr>
            <w:hyperlink w:anchor="_79_77_SQL" w:history="1">
              <w:r w:rsidRPr="003A5DA1">
                <w:rPr>
                  <w:rStyle w:val="Hyperlink"/>
                  <w:rFonts w:cstheme="minorBidi"/>
                  <w:b/>
                  <w:sz w:val="13"/>
                  <w:szCs w:val="13"/>
                </w:rPr>
                <w:t>83</w:t>
              </w:r>
            </w:hyperlink>
          </w:p>
        </w:tc>
        <w:tc>
          <w:tcPr>
            <w:tcW w:w="450" w:type="dxa"/>
            <w:tcBorders>
              <w:bottom w:val="single" w:sz="4" w:space="0" w:color="auto"/>
            </w:tcBorders>
            <w:shd w:val="clear" w:color="auto" w:fill="FABF8F"/>
            <w:vAlign w:val="center"/>
          </w:tcPr>
          <w:p w14:paraId="6D0B7EBA"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D09A253"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5A534A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DE0BC4F"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1A508E7"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353567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28F72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19FABE7"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59290FD"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2D10C1C"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28CA4B9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3C39DC7"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288C0AC"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354572F"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5A1719B"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D8FFE6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81EBC7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E31B497" w14:textId="77777777" w:rsidR="00290D40" w:rsidRPr="003A5DA1" w:rsidRDefault="00290D40" w:rsidP="00290D40">
            <w:pPr>
              <w:pStyle w:val="TableText"/>
              <w:widowControl w:val="0"/>
              <w:rPr>
                <w:rFonts w:ascii="Tahoma" w:hAnsi="Tahoma" w:cs="Tahoma"/>
                <w:sz w:val="13"/>
              </w:rPr>
            </w:pPr>
          </w:p>
        </w:tc>
      </w:tr>
      <w:tr w:rsidR="00290D40" w:rsidRPr="003A5DA1" w14:paraId="69B75D3A" w14:textId="77777777" w:rsidTr="009B15BC">
        <w:trPr>
          <w:trHeight w:val="145"/>
        </w:trPr>
        <w:tc>
          <w:tcPr>
            <w:tcW w:w="2552" w:type="dxa"/>
            <w:gridSpan w:val="2"/>
            <w:tcBorders>
              <w:bottom w:val="single" w:sz="4" w:space="0" w:color="auto"/>
            </w:tcBorders>
            <w:shd w:val="clear" w:color="auto" w:fill="auto"/>
          </w:tcPr>
          <w:p w14:paraId="311C214A" w14:textId="77777777" w:rsidR="00290D40" w:rsidRPr="003A5DA1" w:rsidRDefault="00290D40" w:rsidP="00290D40">
            <w:pPr>
              <w:pStyle w:val="ProductNames"/>
              <w:spacing w:afterLines="20" w:after="48"/>
              <w:rPr>
                <w:rFonts w:ascii="Tahoma" w:hAnsi="Tahoma" w:cs="Tahoma"/>
                <w:position w:val="0"/>
                <w:sz w:val="14"/>
                <w:szCs w:val="14"/>
              </w:rPr>
            </w:pPr>
            <w:bookmarkStart w:id="375" w:name="_Toc336338054"/>
            <w:bookmarkStart w:id="376" w:name="_Toc374276698"/>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Business Intelligence</w:t>
            </w:r>
            <w:bookmarkEnd w:id="375"/>
            <w:bookmarkEnd w:id="376"/>
          </w:p>
        </w:tc>
        <w:tc>
          <w:tcPr>
            <w:tcW w:w="416" w:type="dxa"/>
            <w:tcBorders>
              <w:bottom w:val="single" w:sz="4" w:space="0" w:color="auto"/>
            </w:tcBorders>
            <w:shd w:val="clear" w:color="auto" w:fill="auto"/>
            <w:vAlign w:val="center"/>
          </w:tcPr>
          <w:p w14:paraId="1F35E901"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auto"/>
            <w:vAlign w:val="center"/>
          </w:tcPr>
          <w:p w14:paraId="72388C0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E60B903"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5FA6AB9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14:paraId="1811914E"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188</w:t>
            </w:r>
          </w:p>
        </w:tc>
        <w:tc>
          <w:tcPr>
            <w:tcW w:w="450" w:type="dxa"/>
            <w:gridSpan w:val="4"/>
            <w:tcBorders>
              <w:bottom w:val="single" w:sz="4" w:space="0" w:color="auto"/>
            </w:tcBorders>
            <w:shd w:val="clear" w:color="auto" w:fill="auto"/>
            <w:vAlign w:val="center"/>
          </w:tcPr>
          <w:p w14:paraId="750021D1"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150</w:t>
            </w:r>
          </w:p>
        </w:tc>
        <w:tc>
          <w:tcPr>
            <w:tcW w:w="450" w:type="dxa"/>
            <w:gridSpan w:val="3"/>
            <w:tcBorders>
              <w:bottom w:val="single" w:sz="4" w:space="0" w:color="auto"/>
            </w:tcBorders>
            <w:shd w:val="clear" w:color="auto" w:fill="auto"/>
            <w:vAlign w:val="center"/>
          </w:tcPr>
          <w:p w14:paraId="211E4FE1"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113</w:t>
            </w:r>
          </w:p>
        </w:tc>
        <w:tc>
          <w:tcPr>
            <w:tcW w:w="450" w:type="dxa"/>
            <w:gridSpan w:val="2"/>
            <w:tcBorders>
              <w:bottom w:val="single" w:sz="4" w:space="0" w:color="auto"/>
            </w:tcBorders>
            <w:shd w:val="clear" w:color="auto" w:fill="auto"/>
            <w:vAlign w:val="center"/>
          </w:tcPr>
          <w:p w14:paraId="22EB357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113</w:t>
            </w:r>
          </w:p>
        </w:tc>
        <w:tc>
          <w:tcPr>
            <w:tcW w:w="450" w:type="dxa"/>
            <w:gridSpan w:val="2"/>
            <w:tcBorders>
              <w:bottom w:val="single" w:sz="4" w:space="0" w:color="auto"/>
            </w:tcBorders>
            <w:shd w:val="clear" w:color="auto" w:fill="auto"/>
            <w:vAlign w:val="center"/>
          </w:tcPr>
          <w:p w14:paraId="346E0D9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75</w:t>
            </w:r>
          </w:p>
        </w:tc>
        <w:tc>
          <w:tcPr>
            <w:tcW w:w="362" w:type="dxa"/>
            <w:tcBorders>
              <w:bottom w:val="single" w:sz="4" w:space="0" w:color="auto"/>
              <w:right w:val="single" w:sz="18" w:space="0" w:color="auto"/>
            </w:tcBorders>
            <w:shd w:val="clear" w:color="auto" w:fill="auto"/>
            <w:vAlign w:val="center"/>
          </w:tcPr>
          <w:p w14:paraId="7D0B1B2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14:paraId="2E1DE98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75</w:t>
            </w:r>
          </w:p>
        </w:tc>
        <w:tc>
          <w:tcPr>
            <w:tcW w:w="450" w:type="dxa"/>
            <w:tcBorders>
              <w:bottom w:val="single" w:sz="4" w:space="0" w:color="auto"/>
            </w:tcBorders>
            <w:shd w:val="clear" w:color="auto" w:fill="auto"/>
            <w:vAlign w:val="center"/>
          </w:tcPr>
          <w:p w14:paraId="4C94E72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14:paraId="077416A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75</w:t>
            </w:r>
          </w:p>
        </w:tc>
        <w:tc>
          <w:tcPr>
            <w:tcW w:w="349" w:type="dxa"/>
            <w:tcBorders>
              <w:left w:val="single" w:sz="18" w:space="0" w:color="auto"/>
              <w:bottom w:val="single" w:sz="4" w:space="0" w:color="auto"/>
            </w:tcBorders>
            <w:shd w:val="clear" w:color="auto" w:fill="auto"/>
            <w:vAlign w:val="center"/>
          </w:tcPr>
          <w:p w14:paraId="0B962F4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75</w:t>
            </w:r>
          </w:p>
        </w:tc>
        <w:tc>
          <w:tcPr>
            <w:tcW w:w="551" w:type="dxa"/>
            <w:tcBorders>
              <w:bottom w:val="single" w:sz="4" w:space="0" w:color="auto"/>
              <w:right w:val="single" w:sz="18" w:space="0" w:color="auto"/>
            </w:tcBorders>
            <w:shd w:val="clear" w:color="auto" w:fill="auto"/>
            <w:vAlign w:val="center"/>
          </w:tcPr>
          <w:p w14:paraId="1BA0A77D"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7D46211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066FDEB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CC02CC3"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4381E83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66021386" w14:textId="77777777" w:rsidTr="009B15BC">
        <w:trPr>
          <w:trHeight w:val="145"/>
        </w:trPr>
        <w:tc>
          <w:tcPr>
            <w:tcW w:w="2552" w:type="dxa"/>
            <w:gridSpan w:val="2"/>
            <w:tcBorders>
              <w:bottom w:val="single" w:sz="4" w:space="0" w:color="auto"/>
            </w:tcBorders>
            <w:shd w:val="clear" w:color="auto" w:fill="FABF8F"/>
          </w:tcPr>
          <w:p w14:paraId="3A805795"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77" w:name="_Toc336338055"/>
            <w:bookmarkStart w:id="378" w:name="_Toc374276699"/>
            <w:r w:rsidRPr="003A5DA1">
              <w:rPr>
                <w:rFonts w:ascii="Tahoma" w:hAnsi="Tahoma" w:cs="Tahoma"/>
                <w:position w:val="0"/>
                <w:sz w:val="14"/>
                <w:szCs w:val="14"/>
                <w:lang w:val="fr-FR"/>
              </w:rPr>
              <w:t>CAL 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2012 (SL Dispositif et Utilisateur)</w:t>
            </w:r>
            <w:bookmarkEnd w:id="377"/>
            <w:bookmarkEnd w:id="378"/>
          </w:p>
        </w:tc>
        <w:tc>
          <w:tcPr>
            <w:tcW w:w="416" w:type="dxa"/>
            <w:tcBorders>
              <w:bottom w:val="single" w:sz="4" w:space="0" w:color="auto"/>
            </w:tcBorders>
            <w:shd w:val="clear" w:color="auto" w:fill="FABF8F"/>
            <w:vAlign w:val="center"/>
          </w:tcPr>
          <w:p w14:paraId="68ACBCFA" w14:textId="77777777" w:rsidR="00290D40" w:rsidRPr="003A5DA1" w:rsidRDefault="00290D40" w:rsidP="00290D40">
            <w:pPr>
              <w:pStyle w:val="TableText"/>
              <w:widowControl w:val="0"/>
              <w:rPr>
                <w:rStyle w:val="EndnoteReference"/>
                <w:rFonts w:cstheme="minorBidi"/>
                <w:color w:val="000000"/>
                <w:sz w:val="13"/>
                <w:szCs w:val="13"/>
                <w:u w:val="single"/>
                <w:lang w:val="fr-FR"/>
              </w:rPr>
            </w:pPr>
          </w:p>
        </w:tc>
        <w:tc>
          <w:tcPr>
            <w:tcW w:w="450" w:type="dxa"/>
            <w:tcBorders>
              <w:bottom w:val="single" w:sz="4" w:space="0" w:color="auto"/>
            </w:tcBorders>
            <w:shd w:val="clear" w:color="auto" w:fill="FABF8F"/>
            <w:vAlign w:val="center"/>
          </w:tcPr>
          <w:p w14:paraId="45DAB87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2E3411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1344C80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50B98E2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798E51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63DC0FC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0C551E2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3871A89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7B5E539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CB9CFC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2F64CBF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48F10E3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62BAD46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34745D3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 D</w:t>
            </w:r>
          </w:p>
        </w:tc>
        <w:tc>
          <w:tcPr>
            <w:tcW w:w="376" w:type="dxa"/>
            <w:tcBorders>
              <w:left w:val="single" w:sz="18" w:space="0" w:color="auto"/>
              <w:bottom w:val="single" w:sz="4" w:space="0" w:color="auto"/>
              <w:right w:val="single" w:sz="18" w:space="0" w:color="auto"/>
            </w:tcBorders>
            <w:shd w:val="clear" w:color="auto" w:fill="FABF8F"/>
            <w:vAlign w:val="center"/>
          </w:tcPr>
          <w:p w14:paraId="6F2A19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D156EC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AO, ST</w:t>
            </w:r>
          </w:p>
        </w:tc>
        <w:tc>
          <w:tcPr>
            <w:tcW w:w="535" w:type="dxa"/>
            <w:tcBorders>
              <w:bottom w:val="single" w:sz="4" w:space="0" w:color="auto"/>
            </w:tcBorders>
            <w:shd w:val="clear" w:color="auto" w:fill="FABF8F"/>
            <w:vAlign w:val="center"/>
          </w:tcPr>
          <w:p w14:paraId="7A488E01"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C7CACE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68880EBC" w14:textId="77777777" w:rsidTr="009B15BC">
        <w:trPr>
          <w:trHeight w:val="260"/>
        </w:trPr>
        <w:tc>
          <w:tcPr>
            <w:tcW w:w="2552" w:type="dxa"/>
            <w:gridSpan w:val="2"/>
            <w:tcBorders>
              <w:bottom w:val="single" w:sz="4" w:space="0" w:color="auto"/>
            </w:tcBorders>
            <w:shd w:val="clear" w:color="auto" w:fill="auto"/>
          </w:tcPr>
          <w:p w14:paraId="78B3F450" w14:textId="77777777" w:rsidR="00290D40" w:rsidRPr="003A5DA1" w:rsidRDefault="00290D40" w:rsidP="00290D40">
            <w:pPr>
              <w:pStyle w:val="ProductNames"/>
              <w:spacing w:afterLines="20" w:after="48"/>
              <w:rPr>
                <w:rFonts w:ascii="Tahoma" w:hAnsi="Tahoma" w:cs="Tahoma"/>
                <w:position w:val="0"/>
                <w:sz w:val="14"/>
                <w:szCs w:val="14"/>
              </w:rPr>
            </w:pPr>
            <w:bookmarkStart w:id="379" w:name="_Toc336338056"/>
            <w:bookmarkStart w:id="380" w:name="_Toc374276700"/>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Developer</w:t>
            </w:r>
            <w:bookmarkEnd w:id="379"/>
            <w:bookmarkEnd w:id="380"/>
          </w:p>
        </w:tc>
        <w:tc>
          <w:tcPr>
            <w:tcW w:w="416" w:type="dxa"/>
            <w:tcBorders>
              <w:bottom w:val="single" w:sz="4" w:space="0" w:color="auto"/>
            </w:tcBorders>
            <w:shd w:val="clear" w:color="auto" w:fill="auto"/>
            <w:vAlign w:val="center"/>
          </w:tcPr>
          <w:p w14:paraId="2AB08BD6" w14:textId="77777777" w:rsidR="00290D40" w:rsidRPr="003A5DA1" w:rsidRDefault="00290D40" w:rsidP="00290D40">
            <w:pPr>
              <w:pStyle w:val="TableText"/>
              <w:widowControl w:val="0"/>
              <w:rPr>
                <w:rStyle w:val="EndnoteReference"/>
                <w:rFonts w:cstheme="minorBidi"/>
                <w:b w:val="0"/>
                <w:color w:val="000000"/>
                <w:sz w:val="13"/>
                <w:szCs w:val="13"/>
              </w:rPr>
            </w:pPr>
            <w:hyperlink w:anchor="_80_78_SQL" w:history="1">
              <w:r w:rsidRPr="003A5DA1">
                <w:rPr>
                  <w:rStyle w:val="Hyperlink"/>
                  <w:rFonts w:cstheme="minorBidi"/>
                  <w:b/>
                  <w:sz w:val="13"/>
                  <w:szCs w:val="13"/>
                </w:rPr>
                <w:t>84</w:t>
              </w:r>
            </w:hyperlink>
          </w:p>
        </w:tc>
        <w:tc>
          <w:tcPr>
            <w:tcW w:w="450" w:type="dxa"/>
            <w:tcBorders>
              <w:bottom w:val="single" w:sz="4" w:space="0" w:color="auto"/>
            </w:tcBorders>
            <w:shd w:val="clear" w:color="auto" w:fill="auto"/>
            <w:vAlign w:val="center"/>
          </w:tcPr>
          <w:p w14:paraId="51F1647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34A6F26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3AE51D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518607E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DE94916"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9A59E9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C2F42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F1C82EF"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3D7E8B5"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D076F7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614B66D1"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4B44A2D"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38E698E"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797431D1"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9A818D5"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40CD9199"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29577BEA"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1C3997FA" w14:textId="77777777" w:rsidR="00290D40" w:rsidRPr="003A5DA1" w:rsidRDefault="00290D40" w:rsidP="00290D40">
            <w:pPr>
              <w:pStyle w:val="TableText"/>
              <w:widowControl w:val="0"/>
              <w:rPr>
                <w:rFonts w:ascii="Tahoma" w:hAnsi="Tahoma" w:cs="Tahoma"/>
                <w:sz w:val="13"/>
              </w:rPr>
            </w:pPr>
          </w:p>
        </w:tc>
      </w:tr>
      <w:tr w:rsidR="00290D40" w:rsidRPr="003A5DA1" w14:paraId="5791A6E2" w14:textId="77777777" w:rsidTr="009B15BC">
        <w:trPr>
          <w:trHeight w:val="145"/>
        </w:trPr>
        <w:tc>
          <w:tcPr>
            <w:tcW w:w="2552" w:type="dxa"/>
            <w:gridSpan w:val="2"/>
            <w:tcBorders>
              <w:bottom w:val="single" w:sz="4" w:space="0" w:color="auto"/>
            </w:tcBorders>
            <w:shd w:val="clear" w:color="auto" w:fill="FABF8F"/>
          </w:tcPr>
          <w:p w14:paraId="46AA35FC" w14:textId="77777777" w:rsidR="00290D40" w:rsidRPr="003A5DA1" w:rsidRDefault="00290D40" w:rsidP="00290D40">
            <w:pPr>
              <w:pStyle w:val="ProductNames"/>
              <w:spacing w:afterLines="20" w:after="48"/>
              <w:rPr>
                <w:rFonts w:ascii="Tahoma" w:hAnsi="Tahoma" w:cs="Tahoma"/>
                <w:position w:val="0"/>
                <w:sz w:val="14"/>
                <w:szCs w:val="14"/>
              </w:rPr>
            </w:pPr>
            <w:bookmarkStart w:id="381" w:name="_Toc336338057"/>
            <w:bookmarkStart w:id="382" w:name="_Toc374276701"/>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Enterprise</w:t>
            </w:r>
            <w:bookmarkEnd w:id="381"/>
            <w:bookmarkEnd w:id="382"/>
          </w:p>
        </w:tc>
        <w:tc>
          <w:tcPr>
            <w:tcW w:w="416" w:type="dxa"/>
            <w:tcBorders>
              <w:bottom w:val="single" w:sz="4" w:space="0" w:color="auto"/>
            </w:tcBorders>
            <w:shd w:val="clear" w:color="auto" w:fill="FABF8F"/>
            <w:vAlign w:val="center"/>
          </w:tcPr>
          <w:p w14:paraId="0AE5EFC6" w14:textId="77777777" w:rsidR="00290D40" w:rsidRPr="003A5DA1" w:rsidRDefault="00290D40" w:rsidP="00290D40">
            <w:pPr>
              <w:pStyle w:val="TableText"/>
              <w:widowControl w:val="0"/>
              <w:rPr>
                <w:rStyle w:val="EndnoteReference"/>
                <w:rFonts w:cstheme="minorBidi"/>
                <w:b w:val="0"/>
                <w:color w:val="000000"/>
                <w:sz w:val="13"/>
                <w:szCs w:val="13"/>
              </w:rPr>
            </w:pPr>
            <w:hyperlink w:anchor="_81_79_SQL" w:history="1">
              <w:r w:rsidRPr="003A5DA1">
                <w:rPr>
                  <w:rStyle w:val="Hyperlink"/>
                  <w:rFonts w:cstheme="minorBidi"/>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14:paraId="322C2FA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642C363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F299A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4A1BE02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188</w:t>
            </w:r>
          </w:p>
        </w:tc>
        <w:tc>
          <w:tcPr>
            <w:tcW w:w="450" w:type="dxa"/>
            <w:gridSpan w:val="4"/>
            <w:tcBorders>
              <w:bottom w:val="single" w:sz="4" w:space="0" w:color="auto"/>
            </w:tcBorders>
            <w:shd w:val="clear" w:color="auto" w:fill="FABF8F"/>
            <w:vAlign w:val="center"/>
          </w:tcPr>
          <w:p w14:paraId="2A722CF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150</w:t>
            </w:r>
          </w:p>
        </w:tc>
        <w:tc>
          <w:tcPr>
            <w:tcW w:w="450" w:type="dxa"/>
            <w:gridSpan w:val="3"/>
            <w:tcBorders>
              <w:bottom w:val="single" w:sz="4" w:space="0" w:color="auto"/>
            </w:tcBorders>
            <w:shd w:val="clear" w:color="auto" w:fill="FABF8F"/>
            <w:vAlign w:val="center"/>
          </w:tcPr>
          <w:p w14:paraId="793353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113</w:t>
            </w:r>
          </w:p>
        </w:tc>
        <w:tc>
          <w:tcPr>
            <w:tcW w:w="450" w:type="dxa"/>
            <w:gridSpan w:val="2"/>
            <w:tcBorders>
              <w:bottom w:val="single" w:sz="4" w:space="0" w:color="auto"/>
            </w:tcBorders>
            <w:shd w:val="clear" w:color="auto" w:fill="FABF8F"/>
            <w:vAlign w:val="center"/>
          </w:tcPr>
          <w:p w14:paraId="4120AEB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113</w:t>
            </w:r>
          </w:p>
        </w:tc>
        <w:tc>
          <w:tcPr>
            <w:tcW w:w="450" w:type="dxa"/>
            <w:gridSpan w:val="2"/>
            <w:tcBorders>
              <w:bottom w:val="single" w:sz="4" w:space="0" w:color="auto"/>
            </w:tcBorders>
            <w:shd w:val="clear" w:color="auto" w:fill="FABF8F"/>
            <w:vAlign w:val="center"/>
          </w:tcPr>
          <w:p w14:paraId="1DDA69C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362" w:type="dxa"/>
            <w:tcBorders>
              <w:bottom w:val="single" w:sz="4" w:space="0" w:color="auto"/>
              <w:right w:val="single" w:sz="18" w:space="0" w:color="auto"/>
            </w:tcBorders>
            <w:shd w:val="clear" w:color="auto" w:fill="FABF8F"/>
            <w:vAlign w:val="center"/>
          </w:tcPr>
          <w:p w14:paraId="5F19014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14:paraId="5D5423D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tcBorders>
              <w:bottom w:val="single" w:sz="4" w:space="0" w:color="auto"/>
            </w:tcBorders>
            <w:shd w:val="clear" w:color="auto" w:fill="FABF8F"/>
            <w:vAlign w:val="center"/>
          </w:tcPr>
          <w:p w14:paraId="7FF0D24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14:paraId="54BF53A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349" w:type="dxa"/>
            <w:tcBorders>
              <w:left w:val="single" w:sz="18" w:space="0" w:color="auto"/>
              <w:bottom w:val="single" w:sz="4" w:space="0" w:color="auto"/>
            </w:tcBorders>
            <w:shd w:val="clear" w:color="auto" w:fill="FABF8F"/>
            <w:vAlign w:val="center"/>
          </w:tcPr>
          <w:p w14:paraId="4AF8ABC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551" w:type="dxa"/>
            <w:tcBorders>
              <w:bottom w:val="single" w:sz="4" w:space="0" w:color="auto"/>
              <w:right w:val="single" w:sz="18" w:space="0" w:color="auto"/>
            </w:tcBorders>
            <w:shd w:val="clear" w:color="auto" w:fill="FABF8F"/>
            <w:vAlign w:val="center"/>
          </w:tcPr>
          <w:p w14:paraId="40E3763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13A21C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5E2E78F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7E3022E"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AD77AE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66E95FAB" w14:textId="77777777" w:rsidTr="009B15BC">
        <w:trPr>
          <w:trHeight w:val="145"/>
        </w:trPr>
        <w:tc>
          <w:tcPr>
            <w:tcW w:w="2552" w:type="dxa"/>
            <w:gridSpan w:val="2"/>
            <w:tcBorders>
              <w:bottom w:val="single" w:sz="4" w:space="0" w:color="auto"/>
            </w:tcBorders>
            <w:shd w:val="clear" w:color="auto" w:fill="auto"/>
          </w:tcPr>
          <w:p w14:paraId="09BC1F32"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83" w:name="_Toc336338058"/>
            <w:bookmarkStart w:id="384" w:name="_Toc374276702"/>
            <w:r w:rsidRPr="003A5DA1">
              <w:rPr>
                <w:rFonts w:ascii="Tahoma" w:hAnsi="Tahoma" w:cs="Tahoma"/>
                <w:position w:val="0"/>
                <w:sz w:val="14"/>
                <w:szCs w:val="14"/>
                <w:lang w:val="fr-FR"/>
              </w:rPr>
              <w:t>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2012 Enterprise Core (pack de 2 Licences par Cœur)</w:t>
            </w:r>
            <w:bookmarkEnd w:id="383"/>
            <w:bookmarkEnd w:id="384"/>
          </w:p>
        </w:tc>
        <w:tc>
          <w:tcPr>
            <w:tcW w:w="416" w:type="dxa"/>
            <w:tcBorders>
              <w:bottom w:val="single" w:sz="4" w:space="0" w:color="auto"/>
            </w:tcBorders>
            <w:shd w:val="clear" w:color="auto" w:fill="auto"/>
            <w:vAlign w:val="center"/>
          </w:tcPr>
          <w:p w14:paraId="110574A5"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80_SQL_Server®" w:history="1">
              <w:r w:rsidRPr="003A5DA1">
                <w:rPr>
                  <w:rStyle w:val="Hyperlink"/>
                  <w:rFonts w:cstheme="minorBidi"/>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14:paraId="1958894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49635A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194A2C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450" w:type="dxa"/>
            <w:gridSpan w:val="2"/>
            <w:tcBorders>
              <w:bottom w:val="single" w:sz="4" w:space="0" w:color="auto"/>
            </w:tcBorders>
            <w:shd w:val="clear" w:color="auto" w:fill="auto"/>
            <w:vAlign w:val="center"/>
          </w:tcPr>
          <w:p w14:paraId="7E36849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313</w:t>
            </w:r>
          </w:p>
        </w:tc>
        <w:tc>
          <w:tcPr>
            <w:tcW w:w="450" w:type="dxa"/>
            <w:gridSpan w:val="4"/>
            <w:tcBorders>
              <w:bottom w:val="single" w:sz="4" w:space="0" w:color="auto"/>
            </w:tcBorders>
            <w:shd w:val="clear" w:color="auto" w:fill="auto"/>
            <w:vAlign w:val="center"/>
          </w:tcPr>
          <w:p w14:paraId="0C8960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250</w:t>
            </w:r>
          </w:p>
        </w:tc>
        <w:tc>
          <w:tcPr>
            <w:tcW w:w="450" w:type="dxa"/>
            <w:gridSpan w:val="3"/>
            <w:tcBorders>
              <w:bottom w:val="single" w:sz="4" w:space="0" w:color="auto"/>
            </w:tcBorders>
            <w:shd w:val="clear" w:color="auto" w:fill="auto"/>
            <w:vAlign w:val="center"/>
          </w:tcPr>
          <w:p w14:paraId="0D54AC6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188</w:t>
            </w:r>
          </w:p>
        </w:tc>
        <w:tc>
          <w:tcPr>
            <w:tcW w:w="450" w:type="dxa"/>
            <w:gridSpan w:val="2"/>
            <w:tcBorders>
              <w:bottom w:val="single" w:sz="4" w:space="0" w:color="auto"/>
            </w:tcBorders>
            <w:shd w:val="clear" w:color="auto" w:fill="auto"/>
            <w:vAlign w:val="center"/>
          </w:tcPr>
          <w:p w14:paraId="04671A9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188</w:t>
            </w:r>
          </w:p>
        </w:tc>
        <w:tc>
          <w:tcPr>
            <w:tcW w:w="450" w:type="dxa"/>
            <w:gridSpan w:val="2"/>
            <w:tcBorders>
              <w:bottom w:val="single" w:sz="4" w:space="0" w:color="auto"/>
            </w:tcBorders>
            <w:shd w:val="clear" w:color="auto" w:fill="auto"/>
            <w:vAlign w:val="center"/>
          </w:tcPr>
          <w:p w14:paraId="0274535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362" w:type="dxa"/>
            <w:tcBorders>
              <w:bottom w:val="single" w:sz="4" w:space="0" w:color="auto"/>
              <w:right w:val="single" w:sz="18" w:space="0" w:color="auto"/>
            </w:tcBorders>
            <w:shd w:val="clear" w:color="auto" w:fill="auto"/>
            <w:vAlign w:val="center"/>
          </w:tcPr>
          <w:p w14:paraId="43AE492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10397CD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450" w:type="dxa"/>
            <w:tcBorders>
              <w:bottom w:val="single" w:sz="4" w:space="0" w:color="auto"/>
            </w:tcBorders>
            <w:shd w:val="clear" w:color="auto" w:fill="auto"/>
            <w:vAlign w:val="center"/>
          </w:tcPr>
          <w:p w14:paraId="087737E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60A731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349" w:type="dxa"/>
            <w:tcBorders>
              <w:left w:val="single" w:sz="18" w:space="0" w:color="auto"/>
              <w:bottom w:val="single" w:sz="4" w:space="0" w:color="auto"/>
            </w:tcBorders>
            <w:shd w:val="clear" w:color="auto" w:fill="auto"/>
            <w:vAlign w:val="center"/>
          </w:tcPr>
          <w:p w14:paraId="092FD80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551" w:type="dxa"/>
            <w:tcBorders>
              <w:bottom w:val="single" w:sz="4" w:space="0" w:color="auto"/>
              <w:right w:val="single" w:sz="18" w:space="0" w:color="auto"/>
            </w:tcBorders>
            <w:shd w:val="clear" w:color="auto" w:fill="auto"/>
            <w:vAlign w:val="center"/>
          </w:tcPr>
          <w:p w14:paraId="0B8047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34334F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452D3A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88F4A5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vAlign w:val="center"/>
          </w:tcPr>
          <w:p w14:paraId="7C2307A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591D7323" w14:textId="77777777" w:rsidTr="009B15BC">
        <w:trPr>
          <w:trHeight w:val="145"/>
        </w:trPr>
        <w:tc>
          <w:tcPr>
            <w:tcW w:w="2552" w:type="dxa"/>
            <w:gridSpan w:val="2"/>
            <w:tcBorders>
              <w:bottom w:val="single" w:sz="4" w:space="0" w:color="auto"/>
            </w:tcBorders>
            <w:shd w:val="clear" w:color="auto" w:fill="FABF8F"/>
          </w:tcPr>
          <w:p w14:paraId="22080069" w14:textId="77777777" w:rsidR="00290D40" w:rsidRPr="003A5DA1" w:rsidRDefault="00290D40" w:rsidP="00290D40">
            <w:pPr>
              <w:pStyle w:val="ProductNames"/>
              <w:spacing w:afterLines="20" w:after="48"/>
              <w:rPr>
                <w:rFonts w:ascii="Tahoma" w:hAnsi="Tahoma" w:cs="Tahoma"/>
                <w:position w:val="0"/>
                <w:sz w:val="14"/>
                <w:szCs w:val="14"/>
              </w:rPr>
            </w:pPr>
            <w:bookmarkStart w:id="385" w:name="_Toc336338046"/>
            <w:bookmarkStart w:id="386" w:name="_Toc374276703"/>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Parallel Data Warehouse</w:t>
            </w:r>
            <w:bookmarkEnd w:id="385"/>
            <w:bookmarkEnd w:id="386"/>
          </w:p>
        </w:tc>
        <w:tc>
          <w:tcPr>
            <w:tcW w:w="416" w:type="dxa"/>
            <w:tcBorders>
              <w:bottom w:val="single" w:sz="4" w:space="0" w:color="auto"/>
            </w:tcBorders>
            <w:shd w:val="clear" w:color="auto" w:fill="FABF8F"/>
            <w:vAlign w:val="center"/>
          </w:tcPr>
          <w:p w14:paraId="28047518"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80_SQL_Server" w:history="1">
              <w:r w:rsidRPr="003A5DA1">
                <w:rPr>
                  <w:rStyle w:val="Hyperlink"/>
                  <w:rFonts w:cstheme="minorBidi"/>
                  <w:b/>
                  <w:sz w:val="13"/>
                  <w:szCs w:val="13"/>
                </w:rPr>
                <w:t>87</w:t>
              </w:r>
            </w:hyperlink>
            <w:hyperlink w:anchor="_80_SQL_Server" w:history="1"/>
          </w:p>
        </w:tc>
        <w:tc>
          <w:tcPr>
            <w:tcW w:w="450" w:type="dxa"/>
            <w:tcBorders>
              <w:bottom w:val="single" w:sz="4" w:space="0" w:color="auto"/>
            </w:tcBorders>
            <w:shd w:val="clear" w:color="auto" w:fill="FABF8F"/>
            <w:vAlign w:val="center"/>
          </w:tcPr>
          <w:p w14:paraId="4E0CCEF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5C6DC5B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A47808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200</w:t>
            </w:r>
          </w:p>
        </w:tc>
        <w:tc>
          <w:tcPr>
            <w:tcW w:w="450" w:type="dxa"/>
            <w:gridSpan w:val="2"/>
            <w:tcBorders>
              <w:bottom w:val="single" w:sz="4" w:space="0" w:color="auto"/>
            </w:tcBorders>
            <w:shd w:val="clear" w:color="auto" w:fill="FABF8F"/>
            <w:vAlign w:val="center"/>
          </w:tcPr>
          <w:p w14:paraId="2419D27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500</w:t>
            </w:r>
          </w:p>
        </w:tc>
        <w:tc>
          <w:tcPr>
            <w:tcW w:w="450" w:type="dxa"/>
            <w:gridSpan w:val="4"/>
            <w:tcBorders>
              <w:bottom w:val="single" w:sz="4" w:space="0" w:color="auto"/>
            </w:tcBorders>
            <w:shd w:val="clear" w:color="auto" w:fill="FABF8F"/>
            <w:vAlign w:val="center"/>
          </w:tcPr>
          <w:p w14:paraId="0DAB236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400</w:t>
            </w:r>
          </w:p>
        </w:tc>
        <w:tc>
          <w:tcPr>
            <w:tcW w:w="450" w:type="dxa"/>
            <w:gridSpan w:val="3"/>
            <w:tcBorders>
              <w:bottom w:val="single" w:sz="4" w:space="0" w:color="auto"/>
            </w:tcBorders>
            <w:shd w:val="clear" w:color="auto" w:fill="FABF8F"/>
            <w:vAlign w:val="center"/>
          </w:tcPr>
          <w:p w14:paraId="7978EA0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300</w:t>
            </w:r>
          </w:p>
        </w:tc>
        <w:tc>
          <w:tcPr>
            <w:tcW w:w="450" w:type="dxa"/>
            <w:gridSpan w:val="2"/>
            <w:tcBorders>
              <w:bottom w:val="single" w:sz="4" w:space="0" w:color="auto"/>
            </w:tcBorders>
            <w:shd w:val="clear" w:color="auto" w:fill="FABF8F"/>
            <w:vAlign w:val="center"/>
          </w:tcPr>
          <w:p w14:paraId="2EB7B5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300</w:t>
            </w:r>
          </w:p>
        </w:tc>
        <w:tc>
          <w:tcPr>
            <w:tcW w:w="450" w:type="dxa"/>
            <w:gridSpan w:val="2"/>
            <w:tcBorders>
              <w:bottom w:val="single" w:sz="4" w:space="0" w:color="auto"/>
            </w:tcBorders>
            <w:shd w:val="clear" w:color="auto" w:fill="FABF8F"/>
            <w:vAlign w:val="center"/>
          </w:tcPr>
          <w:p w14:paraId="58C7A6B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200</w:t>
            </w:r>
          </w:p>
        </w:tc>
        <w:tc>
          <w:tcPr>
            <w:tcW w:w="362" w:type="dxa"/>
            <w:tcBorders>
              <w:bottom w:val="single" w:sz="4" w:space="0" w:color="auto"/>
              <w:right w:val="single" w:sz="18" w:space="0" w:color="auto"/>
            </w:tcBorders>
            <w:shd w:val="clear" w:color="auto" w:fill="FABF8F"/>
            <w:vAlign w:val="center"/>
          </w:tcPr>
          <w:p w14:paraId="7E546B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14:paraId="07BBCB6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A7692C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1E9686E"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2582E23"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BEEB6F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FABF8F"/>
            <w:vAlign w:val="center"/>
          </w:tcPr>
          <w:p w14:paraId="0FED7800"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42144E2"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B5C6460"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2837B4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00DD6422" w14:textId="77777777" w:rsidTr="009B15BC">
        <w:trPr>
          <w:trHeight w:val="145"/>
        </w:trPr>
        <w:tc>
          <w:tcPr>
            <w:tcW w:w="2552" w:type="dxa"/>
            <w:gridSpan w:val="2"/>
            <w:tcBorders>
              <w:bottom w:val="single" w:sz="4" w:space="0" w:color="auto"/>
            </w:tcBorders>
            <w:shd w:val="clear" w:color="auto" w:fill="auto"/>
          </w:tcPr>
          <w:p w14:paraId="59D6FAD4" w14:textId="77777777" w:rsidR="00290D40" w:rsidRPr="003A5DA1" w:rsidRDefault="00290D40" w:rsidP="00290D40">
            <w:pPr>
              <w:pStyle w:val="ProductNames"/>
              <w:spacing w:afterLines="20" w:after="48"/>
              <w:rPr>
                <w:rFonts w:ascii="Tahoma" w:hAnsi="Tahoma" w:cs="Tahoma"/>
                <w:position w:val="0"/>
                <w:sz w:val="14"/>
                <w:szCs w:val="14"/>
              </w:rPr>
            </w:pPr>
            <w:bookmarkStart w:id="387" w:name="_Toc336338047"/>
            <w:bookmarkStart w:id="388" w:name="_Toc374276704"/>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Parallel Data Warehouse Developer</w:t>
            </w:r>
            <w:bookmarkEnd w:id="387"/>
            <w:bookmarkEnd w:id="388"/>
          </w:p>
        </w:tc>
        <w:tc>
          <w:tcPr>
            <w:tcW w:w="416" w:type="dxa"/>
            <w:tcBorders>
              <w:bottom w:val="single" w:sz="4" w:space="0" w:color="auto"/>
            </w:tcBorders>
            <w:shd w:val="clear" w:color="auto" w:fill="auto"/>
            <w:vAlign w:val="center"/>
          </w:tcPr>
          <w:p w14:paraId="27616D2F"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auto"/>
            <w:vAlign w:val="center"/>
          </w:tcPr>
          <w:p w14:paraId="5FA679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14:paraId="1092932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2252DF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4760556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55B9755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46D7361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4941EB2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00E68A1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274B545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0FEE6C5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8BFEEF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63F13EC"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3CEBF789"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4384227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F2A9442"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F8672D4"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3F01A76"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D340CD6" w14:textId="77777777" w:rsidR="00290D40" w:rsidRPr="003A5DA1" w:rsidRDefault="00290D40" w:rsidP="00290D40">
            <w:pPr>
              <w:pStyle w:val="TableText"/>
              <w:widowControl w:val="0"/>
              <w:rPr>
                <w:rFonts w:ascii="Tahoma" w:hAnsi="Tahoma" w:cs="Tahoma"/>
                <w:sz w:val="13"/>
              </w:rPr>
            </w:pPr>
          </w:p>
        </w:tc>
      </w:tr>
      <w:tr w:rsidR="00290D40" w:rsidRPr="003A5DA1" w14:paraId="2C178CA3" w14:textId="77777777" w:rsidTr="009B15BC">
        <w:trPr>
          <w:trHeight w:val="145"/>
        </w:trPr>
        <w:tc>
          <w:tcPr>
            <w:tcW w:w="2552" w:type="dxa"/>
            <w:gridSpan w:val="2"/>
            <w:tcBorders>
              <w:bottom w:val="single" w:sz="4" w:space="0" w:color="auto"/>
            </w:tcBorders>
            <w:shd w:val="clear" w:color="auto" w:fill="auto"/>
          </w:tcPr>
          <w:p w14:paraId="48571F87" w14:textId="77777777" w:rsidR="00290D40" w:rsidRPr="003A5DA1" w:rsidRDefault="00290D40" w:rsidP="00290D40">
            <w:pPr>
              <w:pStyle w:val="ProductNames"/>
              <w:spacing w:afterLines="20" w:after="48"/>
              <w:rPr>
                <w:rFonts w:ascii="Tahoma" w:hAnsi="Tahoma" w:cs="Tahoma"/>
                <w:position w:val="0"/>
                <w:sz w:val="14"/>
                <w:szCs w:val="14"/>
              </w:rPr>
            </w:pPr>
            <w:bookmarkStart w:id="389" w:name="_Toc336338059"/>
            <w:bookmarkStart w:id="390" w:name="_Toc374276705"/>
            <w:r w:rsidRPr="003A5DA1">
              <w:rPr>
                <w:rFonts w:ascii="Tahoma" w:hAnsi="Tahoma" w:cs="Tahoma"/>
                <w:position w:val="0"/>
                <w:sz w:val="14"/>
                <w:szCs w:val="14"/>
              </w:rPr>
              <w:t>SQL Server</w:t>
            </w:r>
            <w:r w:rsidRPr="003A5DA1">
              <w:rPr>
                <w:rFonts w:ascii="Tahoma" w:eastAsia="Times New Roman" w:hAnsi="Tahoma" w:cs="Tahoma"/>
                <w:color w:val="000000"/>
                <w:position w:val="0"/>
                <w:sz w:val="14"/>
                <w:szCs w:val="14"/>
                <w:vertAlign w:val="superscript"/>
              </w:rPr>
              <w:t>®</w:t>
            </w:r>
            <w:r w:rsidRPr="003A5DA1">
              <w:rPr>
                <w:rFonts w:ascii="Tahoma" w:hAnsi="Tahoma" w:cs="Tahoma"/>
                <w:position w:val="0"/>
                <w:sz w:val="14"/>
                <w:szCs w:val="14"/>
              </w:rPr>
              <w:t> 2012 Standard</w:t>
            </w:r>
            <w:bookmarkEnd w:id="389"/>
            <w:bookmarkEnd w:id="390"/>
          </w:p>
        </w:tc>
        <w:tc>
          <w:tcPr>
            <w:tcW w:w="416" w:type="dxa"/>
            <w:tcBorders>
              <w:bottom w:val="single" w:sz="4" w:space="0" w:color="auto"/>
            </w:tcBorders>
            <w:shd w:val="clear" w:color="auto" w:fill="auto"/>
            <w:vAlign w:val="center"/>
          </w:tcPr>
          <w:p w14:paraId="51615A35"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88_SQL_Server®" w:history="1">
              <w:r w:rsidRPr="003A5DA1">
                <w:rPr>
                  <w:rStyle w:val="Hyperlink"/>
                  <w:rFonts w:cstheme="minorBidi"/>
                  <w:b/>
                  <w:sz w:val="13"/>
                  <w:szCs w:val="13"/>
                </w:rPr>
                <w:t>88</w:t>
              </w:r>
            </w:hyperlink>
            <w:hyperlink w:anchor="Srv_90SQLServer2012Standard" w:history="1"/>
          </w:p>
        </w:tc>
        <w:tc>
          <w:tcPr>
            <w:tcW w:w="450" w:type="dxa"/>
            <w:tcBorders>
              <w:bottom w:val="single" w:sz="4" w:space="0" w:color="auto"/>
            </w:tcBorders>
            <w:shd w:val="clear" w:color="auto" w:fill="auto"/>
            <w:vAlign w:val="center"/>
          </w:tcPr>
          <w:p w14:paraId="1ECE723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7101062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4F55829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auto"/>
            <w:vAlign w:val="center"/>
          </w:tcPr>
          <w:p w14:paraId="1E7EFFA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4"/>
            <w:tcBorders>
              <w:bottom w:val="single" w:sz="4" w:space="0" w:color="auto"/>
            </w:tcBorders>
            <w:shd w:val="clear" w:color="auto" w:fill="auto"/>
            <w:vAlign w:val="center"/>
          </w:tcPr>
          <w:p w14:paraId="09231AC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w:t>
            </w:r>
          </w:p>
        </w:tc>
        <w:tc>
          <w:tcPr>
            <w:tcW w:w="450" w:type="dxa"/>
            <w:gridSpan w:val="3"/>
            <w:tcBorders>
              <w:bottom w:val="single" w:sz="4" w:space="0" w:color="auto"/>
            </w:tcBorders>
            <w:shd w:val="clear" w:color="auto" w:fill="auto"/>
            <w:vAlign w:val="center"/>
          </w:tcPr>
          <w:p w14:paraId="22C77EC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23</w:t>
            </w:r>
          </w:p>
        </w:tc>
        <w:tc>
          <w:tcPr>
            <w:tcW w:w="450" w:type="dxa"/>
            <w:gridSpan w:val="2"/>
            <w:tcBorders>
              <w:bottom w:val="single" w:sz="4" w:space="0" w:color="auto"/>
            </w:tcBorders>
            <w:shd w:val="clear" w:color="auto" w:fill="auto"/>
            <w:vAlign w:val="center"/>
          </w:tcPr>
          <w:p w14:paraId="5A57E9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23</w:t>
            </w:r>
          </w:p>
        </w:tc>
        <w:tc>
          <w:tcPr>
            <w:tcW w:w="450" w:type="dxa"/>
            <w:gridSpan w:val="2"/>
            <w:tcBorders>
              <w:bottom w:val="single" w:sz="4" w:space="0" w:color="auto"/>
            </w:tcBorders>
            <w:shd w:val="clear" w:color="auto" w:fill="auto"/>
            <w:vAlign w:val="center"/>
          </w:tcPr>
          <w:p w14:paraId="7999E68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362" w:type="dxa"/>
            <w:tcBorders>
              <w:bottom w:val="single" w:sz="4" w:space="0" w:color="auto"/>
              <w:right w:val="single" w:sz="18" w:space="0" w:color="auto"/>
            </w:tcBorders>
            <w:shd w:val="clear" w:color="auto" w:fill="auto"/>
            <w:vAlign w:val="center"/>
          </w:tcPr>
          <w:p w14:paraId="202D87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14:paraId="0DC0D89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tcBorders>
              <w:bottom w:val="single" w:sz="4" w:space="0" w:color="auto"/>
            </w:tcBorders>
            <w:shd w:val="clear" w:color="auto" w:fill="auto"/>
            <w:vAlign w:val="center"/>
          </w:tcPr>
          <w:p w14:paraId="3A42B78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14:paraId="2C87B49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349" w:type="dxa"/>
            <w:tcBorders>
              <w:left w:val="single" w:sz="18" w:space="0" w:color="auto"/>
              <w:bottom w:val="single" w:sz="4" w:space="0" w:color="auto"/>
            </w:tcBorders>
            <w:shd w:val="clear" w:color="auto" w:fill="auto"/>
            <w:vAlign w:val="center"/>
          </w:tcPr>
          <w:p w14:paraId="6D28236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551" w:type="dxa"/>
            <w:tcBorders>
              <w:bottom w:val="single" w:sz="4" w:space="0" w:color="auto"/>
              <w:right w:val="single" w:sz="18" w:space="0" w:color="auto"/>
            </w:tcBorders>
            <w:shd w:val="clear" w:color="auto" w:fill="auto"/>
            <w:vAlign w:val="center"/>
          </w:tcPr>
          <w:p w14:paraId="37E30D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1C931E7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303CE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4249B4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1B65D13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5D413C4A" w14:textId="77777777" w:rsidTr="009B15BC">
        <w:trPr>
          <w:trHeight w:val="145"/>
        </w:trPr>
        <w:tc>
          <w:tcPr>
            <w:tcW w:w="2552" w:type="dxa"/>
            <w:gridSpan w:val="2"/>
            <w:tcBorders>
              <w:bottom w:val="single" w:sz="4" w:space="0" w:color="auto"/>
            </w:tcBorders>
            <w:shd w:val="clear" w:color="auto" w:fill="FABF8F"/>
          </w:tcPr>
          <w:p w14:paraId="1E7B0D67"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391" w:name="_Toc336338060"/>
            <w:bookmarkStart w:id="392" w:name="_Toc374276706"/>
            <w:r w:rsidRPr="003A5DA1">
              <w:rPr>
                <w:rFonts w:ascii="Tahoma" w:hAnsi="Tahoma" w:cs="Tahoma"/>
                <w:position w:val="0"/>
                <w:sz w:val="14"/>
                <w:szCs w:val="14"/>
                <w:lang w:val="fr-FR"/>
              </w:rPr>
              <w:t>SQL Server</w:t>
            </w:r>
            <w:r w:rsidRPr="003A5DA1">
              <w:rPr>
                <w:rFonts w:ascii="Tahoma" w:eastAsia="Times New Roman" w:hAnsi="Tahoma" w:cs="Tahoma"/>
                <w:color w:val="000000"/>
                <w:position w:val="0"/>
                <w:sz w:val="14"/>
                <w:szCs w:val="14"/>
                <w:vertAlign w:val="superscript"/>
                <w:lang w:val="fr-FR"/>
              </w:rPr>
              <w:t>®</w:t>
            </w:r>
            <w:r w:rsidRPr="003A5DA1">
              <w:rPr>
                <w:rFonts w:ascii="Tahoma" w:hAnsi="Tahoma" w:cs="Tahoma"/>
                <w:position w:val="0"/>
                <w:sz w:val="14"/>
                <w:szCs w:val="14"/>
                <w:lang w:val="fr-FR"/>
              </w:rPr>
              <w:t> 2012 Standard Core (pack de 2 Licences par Cœur)</w:t>
            </w:r>
            <w:bookmarkEnd w:id="391"/>
            <w:bookmarkEnd w:id="392"/>
          </w:p>
        </w:tc>
        <w:tc>
          <w:tcPr>
            <w:tcW w:w="416" w:type="dxa"/>
            <w:tcBorders>
              <w:bottom w:val="single" w:sz="4" w:space="0" w:color="auto"/>
            </w:tcBorders>
            <w:shd w:val="clear" w:color="auto" w:fill="FABF8F"/>
            <w:vAlign w:val="center"/>
          </w:tcPr>
          <w:p w14:paraId="71BDE721" w14:textId="77777777" w:rsidR="00290D40" w:rsidRPr="003A5DA1" w:rsidRDefault="00290D40" w:rsidP="00290D40">
            <w:pPr>
              <w:pStyle w:val="TableText"/>
              <w:widowControl w:val="0"/>
              <w:rPr>
                <w:rStyle w:val="EndnoteReference"/>
                <w:rFonts w:cstheme="minorBidi"/>
                <w:b w:val="0"/>
                <w:color w:val="000000"/>
                <w:sz w:val="13"/>
                <w:szCs w:val="13"/>
                <w:u w:val="single"/>
              </w:rPr>
            </w:pPr>
            <w:hyperlink w:anchor="_85_83_SQL" w:history="1">
              <w:r w:rsidRPr="003A5DA1">
                <w:rPr>
                  <w:rStyle w:val="Hyperlink"/>
                  <w:rFonts w:cstheme="minorBidi"/>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14:paraId="1D58DE7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55B504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B236D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292C292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1E33A7B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3EB5FC8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66A6D50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29489BD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6190009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6C7481F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4CABC9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756CD06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6A84999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7C055ED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51368C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04A7165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1910300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FABF8F"/>
            <w:vAlign w:val="center"/>
          </w:tcPr>
          <w:p w14:paraId="1D0ED65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67D3C303" w14:textId="77777777" w:rsidTr="009B15BC">
        <w:trPr>
          <w:cantSplit/>
          <w:trHeight w:val="145"/>
        </w:trPr>
        <w:tc>
          <w:tcPr>
            <w:tcW w:w="2552" w:type="dxa"/>
            <w:gridSpan w:val="2"/>
            <w:tcBorders>
              <w:bottom w:val="single" w:sz="4" w:space="0" w:color="auto"/>
            </w:tcBorders>
            <w:shd w:val="clear" w:color="auto" w:fill="auto"/>
          </w:tcPr>
          <w:p w14:paraId="2AB2D2AD" w14:textId="77777777" w:rsidR="00290D40" w:rsidRPr="003A5DA1" w:rsidRDefault="00290D40" w:rsidP="00290D40">
            <w:pPr>
              <w:pStyle w:val="ProductNames"/>
              <w:spacing w:afterLines="20" w:after="48"/>
              <w:rPr>
                <w:rFonts w:ascii="Tahoma" w:hAnsi="Tahoma" w:cs="Tahoma"/>
                <w:position w:val="0"/>
                <w:sz w:val="14"/>
                <w:szCs w:val="14"/>
              </w:rPr>
            </w:pPr>
            <w:bookmarkStart w:id="393" w:name="_Toc336338062"/>
            <w:bookmarkStart w:id="394" w:name="_Toc374276707"/>
            <w:r w:rsidRPr="003A5DA1">
              <w:rPr>
                <w:rFonts w:ascii="Tahoma" w:hAnsi="Tahoma" w:cs="Tahoma"/>
                <w:position w:val="0"/>
                <w:sz w:val="14"/>
                <w:szCs w:val="14"/>
              </w:rPr>
              <w:t>System Center Configuration Manager 2007 R3 Enterprise Server Management License</w:t>
            </w:r>
            <w:bookmarkEnd w:id="393"/>
            <w:bookmarkEnd w:id="394"/>
          </w:p>
        </w:tc>
        <w:tc>
          <w:tcPr>
            <w:tcW w:w="416" w:type="dxa"/>
            <w:tcBorders>
              <w:bottom w:val="single" w:sz="4" w:space="0" w:color="auto"/>
            </w:tcBorders>
            <w:shd w:val="clear" w:color="auto" w:fill="auto"/>
            <w:vAlign w:val="center"/>
          </w:tcPr>
          <w:p w14:paraId="294910FD" w14:textId="77777777" w:rsidR="00290D40" w:rsidRPr="003A5DA1" w:rsidRDefault="00290D40" w:rsidP="00290D40">
            <w:pPr>
              <w:pStyle w:val="TableText"/>
              <w:widowControl w:val="0"/>
              <w:rPr>
                <w:rStyle w:val="EndnoteReference"/>
                <w:rFonts w:cstheme="minorBidi"/>
                <w:color w:val="0000FF"/>
                <w:sz w:val="13"/>
                <w:szCs w:val="13"/>
                <w:u w:val="single"/>
              </w:rPr>
            </w:pPr>
          </w:p>
        </w:tc>
        <w:tc>
          <w:tcPr>
            <w:tcW w:w="450" w:type="dxa"/>
            <w:tcBorders>
              <w:bottom w:val="single" w:sz="4" w:space="0" w:color="auto"/>
            </w:tcBorders>
            <w:shd w:val="clear" w:color="auto" w:fill="auto"/>
            <w:vAlign w:val="center"/>
          </w:tcPr>
          <w:p w14:paraId="731D811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14:paraId="4DEE3EA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7E54FEC"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337FBBB"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55C11D75"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6C93FA40"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3F466E9"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21C9D49"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2ECACC8B"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515ADDD"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BBBC80F"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DF6B9F3"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4D48523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5</w:t>
            </w:r>
          </w:p>
        </w:tc>
        <w:tc>
          <w:tcPr>
            <w:tcW w:w="551" w:type="dxa"/>
            <w:tcBorders>
              <w:bottom w:val="single" w:sz="4" w:space="0" w:color="auto"/>
              <w:right w:val="single" w:sz="18" w:space="0" w:color="auto"/>
            </w:tcBorders>
            <w:shd w:val="clear" w:color="auto" w:fill="auto"/>
            <w:vAlign w:val="center"/>
          </w:tcPr>
          <w:p w14:paraId="6A8768B0"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7C81E2C"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auto"/>
            <w:vAlign w:val="center"/>
          </w:tcPr>
          <w:p w14:paraId="033A6FF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c>
          <w:tcPr>
            <w:tcW w:w="535" w:type="dxa"/>
            <w:tcBorders>
              <w:bottom w:val="single" w:sz="4" w:space="0" w:color="auto"/>
            </w:tcBorders>
            <w:shd w:val="clear" w:color="auto" w:fill="auto"/>
            <w:vAlign w:val="center"/>
          </w:tcPr>
          <w:p w14:paraId="73E5A1AE"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4B787956" w14:textId="77777777" w:rsidR="00290D40" w:rsidRPr="003A5DA1" w:rsidRDefault="00290D40" w:rsidP="00290D40">
            <w:pPr>
              <w:pStyle w:val="TableText"/>
              <w:widowControl w:val="0"/>
              <w:rPr>
                <w:rFonts w:ascii="Tahoma" w:hAnsi="Tahoma" w:cs="Tahoma"/>
                <w:color w:val="000000"/>
                <w:sz w:val="13"/>
              </w:rPr>
            </w:pPr>
          </w:p>
        </w:tc>
      </w:tr>
      <w:tr w:rsidR="00290D40" w:rsidRPr="003A5DA1" w14:paraId="5C5A6226" w14:textId="77777777" w:rsidTr="009B15BC">
        <w:trPr>
          <w:trHeight w:val="145"/>
        </w:trPr>
        <w:tc>
          <w:tcPr>
            <w:tcW w:w="2552" w:type="dxa"/>
            <w:gridSpan w:val="2"/>
            <w:tcBorders>
              <w:bottom w:val="single" w:sz="4" w:space="0" w:color="auto"/>
            </w:tcBorders>
            <w:shd w:val="clear" w:color="auto" w:fill="FABF8F"/>
          </w:tcPr>
          <w:p w14:paraId="41ED4413" w14:textId="77777777" w:rsidR="00290D40" w:rsidRPr="003A5DA1" w:rsidRDefault="00290D40" w:rsidP="00290D40">
            <w:pPr>
              <w:pStyle w:val="ProductNames"/>
              <w:spacing w:afterLines="20" w:after="48"/>
              <w:rPr>
                <w:rFonts w:ascii="Tahoma" w:hAnsi="Tahoma" w:cs="Tahoma"/>
                <w:position w:val="0"/>
                <w:sz w:val="14"/>
                <w:szCs w:val="14"/>
              </w:rPr>
            </w:pPr>
            <w:bookmarkStart w:id="395" w:name="_Toc336338063"/>
            <w:bookmarkStart w:id="396" w:name="_Toc374276708"/>
            <w:r w:rsidRPr="003A5DA1">
              <w:rPr>
                <w:rFonts w:ascii="Tahoma" w:hAnsi="Tahoma" w:cs="Tahoma"/>
                <w:position w:val="0"/>
                <w:sz w:val="14"/>
                <w:szCs w:val="14"/>
              </w:rPr>
              <w:t>System Center Configuration Manager 2007 R3 Standard Server Management License (Standard Server ML)</w:t>
            </w:r>
            <w:bookmarkEnd w:id="395"/>
            <w:bookmarkEnd w:id="396"/>
          </w:p>
        </w:tc>
        <w:tc>
          <w:tcPr>
            <w:tcW w:w="416" w:type="dxa"/>
            <w:tcBorders>
              <w:bottom w:val="single" w:sz="4" w:space="0" w:color="auto"/>
            </w:tcBorders>
            <w:shd w:val="clear" w:color="auto" w:fill="FABF8F"/>
            <w:vAlign w:val="center"/>
          </w:tcPr>
          <w:p w14:paraId="46595BA7" w14:textId="77777777" w:rsidR="00290D40" w:rsidRPr="003A5DA1" w:rsidRDefault="00290D40" w:rsidP="00290D40">
            <w:pPr>
              <w:pStyle w:val="TableText"/>
              <w:widowControl w:val="0"/>
              <w:rPr>
                <w:rStyle w:val="EndnoteReference"/>
                <w:rFonts w:cstheme="minorBidi"/>
                <w:color w:val="0000FF"/>
                <w:sz w:val="13"/>
                <w:szCs w:val="13"/>
                <w:u w:val="single"/>
              </w:rPr>
            </w:pPr>
          </w:p>
        </w:tc>
        <w:tc>
          <w:tcPr>
            <w:tcW w:w="450" w:type="dxa"/>
            <w:tcBorders>
              <w:bottom w:val="single" w:sz="4" w:space="0" w:color="auto"/>
            </w:tcBorders>
            <w:shd w:val="clear" w:color="auto" w:fill="FABF8F"/>
            <w:vAlign w:val="center"/>
          </w:tcPr>
          <w:p w14:paraId="6D1DEBD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14:paraId="2FED463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CAC4F61"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96DFF13"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4BDF56A4"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520BAA25"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48B1BBE"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7B41ABF"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2372D93F"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080500C9"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42FBC9A7"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073F311"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0B40C67E"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FABF8F"/>
            <w:vAlign w:val="center"/>
          </w:tcPr>
          <w:p w14:paraId="4F0B9827"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AD8FBD8"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FABF8F"/>
            <w:vAlign w:val="center"/>
          </w:tcPr>
          <w:p w14:paraId="4142419E"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25DC346D"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BD3EDE7" w14:textId="77777777" w:rsidR="00290D40" w:rsidRPr="003A5DA1" w:rsidRDefault="00290D40" w:rsidP="00290D40">
            <w:pPr>
              <w:pStyle w:val="TableText"/>
              <w:widowControl w:val="0"/>
              <w:rPr>
                <w:rFonts w:ascii="Tahoma" w:hAnsi="Tahoma" w:cs="Tahoma"/>
                <w:color w:val="000000"/>
                <w:sz w:val="13"/>
              </w:rPr>
            </w:pPr>
          </w:p>
        </w:tc>
      </w:tr>
      <w:tr w:rsidR="00290D40" w:rsidRPr="003A5DA1" w14:paraId="43F2BF3A" w14:textId="77777777" w:rsidTr="009B15BC">
        <w:trPr>
          <w:trHeight w:val="145"/>
        </w:trPr>
        <w:tc>
          <w:tcPr>
            <w:tcW w:w="2552" w:type="dxa"/>
            <w:gridSpan w:val="2"/>
            <w:tcBorders>
              <w:bottom w:val="single" w:sz="4" w:space="0" w:color="auto"/>
            </w:tcBorders>
            <w:shd w:val="clear" w:color="auto" w:fill="auto"/>
          </w:tcPr>
          <w:p w14:paraId="12744498" w14:textId="77777777" w:rsidR="00290D40" w:rsidRPr="003A5DA1" w:rsidRDefault="00290D40" w:rsidP="00290D40">
            <w:pPr>
              <w:pStyle w:val="ProductNames"/>
              <w:spacing w:afterLines="20" w:after="48"/>
              <w:rPr>
                <w:rFonts w:ascii="Tahoma" w:hAnsi="Tahoma" w:cs="Tahoma"/>
                <w:position w:val="0"/>
                <w:sz w:val="14"/>
                <w:szCs w:val="14"/>
              </w:rPr>
            </w:pPr>
            <w:bookmarkStart w:id="397" w:name="_Toc257333903"/>
            <w:bookmarkStart w:id="398" w:name="_Toc336338067"/>
            <w:bookmarkStart w:id="399" w:name="_Toc374276709"/>
            <w:r w:rsidRPr="003A5DA1">
              <w:rPr>
                <w:rFonts w:ascii="Tahoma" w:hAnsi="Tahoma" w:cs="Tahoma"/>
                <w:position w:val="0"/>
                <w:sz w:val="14"/>
                <w:szCs w:val="14"/>
              </w:rPr>
              <w:t>System Center Data Protection Manager 2010 Enterprise Server Management License</w:t>
            </w:r>
            <w:bookmarkEnd w:id="397"/>
            <w:bookmarkEnd w:id="398"/>
            <w:bookmarkEnd w:id="399"/>
          </w:p>
        </w:tc>
        <w:tc>
          <w:tcPr>
            <w:tcW w:w="416" w:type="dxa"/>
            <w:tcBorders>
              <w:bottom w:val="single" w:sz="4" w:space="0" w:color="auto"/>
            </w:tcBorders>
            <w:shd w:val="clear" w:color="auto" w:fill="auto"/>
            <w:vAlign w:val="center"/>
          </w:tcPr>
          <w:p w14:paraId="11782734"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auto"/>
            <w:vAlign w:val="center"/>
          </w:tcPr>
          <w:p w14:paraId="4984C14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14:paraId="04F74392"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CE7E0CD"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6A7EB1F"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72F3C526"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CDF2830"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681563C5"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7A16E76"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27175BF1"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462EF36F"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123DBCB9"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657DBF0D"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2417384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5</w:t>
            </w:r>
          </w:p>
        </w:tc>
        <w:tc>
          <w:tcPr>
            <w:tcW w:w="551" w:type="dxa"/>
            <w:tcBorders>
              <w:bottom w:val="single" w:sz="4" w:space="0" w:color="auto"/>
              <w:right w:val="single" w:sz="18" w:space="0" w:color="auto"/>
            </w:tcBorders>
            <w:shd w:val="clear" w:color="auto" w:fill="auto"/>
            <w:vAlign w:val="center"/>
          </w:tcPr>
          <w:p w14:paraId="29D5E9FC"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0E7E3042"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auto"/>
            <w:vAlign w:val="center"/>
          </w:tcPr>
          <w:p w14:paraId="1A0E00F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2646AA11"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7FF70E76"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277B457" w14:textId="77777777" w:rsidTr="009B15BC">
        <w:trPr>
          <w:trHeight w:val="145"/>
        </w:trPr>
        <w:tc>
          <w:tcPr>
            <w:tcW w:w="2552" w:type="dxa"/>
            <w:gridSpan w:val="2"/>
            <w:tcBorders>
              <w:bottom w:val="single" w:sz="4" w:space="0" w:color="auto"/>
            </w:tcBorders>
            <w:shd w:val="clear" w:color="auto" w:fill="FABF8F"/>
          </w:tcPr>
          <w:p w14:paraId="529EDF5F" w14:textId="77777777" w:rsidR="00290D40" w:rsidRPr="003A5DA1" w:rsidRDefault="00290D40" w:rsidP="00290D40">
            <w:pPr>
              <w:pStyle w:val="ProductNames"/>
              <w:spacing w:afterLines="20" w:after="48"/>
              <w:rPr>
                <w:rFonts w:ascii="Tahoma" w:hAnsi="Tahoma" w:cs="Tahoma"/>
                <w:position w:val="0"/>
                <w:sz w:val="14"/>
                <w:szCs w:val="14"/>
              </w:rPr>
            </w:pPr>
            <w:bookmarkStart w:id="400" w:name="_Toc257333904"/>
            <w:bookmarkStart w:id="401" w:name="_Toc336338068"/>
            <w:bookmarkStart w:id="402" w:name="_Toc374276710"/>
            <w:r w:rsidRPr="003A5DA1">
              <w:rPr>
                <w:rFonts w:ascii="Tahoma" w:hAnsi="Tahoma" w:cs="Tahoma"/>
                <w:position w:val="0"/>
                <w:sz w:val="14"/>
                <w:szCs w:val="14"/>
              </w:rPr>
              <w:t>System Center Data Protection Manager 2010 Standard Server Management License</w:t>
            </w:r>
            <w:bookmarkEnd w:id="400"/>
            <w:bookmarkEnd w:id="401"/>
            <w:bookmarkEnd w:id="402"/>
          </w:p>
        </w:tc>
        <w:tc>
          <w:tcPr>
            <w:tcW w:w="416" w:type="dxa"/>
            <w:tcBorders>
              <w:bottom w:val="single" w:sz="4" w:space="0" w:color="auto"/>
            </w:tcBorders>
            <w:shd w:val="clear" w:color="auto" w:fill="FABF8F"/>
            <w:vAlign w:val="center"/>
          </w:tcPr>
          <w:p w14:paraId="33EC2E68" w14:textId="77777777" w:rsidR="00290D40" w:rsidRPr="003A5DA1" w:rsidRDefault="00290D40" w:rsidP="00290D40">
            <w:pPr>
              <w:pStyle w:val="TableText"/>
              <w:widowControl w:val="0"/>
              <w:rPr>
                <w:rStyle w:val="EndnoteReference"/>
                <w:rFonts w:cstheme="minorBidi"/>
                <w:color w:val="0000FF"/>
                <w:sz w:val="13"/>
                <w:szCs w:val="13"/>
                <w:u w:val="single"/>
              </w:rPr>
            </w:pPr>
          </w:p>
        </w:tc>
        <w:tc>
          <w:tcPr>
            <w:tcW w:w="450" w:type="dxa"/>
            <w:tcBorders>
              <w:bottom w:val="single" w:sz="4" w:space="0" w:color="auto"/>
            </w:tcBorders>
            <w:shd w:val="clear" w:color="auto" w:fill="FABF8F"/>
            <w:vAlign w:val="center"/>
          </w:tcPr>
          <w:p w14:paraId="06BD1F0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14:paraId="205C21D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98A1357"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1149DDE"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5EF8F609"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0038D71"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355D72E"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3F2CE337"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38159736"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F56D17A"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0AF0D83"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46A62C69"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70029F7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FABF8F"/>
            <w:vAlign w:val="center"/>
          </w:tcPr>
          <w:p w14:paraId="2FACAAF1"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E26AC35"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FABF8F"/>
            <w:vAlign w:val="center"/>
          </w:tcPr>
          <w:p w14:paraId="7CA919C2"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7E4E23A1"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16B9D6F2"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DA211F5" w14:textId="77777777" w:rsidTr="009B15BC">
        <w:trPr>
          <w:trHeight w:val="145"/>
        </w:trPr>
        <w:tc>
          <w:tcPr>
            <w:tcW w:w="2552" w:type="dxa"/>
            <w:gridSpan w:val="2"/>
            <w:tcBorders>
              <w:bottom w:val="single" w:sz="4" w:space="0" w:color="auto"/>
            </w:tcBorders>
            <w:shd w:val="clear" w:color="auto" w:fill="auto"/>
          </w:tcPr>
          <w:p w14:paraId="754E50CF" w14:textId="77777777" w:rsidR="00290D40" w:rsidRPr="003A5DA1" w:rsidRDefault="00290D40" w:rsidP="00290D40">
            <w:pPr>
              <w:pStyle w:val="ProductNames"/>
              <w:spacing w:afterLines="20" w:after="48"/>
              <w:rPr>
                <w:rFonts w:ascii="Tahoma" w:hAnsi="Tahoma" w:cs="Tahoma"/>
                <w:position w:val="0"/>
                <w:sz w:val="14"/>
                <w:szCs w:val="14"/>
              </w:rPr>
            </w:pPr>
            <w:bookmarkStart w:id="403" w:name="_Toc336338069"/>
            <w:bookmarkStart w:id="404" w:name="_Toc257333905"/>
            <w:bookmarkStart w:id="405" w:name="_Toc374276711"/>
            <w:r w:rsidRPr="003A5DA1">
              <w:rPr>
                <w:rFonts w:ascii="Tahoma" w:hAnsi="Tahoma" w:cs="Tahoma"/>
                <w:position w:val="0"/>
                <w:sz w:val="14"/>
                <w:szCs w:val="14"/>
              </w:rPr>
              <w:t>System Center Essentials 2010</w:t>
            </w:r>
            <w:bookmarkEnd w:id="403"/>
            <w:bookmarkEnd w:id="404"/>
            <w:bookmarkEnd w:id="405"/>
          </w:p>
        </w:tc>
        <w:tc>
          <w:tcPr>
            <w:tcW w:w="416" w:type="dxa"/>
            <w:tcBorders>
              <w:bottom w:val="single" w:sz="4" w:space="0" w:color="auto"/>
            </w:tcBorders>
            <w:shd w:val="clear" w:color="auto" w:fill="auto"/>
            <w:vAlign w:val="center"/>
          </w:tcPr>
          <w:p w14:paraId="587F01EB"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79_System_Center" w:history="1">
              <w:r w:rsidRPr="003A5DA1">
                <w:rPr>
                  <w:rStyle w:val="Hyperlink"/>
                  <w:rFonts w:cstheme="minorBidi"/>
                  <w:b/>
                  <w:sz w:val="13"/>
                  <w:szCs w:val="13"/>
                </w:rPr>
                <w:t>90</w:t>
              </w:r>
            </w:hyperlink>
          </w:p>
        </w:tc>
        <w:tc>
          <w:tcPr>
            <w:tcW w:w="450" w:type="dxa"/>
            <w:tcBorders>
              <w:bottom w:val="single" w:sz="4" w:space="0" w:color="auto"/>
            </w:tcBorders>
            <w:shd w:val="clear" w:color="auto" w:fill="auto"/>
            <w:vAlign w:val="center"/>
          </w:tcPr>
          <w:p w14:paraId="1B7983CB" w14:textId="77777777" w:rsidR="00290D40" w:rsidRPr="003A5DA1" w:rsidRDefault="00290D40" w:rsidP="00290D4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1FC1BA0C" w14:textId="77777777" w:rsidR="00290D40" w:rsidRPr="003A5DA1" w:rsidRDefault="00290D40" w:rsidP="00290D40">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660B13C8"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5202CD0D"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50814D0E"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0B75EA0E"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5A0D801"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468B6BB0"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6DAF2A28"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73F13DF5"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08E2E2E8"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03279E59"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21F27B6C" w14:textId="77777777" w:rsidR="00290D40" w:rsidRPr="003A5DA1" w:rsidRDefault="00290D40" w:rsidP="00290D4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auto"/>
            <w:vAlign w:val="center"/>
          </w:tcPr>
          <w:p w14:paraId="6E75B5D3"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4CD5D75"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auto"/>
            <w:vAlign w:val="center"/>
          </w:tcPr>
          <w:p w14:paraId="45872A72"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auto"/>
            <w:vAlign w:val="center"/>
          </w:tcPr>
          <w:p w14:paraId="6D742231"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1B509648"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B25348A" w14:textId="77777777" w:rsidTr="009B15BC">
        <w:trPr>
          <w:trHeight w:val="145"/>
        </w:trPr>
        <w:tc>
          <w:tcPr>
            <w:tcW w:w="2552" w:type="dxa"/>
            <w:gridSpan w:val="2"/>
            <w:tcBorders>
              <w:bottom w:val="single" w:sz="4" w:space="0" w:color="auto"/>
            </w:tcBorders>
            <w:shd w:val="clear" w:color="auto" w:fill="FABF8F"/>
          </w:tcPr>
          <w:p w14:paraId="4D97E0FC" w14:textId="77777777" w:rsidR="00290D40" w:rsidRPr="003A5DA1" w:rsidRDefault="00290D40" w:rsidP="00290D40">
            <w:pPr>
              <w:pStyle w:val="ProductNames"/>
              <w:spacing w:afterLines="20" w:after="48"/>
              <w:rPr>
                <w:rFonts w:ascii="Tahoma" w:hAnsi="Tahoma" w:cs="Tahoma"/>
                <w:position w:val="0"/>
                <w:sz w:val="14"/>
                <w:szCs w:val="14"/>
              </w:rPr>
            </w:pPr>
            <w:bookmarkStart w:id="406" w:name="_Toc257333906"/>
            <w:bookmarkStart w:id="407" w:name="_Toc336338070"/>
            <w:bookmarkStart w:id="408" w:name="_Toc374276712"/>
            <w:r w:rsidRPr="003A5DA1">
              <w:rPr>
                <w:rFonts w:ascii="Tahoma" w:hAnsi="Tahoma" w:cs="Tahoma"/>
                <w:position w:val="0"/>
                <w:sz w:val="14"/>
                <w:szCs w:val="14"/>
              </w:rPr>
              <w:t>System Center Essentials 2010 Client ML</w:t>
            </w:r>
            <w:bookmarkEnd w:id="406"/>
            <w:bookmarkEnd w:id="407"/>
            <w:bookmarkEnd w:id="408"/>
          </w:p>
        </w:tc>
        <w:tc>
          <w:tcPr>
            <w:tcW w:w="416" w:type="dxa"/>
            <w:tcBorders>
              <w:bottom w:val="single" w:sz="4" w:space="0" w:color="auto"/>
            </w:tcBorders>
            <w:shd w:val="clear" w:color="auto" w:fill="FABF8F"/>
            <w:vAlign w:val="center"/>
          </w:tcPr>
          <w:p w14:paraId="569EFC7C"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FABF8F"/>
            <w:vAlign w:val="center"/>
          </w:tcPr>
          <w:p w14:paraId="2C491231" w14:textId="77777777" w:rsidR="00290D40" w:rsidRPr="003A5DA1" w:rsidRDefault="00290D40" w:rsidP="00290D4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14:paraId="0A4B9FEC"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1242C41B"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669E919"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48201AC8"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12B03510"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0CF06874"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DE3E21C"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2A664050"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2FBE0585"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27E68B98"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52861C9C"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7E047711" w14:textId="77777777" w:rsidR="00290D40" w:rsidRPr="003A5DA1" w:rsidRDefault="00290D40" w:rsidP="00290D4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FABF8F"/>
            <w:vAlign w:val="center"/>
          </w:tcPr>
          <w:p w14:paraId="0C58C4AF"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447E2AA4"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FABF8F"/>
            <w:vAlign w:val="center"/>
          </w:tcPr>
          <w:p w14:paraId="3736B0D7"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FABF8F"/>
            <w:vAlign w:val="center"/>
          </w:tcPr>
          <w:p w14:paraId="482B0B16"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65522CF" w14:textId="77777777" w:rsidR="00290D40" w:rsidRPr="003A5DA1" w:rsidRDefault="00290D40" w:rsidP="00290D40">
            <w:pPr>
              <w:pStyle w:val="TableText"/>
              <w:widowControl w:val="0"/>
              <w:rPr>
                <w:rFonts w:ascii="Tahoma" w:hAnsi="Tahoma" w:cs="Tahoma"/>
                <w:color w:val="000000"/>
                <w:sz w:val="13"/>
              </w:rPr>
            </w:pPr>
          </w:p>
        </w:tc>
      </w:tr>
      <w:tr w:rsidR="00290D40" w:rsidRPr="003A5DA1" w14:paraId="27FF520B" w14:textId="77777777" w:rsidTr="009B15BC">
        <w:trPr>
          <w:trHeight w:val="145"/>
        </w:trPr>
        <w:tc>
          <w:tcPr>
            <w:tcW w:w="2552" w:type="dxa"/>
            <w:gridSpan w:val="2"/>
            <w:tcBorders>
              <w:bottom w:val="single" w:sz="4" w:space="0" w:color="auto"/>
            </w:tcBorders>
            <w:shd w:val="clear" w:color="auto" w:fill="auto"/>
          </w:tcPr>
          <w:p w14:paraId="5D5D8E10" w14:textId="77777777" w:rsidR="00290D40" w:rsidRPr="003A5DA1" w:rsidRDefault="00290D40" w:rsidP="00290D40">
            <w:pPr>
              <w:pStyle w:val="ProductNames"/>
              <w:spacing w:afterLines="20" w:after="48"/>
              <w:rPr>
                <w:rFonts w:ascii="Tahoma" w:hAnsi="Tahoma" w:cs="Tahoma"/>
                <w:position w:val="0"/>
                <w:sz w:val="14"/>
                <w:szCs w:val="14"/>
              </w:rPr>
            </w:pPr>
            <w:bookmarkStart w:id="409" w:name="_Toc257333908"/>
            <w:bookmarkStart w:id="410" w:name="_Toc336338071"/>
            <w:bookmarkStart w:id="411" w:name="_Toc374276713"/>
            <w:r w:rsidRPr="003A5DA1">
              <w:rPr>
                <w:rFonts w:ascii="Tahoma" w:hAnsi="Tahoma" w:cs="Tahoma"/>
                <w:position w:val="0"/>
                <w:sz w:val="14"/>
                <w:szCs w:val="14"/>
              </w:rPr>
              <w:t>System Center Essentials 2010 Server ML</w:t>
            </w:r>
            <w:bookmarkEnd w:id="409"/>
            <w:bookmarkEnd w:id="410"/>
            <w:bookmarkEnd w:id="411"/>
          </w:p>
        </w:tc>
        <w:tc>
          <w:tcPr>
            <w:tcW w:w="416" w:type="dxa"/>
            <w:tcBorders>
              <w:bottom w:val="single" w:sz="4" w:space="0" w:color="auto"/>
            </w:tcBorders>
            <w:shd w:val="clear" w:color="auto" w:fill="auto"/>
            <w:vAlign w:val="center"/>
          </w:tcPr>
          <w:p w14:paraId="691FE66F"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auto"/>
            <w:vAlign w:val="center"/>
          </w:tcPr>
          <w:p w14:paraId="07D81C60" w14:textId="77777777" w:rsidR="00290D40" w:rsidRPr="003A5DA1" w:rsidRDefault="00290D40" w:rsidP="00290D40">
            <w:pPr>
              <w:pStyle w:val="TableText"/>
              <w:widowControl w:val="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14:paraId="08C53F82" w14:textId="77777777" w:rsidR="00290D40" w:rsidRPr="003A5DA1" w:rsidRDefault="00290D40" w:rsidP="00290D40">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12220D49"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F645FB1"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08B7EFA8"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1371B828"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0CB28BE2"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38AD1D2B"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6444B9B5"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B9552B5"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6A92D08E"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1D57B985"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4974E64D" w14:textId="77777777" w:rsidR="00290D40" w:rsidRPr="003A5DA1" w:rsidRDefault="00290D40" w:rsidP="00290D40">
            <w:pPr>
              <w:pStyle w:val="TableText"/>
              <w:widowControl w:val="0"/>
              <w:rPr>
                <w:rFonts w:ascii="Tahoma" w:hAnsi="Tahoma" w:cs="Tahoma"/>
                <w:color w:val="000000"/>
                <w:sz w:val="13"/>
              </w:rPr>
            </w:pPr>
          </w:p>
        </w:tc>
        <w:tc>
          <w:tcPr>
            <w:tcW w:w="551" w:type="dxa"/>
            <w:tcBorders>
              <w:bottom w:val="single" w:sz="4" w:space="0" w:color="auto"/>
              <w:right w:val="single" w:sz="18" w:space="0" w:color="auto"/>
            </w:tcBorders>
            <w:shd w:val="clear" w:color="auto" w:fill="auto"/>
            <w:vAlign w:val="center"/>
          </w:tcPr>
          <w:p w14:paraId="24B400A6"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2889B0A1"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auto"/>
            <w:vAlign w:val="center"/>
          </w:tcPr>
          <w:p w14:paraId="4549DF8A"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auto"/>
            <w:vAlign w:val="center"/>
          </w:tcPr>
          <w:p w14:paraId="3E117CD0"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3FEDFC92" w14:textId="77777777" w:rsidR="00290D40" w:rsidRPr="003A5DA1" w:rsidRDefault="00290D40" w:rsidP="00290D40">
            <w:pPr>
              <w:pStyle w:val="TableText"/>
              <w:widowControl w:val="0"/>
              <w:rPr>
                <w:rFonts w:ascii="Tahoma" w:hAnsi="Tahoma" w:cs="Tahoma"/>
                <w:color w:val="000000"/>
                <w:sz w:val="13"/>
              </w:rPr>
            </w:pPr>
          </w:p>
        </w:tc>
      </w:tr>
      <w:tr w:rsidR="00290D40" w:rsidRPr="00C10CE1" w14:paraId="2A2BB4DA" w14:textId="77777777" w:rsidTr="009B15BC">
        <w:trPr>
          <w:trHeight w:val="145"/>
        </w:trPr>
        <w:tc>
          <w:tcPr>
            <w:tcW w:w="2552" w:type="dxa"/>
            <w:gridSpan w:val="2"/>
            <w:tcBorders>
              <w:bottom w:val="single" w:sz="4" w:space="0" w:color="auto"/>
            </w:tcBorders>
            <w:shd w:val="clear" w:color="auto" w:fill="FABF8F"/>
          </w:tcPr>
          <w:p w14:paraId="08FB4425"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12" w:name="_Toc336338072"/>
            <w:bookmarkStart w:id="413" w:name="_Toc257333910"/>
            <w:bookmarkStart w:id="414" w:name="_Toc374276714"/>
            <w:r w:rsidRPr="003A5DA1">
              <w:rPr>
                <w:rFonts w:ascii="Tahoma" w:hAnsi="Tahoma" w:cs="Tahoma"/>
                <w:position w:val="0"/>
                <w:sz w:val="14"/>
                <w:szCs w:val="14"/>
                <w:lang w:val="fr-FR"/>
              </w:rPr>
              <w:t>System Center Essentials 2010 avec technologie SQL Server 2008</w:t>
            </w:r>
            <w:bookmarkEnd w:id="412"/>
            <w:bookmarkEnd w:id="413"/>
            <w:bookmarkEnd w:id="414"/>
          </w:p>
        </w:tc>
        <w:tc>
          <w:tcPr>
            <w:tcW w:w="416" w:type="dxa"/>
            <w:tcBorders>
              <w:bottom w:val="single" w:sz="4" w:space="0" w:color="auto"/>
            </w:tcBorders>
            <w:shd w:val="clear" w:color="auto" w:fill="FABF8F"/>
            <w:vAlign w:val="center"/>
          </w:tcPr>
          <w:p w14:paraId="2A71F23F"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FABF8F"/>
            <w:vAlign w:val="center"/>
          </w:tcPr>
          <w:p w14:paraId="70671434" w14:textId="77777777" w:rsidR="00290D40" w:rsidRPr="003A5DA1" w:rsidRDefault="00290D40" w:rsidP="00290D40">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FABF8F"/>
            <w:vAlign w:val="center"/>
          </w:tcPr>
          <w:p w14:paraId="3D7F0D5F" w14:textId="77777777" w:rsidR="00290D40" w:rsidRPr="003A5DA1" w:rsidRDefault="00290D40" w:rsidP="00290D40">
            <w:pPr>
              <w:pStyle w:val="TableText"/>
              <w:widowControl w:val="0"/>
              <w:rPr>
                <w:rFonts w:ascii="Tahoma" w:hAnsi="Tahoma" w:cs="Tahoma"/>
                <w:color w:val="000000"/>
                <w:sz w:val="13"/>
                <w:lang w:val="fr-FR"/>
              </w:rPr>
            </w:pPr>
          </w:p>
        </w:tc>
        <w:tc>
          <w:tcPr>
            <w:tcW w:w="360" w:type="dxa"/>
            <w:gridSpan w:val="2"/>
            <w:tcBorders>
              <w:left w:val="single" w:sz="18" w:space="0" w:color="auto"/>
              <w:bottom w:val="single" w:sz="4" w:space="0" w:color="auto"/>
            </w:tcBorders>
            <w:shd w:val="clear" w:color="auto" w:fill="FABF8F"/>
            <w:vAlign w:val="center"/>
          </w:tcPr>
          <w:p w14:paraId="4E30C05D"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3F509B3C"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4"/>
            <w:tcBorders>
              <w:bottom w:val="single" w:sz="4" w:space="0" w:color="auto"/>
            </w:tcBorders>
            <w:shd w:val="clear" w:color="auto" w:fill="FABF8F"/>
            <w:vAlign w:val="center"/>
          </w:tcPr>
          <w:p w14:paraId="12601269"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FABF8F"/>
            <w:vAlign w:val="center"/>
          </w:tcPr>
          <w:p w14:paraId="0AAEEFCF"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74328B5F"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FABF8F"/>
            <w:vAlign w:val="center"/>
          </w:tcPr>
          <w:p w14:paraId="5219BE09" w14:textId="77777777" w:rsidR="00290D40" w:rsidRPr="003A5DA1" w:rsidRDefault="00290D40" w:rsidP="00290D40">
            <w:pPr>
              <w:pStyle w:val="TableText"/>
              <w:widowControl w:val="0"/>
              <w:rPr>
                <w:rFonts w:ascii="Tahoma" w:hAnsi="Tahoma" w:cs="Tahoma"/>
                <w:color w:val="000000"/>
                <w:sz w:val="13"/>
                <w:lang w:val="fr-FR"/>
              </w:rPr>
            </w:pPr>
          </w:p>
        </w:tc>
        <w:tc>
          <w:tcPr>
            <w:tcW w:w="362" w:type="dxa"/>
            <w:tcBorders>
              <w:bottom w:val="single" w:sz="4" w:space="0" w:color="auto"/>
              <w:right w:val="single" w:sz="18" w:space="0" w:color="auto"/>
            </w:tcBorders>
            <w:shd w:val="clear" w:color="auto" w:fill="FABF8F"/>
            <w:vAlign w:val="center"/>
          </w:tcPr>
          <w:p w14:paraId="409C494B"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FABF8F"/>
            <w:vAlign w:val="center"/>
          </w:tcPr>
          <w:p w14:paraId="46B49CE9"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FABF8F"/>
            <w:vAlign w:val="center"/>
          </w:tcPr>
          <w:p w14:paraId="19F4683E"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FABF8F"/>
            <w:vAlign w:val="center"/>
          </w:tcPr>
          <w:p w14:paraId="504FE4F2" w14:textId="77777777" w:rsidR="00290D40" w:rsidRPr="003A5DA1" w:rsidRDefault="00290D40" w:rsidP="00290D40">
            <w:pPr>
              <w:pStyle w:val="TableText"/>
              <w:widowControl w:val="0"/>
              <w:rPr>
                <w:rFonts w:ascii="Tahoma" w:hAnsi="Tahoma" w:cs="Tahoma"/>
                <w:color w:val="000000"/>
                <w:sz w:val="13"/>
                <w:lang w:val="fr-FR"/>
              </w:rPr>
            </w:pPr>
          </w:p>
        </w:tc>
        <w:tc>
          <w:tcPr>
            <w:tcW w:w="349" w:type="dxa"/>
            <w:tcBorders>
              <w:left w:val="single" w:sz="18" w:space="0" w:color="auto"/>
              <w:bottom w:val="single" w:sz="4" w:space="0" w:color="auto"/>
            </w:tcBorders>
            <w:shd w:val="clear" w:color="auto" w:fill="FABF8F"/>
            <w:vAlign w:val="center"/>
          </w:tcPr>
          <w:p w14:paraId="240EEA43" w14:textId="77777777" w:rsidR="00290D40" w:rsidRPr="003A5DA1" w:rsidRDefault="00290D40" w:rsidP="00290D40">
            <w:pPr>
              <w:pStyle w:val="TableText"/>
              <w:widowControl w:val="0"/>
              <w:rPr>
                <w:rFonts w:ascii="Tahoma" w:hAnsi="Tahoma" w:cs="Tahoma"/>
                <w:color w:val="000000"/>
                <w:sz w:val="13"/>
                <w:lang w:val="fr-FR"/>
              </w:rPr>
            </w:pPr>
          </w:p>
        </w:tc>
        <w:tc>
          <w:tcPr>
            <w:tcW w:w="551" w:type="dxa"/>
            <w:tcBorders>
              <w:bottom w:val="single" w:sz="4" w:space="0" w:color="auto"/>
              <w:right w:val="single" w:sz="18" w:space="0" w:color="auto"/>
            </w:tcBorders>
            <w:shd w:val="clear" w:color="auto" w:fill="FABF8F"/>
            <w:vAlign w:val="center"/>
          </w:tcPr>
          <w:p w14:paraId="6B3DD7B7" w14:textId="77777777" w:rsidR="00290D40" w:rsidRPr="003A5DA1" w:rsidRDefault="00290D40" w:rsidP="00290D40">
            <w:pPr>
              <w:pStyle w:val="TableText"/>
              <w:widowControl w:val="0"/>
              <w:rPr>
                <w:rFonts w:ascii="Tahoma" w:hAnsi="Tahoma" w:cs="Tahoma"/>
                <w:color w:val="000000"/>
                <w:sz w:val="13"/>
                <w:lang w:val="fr-FR"/>
              </w:rPr>
            </w:pPr>
          </w:p>
        </w:tc>
        <w:tc>
          <w:tcPr>
            <w:tcW w:w="376" w:type="dxa"/>
            <w:tcBorders>
              <w:left w:val="single" w:sz="18" w:space="0" w:color="auto"/>
              <w:bottom w:val="single" w:sz="4" w:space="0" w:color="auto"/>
              <w:right w:val="single" w:sz="18" w:space="0" w:color="auto"/>
            </w:tcBorders>
            <w:shd w:val="clear" w:color="auto" w:fill="FABF8F"/>
            <w:vAlign w:val="center"/>
          </w:tcPr>
          <w:p w14:paraId="3E897D58" w14:textId="77777777" w:rsidR="00290D40" w:rsidRPr="003A5DA1" w:rsidRDefault="00290D40" w:rsidP="00290D40">
            <w:pPr>
              <w:pStyle w:val="TableText"/>
              <w:widowControl w:val="0"/>
              <w:rPr>
                <w:rFonts w:ascii="Tahoma" w:hAnsi="Tahoma" w:cs="Tahoma"/>
                <w:color w:val="000000"/>
                <w:sz w:val="13"/>
                <w:lang w:val="fr-FR"/>
              </w:rPr>
            </w:pPr>
          </w:p>
        </w:tc>
        <w:tc>
          <w:tcPr>
            <w:tcW w:w="495" w:type="dxa"/>
            <w:tcBorders>
              <w:bottom w:val="single" w:sz="4" w:space="0" w:color="auto"/>
            </w:tcBorders>
            <w:shd w:val="clear" w:color="auto" w:fill="FABF8F"/>
            <w:vAlign w:val="center"/>
          </w:tcPr>
          <w:p w14:paraId="3B9A682B" w14:textId="77777777" w:rsidR="00290D40" w:rsidRPr="003A5DA1" w:rsidRDefault="00290D40" w:rsidP="00290D40">
            <w:pPr>
              <w:pStyle w:val="TableText"/>
              <w:widowControl w:val="0"/>
              <w:rPr>
                <w:rFonts w:ascii="Tahoma" w:hAnsi="Tahoma" w:cs="Tahoma"/>
                <w:color w:val="000000"/>
                <w:sz w:val="13"/>
                <w:lang w:val="fr-FR"/>
              </w:rPr>
            </w:pPr>
          </w:p>
        </w:tc>
        <w:tc>
          <w:tcPr>
            <w:tcW w:w="535" w:type="dxa"/>
            <w:tcBorders>
              <w:bottom w:val="single" w:sz="4" w:space="0" w:color="auto"/>
            </w:tcBorders>
            <w:shd w:val="clear" w:color="auto" w:fill="FABF8F"/>
            <w:vAlign w:val="center"/>
          </w:tcPr>
          <w:p w14:paraId="2D9B133D" w14:textId="77777777" w:rsidR="00290D40" w:rsidRPr="003A5DA1" w:rsidRDefault="00290D40" w:rsidP="00290D40">
            <w:pPr>
              <w:pStyle w:val="TableText"/>
              <w:widowControl w:val="0"/>
              <w:rPr>
                <w:rFonts w:ascii="Tahoma" w:hAnsi="Tahoma" w:cs="Tahoma"/>
                <w:color w:val="000000"/>
                <w:sz w:val="13"/>
                <w:lang w:val="fr-FR"/>
              </w:rPr>
            </w:pPr>
          </w:p>
        </w:tc>
        <w:tc>
          <w:tcPr>
            <w:tcW w:w="484" w:type="dxa"/>
            <w:tcBorders>
              <w:bottom w:val="single" w:sz="4" w:space="0" w:color="auto"/>
            </w:tcBorders>
            <w:shd w:val="clear" w:color="auto" w:fill="FABF8F"/>
            <w:vAlign w:val="center"/>
          </w:tcPr>
          <w:p w14:paraId="313DC7EE" w14:textId="77777777" w:rsidR="00290D40" w:rsidRPr="003A5DA1" w:rsidRDefault="00290D40" w:rsidP="00290D40">
            <w:pPr>
              <w:pStyle w:val="TableText"/>
              <w:widowControl w:val="0"/>
              <w:rPr>
                <w:rFonts w:ascii="Tahoma" w:hAnsi="Tahoma" w:cs="Tahoma"/>
                <w:color w:val="000000"/>
                <w:sz w:val="13"/>
                <w:lang w:val="fr-FR"/>
              </w:rPr>
            </w:pPr>
          </w:p>
        </w:tc>
      </w:tr>
      <w:tr w:rsidR="00290D40" w:rsidRPr="00C10CE1" w14:paraId="50436B95" w14:textId="77777777" w:rsidTr="009B15BC">
        <w:trPr>
          <w:trHeight w:val="145"/>
        </w:trPr>
        <w:tc>
          <w:tcPr>
            <w:tcW w:w="2552" w:type="dxa"/>
            <w:gridSpan w:val="2"/>
            <w:tcBorders>
              <w:bottom w:val="single" w:sz="4" w:space="0" w:color="auto"/>
            </w:tcBorders>
            <w:shd w:val="clear" w:color="auto" w:fill="auto"/>
          </w:tcPr>
          <w:p w14:paraId="69C5DC4B"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15" w:name="_Toc336338073"/>
            <w:bookmarkStart w:id="416" w:name="_Toc374276715"/>
            <w:r w:rsidRPr="003A5DA1">
              <w:rPr>
                <w:rFonts w:ascii="Tahoma" w:hAnsi="Tahoma" w:cs="Tahoma"/>
                <w:position w:val="0"/>
                <w:sz w:val="14"/>
                <w:szCs w:val="14"/>
                <w:lang w:val="fr-FR"/>
              </w:rPr>
              <w:t>System Center Essentials Plus 2010 Client Management License Suite</w:t>
            </w:r>
            <w:bookmarkEnd w:id="415"/>
            <w:bookmarkEnd w:id="416"/>
          </w:p>
        </w:tc>
        <w:tc>
          <w:tcPr>
            <w:tcW w:w="416" w:type="dxa"/>
            <w:tcBorders>
              <w:bottom w:val="single" w:sz="4" w:space="0" w:color="auto"/>
            </w:tcBorders>
            <w:shd w:val="clear" w:color="auto" w:fill="auto"/>
            <w:vAlign w:val="center"/>
          </w:tcPr>
          <w:p w14:paraId="66A125ED"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auto"/>
            <w:vAlign w:val="center"/>
          </w:tcPr>
          <w:p w14:paraId="4F38D887" w14:textId="77777777" w:rsidR="00290D40" w:rsidRPr="003A5DA1" w:rsidRDefault="00290D40" w:rsidP="00290D40">
            <w:pPr>
              <w:pStyle w:val="TableText"/>
              <w:widowControl w:val="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14:paraId="52D78E4E" w14:textId="77777777" w:rsidR="00290D40" w:rsidRPr="003A5DA1" w:rsidRDefault="00290D40" w:rsidP="00290D40">
            <w:pPr>
              <w:pStyle w:val="TableText"/>
              <w:widowControl w:val="0"/>
              <w:rPr>
                <w:rFonts w:ascii="Tahoma" w:hAnsi="Tahoma" w:cs="Tahoma"/>
                <w:color w:val="000000"/>
                <w:sz w:val="13"/>
                <w:lang w:val="fr-FR"/>
              </w:rPr>
            </w:pPr>
          </w:p>
        </w:tc>
        <w:tc>
          <w:tcPr>
            <w:tcW w:w="360" w:type="dxa"/>
            <w:gridSpan w:val="2"/>
            <w:tcBorders>
              <w:left w:val="single" w:sz="18" w:space="0" w:color="auto"/>
              <w:bottom w:val="single" w:sz="4" w:space="0" w:color="auto"/>
            </w:tcBorders>
            <w:shd w:val="clear" w:color="auto" w:fill="auto"/>
            <w:vAlign w:val="center"/>
          </w:tcPr>
          <w:p w14:paraId="327B2951"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39ECE03E"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4"/>
            <w:tcBorders>
              <w:bottom w:val="single" w:sz="4" w:space="0" w:color="auto"/>
            </w:tcBorders>
            <w:shd w:val="clear" w:color="auto" w:fill="auto"/>
            <w:vAlign w:val="center"/>
          </w:tcPr>
          <w:p w14:paraId="4F637FDE"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14:paraId="372D3D38"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D925174" w14:textId="77777777" w:rsidR="00290D40" w:rsidRPr="003A5DA1" w:rsidRDefault="00290D40" w:rsidP="00290D40">
            <w:pPr>
              <w:pStyle w:val="TableText"/>
              <w:widowControl w:val="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14:paraId="514BAD40" w14:textId="77777777" w:rsidR="00290D40" w:rsidRPr="003A5DA1" w:rsidRDefault="00290D40" w:rsidP="00290D40">
            <w:pPr>
              <w:pStyle w:val="TableText"/>
              <w:widowControl w:val="0"/>
              <w:rPr>
                <w:rFonts w:ascii="Tahoma" w:hAnsi="Tahoma" w:cs="Tahoma"/>
                <w:color w:val="000000"/>
                <w:sz w:val="13"/>
                <w:lang w:val="fr-FR"/>
              </w:rPr>
            </w:pPr>
          </w:p>
        </w:tc>
        <w:tc>
          <w:tcPr>
            <w:tcW w:w="362" w:type="dxa"/>
            <w:tcBorders>
              <w:bottom w:val="single" w:sz="4" w:space="0" w:color="auto"/>
              <w:right w:val="single" w:sz="18" w:space="0" w:color="auto"/>
            </w:tcBorders>
            <w:shd w:val="clear" w:color="auto" w:fill="auto"/>
            <w:vAlign w:val="center"/>
          </w:tcPr>
          <w:p w14:paraId="5F424F7B"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14:paraId="0DF01CB8"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bottom w:val="single" w:sz="4" w:space="0" w:color="auto"/>
            </w:tcBorders>
            <w:shd w:val="clear" w:color="auto" w:fill="auto"/>
            <w:vAlign w:val="center"/>
          </w:tcPr>
          <w:p w14:paraId="4F8A7C0F" w14:textId="77777777" w:rsidR="00290D40" w:rsidRPr="003A5DA1" w:rsidRDefault="00290D40" w:rsidP="00290D40">
            <w:pPr>
              <w:pStyle w:val="TableText"/>
              <w:widowControl w:val="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14:paraId="0EC634A7" w14:textId="77777777" w:rsidR="00290D40" w:rsidRPr="003A5DA1" w:rsidRDefault="00290D40" w:rsidP="00290D40">
            <w:pPr>
              <w:pStyle w:val="TableText"/>
              <w:widowControl w:val="0"/>
              <w:rPr>
                <w:rFonts w:ascii="Tahoma" w:hAnsi="Tahoma" w:cs="Tahoma"/>
                <w:color w:val="000000"/>
                <w:sz w:val="13"/>
                <w:lang w:val="fr-FR"/>
              </w:rPr>
            </w:pPr>
          </w:p>
        </w:tc>
        <w:tc>
          <w:tcPr>
            <w:tcW w:w="349" w:type="dxa"/>
            <w:tcBorders>
              <w:left w:val="single" w:sz="18" w:space="0" w:color="auto"/>
              <w:bottom w:val="single" w:sz="4" w:space="0" w:color="auto"/>
            </w:tcBorders>
            <w:shd w:val="clear" w:color="auto" w:fill="auto"/>
            <w:vAlign w:val="center"/>
          </w:tcPr>
          <w:p w14:paraId="64DE9F0A" w14:textId="77777777" w:rsidR="00290D40" w:rsidRPr="003A5DA1" w:rsidRDefault="00290D40" w:rsidP="00290D40">
            <w:pPr>
              <w:pStyle w:val="TableText"/>
              <w:widowControl w:val="0"/>
              <w:rPr>
                <w:rFonts w:ascii="Tahoma" w:hAnsi="Tahoma" w:cs="Tahoma"/>
                <w:color w:val="000000"/>
                <w:sz w:val="13"/>
                <w:lang w:val="fr-FR"/>
              </w:rPr>
            </w:pPr>
          </w:p>
        </w:tc>
        <w:tc>
          <w:tcPr>
            <w:tcW w:w="551" w:type="dxa"/>
            <w:tcBorders>
              <w:bottom w:val="single" w:sz="4" w:space="0" w:color="auto"/>
              <w:right w:val="single" w:sz="18" w:space="0" w:color="auto"/>
            </w:tcBorders>
            <w:shd w:val="clear" w:color="auto" w:fill="auto"/>
            <w:vAlign w:val="center"/>
          </w:tcPr>
          <w:p w14:paraId="4B884190" w14:textId="77777777" w:rsidR="00290D40" w:rsidRPr="003A5DA1" w:rsidRDefault="00290D40" w:rsidP="00290D40">
            <w:pPr>
              <w:pStyle w:val="TableText"/>
              <w:widowControl w:val="0"/>
              <w:rPr>
                <w:rFonts w:ascii="Tahoma" w:hAnsi="Tahoma" w:cs="Tahoma"/>
                <w:color w:val="000000"/>
                <w:sz w:val="13"/>
                <w:lang w:val="fr-FR"/>
              </w:rPr>
            </w:pPr>
          </w:p>
        </w:tc>
        <w:tc>
          <w:tcPr>
            <w:tcW w:w="376" w:type="dxa"/>
            <w:tcBorders>
              <w:left w:val="single" w:sz="18" w:space="0" w:color="auto"/>
              <w:bottom w:val="single" w:sz="4" w:space="0" w:color="auto"/>
              <w:right w:val="single" w:sz="18" w:space="0" w:color="auto"/>
            </w:tcBorders>
            <w:shd w:val="clear" w:color="auto" w:fill="auto"/>
            <w:vAlign w:val="center"/>
          </w:tcPr>
          <w:p w14:paraId="4547FF9D" w14:textId="77777777" w:rsidR="00290D40" w:rsidRPr="003A5DA1" w:rsidRDefault="00290D40" w:rsidP="00290D40">
            <w:pPr>
              <w:pStyle w:val="TableText"/>
              <w:widowControl w:val="0"/>
              <w:rPr>
                <w:rFonts w:ascii="Tahoma" w:hAnsi="Tahoma" w:cs="Tahoma"/>
                <w:color w:val="000000"/>
                <w:sz w:val="13"/>
                <w:lang w:val="fr-FR"/>
              </w:rPr>
            </w:pPr>
          </w:p>
        </w:tc>
        <w:tc>
          <w:tcPr>
            <w:tcW w:w="495" w:type="dxa"/>
            <w:tcBorders>
              <w:bottom w:val="single" w:sz="4" w:space="0" w:color="auto"/>
            </w:tcBorders>
            <w:shd w:val="clear" w:color="auto" w:fill="auto"/>
            <w:vAlign w:val="center"/>
          </w:tcPr>
          <w:p w14:paraId="7625FCC1" w14:textId="77777777" w:rsidR="00290D40" w:rsidRPr="003A5DA1" w:rsidRDefault="00290D40" w:rsidP="00290D40">
            <w:pPr>
              <w:pStyle w:val="TableText"/>
              <w:widowControl w:val="0"/>
              <w:rPr>
                <w:rFonts w:ascii="Tahoma" w:hAnsi="Tahoma" w:cs="Tahoma"/>
                <w:color w:val="000000"/>
                <w:sz w:val="13"/>
                <w:lang w:val="fr-FR"/>
              </w:rPr>
            </w:pPr>
          </w:p>
        </w:tc>
        <w:tc>
          <w:tcPr>
            <w:tcW w:w="535" w:type="dxa"/>
            <w:tcBorders>
              <w:bottom w:val="single" w:sz="4" w:space="0" w:color="auto"/>
            </w:tcBorders>
            <w:shd w:val="clear" w:color="auto" w:fill="auto"/>
            <w:vAlign w:val="center"/>
          </w:tcPr>
          <w:p w14:paraId="2A5E6656" w14:textId="77777777" w:rsidR="00290D40" w:rsidRPr="003A5DA1" w:rsidRDefault="00290D40" w:rsidP="00290D40">
            <w:pPr>
              <w:pStyle w:val="TableText"/>
              <w:widowControl w:val="0"/>
              <w:rPr>
                <w:rFonts w:ascii="Tahoma" w:hAnsi="Tahoma" w:cs="Tahoma"/>
                <w:color w:val="000000"/>
                <w:sz w:val="13"/>
                <w:lang w:val="fr-FR"/>
              </w:rPr>
            </w:pPr>
          </w:p>
        </w:tc>
        <w:tc>
          <w:tcPr>
            <w:tcW w:w="484" w:type="dxa"/>
            <w:tcBorders>
              <w:bottom w:val="single" w:sz="4" w:space="0" w:color="auto"/>
            </w:tcBorders>
            <w:vAlign w:val="center"/>
          </w:tcPr>
          <w:p w14:paraId="0288AC37" w14:textId="77777777" w:rsidR="00290D40" w:rsidRPr="003A5DA1" w:rsidRDefault="00290D40" w:rsidP="00290D40">
            <w:pPr>
              <w:pStyle w:val="TableText"/>
              <w:widowControl w:val="0"/>
              <w:rPr>
                <w:rFonts w:ascii="Tahoma" w:hAnsi="Tahoma" w:cs="Tahoma"/>
                <w:color w:val="000000"/>
                <w:sz w:val="13"/>
                <w:lang w:val="fr-FR"/>
              </w:rPr>
            </w:pPr>
          </w:p>
        </w:tc>
      </w:tr>
      <w:tr w:rsidR="00290D40" w:rsidRPr="003A5DA1" w14:paraId="444CA563" w14:textId="77777777" w:rsidTr="009B15BC">
        <w:trPr>
          <w:trHeight w:val="145"/>
        </w:trPr>
        <w:tc>
          <w:tcPr>
            <w:tcW w:w="2552" w:type="dxa"/>
            <w:gridSpan w:val="2"/>
            <w:tcBorders>
              <w:bottom w:val="single" w:sz="4" w:space="0" w:color="auto"/>
            </w:tcBorders>
            <w:shd w:val="clear" w:color="auto" w:fill="FABF8F"/>
          </w:tcPr>
          <w:p w14:paraId="45831669" w14:textId="77777777" w:rsidR="00290D40" w:rsidRPr="003A5DA1" w:rsidRDefault="00290D40" w:rsidP="00290D40">
            <w:pPr>
              <w:pStyle w:val="ProductNames"/>
              <w:spacing w:afterLines="20" w:after="48"/>
              <w:rPr>
                <w:rFonts w:ascii="Tahoma" w:hAnsi="Tahoma" w:cs="Tahoma"/>
                <w:position w:val="0"/>
                <w:sz w:val="14"/>
                <w:szCs w:val="14"/>
              </w:rPr>
            </w:pPr>
            <w:bookmarkStart w:id="417" w:name="_Toc336338077"/>
            <w:bookmarkStart w:id="418" w:name="_Toc374276716"/>
            <w:r w:rsidRPr="003A5DA1">
              <w:rPr>
                <w:rFonts w:ascii="Tahoma" w:hAnsi="Tahoma" w:cs="Tahoma"/>
                <w:position w:val="0"/>
                <w:sz w:val="14"/>
                <w:szCs w:val="14"/>
              </w:rPr>
              <w:t>System Center Operations Manager 2007 R2 Standard Server Management License</w:t>
            </w:r>
            <w:bookmarkEnd w:id="417"/>
            <w:bookmarkEnd w:id="418"/>
          </w:p>
        </w:tc>
        <w:tc>
          <w:tcPr>
            <w:tcW w:w="416" w:type="dxa"/>
            <w:tcBorders>
              <w:bottom w:val="single" w:sz="4" w:space="0" w:color="auto"/>
            </w:tcBorders>
            <w:shd w:val="clear" w:color="auto" w:fill="FABF8F"/>
            <w:vAlign w:val="center"/>
          </w:tcPr>
          <w:p w14:paraId="50FF9E79"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FABF8F"/>
            <w:vAlign w:val="center"/>
          </w:tcPr>
          <w:p w14:paraId="796F6A1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246B26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D37DBFC"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2FF2AF6"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22200619"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4196A1AF"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4AC57DAE"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15736484"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06E3C970"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BB38AFA"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1E788FC"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0A7F289B"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4B457BD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FABF8F"/>
            <w:vAlign w:val="center"/>
          </w:tcPr>
          <w:p w14:paraId="43AD4737"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991EDD5"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FABF8F"/>
            <w:vAlign w:val="center"/>
          </w:tcPr>
          <w:p w14:paraId="1E5DF0F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14F17BB0"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F22C783" w14:textId="77777777" w:rsidR="00290D40" w:rsidRPr="003A5DA1" w:rsidRDefault="00290D40" w:rsidP="00290D40">
            <w:pPr>
              <w:pStyle w:val="TableText"/>
              <w:widowControl w:val="0"/>
              <w:rPr>
                <w:rFonts w:ascii="Tahoma" w:hAnsi="Tahoma" w:cs="Tahoma"/>
                <w:color w:val="000000"/>
                <w:sz w:val="13"/>
              </w:rPr>
            </w:pPr>
          </w:p>
        </w:tc>
      </w:tr>
      <w:tr w:rsidR="00290D40" w:rsidRPr="003A5DA1" w14:paraId="3E34BC0E" w14:textId="77777777" w:rsidTr="009B15BC">
        <w:trPr>
          <w:trHeight w:val="145"/>
        </w:trPr>
        <w:tc>
          <w:tcPr>
            <w:tcW w:w="2552" w:type="dxa"/>
            <w:gridSpan w:val="2"/>
            <w:tcBorders>
              <w:bottom w:val="single" w:sz="4" w:space="0" w:color="auto"/>
            </w:tcBorders>
            <w:shd w:val="clear" w:color="auto" w:fill="auto"/>
          </w:tcPr>
          <w:p w14:paraId="4B7194AA" w14:textId="77777777" w:rsidR="00290D40" w:rsidRPr="003A5DA1" w:rsidRDefault="00290D40" w:rsidP="00290D40">
            <w:pPr>
              <w:pStyle w:val="ProductNames"/>
              <w:spacing w:afterLines="20" w:after="48"/>
              <w:rPr>
                <w:rFonts w:ascii="Tahoma" w:hAnsi="Tahoma" w:cs="Tahoma"/>
                <w:position w:val="0"/>
                <w:sz w:val="14"/>
                <w:szCs w:val="14"/>
              </w:rPr>
            </w:pPr>
            <w:bookmarkStart w:id="419" w:name="_Toc336338078"/>
            <w:bookmarkStart w:id="420" w:name="_Toc374276717"/>
            <w:r w:rsidRPr="003A5DA1">
              <w:rPr>
                <w:rFonts w:ascii="Tahoma" w:hAnsi="Tahoma" w:cs="Tahoma"/>
                <w:position w:val="0"/>
                <w:sz w:val="14"/>
                <w:szCs w:val="14"/>
              </w:rPr>
              <w:t>System Center Operations Manager 2007 R2 Enterprise Server Management License</w:t>
            </w:r>
            <w:bookmarkEnd w:id="419"/>
            <w:bookmarkEnd w:id="420"/>
          </w:p>
        </w:tc>
        <w:tc>
          <w:tcPr>
            <w:tcW w:w="416" w:type="dxa"/>
            <w:tcBorders>
              <w:bottom w:val="single" w:sz="4" w:space="0" w:color="auto"/>
            </w:tcBorders>
            <w:shd w:val="clear" w:color="auto" w:fill="auto"/>
            <w:vAlign w:val="center"/>
          </w:tcPr>
          <w:p w14:paraId="5F612575" w14:textId="77777777" w:rsidR="00290D40" w:rsidRPr="003A5DA1" w:rsidRDefault="00290D40" w:rsidP="00290D40">
            <w:pPr>
              <w:pStyle w:val="TableText"/>
              <w:widowControl w:val="0"/>
              <w:rPr>
                <w:rStyle w:val="EndnoteReference"/>
                <w:rFonts w:cstheme="minorBidi"/>
                <w:color w:val="000000"/>
                <w:sz w:val="13"/>
                <w:szCs w:val="13"/>
                <w:u w:val="single"/>
              </w:rPr>
            </w:pPr>
          </w:p>
        </w:tc>
        <w:tc>
          <w:tcPr>
            <w:tcW w:w="450" w:type="dxa"/>
            <w:tcBorders>
              <w:bottom w:val="single" w:sz="4" w:space="0" w:color="auto"/>
            </w:tcBorders>
            <w:shd w:val="clear" w:color="auto" w:fill="auto"/>
            <w:vAlign w:val="center"/>
          </w:tcPr>
          <w:p w14:paraId="2CE6E25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14:paraId="30858EC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0EC32F1B"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70F2C4DF"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auto"/>
            <w:vAlign w:val="center"/>
          </w:tcPr>
          <w:p w14:paraId="2C778358"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14:paraId="7FF682D5"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2F062A9A"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auto"/>
            <w:vAlign w:val="center"/>
          </w:tcPr>
          <w:p w14:paraId="1A9D2E4A"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auto"/>
            <w:vAlign w:val="center"/>
          </w:tcPr>
          <w:p w14:paraId="1B058648"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14:paraId="3DFD30E1"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14:paraId="3548EE79"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14:paraId="49F15D6A"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auto"/>
            <w:vAlign w:val="center"/>
          </w:tcPr>
          <w:p w14:paraId="4B9993F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5</w:t>
            </w:r>
          </w:p>
        </w:tc>
        <w:tc>
          <w:tcPr>
            <w:tcW w:w="551" w:type="dxa"/>
            <w:tcBorders>
              <w:bottom w:val="single" w:sz="4" w:space="0" w:color="auto"/>
              <w:right w:val="single" w:sz="18" w:space="0" w:color="auto"/>
            </w:tcBorders>
            <w:shd w:val="clear" w:color="auto" w:fill="auto"/>
            <w:vAlign w:val="center"/>
          </w:tcPr>
          <w:p w14:paraId="5DCDFFC9"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42DA9D6F"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auto"/>
            <w:vAlign w:val="center"/>
          </w:tcPr>
          <w:p w14:paraId="57D675E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9750850"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79CCBB27" w14:textId="77777777" w:rsidR="00290D40" w:rsidRPr="003A5DA1" w:rsidRDefault="00290D40" w:rsidP="00290D40">
            <w:pPr>
              <w:pStyle w:val="TableText"/>
              <w:widowControl w:val="0"/>
              <w:rPr>
                <w:rFonts w:ascii="Tahoma" w:hAnsi="Tahoma" w:cs="Tahoma"/>
                <w:color w:val="000000"/>
                <w:sz w:val="13"/>
              </w:rPr>
            </w:pPr>
          </w:p>
        </w:tc>
      </w:tr>
      <w:tr w:rsidR="00290D40" w:rsidRPr="003A5DA1" w14:paraId="1449DC46" w14:textId="77777777" w:rsidTr="009B15BC">
        <w:trPr>
          <w:trHeight w:val="145"/>
        </w:trPr>
        <w:tc>
          <w:tcPr>
            <w:tcW w:w="2552" w:type="dxa"/>
            <w:gridSpan w:val="2"/>
            <w:tcBorders>
              <w:bottom w:val="single" w:sz="4" w:space="0" w:color="auto"/>
            </w:tcBorders>
            <w:shd w:val="clear" w:color="auto" w:fill="FABF8F"/>
          </w:tcPr>
          <w:p w14:paraId="081F4CB7"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21" w:name="_Toc336338079"/>
            <w:bookmarkStart w:id="422" w:name="_Toc374276718"/>
            <w:r w:rsidRPr="003A5DA1">
              <w:rPr>
                <w:rFonts w:ascii="Tahoma" w:hAnsi="Tahoma" w:cs="Tahoma"/>
                <w:position w:val="0"/>
                <w:sz w:val="14"/>
                <w:szCs w:val="14"/>
                <w:lang w:val="fr-FR"/>
              </w:rPr>
              <w:t>Licence de Gestion Client par Environnement de Système d</w:t>
            </w:r>
            <w:r>
              <w:rPr>
                <w:rFonts w:ascii="Tahoma" w:hAnsi="Tahoma" w:cs="Tahoma"/>
                <w:position w:val="0"/>
                <w:sz w:val="14"/>
                <w:szCs w:val="14"/>
                <w:lang w:val="fr-FR"/>
              </w:rPr>
              <w:t>’</w:t>
            </w:r>
            <w:r w:rsidRPr="003A5DA1">
              <w:rPr>
                <w:rFonts w:ascii="Tahoma" w:hAnsi="Tahoma" w:cs="Tahoma"/>
                <w:position w:val="0"/>
                <w:sz w:val="14"/>
                <w:szCs w:val="14"/>
                <w:lang w:val="fr-FR"/>
              </w:rPr>
              <w:t>Exploitation System Center Operations Manager 2007 R2</w:t>
            </w:r>
            <w:bookmarkEnd w:id="421"/>
            <w:bookmarkEnd w:id="422"/>
          </w:p>
        </w:tc>
        <w:tc>
          <w:tcPr>
            <w:tcW w:w="416" w:type="dxa"/>
            <w:tcBorders>
              <w:bottom w:val="single" w:sz="4" w:space="0" w:color="auto"/>
            </w:tcBorders>
            <w:shd w:val="clear" w:color="auto" w:fill="FABF8F"/>
            <w:vAlign w:val="center"/>
          </w:tcPr>
          <w:p w14:paraId="33CEC3F9" w14:textId="77777777" w:rsidR="00290D40" w:rsidRPr="003A5DA1" w:rsidRDefault="00290D40" w:rsidP="00290D40">
            <w:pPr>
              <w:pStyle w:val="TableText"/>
              <w:widowControl w:val="0"/>
              <w:rPr>
                <w:rStyle w:val="EndnoteReference"/>
                <w:rFonts w:cstheme="minorBidi"/>
                <w:color w:val="000000"/>
                <w:sz w:val="13"/>
                <w:szCs w:val="13"/>
                <w:u w:val="single"/>
                <w:lang w:val="fr-FR"/>
              </w:rPr>
            </w:pPr>
          </w:p>
        </w:tc>
        <w:tc>
          <w:tcPr>
            <w:tcW w:w="450" w:type="dxa"/>
            <w:tcBorders>
              <w:bottom w:val="single" w:sz="4" w:space="0" w:color="auto"/>
            </w:tcBorders>
            <w:shd w:val="clear" w:color="auto" w:fill="FABF8F"/>
            <w:vAlign w:val="center"/>
          </w:tcPr>
          <w:p w14:paraId="1E4109D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14:paraId="4023438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3E2D515"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0155933"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5E0BD9CF"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7AFC3B4"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CF37A46"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23A6BDE0"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4ECF0A53"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77CBE4B8"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64126D7D"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14:paraId="31FF3DFC" w14:textId="77777777" w:rsidR="00290D40" w:rsidRPr="003A5DA1" w:rsidRDefault="00290D40" w:rsidP="00290D40">
            <w:pPr>
              <w:pStyle w:val="TableText"/>
              <w:widowControl w:val="0"/>
              <w:rPr>
                <w:rFonts w:ascii="Tahoma" w:hAnsi="Tahoma" w:cs="Tahoma"/>
                <w:color w:val="000000"/>
                <w:sz w:val="13"/>
              </w:rPr>
            </w:pPr>
          </w:p>
        </w:tc>
        <w:tc>
          <w:tcPr>
            <w:tcW w:w="349" w:type="dxa"/>
            <w:tcBorders>
              <w:left w:val="single" w:sz="18" w:space="0" w:color="auto"/>
              <w:bottom w:val="single" w:sz="4" w:space="0" w:color="auto"/>
            </w:tcBorders>
            <w:shd w:val="clear" w:color="auto" w:fill="FABF8F"/>
            <w:vAlign w:val="center"/>
          </w:tcPr>
          <w:p w14:paraId="27F9C3C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w:t>
            </w:r>
          </w:p>
        </w:tc>
        <w:tc>
          <w:tcPr>
            <w:tcW w:w="551" w:type="dxa"/>
            <w:tcBorders>
              <w:bottom w:val="single" w:sz="4" w:space="0" w:color="auto"/>
              <w:right w:val="single" w:sz="18" w:space="0" w:color="auto"/>
            </w:tcBorders>
            <w:shd w:val="clear" w:color="auto" w:fill="FABF8F"/>
            <w:vAlign w:val="center"/>
          </w:tcPr>
          <w:p w14:paraId="33D7FA2A" w14:textId="77777777" w:rsidR="00290D40" w:rsidRPr="003A5DA1" w:rsidRDefault="00290D40" w:rsidP="00290D40">
            <w:pPr>
              <w:pStyle w:val="TableText"/>
              <w:widowControl w:val="0"/>
              <w:rPr>
                <w:rFonts w:ascii="Tahoma" w:hAnsi="Tahoma" w:cs="Tahoma"/>
                <w:color w:val="000000"/>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FA4ED6D" w14:textId="77777777" w:rsidR="00290D40" w:rsidRPr="003A5DA1" w:rsidRDefault="00290D40" w:rsidP="00290D40">
            <w:pPr>
              <w:pStyle w:val="TableText"/>
              <w:widowControl w:val="0"/>
              <w:rPr>
                <w:rFonts w:ascii="Tahoma" w:hAnsi="Tahoma" w:cs="Tahoma"/>
                <w:color w:val="000000"/>
                <w:sz w:val="13"/>
              </w:rPr>
            </w:pPr>
          </w:p>
        </w:tc>
        <w:tc>
          <w:tcPr>
            <w:tcW w:w="495" w:type="dxa"/>
            <w:tcBorders>
              <w:bottom w:val="single" w:sz="4" w:space="0" w:color="auto"/>
            </w:tcBorders>
            <w:shd w:val="clear" w:color="auto" w:fill="FABF8F"/>
            <w:vAlign w:val="center"/>
          </w:tcPr>
          <w:p w14:paraId="75357C6F"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1FF3A8AF"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19B0CE0" w14:textId="77777777" w:rsidR="00290D40" w:rsidRPr="003A5DA1" w:rsidRDefault="00290D40" w:rsidP="00290D40">
            <w:pPr>
              <w:pStyle w:val="TableText"/>
              <w:widowControl w:val="0"/>
              <w:rPr>
                <w:rFonts w:ascii="Tahoma" w:hAnsi="Tahoma" w:cs="Tahoma"/>
                <w:color w:val="000000"/>
                <w:sz w:val="13"/>
              </w:rPr>
            </w:pPr>
          </w:p>
        </w:tc>
      </w:tr>
      <w:tr w:rsidR="00290D40" w:rsidRPr="003A5DA1" w14:paraId="371ECD92" w14:textId="77777777" w:rsidTr="009B15BC">
        <w:trPr>
          <w:trHeight w:val="145"/>
        </w:trPr>
        <w:tc>
          <w:tcPr>
            <w:tcW w:w="2552" w:type="dxa"/>
            <w:gridSpan w:val="2"/>
            <w:tcBorders>
              <w:bottom w:val="single" w:sz="4" w:space="0" w:color="auto"/>
            </w:tcBorders>
            <w:shd w:val="clear" w:color="auto" w:fill="auto"/>
          </w:tcPr>
          <w:p w14:paraId="7094164F"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23" w:name="_Toc336338080"/>
            <w:bookmarkStart w:id="424" w:name="_Toc374276719"/>
            <w:r w:rsidRPr="003A5DA1">
              <w:rPr>
                <w:rFonts w:ascii="Tahoma" w:hAnsi="Tahoma" w:cs="Tahoma"/>
                <w:position w:val="0"/>
                <w:sz w:val="14"/>
                <w:szCs w:val="14"/>
                <w:lang w:val="fr-FR"/>
              </w:rPr>
              <w:t>System Center Operations Manager 2007 R2 Client Management License par Utilisateur</w:t>
            </w:r>
            <w:bookmarkEnd w:id="423"/>
            <w:bookmarkEnd w:id="424"/>
          </w:p>
        </w:tc>
        <w:tc>
          <w:tcPr>
            <w:tcW w:w="416" w:type="dxa"/>
            <w:tcBorders>
              <w:bottom w:val="single" w:sz="4" w:space="0" w:color="auto"/>
            </w:tcBorders>
            <w:shd w:val="clear" w:color="auto" w:fill="auto"/>
            <w:vAlign w:val="center"/>
          </w:tcPr>
          <w:p w14:paraId="7C28CD55" w14:textId="77777777" w:rsidR="00290D40" w:rsidRPr="003A5DA1" w:rsidRDefault="00290D40" w:rsidP="00290D40">
            <w:pPr>
              <w:pStyle w:val="TableText"/>
              <w:widowControl w:val="0"/>
              <w:rPr>
                <w:rStyle w:val="EndnoteReference"/>
                <w:rFonts w:cstheme="minorBidi"/>
                <w:color w:val="000000"/>
                <w:sz w:val="13"/>
                <w:szCs w:val="13"/>
                <w:u w:val="single"/>
                <w:lang w:val="fr-FR"/>
              </w:rPr>
            </w:pPr>
          </w:p>
        </w:tc>
        <w:tc>
          <w:tcPr>
            <w:tcW w:w="450" w:type="dxa"/>
            <w:tcBorders>
              <w:bottom w:val="single" w:sz="4" w:space="0" w:color="auto"/>
            </w:tcBorders>
            <w:shd w:val="clear" w:color="auto" w:fill="auto"/>
            <w:vAlign w:val="center"/>
          </w:tcPr>
          <w:p w14:paraId="445A20C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14:paraId="50A93A1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726EB4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1D2250"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7BA4C41"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10C106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DD775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938021F"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4B63DF9"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E7443B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D56772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927067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392ED1A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542DBAC6"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963263A" w14:textId="77777777" w:rsidR="00290D40" w:rsidRPr="003A5DA1" w:rsidRDefault="00290D40" w:rsidP="00290D40">
            <w:pPr>
              <w:pStyle w:val="TableText"/>
              <w:widowControl w:val="0"/>
              <w:rPr>
                <w:rFonts w:ascii="Tahoma" w:hAnsi="Tahoma" w:cs="Tahoma"/>
              </w:rPr>
            </w:pPr>
          </w:p>
          <w:p w14:paraId="6BBE7947"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053F7C8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6F98F186"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5976A182" w14:textId="77777777" w:rsidR="00290D40" w:rsidRPr="003A5DA1" w:rsidRDefault="00290D40" w:rsidP="00290D40">
            <w:pPr>
              <w:pStyle w:val="TableText"/>
              <w:widowControl w:val="0"/>
              <w:rPr>
                <w:rFonts w:ascii="Tahoma" w:hAnsi="Tahoma" w:cs="Tahoma"/>
                <w:sz w:val="13"/>
              </w:rPr>
            </w:pPr>
          </w:p>
        </w:tc>
      </w:tr>
      <w:tr w:rsidR="00290D40" w:rsidRPr="003A5DA1" w14:paraId="18538372" w14:textId="77777777" w:rsidTr="009B15BC">
        <w:trPr>
          <w:trHeight w:val="145"/>
        </w:trPr>
        <w:tc>
          <w:tcPr>
            <w:tcW w:w="2552" w:type="dxa"/>
            <w:gridSpan w:val="2"/>
            <w:tcBorders>
              <w:bottom w:val="single" w:sz="4" w:space="0" w:color="auto"/>
            </w:tcBorders>
            <w:shd w:val="clear" w:color="auto" w:fill="FABF8F"/>
          </w:tcPr>
          <w:p w14:paraId="33C12F9C" w14:textId="77777777" w:rsidR="00290D40" w:rsidRPr="003A5DA1" w:rsidRDefault="00290D40" w:rsidP="00290D40">
            <w:pPr>
              <w:pStyle w:val="ProductNames"/>
              <w:spacing w:afterLines="20" w:after="48"/>
              <w:rPr>
                <w:rFonts w:ascii="Tahoma" w:hAnsi="Tahoma" w:cs="Tahoma"/>
                <w:position w:val="0"/>
                <w:sz w:val="14"/>
                <w:szCs w:val="14"/>
              </w:rPr>
            </w:pPr>
            <w:bookmarkStart w:id="425" w:name="_Toc336338081"/>
            <w:bookmarkStart w:id="426" w:name="_Toc374276720"/>
            <w:r w:rsidRPr="003A5DA1">
              <w:rPr>
                <w:rFonts w:ascii="Tahoma" w:hAnsi="Tahoma" w:cs="Tahoma"/>
                <w:position w:val="0"/>
                <w:sz w:val="14"/>
                <w:szCs w:val="14"/>
              </w:rPr>
              <w:t>System Center Reporting Manager 2006</w:t>
            </w:r>
            <w:bookmarkEnd w:id="425"/>
            <w:bookmarkEnd w:id="426"/>
          </w:p>
        </w:tc>
        <w:tc>
          <w:tcPr>
            <w:tcW w:w="416" w:type="dxa"/>
            <w:tcBorders>
              <w:bottom w:val="single" w:sz="4" w:space="0" w:color="auto"/>
            </w:tcBorders>
            <w:shd w:val="clear" w:color="auto" w:fill="FABF8F"/>
            <w:vAlign w:val="center"/>
          </w:tcPr>
          <w:p w14:paraId="154C37C9"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80_System_Center" w:history="1">
              <w:r w:rsidRPr="003A5DA1">
                <w:rPr>
                  <w:rStyle w:val="Hyperlink"/>
                  <w:rFonts w:cstheme="minorBidi"/>
                  <w:b/>
                  <w:sz w:val="13"/>
                  <w:szCs w:val="13"/>
                </w:rPr>
                <w:t>91</w:t>
              </w:r>
            </w:hyperlink>
          </w:p>
        </w:tc>
        <w:tc>
          <w:tcPr>
            <w:tcW w:w="450" w:type="dxa"/>
            <w:tcBorders>
              <w:bottom w:val="single" w:sz="4" w:space="0" w:color="auto"/>
            </w:tcBorders>
            <w:shd w:val="clear" w:color="auto" w:fill="FABF8F"/>
            <w:vAlign w:val="center"/>
          </w:tcPr>
          <w:p w14:paraId="2804D1C5"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5BF02B70"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7BF3C5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E7B52A3"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C1E206B"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ACE5D3E"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9DC127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ABCBA97"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54F1383"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5AC6E9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31A92A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D7A0D88"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E65D899"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433364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BB633AE"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7E99E03"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85FA00B"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78BC6BA" w14:textId="77777777" w:rsidR="00290D40" w:rsidRPr="003A5DA1" w:rsidRDefault="00290D40" w:rsidP="00290D40">
            <w:pPr>
              <w:pStyle w:val="TableText"/>
              <w:widowControl w:val="0"/>
              <w:rPr>
                <w:rFonts w:ascii="Tahoma" w:hAnsi="Tahoma" w:cs="Tahoma"/>
                <w:sz w:val="13"/>
              </w:rPr>
            </w:pPr>
          </w:p>
        </w:tc>
      </w:tr>
      <w:tr w:rsidR="00290D40" w:rsidRPr="003A5DA1" w14:paraId="446D668A" w14:textId="77777777" w:rsidTr="009B15BC">
        <w:trPr>
          <w:trHeight w:val="145"/>
        </w:trPr>
        <w:tc>
          <w:tcPr>
            <w:tcW w:w="2552" w:type="dxa"/>
            <w:gridSpan w:val="2"/>
            <w:tcBorders>
              <w:bottom w:val="single" w:sz="4" w:space="0" w:color="auto"/>
            </w:tcBorders>
            <w:shd w:val="clear" w:color="auto" w:fill="auto"/>
          </w:tcPr>
          <w:p w14:paraId="56E676E4" w14:textId="77777777" w:rsidR="00290D40" w:rsidRPr="003A5DA1" w:rsidRDefault="00290D40" w:rsidP="00290D40">
            <w:pPr>
              <w:pStyle w:val="ProductNames"/>
              <w:spacing w:afterLines="20" w:after="48"/>
              <w:rPr>
                <w:rFonts w:ascii="Tahoma" w:hAnsi="Tahoma" w:cs="Tahoma"/>
                <w:position w:val="0"/>
                <w:sz w:val="14"/>
                <w:szCs w:val="14"/>
              </w:rPr>
            </w:pPr>
            <w:bookmarkStart w:id="427" w:name="_Toc336338082"/>
            <w:bookmarkStart w:id="428" w:name="_Toc374276721"/>
            <w:r w:rsidRPr="003A5DA1">
              <w:rPr>
                <w:rFonts w:ascii="Tahoma" w:hAnsi="Tahoma" w:cs="Tahoma"/>
                <w:position w:val="0"/>
                <w:sz w:val="14"/>
                <w:szCs w:val="14"/>
              </w:rPr>
              <w:t>System Center Server Management Suite Enterprise</w:t>
            </w:r>
            <w:bookmarkEnd w:id="427"/>
            <w:bookmarkEnd w:id="428"/>
          </w:p>
        </w:tc>
        <w:tc>
          <w:tcPr>
            <w:tcW w:w="416" w:type="dxa"/>
            <w:tcBorders>
              <w:bottom w:val="single" w:sz="4" w:space="0" w:color="auto"/>
            </w:tcBorders>
            <w:shd w:val="clear" w:color="auto" w:fill="auto"/>
            <w:vAlign w:val="center"/>
          </w:tcPr>
          <w:p w14:paraId="626BF7CC"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Srv_85SysCtrSvrMgmtSuiteEnterprise" w:history="1">
              <w:r w:rsidRPr="003A5DA1">
                <w:rPr>
                  <w:rStyle w:val="Hyperlink"/>
                  <w:rFonts w:cstheme="minorBidi"/>
                  <w:b/>
                  <w:sz w:val="13"/>
                  <w:szCs w:val="13"/>
                </w:rPr>
                <w:t>92</w:t>
              </w:r>
            </w:hyperlink>
          </w:p>
        </w:tc>
        <w:tc>
          <w:tcPr>
            <w:tcW w:w="450" w:type="dxa"/>
            <w:tcBorders>
              <w:bottom w:val="single" w:sz="4" w:space="0" w:color="auto"/>
            </w:tcBorders>
            <w:shd w:val="clear" w:color="auto" w:fill="auto"/>
            <w:vAlign w:val="center"/>
          </w:tcPr>
          <w:p w14:paraId="630E275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14:paraId="3107694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45F9A2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2A8675C" w14:textId="77777777" w:rsidR="00290D40" w:rsidRPr="003A5DA1" w:rsidRDefault="00290D40" w:rsidP="00290D40">
            <w:pPr>
              <w:pStyle w:val="TableText"/>
              <w:widowControl w:val="0"/>
              <w:rPr>
                <w:rFonts w:ascii="Tahoma" w:hAnsi="Tahoma" w:cs="Tahoma"/>
                <w:sz w:val="13"/>
                <w:szCs w:val="13"/>
              </w:rPr>
            </w:pPr>
          </w:p>
        </w:tc>
        <w:tc>
          <w:tcPr>
            <w:tcW w:w="450" w:type="dxa"/>
            <w:gridSpan w:val="4"/>
            <w:tcBorders>
              <w:bottom w:val="single" w:sz="4" w:space="0" w:color="auto"/>
            </w:tcBorders>
            <w:shd w:val="clear" w:color="auto" w:fill="auto"/>
            <w:vAlign w:val="center"/>
          </w:tcPr>
          <w:p w14:paraId="719214ED" w14:textId="77777777" w:rsidR="00290D40" w:rsidRPr="003A5DA1" w:rsidRDefault="00290D40" w:rsidP="00290D40">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14:paraId="0C39C681"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1F8106D3"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33EF9CD4" w14:textId="77777777" w:rsidR="00290D40" w:rsidRPr="003A5DA1" w:rsidRDefault="00290D40" w:rsidP="00290D40">
            <w:pPr>
              <w:pStyle w:val="TableText"/>
              <w:widowControl w:val="0"/>
              <w:rPr>
                <w:rFonts w:ascii="Tahoma" w:hAnsi="Tahoma" w:cs="Tahoma"/>
                <w:sz w:val="13"/>
                <w:szCs w:val="13"/>
              </w:rPr>
            </w:pPr>
          </w:p>
        </w:tc>
        <w:tc>
          <w:tcPr>
            <w:tcW w:w="362" w:type="dxa"/>
            <w:tcBorders>
              <w:bottom w:val="single" w:sz="4" w:space="0" w:color="auto"/>
              <w:right w:val="single" w:sz="18" w:space="0" w:color="auto"/>
            </w:tcBorders>
            <w:shd w:val="clear" w:color="auto" w:fill="auto"/>
            <w:vAlign w:val="center"/>
          </w:tcPr>
          <w:p w14:paraId="0A603222" w14:textId="77777777" w:rsidR="00290D40" w:rsidRPr="003A5DA1" w:rsidRDefault="00290D40" w:rsidP="00290D4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276FEFE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C5381E8"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AB66F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C99E8B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551" w:type="dxa"/>
            <w:tcBorders>
              <w:bottom w:val="single" w:sz="4" w:space="0" w:color="auto"/>
              <w:right w:val="single" w:sz="18" w:space="0" w:color="auto"/>
            </w:tcBorders>
            <w:shd w:val="clear" w:color="auto" w:fill="auto"/>
            <w:vAlign w:val="center"/>
          </w:tcPr>
          <w:p w14:paraId="5781D6B3"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2B167489"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78167A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A71B713"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57892C18" w14:textId="77777777" w:rsidR="00290D40" w:rsidRPr="003A5DA1" w:rsidRDefault="00290D40" w:rsidP="00290D40">
            <w:pPr>
              <w:pStyle w:val="TableText"/>
              <w:widowControl w:val="0"/>
              <w:rPr>
                <w:rFonts w:ascii="Tahoma" w:hAnsi="Tahoma" w:cs="Tahoma"/>
                <w:sz w:val="13"/>
              </w:rPr>
            </w:pPr>
          </w:p>
        </w:tc>
      </w:tr>
      <w:tr w:rsidR="00290D40" w:rsidRPr="003A5DA1" w14:paraId="113F188D" w14:textId="77777777" w:rsidTr="009B15BC">
        <w:trPr>
          <w:trHeight w:val="145"/>
        </w:trPr>
        <w:tc>
          <w:tcPr>
            <w:tcW w:w="2552" w:type="dxa"/>
            <w:gridSpan w:val="2"/>
            <w:tcBorders>
              <w:bottom w:val="single" w:sz="4" w:space="0" w:color="auto"/>
            </w:tcBorders>
            <w:shd w:val="clear" w:color="auto" w:fill="FABF8F"/>
          </w:tcPr>
          <w:p w14:paraId="3403A376" w14:textId="77777777" w:rsidR="00290D40" w:rsidRPr="003A5DA1" w:rsidRDefault="00290D40" w:rsidP="00290D40">
            <w:pPr>
              <w:pStyle w:val="Heading4"/>
              <w:spacing w:before="20" w:afterLines="20" w:after="48"/>
              <w:ind w:left="0" w:firstLine="0"/>
              <w:rPr>
                <w:rFonts w:ascii="Tahoma" w:hAnsi="Tahoma" w:cs="Tahoma"/>
                <w:b w:val="0"/>
                <w:sz w:val="14"/>
                <w:szCs w:val="14"/>
              </w:rPr>
            </w:pPr>
            <w:bookmarkStart w:id="429" w:name="_Toc336338083"/>
            <w:bookmarkStart w:id="430" w:name="_Toc374276722"/>
            <w:r w:rsidRPr="003A5DA1">
              <w:rPr>
                <w:rFonts w:ascii="Tahoma" w:hAnsi="Tahoma" w:cs="Tahoma"/>
                <w:b w:val="0"/>
                <w:sz w:val="14"/>
                <w:szCs w:val="14"/>
              </w:rPr>
              <w:t>System Center Server Management Suite Datacenter</w:t>
            </w:r>
            <w:bookmarkEnd w:id="429"/>
            <w:bookmarkEnd w:id="430"/>
          </w:p>
        </w:tc>
        <w:tc>
          <w:tcPr>
            <w:tcW w:w="416" w:type="dxa"/>
            <w:tcBorders>
              <w:bottom w:val="single" w:sz="4" w:space="0" w:color="auto"/>
            </w:tcBorders>
            <w:shd w:val="clear" w:color="auto" w:fill="FABF8F"/>
            <w:vAlign w:val="center"/>
          </w:tcPr>
          <w:p w14:paraId="0AA2ABDB" w14:textId="77777777" w:rsidR="00290D40" w:rsidRPr="003A5DA1" w:rsidRDefault="00290D40" w:rsidP="00290D40">
            <w:pPr>
              <w:pStyle w:val="TableText"/>
              <w:widowControl w:val="0"/>
              <w:rPr>
                <w:rStyle w:val="EndnoteReference"/>
                <w:rFonts w:cstheme="minorBidi"/>
                <w:b w:val="0"/>
                <w:sz w:val="13"/>
                <w:szCs w:val="13"/>
                <w:u w:val="single"/>
              </w:rPr>
            </w:pPr>
            <w:hyperlink w:anchor="_86_System_Center" w:history="1">
              <w:r w:rsidRPr="003A5DA1">
                <w:rPr>
                  <w:rStyle w:val="Hyperlink"/>
                  <w:rFonts w:cstheme="minorBidi"/>
                  <w:b/>
                  <w:sz w:val="13"/>
                  <w:szCs w:val="13"/>
                </w:rPr>
                <w:t>93</w:t>
              </w:r>
            </w:hyperlink>
          </w:p>
        </w:tc>
        <w:tc>
          <w:tcPr>
            <w:tcW w:w="450" w:type="dxa"/>
            <w:tcBorders>
              <w:bottom w:val="single" w:sz="4" w:space="0" w:color="auto"/>
            </w:tcBorders>
            <w:shd w:val="clear" w:color="auto" w:fill="FABF8F"/>
            <w:vAlign w:val="center"/>
          </w:tcPr>
          <w:p w14:paraId="1DA796B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14:paraId="414D15F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5505C6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6F5B3AF"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AFB195E"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E08E7F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6B8C1A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8E92CD5"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469BE12"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57AD987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9BE3A6F"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1D4992D"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64053FE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551" w:type="dxa"/>
            <w:tcBorders>
              <w:bottom w:val="single" w:sz="4" w:space="0" w:color="auto"/>
              <w:right w:val="single" w:sz="18" w:space="0" w:color="auto"/>
            </w:tcBorders>
            <w:shd w:val="clear" w:color="auto" w:fill="FABF8F"/>
            <w:vAlign w:val="center"/>
          </w:tcPr>
          <w:p w14:paraId="3871FBC7"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7D4E03B"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0CAAF03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14CED523"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DD3610D" w14:textId="77777777" w:rsidR="00290D40" w:rsidRPr="003A5DA1" w:rsidRDefault="00290D40" w:rsidP="00290D40">
            <w:pPr>
              <w:pStyle w:val="TableText"/>
              <w:widowControl w:val="0"/>
              <w:rPr>
                <w:rFonts w:ascii="Tahoma" w:hAnsi="Tahoma" w:cs="Tahoma"/>
                <w:sz w:val="13"/>
              </w:rPr>
            </w:pPr>
          </w:p>
        </w:tc>
      </w:tr>
      <w:tr w:rsidR="00290D40" w:rsidRPr="003A5DA1" w14:paraId="002E06E9" w14:textId="77777777" w:rsidTr="009B15BC">
        <w:trPr>
          <w:trHeight w:val="145"/>
        </w:trPr>
        <w:tc>
          <w:tcPr>
            <w:tcW w:w="2552" w:type="dxa"/>
            <w:gridSpan w:val="2"/>
            <w:tcBorders>
              <w:bottom w:val="single" w:sz="4" w:space="0" w:color="auto"/>
            </w:tcBorders>
            <w:shd w:val="clear" w:color="auto" w:fill="auto"/>
          </w:tcPr>
          <w:p w14:paraId="3C9D911F"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31" w:name="_Toc336338086"/>
            <w:bookmarkStart w:id="432" w:name="_Toc374276723"/>
            <w:r w:rsidRPr="003A5DA1">
              <w:rPr>
                <w:rFonts w:ascii="Tahoma" w:hAnsi="Tahoma" w:cs="Tahoma"/>
                <w:position w:val="0"/>
                <w:sz w:val="14"/>
                <w:szCs w:val="14"/>
                <w:lang w:val="fr-FR"/>
              </w:rPr>
              <w:t>Licence de Gestion Client (Client ML) par Environnement de Système d</w:t>
            </w:r>
            <w:r>
              <w:rPr>
                <w:rFonts w:ascii="Tahoma" w:hAnsi="Tahoma" w:cs="Tahoma"/>
                <w:position w:val="0"/>
                <w:sz w:val="14"/>
                <w:szCs w:val="14"/>
                <w:lang w:val="fr-FR"/>
              </w:rPr>
              <w:t>’</w:t>
            </w:r>
            <w:r w:rsidRPr="003A5DA1">
              <w:rPr>
                <w:rFonts w:ascii="Tahoma" w:hAnsi="Tahoma" w:cs="Tahoma"/>
                <w:position w:val="0"/>
                <w:sz w:val="14"/>
                <w:szCs w:val="14"/>
                <w:lang w:val="fr-FR"/>
              </w:rPr>
              <w:t>Exploitation System Center Service Manager 2010</w:t>
            </w:r>
            <w:bookmarkEnd w:id="431"/>
            <w:bookmarkEnd w:id="432"/>
          </w:p>
        </w:tc>
        <w:tc>
          <w:tcPr>
            <w:tcW w:w="416" w:type="dxa"/>
            <w:tcBorders>
              <w:bottom w:val="single" w:sz="4" w:space="0" w:color="auto"/>
            </w:tcBorders>
            <w:shd w:val="clear" w:color="auto" w:fill="auto"/>
            <w:vAlign w:val="center"/>
          </w:tcPr>
          <w:p w14:paraId="03D51913"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auto"/>
            <w:vAlign w:val="center"/>
          </w:tcPr>
          <w:p w14:paraId="212F93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394C4F0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F81D49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2C6163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44E7ED7"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264CF8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07B3F1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2F7022"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DED6C9E"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86CBFF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F0C6986"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3925E0"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D6EE74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72AC6882"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B3246E0" w14:textId="77777777" w:rsidR="00290D40" w:rsidRPr="003A5DA1" w:rsidRDefault="00290D40" w:rsidP="00290D40">
            <w:pPr>
              <w:pStyle w:val="TableText"/>
              <w:widowControl w:val="0"/>
              <w:rPr>
                <w:rFonts w:ascii="Tahoma" w:hAnsi="Tahoma" w:cs="Tahoma"/>
              </w:rPr>
            </w:pPr>
          </w:p>
          <w:p w14:paraId="32D5DEC3"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1CF9B1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auto"/>
            <w:vAlign w:val="center"/>
          </w:tcPr>
          <w:p w14:paraId="247D4FF8"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7671A0AD" w14:textId="77777777" w:rsidR="00290D40" w:rsidRPr="003A5DA1" w:rsidRDefault="00290D40" w:rsidP="00290D40">
            <w:pPr>
              <w:pStyle w:val="TableText"/>
              <w:widowControl w:val="0"/>
              <w:rPr>
                <w:rFonts w:ascii="Tahoma" w:hAnsi="Tahoma" w:cs="Tahoma"/>
                <w:sz w:val="13"/>
              </w:rPr>
            </w:pPr>
          </w:p>
        </w:tc>
      </w:tr>
      <w:tr w:rsidR="00290D40" w:rsidRPr="003A5DA1" w14:paraId="6A06B562" w14:textId="77777777" w:rsidTr="009B15BC">
        <w:trPr>
          <w:cantSplit/>
          <w:trHeight w:val="145"/>
        </w:trPr>
        <w:tc>
          <w:tcPr>
            <w:tcW w:w="2552" w:type="dxa"/>
            <w:gridSpan w:val="2"/>
            <w:tcBorders>
              <w:bottom w:val="single" w:sz="4" w:space="0" w:color="auto"/>
            </w:tcBorders>
            <w:shd w:val="clear" w:color="auto" w:fill="FABF8F"/>
          </w:tcPr>
          <w:p w14:paraId="00CBC814"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33" w:name="_Toc336338087"/>
            <w:bookmarkStart w:id="434" w:name="_Toc374276724"/>
            <w:r w:rsidRPr="003A5DA1">
              <w:rPr>
                <w:rFonts w:ascii="Tahoma" w:hAnsi="Tahoma" w:cs="Tahoma"/>
                <w:position w:val="0"/>
                <w:sz w:val="14"/>
                <w:szCs w:val="14"/>
                <w:lang w:val="fr-FR"/>
              </w:rPr>
              <w:t>System Center Service Manager 2010 Client Management License (Client ML) par Utilisateur</w:t>
            </w:r>
            <w:bookmarkEnd w:id="433"/>
            <w:bookmarkEnd w:id="434"/>
          </w:p>
        </w:tc>
        <w:tc>
          <w:tcPr>
            <w:tcW w:w="416" w:type="dxa"/>
            <w:tcBorders>
              <w:bottom w:val="single" w:sz="4" w:space="0" w:color="auto"/>
            </w:tcBorders>
            <w:shd w:val="clear" w:color="auto" w:fill="FABF8F"/>
            <w:vAlign w:val="center"/>
          </w:tcPr>
          <w:p w14:paraId="24C759EC"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FABF8F"/>
            <w:vAlign w:val="center"/>
          </w:tcPr>
          <w:p w14:paraId="0ED16C7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14:paraId="133BEDF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7D24446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60843F"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8BE4F82"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7FD1A5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3E8A64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F405C8A"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32B1D69"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814019C"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28EADE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6B2C7BF"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3A5A6C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74FC0990"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407E163" w14:textId="77777777" w:rsidR="00290D40" w:rsidRPr="003A5DA1" w:rsidRDefault="00290D40" w:rsidP="00290D40">
            <w:pPr>
              <w:pStyle w:val="TableText"/>
              <w:widowControl w:val="0"/>
              <w:rPr>
                <w:rFonts w:ascii="Tahoma" w:hAnsi="Tahoma" w:cs="Tahoma"/>
              </w:rPr>
            </w:pPr>
          </w:p>
          <w:p w14:paraId="3D5E410C"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3F2380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5E5C8078"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DB95536" w14:textId="77777777" w:rsidR="00290D40" w:rsidRPr="003A5DA1" w:rsidRDefault="00290D40" w:rsidP="00290D40">
            <w:pPr>
              <w:pStyle w:val="TableText"/>
              <w:widowControl w:val="0"/>
              <w:rPr>
                <w:rFonts w:ascii="Tahoma" w:hAnsi="Tahoma" w:cs="Tahoma"/>
                <w:sz w:val="13"/>
              </w:rPr>
            </w:pPr>
          </w:p>
        </w:tc>
      </w:tr>
      <w:tr w:rsidR="00290D40" w:rsidRPr="003A5DA1" w14:paraId="532D9427" w14:textId="77777777" w:rsidTr="009B15BC">
        <w:trPr>
          <w:trHeight w:val="145"/>
        </w:trPr>
        <w:tc>
          <w:tcPr>
            <w:tcW w:w="2552" w:type="dxa"/>
            <w:gridSpan w:val="2"/>
            <w:tcBorders>
              <w:bottom w:val="single" w:sz="4" w:space="0" w:color="auto"/>
            </w:tcBorders>
            <w:shd w:val="clear" w:color="auto" w:fill="auto"/>
          </w:tcPr>
          <w:p w14:paraId="1E69565B" w14:textId="77777777" w:rsidR="00290D40" w:rsidRPr="003A5DA1" w:rsidRDefault="00290D40" w:rsidP="00290D40">
            <w:pPr>
              <w:pStyle w:val="Heading3"/>
              <w:spacing w:before="20" w:afterLines="20" w:after="48"/>
              <w:rPr>
                <w:rFonts w:ascii="Tahoma" w:hAnsi="Tahoma" w:cs="Tahoma"/>
                <w:b w:val="0"/>
                <w:sz w:val="14"/>
                <w:szCs w:val="14"/>
                <w:lang w:val="fr-FR"/>
              </w:rPr>
            </w:pPr>
            <w:bookmarkStart w:id="435" w:name="_Toc336338088"/>
            <w:bookmarkStart w:id="436" w:name="_Toc374276725"/>
            <w:r w:rsidRPr="003A5DA1">
              <w:rPr>
                <w:rFonts w:ascii="Tahoma" w:hAnsi="Tahoma" w:cs="Tahoma"/>
                <w:b w:val="0"/>
                <w:sz w:val="14"/>
                <w:szCs w:val="14"/>
                <w:lang w:val="fr-FR"/>
              </w:rPr>
              <w:t>Licence de Gestion Serveur (Server ML) par Environnement de Système d</w:t>
            </w:r>
            <w:r>
              <w:rPr>
                <w:rFonts w:ascii="Tahoma" w:hAnsi="Tahoma" w:cs="Tahoma"/>
                <w:b w:val="0"/>
                <w:sz w:val="14"/>
                <w:szCs w:val="14"/>
                <w:lang w:val="fr-FR"/>
              </w:rPr>
              <w:t>’</w:t>
            </w:r>
            <w:r w:rsidRPr="003A5DA1">
              <w:rPr>
                <w:rFonts w:ascii="Tahoma" w:hAnsi="Tahoma" w:cs="Tahoma"/>
                <w:b w:val="0"/>
                <w:sz w:val="14"/>
                <w:szCs w:val="14"/>
                <w:lang w:val="fr-FR"/>
              </w:rPr>
              <w:t>Exploitation System Center Service Manager 2010</w:t>
            </w:r>
            <w:bookmarkEnd w:id="435"/>
            <w:bookmarkEnd w:id="436"/>
          </w:p>
        </w:tc>
        <w:tc>
          <w:tcPr>
            <w:tcW w:w="416" w:type="dxa"/>
            <w:tcBorders>
              <w:bottom w:val="single" w:sz="4" w:space="0" w:color="auto"/>
            </w:tcBorders>
            <w:shd w:val="clear" w:color="auto" w:fill="auto"/>
            <w:vAlign w:val="center"/>
          </w:tcPr>
          <w:p w14:paraId="4A22AE29"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auto"/>
            <w:vAlign w:val="center"/>
          </w:tcPr>
          <w:p w14:paraId="2F80313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14:paraId="63ECC80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0DC34FA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8D269BF"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B2F75D7"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6C88E7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0DA75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1D9C572"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A785E2A"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16C12A2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0B7A1FA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71D70E8"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F815E4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510BB100"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48921EBF" w14:textId="77777777" w:rsidR="00290D40" w:rsidRPr="003A5DA1" w:rsidRDefault="00290D40" w:rsidP="00290D40">
            <w:pPr>
              <w:pStyle w:val="TableText"/>
              <w:widowControl w:val="0"/>
              <w:rPr>
                <w:rFonts w:ascii="Tahoma" w:hAnsi="Tahoma" w:cs="Tahoma"/>
              </w:rPr>
            </w:pPr>
          </w:p>
          <w:p w14:paraId="28B265BF"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EF61A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22631FE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4FCBA95F" w14:textId="77777777" w:rsidR="00290D40" w:rsidRPr="003A5DA1" w:rsidRDefault="00290D40" w:rsidP="00290D40">
            <w:pPr>
              <w:pStyle w:val="TableText"/>
              <w:widowControl w:val="0"/>
              <w:rPr>
                <w:rFonts w:ascii="Tahoma" w:hAnsi="Tahoma" w:cs="Tahoma"/>
                <w:sz w:val="13"/>
              </w:rPr>
            </w:pPr>
          </w:p>
        </w:tc>
      </w:tr>
      <w:tr w:rsidR="00290D40" w:rsidRPr="003A5DA1" w14:paraId="0D30A501" w14:textId="77777777" w:rsidTr="009B15BC">
        <w:trPr>
          <w:trHeight w:val="368"/>
        </w:trPr>
        <w:tc>
          <w:tcPr>
            <w:tcW w:w="2552" w:type="dxa"/>
            <w:gridSpan w:val="2"/>
            <w:tcBorders>
              <w:bottom w:val="single" w:sz="4" w:space="0" w:color="auto"/>
            </w:tcBorders>
            <w:shd w:val="clear" w:color="auto" w:fill="FABF8F"/>
          </w:tcPr>
          <w:p w14:paraId="16997290"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37" w:name="_Toc336338093"/>
            <w:bookmarkStart w:id="438" w:name="_Toc374276726"/>
            <w:r w:rsidRPr="003A5DA1">
              <w:rPr>
                <w:rFonts w:ascii="Tahoma" w:hAnsi="Tahoma" w:cs="Tahoma"/>
                <w:position w:val="0"/>
                <w:sz w:val="14"/>
                <w:szCs w:val="14"/>
                <w:lang w:val="fr-FR"/>
              </w:rPr>
              <w:t>Licence de Gestion Client (Client ML) par OSE System Center 2012 R2</w:t>
            </w:r>
            <w:bookmarkEnd w:id="437"/>
            <w:bookmarkEnd w:id="438"/>
          </w:p>
        </w:tc>
        <w:tc>
          <w:tcPr>
            <w:tcW w:w="416" w:type="dxa"/>
            <w:tcBorders>
              <w:bottom w:val="single" w:sz="4" w:space="0" w:color="auto"/>
            </w:tcBorders>
            <w:shd w:val="clear" w:color="auto" w:fill="FABF8F"/>
            <w:vAlign w:val="center"/>
          </w:tcPr>
          <w:p w14:paraId="17CCC25A" w14:textId="77777777" w:rsidR="00290D40" w:rsidRPr="003A5DA1" w:rsidRDefault="00290D40" w:rsidP="00290D40">
            <w:pPr>
              <w:pStyle w:val="TableText"/>
              <w:widowControl w:val="0"/>
              <w:rPr>
                <w:rFonts w:cstheme="minorBidi"/>
                <w:b/>
                <w:color w:val="000000"/>
                <w:sz w:val="13"/>
                <w:szCs w:val="13"/>
                <w:u w:val="single"/>
              </w:rPr>
            </w:pPr>
            <w:hyperlink w:anchor="_96_System_Center_1" w:history="1">
              <w:r w:rsidRPr="003A5DA1">
                <w:rPr>
                  <w:rStyle w:val="Hyperlink"/>
                  <w:rFonts w:cstheme="minorBidi"/>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2548A77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6F4DB04F"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271C15C"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3113A73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4"/>
            <w:tcBorders>
              <w:bottom w:val="single" w:sz="4" w:space="0" w:color="auto"/>
            </w:tcBorders>
            <w:shd w:val="clear" w:color="auto" w:fill="FABF8F"/>
            <w:vAlign w:val="center"/>
          </w:tcPr>
          <w:p w14:paraId="5A03873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5466D0F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076CB13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6FD63D2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14:paraId="08F4DC49" w14:textId="77777777" w:rsidR="00290D40" w:rsidRPr="003A5DA1" w:rsidRDefault="00290D40" w:rsidP="00290D4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34B38B33"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66F0039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20C66617"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FABF8F"/>
            <w:vAlign w:val="center"/>
          </w:tcPr>
          <w:p w14:paraId="7647369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FABF8F"/>
            <w:vAlign w:val="center"/>
          </w:tcPr>
          <w:p w14:paraId="25069F4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A,E</w:t>
            </w:r>
          </w:p>
        </w:tc>
        <w:tc>
          <w:tcPr>
            <w:tcW w:w="376" w:type="dxa"/>
            <w:tcBorders>
              <w:left w:val="single" w:sz="18" w:space="0" w:color="auto"/>
              <w:bottom w:val="single" w:sz="4" w:space="0" w:color="auto"/>
              <w:right w:val="single" w:sz="18" w:space="0" w:color="auto"/>
            </w:tcBorders>
            <w:shd w:val="clear" w:color="auto" w:fill="FABF8F"/>
            <w:vAlign w:val="center"/>
          </w:tcPr>
          <w:p w14:paraId="0A18CE2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P</w:t>
            </w:r>
          </w:p>
        </w:tc>
        <w:tc>
          <w:tcPr>
            <w:tcW w:w="495" w:type="dxa"/>
            <w:tcBorders>
              <w:bottom w:val="single" w:sz="4" w:space="0" w:color="auto"/>
            </w:tcBorders>
            <w:shd w:val="clear" w:color="auto" w:fill="FABF8F"/>
            <w:vAlign w:val="center"/>
          </w:tcPr>
          <w:p w14:paraId="74A91E21" w14:textId="77777777" w:rsidR="00290D40" w:rsidRPr="003A5DA1" w:rsidRDefault="00290D40" w:rsidP="00290D40">
            <w:pPr>
              <w:jc w:val="center"/>
              <w:rPr>
                <w:rFonts w:cs="Tahoma"/>
              </w:rPr>
            </w:pPr>
            <w:r w:rsidRPr="003A5DA1">
              <w:rPr>
                <w:rFonts w:cs="Tahoma"/>
                <w:sz w:val="13"/>
                <w:szCs w:val="13"/>
              </w:rPr>
              <w:t>AO, ST</w:t>
            </w:r>
          </w:p>
        </w:tc>
        <w:tc>
          <w:tcPr>
            <w:tcW w:w="535" w:type="dxa"/>
            <w:tcBorders>
              <w:bottom w:val="single" w:sz="4" w:space="0" w:color="auto"/>
            </w:tcBorders>
            <w:shd w:val="clear" w:color="auto" w:fill="FABF8F"/>
            <w:vAlign w:val="center"/>
          </w:tcPr>
          <w:p w14:paraId="16F5DD24"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7131590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287C8B0E" w14:textId="77777777" w:rsidTr="009B15BC">
        <w:trPr>
          <w:trHeight w:val="134"/>
        </w:trPr>
        <w:tc>
          <w:tcPr>
            <w:tcW w:w="2552" w:type="dxa"/>
            <w:gridSpan w:val="2"/>
            <w:tcBorders>
              <w:bottom w:val="single" w:sz="4" w:space="0" w:color="auto"/>
            </w:tcBorders>
            <w:shd w:val="clear" w:color="auto" w:fill="auto"/>
          </w:tcPr>
          <w:p w14:paraId="1E36D3D5"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39" w:name="_Toc336338094"/>
            <w:bookmarkStart w:id="440" w:name="_Toc374276727"/>
            <w:r w:rsidRPr="003A5DA1">
              <w:rPr>
                <w:rFonts w:ascii="Tahoma" w:hAnsi="Tahoma" w:cs="Tahoma"/>
                <w:position w:val="0"/>
                <w:sz w:val="14"/>
                <w:szCs w:val="14"/>
                <w:lang w:val="fr-FR"/>
              </w:rPr>
              <w:t>Licence de Gestion Client (Client ML) par Utilisateur System Center 2012 R2</w:t>
            </w:r>
            <w:bookmarkEnd w:id="439"/>
            <w:bookmarkEnd w:id="440"/>
          </w:p>
        </w:tc>
        <w:tc>
          <w:tcPr>
            <w:tcW w:w="416" w:type="dxa"/>
            <w:tcBorders>
              <w:bottom w:val="single" w:sz="4" w:space="0" w:color="auto"/>
            </w:tcBorders>
            <w:shd w:val="clear" w:color="auto" w:fill="auto"/>
            <w:vAlign w:val="center"/>
          </w:tcPr>
          <w:p w14:paraId="38695C42" w14:textId="77777777" w:rsidR="00290D40" w:rsidRPr="003A5DA1" w:rsidRDefault="00290D40" w:rsidP="00290D40">
            <w:pPr>
              <w:pStyle w:val="TableText"/>
              <w:widowControl w:val="0"/>
              <w:rPr>
                <w:rFonts w:cstheme="minorBidi"/>
                <w:b/>
                <w:color w:val="000000"/>
                <w:sz w:val="13"/>
                <w:szCs w:val="13"/>
                <w:u w:val="single"/>
              </w:rPr>
            </w:pPr>
            <w:hyperlink w:anchor="_96_System_Center_1" w:history="1">
              <w:r w:rsidRPr="003A5DA1">
                <w:rPr>
                  <w:rStyle w:val="Hyperlink"/>
                  <w:rFonts w:cstheme="minorBidi"/>
                  <w:b/>
                  <w:sz w:val="13"/>
                  <w:szCs w:val="13"/>
                </w:rPr>
                <w:t>96</w:t>
              </w:r>
            </w:hyperlink>
          </w:p>
        </w:tc>
        <w:tc>
          <w:tcPr>
            <w:tcW w:w="450" w:type="dxa"/>
            <w:tcBorders>
              <w:bottom w:val="single" w:sz="4" w:space="0" w:color="auto"/>
            </w:tcBorders>
            <w:shd w:val="clear" w:color="auto" w:fill="auto"/>
            <w:vAlign w:val="center"/>
          </w:tcPr>
          <w:p w14:paraId="3D052D9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0AB1C223"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0715D81"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781CFED1"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4"/>
            <w:tcBorders>
              <w:bottom w:val="single" w:sz="4" w:space="0" w:color="auto"/>
            </w:tcBorders>
            <w:shd w:val="clear" w:color="auto" w:fill="auto"/>
            <w:vAlign w:val="center"/>
          </w:tcPr>
          <w:p w14:paraId="0B6899C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auto"/>
            <w:vAlign w:val="center"/>
          </w:tcPr>
          <w:p w14:paraId="46E038E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2F3554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gridSpan w:val="2"/>
            <w:tcBorders>
              <w:bottom w:val="single" w:sz="4" w:space="0" w:color="auto"/>
            </w:tcBorders>
            <w:shd w:val="clear" w:color="auto" w:fill="auto"/>
            <w:vAlign w:val="center"/>
          </w:tcPr>
          <w:p w14:paraId="6C1A4A9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14:paraId="47AC9AF6" w14:textId="77777777" w:rsidR="00290D40" w:rsidRPr="003A5DA1" w:rsidRDefault="00290D40" w:rsidP="00290D4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14:paraId="43C19F04"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75FE398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14:paraId="34F1475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auto"/>
            <w:vAlign w:val="center"/>
          </w:tcPr>
          <w:p w14:paraId="274B562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auto"/>
            <w:vAlign w:val="center"/>
          </w:tcPr>
          <w:p w14:paraId="10343BA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EE165B0"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806D99E"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9D76394"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07141529" w14:textId="77777777" w:rsidR="00290D40" w:rsidRPr="003A5DA1" w:rsidRDefault="00290D40" w:rsidP="00290D40">
            <w:pPr>
              <w:pStyle w:val="TableText"/>
              <w:widowControl w:val="0"/>
              <w:rPr>
                <w:rFonts w:ascii="Tahoma" w:hAnsi="Tahoma" w:cs="Tahoma"/>
                <w:sz w:val="13"/>
              </w:rPr>
            </w:pPr>
          </w:p>
        </w:tc>
      </w:tr>
      <w:tr w:rsidR="00290D40" w:rsidRPr="003A5DA1" w14:paraId="068E24EB" w14:textId="77777777" w:rsidTr="009B15BC">
        <w:trPr>
          <w:cantSplit/>
          <w:trHeight w:val="134"/>
        </w:trPr>
        <w:tc>
          <w:tcPr>
            <w:tcW w:w="2552" w:type="dxa"/>
            <w:gridSpan w:val="2"/>
            <w:tcBorders>
              <w:bottom w:val="single" w:sz="4" w:space="0" w:color="auto"/>
            </w:tcBorders>
            <w:shd w:val="clear" w:color="auto" w:fill="FABF8F"/>
          </w:tcPr>
          <w:p w14:paraId="4CEF64AA"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41" w:name="_Toc336338095"/>
            <w:bookmarkStart w:id="442" w:name="_Toc374276728"/>
            <w:r w:rsidRPr="003A5DA1">
              <w:rPr>
                <w:rFonts w:ascii="Tahoma" w:hAnsi="Tahoma" w:cs="Tahoma"/>
                <w:position w:val="0"/>
                <w:sz w:val="14"/>
                <w:szCs w:val="14"/>
                <w:lang w:val="fr-FR"/>
              </w:rPr>
              <w:t>Licence de Gestion Client (Client ML) System Center Configuration Manager 2012 R2 (Étudiant uniquement)</w:t>
            </w:r>
            <w:bookmarkEnd w:id="441"/>
            <w:bookmarkEnd w:id="442"/>
          </w:p>
        </w:tc>
        <w:tc>
          <w:tcPr>
            <w:tcW w:w="416" w:type="dxa"/>
            <w:tcBorders>
              <w:bottom w:val="single" w:sz="4" w:space="0" w:color="auto"/>
            </w:tcBorders>
            <w:shd w:val="clear" w:color="auto" w:fill="FABF8F"/>
            <w:vAlign w:val="center"/>
          </w:tcPr>
          <w:p w14:paraId="16F599AA" w14:textId="77777777" w:rsidR="00290D40" w:rsidRPr="003A5DA1" w:rsidRDefault="00290D40" w:rsidP="00290D40">
            <w:pPr>
              <w:pStyle w:val="TableText"/>
              <w:widowControl w:val="0"/>
              <w:rPr>
                <w:rFonts w:cstheme="minorBidi"/>
                <w:b/>
                <w:color w:val="000000"/>
                <w:sz w:val="13"/>
                <w:szCs w:val="13"/>
                <w:u w:val="single"/>
              </w:rPr>
            </w:pPr>
            <w:hyperlink w:anchor="_97_System_Center_1" w:history="1">
              <w:r w:rsidRPr="003A5DA1">
                <w:rPr>
                  <w:rStyle w:val="Hyperlink"/>
                  <w:rFonts w:cstheme="minorBidi"/>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714C24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226F2957"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D91C3E0"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C1436F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4"/>
            <w:tcBorders>
              <w:bottom w:val="single" w:sz="4" w:space="0" w:color="auto"/>
            </w:tcBorders>
            <w:shd w:val="clear" w:color="auto" w:fill="FABF8F"/>
            <w:vAlign w:val="center"/>
          </w:tcPr>
          <w:p w14:paraId="2E8DDD0D"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366197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4EEB804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gridSpan w:val="2"/>
            <w:tcBorders>
              <w:bottom w:val="single" w:sz="4" w:space="0" w:color="auto"/>
            </w:tcBorders>
            <w:shd w:val="clear" w:color="auto" w:fill="FABF8F"/>
            <w:vAlign w:val="center"/>
          </w:tcPr>
          <w:p w14:paraId="3BA44D4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14:paraId="293471F5" w14:textId="77777777" w:rsidR="00290D40" w:rsidRPr="003A5DA1" w:rsidRDefault="00290D40" w:rsidP="00290D40">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14:paraId="5C049872"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759427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14:paraId="76572B5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349" w:type="dxa"/>
            <w:tcBorders>
              <w:left w:val="single" w:sz="18" w:space="0" w:color="auto"/>
              <w:bottom w:val="single" w:sz="4" w:space="0" w:color="auto"/>
            </w:tcBorders>
            <w:shd w:val="clear" w:color="auto" w:fill="FABF8F"/>
            <w:vAlign w:val="center"/>
          </w:tcPr>
          <w:p w14:paraId="09268239" w14:textId="77777777" w:rsidR="00290D40" w:rsidRPr="003A5DA1" w:rsidRDefault="00290D40" w:rsidP="00290D40">
            <w:pPr>
              <w:pStyle w:val="TableText"/>
              <w:widowControl w:val="0"/>
              <w:rPr>
                <w:rFonts w:ascii="Tahoma" w:hAnsi="Tahoma" w:cs="Tahoma"/>
                <w:sz w:val="13"/>
                <w:szCs w:val="13"/>
              </w:rPr>
            </w:pPr>
          </w:p>
        </w:tc>
        <w:tc>
          <w:tcPr>
            <w:tcW w:w="551" w:type="dxa"/>
            <w:tcBorders>
              <w:bottom w:val="single" w:sz="4" w:space="0" w:color="auto"/>
              <w:right w:val="single" w:sz="18" w:space="0" w:color="auto"/>
            </w:tcBorders>
            <w:shd w:val="clear" w:color="auto" w:fill="FABF8F"/>
            <w:vAlign w:val="center"/>
          </w:tcPr>
          <w:p w14:paraId="255E817A"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599E4B6"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BE7E737"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A9E25A9"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017A7D3" w14:textId="77777777" w:rsidR="00290D40" w:rsidRPr="003A5DA1" w:rsidRDefault="00290D40" w:rsidP="00290D40">
            <w:pPr>
              <w:pStyle w:val="TableText"/>
              <w:widowControl w:val="0"/>
              <w:rPr>
                <w:rFonts w:ascii="Tahoma" w:hAnsi="Tahoma" w:cs="Tahoma"/>
                <w:sz w:val="13"/>
              </w:rPr>
            </w:pPr>
          </w:p>
        </w:tc>
      </w:tr>
      <w:tr w:rsidR="00290D40" w:rsidRPr="003A5DA1" w14:paraId="66D1E8A8" w14:textId="77777777" w:rsidTr="009B15BC">
        <w:trPr>
          <w:trHeight w:val="134"/>
        </w:trPr>
        <w:tc>
          <w:tcPr>
            <w:tcW w:w="2552" w:type="dxa"/>
            <w:gridSpan w:val="2"/>
            <w:tcBorders>
              <w:bottom w:val="single" w:sz="4" w:space="0" w:color="auto"/>
            </w:tcBorders>
            <w:shd w:val="clear" w:color="auto" w:fill="auto"/>
          </w:tcPr>
          <w:p w14:paraId="162B07FE"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43" w:name="_Toc336338096"/>
            <w:bookmarkStart w:id="444" w:name="_Toc374276729"/>
            <w:r w:rsidRPr="003A5DA1">
              <w:rPr>
                <w:rFonts w:ascii="Tahoma" w:hAnsi="Tahoma" w:cs="Tahoma"/>
                <w:position w:val="0"/>
                <w:sz w:val="14"/>
                <w:szCs w:val="14"/>
                <w:lang w:val="fr-FR"/>
              </w:rPr>
              <w:t>Licence de Gestion Client par OSE System Center Configuration Manager 2012 R2</w:t>
            </w:r>
            <w:bookmarkEnd w:id="443"/>
            <w:bookmarkEnd w:id="444"/>
          </w:p>
        </w:tc>
        <w:tc>
          <w:tcPr>
            <w:tcW w:w="416" w:type="dxa"/>
            <w:tcBorders>
              <w:bottom w:val="single" w:sz="4" w:space="0" w:color="auto"/>
            </w:tcBorders>
            <w:shd w:val="clear" w:color="auto" w:fill="auto"/>
            <w:vAlign w:val="center"/>
          </w:tcPr>
          <w:p w14:paraId="0BDE4CBB" w14:textId="77777777" w:rsidR="00290D40" w:rsidRPr="003A5DA1" w:rsidRDefault="00290D40" w:rsidP="00290D40">
            <w:pPr>
              <w:pStyle w:val="TableText"/>
              <w:widowControl w:val="0"/>
              <w:rPr>
                <w:rFonts w:cstheme="minorBidi"/>
                <w:b/>
                <w:color w:val="000000"/>
                <w:sz w:val="13"/>
                <w:szCs w:val="13"/>
                <w:u w:val="single"/>
              </w:rPr>
            </w:pPr>
            <w:hyperlink w:anchor="_97_System_Center_1" w:history="1">
              <w:r w:rsidRPr="003A5DA1">
                <w:rPr>
                  <w:rStyle w:val="Hyperlink"/>
                  <w:rFonts w:cstheme="minorBidi"/>
                  <w:b/>
                  <w:sz w:val="13"/>
                  <w:szCs w:val="13"/>
                </w:rPr>
                <w:t>97</w:t>
              </w:r>
            </w:hyperlink>
            <w:hyperlink w:anchor="_91_89_System" w:history="1"/>
          </w:p>
        </w:tc>
        <w:tc>
          <w:tcPr>
            <w:tcW w:w="450" w:type="dxa"/>
            <w:tcBorders>
              <w:bottom w:val="single" w:sz="4" w:space="0" w:color="auto"/>
            </w:tcBorders>
            <w:shd w:val="clear" w:color="auto" w:fill="auto"/>
            <w:vAlign w:val="center"/>
          </w:tcPr>
          <w:p w14:paraId="6A3250E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2756F694"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E3E4FE0"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78B227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gridSpan w:val="4"/>
            <w:tcBorders>
              <w:bottom w:val="single" w:sz="4" w:space="0" w:color="auto"/>
            </w:tcBorders>
            <w:shd w:val="clear" w:color="auto" w:fill="auto"/>
            <w:vAlign w:val="center"/>
          </w:tcPr>
          <w:p w14:paraId="3FB6CE4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auto"/>
            <w:vAlign w:val="center"/>
          </w:tcPr>
          <w:p w14:paraId="631474D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auto"/>
            <w:vAlign w:val="center"/>
          </w:tcPr>
          <w:p w14:paraId="22D2A63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auto"/>
            <w:vAlign w:val="center"/>
          </w:tcPr>
          <w:p w14:paraId="06400EA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auto"/>
            <w:vAlign w:val="center"/>
          </w:tcPr>
          <w:p w14:paraId="627E3797"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14:paraId="1F27746C"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47AA218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14:paraId="64D5577D"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auto"/>
            <w:vAlign w:val="center"/>
          </w:tcPr>
          <w:p w14:paraId="678A44A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3E77B5BF"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11843163"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1767640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74744750"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2BE0B6CF" w14:textId="77777777" w:rsidR="00290D40" w:rsidRPr="003A5DA1" w:rsidRDefault="00290D40" w:rsidP="00290D40">
            <w:pPr>
              <w:pStyle w:val="TableText"/>
              <w:widowControl w:val="0"/>
              <w:rPr>
                <w:rFonts w:ascii="Tahoma" w:hAnsi="Tahoma" w:cs="Tahoma"/>
                <w:sz w:val="13"/>
              </w:rPr>
            </w:pPr>
          </w:p>
        </w:tc>
      </w:tr>
      <w:tr w:rsidR="00290D40" w:rsidRPr="003A5DA1" w14:paraId="53A55125" w14:textId="77777777" w:rsidTr="009B15BC">
        <w:trPr>
          <w:trHeight w:val="134"/>
        </w:trPr>
        <w:tc>
          <w:tcPr>
            <w:tcW w:w="2552" w:type="dxa"/>
            <w:gridSpan w:val="2"/>
            <w:tcBorders>
              <w:bottom w:val="single" w:sz="4" w:space="0" w:color="auto"/>
            </w:tcBorders>
            <w:shd w:val="clear" w:color="auto" w:fill="FABF8F"/>
          </w:tcPr>
          <w:p w14:paraId="1DD75D7C"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45" w:name="_Toc336338097"/>
            <w:bookmarkStart w:id="446" w:name="_Toc374276730"/>
            <w:r w:rsidRPr="003A5DA1">
              <w:rPr>
                <w:rFonts w:ascii="Tahoma" w:hAnsi="Tahoma" w:cs="Tahoma"/>
                <w:position w:val="0"/>
                <w:sz w:val="14"/>
                <w:szCs w:val="14"/>
                <w:lang w:val="fr-FR"/>
              </w:rPr>
              <w:t>Licence de Gestion Client par Utilisateur System Center Configuration Manager 2012 R2</w:t>
            </w:r>
            <w:bookmarkEnd w:id="445"/>
            <w:bookmarkEnd w:id="446"/>
          </w:p>
        </w:tc>
        <w:tc>
          <w:tcPr>
            <w:tcW w:w="416" w:type="dxa"/>
            <w:tcBorders>
              <w:bottom w:val="single" w:sz="4" w:space="0" w:color="auto"/>
            </w:tcBorders>
            <w:shd w:val="clear" w:color="auto" w:fill="FABF8F"/>
            <w:vAlign w:val="center"/>
          </w:tcPr>
          <w:p w14:paraId="6A2A1976" w14:textId="77777777" w:rsidR="00290D40" w:rsidRPr="003A5DA1" w:rsidRDefault="00290D40" w:rsidP="00290D40">
            <w:pPr>
              <w:pStyle w:val="TableText"/>
              <w:widowControl w:val="0"/>
              <w:rPr>
                <w:rFonts w:cstheme="minorBidi"/>
                <w:b/>
                <w:color w:val="000000"/>
                <w:sz w:val="13"/>
                <w:szCs w:val="13"/>
                <w:u w:val="single"/>
              </w:rPr>
            </w:pPr>
            <w:hyperlink w:anchor="_97_System_Center_1" w:history="1">
              <w:r w:rsidRPr="003A5DA1">
                <w:rPr>
                  <w:rStyle w:val="Hyperlink"/>
                  <w:rFonts w:cstheme="minorBidi"/>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14:paraId="6C1FC5A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9EE157F"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5DBB78C9"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FABF8F"/>
            <w:vAlign w:val="center"/>
          </w:tcPr>
          <w:p w14:paraId="7C15941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gridSpan w:val="4"/>
            <w:tcBorders>
              <w:bottom w:val="single" w:sz="4" w:space="0" w:color="auto"/>
            </w:tcBorders>
            <w:shd w:val="clear" w:color="auto" w:fill="FABF8F"/>
            <w:vAlign w:val="center"/>
          </w:tcPr>
          <w:p w14:paraId="62DEB40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3"/>
            <w:tcBorders>
              <w:bottom w:val="single" w:sz="4" w:space="0" w:color="auto"/>
            </w:tcBorders>
            <w:shd w:val="clear" w:color="auto" w:fill="FABF8F"/>
            <w:vAlign w:val="center"/>
          </w:tcPr>
          <w:p w14:paraId="14AD7EF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EED487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gridSpan w:val="2"/>
            <w:tcBorders>
              <w:bottom w:val="single" w:sz="4" w:space="0" w:color="auto"/>
            </w:tcBorders>
            <w:shd w:val="clear" w:color="auto" w:fill="FABF8F"/>
            <w:vAlign w:val="center"/>
          </w:tcPr>
          <w:p w14:paraId="5002AD1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62" w:type="dxa"/>
            <w:tcBorders>
              <w:bottom w:val="single" w:sz="4" w:space="0" w:color="auto"/>
              <w:right w:val="single" w:sz="18" w:space="0" w:color="auto"/>
            </w:tcBorders>
            <w:shd w:val="clear" w:color="auto" w:fill="FABF8F"/>
            <w:vAlign w:val="center"/>
          </w:tcPr>
          <w:p w14:paraId="11B62DD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14:paraId="150A0BBE"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3D71420E"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14:paraId="3CFFD83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349" w:type="dxa"/>
            <w:tcBorders>
              <w:left w:val="single" w:sz="18" w:space="0" w:color="auto"/>
              <w:bottom w:val="single" w:sz="4" w:space="0" w:color="auto"/>
            </w:tcBorders>
            <w:shd w:val="clear" w:color="auto" w:fill="FABF8F"/>
            <w:vAlign w:val="center"/>
          </w:tcPr>
          <w:p w14:paraId="3E17B57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2E99622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E</w:t>
            </w:r>
          </w:p>
        </w:tc>
        <w:tc>
          <w:tcPr>
            <w:tcW w:w="376" w:type="dxa"/>
            <w:tcBorders>
              <w:left w:val="single" w:sz="18" w:space="0" w:color="auto"/>
              <w:bottom w:val="single" w:sz="4" w:space="0" w:color="auto"/>
              <w:right w:val="single" w:sz="18" w:space="0" w:color="auto"/>
            </w:tcBorders>
            <w:shd w:val="clear" w:color="auto" w:fill="FABF8F"/>
            <w:vAlign w:val="center"/>
          </w:tcPr>
          <w:p w14:paraId="4D568C4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0C4FE55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701E363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21390C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6E63380E" w14:textId="77777777" w:rsidTr="009B15BC">
        <w:trPr>
          <w:trHeight w:val="134"/>
        </w:trPr>
        <w:tc>
          <w:tcPr>
            <w:tcW w:w="2552" w:type="dxa"/>
            <w:gridSpan w:val="2"/>
            <w:tcBorders>
              <w:bottom w:val="single" w:sz="4" w:space="0" w:color="auto"/>
            </w:tcBorders>
            <w:shd w:val="clear" w:color="auto" w:fill="auto"/>
          </w:tcPr>
          <w:p w14:paraId="0826DD26"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47" w:name="_Toc336338098"/>
            <w:bookmarkStart w:id="448" w:name="_Toc374276731"/>
            <w:r w:rsidRPr="003A5DA1">
              <w:rPr>
                <w:rFonts w:ascii="Tahoma" w:hAnsi="Tahoma" w:cs="Tahoma"/>
                <w:position w:val="0"/>
                <w:sz w:val="14"/>
                <w:szCs w:val="14"/>
                <w:lang w:val="fr-FR"/>
              </w:rPr>
              <w:t>Licence de Gestion Serveur System Center 2012 R2 Datacenter (2 processeurs)</w:t>
            </w:r>
            <w:bookmarkEnd w:id="447"/>
            <w:bookmarkEnd w:id="448"/>
          </w:p>
        </w:tc>
        <w:tc>
          <w:tcPr>
            <w:tcW w:w="416" w:type="dxa"/>
            <w:tcBorders>
              <w:bottom w:val="single" w:sz="4" w:space="0" w:color="auto"/>
            </w:tcBorders>
            <w:shd w:val="clear" w:color="auto" w:fill="auto"/>
            <w:vAlign w:val="center"/>
          </w:tcPr>
          <w:p w14:paraId="55FEB313" w14:textId="77777777" w:rsidR="00290D40" w:rsidRPr="003A5DA1" w:rsidRDefault="00290D40" w:rsidP="00290D40">
            <w:pPr>
              <w:pStyle w:val="TableText"/>
              <w:widowControl w:val="0"/>
              <w:rPr>
                <w:rFonts w:cstheme="minorBidi"/>
                <w:b/>
                <w:color w:val="000000"/>
                <w:sz w:val="13"/>
                <w:szCs w:val="13"/>
                <w:u w:val="single"/>
              </w:rPr>
            </w:pPr>
            <w:hyperlink w:anchor="_91_89_System" w:history="1">
              <w:r w:rsidRPr="003A5DA1">
                <w:rPr>
                  <w:rStyle w:val="Hyperlink"/>
                  <w:rFonts w:cstheme="minorBidi"/>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14:paraId="2728C98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2C90468"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54BAEFFC"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2295671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63</w:t>
            </w:r>
          </w:p>
        </w:tc>
        <w:tc>
          <w:tcPr>
            <w:tcW w:w="450" w:type="dxa"/>
            <w:gridSpan w:val="4"/>
            <w:tcBorders>
              <w:bottom w:val="single" w:sz="4" w:space="0" w:color="auto"/>
            </w:tcBorders>
            <w:shd w:val="clear" w:color="auto" w:fill="auto"/>
            <w:vAlign w:val="center"/>
          </w:tcPr>
          <w:p w14:paraId="58A0E7A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50</w:t>
            </w:r>
          </w:p>
        </w:tc>
        <w:tc>
          <w:tcPr>
            <w:tcW w:w="450" w:type="dxa"/>
            <w:gridSpan w:val="3"/>
            <w:tcBorders>
              <w:bottom w:val="single" w:sz="4" w:space="0" w:color="auto"/>
            </w:tcBorders>
            <w:shd w:val="clear" w:color="auto" w:fill="auto"/>
            <w:vAlign w:val="center"/>
          </w:tcPr>
          <w:p w14:paraId="2FE4972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6F87EC6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38</w:t>
            </w:r>
          </w:p>
        </w:tc>
        <w:tc>
          <w:tcPr>
            <w:tcW w:w="450" w:type="dxa"/>
            <w:gridSpan w:val="2"/>
            <w:tcBorders>
              <w:bottom w:val="single" w:sz="4" w:space="0" w:color="auto"/>
            </w:tcBorders>
            <w:shd w:val="clear" w:color="auto" w:fill="auto"/>
            <w:vAlign w:val="center"/>
          </w:tcPr>
          <w:p w14:paraId="4C8492C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25</w:t>
            </w:r>
          </w:p>
        </w:tc>
        <w:tc>
          <w:tcPr>
            <w:tcW w:w="362" w:type="dxa"/>
            <w:tcBorders>
              <w:bottom w:val="single" w:sz="4" w:space="0" w:color="auto"/>
              <w:right w:val="single" w:sz="18" w:space="0" w:color="auto"/>
            </w:tcBorders>
            <w:shd w:val="clear" w:color="auto" w:fill="auto"/>
            <w:vAlign w:val="center"/>
          </w:tcPr>
          <w:p w14:paraId="14FF4C5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14:paraId="21203EA2"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D0F99F3"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14:paraId="0A91FBF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25</w:t>
            </w:r>
          </w:p>
        </w:tc>
        <w:tc>
          <w:tcPr>
            <w:tcW w:w="349" w:type="dxa"/>
            <w:tcBorders>
              <w:left w:val="single" w:sz="18" w:space="0" w:color="auto"/>
              <w:bottom w:val="single" w:sz="4" w:space="0" w:color="auto"/>
            </w:tcBorders>
            <w:shd w:val="clear" w:color="auto" w:fill="auto"/>
            <w:vAlign w:val="center"/>
          </w:tcPr>
          <w:p w14:paraId="1D7BC97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25</w:t>
            </w:r>
          </w:p>
        </w:tc>
        <w:tc>
          <w:tcPr>
            <w:tcW w:w="551" w:type="dxa"/>
            <w:tcBorders>
              <w:bottom w:val="single" w:sz="4" w:space="0" w:color="auto"/>
              <w:right w:val="single" w:sz="18" w:space="0" w:color="auto"/>
            </w:tcBorders>
            <w:shd w:val="clear" w:color="auto" w:fill="auto"/>
            <w:vAlign w:val="center"/>
          </w:tcPr>
          <w:p w14:paraId="30EB829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5FD977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CA8D4C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73F7854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vAlign w:val="center"/>
          </w:tcPr>
          <w:p w14:paraId="79C0A41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C</w:t>
            </w:r>
          </w:p>
        </w:tc>
      </w:tr>
      <w:tr w:rsidR="00290D40" w:rsidRPr="003A5DA1" w14:paraId="670F9CED" w14:textId="77777777" w:rsidTr="009B15BC">
        <w:trPr>
          <w:trHeight w:val="134"/>
        </w:trPr>
        <w:tc>
          <w:tcPr>
            <w:tcW w:w="2552" w:type="dxa"/>
            <w:gridSpan w:val="2"/>
            <w:tcBorders>
              <w:bottom w:val="single" w:sz="4" w:space="0" w:color="auto"/>
            </w:tcBorders>
            <w:shd w:val="clear" w:color="auto" w:fill="FABF8F"/>
          </w:tcPr>
          <w:p w14:paraId="6F6A521E" w14:textId="77777777" w:rsidR="00290D40" w:rsidRPr="003A5DA1" w:rsidRDefault="00290D40" w:rsidP="00290D40">
            <w:pPr>
              <w:pStyle w:val="ProductNames"/>
              <w:spacing w:afterLines="20" w:after="48"/>
              <w:rPr>
                <w:rFonts w:ascii="Tahoma" w:hAnsi="Tahoma" w:cs="Tahoma"/>
                <w:position w:val="0"/>
                <w:sz w:val="14"/>
                <w:szCs w:val="14"/>
              </w:rPr>
            </w:pPr>
            <w:bookmarkStart w:id="449" w:name="_Toc374276732"/>
            <w:r w:rsidRPr="003A5DA1">
              <w:rPr>
                <w:rFonts w:ascii="Tahoma" w:hAnsi="Tahoma" w:cs="Tahoma"/>
                <w:position w:val="0"/>
                <w:sz w:val="14"/>
                <w:szCs w:val="14"/>
              </w:rPr>
              <w:t>System Center 2012 R2 Endpoint Protection</w:t>
            </w:r>
            <w:bookmarkEnd w:id="449"/>
          </w:p>
        </w:tc>
        <w:tc>
          <w:tcPr>
            <w:tcW w:w="416" w:type="dxa"/>
            <w:tcBorders>
              <w:bottom w:val="single" w:sz="4" w:space="0" w:color="auto"/>
            </w:tcBorders>
            <w:shd w:val="clear" w:color="auto" w:fill="FABF8F"/>
            <w:vAlign w:val="center"/>
          </w:tcPr>
          <w:p w14:paraId="5CDD2B6D" w14:textId="77777777" w:rsidR="00290D40" w:rsidRPr="003A5DA1" w:rsidRDefault="00290D40" w:rsidP="00290D40">
            <w:pPr>
              <w:pStyle w:val="TableText"/>
              <w:widowControl w:val="0"/>
              <w:rPr>
                <w:rFonts w:cstheme="minorBidi"/>
                <w:b/>
                <w:color w:val="000000"/>
                <w:sz w:val="13"/>
                <w:szCs w:val="13"/>
                <w:u w:val="single"/>
              </w:rPr>
            </w:pPr>
            <w:hyperlink w:anchor="_103_System_Center" w:history="1">
              <w:r w:rsidRPr="003A5DA1">
                <w:rPr>
                  <w:rStyle w:val="Hyperlink"/>
                  <w:rFonts w:cstheme="minorBidi"/>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14:paraId="2BD7EF6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14:paraId="1608377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544452B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5C259D01"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14:paraId="2A05127F"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1FA35187" w14:textId="77777777" w:rsidR="00290D40" w:rsidRPr="003A5DA1" w:rsidRDefault="00290D40" w:rsidP="00290D40">
            <w:pPr>
              <w:pStyle w:val="TableText"/>
              <w:widowControl w:val="0"/>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577B752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FABF8F"/>
            <w:vAlign w:val="center"/>
          </w:tcPr>
          <w:p w14:paraId="3649E2C2"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4B8D0FE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DA8128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AO, ST</w:t>
            </w:r>
          </w:p>
        </w:tc>
        <w:tc>
          <w:tcPr>
            <w:tcW w:w="535" w:type="dxa"/>
            <w:tcBorders>
              <w:bottom w:val="single" w:sz="4" w:space="0" w:color="auto"/>
            </w:tcBorders>
            <w:shd w:val="clear" w:color="auto" w:fill="FABF8F"/>
            <w:vAlign w:val="center"/>
          </w:tcPr>
          <w:p w14:paraId="33DC417A"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3C8BD37" w14:textId="77777777" w:rsidR="00290D40" w:rsidRPr="003A5DA1" w:rsidRDefault="00290D40" w:rsidP="00290D40">
            <w:pPr>
              <w:pStyle w:val="TableText"/>
              <w:widowControl w:val="0"/>
              <w:rPr>
                <w:rFonts w:ascii="Tahoma" w:hAnsi="Tahoma" w:cs="Tahoma"/>
                <w:sz w:val="13"/>
              </w:rPr>
            </w:pPr>
          </w:p>
        </w:tc>
      </w:tr>
      <w:tr w:rsidR="00290D40" w:rsidRPr="003A5DA1" w14:paraId="02032B35" w14:textId="77777777" w:rsidTr="009B15BC">
        <w:trPr>
          <w:trHeight w:val="134"/>
        </w:trPr>
        <w:tc>
          <w:tcPr>
            <w:tcW w:w="2552" w:type="dxa"/>
            <w:gridSpan w:val="2"/>
            <w:tcBorders>
              <w:bottom w:val="single" w:sz="4" w:space="0" w:color="auto"/>
            </w:tcBorders>
            <w:shd w:val="clear" w:color="auto" w:fill="auto"/>
          </w:tcPr>
          <w:p w14:paraId="5D0427E8" w14:textId="77777777" w:rsidR="00290D40" w:rsidRPr="003A5DA1" w:rsidRDefault="00290D40" w:rsidP="00290D40">
            <w:pPr>
              <w:pStyle w:val="ProductNames"/>
              <w:spacing w:afterLines="20" w:after="48"/>
              <w:rPr>
                <w:rFonts w:ascii="Tahoma" w:hAnsi="Tahoma" w:cs="Tahoma"/>
                <w:position w:val="0"/>
                <w:sz w:val="14"/>
                <w:szCs w:val="14"/>
                <w:lang w:val="fr-FR"/>
              </w:rPr>
            </w:pPr>
            <w:bookmarkStart w:id="450" w:name="_Toc336338100"/>
            <w:bookmarkStart w:id="451" w:name="_Toc374276733"/>
            <w:r w:rsidRPr="003A5DA1">
              <w:rPr>
                <w:rFonts w:ascii="Tahoma" w:hAnsi="Tahoma" w:cs="Tahoma"/>
                <w:position w:val="0"/>
                <w:sz w:val="14"/>
                <w:szCs w:val="14"/>
                <w:lang w:val="fr-FR"/>
              </w:rPr>
              <w:t>Licence de Gestion Serveur System Center 2012 R2 Standard (2 processeurs)</w:t>
            </w:r>
            <w:bookmarkEnd w:id="450"/>
            <w:bookmarkEnd w:id="451"/>
          </w:p>
        </w:tc>
        <w:tc>
          <w:tcPr>
            <w:tcW w:w="416" w:type="dxa"/>
            <w:tcBorders>
              <w:bottom w:val="single" w:sz="4" w:space="0" w:color="auto"/>
            </w:tcBorders>
            <w:shd w:val="clear" w:color="auto" w:fill="auto"/>
            <w:vAlign w:val="center"/>
          </w:tcPr>
          <w:p w14:paraId="037BDA22" w14:textId="77777777" w:rsidR="00290D40" w:rsidRPr="003A5DA1" w:rsidRDefault="00290D40" w:rsidP="00290D40">
            <w:pPr>
              <w:pStyle w:val="TableText"/>
              <w:widowControl w:val="0"/>
              <w:rPr>
                <w:rFonts w:cstheme="minorBidi"/>
                <w:b/>
                <w:color w:val="000000"/>
                <w:sz w:val="13"/>
                <w:szCs w:val="13"/>
                <w:u w:val="single"/>
                <w:lang w:val="fr-FR"/>
              </w:rPr>
            </w:pPr>
          </w:p>
        </w:tc>
        <w:tc>
          <w:tcPr>
            <w:tcW w:w="450" w:type="dxa"/>
            <w:tcBorders>
              <w:bottom w:val="single" w:sz="4" w:space="0" w:color="auto"/>
            </w:tcBorders>
            <w:shd w:val="clear" w:color="auto" w:fill="auto"/>
            <w:vAlign w:val="center"/>
          </w:tcPr>
          <w:p w14:paraId="416BFE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10/13</w:t>
            </w:r>
          </w:p>
        </w:tc>
        <w:tc>
          <w:tcPr>
            <w:tcW w:w="360" w:type="dxa"/>
            <w:tcBorders>
              <w:bottom w:val="single" w:sz="4" w:space="0" w:color="auto"/>
              <w:right w:val="single" w:sz="18" w:space="0" w:color="auto"/>
            </w:tcBorders>
            <w:shd w:val="clear" w:color="auto" w:fill="auto"/>
            <w:vAlign w:val="center"/>
          </w:tcPr>
          <w:p w14:paraId="67123E64"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1F07F3C" w14:textId="77777777" w:rsidR="00290D40" w:rsidRPr="003A5DA1" w:rsidRDefault="00290D40" w:rsidP="00290D40">
            <w:pPr>
              <w:pStyle w:val="TableText"/>
              <w:widowControl w:val="0"/>
              <w:rPr>
                <w:rFonts w:ascii="Tahoma" w:hAnsi="Tahoma" w:cs="Tahoma"/>
                <w:sz w:val="13"/>
                <w:szCs w:val="13"/>
              </w:rPr>
            </w:pPr>
          </w:p>
        </w:tc>
        <w:tc>
          <w:tcPr>
            <w:tcW w:w="450" w:type="dxa"/>
            <w:gridSpan w:val="2"/>
            <w:tcBorders>
              <w:bottom w:val="single" w:sz="4" w:space="0" w:color="auto"/>
            </w:tcBorders>
            <w:shd w:val="clear" w:color="auto" w:fill="auto"/>
            <w:vAlign w:val="center"/>
          </w:tcPr>
          <w:p w14:paraId="424DF2C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38</w:t>
            </w:r>
          </w:p>
        </w:tc>
        <w:tc>
          <w:tcPr>
            <w:tcW w:w="450" w:type="dxa"/>
            <w:gridSpan w:val="4"/>
            <w:tcBorders>
              <w:bottom w:val="single" w:sz="4" w:space="0" w:color="auto"/>
            </w:tcBorders>
            <w:shd w:val="clear" w:color="auto" w:fill="auto"/>
            <w:vAlign w:val="center"/>
          </w:tcPr>
          <w:p w14:paraId="43673E77"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30</w:t>
            </w:r>
          </w:p>
        </w:tc>
        <w:tc>
          <w:tcPr>
            <w:tcW w:w="450" w:type="dxa"/>
            <w:gridSpan w:val="3"/>
            <w:tcBorders>
              <w:bottom w:val="single" w:sz="4" w:space="0" w:color="auto"/>
            </w:tcBorders>
            <w:shd w:val="clear" w:color="auto" w:fill="auto"/>
            <w:vAlign w:val="center"/>
          </w:tcPr>
          <w:p w14:paraId="6AD43F5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6B8E937E"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23</w:t>
            </w:r>
          </w:p>
        </w:tc>
        <w:tc>
          <w:tcPr>
            <w:tcW w:w="450" w:type="dxa"/>
            <w:gridSpan w:val="2"/>
            <w:tcBorders>
              <w:bottom w:val="single" w:sz="4" w:space="0" w:color="auto"/>
            </w:tcBorders>
            <w:shd w:val="clear" w:color="auto" w:fill="auto"/>
            <w:vAlign w:val="center"/>
          </w:tcPr>
          <w:p w14:paraId="57BD2D1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15</w:t>
            </w:r>
          </w:p>
        </w:tc>
        <w:tc>
          <w:tcPr>
            <w:tcW w:w="362" w:type="dxa"/>
            <w:tcBorders>
              <w:bottom w:val="single" w:sz="4" w:space="0" w:color="auto"/>
              <w:right w:val="single" w:sz="18" w:space="0" w:color="auto"/>
            </w:tcBorders>
            <w:shd w:val="clear" w:color="auto" w:fill="auto"/>
            <w:vAlign w:val="center"/>
          </w:tcPr>
          <w:p w14:paraId="0F7820AE"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14:paraId="0E8A6BB6" w14:textId="77777777" w:rsidR="00290D40" w:rsidRPr="003A5DA1" w:rsidRDefault="00290D40" w:rsidP="00290D40">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14:paraId="6F52D6F1"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14:paraId="580CD3B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15</w:t>
            </w:r>
          </w:p>
        </w:tc>
        <w:tc>
          <w:tcPr>
            <w:tcW w:w="349" w:type="dxa"/>
            <w:tcBorders>
              <w:left w:val="single" w:sz="18" w:space="0" w:color="auto"/>
              <w:bottom w:val="single" w:sz="4" w:space="0" w:color="auto"/>
            </w:tcBorders>
            <w:shd w:val="clear" w:color="auto" w:fill="auto"/>
            <w:vAlign w:val="center"/>
          </w:tcPr>
          <w:p w14:paraId="7F23BA9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15</w:t>
            </w:r>
          </w:p>
        </w:tc>
        <w:tc>
          <w:tcPr>
            <w:tcW w:w="551" w:type="dxa"/>
            <w:tcBorders>
              <w:bottom w:val="single" w:sz="4" w:space="0" w:color="auto"/>
              <w:right w:val="single" w:sz="18" w:space="0" w:color="auto"/>
            </w:tcBorders>
            <w:shd w:val="clear" w:color="auto" w:fill="auto"/>
            <w:vAlign w:val="center"/>
          </w:tcPr>
          <w:p w14:paraId="18BB521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6549C8D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AAA198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4AA1FF7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vAlign w:val="center"/>
          </w:tcPr>
          <w:p w14:paraId="43D29DF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C</w:t>
            </w:r>
          </w:p>
        </w:tc>
      </w:tr>
      <w:tr w:rsidR="00290D40" w:rsidRPr="003A5DA1" w14:paraId="68F86789" w14:textId="77777777" w:rsidTr="009B15BC">
        <w:trPr>
          <w:trHeight w:val="145"/>
        </w:trPr>
        <w:tc>
          <w:tcPr>
            <w:tcW w:w="2552" w:type="dxa"/>
            <w:gridSpan w:val="2"/>
            <w:tcBorders>
              <w:bottom w:val="single" w:sz="4" w:space="0" w:color="auto"/>
            </w:tcBorders>
            <w:shd w:val="clear" w:color="auto" w:fill="FABF8F"/>
          </w:tcPr>
          <w:p w14:paraId="4E9D4A3F" w14:textId="77777777" w:rsidR="00290D40" w:rsidRPr="003A5DA1" w:rsidRDefault="00290D40" w:rsidP="00290D40">
            <w:pPr>
              <w:pStyle w:val="Heading2"/>
              <w:spacing w:before="20" w:afterLines="20" w:after="48"/>
              <w:ind w:left="0"/>
              <w:rPr>
                <w:rFonts w:ascii="Tahoma" w:hAnsi="Tahoma" w:cs="Tahoma"/>
                <w:b w:val="0"/>
                <w:sz w:val="14"/>
                <w:szCs w:val="14"/>
              </w:rPr>
            </w:pPr>
            <w:bookmarkStart w:id="452" w:name="_Toc336338102"/>
            <w:bookmarkStart w:id="453" w:name="_Toc374276734"/>
            <w:r w:rsidRPr="003A5DA1">
              <w:rPr>
                <w:rFonts w:ascii="Tahoma" w:hAnsi="Tahoma" w:cs="Tahoma"/>
                <w:b w:val="0"/>
                <w:sz w:val="14"/>
                <w:szCs w:val="14"/>
              </w:rPr>
              <w:t>VDI Suite</w:t>
            </w:r>
            <w:bookmarkEnd w:id="452"/>
            <w:bookmarkEnd w:id="453"/>
          </w:p>
        </w:tc>
        <w:tc>
          <w:tcPr>
            <w:tcW w:w="416" w:type="dxa"/>
            <w:tcBorders>
              <w:bottom w:val="single" w:sz="4" w:space="0" w:color="auto"/>
            </w:tcBorders>
            <w:shd w:val="clear" w:color="auto" w:fill="FABF8F"/>
            <w:vAlign w:val="center"/>
          </w:tcPr>
          <w:p w14:paraId="0336435C" w14:textId="77777777" w:rsidR="00290D40" w:rsidRPr="003A5DA1" w:rsidRDefault="00290D40" w:rsidP="00290D40">
            <w:pPr>
              <w:pStyle w:val="TableText"/>
              <w:widowControl w:val="0"/>
              <w:rPr>
                <w:rFonts w:cstheme="minorBidi"/>
                <w:b/>
                <w:sz w:val="13"/>
                <w:szCs w:val="13"/>
                <w:u w:val="single"/>
              </w:rPr>
            </w:pPr>
          </w:p>
        </w:tc>
        <w:tc>
          <w:tcPr>
            <w:tcW w:w="450" w:type="dxa"/>
            <w:tcBorders>
              <w:bottom w:val="single" w:sz="4" w:space="0" w:color="auto"/>
            </w:tcBorders>
            <w:shd w:val="clear" w:color="auto" w:fill="FABF8F"/>
            <w:vAlign w:val="center"/>
          </w:tcPr>
          <w:p w14:paraId="53C2DD3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14:paraId="75AC60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2972" w:type="dxa"/>
            <w:gridSpan w:val="16"/>
            <w:tcBorders>
              <w:left w:val="single" w:sz="18" w:space="0" w:color="auto"/>
              <w:bottom w:val="single" w:sz="4" w:space="0" w:color="auto"/>
              <w:right w:val="single" w:sz="18" w:space="0" w:color="auto"/>
            </w:tcBorders>
            <w:shd w:val="clear" w:color="auto" w:fill="FABF8F"/>
            <w:vAlign w:val="center"/>
          </w:tcPr>
          <w:p w14:paraId="70F31BE7"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1 point</w:t>
            </w:r>
          </w:p>
        </w:tc>
        <w:tc>
          <w:tcPr>
            <w:tcW w:w="450" w:type="dxa"/>
            <w:tcBorders>
              <w:left w:val="single" w:sz="18" w:space="0" w:color="auto"/>
              <w:bottom w:val="single" w:sz="4" w:space="0" w:color="auto"/>
            </w:tcBorders>
            <w:shd w:val="clear" w:color="auto" w:fill="FABF8F"/>
            <w:vAlign w:val="center"/>
          </w:tcPr>
          <w:p w14:paraId="39826088" w14:textId="77777777" w:rsidR="00290D40" w:rsidRPr="003A5DA1" w:rsidRDefault="00290D40" w:rsidP="00290D40">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14:paraId="59BE25BC" w14:textId="77777777" w:rsidR="00290D40" w:rsidRPr="003A5DA1" w:rsidRDefault="00290D40" w:rsidP="00290D4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14:paraId="6EBA7F73" w14:textId="77777777" w:rsidR="00290D40" w:rsidRPr="003A5DA1" w:rsidRDefault="00290D40" w:rsidP="00290D40">
            <w:pPr>
              <w:pStyle w:val="TableText"/>
              <w:rPr>
                <w:rFonts w:ascii="Tahoma" w:hAnsi="Tahoma" w:cs="Tahoma"/>
                <w:sz w:val="13"/>
                <w:szCs w:val="13"/>
              </w:rPr>
            </w:pPr>
          </w:p>
        </w:tc>
        <w:tc>
          <w:tcPr>
            <w:tcW w:w="349" w:type="dxa"/>
            <w:tcBorders>
              <w:left w:val="single" w:sz="18" w:space="0" w:color="auto"/>
              <w:bottom w:val="single" w:sz="4" w:space="0" w:color="auto"/>
            </w:tcBorders>
            <w:shd w:val="clear" w:color="auto" w:fill="FABF8F"/>
            <w:vAlign w:val="center"/>
          </w:tcPr>
          <w:p w14:paraId="03B85D09"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FABF8F"/>
            <w:vAlign w:val="center"/>
          </w:tcPr>
          <w:p w14:paraId="52D5D84B"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70D78DA9"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P</w:t>
            </w:r>
          </w:p>
        </w:tc>
        <w:tc>
          <w:tcPr>
            <w:tcW w:w="495" w:type="dxa"/>
            <w:tcBorders>
              <w:bottom w:val="single" w:sz="4" w:space="0" w:color="auto"/>
            </w:tcBorders>
            <w:shd w:val="clear" w:color="auto" w:fill="FABF8F"/>
            <w:vAlign w:val="center"/>
          </w:tcPr>
          <w:p w14:paraId="18627320"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A, ST</w:t>
            </w:r>
          </w:p>
        </w:tc>
        <w:tc>
          <w:tcPr>
            <w:tcW w:w="535" w:type="dxa"/>
            <w:tcBorders>
              <w:bottom w:val="single" w:sz="4" w:space="0" w:color="auto"/>
            </w:tcBorders>
            <w:shd w:val="clear" w:color="auto" w:fill="FABF8F"/>
            <w:vAlign w:val="center"/>
          </w:tcPr>
          <w:p w14:paraId="13E7474D"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AA7230D" w14:textId="77777777" w:rsidR="00290D40" w:rsidRPr="003A5DA1" w:rsidRDefault="00290D40" w:rsidP="00290D40">
            <w:pPr>
              <w:pStyle w:val="TableText"/>
              <w:widowControl w:val="0"/>
              <w:rPr>
                <w:rFonts w:ascii="Tahoma" w:hAnsi="Tahoma" w:cs="Tahoma"/>
                <w:sz w:val="13"/>
              </w:rPr>
            </w:pPr>
          </w:p>
        </w:tc>
      </w:tr>
      <w:tr w:rsidR="00290D40" w:rsidRPr="003A5DA1" w14:paraId="25B7EE6A" w14:textId="77777777" w:rsidTr="009B15BC">
        <w:trPr>
          <w:trHeight w:val="215"/>
        </w:trPr>
        <w:tc>
          <w:tcPr>
            <w:tcW w:w="2552" w:type="dxa"/>
            <w:gridSpan w:val="2"/>
            <w:tcBorders>
              <w:bottom w:val="single" w:sz="4" w:space="0" w:color="auto"/>
            </w:tcBorders>
            <w:shd w:val="clear" w:color="auto" w:fill="auto"/>
          </w:tcPr>
          <w:p w14:paraId="1CA8ED5B" w14:textId="77777777" w:rsidR="00290D40" w:rsidRPr="003A5DA1" w:rsidRDefault="00290D40" w:rsidP="00290D40">
            <w:pPr>
              <w:pStyle w:val="Heading2"/>
              <w:spacing w:before="20" w:afterLines="20" w:after="48"/>
              <w:ind w:left="0"/>
              <w:rPr>
                <w:rFonts w:ascii="Tahoma" w:hAnsi="Tahoma" w:cs="Tahoma"/>
                <w:b w:val="0"/>
                <w:sz w:val="14"/>
                <w:szCs w:val="14"/>
              </w:rPr>
            </w:pPr>
            <w:bookmarkStart w:id="454" w:name="_Toc336338103"/>
            <w:bookmarkStart w:id="455" w:name="_Toc374276735"/>
            <w:r w:rsidRPr="003A5DA1">
              <w:rPr>
                <w:rFonts w:ascii="Tahoma" w:hAnsi="Tahoma" w:cs="Tahoma"/>
                <w:b w:val="0"/>
                <w:sz w:val="14"/>
                <w:szCs w:val="14"/>
              </w:rPr>
              <w:t>VDI Suite avec MDOP</w:t>
            </w:r>
            <w:bookmarkEnd w:id="454"/>
            <w:bookmarkEnd w:id="455"/>
          </w:p>
        </w:tc>
        <w:tc>
          <w:tcPr>
            <w:tcW w:w="416" w:type="dxa"/>
            <w:tcBorders>
              <w:bottom w:val="single" w:sz="4" w:space="0" w:color="auto"/>
            </w:tcBorders>
            <w:shd w:val="clear" w:color="auto" w:fill="auto"/>
            <w:vAlign w:val="center"/>
          </w:tcPr>
          <w:p w14:paraId="17A675D5" w14:textId="77777777" w:rsidR="00290D40" w:rsidRPr="003A5DA1" w:rsidRDefault="00290D40" w:rsidP="00290D40">
            <w:pPr>
              <w:pStyle w:val="TableText"/>
              <w:widowControl w:val="0"/>
              <w:rPr>
                <w:rFonts w:cstheme="minorBidi"/>
                <w:b/>
                <w:sz w:val="13"/>
                <w:szCs w:val="13"/>
                <w:u w:val="single"/>
              </w:rPr>
            </w:pPr>
          </w:p>
        </w:tc>
        <w:tc>
          <w:tcPr>
            <w:tcW w:w="450" w:type="dxa"/>
            <w:tcBorders>
              <w:bottom w:val="single" w:sz="4" w:space="0" w:color="auto"/>
            </w:tcBorders>
            <w:shd w:val="clear" w:color="auto" w:fill="auto"/>
            <w:vAlign w:val="center"/>
          </w:tcPr>
          <w:p w14:paraId="6803219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14:paraId="5B2C034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2972" w:type="dxa"/>
            <w:gridSpan w:val="16"/>
            <w:tcBorders>
              <w:left w:val="single" w:sz="18" w:space="0" w:color="auto"/>
              <w:bottom w:val="single" w:sz="4" w:space="0" w:color="auto"/>
              <w:right w:val="single" w:sz="18" w:space="0" w:color="auto"/>
            </w:tcBorders>
            <w:shd w:val="clear" w:color="auto" w:fill="auto"/>
            <w:vAlign w:val="center"/>
          </w:tcPr>
          <w:p w14:paraId="4285C24F"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1 point</w:t>
            </w:r>
          </w:p>
        </w:tc>
        <w:tc>
          <w:tcPr>
            <w:tcW w:w="450" w:type="dxa"/>
            <w:tcBorders>
              <w:left w:val="single" w:sz="18" w:space="0" w:color="auto"/>
              <w:bottom w:val="single" w:sz="4" w:space="0" w:color="auto"/>
            </w:tcBorders>
            <w:shd w:val="clear" w:color="auto" w:fill="auto"/>
            <w:vAlign w:val="center"/>
          </w:tcPr>
          <w:p w14:paraId="207C278B" w14:textId="77777777" w:rsidR="00290D40" w:rsidRPr="003A5DA1" w:rsidRDefault="00290D40" w:rsidP="00290D40">
            <w:pPr>
              <w:pStyle w:val="TableText"/>
              <w:rPr>
                <w:rFonts w:ascii="Tahoma" w:hAnsi="Tahoma" w:cs="Tahoma"/>
                <w:sz w:val="13"/>
                <w:szCs w:val="13"/>
              </w:rPr>
            </w:pPr>
          </w:p>
        </w:tc>
        <w:tc>
          <w:tcPr>
            <w:tcW w:w="450" w:type="dxa"/>
            <w:tcBorders>
              <w:bottom w:val="single" w:sz="4" w:space="0" w:color="auto"/>
            </w:tcBorders>
            <w:shd w:val="clear" w:color="auto" w:fill="auto"/>
            <w:vAlign w:val="center"/>
          </w:tcPr>
          <w:p w14:paraId="5605C6FA" w14:textId="77777777" w:rsidR="00290D40" w:rsidRPr="003A5DA1" w:rsidRDefault="00290D40" w:rsidP="00290D40">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14:paraId="36AF499A" w14:textId="77777777" w:rsidR="00290D40" w:rsidRPr="003A5DA1" w:rsidRDefault="00290D40" w:rsidP="00290D40">
            <w:pPr>
              <w:pStyle w:val="TableText"/>
              <w:rPr>
                <w:rFonts w:ascii="Tahoma" w:hAnsi="Tahoma" w:cs="Tahoma"/>
                <w:sz w:val="13"/>
                <w:szCs w:val="13"/>
              </w:rPr>
            </w:pPr>
          </w:p>
        </w:tc>
        <w:tc>
          <w:tcPr>
            <w:tcW w:w="349" w:type="dxa"/>
            <w:tcBorders>
              <w:left w:val="single" w:sz="18" w:space="0" w:color="auto"/>
              <w:bottom w:val="single" w:sz="4" w:space="0" w:color="auto"/>
            </w:tcBorders>
            <w:shd w:val="clear" w:color="auto" w:fill="auto"/>
            <w:vAlign w:val="center"/>
          </w:tcPr>
          <w:p w14:paraId="7DA7582E"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1</w:t>
            </w:r>
          </w:p>
        </w:tc>
        <w:tc>
          <w:tcPr>
            <w:tcW w:w="551" w:type="dxa"/>
            <w:tcBorders>
              <w:bottom w:val="single" w:sz="4" w:space="0" w:color="auto"/>
              <w:right w:val="single" w:sz="18" w:space="0" w:color="auto"/>
            </w:tcBorders>
            <w:shd w:val="clear" w:color="auto" w:fill="auto"/>
            <w:vAlign w:val="center"/>
          </w:tcPr>
          <w:p w14:paraId="17EEE89B"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435E3A94"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E, P</w:t>
            </w:r>
          </w:p>
        </w:tc>
        <w:tc>
          <w:tcPr>
            <w:tcW w:w="495" w:type="dxa"/>
            <w:tcBorders>
              <w:bottom w:val="single" w:sz="4" w:space="0" w:color="auto"/>
            </w:tcBorders>
            <w:shd w:val="clear" w:color="auto" w:fill="auto"/>
            <w:vAlign w:val="center"/>
          </w:tcPr>
          <w:p w14:paraId="10FA296B" w14:textId="77777777" w:rsidR="00290D40" w:rsidRPr="003A5DA1" w:rsidRDefault="00290D40" w:rsidP="00290D40">
            <w:pPr>
              <w:pStyle w:val="TableText"/>
              <w:rPr>
                <w:rFonts w:ascii="Tahoma" w:hAnsi="Tahoma" w:cs="Tahoma"/>
                <w:sz w:val="13"/>
                <w:szCs w:val="13"/>
              </w:rPr>
            </w:pPr>
            <w:r w:rsidRPr="003A5DA1">
              <w:rPr>
                <w:rFonts w:ascii="Tahoma" w:hAnsi="Tahoma" w:cs="Tahoma"/>
                <w:sz w:val="13"/>
                <w:szCs w:val="13"/>
              </w:rPr>
              <w:t>A, ST</w:t>
            </w:r>
          </w:p>
        </w:tc>
        <w:tc>
          <w:tcPr>
            <w:tcW w:w="535" w:type="dxa"/>
            <w:tcBorders>
              <w:bottom w:val="single" w:sz="4" w:space="0" w:color="auto"/>
            </w:tcBorders>
            <w:shd w:val="clear" w:color="auto" w:fill="auto"/>
            <w:vAlign w:val="center"/>
          </w:tcPr>
          <w:p w14:paraId="6813A5B1"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54C85D81" w14:textId="77777777" w:rsidR="00290D40" w:rsidRPr="003A5DA1" w:rsidRDefault="00290D40" w:rsidP="00290D40">
            <w:pPr>
              <w:pStyle w:val="TableText"/>
              <w:widowControl w:val="0"/>
              <w:rPr>
                <w:rFonts w:ascii="Tahoma" w:hAnsi="Tahoma" w:cs="Tahoma"/>
                <w:sz w:val="13"/>
              </w:rPr>
            </w:pPr>
          </w:p>
        </w:tc>
      </w:tr>
      <w:tr w:rsidR="00290D40" w:rsidRPr="003A5DA1" w14:paraId="23AD8A5F" w14:textId="77777777" w:rsidTr="009B15BC">
        <w:trPr>
          <w:trHeight w:val="145"/>
        </w:trPr>
        <w:tc>
          <w:tcPr>
            <w:tcW w:w="2552" w:type="dxa"/>
            <w:gridSpan w:val="2"/>
            <w:tcBorders>
              <w:bottom w:val="single" w:sz="4" w:space="0" w:color="auto"/>
            </w:tcBorders>
            <w:shd w:val="clear" w:color="auto" w:fill="FABF8F"/>
          </w:tcPr>
          <w:p w14:paraId="1C42161A" w14:textId="77777777" w:rsidR="00290D40" w:rsidRPr="003A5DA1" w:rsidRDefault="00290D40" w:rsidP="00290D40">
            <w:pPr>
              <w:pStyle w:val="Heading2"/>
              <w:spacing w:before="20" w:afterLines="20" w:after="48"/>
              <w:ind w:left="0"/>
              <w:rPr>
                <w:rFonts w:ascii="Tahoma" w:hAnsi="Tahoma" w:cs="Tahoma"/>
                <w:b w:val="0"/>
                <w:sz w:val="14"/>
                <w:szCs w:val="14"/>
              </w:rPr>
            </w:pPr>
            <w:bookmarkStart w:id="456" w:name="_Toc336338108"/>
            <w:bookmarkStart w:id="457" w:name="_Toc374276736"/>
            <w:r w:rsidRPr="003A5DA1">
              <w:rPr>
                <w:rFonts w:ascii="Tahoma" w:hAnsi="Tahoma" w:cs="Tahoma"/>
                <w:b w:val="0"/>
                <w:sz w:val="14"/>
                <w:szCs w:val="14"/>
              </w:rPr>
              <w:t>Virtual Server 2005 R2 Édition Enterprise</w:t>
            </w:r>
            <w:bookmarkEnd w:id="456"/>
            <w:bookmarkEnd w:id="457"/>
          </w:p>
        </w:tc>
        <w:tc>
          <w:tcPr>
            <w:tcW w:w="416" w:type="dxa"/>
            <w:tcBorders>
              <w:bottom w:val="single" w:sz="4" w:space="0" w:color="auto"/>
            </w:tcBorders>
            <w:shd w:val="clear" w:color="auto" w:fill="FABF8F"/>
            <w:vAlign w:val="center"/>
          </w:tcPr>
          <w:p w14:paraId="2E56A2C3"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FABF8F"/>
            <w:vAlign w:val="center"/>
          </w:tcPr>
          <w:p w14:paraId="4CAED8F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14:paraId="6AC6A2E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1640E3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68365D2"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9E60874"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DEF17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BE2BD0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47A51A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239ADEEA"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76684C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0300DB54"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2EAE3D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8342733"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3D0837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14FCE43"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DA8A10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093573D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2A9B5BA" w14:textId="77777777" w:rsidR="00290D40" w:rsidRPr="003A5DA1" w:rsidRDefault="00290D40" w:rsidP="00290D40">
            <w:pPr>
              <w:pStyle w:val="TableText"/>
              <w:widowControl w:val="0"/>
              <w:rPr>
                <w:rFonts w:ascii="Tahoma" w:hAnsi="Tahoma" w:cs="Tahoma"/>
                <w:sz w:val="13"/>
              </w:rPr>
            </w:pPr>
          </w:p>
        </w:tc>
      </w:tr>
      <w:tr w:rsidR="00290D40" w:rsidRPr="003A5DA1" w14:paraId="3CE245F6" w14:textId="77777777" w:rsidTr="009B15BC">
        <w:trPr>
          <w:trHeight w:val="145"/>
        </w:trPr>
        <w:tc>
          <w:tcPr>
            <w:tcW w:w="2552" w:type="dxa"/>
            <w:gridSpan w:val="2"/>
            <w:tcBorders>
              <w:bottom w:val="single" w:sz="4" w:space="0" w:color="auto"/>
            </w:tcBorders>
            <w:shd w:val="clear" w:color="auto" w:fill="auto"/>
          </w:tcPr>
          <w:p w14:paraId="53A22445" w14:textId="77777777" w:rsidR="00290D40" w:rsidRPr="003A5DA1" w:rsidRDefault="00290D40" w:rsidP="00290D40">
            <w:pPr>
              <w:pStyle w:val="Heading2"/>
              <w:spacing w:before="20" w:afterLines="20" w:after="48"/>
              <w:ind w:left="0"/>
              <w:rPr>
                <w:rFonts w:ascii="Tahoma" w:hAnsi="Tahoma" w:cs="Tahoma"/>
                <w:b w:val="0"/>
                <w:sz w:val="14"/>
                <w:szCs w:val="14"/>
              </w:rPr>
            </w:pPr>
            <w:bookmarkStart w:id="458" w:name="_Toc374276737"/>
            <w:r w:rsidRPr="003A5DA1">
              <w:rPr>
                <w:rFonts w:ascii="Tahoma" w:hAnsi="Tahoma" w:cs="Tahoma"/>
                <w:b w:val="0"/>
                <w:sz w:val="14"/>
                <w:szCs w:val="14"/>
              </w:rPr>
              <w:t>Visual Studio Deployment 2013 Datacenter</w:t>
            </w:r>
            <w:bookmarkEnd w:id="458"/>
          </w:p>
        </w:tc>
        <w:tc>
          <w:tcPr>
            <w:tcW w:w="416" w:type="dxa"/>
            <w:tcBorders>
              <w:bottom w:val="single" w:sz="4" w:space="0" w:color="auto"/>
            </w:tcBorders>
            <w:shd w:val="clear" w:color="auto" w:fill="auto"/>
            <w:vAlign w:val="center"/>
          </w:tcPr>
          <w:p w14:paraId="0E564908" w14:textId="77777777" w:rsidR="00290D40" w:rsidRPr="003A5DA1" w:rsidRDefault="00290D40" w:rsidP="00290D40">
            <w:pPr>
              <w:pStyle w:val="TableText"/>
              <w:widowControl w:val="0"/>
              <w:rPr>
                <w:rStyle w:val="EndnoteReference"/>
                <w:rFonts w:cstheme="minorBidi"/>
                <w:sz w:val="13"/>
                <w:szCs w:val="13"/>
              </w:rPr>
            </w:pPr>
            <w:hyperlink w:anchor="_99_Visual_Studio" w:history="1">
              <w:r w:rsidRPr="003A5DA1">
                <w:rPr>
                  <w:rStyle w:val="Hyperlink"/>
                  <w:rFonts w:cstheme="minorBidi"/>
                  <w:b/>
                  <w:sz w:val="13"/>
                  <w:szCs w:val="13"/>
                </w:rPr>
                <w:t>99</w:t>
              </w:r>
            </w:hyperlink>
          </w:p>
        </w:tc>
        <w:tc>
          <w:tcPr>
            <w:tcW w:w="450" w:type="dxa"/>
            <w:tcBorders>
              <w:bottom w:val="single" w:sz="4" w:space="0" w:color="auto"/>
            </w:tcBorders>
            <w:shd w:val="clear" w:color="auto" w:fill="auto"/>
            <w:vAlign w:val="center"/>
          </w:tcPr>
          <w:p w14:paraId="1F3C62D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12/13</w:t>
            </w:r>
          </w:p>
        </w:tc>
        <w:tc>
          <w:tcPr>
            <w:tcW w:w="360" w:type="dxa"/>
            <w:tcBorders>
              <w:bottom w:val="single" w:sz="4" w:space="0" w:color="auto"/>
              <w:right w:val="single" w:sz="18" w:space="0" w:color="auto"/>
            </w:tcBorders>
            <w:shd w:val="clear" w:color="auto" w:fill="auto"/>
            <w:vAlign w:val="center"/>
          </w:tcPr>
          <w:p w14:paraId="6AA8AF0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44F0F4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gridSpan w:val="2"/>
            <w:tcBorders>
              <w:bottom w:val="single" w:sz="4" w:space="0" w:color="auto"/>
            </w:tcBorders>
            <w:shd w:val="clear" w:color="auto" w:fill="auto"/>
            <w:vAlign w:val="center"/>
          </w:tcPr>
          <w:p w14:paraId="480A2D6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gridSpan w:val="4"/>
            <w:tcBorders>
              <w:bottom w:val="single" w:sz="4" w:space="0" w:color="auto"/>
            </w:tcBorders>
            <w:shd w:val="clear" w:color="auto" w:fill="auto"/>
            <w:vAlign w:val="center"/>
          </w:tcPr>
          <w:p w14:paraId="497C7FA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48398B6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2A5933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050D3937"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6758A81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4F35E55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tcBorders>
              <w:bottom w:val="single" w:sz="4" w:space="0" w:color="auto"/>
            </w:tcBorders>
            <w:shd w:val="clear" w:color="auto" w:fill="auto"/>
            <w:vAlign w:val="center"/>
          </w:tcPr>
          <w:p w14:paraId="61ABB95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13F1C859"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49" w:type="dxa"/>
            <w:tcBorders>
              <w:left w:val="single" w:sz="18" w:space="0" w:color="auto"/>
              <w:bottom w:val="single" w:sz="4" w:space="0" w:color="auto"/>
            </w:tcBorders>
            <w:shd w:val="clear" w:color="auto" w:fill="auto"/>
            <w:vAlign w:val="center"/>
          </w:tcPr>
          <w:p w14:paraId="3D9FC95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35FBBB4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14:paraId="154BDD1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A6CCC5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AE6EB8F"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67E7A64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7D657ABA" w14:textId="77777777" w:rsidTr="009B15BC">
        <w:trPr>
          <w:trHeight w:val="145"/>
        </w:trPr>
        <w:tc>
          <w:tcPr>
            <w:tcW w:w="2552" w:type="dxa"/>
            <w:gridSpan w:val="2"/>
            <w:tcBorders>
              <w:bottom w:val="single" w:sz="4" w:space="0" w:color="auto"/>
            </w:tcBorders>
            <w:shd w:val="clear" w:color="auto" w:fill="FABF8F"/>
          </w:tcPr>
          <w:p w14:paraId="4FA2BE3D" w14:textId="77777777" w:rsidR="00290D40" w:rsidRPr="003A5DA1" w:rsidRDefault="00290D40" w:rsidP="00290D40">
            <w:pPr>
              <w:pStyle w:val="Heading2"/>
              <w:spacing w:before="20" w:afterLines="20" w:after="48"/>
              <w:ind w:left="0"/>
              <w:rPr>
                <w:rFonts w:ascii="Tahoma" w:hAnsi="Tahoma" w:cs="Tahoma"/>
                <w:b w:val="0"/>
                <w:sz w:val="14"/>
                <w:szCs w:val="14"/>
              </w:rPr>
            </w:pPr>
            <w:bookmarkStart w:id="459" w:name="_Toc374276738"/>
            <w:r w:rsidRPr="003A5DA1">
              <w:rPr>
                <w:rFonts w:ascii="Tahoma" w:hAnsi="Tahoma" w:cs="Tahoma"/>
                <w:b w:val="0"/>
                <w:sz w:val="14"/>
                <w:szCs w:val="14"/>
              </w:rPr>
              <w:t>Visual Studio Deployment 2013 Datacenter</w:t>
            </w:r>
            <w:bookmarkEnd w:id="459"/>
          </w:p>
        </w:tc>
        <w:tc>
          <w:tcPr>
            <w:tcW w:w="416" w:type="dxa"/>
            <w:tcBorders>
              <w:bottom w:val="single" w:sz="4" w:space="0" w:color="auto"/>
            </w:tcBorders>
            <w:shd w:val="clear" w:color="auto" w:fill="FABF8F"/>
            <w:vAlign w:val="center"/>
          </w:tcPr>
          <w:p w14:paraId="31691C21" w14:textId="77777777" w:rsidR="00290D40" w:rsidRPr="003A5DA1" w:rsidRDefault="00290D40" w:rsidP="00290D40">
            <w:pPr>
              <w:pStyle w:val="TableText"/>
              <w:widowControl w:val="0"/>
              <w:rPr>
                <w:rStyle w:val="EndnoteReference"/>
                <w:rFonts w:cstheme="minorBidi"/>
                <w:sz w:val="13"/>
                <w:szCs w:val="13"/>
              </w:rPr>
            </w:pPr>
            <w:hyperlink w:anchor="_100_Visual_Studio" w:history="1">
              <w:r w:rsidRPr="003A5DA1">
                <w:rPr>
                  <w:rStyle w:val="Hyperlink"/>
                  <w:rFonts w:cstheme="minorBidi"/>
                  <w:b/>
                  <w:sz w:val="13"/>
                  <w:szCs w:val="13"/>
                </w:rPr>
                <w:t>100</w:t>
              </w:r>
            </w:hyperlink>
          </w:p>
        </w:tc>
        <w:tc>
          <w:tcPr>
            <w:tcW w:w="450" w:type="dxa"/>
            <w:tcBorders>
              <w:bottom w:val="single" w:sz="4" w:space="0" w:color="auto"/>
            </w:tcBorders>
            <w:shd w:val="clear" w:color="auto" w:fill="FABF8F"/>
            <w:vAlign w:val="center"/>
          </w:tcPr>
          <w:p w14:paraId="2868DC0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12/13</w:t>
            </w:r>
          </w:p>
        </w:tc>
        <w:tc>
          <w:tcPr>
            <w:tcW w:w="360" w:type="dxa"/>
            <w:tcBorders>
              <w:bottom w:val="single" w:sz="4" w:space="0" w:color="auto"/>
              <w:right w:val="single" w:sz="18" w:space="0" w:color="auto"/>
            </w:tcBorders>
            <w:shd w:val="clear" w:color="auto" w:fill="FABF8F"/>
            <w:vAlign w:val="center"/>
          </w:tcPr>
          <w:p w14:paraId="59CDE1A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A5730E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0DFB7785"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gridSpan w:val="4"/>
            <w:tcBorders>
              <w:bottom w:val="single" w:sz="4" w:space="0" w:color="auto"/>
            </w:tcBorders>
            <w:shd w:val="clear" w:color="auto" w:fill="FABF8F"/>
            <w:vAlign w:val="center"/>
          </w:tcPr>
          <w:p w14:paraId="0324D0E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366E1DFB"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398102A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254F6A5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14:paraId="72AEF20D"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3C88DF4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tcBorders>
              <w:bottom w:val="single" w:sz="4" w:space="0" w:color="auto"/>
            </w:tcBorders>
            <w:shd w:val="clear" w:color="auto" w:fill="FABF8F"/>
            <w:vAlign w:val="center"/>
          </w:tcPr>
          <w:p w14:paraId="69E95DE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38C48E4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49" w:type="dxa"/>
            <w:tcBorders>
              <w:left w:val="single" w:sz="18" w:space="0" w:color="auto"/>
              <w:bottom w:val="single" w:sz="4" w:space="0" w:color="auto"/>
            </w:tcBorders>
            <w:shd w:val="clear" w:color="auto" w:fill="FABF8F"/>
            <w:vAlign w:val="center"/>
          </w:tcPr>
          <w:p w14:paraId="67943E4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FABF8F"/>
            <w:vAlign w:val="center"/>
          </w:tcPr>
          <w:p w14:paraId="3D26BC0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r>
              <w:rPr>
                <w:rFonts w:ascii="Tahoma" w:hAnsi="Tahoma" w:cs="Tahoma"/>
                <w:sz w:val="13"/>
              </w:rPr>
              <w:t xml:space="preserve"> </w:t>
            </w:r>
            <w:r w:rsidRPr="003A5DA1">
              <w:rPr>
                <w:rFonts w:ascii="Tahoma" w:hAnsi="Tahoma" w:cs="Tahoma"/>
                <w:sz w:val="13"/>
              </w:rPr>
              <w:t>S</w:t>
            </w:r>
          </w:p>
        </w:tc>
        <w:tc>
          <w:tcPr>
            <w:tcW w:w="376" w:type="dxa"/>
            <w:tcBorders>
              <w:left w:val="single" w:sz="18" w:space="0" w:color="auto"/>
              <w:bottom w:val="single" w:sz="4" w:space="0" w:color="auto"/>
              <w:right w:val="single" w:sz="18" w:space="0" w:color="auto"/>
            </w:tcBorders>
            <w:shd w:val="clear" w:color="auto" w:fill="FABF8F"/>
            <w:vAlign w:val="center"/>
          </w:tcPr>
          <w:p w14:paraId="1208514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6421F5F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05E6E0C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49DB0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131607FD" w14:textId="77777777" w:rsidTr="009B15BC">
        <w:trPr>
          <w:trHeight w:val="145"/>
        </w:trPr>
        <w:tc>
          <w:tcPr>
            <w:tcW w:w="2552" w:type="dxa"/>
            <w:gridSpan w:val="2"/>
            <w:tcBorders>
              <w:bottom w:val="single" w:sz="4" w:space="0" w:color="auto"/>
            </w:tcBorders>
            <w:shd w:val="clear" w:color="auto" w:fill="auto"/>
          </w:tcPr>
          <w:p w14:paraId="39223F2F" w14:textId="77777777" w:rsidR="00290D40" w:rsidRPr="003A5DA1" w:rsidRDefault="00290D40" w:rsidP="00290D40">
            <w:pPr>
              <w:pStyle w:val="Heading2"/>
              <w:spacing w:before="20" w:afterLines="20" w:after="48"/>
              <w:ind w:left="0"/>
              <w:rPr>
                <w:rFonts w:ascii="Tahoma" w:hAnsi="Tahoma" w:cs="Tahoma"/>
                <w:b w:val="0"/>
                <w:sz w:val="14"/>
                <w:szCs w:val="14"/>
              </w:rPr>
            </w:pPr>
            <w:bookmarkStart w:id="460" w:name="_Toc336338109"/>
            <w:bookmarkStart w:id="461" w:name="_Toc374276739"/>
            <w:r w:rsidRPr="003A5DA1">
              <w:rPr>
                <w:rFonts w:ascii="Tahoma" w:hAnsi="Tahoma" w:cs="Tahoma"/>
                <w:b w:val="0"/>
                <w:sz w:val="14"/>
                <w:szCs w:val="14"/>
              </w:rPr>
              <w:t>Visual Studio</w:t>
            </w:r>
            <w:r w:rsidRPr="003A5DA1">
              <w:rPr>
                <w:rFonts w:ascii="Tahoma" w:eastAsia="Times New Roman" w:hAnsi="Tahoma" w:cs="Tahoma"/>
                <w:b w:val="0"/>
                <w:color w:val="000000"/>
                <w:sz w:val="14"/>
                <w:szCs w:val="14"/>
                <w:vertAlign w:val="superscript"/>
              </w:rPr>
              <w:t>®</w:t>
            </w:r>
            <w:r w:rsidRPr="003A5DA1">
              <w:rPr>
                <w:rFonts w:ascii="Tahoma" w:hAnsi="Tahoma" w:cs="Tahoma"/>
                <w:b w:val="0"/>
                <w:sz w:val="14"/>
                <w:szCs w:val="14"/>
              </w:rPr>
              <w:t xml:space="preserve"> Team Foundation Server 2013 avec technologie SQL Server 2012</w:t>
            </w:r>
            <w:bookmarkEnd w:id="460"/>
            <w:bookmarkEnd w:id="461"/>
          </w:p>
        </w:tc>
        <w:tc>
          <w:tcPr>
            <w:tcW w:w="416" w:type="dxa"/>
            <w:tcBorders>
              <w:bottom w:val="single" w:sz="4" w:space="0" w:color="auto"/>
            </w:tcBorders>
            <w:shd w:val="clear" w:color="auto" w:fill="auto"/>
            <w:vAlign w:val="center"/>
          </w:tcPr>
          <w:p w14:paraId="71DED399" w14:textId="77777777" w:rsidR="00290D40" w:rsidRPr="003A5DA1" w:rsidRDefault="00290D40" w:rsidP="00290D40">
            <w:pPr>
              <w:pStyle w:val="TableText"/>
              <w:widowControl w:val="0"/>
              <w:rPr>
                <w:rStyle w:val="EndnoteReference"/>
                <w:rFonts w:cstheme="minorBidi"/>
                <w:sz w:val="13"/>
                <w:szCs w:val="13"/>
              </w:rPr>
            </w:pPr>
          </w:p>
        </w:tc>
        <w:tc>
          <w:tcPr>
            <w:tcW w:w="450" w:type="dxa"/>
            <w:tcBorders>
              <w:bottom w:val="single" w:sz="4" w:space="0" w:color="auto"/>
            </w:tcBorders>
            <w:shd w:val="clear" w:color="auto" w:fill="auto"/>
            <w:vAlign w:val="center"/>
          </w:tcPr>
          <w:p w14:paraId="0C68998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23D5CCB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C1A928B"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gridSpan w:val="2"/>
            <w:tcBorders>
              <w:bottom w:val="single" w:sz="4" w:space="0" w:color="auto"/>
            </w:tcBorders>
            <w:shd w:val="clear" w:color="auto" w:fill="auto"/>
            <w:vAlign w:val="center"/>
          </w:tcPr>
          <w:p w14:paraId="0274BC1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gridSpan w:val="4"/>
            <w:tcBorders>
              <w:bottom w:val="single" w:sz="4" w:space="0" w:color="auto"/>
            </w:tcBorders>
            <w:shd w:val="clear" w:color="auto" w:fill="auto"/>
            <w:vAlign w:val="center"/>
          </w:tcPr>
          <w:p w14:paraId="5360467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2F7B74E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E41C66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2C65EFA8"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5DA7D26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0A3E9E9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tcBorders>
              <w:bottom w:val="single" w:sz="4" w:space="0" w:color="auto"/>
            </w:tcBorders>
            <w:shd w:val="clear" w:color="auto" w:fill="auto"/>
            <w:vAlign w:val="center"/>
          </w:tcPr>
          <w:p w14:paraId="1F57E2E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09A860A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49" w:type="dxa"/>
            <w:tcBorders>
              <w:left w:val="single" w:sz="18" w:space="0" w:color="auto"/>
              <w:bottom w:val="single" w:sz="4" w:space="0" w:color="auto"/>
            </w:tcBorders>
            <w:shd w:val="clear" w:color="auto" w:fill="auto"/>
            <w:vAlign w:val="center"/>
          </w:tcPr>
          <w:p w14:paraId="1B91C5D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426049C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14:paraId="02FC6F9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951516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2FAC2DE4"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7B69560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3D4A8818" w14:textId="77777777" w:rsidTr="009B15BC">
        <w:trPr>
          <w:trHeight w:val="145"/>
        </w:trPr>
        <w:tc>
          <w:tcPr>
            <w:tcW w:w="2552" w:type="dxa"/>
            <w:gridSpan w:val="2"/>
            <w:tcBorders>
              <w:bottom w:val="single" w:sz="4" w:space="0" w:color="auto"/>
            </w:tcBorders>
            <w:shd w:val="clear" w:color="auto" w:fill="FABF8F"/>
          </w:tcPr>
          <w:p w14:paraId="4F3D264A" w14:textId="77777777" w:rsidR="00290D40" w:rsidRPr="003A5DA1" w:rsidRDefault="00290D40" w:rsidP="00290D40">
            <w:pPr>
              <w:pStyle w:val="Heading2"/>
              <w:spacing w:before="20" w:afterLines="20" w:after="48"/>
              <w:ind w:left="0"/>
              <w:rPr>
                <w:rFonts w:ascii="Tahoma" w:hAnsi="Tahoma" w:cs="Tahoma"/>
                <w:b w:val="0"/>
                <w:sz w:val="14"/>
                <w:szCs w:val="14"/>
              </w:rPr>
            </w:pPr>
            <w:bookmarkStart w:id="462" w:name="_Toc254805933"/>
            <w:bookmarkStart w:id="463" w:name="_Toc336338110"/>
            <w:bookmarkStart w:id="464" w:name="_Toc374276740"/>
            <w:r w:rsidRPr="003A5DA1">
              <w:rPr>
                <w:rFonts w:ascii="Tahoma" w:hAnsi="Tahoma" w:cs="Tahoma"/>
                <w:b w:val="0"/>
                <w:sz w:val="14"/>
                <w:szCs w:val="14"/>
              </w:rPr>
              <w:t>CAL Dispositif Visual Studio</w:t>
            </w:r>
            <w:r w:rsidRPr="003A5DA1">
              <w:rPr>
                <w:rFonts w:ascii="Tahoma" w:hAnsi="Tahoma" w:cs="Tahoma"/>
                <w:b w:val="0"/>
                <w:sz w:val="14"/>
                <w:szCs w:val="14"/>
                <w:vertAlign w:val="superscript"/>
              </w:rPr>
              <w:t>®</w:t>
            </w:r>
            <w:r w:rsidRPr="003A5DA1">
              <w:rPr>
                <w:rFonts w:ascii="Tahoma" w:hAnsi="Tahoma" w:cs="Tahoma"/>
                <w:b w:val="0"/>
                <w:sz w:val="14"/>
                <w:szCs w:val="14"/>
              </w:rPr>
              <w:t xml:space="preserve"> Team Foundation Server 2013</w:t>
            </w:r>
            <w:bookmarkEnd w:id="462"/>
            <w:bookmarkEnd w:id="463"/>
            <w:bookmarkEnd w:id="464"/>
          </w:p>
        </w:tc>
        <w:tc>
          <w:tcPr>
            <w:tcW w:w="416" w:type="dxa"/>
            <w:tcBorders>
              <w:bottom w:val="single" w:sz="4" w:space="0" w:color="auto"/>
            </w:tcBorders>
            <w:shd w:val="clear" w:color="auto" w:fill="FABF8F"/>
            <w:vAlign w:val="center"/>
          </w:tcPr>
          <w:p w14:paraId="77F2B341" w14:textId="77777777" w:rsidR="00290D40" w:rsidRPr="003A5DA1" w:rsidRDefault="00290D40" w:rsidP="00290D40">
            <w:pPr>
              <w:pStyle w:val="TableText"/>
              <w:widowControl w:val="0"/>
              <w:rPr>
                <w:rStyle w:val="EndnoteReference"/>
                <w:rFonts w:cstheme="minorBidi"/>
                <w:sz w:val="13"/>
                <w:szCs w:val="13"/>
              </w:rPr>
            </w:pPr>
          </w:p>
        </w:tc>
        <w:tc>
          <w:tcPr>
            <w:tcW w:w="450" w:type="dxa"/>
            <w:tcBorders>
              <w:bottom w:val="single" w:sz="4" w:space="0" w:color="auto"/>
            </w:tcBorders>
            <w:shd w:val="clear" w:color="auto" w:fill="FABF8F"/>
            <w:vAlign w:val="center"/>
          </w:tcPr>
          <w:p w14:paraId="34D3C4A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14:paraId="3B2C97E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38CD6E10"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gridSpan w:val="2"/>
            <w:tcBorders>
              <w:bottom w:val="single" w:sz="4" w:space="0" w:color="auto"/>
            </w:tcBorders>
            <w:shd w:val="clear" w:color="auto" w:fill="FABF8F"/>
            <w:vAlign w:val="center"/>
          </w:tcPr>
          <w:p w14:paraId="3C04252B"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gridSpan w:val="4"/>
            <w:tcBorders>
              <w:bottom w:val="single" w:sz="4" w:space="0" w:color="auto"/>
            </w:tcBorders>
            <w:shd w:val="clear" w:color="auto" w:fill="FABF8F"/>
            <w:vAlign w:val="center"/>
          </w:tcPr>
          <w:p w14:paraId="0612B5C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gridSpan w:val="3"/>
            <w:tcBorders>
              <w:bottom w:val="single" w:sz="4" w:space="0" w:color="auto"/>
            </w:tcBorders>
            <w:shd w:val="clear" w:color="auto" w:fill="FABF8F"/>
            <w:vAlign w:val="center"/>
          </w:tcPr>
          <w:p w14:paraId="16D4F80D"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033CD34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FABF8F"/>
            <w:vAlign w:val="center"/>
          </w:tcPr>
          <w:p w14:paraId="4F8137D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62" w:type="dxa"/>
            <w:tcBorders>
              <w:bottom w:val="single" w:sz="4" w:space="0" w:color="auto"/>
              <w:right w:val="single" w:sz="18" w:space="0" w:color="auto"/>
            </w:tcBorders>
            <w:shd w:val="clear" w:color="auto" w:fill="FABF8F"/>
            <w:vAlign w:val="center"/>
          </w:tcPr>
          <w:p w14:paraId="2B48C53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14:paraId="21C1EA9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tcBorders>
              <w:bottom w:val="single" w:sz="4" w:space="0" w:color="auto"/>
            </w:tcBorders>
            <w:shd w:val="clear" w:color="auto" w:fill="FABF8F"/>
            <w:vAlign w:val="center"/>
          </w:tcPr>
          <w:p w14:paraId="2750FA52"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14:paraId="689FEB5C"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49" w:type="dxa"/>
            <w:tcBorders>
              <w:left w:val="single" w:sz="18" w:space="0" w:color="auto"/>
              <w:bottom w:val="single" w:sz="4" w:space="0" w:color="auto"/>
            </w:tcBorders>
            <w:shd w:val="clear" w:color="auto" w:fill="FABF8F"/>
            <w:vAlign w:val="center"/>
          </w:tcPr>
          <w:p w14:paraId="5A1524E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FABF8F"/>
            <w:vAlign w:val="center"/>
          </w:tcPr>
          <w:p w14:paraId="78349A4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FABF8F"/>
            <w:vAlign w:val="center"/>
          </w:tcPr>
          <w:p w14:paraId="150EE3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774C5CA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478BA8BE"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3D569D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61B31A02" w14:textId="77777777" w:rsidTr="009B15BC">
        <w:trPr>
          <w:trHeight w:val="145"/>
        </w:trPr>
        <w:tc>
          <w:tcPr>
            <w:tcW w:w="2552" w:type="dxa"/>
            <w:gridSpan w:val="2"/>
            <w:tcBorders>
              <w:bottom w:val="single" w:sz="4" w:space="0" w:color="auto"/>
            </w:tcBorders>
            <w:shd w:val="clear" w:color="auto" w:fill="auto"/>
          </w:tcPr>
          <w:p w14:paraId="6F53C786" w14:textId="77777777" w:rsidR="00290D40" w:rsidRPr="003A5DA1" w:rsidRDefault="00290D40" w:rsidP="00290D40">
            <w:pPr>
              <w:pStyle w:val="Heading2"/>
              <w:spacing w:before="20" w:afterLines="20" w:after="48"/>
              <w:ind w:left="0"/>
              <w:rPr>
                <w:rFonts w:ascii="Tahoma" w:hAnsi="Tahoma" w:cs="Tahoma"/>
                <w:b w:val="0"/>
                <w:sz w:val="14"/>
                <w:szCs w:val="14"/>
              </w:rPr>
            </w:pPr>
            <w:bookmarkStart w:id="465" w:name="_Toc254805934"/>
            <w:bookmarkStart w:id="466" w:name="_Toc336338111"/>
            <w:bookmarkStart w:id="467" w:name="_Toc374276741"/>
            <w:r w:rsidRPr="003A5DA1">
              <w:rPr>
                <w:rFonts w:ascii="Tahoma" w:hAnsi="Tahoma" w:cs="Tahoma"/>
                <w:b w:val="0"/>
                <w:sz w:val="14"/>
                <w:szCs w:val="14"/>
              </w:rPr>
              <w:t>CAL Utilisateur Visual Studio</w:t>
            </w:r>
            <w:r w:rsidRPr="003A5DA1">
              <w:rPr>
                <w:rFonts w:ascii="Tahoma" w:hAnsi="Tahoma" w:cs="Tahoma"/>
                <w:b w:val="0"/>
                <w:sz w:val="14"/>
                <w:szCs w:val="14"/>
                <w:vertAlign w:val="superscript"/>
              </w:rPr>
              <w:t>®</w:t>
            </w:r>
            <w:r w:rsidRPr="003A5DA1">
              <w:rPr>
                <w:rFonts w:ascii="Tahoma" w:hAnsi="Tahoma" w:cs="Tahoma"/>
                <w:b w:val="0"/>
                <w:sz w:val="14"/>
                <w:szCs w:val="14"/>
              </w:rPr>
              <w:t xml:space="preserve"> Team Foundation Server 2013</w:t>
            </w:r>
            <w:bookmarkEnd w:id="465"/>
            <w:bookmarkEnd w:id="466"/>
            <w:bookmarkEnd w:id="467"/>
          </w:p>
        </w:tc>
        <w:tc>
          <w:tcPr>
            <w:tcW w:w="416" w:type="dxa"/>
            <w:tcBorders>
              <w:bottom w:val="single" w:sz="4" w:space="0" w:color="auto"/>
            </w:tcBorders>
            <w:shd w:val="clear" w:color="auto" w:fill="auto"/>
            <w:vAlign w:val="center"/>
          </w:tcPr>
          <w:p w14:paraId="7C1A5277" w14:textId="77777777" w:rsidR="00290D40" w:rsidRPr="003A5DA1" w:rsidRDefault="00290D40" w:rsidP="00290D40">
            <w:pPr>
              <w:pStyle w:val="TableText"/>
              <w:widowControl w:val="0"/>
              <w:rPr>
                <w:rStyle w:val="EndnoteReference"/>
                <w:rFonts w:cstheme="minorBidi"/>
                <w:sz w:val="13"/>
                <w:szCs w:val="13"/>
              </w:rPr>
            </w:pPr>
          </w:p>
        </w:tc>
        <w:tc>
          <w:tcPr>
            <w:tcW w:w="450" w:type="dxa"/>
            <w:tcBorders>
              <w:bottom w:val="single" w:sz="4" w:space="0" w:color="auto"/>
            </w:tcBorders>
            <w:shd w:val="clear" w:color="auto" w:fill="auto"/>
            <w:vAlign w:val="center"/>
          </w:tcPr>
          <w:p w14:paraId="18DAA9E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14:paraId="17B5A4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E867697"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gridSpan w:val="2"/>
            <w:tcBorders>
              <w:bottom w:val="single" w:sz="4" w:space="0" w:color="auto"/>
            </w:tcBorders>
            <w:shd w:val="clear" w:color="auto" w:fill="auto"/>
            <w:vAlign w:val="center"/>
          </w:tcPr>
          <w:p w14:paraId="7780570B"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13</w:t>
            </w:r>
          </w:p>
        </w:tc>
        <w:tc>
          <w:tcPr>
            <w:tcW w:w="450" w:type="dxa"/>
            <w:gridSpan w:val="4"/>
            <w:tcBorders>
              <w:bottom w:val="single" w:sz="4" w:space="0" w:color="auto"/>
            </w:tcBorders>
            <w:shd w:val="clear" w:color="auto" w:fill="auto"/>
            <w:vAlign w:val="center"/>
          </w:tcPr>
          <w:p w14:paraId="1198392F"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gridSpan w:val="3"/>
            <w:tcBorders>
              <w:bottom w:val="single" w:sz="4" w:space="0" w:color="auto"/>
            </w:tcBorders>
            <w:shd w:val="clear" w:color="auto" w:fill="auto"/>
            <w:vAlign w:val="center"/>
          </w:tcPr>
          <w:p w14:paraId="17D6810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1B21229E"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8</w:t>
            </w:r>
          </w:p>
        </w:tc>
        <w:tc>
          <w:tcPr>
            <w:tcW w:w="450" w:type="dxa"/>
            <w:gridSpan w:val="2"/>
            <w:tcBorders>
              <w:bottom w:val="single" w:sz="4" w:space="0" w:color="auto"/>
            </w:tcBorders>
            <w:shd w:val="clear" w:color="auto" w:fill="auto"/>
            <w:vAlign w:val="center"/>
          </w:tcPr>
          <w:p w14:paraId="6139D3E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62" w:type="dxa"/>
            <w:tcBorders>
              <w:bottom w:val="single" w:sz="4" w:space="0" w:color="auto"/>
              <w:right w:val="single" w:sz="18" w:space="0" w:color="auto"/>
            </w:tcBorders>
            <w:shd w:val="clear" w:color="auto" w:fill="auto"/>
            <w:vAlign w:val="center"/>
          </w:tcPr>
          <w:p w14:paraId="028309DB"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14:paraId="781DCE3A"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450" w:type="dxa"/>
            <w:tcBorders>
              <w:bottom w:val="single" w:sz="4" w:space="0" w:color="auto"/>
            </w:tcBorders>
            <w:shd w:val="clear" w:color="auto" w:fill="auto"/>
            <w:vAlign w:val="center"/>
          </w:tcPr>
          <w:p w14:paraId="2A7D85B4"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14:paraId="2C7F13E6" w14:textId="77777777" w:rsidR="00290D40" w:rsidRPr="003A5DA1" w:rsidRDefault="00290D40" w:rsidP="00290D40">
            <w:pPr>
              <w:pStyle w:val="TableText"/>
              <w:widowControl w:val="0"/>
              <w:rPr>
                <w:rFonts w:ascii="Tahoma" w:hAnsi="Tahoma" w:cs="Tahoma"/>
                <w:sz w:val="13"/>
                <w:szCs w:val="13"/>
              </w:rPr>
            </w:pPr>
            <w:r w:rsidRPr="003A5DA1">
              <w:rPr>
                <w:rFonts w:ascii="Tahoma" w:hAnsi="Tahoma" w:cs="Tahoma"/>
                <w:sz w:val="13"/>
                <w:szCs w:val="13"/>
              </w:rPr>
              <w:t>5</w:t>
            </w:r>
          </w:p>
        </w:tc>
        <w:tc>
          <w:tcPr>
            <w:tcW w:w="349" w:type="dxa"/>
            <w:tcBorders>
              <w:left w:val="single" w:sz="18" w:space="0" w:color="auto"/>
              <w:bottom w:val="single" w:sz="4" w:space="0" w:color="auto"/>
            </w:tcBorders>
            <w:shd w:val="clear" w:color="auto" w:fill="auto"/>
            <w:vAlign w:val="center"/>
          </w:tcPr>
          <w:p w14:paraId="222B194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6A76620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w:t>
            </w:r>
          </w:p>
        </w:tc>
        <w:tc>
          <w:tcPr>
            <w:tcW w:w="376" w:type="dxa"/>
            <w:tcBorders>
              <w:left w:val="single" w:sz="18" w:space="0" w:color="auto"/>
              <w:bottom w:val="single" w:sz="4" w:space="0" w:color="auto"/>
              <w:right w:val="single" w:sz="18" w:space="0" w:color="auto"/>
            </w:tcBorders>
            <w:shd w:val="clear" w:color="auto" w:fill="auto"/>
            <w:vAlign w:val="center"/>
          </w:tcPr>
          <w:p w14:paraId="5A9BBC8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39D396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61B0DA05"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58A8E05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STP</w:t>
            </w:r>
          </w:p>
        </w:tc>
      </w:tr>
      <w:tr w:rsidR="00290D40" w:rsidRPr="003A5DA1" w14:paraId="6BE1A8AE" w14:textId="77777777" w:rsidTr="009B15BC">
        <w:trPr>
          <w:trHeight w:val="287"/>
        </w:trPr>
        <w:tc>
          <w:tcPr>
            <w:tcW w:w="2552" w:type="dxa"/>
            <w:gridSpan w:val="2"/>
            <w:tcBorders>
              <w:bottom w:val="single" w:sz="4" w:space="0" w:color="auto"/>
            </w:tcBorders>
            <w:shd w:val="clear" w:color="auto" w:fill="FABF8F"/>
          </w:tcPr>
          <w:p w14:paraId="2EF9A59B" w14:textId="77777777" w:rsidR="00290D40" w:rsidRPr="003A5DA1" w:rsidRDefault="00290D40" w:rsidP="00290D40">
            <w:pPr>
              <w:pStyle w:val="Heading2"/>
              <w:spacing w:before="20" w:afterLines="20" w:after="48"/>
              <w:ind w:left="0"/>
              <w:rPr>
                <w:rFonts w:ascii="Tahoma" w:hAnsi="Tahoma" w:cs="Tahoma"/>
                <w:b w:val="0"/>
                <w:sz w:val="14"/>
                <w:szCs w:val="14"/>
              </w:rPr>
            </w:pPr>
            <w:bookmarkStart w:id="468" w:name="_Toc336338114"/>
            <w:bookmarkStart w:id="469" w:name="_Toc374276742"/>
            <w:r w:rsidRPr="003A5DA1">
              <w:rPr>
                <w:rFonts w:ascii="Tahoma" w:hAnsi="Tahoma" w:cs="Tahoma"/>
                <w:b w:val="0"/>
                <w:sz w:val="14"/>
                <w:szCs w:val="14"/>
              </w:rPr>
              <w:t>Services Windows Azure</w:t>
            </w:r>
            <w:bookmarkEnd w:id="468"/>
            <w:bookmarkEnd w:id="469"/>
          </w:p>
        </w:tc>
        <w:tc>
          <w:tcPr>
            <w:tcW w:w="416" w:type="dxa"/>
            <w:tcBorders>
              <w:bottom w:val="single" w:sz="4" w:space="0" w:color="auto"/>
            </w:tcBorders>
            <w:shd w:val="clear" w:color="auto" w:fill="FABF8F"/>
            <w:vAlign w:val="center"/>
          </w:tcPr>
          <w:p w14:paraId="3A52EDD8" w14:textId="77777777" w:rsidR="00290D40" w:rsidRPr="003A5DA1" w:rsidRDefault="00290D40" w:rsidP="00290D40">
            <w:pPr>
              <w:pStyle w:val="TableText"/>
              <w:widowControl w:val="0"/>
              <w:rPr>
                <w:rFonts w:cstheme="minorBidi"/>
                <w:b/>
                <w:color w:val="0000FF"/>
                <w:sz w:val="13"/>
                <w:szCs w:val="13"/>
                <w:u w:val="single"/>
              </w:rPr>
            </w:pPr>
            <w:hyperlink w:anchor="_101_Services_Windows" w:history="1">
              <w:r w:rsidRPr="003A5DA1">
                <w:rPr>
                  <w:rStyle w:val="Hyperlink"/>
                  <w:rFonts w:cstheme="minorBidi"/>
                  <w:b/>
                  <w:sz w:val="13"/>
                  <w:szCs w:val="13"/>
                </w:rPr>
                <w:t>101</w:t>
              </w:r>
            </w:hyperlink>
          </w:p>
        </w:tc>
        <w:tc>
          <w:tcPr>
            <w:tcW w:w="450" w:type="dxa"/>
            <w:tcBorders>
              <w:bottom w:val="single" w:sz="4" w:space="0" w:color="auto"/>
            </w:tcBorders>
            <w:shd w:val="clear" w:color="auto" w:fill="FABF8F"/>
            <w:vAlign w:val="center"/>
          </w:tcPr>
          <w:p w14:paraId="1A7B5CB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11/11</w:t>
            </w:r>
          </w:p>
        </w:tc>
        <w:tc>
          <w:tcPr>
            <w:tcW w:w="360" w:type="dxa"/>
            <w:tcBorders>
              <w:bottom w:val="single" w:sz="4" w:space="0" w:color="auto"/>
              <w:right w:val="single" w:sz="18" w:space="0" w:color="auto"/>
            </w:tcBorders>
            <w:shd w:val="clear" w:color="auto" w:fill="FABF8F"/>
            <w:vAlign w:val="center"/>
          </w:tcPr>
          <w:p w14:paraId="09A001B8"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5A6E9648"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F8828F6"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0598594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0A5F8E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A4B407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3F3E632"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ED30060"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FC25897"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CD5A1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A0712C1"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C67587E"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03BAC69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2F609EFD"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8C0227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6DF7A8F7"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119F53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r>
      <w:tr w:rsidR="00290D40" w:rsidRPr="003A5DA1" w14:paraId="4A273A99" w14:textId="77777777" w:rsidTr="009B15BC">
        <w:trPr>
          <w:trHeight w:val="152"/>
        </w:trPr>
        <w:tc>
          <w:tcPr>
            <w:tcW w:w="2552" w:type="dxa"/>
            <w:gridSpan w:val="2"/>
            <w:tcBorders>
              <w:bottom w:val="single" w:sz="4" w:space="0" w:color="auto"/>
            </w:tcBorders>
            <w:shd w:val="clear" w:color="auto" w:fill="FABF8F"/>
          </w:tcPr>
          <w:p w14:paraId="4B1109A8" w14:textId="77777777" w:rsidR="00290D40" w:rsidRPr="003A5DA1" w:rsidRDefault="00290D40" w:rsidP="00290D40">
            <w:pPr>
              <w:pStyle w:val="Heading2"/>
              <w:spacing w:before="20" w:afterLines="20" w:after="48"/>
              <w:ind w:left="0"/>
              <w:rPr>
                <w:rFonts w:ascii="Tahoma" w:hAnsi="Tahoma" w:cs="Tahoma"/>
                <w:b w:val="0"/>
                <w:sz w:val="14"/>
                <w:szCs w:val="14"/>
              </w:rPr>
            </w:pPr>
            <w:bookmarkStart w:id="470" w:name="_Toc336338115"/>
            <w:bookmarkStart w:id="471" w:name="_Toc374276743"/>
            <w:r w:rsidRPr="003A5DA1">
              <w:rPr>
                <w:rFonts w:ascii="Tahoma" w:hAnsi="Tahoma" w:cs="Tahoma"/>
                <w:b w:val="0"/>
                <w:sz w:val="14"/>
                <w:szCs w:val="14"/>
              </w:rPr>
              <w:t>Windows</w:t>
            </w:r>
            <w:r w:rsidRPr="003A5DA1">
              <w:rPr>
                <w:rFonts w:ascii="Tahoma" w:hAnsi="Tahoma" w:cs="Tahoma"/>
                <w:b w:val="0"/>
                <w:sz w:val="14"/>
                <w:szCs w:val="14"/>
                <w:vertAlign w:val="superscript"/>
              </w:rPr>
              <w:t>®</w:t>
            </w:r>
            <w:r w:rsidRPr="003A5DA1">
              <w:rPr>
                <w:rFonts w:ascii="Tahoma" w:hAnsi="Tahoma" w:cs="Tahoma"/>
                <w:b w:val="0"/>
                <w:sz w:val="14"/>
                <w:szCs w:val="14"/>
              </w:rPr>
              <w:t xml:space="preserve"> Embedded Device Manager 2011</w:t>
            </w:r>
            <w:bookmarkEnd w:id="470"/>
            <w:bookmarkEnd w:id="471"/>
          </w:p>
        </w:tc>
        <w:tc>
          <w:tcPr>
            <w:tcW w:w="416" w:type="dxa"/>
            <w:tcBorders>
              <w:bottom w:val="single" w:sz="4" w:space="0" w:color="auto"/>
            </w:tcBorders>
            <w:shd w:val="clear" w:color="auto" w:fill="FABF8F"/>
            <w:vAlign w:val="center"/>
          </w:tcPr>
          <w:p w14:paraId="67AC41FA" w14:textId="77777777" w:rsidR="00290D40" w:rsidRPr="003A5DA1" w:rsidRDefault="00290D40" w:rsidP="00290D40">
            <w:pPr>
              <w:pStyle w:val="TableText"/>
              <w:widowControl w:val="0"/>
              <w:rPr>
                <w:rFonts w:cstheme="minorBidi"/>
                <w:b/>
                <w:color w:val="0000FF"/>
                <w:sz w:val="13"/>
                <w:szCs w:val="13"/>
                <w:u w:val="single"/>
              </w:rPr>
            </w:pPr>
            <w:hyperlink w:anchor="_98_Windows_Embedded" w:history="1">
              <w:r w:rsidRPr="003A5DA1">
                <w:rPr>
                  <w:rStyle w:val="Hyperlink"/>
                  <w:rFonts w:cstheme="minorBidi"/>
                  <w:b/>
                  <w:sz w:val="13"/>
                  <w:szCs w:val="13"/>
                </w:rPr>
                <w:t>102</w:t>
              </w:r>
            </w:hyperlink>
          </w:p>
        </w:tc>
        <w:tc>
          <w:tcPr>
            <w:tcW w:w="450" w:type="dxa"/>
            <w:tcBorders>
              <w:bottom w:val="single" w:sz="4" w:space="0" w:color="auto"/>
            </w:tcBorders>
            <w:shd w:val="clear" w:color="auto" w:fill="FABF8F"/>
            <w:vAlign w:val="center"/>
          </w:tcPr>
          <w:p w14:paraId="566C0CC1"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0A322866"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4144943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EF5EC0C"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B6D76CE"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1738CC8"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ECCD9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F97FA4A"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469BA07"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171293E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EC009F6"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84AF96F"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F4FF3B7"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5945658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654F922"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4E6685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663CB288"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4199F3B5" w14:textId="77777777" w:rsidR="00290D40" w:rsidRPr="003A5DA1" w:rsidRDefault="00290D40" w:rsidP="00290D40">
            <w:pPr>
              <w:pStyle w:val="TableText"/>
              <w:widowControl w:val="0"/>
              <w:rPr>
                <w:rFonts w:ascii="Tahoma" w:hAnsi="Tahoma" w:cs="Tahoma"/>
                <w:sz w:val="13"/>
              </w:rPr>
            </w:pPr>
          </w:p>
        </w:tc>
      </w:tr>
      <w:tr w:rsidR="00290D40" w:rsidRPr="00C10CE1" w14:paraId="0B2C839E" w14:textId="77777777" w:rsidTr="009B15BC">
        <w:trPr>
          <w:trHeight w:val="287"/>
        </w:trPr>
        <w:tc>
          <w:tcPr>
            <w:tcW w:w="2552" w:type="dxa"/>
            <w:gridSpan w:val="2"/>
            <w:tcBorders>
              <w:bottom w:val="single" w:sz="4" w:space="0" w:color="auto"/>
            </w:tcBorders>
            <w:shd w:val="clear" w:color="auto" w:fill="auto"/>
          </w:tcPr>
          <w:p w14:paraId="5DFFE33C"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72" w:name="_Toc336338116"/>
            <w:bookmarkStart w:id="473" w:name="_Toc374276744"/>
            <w:r w:rsidRPr="003A5DA1">
              <w:rPr>
                <w:rFonts w:ascii="Tahoma" w:hAnsi="Tahoma" w:cs="Tahoma"/>
                <w:b w:val="0"/>
                <w:sz w:val="14"/>
                <w:szCs w:val="14"/>
                <w:lang w:val="fr-FR"/>
              </w:rPr>
              <w:t>Licence de Gestion Client par Environnement de Système d</w:t>
            </w:r>
            <w:r>
              <w:rPr>
                <w:rFonts w:ascii="Tahoma" w:hAnsi="Tahoma" w:cs="Tahoma"/>
                <w:b w:val="0"/>
                <w:sz w:val="14"/>
                <w:szCs w:val="14"/>
                <w:lang w:val="fr-FR"/>
              </w:rPr>
              <w:t>’</w:t>
            </w:r>
            <w:r w:rsidRPr="003A5DA1">
              <w:rPr>
                <w:rFonts w:ascii="Tahoma" w:hAnsi="Tahoma" w:cs="Tahoma"/>
                <w:b w:val="0"/>
                <w:sz w:val="14"/>
                <w:szCs w:val="14"/>
                <w:lang w:val="fr-FR"/>
              </w:rPr>
              <w:t>Exploitation Windows</w:t>
            </w:r>
            <w:r w:rsidRPr="003A5DA1">
              <w:rPr>
                <w:rFonts w:ascii="Tahoma" w:hAnsi="Tahoma" w:cs="Tahoma"/>
                <w:b w:val="0"/>
                <w:sz w:val="14"/>
                <w:szCs w:val="14"/>
                <w:vertAlign w:val="superscript"/>
                <w:lang w:val="fr-FR"/>
              </w:rPr>
              <w:t>®</w:t>
            </w:r>
            <w:r w:rsidRPr="003A5DA1">
              <w:rPr>
                <w:rFonts w:ascii="Tahoma" w:hAnsi="Tahoma" w:cs="Tahoma"/>
                <w:b w:val="0"/>
                <w:sz w:val="14"/>
                <w:szCs w:val="14"/>
                <w:lang w:val="fr-FR"/>
              </w:rPr>
              <w:t xml:space="preserve"> Embedded Device Manager 2011</w:t>
            </w:r>
            <w:bookmarkEnd w:id="472"/>
            <w:bookmarkEnd w:id="473"/>
          </w:p>
        </w:tc>
        <w:tc>
          <w:tcPr>
            <w:tcW w:w="416" w:type="dxa"/>
            <w:tcBorders>
              <w:bottom w:val="single" w:sz="4" w:space="0" w:color="auto"/>
            </w:tcBorders>
            <w:shd w:val="clear" w:color="auto" w:fill="auto"/>
            <w:vAlign w:val="center"/>
          </w:tcPr>
          <w:p w14:paraId="3CBD64F7" w14:textId="77777777" w:rsidR="00290D40" w:rsidRPr="003A5DA1" w:rsidRDefault="00290D40" w:rsidP="00290D40">
            <w:pPr>
              <w:pStyle w:val="TableText"/>
              <w:widowControl w:val="0"/>
              <w:rPr>
                <w:rFonts w:cstheme="minorBidi"/>
                <w:b/>
                <w:color w:val="0000FF"/>
                <w:sz w:val="13"/>
                <w:szCs w:val="13"/>
                <w:lang w:val="fr-FR"/>
              </w:rPr>
            </w:pPr>
          </w:p>
        </w:tc>
        <w:tc>
          <w:tcPr>
            <w:tcW w:w="450" w:type="dxa"/>
            <w:tcBorders>
              <w:bottom w:val="single" w:sz="4" w:space="0" w:color="auto"/>
            </w:tcBorders>
            <w:shd w:val="clear" w:color="auto" w:fill="auto"/>
            <w:vAlign w:val="center"/>
          </w:tcPr>
          <w:p w14:paraId="48D72E59" w14:textId="77777777" w:rsidR="00290D40" w:rsidRPr="003A5DA1" w:rsidRDefault="00290D40" w:rsidP="00290D40">
            <w:pPr>
              <w:pStyle w:val="TableText"/>
              <w:widowControl w:val="0"/>
              <w:rPr>
                <w:rFonts w:ascii="Tahoma" w:hAnsi="Tahoma" w:cs="Tahoma"/>
                <w:sz w:val="13"/>
                <w:lang w:val="fr-FR"/>
              </w:rPr>
            </w:pPr>
          </w:p>
        </w:tc>
        <w:tc>
          <w:tcPr>
            <w:tcW w:w="360" w:type="dxa"/>
            <w:tcBorders>
              <w:bottom w:val="single" w:sz="4" w:space="0" w:color="auto"/>
              <w:right w:val="single" w:sz="18" w:space="0" w:color="auto"/>
            </w:tcBorders>
            <w:shd w:val="clear" w:color="auto" w:fill="auto"/>
            <w:vAlign w:val="center"/>
          </w:tcPr>
          <w:p w14:paraId="0219E547" w14:textId="77777777" w:rsidR="00290D40" w:rsidRPr="003A5DA1" w:rsidRDefault="00290D40" w:rsidP="00290D40">
            <w:pPr>
              <w:pStyle w:val="TableText"/>
              <w:widowControl w:val="0"/>
              <w:rPr>
                <w:rFonts w:ascii="Tahoma" w:hAnsi="Tahoma" w:cs="Tahoma"/>
                <w:sz w:val="13"/>
                <w:lang w:val="fr-FR"/>
              </w:rPr>
            </w:pPr>
          </w:p>
        </w:tc>
        <w:tc>
          <w:tcPr>
            <w:tcW w:w="360" w:type="dxa"/>
            <w:gridSpan w:val="2"/>
            <w:tcBorders>
              <w:left w:val="single" w:sz="18" w:space="0" w:color="auto"/>
              <w:bottom w:val="single" w:sz="4" w:space="0" w:color="auto"/>
            </w:tcBorders>
            <w:shd w:val="clear" w:color="auto" w:fill="auto"/>
            <w:vAlign w:val="center"/>
          </w:tcPr>
          <w:p w14:paraId="367D7936" w14:textId="77777777" w:rsidR="00290D40" w:rsidRPr="003A5DA1" w:rsidRDefault="00290D40" w:rsidP="00290D40">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auto"/>
            <w:vAlign w:val="center"/>
          </w:tcPr>
          <w:p w14:paraId="069FCABD" w14:textId="77777777" w:rsidR="00290D40" w:rsidRPr="003A5DA1" w:rsidRDefault="00290D40" w:rsidP="00290D40">
            <w:pPr>
              <w:pStyle w:val="TableText"/>
              <w:widowControl w:val="0"/>
              <w:rPr>
                <w:rFonts w:ascii="Tahoma" w:hAnsi="Tahoma" w:cs="Tahoma"/>
                <w:sz w:val="13"/>
                <w:lang w:val="fr-FR"/>
              </w:rPr>
            </w:pPr>
          </w:p>
        </w:tc>
        <w:tc>
          <w:tcPr>
            <w:tcW w:w="450" w:type="dxa"/>
            <w:gridSpan w:val="4"/>
            <w:tcBorders>
              <w:bottom w:val="single" w:sz="4" w:space="0" w:color="auto"/>
            </w:tcBorders>
            <w:shd w:val="clear" w:color="auto" w:fill="auto"/>
            <w:vAlign w:val="center"/>
          </w:tcPr>
          <w:p w14:paraId="3B316F08" w14:textId="77777777" w:rsidR="00290D40" w:rsidRPr="003A5DA1" w:rsidRDefault="00290D40" w:rsidP="00290D40">
            <w:pPr>
              <w:pStyle w:val="TableText"/>
              <w:widowControl w:val="0"/>
              <w:rPr>
                <w:rFonts w:ascii="Tahoma" w:hAnsi="Tahoma" w:cs="Tahoma"/>
                <w:sz w:val="13"/>
                <w:lang w:val="fr-FR"/>
              </w:rPr>
            </w:pPr>
          </w:p>
        </w:tc>
        <w:tc>
          <w:tcPr>
            <w:tcW w:w="450" w:type="dxa"/>
            <w:gridSpan w:val="3"/>
            <w:tcBorders>
              <w:bottom w:val="single" w:sz="4" w:space="0" w:color="auto"/>
            </w:tcBorders>
            <w:shd w:val="clear" w:color="auto" w:fill="auto"/>
            <w:vAlign w:val="center"/>
          </w:tcPr>
          <w:p w14:paraId="727D4C7C" w14:textId="77777777" w:rsidR="00290D40" w:rsidRPr="003A5DA1" w:rsidRDefault="00290D40" w:rsidP="00290D40">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auto"/>
            <w:vAlign w:val="center"/>
          </w:tcPr>
          <w:p w14:paraId="4BEC354B" w14:textId="77777777" w:rsidR="00290D40" w:rsidRPr="003A5DA1" w:rsidRDefault="00290D40" w:rsidP="00290D40">
            <w:pPr>
              <w:pStyle w:val="TableText"/>
              <w:widowControl w:val="0"/>
              <w:rPr>
                <w:rFonts w:ascii="Tahoma" w:hAnsi="Tahoma" w:cs="Tahoma"/>
                <w:sz w:val="13"/>
                <w:lang w:val="fr-FR"/>
              </w:rPr>
            </w:pPr>
          </w:p>
        </w:tc>
        <w:tc>
          <w:tcPr>
            <w:tcW w:w="450" w:type="dxa"/>
            <w:gridSpan w:val="2"/>
            <w:tcBorders>
              <w:bottom w:val="single" w:sz="4" w:space="0" w:color="auto"/>
            </w:tcBorders>
            <w:shd w:val="clear" w:color="auto" w:fill="auto"/>
            <w:vAlign w:val="center"/>
          </w:tcPr>
          <w:p w14:paraId="3FC56F03" w14:textId="77777777" w:rsidR="00290D40" w:rsidRPr="003A5DA1" w:rsidRDefault="00290D40" w:rsidP="00290D40">
            <w:pPr>
              <w:pStyle w:val="TableText"/>
              <w:widowControl w:val="0"/>
              <w:rPr>
                <w:rFonts w:ascii="Tahoma" w:hAnsi="Tahoma" w:cs="Tahoma"/>
                <w:sz w:val="13"/>
                <w:lang w:val="fr-FR"/>
              </w:rPr>
            </w:pPr>
          </w:p>
        </w:tc>
        <w:tc>
          <w:tcPr>
            <w:tcW w:w="362" w:type="dxa"/>
            <w:tcBorders>
              <w:bottom w:val="single" w:sz="4" w:space="0" w:color="auto"/>
              <w:right w:val="single" w:sz="18" w:space="0" w:color="auto"/>
            </w:tcBorders>
            <w:shd w:val="clear" w:color="auto" w:fill="auto"/>
            <w:vAlign w:val="center"/>
          </w:tcPr>
          <w:p w14:paraId="1440AE18" w14:textId="77777777" w:rsidR="00290D40" w:rsidRPr="003A5DA1" w:rsidRDefault="00290D40" w:rsidP="00290D40">
            <w:pPr>
              <w:pStyle w:val="TableText"/>
              <w:widowControl w:val="0"/>
              <w:rPr>
                <w:rFonts w:ascii="Tahoma" w:hAnsi="Tahoma" w:cs="Tahoma"/>
                <w:sz w:val="13"/>
                <w:lang w:val="fr-FR"/>
              </w:rPr>
            </w:pPr>
          </w:p>
        </w:tc>
        <w:tc>
          <w:tcPr>
            <w:tcW w:w="450" w:type="dxa"/>
            <w:tcBorders>
              <w:left w:val="single" w:sz="18" w:space="0" w:color="auto"/>
              <w:bottom w:val="single" w:sz="4" w:space="0" w:color="auto"/>
            </w:tcBorders>
            <w:shd w:val="clear" w:color="auto" w:fill="auto"/>
            <w:vAlign w:val="center"/>
          </w:tcPr>
          <w:p w14:paraId="106386B2" w14:textId="77777777" w:rsidR="00290D40" w:rsidRPr="003A5DA1" w:rsidRDefault="00290D40" w:rsidP="00290D40">
            <w:pPr>
              <w:pStyle w:val="TableText"/>
              <w:widowControl w:val="0"/>
              <w:rPr>
                <w:rFonts w:ascii="Tahoma" w:hAnsi="Tahoma" w:cs="Tahoma"/>
                <w:sz w:val="13"/>
                <w:lang w:val="fr-FR"/>
              </w:rPr>
            </w:pPr>
          </w:p>
        </w:tc>
        <w:tc>
          <w:tcPr>
            <w:tcW w:w="450" w:type="dxa"/>
            <w:tcBorders>
              <w:bottom w:val="single" w:sz="4" w:space="0" w:color="auto"/>
            </w:tcBorders>
            <w:shd w:val="clear" w:color="auto" w:fill="auto"/>
            <w:vAlign w:val="center"/>
          </w:tcPr>
          <w:p w14:paraId="55330213" w14:textId="77777777" w:rsidR="00290D40" w:rsidRPr="003A5DA1" w:rsidRDefault="00290D40" w:rsidP="00290D40">
            <w:pPr>
              <w:pStyle w:val="TableText"/>
              <w:widowControl w:val="0"/>
              <w:rPr>
                <w:rFonts w:ascii="Tahoma" w:hAnsi="Tahoma" w:cs="Tahoma"/>
                <w:sz w:val="13"/>
                <w:lang w:val="fr-FR"/>
              </w:rPr>
            </w:pPr>
          </w:p>
        </w:tc>
        <w:tc>
          <w:tcPr>
            <w:tcW w:w="450" w:type="dxa"/>
            <w:tcBorders>
              <w:bottom w:val="single" w:sz="4" w:space="0" w:color="auto"/>
              <w:right w:val="single" w:sz="18" w:space="0" w:color="auto"/>
            </w:tcBorders>
            <w:shd w:val="clear" w:color="auto" w:fill="auto"/>
            <w:vAlign w:val="center"/>
          </w:tcPr>
          <w:p w14:paraId="20E38193" w14:textId="77777777" w:rsidR="00290D40" w:rsidRPr="003A5DA1" w:rsidRDefault="00290D40" w:rsidP="00290D40">
            <w:pPr>
              <w:pStyle w:val="TableText"/>
              <w:widowControl w:val="0"/>
              <w:rPr>
                <w:rFonts w:ascii="Tahoma" w:hAnsi="Tahoma" w:cs="Tahoma"/>
                <w:sz w:val="13"/>
                <w:lang w:val="fr-FR"/>
              </w:rPr>
            </w:pPr>
          </w:p>
        </w:tc>
        <w:tc>
          <w:tcPr>
            <w:tcW w:w="349" w:type="dxa"/>
            <w:tcBorders>
              <w:left w:val="single" w:sz="18" w:space="0" w:color="auto"/>
              <w:bottom w:val="single" w:sz="4" w:space="0" w:color="auto"/>
            </w:tcBorders>
            <w:shd w:val="clear" w:color="auto" w:fill="auto"/>
            <w:vAlign w:val="center"/>
          </w:tcPr>
          <w:p w14:paraId="52EEA2BE" w14:textId="77777777" w:rsidR="00290D40" w:rsidRPr="003A5DA1" w:rsidRDefault="00290D40" w:rsidP="00290D40">
            <w:pPr>
              <w:pStyle w:val="TableText"/>
              <w:widowControl w:val="0"/>
              <w:rPr>
                <w:rFonts w:ascii="Tahoma" w:hAnsi="Tahoma" w:cs="Tahoma"/>
                <w:sz w:val="13"/>
                <w:lang w:val="fr-FR"/>
              </w:rPr>
            </w:pPr>
          </w:p>
        </w:tc>
        <w:tc>
          <w:tcPr>
            <w:tcW w:w="551" w:type="dxa"/>
            <w:tcBorders>
              <w:bottom w:val="single" w:sz="4" w:space="0" w:color="auto"/>
              <w:right w:val="single" w:sz="18" w:space="0" w:color="auto"/>
            </w:tcBorders>
            <w:shd w:val="clear" w:color="auto" w:fill="auto"/>
            <w:vAlign w:val="center"/>
          </w:tcPr>
          <w:p w14:paraId="27E631A9" w14:textId="77777777" w:rsidR="00290D40" w:rsidRPr="003A5DA1" w:rsidRDefault="00290D40" w:rsidP="00290D40">
            <w:pPr>
              <w:pStyle w:val="TableText"/>
              <w:widowControl w:val="0"/>
              <w:rPr>
                <w:rFonts w:ascii="Tahoma" w:hAnsi="Tahoma" w:cs="Tahoma"/>
                <w:sz w:val="13"/>
                <w:lang w:val="fr-FR"/>
              </w:rPr>
            </w:pPr>
          </w:p>
        </w:tc>
        <w:tc>
          <w:tcPr>
            <w:tcW w:w="376" w:type="dxa"/>
            <w:tcBorders>
              <w:left w:val="single" w:sz="18" w:space="0" w:color="auto"/>
              <w:bottom w:val="single" w:sz="4" w:space="0" w:color="auto"/>
              <w:right w:val="single" w:sz="18" w:space="0" w:color="auto"/>
            </w:tcBorders>
            <w:shd w:val="clear" w:color="auto" w:fill="auto"/>
            <w:vAlign w:val="center"/>
          </w:tcPr>
          <w:p w14:paraId="450BE3AE" w14:textId="77777777" w:rsidR="00290D40" w:rsidRPr="003A5DA1" w:rsidRDefault="00290D40" w:rsidP="00290D40">
            <w:pPr>
              <w:pStyle w:val="TableText"/>
              <w:widowControl w:val="0"/>
              <w:rPr>
                <w:rFonts w:ascii="Tahoma" w:hAnsi="Tahoma" w:cs="Tahoma"/>
                <w:sz w:val="13"/>
                <w:lang w:val="fr-FR"/>
              </w:rPr>
            </w:pPr>
          </w:p>
        </w:tc>
        <w:tc>
          <w:tcPr>
            <w:tcW w:w="495" w:type="dxa"/>
            <w:tcBorders>
              <w:bottom w:val="single" w:sz="4" w:space="0" w:color="auto"/>
            </w:tcBorders>
            <w:shd w:val="clear" w:color="auto" w:fill="auto"/>
            <w:vAlign w:val="center"/>
          </w:tcPr>
          <w:p w14:paraId="742A6865" w14:textId="77777777" w:rsidR="00290D40" w:rsidRPr="003A5DA1" w:rsidRDefault="00290D40" w:rsidP="00290D40">
            <w:pPr>
              <w:pStyle w:val="TableText"/>
              <w:widowControl w:val="0"/>
              <w:rPr>
                <w:rFonts w:ascii="Tahoma" w:hAnsi="Tahoma" w:cs="Tahoma"/>
                <w:sz w:val="13"/>
                <w:lang w:val="fr-FR"/>
              </w:rPr>
            </w:pPr>
          </w:p>
        </w:tc>
        <w:tc>
          <w:tcPr>
            <w:tcW w:w="535" w:type="dxa"/>
            <w:tcBorders>
              <w:bottom w:val="single" w:sz="4" w:space="0" w:color="auto"/>
            </w:tcBorders>
            <w:shd w:val="clear" w:color="auto" w:fill="auto"/>
            <w:vAlign w:val="center"/>
          </w:tcPr>
          <w:p w14:paraId="19F3D0E5" w14:textId="77777777" w:rsidR="00290D40" w:rsidRPr="003A5DA1" w:rsidRDefault="00290D40" w:rsidP="00290D40">
            <w:pPr>
              <w:pStyle w:val="TableText"/>
              <w:widowControl w:val="0"/>
              <w:rPr>
                <w:rFonts w:ascii="Tahoma" w:hAnsi="Tahoma" w:cs="Tahoma"/>
                <w:sz w:val="13"/>
                <w:lang w:val="fr-FR"/>
              </w:rPr>
            </w:pPr>
          </w:p>
        </w:tc>
        <w:tc>
          <w:tcPr>
            <w:tcW w:w="484" w:type="dxa"/>
            <w:tcBorders>
              <w:bottom w:val="single" w:sz="4" w:space="0" w:color="auto"/>
            </w:tcBorders>
            <w:shd w:val="clear" w:color="auto" w:fill="auto"/>
            <w:vAlign w:val="center"/>
          </w:tcPr>
          <w:p w14:paraId="39A1B1BD" w14:textId="77777777" w:rsidR="00290D40" w:rsidRPr="003A5DA1" w:rsidRDefault="00290D40" w:rsidP="00290D40">
            <w:pPr>
              <w:pStyle w:val="TableText"/>
              <w:widowControl w:val="0"/>
              <w:rPr>
                <w:rFonts w:ascii="Tahoma" w:hAnsi="Tahoma" w:cs="Tahoma"/>
                <w:sz w:val="13"/>
                <w:lang w:val="fr-FR"/>
              </w:rPr>
            </w:pPr>
          </w:p>
        </w:tc>
      </w:tr>
      <w:tr w:rsidR="00290D40" w:rsidRPr="003A5DA1" w14:paraId="678A155A" w14:textId="77777777" w:rsidTr="009B15BC">
        <w:trPr>
          <w:trHeight w:val="287"/>
        </w:trPr>
        <w:tc>
          <w:tcPr>
            <w:tcW w:w="2552" w:type="dxa"/>
            <w:gridSpan w:val="2"/>
            <w:tcBorders>
              <w:bottom w:val="single" w:sz="4" w:space="0" w:color="auto"/>
            </w:tcBorders>
            <w:shd w:val="clear" w:color="auto" w:fill="FABF8F"/>
          </w:tcPr>
          <w:p w14:paraId="45C203B6"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74" w:name="_Toc336338117"/>
            <w:bookmarkStart w:id="475" w:name="_Toc374276745"/>
            <w:r w:rsidRPr="003A5DA1">
              <w:rPr>
                <w:rFonts w:ascii="Tahoma" w:hAnsi="Tahoma" w:cs="Tahoma"/>
                <w:b w:val="0"/>
                <w:sz w:val="14"/>
                <w:szCs w:val="14"/>
                <w:lang w:val="fr-FR"/>
              </w:rPr>
              <w:t>Windows</w:t>
            </w:r>
            <w:r w:rsidRPr="003A5DA1">
              <w:rPr>
                <w:rFonts w:ascii="Tahoma" w:hAnsi="Tahoma" w:cs="Tahoma"/>
                <w:b w:val="0"/>
                <w:sz w:val="14"/>
                <w:szCs w:val="14"/>
                <w:vertAlign w:val="superscript"/>
                <w:lang w:val="fr-FR"/>
              </w:rPr>
              <w:t>®</w:t>
            </w:r>
            <w:r w:rsidRPr="003A5DA1">
              <w:rPr>
                <w:rFonts w:ascii="Tahoma" w:hAnsi="Tahoma" w:cs="Tahoma"/>
                <w:b w:val="0"/>
                <w:sz w:val="14"/>
                <w:szCs w:val="14"/>
                <w:lang w:val="fr-FR"/>
              </w:rPr>
              <w:t xml:space="preserve"> Embedded Device Manager 2011 Client Management License par Utilisateur</w:t>
            </w:r>
            <w:bookmarkEnd w:id="474"/>
            <w:bookmarkEnd w:id="475"/>
          </w:p>
        </w:tc>
        <w:tc>
          <w:tcPr>
            <w:tcW w:w="416" w:type="dxa"/>
            <w:tcBorders>
              <w:bottom w:val="single" w:sz="4" w:space="0" w:color="auto"/>
            </w:tcBorders>
            <w:shd w:val="clear" w:color="auto" w:fill="FABF8F"/>
            <w:vAlign w:val="center"/>
          </w:tcPr>
          <w:p w14:paraId="3F15499D" w14:textId="77777777" w:rsidR="00290D40" w:rsidRPr="003A5DA1" w:rsidRDefault="00290D40" w:rsidP="00290D40">
            <w:pPr>
              <w:pStyle w:val="TableText"/>
              <w:widowControl w:val="0"/>
              <w:rPr>
                <w:rFonts w:cstheme="minorBidi"/>
                <w:b/>
                <w:color w:val="0000FF"/>
                <w:sz w:val="13"/>
                <w:szCs w:val="13"/>
              </w:rPr>
            </w:pPr>
            <w:hyperlink w:anchor="_103_Windows_Embedded" w:history="1">
              <w:r w:rsidRPr="003A5DA1">
                <w:rPr>
                  <w:rStyle w:val="Hyperlink"/>
                  <w:rFonts w:cstheme="minorBidi"/>
                  <w:b/>
                  <w:sz w:val="13"/>
                  <w:szCs w:val="13"/>
                </w:rPr>
                <w:t>103</w:t>
              </w:r>
            </w:hyperlink>
          </w:p>
        </w:tc>
        <w:tc>
          <w:tcPr>
            <w:tcW w:w="450" w:type="dxa"/>
            <w:tcBorders>
              <w:bottom w:val="single" w:sz="4" w:space="0" w:color="auto"/>
            </w:tcBorders>
            <w:shd w:val="clear" w:color="auto" w:fill="FABF8F"/>
            <w:vAlign w:val="center"/>
          </w:tcPr>
          <w:p w14:paraId="2EB5E67A"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13579304"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21AFB8E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D543A98"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358D586"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12045CB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C655C3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78FFA0E"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978D4E3"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B8BCE3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D733EAB"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937F76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31BA0C8"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5F3FB7C"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C03B44A"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15285879"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47D6C86A"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15D355AA" w14:textId="77777777" w:rsidR="00290D40" w:rsidRPr="003A5DA1" w:rsidRDefault="00290D40" w:rsidP="00290D40">
            <w:pPr>
              <w:pStyle w:val="TableText"/>
              <w:widowControl w:val="0"/>
              <w:rPr>
                <w:rFonts w:ascii="Tahoma" w:hAnsi="Tahoma" w:cs="Tahoma"/>
                <w:sz w:val="13"/>
              </w:rPr>
            </w:pPr>
          </w:p>
        </w:tc>
      </w:tr>
      <w:tr w:rsidR="00290D40" w:rsidRPr="003A5DA1" w14:paraId="5E356019" w14:textId="77777777" w:rsidTr="009B15BC">
        <w:trPr>
          <w:trHeight w:val="287"/>
        </w:trPr>
        <w:tc>
          <w:tcPr>
            <w:tcW w:w="2552" w:type="dxa"/>
            <w:gridSpan w:val="2"/>
            <w:tcBorders>
              <w:bottom w:val="single" w:sz="4" w:space="0" w:color="auto"/>
            </w:tcBorders>
            <w:shd w:val="clear" w:color="auto" w:fill="auto"/>
          </w:tcPr>
          <w:p w14:paraId="3761F92F" w14:textId="77777777" w:rsidR="00290D40" w:rsidRPr="003A5DA1" w:rsidRDefault="00290D40" w:rsidP="00290D40">
            <w:pPr>
              <w:pStyle w:val="Heading2"/>
              <w:spacing w:before="20" w:afterLines="20" w:after="48"/>
              <w:ind w:left="0"/>
              <w:rPr>
                <w:rFonts w:ascii="Tahoma" w:hAnsi="Tahoma" w:cs="Tahoma"/>
                <w:b w:val="0"/>
                <w:sz w:val="14"/>
                <w:szCs w:val="14"/>
              </w:rPr>
            </w:pPr>
            <w:bookmarkStart w:id="476" w:name="_Toc336338118"/>
            <w:bookmarkStart w:id="477" w:name="_Toc374276746"/>
            <w:r w:rsidRPr="003A5DA1">
              <w:rPr>
                <w:rFonts w:ascii="Tahoma" w:hAnsi="Tahoma" w:cs="Tahoma"/>
                <w:b w:val="0"/>
                <w:sz w:val="14"/>
                <w:szCs w:val="14"/>
              </w:rPr>
              <w:t>Windows</w:t>
            </w:r>
            <w:r w:rsidRPr="003A5DA1">
              <w:rPr>
                <w:rFonts w:ascii="Tahoma" w:hAnsi="Tahoma" w:cs="Tahoma"/>
                <w:b w:val="0"/>
                <w:sz w:val="14"/>
                <w:szCs w:val="14"/>
                <w:vertAlign w:val="superscript"/>
              </w:rPr>
              <w:t>®</w:t>
            </w:r>
            <w:r w:rsidRPr="003A5DA1">
              <w:rPr>
                <w:rFonts w:ascii="Tahoma" w:hAnsi="Tahoma" w:cs="Tahoma"/>
                <w:b w:val="0"/>
                <w:sz w:val="14"/>
                <w:szCs w:val="14"/>
              </w:rPr>
              <w:t xml:space="preserve"> Embedded Device Manager 2011 avec technologie SQL Server</w:t>
            </w:r>
            <w:r w:rsidRPr="003A5DA1">
              <w:rPr>
                <w:rFonts w:ascii="Tahoma" w:hAnsi="Tahoma" w:cs="Tahoma"/>
                <w:b w:val="0"/>
                <w:sz w:val="14"/>
                <w:szCs w:val="14"/>
                <w:vertAlign w:val="superscript"/>
              </w:rPr>
              <w:t>®</w:t>
            </w:r>
            <w:r w:rsidRPr="003A5DA1">
              <w:rPr>
                <w:rFonts w:ascii="Tahoma" w:hAnsi="Tahoma" w:cs="Tahoma"/>
                <w:b w:val="0"/>
                <w:sz w:val="14"/>
                <w:szCs w:val="14"/>
              </w:rPr>
              <w:t> 2008</w:t>
            </w:r>
            <w:bookmarkEnd w:id="476"/>
            <w:bookmarkEnd w:id="477"/>
          </w:p>
        </w:tc>
        <w:tc>
          <w:tcPr>
            <w:tcW w:w="416" w:type="dxa"/>
            <w:tcBorders>
              <w:bottom w:val="single" w:sz="4" w:space="0" w:color="auto"/>
            </w:tcBorders>
            <w:shd w:val="clear" w:color="auto" w:fill="auto"/>
            <w:vAlign w:val="center"/>
          </w:tcPr>
          <w:p w14:paraId="44A15199" w14:textId="77777777" w:rsidR="00290D40" w:rsidRPr="003A5DA1" w:rsidRDefault="00290D40" w:rsidP="00290D40">
            <w:pPr>
              <w:pStyle w:val="TableText"/>
              <w:widowControl w:val="0"/>
              <w:rPr>
                <w:rFonts w:cstheme="minorBidi"/>
                <w:b/>
                <w:color w:val="0000FF"/>
                <w:sz w:val="13"/>
                <w:szCs w:val="13"/>
                <w:u w:val="single"/>
              </w:rPr>
            </w:pPr>
            <w:hyperlink w:anchor="_103_Windows_Embedded" w:history="1">
              <w:r w:rsidRPr="003A5DA1">
                <w:rPr>
                  <w:rStyle w:val="Hyperlink"/>
                  <w:rFonts w:cstheme="minorBidi"/>
                  <w:b/>
                  <w:sz w:val="13"/>
                  <w:szCs w:val="13"/>
                </w:rPr>
                <w:t>103</w:t>
              </w:r>
            </w:hyperlink>
          </w:p>
        </w:tc>
        <w:tc>
          <w:tcPr>
            <w:tcW w:w="450" w:type="dxa"/>
            <w:tcBorders>
              <w:bottom w:val="single" w:sz="4" w:space="0" w:color="auto"/>
            </w:tcBorders>
            <w:shd w:val="clear" w:color="auto" w:fill="auto"/>
            <w:vAlign w:val="center"/>
          </w:tcPr>
          <w:p w14:paraId="7BC42608"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EF3FDBD"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615A06D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C43A85"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405DBCD"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FCE3F5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6177E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440A2D7"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EB40379"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AF60BF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36598C"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C164712"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DB15715"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766766D"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0DA1D7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AA977AF"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2614E6A"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A0A0A2E" w14:textId="77777777" w:rsidR="00290D40" w:rsidRPr="003A5DA1" w:rsidRDefault="00290D40" w:rsidP="00290D40">
            <w:pPr>
              <w:pStyle w:val="TableText"/>
              <w:widowControl w:val="0"/>
              <w:rPr>
                <w:rFonts w:ascii="Tahoma" w:hAnsi="Tahoma" w:cs="Tahoma"/>
                <w:sz w:val="13"/>
              </w:rPr>
            </w:pPr>
          </w:p>
        </w:tc>
      </w:tr>
      <w:tr w:rsidR="00290D40" w:rsidRPr="003A5DA1" w14:paraId="5BCBB830" w14:textId="77777777" w:rsidTr="009B15BC">
        <w:trPr>
          <w:trHeight w:val="287"/>
        </w:trPr>
        <w:tc>
          <w:tcPr>
            <w:tcW w:w="2552" w:type="dxa"/>
            <w:gridSpan w:val="2"/>
            <w:tcBorders>
              <w:bottom w:val="single" w:sz="4" w:space="0" w:color="auto"/>
            </w:tcBorders>
            <w:shd w:val="clear" w:color="auto" w:fill="FABF8F"/>
          </w:tcPr>
          <w:p w14:paraId="40B493AC" w14:textId="77777777" w:rsidR="00290D40" w:rsidRPr="003A5DA1" w:rsidRDefault="00290D40" w:rsidP="00290D40">
            <w:pPr>
              <w:pStyle w:val="Heading2"/>
              <w:spacing w:before="20" w:afterLines="20" w:after="48"/>
              <w:ind w:left="0"/>
              <w:rPr>
                <w:rFonts w:ascii="Tahoma" w:hAnsi="Tahoma" w:cs="Tahoma"/>
                <w:b w:val="0"/>
                <w:sz w:val="14"/>
                <w:szCs w:val="14"/>
              </w:rPr>
            </w:pPr>
            <w:bookmarkStart w:id="478" w:name="_Toc336338119"/>
            <w:bookmarkStart w:id="479" w:name="_Toc374276747"/>
            <w:r w:rsidRPr="003A5DA1">
              <w:rPr>
                <w:rFonts w:ascii="Tahoma" w:hAnsi="Tahoma" w:cs="Tahoma"/>
                <w:b w:val="0"/>
                <w:sz w:val="14"/>
                <w:szCs w:val="14"/>
              </w:rPr>
              <w:t>Windows Essential Business Server 2008 Standard</w:t>
            </w:r>
            <w:bookmarkEnd w:id="478"/>
            <w:bookmarkEnd w:id="479"/>
          </w:p>
        </w:tc>
        <w:tc>
          <w:tcPr>
            <w:tcW w:w="416" w:type="dxa"/>
            <w:tcBorders>
              <w:bottom w:val="single" w:sz="4" w:space="0" w:color="auto"/>
            </w:tcBorders>
            <w:shd w:val="clear" w:color="auto" w:fill="FABF8F"/>
            <w:vAlign w:val="center"/>
          </w:tcPr>
          <w:p w14:paraId="6A91F93C"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104_Windows_EBS" w:history="1">
              <w:r w:rsidRPr="003A5DA1">
                <w:rPr>
                  <w:rStyle w:val="Hyperlink"/>
                  <w:rFonts w:cstheme="minorBidi"/>
                  <w:b/>
                  <w:sz w:val="13"/>
                  <w:szCs w:val="13"/>
                </w:rPr>
                <w:t>104</w:t>
              </w:r>
            </w:hyperlink>
          </w:p>
        </w:tc>
        <w:tc>
          <w:tcPr>
            <w:tcW w:w="450" w:type="dxa"/>
            <w:tcBorders>
              <w:bottom w:val="single" w:sz="4" w:space="0" w:color="auto"/>
            </w:tcBorders>
            <w:shd w:val="clear" w:color="auto" w:fill="FABF8F"/>
            <w:vAlign w:val="center"/>
          </w:tcPr>
          <w:p w14:paraId="7D136522"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14:paraId="6C1BD098"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FABF8F"/>
            <w:vAlign w:val="center"/>
          </w:tcPr>
          <w:p w14:paraId="021E522E"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436508"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1487D833"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A7DE36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A8A068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C29BC57"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82B3824"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D156B2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49BCD29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6BE6FA3C"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71ACFC7"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7AA1C20E"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2A9E9F34"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24E5B25"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330B5855"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55489011" w14:textId="77777777" w:rsidR="00290D40" w:rsidRPr="003A5DA1" w:rsidRDefault="00290D40" w:rsidP="00290D40">
            <w:pPr>
              <w:pStyle w:val="TableText"/>
              <w:widowControl w:val="0"/>
              <w:rPr>
                <w:rFonts w:ascii="Tahoma" w:hAnsi="Tahoma" w:cs="Tahoma"/>
                <w:sz w:val="13"/>
              </w:rPr>
            </w:pPr>
          </w:p>
        </w:tc>
      </w:tr>
      <w:tr w:rsidR="00290D40" w:rsidRPr="003A5DA1" w14:paraId="23BC448D" w14:textId="77777777" w:rsidTr="009B15BC">
        <w:trPr>
          <w:trHeight w:val="287"/>
        </w:trPr>
        <w:tc>
          <w:tcPr>
            <w:tcW w:w="2552" w:type="dxa"/>
            <w:gridSpan w:val="2"/>
            <w:tcBorders>
              <w:bottom w:val="single" w:sz="4" w:space="0" w:color="auto"/>
            </w:tcBorders>
            <w:shd w:val="clear" w:color="auto" w:fill="auto"/>
          </w:tcPr>
          <w:p w14:paraId="3165E560" w14:textId="77777777" w:rsidR="00290D40" w:rsidRPr="003A5DA1" w:rsidRDefault="00290D40" w:rsidP="00290D40">
            <w:pPr>
              <w:pStyle w:val="Heading2"/>
              <w:spacing w:before="20" w:afterLines="20" w:after="48"/>
              <w:ind w:left="0"/>
              <w:rPr>
                <w:rFonts w:ascii="Tahoma" w:hAnsi="Tahoma" w:cs="Tahoma"/>
                <w:b w:val="0"/>
                <w:sz w:val="14"/>
                <w:szCs w:val="14"/>
              </w:rPr>
            </w:pPr>
            <w:bookmarkStart w:id="480" w:name="_Toc336338120"/>
            <w:bookmarkStart w:id="481" w:name="_Toc374276748"/>
            <w:r w:rsidRPr="003A5DA1">
              <w:rPr>
                <w:rFonts w:ascii="Tahoma" w:hAnsi="Tahoma" w:cs="Tahoma"/>
                <w:b w:val="0"/>
                <w:sz w:val="14"/>
                <w:szCs w:val="14"/>
              </w:rPr>
              <w:t>Windows Essential Business Server 2008 CAL Suite</w:t>
            </w:r>
            <w:bookmarkEnd w:id="480"/>
            <w:bookmarkEnd w:id="481"/>
          </w:p>
        </w:tc>
        <w:tc>
          <w:tcPr>
            <w:tcW w:w="416" w:type="dxa"/>
            <w:tcBorders>
              <w:bottom w:val="single" w:sz="4" w:space="0" w:color="auto"/>
            </w:tcBorders>
            <w:shd w:val="clear" w:color="auto" w:fill="auto"/>
            <w:vAlign w:val="center"/>
          </w:tcPr>
          <w:p w14:paraId="2D1D68D8" w14:textId="77777777" w:rsidR="00290D40" w:rsidRPr="003A5DA1" w:rsidRDefault="00290D40" w:rsidP="00290D40">
            <w:pPr>
              <w:pStyle w:val="TableText"/>
              <w:widowControl w:val="0"/>
              <w:rPr>
                <w:rStyle w:val="EndnoteReference"/>
                <w:rFonts w:cstheme="minorBidi"/>
                <w:color w:val="0000FF"/>
                <w:sz w:val="13"/>
                <w:szCs w:val="13"/>
              </w:rPr>
            </w:pPr>
          </w:p>
        </w:tc>
        <w:tc>
          <w:tcPr>
            <w:tcW w:w="450" w:type="dxa"/>
            <w:tcBorders>
              <w:bottom w:val="single" w:sz="4" w:space="0" w:color="auto"/>
            </w:tcBorders>
            <w:shd w:val="clear" w:color="auto" w:fill="auto"/>
            <w:vAlign w:val="center"/>
          </w:tcPr>
          <w:p w14:paraId="5C4BFF8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A97E9A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0EBFAFE"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808D31D"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597EE81"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0A5A51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BABE6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027D3A8"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52EFA421"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4E78667F"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C00EE2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ABE1E98"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AA89CEF"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3199765C"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75E72DF"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D69D1D8"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FA41679"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64FEF2FA" w14:textId="77777777" w:rsidR="00290D40" w:rsidRPr="003A5DA1" w:rsidRDefault="00290D40" w:rsidP="00290D40">
            <w:pPr>
              <w:pStyle w:val="TableText"/>
              <w:widowControl w:val="0"/>
              <w:rPr>
                <w:rFonts w:ascii="Tahoma" w:hAnsi="Tahoma" w:cs="Tahoma"/>
                <w:sz w:val="13"/>
              </w:rPr>
            </w:pPr>
          </w:p>
        </w:tc>
      </w:tr>
      <w:tr w:rsidR="00290D40" w:rsidRPr="003A5DA1" w14:paraId="355B6D43" w14:textId="77777777" w:rsidTr="009B15BC">
        <w:trPr>
          <w:trHeight w:val="287"/>
        </w:trPr>
        <w:tc>
          <w:tcPr>
            <w:tcW w:w="2552" w:type="dxa"/>
            <w:gridSpan w:val="2"/>
            <w:tcBorders>
              <w:bottom w:val="single" w:sz="4" w:space="0" w:color="auto"/>
            </w:tcBorders>
            <w:shd w:val="clear" w:color="auto" w:fill="FABF8F"/>
          </w:tcPr>
          <w:p w14:paraId="089EA600" w14:textId="77777777" w:rsidR="00290D40" w:rsidRPr="003A5DA1" w:rsidRDefault="00290D40" w:rsidP="00290D40">
            <w:pPr>
              <w:pStyle w:val="Heading2"/>
              <w:spacing w:before="20" w:afterLines="20" w:after="48"/>
              <w:ind w:left="0"/>
              <w:rPr>
                <w:rFonts w:ascii="Tahoma" w:hAnsi="Tahoma" w:cs="Tahoma"/>
                <w:b w:val="0"/>
                <w:sz w:val="14"/>
                <w:szCs w:val="14"/>
              </w:rPr>
            </w:pPr>
            <w:bookmarkStart w:id="482" w:name="_Toc336338121"/>
            <w:bookmarkStart w:id="483" w:name="_Toc374276749"/>
            <w:r w:rsidRPr="003A5DA1">
              <w:rPr>
                <w:rFonts w:ascii="Tahoma" w:hAnsi="Tahoma" w:cs="Tahoma"/>
                <w:b w:val="0"/>
                <w:sz w:val="14"/>
                <w:szCs w:val="14"/>
              </w:rPr>
              <w:t>Windows Essential Business Server 2008 CAL Suite (5 clients)</w:t>
            </w:r>
            <w:bookmarkEnd w:id="482"/>
            <w:bookmarkEnd w:id="483"/>
          </w:p>
        </w:tc>
        <w:tc>
          <w:tcPr>
            <w:tcW w:w="416" w:type="dxa"/>
            <w:tcBorders>
              <w:bottom w:val="single" w:sz="4" w:space="0" w:color="auto"/>
            </w:tcBorders>
            <w:shd w:val="clear" w:color="auto" w:fill="FABF8F"/>
            <w:vAlign w:val="center"/>
          </w:tcPr>
          <w:p w14:paraId="4952FA22" w14:textId="77777777" w:rsidR="00290D40" w:rsidRPr="003A5DA1" w:rsidRDefault="00290D40" w:rsidP="00290D40">
            <w:pPr>
              <w:pStyle w:val="TableText"/>
              <w:widowControl w:val="0"/>
              <w:rPr>
                <w:rStyle w:val="EndnoteReference"/>
                <w:rFonts w:cstheme="minorBidi"/>
                <w:color w:val="0000FF"/>
                <w:sz w:val="13"/>
                <w:szCs w:val="13"/>
              </w:rPr>
            </w:pPr>
          </w:p>
        </w:tc>
        <w:tc>
          <w:tcPr>
            <w:tcW w:w="450" w:type="dxa"/>
            <w:tcBorders>
              <w:bottom w:val="single" w:sz="4" w:space="0" w:color="auto"/>
            </w:tcBorders>
            <w:shd w:val="clear" w:color="auto" w:fill="FABF8F"/>
            <w:vAlign w:val="center"/>
          </w:tcPr>
          <w:p w14:paraId="0F52C3A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5293E6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A4ADF1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55E274A"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78160DDB"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11E91C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CCC606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79C389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F3331DC"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A0CADE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FABF8F"/>
            <w:vAlign w:val="center"/>
          </w:tcPr>
          <w:p w14:paraId="6379864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8217DE7"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47E7E986"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6F69505"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CBFA46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F12D71D"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50D3494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shd w:val="clear" w:color="auto" w:fill="FABF8F"/>
            <w:vAlign w:val="center"/>
          </w:tcPr>
          <w:p w14:paraId="54AE14A9" w14:textId="77777777" w:rsidR="00290D40" w:rsidRPr="003A5DA1" w:rsidRDefault="00290D40" w:rsidP="00290D40">
            <w:pPr>
              <w:pStyle w:val="TableText"/>
              <w:widowControl w:val="0"/>
              <w:rPr>
                <w:rFonts w:ascii="Tahoma" w:hAnsi="Tahoma" w:cs="Tahoma"/>
                <w:sz w:val="13"/>
              </w:rPr>
            </w:pPr>
          </w:p>
        </w:tc>
      </w:tr>
      <w:tr w:rsidR="00290D40" w:rsidRPr="003A5DA1" w14:paraId="753E3B52" w14:textId="77777777" w:rsidTr="009B15BC">
        <w:trPr>
          <w:trHeight w:val="287"/>
        </w:trPr>
        <w:tc>
          <w:tcPr>
            <w:tcW w:w="2552" w:type="dxa"/>
            <w:gridSpan w:val="2"/>
            <w:tcBorders>
              <w:bottom w:val="single" w:sz="4" w:space="0" w:color="auto"/>
            </w:tcBorders>
            <w:shd w:val="clear" w:color="auto" w:fill="auto"/>
          </w:tcPr>
          <w:p w14:paraId="0F7B8354" w14:textId="77777777" w:rsidR="00290D40" w:rsidRPr="003A5DA1" w:rsidRDefault="00290D40" w:rsidP="00290D40">
            <w:pPr>
              <w:pStyle w:val="Heading2"/>
              <w:spacing w:before="20" w:afterLines="20" w:after="48"/>
              <w:ind w:left="0"/>
              <w:rPr>
                <w:rFonts w:ascii="Tahoma" w:hAnsi="Tahoma" w:cs="Tahoma"/>
                <w:b w:val="0"/>
                <w:sz w:val="14"/>
                <w:szCs w:val="14"/>
              </w:rPr>
            </w:pPr>
            <w:bookmarkStart w:id="484" w:name="_Toc336338122"/>
            <w:bookmarkStart w:id="485" w:name="_Toc374276750"/>
            <w:r w:rsidRPr="003A5DA1">
              <w:rPr>
                <w:rFonts w:ascii="Tahoma" w:hAnsi="Tahoma" w:cs="Tahoma"/>
                <w:b w:val="0"/>
                <w:color w:val="000000"/>
                <w:sz w:val="14"/>
                <w:szCs w:val="14"/>
              </w:rPr>
              <w:t>Windows Essential Business Server 2008 CAL Suite (20 clients)</w:t>
            </w:r>
            <w:bookmarkEnd w:id="484"/>
            <w:bookmarkEnd w:id="485"/>
          </w:p>
        </w:tc>
        <w:tc>
          <w:tcPr>
            <w:tcW w:w="416" w:type="dxa"/>
            <w:tcBorders>
              <w:bottom w:val="single" w:sz="4" w:space="0" w:color="auto"/>
            </w:tcBorders>
            <w:shd w:val="clear" w:color="auto" w:fill="auto"/>
            <w:vAlign w:val="center"/>
          </w:tcPr>
          <w:p w14:paraId="1069D4C8" w14:textId="77777777" w:rsidR="00290D40" w:rsidRPr="003A5DA1" w:rsidRDefault="00290D40" w:rsidP="00290D40">
            <w:pPr>
              <w:pStyle w:val="TableText"/>
              <w:widowControl w:val="0"/>
              <w:rPr>
                <w:rStyle w:val="EndnoteReference"/>
                <w:rFonts w:cstheme="minorBidi"/>
                <w:color w:val="0000FF"/>
                <w:sz w:val="13"/>
                <w:szCs w:val="13"/>
              </w:rPr>
            </w:pPr>
          </w:p>
        </w:tc>
        <w:tc>
          <w:tcPr>
            <w:tcW w:w="450" w:type="dxa"/>
            <w:tcBorders>
              <w:bottom w:val="single" w:sz="4" w:space="0" w:color="auto"/>
            </w:tcBorders>
            <w:shd w:val="clear" w:color="auto" w:fill="auto"/>
            <w:vAlign w:val="center"/>
          </w:tcPr>
          <w:p w14:paraId="4714B70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00BE4E2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1FC7FF8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6A20EEB"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22339E8"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3C71440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04CD7E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048F30"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6CF61A72"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8618AE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auto"/>
            <w:vAlign w:val="center"/>
          </w:tcPr>
          <w:p w14:paraId="111B047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486C0FD"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0A6847F"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F35ED22"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2D6E18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3896F061"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1190884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shd w:val="clear" w:color="auto" w:fill="auto"/>
            <w:vAlign w:val="center"/>
          </w:tcPr>
          <w:p w14:paraId="70C94A8F" w14:textId="77777777" w:rsidR="00290D40" w:rsidRPr="003A5DA1" w:rsidRDefault="00290D40" w:rsidP="00290D40">
            <w:pPr>
              <w:pStyle w:val="TableText"/>
              <w:widowControl w:val="0"/>
              <w:rPr>
                <w:rFonts w:ascii="Tahoma" w:hAnsi="Tahoma" w:cs="Tahoma"/>
                <w:sz w:val="13"/>
              </w:rPr>
            </w:pPr>
          </w:p>
        </w:tc>
      </w:tr>
      <w:tr w:rsidR="00290D40" w:rsidRPr="003A5DA1" w14:paraId="73FD4C27" w14:textId="77777777" w:rsidTr="009B15BC">
        <w:trPr>
          <w:trHeight w:val="287"/>
        </w:trPr>
        <w:tc>
          <w:tcPr>
            <w:tcW w:w="2552" w:type="dxa"/>
            <w:gridSpan w:val="2"/>
            <w:tcBorders>
              <w:bottom w:val="single" w:sz="4" w:space="0" w:color="auto"/>
            </w:tcBorders>
            <w:shd w:val="clear" w:color="auto" w:fill="FABF8F"/>
          </w:tcPr>
          <w:p w14:paraId="6F769DDD" w14:textId="77777777" w:rsidR="00290D40" w:rsidRPr="003A5DA1" w:rsidRDefault="00290D40" w:rsidP="00290D40">
            <w:pPr>
              <w:pStyle w:val="Heading2"/>
              <w:spacing w:before="20" w:afterLines="20" w:after="48"/>
              <w:ind w:left="0"/>
              <w:rPr>
                <w:rFonts w:ascii="Tahoma" w:hAnsi="Tahoma" w:cs="Tahoma"/>
                <w:b w:val="0"/>
                <w:sz w:val="14"/>
                <w:szCs w:val="14"/>
              </w:rPr>
            </w:pPr>
            <w:bookmarkStart w:id="486" w:name="_Toc336338123"/>
            <w:bookmarkStart w:id="487" w:name="_Toc374276751"/>
            <w:r w:rsidRPr="003A5DA1">
              <w:rPr>
                <w:rFonts w:ascii="Tahoma" w:hAnsi="Tahoma" w:cs="Tahoma"/>
                <w:b w:val="0"/>
                <w:sz w:val="14"/>
                <w:szCs w:val="14"/>
              </w:rPr>
              <w:t>Windows Essential Business Server 2008 CAL Suite (50 clients)</w:t>
            </w:r>
            <w:bookmarkEnd w:id="486"/>
            <w:bookmarkEnd w:id="487"/>
          </w:p>
        </w:tc>
        <w:tc>
          <w:tcPr>
            <w:tcW w:w="416" w:type="dxa"/>
            <w:tcBorders>
              <w:bottom w:val="single" w:sz="4" w:space="0" w:color="auto"/>
            </w:tcBorders>
            <w:shd w:val="clear" w:color="auto" w:fill="FABF8F"/>
            <w:vAlign w:val="center"/>
          </w:tcPr>
          <w:p w14:paraId="349328D6" w14:textId="77777777" w:rsidR="00290D40" w:rsidRPr="003A5DA1" w:rsidRDefault="00290D40" w:rsidP="00290D40">
            <w:pPr>
              <w:pStyle w:val="TableText"/>
              <w:widowControl w:val="0"/>
              <w:rPr>
                <w:rStyle w:val="EndnoteReference"/>
                <w:rFonts w:cstheme="minorBidi"/>
                <w:color w:val="0000FF"/>
                <w:sz w:val="13"/>
                <w:szCs w:val="13"/>
              </w:rPr>
            </w:pPr>
          </w:p>
        </w:tc>
        <w:tc>
          <w:tcPr>
            <w:tcW w:w="450" w:type="dxa"/>
            <w:tcBorders>
              <w:bottom w:val="single" w:sz="4" w:space="0" w:color="auto"/>
            </w:tcBorders>
            <w:shd w:val="clear" w:color="auto" w:fill="FABF8F"/>
            <w:vAlign w:val="center"/>
          </w:tcPr>
          <w:p w14:paraId="0C9275D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69BF28E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591B69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164B98"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C5EDB6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14392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8E0E66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6F4E766"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7C5DFAEF"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C709C9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4733E06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C3505A5"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09265B31"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1F852EE2"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36463E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4D59598D"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7CD5E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shd w:val="clear" w:color="auto" w:fill="FABF8F"/>
            <w:vAlign w:val="center"/>
          </w:tcPr>
          <w:p w14:paraId="1CB8AE24" w14:textId="77777777" w:rsidR="00290D40" w:rsidRPr="003A5DA1" w:rsidRDefault="00290D40" w:rsidP="00290D40">
            <w:pPr>
              <w:pStyle w:val="TableText"/>
              <w:widowControl w:val="0"/>
              <w:rPr>
                <w:rFonts w:ascii="Tahoma" w:hAnsi="Tahoma" w:cs="Tahoma"/>
                <w:sz w:val="13"/>
              </w:rPr>
            </w:pPr>
          </w:p>
        </w:tc>
      </w:tr>
      <w:tr w:rsidR="00290D40" w:rsidRPr="003A5DA1" w14:paraId="1F37065A" w14:textId="77777777" w:rsidTr="009B15BC">
        <w:trPr>
          <w:trHeight w:val="287"/>
        </w:trPr>
        <w:tc>
          <w:tcPr>
            <w:tcW w:w="2552" w:type="dxa"/>
            <w:gridSpan w:val="2"/>
            <w:tcBorders>
              <w:bottom w:val="single" w:sz="4" w:space="0" w:color="auto"/>
            </w:tcBorders>
            <w:shd w:val="clear" w:color="auto" w:fill="auto"/>
          </w:tcPr>
          <w:p w14:paraId="575F7365" w14:textId="77777777" w:rsidR="00290D40" w:rsidRPr="003A5DA1" w:rsidRDefault="00290D40" w:rsidP="00290D40">
            <w:pPr>
              <w:pStyle w:val="Heading2"/>
              <w:spacing w:before="20" w:afterLines="20" w:after="48"/>
              <w:ind w:left="0"/>
              <w:rPr>
                <w:rFonts w:ascii="Tahoma" w:hAnsi="Tahoma" w:cs="Tahoma"/>
                <w:b w:val="0"/>
                <w:sz w:val="14"/>
                <w:szCs w:val="14"/>
              </w:rPr>
            </w:pPr>
            <w:bookmarkStart w:id="488" w:name="_Toc336338124"/>
            <w:bookmarkStart w:id="489" w:name="_Toc374276752"/>
            <w:r w:rsidRPr="003A5DA1">
              <w:rPr>
                <w:rFonts w:ascii="Tahoma" w:hAnsi="Tahoma" w:cs="Tahoma"/>
                <w:b w:val="0"/>
                <w:sz w:val="14"/>
                <w:szCs w:val="14"/>
              </w:rPr>
              <w:t>Windows Essential Business Server 2008 Premium</w:t>
            </w:r>
            <w:bookmarkEnd w:id="488"/>
            <w:bookmarkEnd w:id="489"/>
          </w:p>
        </w:tc>
        <w:tc>
          <w:tcPr>
            <w:tcW w:w="416" w:type="dxa"/>
            <w:tcBorders>
              <w:bottom w:val="single" w:sz="4" w:space="0" w:color="auto"/>
            </w:tcBorders>
            <w:shd w:val="clear" w:color="auto" w:fill="auto"/>
            <w:vAlign w:val="center"/>
          </w:tcPr>
          <w:p w14:paraId="03DAD405"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100_Windows_EBS" w:history="1">
              <w:r w:rsidRPr="003A5DA1">
                <w:rPr>
                  <w:rStyle w:val="Hyperlink"/>
                  <w:rFonts w:cstheme="minorBidi"/>
                  <w:b/>
                  <w:sz w:val="13"/>
                  <w:szCs w:val="13"/>
                </w:rPr>
                <w:t>104</w:t>
              </w:r>
            </w:hyperlink>
          </w:p>
        </w:tc>
        <w:tc>
          <w:tcPr>
            <w:tcW w:w="450" w:type="dxa"/>
            <w:tcBorders>
              <w:bottom w:val="single" w:sz="4" w:space="0" w:color="auto"/>
            </w:tcBorders>
            <w:shd w:val="clear" w:color="auto" w:fill="auto"/>
            <w:vAlign w:val="center"/>
          </w:tcPr>
          <w:p w14:paraId="7D046D9F"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2DEE7A9A"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0E239F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1D59DC7"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2B12C338"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9D812C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15581E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864A547"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18255708"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B88974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21FB88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5F6450B"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3C38D8B"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019B91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05DF0FB6"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596A76DB"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45EA32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vAlign w:val="center"/>
          </w:tcPr>
          <w:p w14:paraId="1DA6B33E" w14:textId="77777777" w:rsidR="00290D40" w:rsidRPr="003A5DA1" w:rsidRDefault="00290D40" w:rsidP="00290D40">
            <w:pPr>
              <w:pStyle w:val="TableText"/>
              <w:widowControl w:val="0"/>
              <w:rPr>
                <w:rFonts w:ascii="Tahoma" w:hAnsi="Tahoma" w:cs="Tahoma"/>
                <w:sz w:val="13"/>
              </w:rPr>
            </w:pPr>
          </w:p>
        </w:tc>
      </w:tr>
      <w:tr w:rsidR="00290D40" w:rsidRPr="003A5DA1" w14:paraId="641654B9" w14:textId="77777777" w:rsidTr="009B15BC">
        <w:trPr>
          <w:trHeight w:val="287"/>
        </w:trPr>
        <w:tc>
          <w:tcPr>
            <w:tcW w:w="2552" w:type="dxa"/>
            <w:gridSpan w:val="2"/>
            <w:tcBorders>
              <w:bottom w:val="single" w:sz="4" w:space="0" w:color="auto"/>
            </w:tcBorders>
            <w:shd w:val="clear" w:color="auto" w:fill="FABF8F"/>
          </w:tcPr>
          <w:p w14:paraId="1CFB6059"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90" w:name="_Toc336338125"/>
            <w:bookmarkStart w:id="491" w:name="_Toc374276753"/>
            <w:r w:rsidRPr="003A5DA1">
              <w:rPr>
                <w:rFonts w:ascii="Tahoma" w:hAnsi="Tahoma" w:cs="Tahoma"/>
                <w:b w:val="0"/>
                <w:sz w:val="14"/>
                <w:szCs w:val="14"/>
                <w:lang w:val="fr-FR"/>
              </w:rPr>
              <w:t>CAL Suite Windows Essential Business Server 2008 pour Utilisateurs ou Dispositifs Premium</w:t>
            </w:r>
            <w:bookmarkEnd w:id="490"/>
            <w:bookmarkEnd w:id="491"/>
          </w:p>
        </w:tc>
        <w:tc>
          <w:tcPr>
            <w:tcW w:w="416" w:type="dxa"/>
            <w:tcBorders>
              <w:bottom w:val="single" w:sz="4" w:space="0" w:color="auto"/>
            </w:tcBorders>
            <w:shd w:val="clear" w:color="auto" w:fill="FABF8F"/>
            <w:vAlign w:val="center"/>
          </w:tcPr>
          <w:p w14:paraId="72ABEBE7" w14:textId="77777777" w:rsidR="00290D40" w:rsidRPr="003A5DA1" w:rsidRDefault="00290D40" w:rsidP="00290D40">
            <w:pPr>
              <w:pStyle w:val="TableText"/>
              <w:widowControl w:val="0"/>
              <w:rPr>
                <w:rStyle w:val="EndnoteReference"/>
                <w:rFonts w:cstheme="minorBidi"/>
                <w:sz w:val="13"/>
                <w:szCs w:val="13"/>
                <w:lang w:val="fr-FR"/>
              </w:rPr>
            </w:pPr>
          </w:p>
        </w:tc>
        <w:tc>
          <w:tcPr>
            <w:tcW w:w="450" w:type="dxa"/>
            <w:tcBorders>
              <w:bottom w:val="single" w:sz="4" w:space="0" w:color="auto"/>
            </w:tcBorders>
            <w:shd w:val="clear" w:color="auto" w:fill="FABF8F"/>
            <w:vAlign w:val="center"/>
          </w:tcPr>
          <w:p w14:paraId="4885F84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5691887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82E0A1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944DBD0"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1B15F6E"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7CA6C08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434AC0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13B91A69"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F36DDA6"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6E2094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88B2983"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DC440F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CFCE3F3"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CC1BF29"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5FCF7896"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3551F386"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3F83E23"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0574921F" w14:textId="77777777" w:rsidR="00290D40" w:rsidRPr="003A5DA1" w:rsidRDefault="00290D40" w:rsidP="00290D40">
            <w:pPr>
              <w:pStyle w:val="TableText"/>
              <w:widowControl w:val="0"/>
              <w:rPr>
                <w:rFonts w:ascii="Tahoma" w:hAnsi="Tahoma" w:cs="Tahoma"/>
                <w:sz w:val="13"/>
              </w:rPr>
            </w:pPr>
          </w:p>
        </w:tc>
      </w:tr>
      <w:tr w:rsidR="00290D40" w:rsidRPr="003A5DA1" w14:paraId="21D9D827" w14:textId="77777777" w:rsidTr="009B15BC">
        <w:trPr>
          <w:trHeight w:val="287"/>
        </w:trPr>
        <w:tc>
          <w:tcPr>
            <w:tcW w:w="2552" w:type="dxa"/>
            <w:gridSpan w:val="2"/>
            <w:tcBorders>
              <w:bottom w:val="single" w:sz="4" w:space="0" w:color="auto"/>
            </w:tcBorders>
            <w:shd w:val="clear" w:color="auto" w:fill="auto"/>
          </w:tcPr>
          <w:p w14:paraId="47BD3684"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92" w:name="_Toc336338126"/>
            <w:bookmarkStart w:id="493" w:name="_Toc374276754"/>
            <w:r w:rsidRPr="003A5DA1">
              <w:rPr>
                <w:rFonts w:ascii="Tahoma" w:hAnsi="Tahoma" w:cs="Tahoma"/>
                <w:b w:val="0"/>
                <w:sz w:val="14"/>
                <w:szCs w:val="14"/>
                <w:lang w:val="fr-FR"/>
              </w:rPr>
              <w:t>Windows Essential Business Server 2008 CAL Suite pour Utilisateurs ou Dispositifs Premium (5 clients)</w:t>
            </w:r>
            <w:bookmarkEnd w:id="492"/>
            <w:bookmarkEnd w:id="493"/>
          </w:p>
        </w:tc>
        <w:tc>
          <w:tcPr>
            <w:tcW w:w="416" w:type="dxa"/>
            <w:tcBorders>
              <w:bottom w:val="single" w:sz="4" w:space="0" w:color="auto"/>
            </w:tcBorders>
            <w:shd w:val="clear" w:color="auto" w:fill="auto"/>
            <w:vAlign w:val="center"/>
          </w:tcPr>
          <w:p w14:paraId="40E142B7" w14:textId="77777777" w:rsidR="00290D40" w:rsidRPr="003A5DA1" w:rsidRDefault="00290D40" w:rsidP="00290D40">
            <w:pPr>
              <w:pStyle w:val="TableText"/>
              <w:widowControl w:val="0"/>
              <w:rPr>
                <w:rStyle w:val="EndnoteReference"/>
                <w:rFonts w:cstheme="minorBidi"/>
                <w:sz w:val="13"/>
                <w:szCs w:val="13"/>
                <w:lang w:val="fr-FR"/>
              </w:rPr>
            </w:pPr>
          </w:p>
        </w:tc>
        <w:tc>
          <w:tcPr>
            <w:tcW w:w="450" w:type="dxa"/>
            <w:tcBorders>
              <w:bottom w:val="single" w:sz="4" w:space="0" w:color="auto"/>
            </w:tcBorders>
            <w:shd w:val="clear" w:color="auto" w:fill="auto"/>
            <w:vAlign w:val="center"/>
          </w:tcPr>
          <w:p w14:paraId="1CC93B6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6EF7A3F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2D5B4A7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244DFE5"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74E292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1C8DE2F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49B64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8E20494"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1D66C3F"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A03757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tcBorders>
              <w:bottom w:val="single" w:sz="4" w:space="0" w:color="auto"/>
            </w:tcBorders>
            <w:shd w:val="clear" w:color="auto" w:fill="auto"/>
            <w:vAlign w:val="center"/>
          </w:tcPr>
          <w:p w14:paraId="31BF3CF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10938410"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063E1E9A"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828A3AF"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A1C2AB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59FACE2"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9B8445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vAlign w:val="center"/>
          </w:tcPr>
          <w:p w14:paraId="5D22F9E6" w14:textId="77777777" w:rsidR="00290D40" w:rsidRPr="003A5DA1" w:rsidRDefault="00290D40" w:rsidP="00290D40">
            <w:pPr>
              <w:pStyle w:val="TableText"/>
              <w:widowControl w:val="0"/>
              <w:rPr>
                <w:rFonts w:ascii="Tahoma" w:hAnsi="Tahoma" w:cs="Tahoma"/>
                <w:sz w:val="13"/>
              </w:rPr>
            </w:pPr>
          </w:p>
        </w:tc>
      </w:tr>
      <w:tr w:rsidR="00290D40" w:rsidRPr="003A5DA1" w14:paraId="1CEAB314" w14:textId="77777777" w:rsidTr="009B15BC">
        <w:trPr>
          <w:trHeight w:val="287"/>
        </w:trPr>
        <w:tc>
          <w:tcPr>
            <w:tcW w:w="2552" w:type="dxa"/>
            <w:gridSpan w:val="2"/>
            <w:tcBorders>
              <w:bottom w:val="single" w:sz="4" w:space="0" w:color="auto"/>
            </w:tcBorders>
            <w:shd w:val="clear" w:color="auto" w:fill="FABF8F"/>
          </w:tcPr>
          <w:p w14:paraId="3D4623B7"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94" w:name="_Toc336338127"/>
            <w:bookmarkStart w:id="495" w:name="_Toc374276755"/>
            <w:r w:rsidRPr="003A5DA1">
              <w:rPr>
                <w:rFonts w:ascii="Tahoma" w:hAnsi="Tahoma" w:cs="Tahoma"/>
                <w:b w:val="0"/>
                <w:sz w:val="14"/>
                <w:szCs w:val="14"/>
                <w:lang w:val="fr-FR"/>
              </w:rPr>
              <w:t>CAL Suite Windows Essential Business Server 2008 pour Utilisateurs ou Dispositifs Premium (20 clients)</w:t>
            </w:r>
            <w:bookmarkEnd w:id="494"/>
            <w:bookmarkEnd w:id="495"/>
          </w:p>
        </w:tc>
        <w:tc>
          <w:tcPr>
            <w:tcW w:w="416" w:type="dxa"/>
            <w:tcBorders>
              <w:bottom w:val="single" w:sz="4" w:space="0" w:color="auto"/>
            </w:tcBorders>
            <w:shd w:val="clear" w:color="auto" w:fill="FABF8F"/>
            <w:vAlign w:val="center"/>
          </w:tcPr>
          <w:p w14:paraId="46D4EB43" w14:textId="77777777" w:rsidR="00290D40" w:rsidRPr="003A5DA1" w:rsidRDefault="00290D40" w:rsidP="00290D40">
            <w:pPr>
              <w:pStyle w:val="TableText"/>
              <w:widowControl w:val="0"/>
              <w:rPr>
                <w:rStyle w:val="EndnoteReference"/>
                <w:rFonts w:cstheme="minorBidi"/>
                <w:sz w:val="13"/>
                <w:szCs w:val="13"/>
                <w:lang w:val="fr-FR"/>
              </w:rPr>
            </w:pPr>
          </w:p>
        </w:tc>
        <w:tc>
          <w:tcPr>
            <w:tcW w:w="450" w:type="dxa"/>
            <w:tcBorders>
              <w:bottom w:val="single" w:sz="4" w:space="0" w:color="auto"/>
            </w:tcBorders>
            <w:shd w:val="clear" w:color="auto" w:fill="FABF8F"/>
            <w:vAlign w:val="center"/>
          </w:tcPr>
          <w:p w14:paraId="715243A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14:paraId="7BF94C9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5FCBD56"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F85CCA"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20C9557"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27C9EA1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825889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2F69ADF"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9A01A73"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3E23AB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7985CB7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CDBE103"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A53F3E7"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1C0A72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6D972E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2F1941A3"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76F7D58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shd w:val="clear" w:color="auto" w:fill="FABF8F"/>
            <w:vAlign w:val="center"/>
          </w:tcPr>
          <w:p w14:paraId="1CC717D9" w14:textId="77777777" w:rsidR="00290D40" w:rsidRPr="003A5DA1" w:rsidRDefault="00290D40" w:rsidP="00290D40">
            <w:pPr>
              <w:pStyle w:val="TableText"/>
              <w:widowControl w:val="0"/>
              <w:rPr>
                <w:rFonts w:ascii="Tahoma" w:hAnsi="Tahoma" w:cs="Tahoma"/>
                <w:sz w:val="13"/>
              </w:rPr>
            </w:pPr>
          </w:p>
        </w:tc>
      </w:tr>
      <w:tr w:rsidR="00290D40" w:rsidRPr="003A5DA1" w14:paraId="51CFD8A3" w14:textId="77777777" w:rsidTr="009B15BC">
        <w:trPr>
          <w:trHeight w:val="287"/>
        </w:trPr>
        <w:tc>
          <w:tcPr>
            <w:tcW w:w="2552" w:type="dxa"/>
            <w:gridSpan w:val="2"/>
            <w:tcBorders>
              <w:bottom w:val="single" w:sz="4" w:space="0" w:color="auto"/>
            </w:tcBorders>
            <w:shd w:val="clear" w:color="auto" w:fill="auto"/>
          </w:tcPr>
          <w:p w14:paraId="72E4D889"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496" w:name="_Toc336338128"/>
            <w:bookmarkStart w:id="497" w:name="_Toc374276756"/>
            <w:r w:rsidRPr="003A5DA1">
              <w:rPr>
                <w:rFonts w:ascii="Tahoma" w:hAnsi="Tahoma" w:cs="Tahoma"/>
                <w:b w:val="0"/>
                <w:sz w:val="14"/>
                <w:szCs w:val="14"/>
                <w:lang w:val="fr-FR"/>
              </w:rPr>
              <w:t>CAL Suite Windows Essential Business Server 2008 pour Utilisateurs ou Dispositifs Premium (50 clients)</w:t>
            </w:r>
            <w:bookmarkEnd w:id="496"/>
            <w:bookmarkEnd w:id="497"/>
          </w:p>
        </w:tc>
        <w:tc>
          <w:tcPr>
            <w:tcW w:w="416" w:type="dxa"/>
            <w:tcBorders>
              <w:bottom w:val="single" w:sz="4" w:space="0" w:color="auto"/>
            </w:tcBorders>
            <w:shd w:val="clear" w:color="auto" w:fill="auto"/>
            <w:vAlign w:val="center"/>
          </w:tcPr>
          <w:p w14:paraId="5053EA8B" w14:textId="77777777" w:rsidR="00290D40" w:rsidRPr="003A5DA1" w:rsidRDefault="00290D40" w:rsidP="00290D40">
            <w:pPr>
              <w:pStyle w:val="TableText"/>
              <w:widowControl w:val="0"/>
              <w:rPr>
                <w:rStyle w:val="EndnoteReference"/>
                <w:rFonts w:cstheme="minorBidi"/>
                <w:color w:val="0000FF"/>
                <w:sz w:val="13"/>
                <w:szCs w:val="13"/>
                <w:lang w:val="fr-FR"/>
              </w:rPr>
            </w:pPr>
          </w:p>
        </w:tc>
        <w:tc>
          <w:tcPr>
            <w:tcW w:w="450" w:type="dxa"/>
            <w:tcBorders>
              <w:bottom w:val="single" w:sz="4" w:space="0" w:color="auto"/>
            </w:tcBorders>
            <w:shd w:val="clear" w:color="auto" w:fill="auto"/>
            <w:vAlign w:val="center"/>
          </w:tcPr>
          <w:p w14:paraId="3E59AA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14:paraId="10E2EF8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6D0B935C"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0212CA6"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43BAE2CD"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39BAE1B"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67347A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F8FD535"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BF35DC5"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26130C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tcBorders>
              <w:bottom w:val="single" w:sz="4" w:space="0" w:color="auto"/>
            </w:tcBorders>
            <w:shd w:val="clear" w:color="auto" w:fill="auto"/>
            <w:vAlign w:val="center"/>
          </w:tcPr>
          <w:p w14:paraId="7599E0F7"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B586249"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8BF5C6A"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0493CCD"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74AE6CB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628CDBE7"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50DD14D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w:t>
            </w:r>
          </w:p>
        </w:tc>
        <w:tc>
          <w:tcPr>
            <w:tcW w:w="484" w:type="dxa"/>
            <w:tcBorders>
              <w:bottom w:val="single" w:sz="4" w:space="0" w:color="auto"/>
            </w:tcBorders>
            <w:vAlign w:val="center"/>
          </w:tcPr>
          <w:p w14:paraId="4C7579D6" w14:textId="77777777" w:rsidR="00290D40" w:rsidRPr="003A5DA1" w:rsidRDefault="00290D40" w:rsidP="00290D40">
            <w:pPr>
              <w:pStyle w:val="TableText"/>
              <w:widowControl w:val="0"/>
              <w:rPr>
                <w:rFonts w:ascii="Tahoma" w:hAnsi="Tahoma" w:cs="Tahoma"/>
                <w:sz w:val="13"/>
              </w:rPr>
            </w:pPr>
          </w:p>
        </w:tc>
      </w:tr>
      <w:tr w:rsidR="00290D40" w:rsidRPr="003A5DA1" w14:paraId="34D76785" w14:textId="77777777" w:rsidTr="009B15BC">
        <w:trPr>
          <w:trHeight w:val="145"/>
        </w:trPr>
        <w:tc>
          <w:tcPr>
            <w:tcW w:w="2552" w:type="dxa"/>
            <w:gridSpan w:val="2"/>
            <w:tcBorders>
              <w:bottom w:val="single" w:sz="4" w:space="0" w:color="auto"/>
            </w:tcBorders>
            <w:shd w:val="clear" w:color="auto" w:fill="FABF8F"/>
          </w:tcPr>
          <w:p w14:paraId="2DB6D383" w14:textId="77777777" w:rsidR="00290D40" w:rsidRPr="003A5DA1" w:rsidRDefault="00290D40" w:rsidP="00290D40">
            <w:pPr>
              <w:pStyle w:val="Heading2"/>
              <w:keepNext/>
              <w:spacing w:before="20" w:afterLines="20" w:after="48"/>
              <w:ind w:left="0"/>
              <w:rPr>
                <w:rFonts w:ascii="Tahoma" w:hAnsi="Tahoma" w:cs="Tahoma"/>
                <w:b w:val="0"/>
                <w:sz w:val="14"/>
                <w:szCs w:val="14"/>
              </w:rPr>
            </w:pPr>
            <w:bookmarkStart w:id="498" w:name="_Toc336338129"/>
            <w:bookmarkStart w:id="499" w:name="_Toc374276757"/>
            <w:r w:rsidRPr="003A5DA1">
              <w:rPr>
                <w:rFonts w:ascii="Tahoma" w:hAnsi="Tahoma" w:cs="Tahoma"/>
                <w:b w:val="0"/>
                <w:sz w:val="14"/>
                <w:szCs w:val="14"/>
              </w:rPr>
              <w:t>Windows HPC Server 2008 R2 Suite</w:t>
            </w:r>
            <w:bookmarkEnd w:id="498"/>
            <w:bookmarkEnd w:id="499"/>
          </w:p>
        </w:tc>
        <w:tc>
          <w:tcPr>
            <w:tcW w:w="416" w:type="dxa"/>
            <w:tcBorders>
              <w:bottom w:val="single" w:sz="4" w:space="0" w:color="auto"/>
            </w:tcBorders>
            <w:shd w:val="clear" w:color="auto" w:fill="FABF8F"/>
            <w:vAlign w:val="center"/>
          </w:tcPr>
          <w:p w14:paraId="59DD0A73" w14:textId="77777777" w:rsidR="00290D40" w:rsidRPr="003A5DA1" w:rsidRDefault="00290D40" w:rsidP="00290D40">
            <w:pPr>
              <w:pStyle w:val="TableText"/>
              <w:widowControl w:val="0"/>
              <w:rPr>
                <w:rFonts w:cstheme="minorBidi"/>
                <w:b/>
                <w:sz w:val="13"/>
                <w:szCs w:val="13"/>
                <w:u w:val="single"/>
              </w:rPr>
            </w:pPr>
            <w:hyperlink w:anchor="_105_Windows_HPC" w:history="1">
              <w:r w:rsidRPr="003A5DA1">
                <w:rPr>
                  <w:rStyle w:val="Hyperlink"/>
                  <w:rFonts w:cstheme="minorBidi"/>
                  <w:b/>
                  <w:sz w:val="13"/>
                  <w:szCs w:val="13"/>
                </w:rPr>
                <w:t>105</w:t>
              </w:r>
            </w:hyperlink>
          </w:p>
        </w:tc>
        <w:tc>
          <w:tcPr>
            <w:tcW w:w="450" w:type="dxa"/>
            <w:tcBorders>
              <w:bottom w:val="single" w:sz="4" w:space="0" w:color="auto"/>
            </w:tcBorders>
            <w:shd w:val="clear" w:color="auto" w:fill="FABF8F"/>
            <w:vAlign w:val="center"/>
          </w:tcPr>
          <w:p w14:paraId="0FE6D10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14:paraId="24ED6E3B"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3AA96D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26A766E"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94DFAC7"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4F9A939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81BE20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0BB7498"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1274D8D8"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27AF7FFB"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12CD8BC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7278826C"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430525D"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1CD46745"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B8A7F5C"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B44B63A"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FABF8F"/>
            <w:vAlign w:val="center"/>
          </w:tcPr>
          <w:p w14:paraId="060FA5B1"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215429E1" w14:textId="77777777" w:rsidR="00290D40" w:rsidRPr="003A5DA1" w:rsidRDefault="00290D40" w:rsidP="00290D40">
            <w:pPr>
              <w:pStyle w:val="TableText"/>
              <w:widowControl w:val="0"/>
              <w:rPr>
                <w:rFonts w:ascii="Tahoma" w:hAnsi="Tahoma" w:cs="Tahoma"/>
                <w:color w:val="000000"/>
                <w:sz w:val="13"/>
              </w:rPr>
            </w:pPr>
          </w:p>
        </w:tc>
      </w:tr>
      <w:tr w:rsidR="00290D40" w:rsidRPr="003A5DA1" w14:paraId="45B05CED" w14:textId="77777777" w:rsidTr="009B15BC">
        <w:trPr>
          <w:trHeight w:val="145"/>
        </w:trPr>
        <w:tc>
          <w:tcPr>
            <w:tcW w:w="2552" w:type="dxa"/>
            <w:gridSpan w:val="2"/>
            <w:tcBorders>
              <w:bottom w:val="single" w:sz="4" w:space="0" w:color="auto"/>
            </w:tcBorders>
            <w:shd w:val="clear" w:color="auto" w:fill="auto"/>
          </w:tcPr>
          <w:p w14:paraId="46AB176F"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00" w:name="_Toc374276758"/>
            <w:r w:rsidRPr="003A5DA1">
              <w:rPr>
                <w:rFonts w:ascii="Tahoma" w:hAnsi="Tahoma" w:cs="Tahoma"/>
                <w:b w:val="0"/>
                <w:sz w:val="14"/>
                <w:szCs w:val="14"/>
                <w:lang w:val="fr-FR"/>
              </w:rPr>
              <w:t>Module Complémentaire Windows Intune pour System Center Configuration Manager et System Center EndPoint Protection (par utilisateur)</w:t>
            </w:r>
            <w:bookmarkEnd w:id="500"/>
          </w:p>
        </w:tc>
        <w:tc>
          <w:tcPr>
            <w:tcW w:w="416" w:type="dxa"/>
            <w:tcBorders>
              <w:bottom w:val="single" w:sz="4" w:space="0" w:color="auto"/>
            </w:tcBorders>
            <w:shd w:val="clear" w:color="auto" w:fill="auto"/>
            <w:vAlign w:val="center"/>
          </w:tcPr>
          <w:p w14:paraId="2CAEC70E" w14:textId="77777777" w:rsidR="00290D40" w:rsidRPr="003A5DA1" w:rsidRDefault="00290D40" w:rsidP="00290D40">
            <w:pPr>
              <w:pStyle w:val="TableText"/>
              <w:widowControl w:val="0"/>
              <w:rPr>
                <w:rFonts w:cstheme="minorBidi"/>
                <w:b/>
                <w:sz w:val="13"/>
                <w:szCs w:val="13"/>
                <w:lang w:val="fr-FR"/>
              </w:rPr>
            </w:pPr>
          </w:p>
        </w:tc>
        <w:tc>
          <w:tcPr>
            <w:tcW w:w="450" w:type="dxa"/>
            <w:tcBorders>
              <w:bottom w:val="single" w:sz="4" w:space="0" w:color="auto"/>
            </w:tcBorders>
            <w:shd w:val="clear" w:color="auto" w:fill="auto"/>
            <w:vAlign w:val="center"/>
          </w:tcPr>
          <w:p w14:paraId="481733B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3D28905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auto"/>
            <w:vAlign w:val="center"/>
          </w:tcPr>
          <w:p w14:paraId="5836E3D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CCEFDA7"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BE5CE01"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1CCA23"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D838F62"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7B208760"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9F679D8"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6FAD12A1"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5DB0AF6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5E4631F9"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45F80DB3"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5832699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10A80DB"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2AFE1CB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71A05312"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2E9FDB6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r>
      <w:tr w:rsidR="00290D40" w:rsidRPr="003A5DA1" w14:paraId="545744C3" w14:textId="77777777" w:rsidTr="009B15BC">
        <w:trPr>
          <w:trHeight w:val="145"/>
        </w:trPr>
        <w:tc>
          <w:tcPr>
            <w:tcW w:w="2552" w:type="dxa"/>
            <w:gridSpan w:val="2"/>
            <w:tcBorders>
              <w:bottom w:val="single" w:sz="4" w:space="0" w:color="auto"/>
            </w:tcBorders>
            <w:shd w:val="clear" w:color="auto" w:fill="FABF8F"/>
          </w:tcPr>
          <w:p w14:paraId="19E9C285" w14:textId="77777777" w:rsidR="00290D40" w:rsidRPr="003A5DA1" w:rsidRDefault="00290D40" w:rsidP="00290D40">
            <w:pPr>
              <w:pStyle w:val="Heading2"/>
              <w:spacing w:before="20" w:afterLines="20" w:after="48"/>
              <w:ind w:left="0"/>
              <w:rPr>
                <w:rFonts w:ascii="Tahoma" w:hAnsi="Tahoma" w:cs="Tahoma"/>
                <w:b w:val="0"/>
                <w:sz w:val="14"/>
                <w:szCs w:val="14"/>
              </w:rPr>
            </w:pPr>
            <w:bookmarkStart w:id="501" w:name="_Toc374276759"/>
            <w:r w:rsidRPr="003A5DA1">
              <w:rPr>
                <w:rFonts w:ascii="Tahoma" w:hAnsi="Tahoma" w:cs="Tahoma"/>
                <w:b w:val="0"/>
                <w:sz w:val="14"/>
                <w:szCs w:val="14"/>
              </w:rPr>
              <w:t>Windows Intune (par utilisateur)</w:t>
            </w:r>
            <w:bookmarkEnd w:id="501"/>
          </w:p>
        </w:tc>
        <w:tc>
          <w:tcPr>
            <w:tcW w:w="416" w:type="dxa"/>
            <w:tcBorders>
              <w:bottom w:val="single" w:sz="4" w:space="0" w:color="auto"/>
            </w:tcBorders>
            <w:shd w:val="clear" w:color="auto" w:fill="FABF8F"/>
            <w:vAlign w:val="center"/>
          </w:tcPr>
          <w:p w14:paraId="37D83AAA" w14:textId="77777777" w:rsidR="00290D40" w:rsidRPr="003A5DA1" w:rsidRDefault="00290D40" w:rsidP="00290D40">
            <w:pPr>
              <w:pStyle w:val="TableText"/>
              <w:widowControl w:val="0"/>
              <w:rPr>
                <w:rFonts w:cstheme="minorBidi"/>
                <w:b/>
                <w:sz w:val="13"/>
                <w:szCs w:val="13"/>
              </w:rPr>
            </w:pPr>
          </w:p>
        </w:tc>
        <w:tc>
          <w:tcPr>
            <w:tcW w:w="450" w:type="dxa"/>
            <w:tcBorders>
              <w:bottom w:val="single" w:sz="4" w:space="0" w:color="auto"/>
            </w:tcBorders>
            <w:shd w:val="clear" w:color="auto" w:fill="FABF8F"/>
            <w:vAlign w:val="center"/>
          </w:tcPr>
          <w:p w14:paraId="7D4F5722"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67CEA936"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OSB</w:t>
            </w:r>
          </w:p>
        </w:tc>
        <w:tc>
          <w:tcPr>
            <w:tcW w:w="360" w:type="dxa"/>
            <w:gridSpan w:val="2"/>
            <w:tcBorders>
              <w:left w:val="single" w:sz="18" w:space="0" w:color="auto"/>
              <w:bottom w:val="single" w:sz="4" w:space="0" w:color="auto"/>
            </w:tcBorders>
            <w:shd w:val="clear" w:color="auto" w:fill="FABF8F"/>
            <w:vAlign w:val="center"/>
          </w:tcPr>
          <w:p w14:paraId="7E3E722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CAF2853"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26AADB4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3AB3EE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B993DB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0E29EB5"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30EF42D2"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5E34D8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5C22FD34"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5588BB5"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70F47418"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6D16B8A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EOLS</w:t>
            </w:r>
          </w:p>
        </w:tc>
        <w:tc>
          <w:tcPr>
            <w:tcW w:w="376" w:type="dxa"/>
            <w:tcBorders>
              <w:left w:val="single" w:sz="18" w:space="0" w:color="auto"/>
              <w:bottom w:val="single" w:sz="4" w:space="0" w:color="auto"/>
              <w:right w:val="single" w:sz="18" w:space="0" w:color="auto"/>
            </w:tcBorders>
            <w:shd w:val="clear" w:color="auto" w:fill="FABF8F"/>
            <w:vAlign w:val="center"/>
          </w:tcPr>
          <w:p w14:paraId="1BB6A2EE"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48954A38"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FABF8F"/>
            <w:vAlign w:val="center"/>
          </w:tcPr>
          <w:p w14:paraId="224D244E"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47695A3" w14:textId="77777777" w:rsidR="00290D40" w:rsidRPr="003A5DA1" w:rsidRDefault="00290D40" w:rsidP="00290D40">
            <w:pPr>
              <w:pStyle w:val="TableText"/>
              <w:widowControl w:val="0"/>
              <w:rPr>
                <w:rFonts w:ascii="Tahoma" w:hAnsi="Tahoma" w:cs="Tahoma"/>
                <w:color w:val="000000"/>
                <w:sz w:val="13"/>
              </w:rPr>
            </w:pPr>
          </w:p>
        </w:tc>
      </w:tr>
      <w:tr w:rsidR="00290D40" w:rsidRPr="003A5DA1" w14:paraId="1C356B1D" w14:textId="77777777" w:rsidTr="009B15BC">
        <w:trPr>
          <w:trHeight w:val="145"/>
        </w:trPr>
        <w:tc>
          <w:tcPr>
            <w:tcW w:w="2552" w:type="dxa"/>
            <w:gridSpan w:val="2"/>
            <w:tcBorders>
              <w:bottom w:val="single" w:sz="4" w:space="0" w:color="auto"/>
            </w:tcBorders>
            <w:shd w:val="clear" w:color="auto" w:fill="auto"/>
          </w:tcPr>
          <w:p w14:paraId="32F5CFAC"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02" w:name="_Toc336338132"/>
            <w:bookmarkStart w:id="503" w:name="_Toc341193035"/>
            <w:bookmarkStart w:id="504" w:name="_Toc374276760"/>
            <w:r w:rsidRPr="003A5DA1">
              <w:rPr>
                <w:rFonts w:ascii="Tahoma" w:hAnsi="Tahoma" w:cs="Tahoma"/>
                <w:b w:val="0"/>
                <w:sz w:val="14"/>
                <w:szCs w:val="14"/>
                <w:lang w:val="fr-FR"/>
              </w:rPr>
              <w:t>SL Utilisateur Module Complémentaire Windows Intune Extra Storage 1 Go</w:t>
            </w:r>
            <w:bookmarkEnd w:id="502"/>
            <w:bookmarkEnd w:id="503"/>
            <w:bookmarkEnd w:id="504"/>
          </w:p>
        </w:tc>
        <w:tc>
          <w:tcPr>
            <w:tcW w:w="416" w:type="dxa"/>
            <w:tcBorders>
              <w:bottom w:val="single" w:sz="4" w:space="0" w:color="auto"/>
            </w:tcBorders>
            <w:shd w:val="clear" w:color="auto" w:fill="auto"/>
            <w:vAlign w:val="center"/>
          </w:tcPr>
          <w:p w14:paraId="1B2CC35E" w14:textId="77777777" w:rsidR="00290D40" w:rsidRPr="003A5DA1" w:rsidRDefault="00290D40" w:rsidP="00290D40">
            <w:pPr>
              <w:pStyle w:val="TableText"/>
              <w:widowControl w:val="0"/>
              <w:rPr>
                <w:rFonts w:cstheme="minorBidi"/>
                <w:b/>
                <w:sz w:val="13"/>
                <w:szCs w:val="13"/>
                <w:lang w:val="fr-FR"/>
              </w:rPr>
            </w:pPr>
          </w:p>
        </w:tc>
        <w:tc>
          <w:tcPr>
            <w:tcW w:w="450" w:type="dxa"/>
            <w:tcBorders>
              <w:bottom w:val="single" w:sz="4" w:space="0" w:color="auto"/>
            </w:tcBorders>
            <w:shd w:val="clear" w:color="auto" w:fill="auto"/>
            <w:vAlign w:val="center"/>
          </w:tcPr>
          <w:p w14:paraId="1F4FA45F"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4D61A554" w14:textId="77777777" w:rsidR="00290D40" w:rsidRPr="003A5DA1" w:rsidRDefault="00290D40" w:rsidP="00290D40">
            <w:pPr>
              <w:pStyle w:val="TableText"/>
              <w:widowControl w:val="0"/>
              <w:rPr>
                <w:rFonts w:ascii="Tahoma" w:hAnsi="Tahoma" w:cs="Tahoma"/>
                <w:color w:val="000000"/>
                <w:sz w:val="13"/>
              </w:rPr>
            </w:pPr>
          </w:p>
        </w:tc>
        <w:tc>
          <w:tcPr>
            <w:tcW w:w="360" w:type="dxa"/>
            <w:gridSpan w:val="2"/>
            <w:tcBorders>
              <w:left w:val="single" w:sz="18" w:space="0" w:color="auto"/>
              <w:bottom w:val="single" w:sz="4" w:space="0" w:color="auto"/>
            </w:tcBorders>
            <w:shd w:val="clear" w:color="auto" w:fill="auto"/>
            <w:vAlign w:val="center"/>
          </w:tcPr>
          <w:p w14:paraId="36107908"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310008DD"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6960E1C5"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44C23A7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493F97"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71980B0"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86AAAF1"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3F2CB292"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30CB6EC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07654C58"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542E781A"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15C256C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5B873E1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E6614F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5D3EC69B"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4C560CC9" w14:textId="77777777" w:rsidR="00290D40" w:rsidRPr="003A5DA1" w:rsidRDefault="00290D40" w:rsidP="00290D40">
            <w:pPr>
              <w:pStyle w:val="TableText"/>
              <w:widowControl w:val="0"/>
              <w:rPr>
                <w:rFonts w:ascii="Tahoma" w:hAnsi="Tahoma" w:cs="Tahoma"/>
                <w:color w:val="000000"/>
                <w:sz w:val="13"/>
              </w:rPr>
            </w:pPr>
          </w:p>
        </w:tc>
      </w:tr>
      <w:tr w:rsidR="00290D40" w:rsidRPr="003A5DA1" w14:paraId="322D9823" w14:textId="77777777" w:rsidTr="009B15BC">
        <w:trPr>
          <w:trHeight w:val="145"/>
        </w:trPr>
        <w:tc>
          <w:tcPr>
            <w:tcW w:w="2552" w:type="dxa"/>
            <w:gridSpan w:val="2"/>
            <w:tcBorders>
              <w:bottom w:val="single" w:sz="4" w:space="0" w:color="auto"/>
            </w:tcBorders>
            <w:shd w:val="clear" w:color="auto" w:fill="FABF8F"/>
          </w:tcPr>
          <w:p w14:paraId="485B072F" w14:textId="77777777" w:rsidR="00290D40" w:rsidRPr="003A5DA1" w:rsidRDefault="00290D40" w:rsidP="00290D40">
            <w:pPr>
              <w:pStyle w:val="Heading2"/>
              <w:spacing w:before="20" w:afterLines="20" w:after="48"/>
              <w:ind w:left="0"/>
              <w:rPr>
                <w:rFonts w:ascii="Tahoma" w:hAnsi="Tahoma" w:cs="Tahoma"/>
                <w:b w:val="0"/>
                <w:sz w:val="14"/>
                <w:szCs w:val="14"/>
              </w:rPr>
            </w:pPr>
            <w:bookmarkStart w:id="505" w:name="_Toc336338133"/>
            <w:bookmarkStart w:id="506" w:name="_Toc374276761"/>
            <w:r w:rsidRPr="003A5DA1">
              <w:rPr>
                <w:rFonts w:ascii="Tahoma" w:hAnsi="Tahoma" w:cs="Tahoma"/>
                <w:b w:val="0"/>
                <w:sz w:val="14"/>
                <w:szCs w:val="14"/>
              </w:rPr>
              <w:t>Windows MultiPoint Server 2012 Standard</w:t>
            </w:r>
            <w:bookmarkEnd w:id="505"/>
            <w:bookmarkEnd w:id="506"/>
          </w:p>
        </w:tc>
        <w:tc>
          <w:tcPr>
            <w:tcW w:w="416" w:type="dxa"/>
            <w:tcBorders>
              <w:bottom w:val="single" w:sz="4" w:space="0" w:color="auto"/>
            </w:tcBorders>
            <w:shd w:val="clear" w:color="auto" w:fill="FABF8F"/>
            <w:vAlign w:val="center"/>
          </w:tcPr>
          <w:p w14:paraId="672F7322" w14:textId="77777777" w:rsidR="00290D40" w:rsidRPr="003A5DA1" w:rsidRDefault="00290D40" w:rsidP="00290D40">
            <w:pPr>
              <w:pStyle w:val="TableText"/>
              <w:widowControl w:val="0"/>
              <w:rPr>
                <w:rFonts w:cstheme="minorBidi"/>
                <w:b/>
                <w:sz w:val="13"/>
                <w:szCs w:val="13"/>
                <w:u w:val="single"/>
              </w:rPr>
            </w:pPr>
            <w:hyperlink w:anchor="_105_Windows_Multipoint" w:history="1">
              <w:r w:rsidRPr="003A5DA1">
                <w:rPr>
                  <w:rStyle w:val="Hyperlink"/>
                  <w:rFonts w:cstheme="minorBidi"/>
                  <w:b/>
                  <w:sz w:val="13"/>
                  <w:szCs w:val="13"/>
                </w:rPr>
                <w:t>106</w:t>
              </w:r>
            </w:hyperlink>
            <w:hyperlink w:anchor="_98_Windows_Multipoint" w:history="1"/>
          </w:p>
        </w:tc>
        <w:tc>
          <w:tcPr>
            <w:tcW w:w="450" w:type="dxa"/>
            <w:tcBorders>
              <w:bottom w:val="single" w:sz="4" w:space="0" w:color="auto"/>
            </w:tcBorders>
            <w:shd w:val="clear" w:color="auto" w:fill="FABF8F"/>
            <w:vAlign w:val="center"/>
          </w:tcPr>
          <w:p w14:paraId="2260D01F"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771CF6E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D38B3E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gridSpan w:val="2"/>
            <w:tcBorders>
              <w:bottom w:val="single" w:sz="4" w:space="0" w:color="auto"/>
            </w:tcBorders>
            <w:shd w:val="clear" w:color="auto" w:fill="FABF8F"/>
            <w:vAlign w:val="center"/>
          </w:tcPr>
          <w:p w14:paraId="7359FFA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13</w:t>
            </w:r>
          </w:p>
        </w:tc>
        <w:tc>
          <w:tcPr>
            <w:tcW w:w="450" w:type="dxa"/>
            <w:gridSpan w:val="4"/>
            <w:tcBorders>
              <w:bottom w:val="single" w:sz="4" w:space="0" w:color="auto"/>
            </w:tcBorders>
            <w:shd w:val="clear" w:color="auto" w:fill="FABF8F"/>
            <w:vAlign w:val="center"/>
          </w:tcPr>
          <w:p w14:paraId="5EB2857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gridSpan w:val="3"/>
            <w:tcBorders>
              <w:bottom w:val="single" w:sz="4" w:space="0" w:color="auto"/>
            </w:tcBorders>
            <w:shd w:val="clear" w:color="auto" w:fill="FABF8F"/>
            <w:vAlign w:val="center"/>
          </w:tcPr>
          <w:p w14:paraId="01B7C6C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8</w:t>
            </w:r>
          </w:p>
        </w:tc>
        <w:tc>
          <w:tcPr>
            <w:tcW w:w="450" w:type="dxa"/>
            <w:gridSpan w:val="2"/>
            <w:tcBorders>
              <w:bottom w:val="single" w:sz="4" w:space="0" w:color="auto"/>
            </w:tcBorders>
            <w:shd w:val="clear" w:color="auto" w:fill="FABF8F"/>
            <w:vAlign w:val="center"/>
          </w:tcPr>
          <w:p w14:paraId="0251AD3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8</w:t>
            </w:r>
          </w:p>
        </w:tc>
        <w:tc>
          <w:tcPr>
            <w:tcW w:w="450" w:type="dxa"/>
            <w:gridSpan w:val="2"/>
            <w:tcBorders>
              <w:bottom w:val="single" w:sz="4" w:space="0" w:color="auto"/>
            </w:tcBorders>
            <w:shd w:val="clear" w:color="auto" w:fill="FABF8F"/>
            <w:vAlign w:val="center"/>
          </w:tcPr>
          <w:p w14:paraId="126FDB0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362" w:type="dxa"/>
            <w:tcBorders>
              <w:bottom w:val="single" w:sz="4" w:space="0" w:color="auto"/>
              <w:right w:val="single" w:sz="18" w:space="0" w:color="auto"/>
            </w:tcBorders>
            <w:shd w:val="clear" w:color="auto" w:fill="FABF8F"/>
            <w:vAlign w:val="center"/>
          </w:tcPr>
          <w:p w14:paraId="68333CA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14:paraId="10ABFC4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FABF8F"/>
            <w:vAlign w:val="center"/>
          </w:tcPr>
          <w:p w14:paraId="30FA1D5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14:paraId="06445B8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349" w:type="dxa"/>
            <w:tcBorders>
              <w:left w:val="single" w:sz="18" w:space="0" w:color="auto"/>
              <w:bottom w:val="single" w:sz="4" w:space="0" w:color="auto"/>
            </w:tcBorders>
            <w:shd w:val="clear" w:color="auto" w:fill="FABF8F"/>
            <w:vAlign w:val="center"/>
          </w:tcPr>
          <w:p w14:paraId="0777805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FABF8F"/>
            <w:vAlign w:val="center"/>
          </w:tcPr>
          <w:p w14:paraId="0E82611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AD39C01"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314946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278D01B1"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67869C78" w14:textId="77777777" w:rsidR="00290D40" w:rsidRPr="003A5DA1" w:rsidRDefault="00290D40" w:rsidP="00290D40">
            <w:pPr>
              <w:pStyle w:val="TableText"/>
              <w:widowControl w:val="0"/>
              <w:rPr>
                <w:rFonts w:ascii="Tahoma" w:hAnsi="Tahoma" w:cs="Tahoma"/>
                <w:color w:val="000000"/>
                <w:sz w:val="13"/>
              </w:rPr>
            </w:pPr>
          </w:p>
        </w:tc>
      </w:tr>
      <w:tr w:rsidR="00290D40" w:rsidRPr="003A5DA1" w14:paraId="3B40F97B" w14:textId="77777777" w:rsidTr="009B15BC">
        <w:trPr>
          <w:trHeight w:val="145"/>
        </w:trPr>
        <w:tc>
          <w:tcPr>
            <w:tcW w:w="2552" w:type="dxa"/>
            <w:gridSpan w:val="2"/>
            <w:tcBorders>
              <w:bottom w:val="single" w:sz="4" w:space="0" w:color="auto"/>
            </w:tcBorders>
            <w:shd w:val="clear" w:color="auto" w:fill="auto"/>
          </w:tcPr>
          <w:p w14:paraId="1A3249D0" w14:textId="77777777" w:rsidR="00290D40" w:rsidRPr="003A5DA1" w:rsidRDefault="00290D40" w:rsidP="00290D40">
            <w:pPr>
              <w:pStyle w:val="Heading2"/>
              <w:spacing w:before="20" w:afterLines="20" w:after="48"/>
              <w:ind w:left="0"/>
              <w:rPr>
                <w:rFonts w:ascii="Tahoma" w:hAnsi="Tahoma" w:cs="Tahoma"/>
                <w:b w:val="0"/>
                <w:sz w:val="14"/>
                <w:szCs w:val="14"/>
              </w:rPr>
            </w:pPr>
            <w:bookmarkStart w:id="507" w:name="_Toc336338134"/>
            <w:bookmarkStart w:id="508" w:name="_Toc374276762"/>
            <w:r w:rsidRPr="003A5DA1">
              <w:rPr>
                <w:rFonts w:ascii="Tahoma" w:hAnsi="Tahoma" w:cs="Tahoma"/>
                <w:b w:val="0"/>
                <w:sz w:val="14"/>
                <w:szCs w:val="14"/>
              </w:rPr>
              <w:t>Windows MultiPoint Server 2012 Premium</w:t>
            </w:r>
            <w:bookmarkEnd w:id="507"/>
            <w:bookmarkEnd w:id="508"/>
          </w:p>
        </w:tc>
        <w:tc>
          <w:tcPr>
            <w:tcW w:w="416" w:type="dxa"/>
            <w:tcBorders>
              <w:bottom w:val="single" w:sz="4" w:space="0" w:color="auto"/>
            </w:tcBorders>
            <w:shd w:val="clear" w:color="auto" w:fill="auto"/>
            <w:vAlign w:val="center"/>
          </w:tcPr>
          <w:p w14:paraId="164674E6" w14:textId="77777777" w:rsidR="00290D40" w:rsidRPr="003A5DA1" w:rsidRDefault="00290D40" w:rsidP="00290D40">
            <w:pPr>
              <w:pStyle w:val="TableText"/>
              <w:widowControl w:val="0"/>
              <w:rPr>
                <w:rFonts w:cstheme="minorBidi"/>
                <w:b/>
                <w:sz w:val="13"/>
                <w:szCs w:val="13"/>
                <w:u w:val="single"/>
              </w:rPr>
            </w:pPr>
            <w:hyperlink w:anchor="_107_Windows_MultiPoint" w:history="1">
              <w:hyperlink w:anchor="Srv_107WinMultipointSvr2011Premium" w:history="1">
                <w:r w:rsidRPr="003E3958">
                  <w:rPr>
                    <w:rStyle w:val="Hyperlink"/>
                    <w:rFonts w:cstheme="minorBidi"/>
                    <w:b/>
                    <w:sz w:val="13"/>
                    <w:szCs w:val="13"/>
                  </w:rPr>
                  <w:t>10</w:t>
                </w:r>
              </w:hyperlink>
              <w:r w:rsidRPr="003E3958">
                <w:rPr>
                  <w:rStyle w:val="Hyperlink"/>
                  <w:rFonts w:cstheme="minorBidi"/>
                  <w:b/>
                  <w:sz w:val="13"/>
                  <w:szCs w:val="13"/>
                </w:rPr>
                <w:t>7</w:t>
              </w:r>
            </w:hyperlink>
          </w:p>
        </w:tc>
        <w:tc>
          <w:tcPr>
            <w:tcW w:w="450" w:type="dxa"/>
            <w:tcBorders>
              <w:bottom w:val="single" w:sz="4" w:space="0" w:color="auto"/>
            </w:tcBorders>
            <w:shd w:val="clear" w:color="auto" w:fill="auto"/>
            <w:vAlign w:val="center"/>
          </w:tcPr>
          <w:p w14:paraId="27FF683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0C4D8C2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16057D6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gridSpan w:val="2"/>
            <w:tcBorders>
              <w:bottom w:val="single" w:sz="4" w:space="0" w:color="auto"/>
            </w:tcBorders>
            <w:shd w:val="clear" w:color="auto" w:fill="auto"/>
            <w:vAlign w:val="center"/>
          </w:tcPr>
          <w:p w14:paraId="6BA94AE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gridSpan w:val="4"/>
            <w:tcBorders>
              <w:bottom w:val="single" w:sz="4" w:space="0" w:color="auto"/>
            </w:tcBorders>
            <w:shd w:val="clear" w:color="auto" w:fill="auto"/>
            <w:vAlign w:val="center"/>
          </w:tcPr>
          <w:p w14:paraId="58AAB83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20</w:t>
            </w:r>
          </w:p>
        </w:tc>
        <w:tc>
          <w:tcPr>
            <w:tcW w:w="450" w:type="dxa"/>
            <w:gridSpan w:val="3"/>
            <w:tcBorders>
              <w:bottom w:val="single" w:sz="4" w:space="0" w:color="auto"/>
            </w:tcBorders>
            <w:shd w:val="clear" w:color="auto" w:fill="auto"/>
            <w:vAlign w:val="center"/>
          </w:tcPr>
          <w:p w14:paraId="2869D00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auto"/>
            <w:vAlign w:val="center"/>
          </w:tcPr>
          <w:p w14:paraId="7E5F53C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auto"/>
            <w:vAlign w:val="center"/>
          </w:tcPr>
          <w:p w14:paraId="2A1E811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362" w:type="dxa"/>
            <w:tcBorders>
              <w:bottom w:val="single" w:sz="4" w:space="0" w:color="auto"/>
              <w:right w:val="single" w:sz="18" w:space="0" w:color="auto"/>
            </w:tcBorders>
            <w:shd w:val="clear" w:color="auto" w:fill="auto"/>
            <w:vAlign w:val="center"/>
          </w:tcPr>
          <w:p w14:paraId="6F4C24C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14:paraId="572CC28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tcBorders>
            <w:shd w:val="clear" w:color="auto" w:fill="auto"/>
            <w:vAlign w:val="center"/>
          </w:tcPr>
          <w:p w14:paraId="6B30CBF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14:paraId="4A0E227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349" w:type="dxa"/>
            <w:tcBorders>
              <w:left w:val="single" w:sz="18" w:space="0" w:color="auto"/>
              <w:bottom w:val="single" w:sz="4" w:space="0" w:color="auto"/>
            </w:tcBorders>
            <w:shd w:val="clear" w:color="auto" w:fill="auto"/>
            <w:vAlign w:val="center"/>
          </w:tcPr>
          <w:p w14:paraId="1B4D17C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551" w:type="dxa"/>
            <w:tcBorders>
              <w:bottom w:val="single" w:sz="4" w:space="0" w:color="auto"/>
              <w:right w:val="single" w:sz="18" w:space="0" w:color="auto"/>
            </w:tcBorders>
            <w:shd w:val="clear" w:color="auto" w:fill="auto"/>
            <w:vAlign w:val="center"/>
          </w:tcPr>
          <w:p w14:paraId="77952FDC"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15A0894"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607E0C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5746B896"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4F243639" w14:textId="77777777" w:rsidR="00290D40" w:rsidRPr="003A5DA1" w:rsidRDefault="00290D40" w:rsidP="00290D40">
            <w:pPr>
              <w:pStyle w:val="TableText"/>
              <w:widowControl w:val="0"/>
              <w:rPr>
                <w:rFonts w:ascii="Tahoma" w:hAnsi="Tahoma" w:cs="Tahoma"/>
                <w:color w:val="000000"/>
                <w:sz w:val="13"/>
              </w:rPr>
            </w:pPr>
          </w:p>
        </w:tc>
      </w:tr>
      <w:tr w:rsidR="00290D40" w:rsidRPr="003A5DA1" w14:paraId="0DA31A25" w14:textId="77777777" w:rsidTr="009B15BC">
        <w:trPr>
          <w:trHeight w:val="145"/>
        </w:trPr>
        <w:tc>
          <w:tcPr>
            <w:tcW w:w="2552" w:type="dxa"/>
            <w:gridSpan w:val="2"/>
            <w:tcBorders>
              <w:bottom w:val="single" w:sz="4" w:space="0" w:color="auto"/>
            </w:tcBorders>
            <w:shd w:val="clear" w:color="auto" w:fill="FABF8F"/>
          </w:tcPr>
          <w:p w14:paraId="46AFB62E" w14:textId="77777777" w:rsidR="00290D40" w:rsidRPr="003A5DA1" w:rsidRDefault="00290D40" w:rsidP="00290D40">
            <w:pPr>
              <w:pStyle w:val="Heading2"/>
              <w:spacing w:before="20" w:afterLines="20" w:after="48"/>
              <w:ind w:left="0"/>
              <w:rPr>
                <w:rFonts w:ascii="Tahoma" w:hAnsi="Tahoma" w:cs="Tahoma"/>
                <w:b w:val="0"/>
                <w:sz w:val="14"/>
                <w:szCs w:val="14"/>
              </w:rPr>
            </w:pPr>
            <w:bookmarkStart w:id="509" w:name="_Toc336338135"/>
            <w:bookmarkStart w:id="510" w:name="_Toc374276763"/>
            <w:r w:rsidRPr="003A5DA1">
              <w:rPr>
                <w:rFonts w:ascii="Tahoma" w:hAnsi="Tahoma" w:cs="Tahoma"/>
                <w:b w:val="0"/>
                <w:sz w:val="14"/>
                <w:szCs w:val="14"/>
              </w:rPr>
              <w:t>CAL Windows MultiPoint Server 2012</w:t>
            </w:r>
            <w:bookmarkEnd w:id="509"/>
            <w:bookmarkEnd w:id="510"/>
          </w:p>
        </w:tc>
        <w:tc>
          <w:tcPr>
            <w:tcW w:w="416" w:type="dxa"/>
            <w:tcBorders>
              <w:bottom w:val="single" w:sz="4" w:space="0" w:color="auto"/>
            </w:tcBorders>
            <w:shd w:val="clear" w:color="auto" w:fill="FABF8F"/>
            <w:vAlign w:val="center"/>
          </w:tcPr>
          <w:p w14:paraId="5DECDC06" w14:textId="77777777" w:rsidR="00290D40" w:rsidRPr="003A5DA1" w:rsidRDefault="00290D40" w:rsidP="00290D40">
            <w:pPr>
              <w:pStyle w:val="TableText"/>
              <w:widowControl w:val="0"/>
              <w:rPr>
                <w:rFonts w:cstheme="minorBidi"/>
                <w:b/>
                <w:sz w:val="13"/>
                <w:szCs w:val="13"/>
                <w:u w:val="single"/>
              </w:rPr>
            </w:pPr>
            <w:hyperlink w:anchor="_108_CAL_Windows" w:history="1">
              <w:r w:rsidRPr="003A5DA1">
                <w:rPr>
                  <w:rStyle w:val="Hyperlink"/>
                  <w:rFonts w:cstheme="minorBidi"/>
                  <w:b/>
                  <w:sz w:val="13"/>
                  <w:szCs w:val="13"/>
                </w:rPr>
                <w:t>108</w:t>
              </w:r>
            </w:hyperlink>
          </w:p>
        </w:tc>
        <w:tc>
          <w:tcPr>
            <w:tcW w:w="450" w:type="dxa"/>
            <w:tcBorders>
              <w:bottom w:val="single" w:sz="4" w:space="0" w:color="auto"/>
            </w:tcBorders>
            <w:shd w:val="clear" w:color="auto" w:fill="FABF8F"/>
            <w:vAlign w:val="center"/>
          </w:tcPr>
          <w:p w14:paraId="62C1BFC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14:paraId="3DE7EB5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053C80F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7D2B353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7DA5DB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5ED6E10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7482ED7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5DDC724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6D18E07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6E670FF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02DB4FB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328DFE1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0C5A883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0827684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AD7AF79"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6F73ACB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43B4E655"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DF5113D" w14:textId="77777777" w:rsidR="00290D40" w:rsidRPr="003A5DA1" w:rsidRDefault="00290D40" w:rsidP="00290D40">
            <w:pPr>
              <w:pStyle w:val="TableText"/>
              <w:widowControl w:val="0"/>
              <w:rPr>
                <w:rFonts w:ascii="Tahoma" w:hAnsi="Tahoma" w:cs="Tahoma"/>
                <w:color w:val="000000"/>
                <w:sz w:val="13"/>
              </w:rPr>
            </w:pPr>
          </w:p>
        </w:tc>
      </w:tr>
      <w:tr w:rsidR="00290D40" w:rsidRPr="003A5DA1" w14:paraId="0B165B20" w14:textId="77777777" w:rsidTr="009B15BC">
        <w:trPr>
          <w:trHeight w:val="145"/>
        </w:trPr>
        <w:tc>
          <w:tcPr>
            <w:tcW w:w="2552" w:type="dxa"/>
            <w:gridSpan w:val="2"/>
            <w:tcBorders>
              <w:bottom w:val="single" w:sz="4" w:space="0" w:color="auto"/>
            </w:tcBorders>
            <w:shd w:val="clear" w:color="auto" w:fill="auto"/>
          </w:tcPr>
          <w:p w14:paraId="452EADC5" w14:textId="77777777" w:rsidR="00290D40" w:rsidRPr="003A5DA1" w:rsidRDefault="00290D40" w:rsidP="00290D40">
            <w:pPr>
              <w:pStyle w:val="Heading2"/>
              <w:spacing w:before="20" w:afterLines="20" w:after="48"/>
              <w:ind w:left="0"/>
              <w:rPr>
                <w:rFonts w:ascii="Tahoma" w:hAnsi="Tahoma" w:cs="Tahoma"/>
                <w:b w:val="0"/>
                <w:sz w:val="14"/>
                <w:szCs w:val="14"/>
              </w:rPr>
            </w:pPr>
            <w:bookmarkStart w:id="511" w:name="_Toc336338136"/>
            <w:bookmarkStart w:id="512" w:name="_Toc374276764"/>
            <w:r w:rsidRPr="003A5DA1">
              <w:rPr>
                <w:rFonts w:ascii="Tahoma" w:hAnsi="Tahoma" w:cs="Tahoma"/>
                <w:b w:val="0"/>
                <w:sz w:val="14"/>
                <w:szCs w:val="14"/>
              </w:rPr>
              <w:t>CAL Windows MultiPoint Server 2012 et CAL Windows Server 2012</w:t>
            </w:r>
            <w:bookmarkEnd w:id="511"/>
            <w:bookmarkEnd w:id="512"/>
          </w:p>
        </w:tc>
        <w:tc>
          <w:tcPr>
            <w:tcW w:w="416" w:type="dxa"/>
            <w:tcBorders>
              <w:bottom w:val="single" w:sz="4" w:space="0" w:color="auto"/>
            </w:tcBorders>
            <w:shd w:val="clear" w:color="auto" w:fill="auto"/>
            <w:vAlign w:val="center"/>
          </w:tcPr>
          <w:p w14:paraId="2ACD3E7A" w14:textId="77777777" w:rsidR="00290D40" w:rsidRPr="003A5DA1" w:rsidRDefault="00290D40" w:rsidP="00290D40">
            <w:pPr>
              <w:pStyle w:val="TableText"/>
              <w:widowControl w:val="0"/>
              <w:rPr>
                <w:rFonts w:cstheme="minorBidi"/>
                <w:b/>
                <w:sz w:val="13"/>
                <w:szCs w:val="13"/>
              </w:rPr>
            </w:pPr>
          </w:p>
        </w:tc>
        <w:tc>
          <w:tcPr>
            <w:tcW w:w="450" w:type="dxa"/>
            <w:tcBorders>
              <w:bottom w:val="single" w:sz="4" w:space="0" w:color="auto"/>
            </w:tcBorders>
            <w:shd w:val="clear" w:color="auto" w:fill="auto"/>
            <w:vAlign w:val="center"/>
          </w:tcPr>
          <w:p w14:paraId="1EE294FB"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14:paraId="757A1FA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91DF60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3D75589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59D398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259140C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506FECE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70E08AD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713A94D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6F6E0F2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6C47DA1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1B8610C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013F52B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755583A2"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CA7C46D"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B27889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36B0514A"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252B5987" w14:textId="77777777" w:rsidR="00290D40" w:rsidRPr="003A5DA1" w:rsidRDefault="00290D40" w:rsidP="00290D40">
            <w:pPr>
              <w:pStyle w:val="TableText"/>
              <w:widowControl w:val="0"/>
              <w:rPr>
                <w:rFonts w:ascii="Tahoma" w:hAnsi="Tahoma" w:cs="Tahoma"/>
                <w:color w:val="000000"/>
                <w:sz w:val="13"/>
              </w:rPr>
            </w:pPr>
          </w:p>
        </w:tc>
      </w:tr>
      <w:tr w:rsidR="00290D40" w:rsidRPr="003A5DA1" w14:paraId="22607C5E" w14:textId="77777777" w:rsidTr="009B15BC">
        <w:trPr>
          <w:trHeight w:val="145"/>
        </w:trPr>
        <w:tc>
          <w:tcPr>
            <w:tcW w:w="2552" w:type="dxa"/>
            <w:gridSpan w:val="2"/>
            <w:tcBorders>
              <w:bottom w:val="single" w:sz="4" w:space="0" w:color="auto"/>
            </w:tcBorders>
            <w:shd w:val="clear" w:color="auto" w:fill="FABF8F"/>
          </w:tcPr>
          <w:p w14:paraId="73B28E3F" w14:textId="77777777" w:rsidR="00290D40" w:rsidRPr="003A5DA1" w:rsidRDefault="00290D40" w:rsidP="00290D40">
            <w:pPr>
              <w:pStyle w:val="Heading2"/>
              <w:spacing w:before="20" w:afterLines="20" w:after="48"/>
              <w:ind w:left="0"/>
              <w:rPr>
                <w:rFonts w:ascii="Tahoma" w:hAnsi="Tahoma" w:cs="Tahoma"/>
                <w:b w:val="0"/>
                <w:sz w:val="14"/>
                <w:szCs w:val="14"/>
              </w:rPr>
            </w:pPr>
            <w:bookmarkStart w:id="513" w:name="_Toc336338137"/>
            <w:bookmarkStart w:id="514" w:name="_Toc374276765"/>
            <w:r w:rsidRPr="003A5DA1">
              <w:rPr>
                <w:rFonts w:ascii="Tahoma" w:hAnsi="Tahoma" w:cs="Tahoma"/>
                <w:b w:val="0"/>
                <w:sz w:val="14"/>
                <w:szCs w:val="14"/>
              </w:rPr>
              <w:t>Windows MultiPoint Server 2012 Premium avec Windows MultiPoint Server 2012 (CAL) (5 clients)</w:t>
            </w:r>
            <w:bookmarkEnd w:id="513"/>
            <w:bookmarkEnd w:id="514"/>
          </w:p>
        </w:tc>
        <w:tc>
          <w:tcPr>
            <w:tcW w:w="416" w:type="dxa"/>
            <w:tcBorders>
              <w:bottom w:val="single" w:sz="4" w:space="0" w:color="auto"/>
            </w:tcBorders>
            <w:shd w:val="clear" w:color="auto" w:fill="FABF8F"/>
            <w:vAlign w:val="center"/>
          </w:tcPr>
          <w:p w14:paraId="24080CDC" w14:textId="77777777" w:rsidR="00290D40" w:rsidRPr="003A5DA1" w:rsidRDefault="00290D40" w:rsidP="00290D40">
            <w:pPr>
              <w:pStyle w:val="TableText"/>
              <w:widowControl w:val="0"/>
              <w:rPr>
                <w:rFonts w:cstheme="minorBidi"/>
                <w:b/>
                <w:sz w:val="13"/>
                <w:szCs w:val="13"/>
              </w:rPr>
            </w:pPr>
          </w:p>
        </w:tc>
        <w:tc>
          <w:tcPr>
            <w:tcW w:w="450" w:type="dxa"/>
            <w:tcBorders>
              <w:bottom w:val="single" w:sz="4" w:space="0" w:color="auto"/>
            </w:tcBorders>
            <w:shd w:val="clear" w:color="auto" w:fill="FABF8F"/>
            <w:vAlign w:val="center"/>
          </w:tcPr>
          <w:p w14:paraId="63E2251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14:paraId="75B4F28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9C876A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gridSpan w:val="2"/>
            <w:tcBorders>
              <w:bottom w:val="single" w:sz="4" w:space="0" w:color="auto"/>
            </w:tcBorders>
            <w:shd w:val="clear" w:color="auto" w:fill="FABF8F"/>
            <w:vAlign w:val="center"/>
          </w:tcPr>
          <w:p w14:paraId="5A7D20F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63</w:t>
            </w:r>
          </w:p>
        </w:tc>
        <w:tc>
          <w:tcPr>
            <w:tcW w:w="450" w:type="dxa"/>
            <w:gridSpan w:val="4"/>
            <w:tcBorders>
              <w:bottom w:val="single" w:sz="4" w:space="0" w:color="auto"/>
            </w:tcBorders>
            <w:shd w:val="clear" w:color="auto" w:fill="FABF8F"/>
            <w:vAlign w:val="center"/>
          </w:tcPr>
          <w:p w14:paraId="0D6668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3"/>
            <w:tcBorders>
              <w:bottom w:val="single" w:sz="4" w:space="0" w:color="auto"/>
            </w:tcBorders>
            <w:shd w:val="clear" w:color="auto" w:fill="FABF8F"/>
            <w:vAlign w:val="center"/>
          </w:tcPr>
          <w:p w14:paraId="2CD59F4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1A4C2E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FABF8F"/>
            <w:vAlign w:val="center"/>
          </w:tcPr>
          <w:p w14:paraId="77A397B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62" w:type="dxa"/>
            <w:tcBorders>
              <w:bottom w:val="single" w:sz="4" w:space="0" w:color="auto"/>
              <w:right w:val="single" w:sz="18" w:space="0" w:color="auto"/>
            </w:tcBorders>
            <w:shd w:val="clear" w:color="auto" w:fill="FABF8F"/>
            <w:vAlign w:val="center"/>
          </w:tcPr>
          <w:p w14:paraId="59FF366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14:paraId="2ED78DE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FABF8F"/>
            <w:vAlign w:val="center"/>
          </w:tcPr>
          <w:p w14:paraId="1E6B810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D41C68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FABF8F"/>
            <w:vAlign w:val="center"/>
          </w:tcPr>
          <w:p w14:paraId="7F6A12D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2361AE3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565C51A"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C47751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C6332D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shd w:val="clear" w:color="auto" w:fill="FABF8F"/>
            <w:vAlign w:val="center"/>
          </w:tcPr>
          <w:p w14:paraId="44A2533F" w14:textId="77777777" w:rsidR="00290D40" w:rsidRPr="003A5DA1" w:rsidRDefault="00290D40" w:rsidP="00290D40">
            <w:pPr>
              <w:pStyle w:val="TableText"/>
              <w:widowControl w:val="0"/>
              <w:rPr>
                <w:rFonts w:ascii="Tahoma" w:hAnsi="Tahoma" w:cs="Tahoma"/>
                <w:color w:val="000000"/>
                <w:sz w:val="13"/>
              </w:rPr>
            </w:pPr>
          </w:p>
        </w:tc>
      </w:tr>
      <w:tr w:rsidR="00290D40" w:rsidRPr="003A5DA1" w14:paraId="32A807BD" w14:textId="77777777" w:rsidTr="009B15BC">
        <w:trPr>
          <w:trHeight w:val="145"/>
        </w:trPr>
        <w:tc>
          <w:tcPr>
            <w:tcW w:w="2552" w:type="dxa"/>
            <w:gridSpan w:val="2"/>
            <w:tcBorders>
              <w:bottom w:val="single" w:sz="4" w:space="0" w:color="auto"/>
            </w:tcBorders>
            <w:shd w:val="clear" w:color="auto" w:fill="auto"/>
          </w:tcPr>
          <w:p w14:paraId="6A8FEBE0" w14:textId="77777777" w:rsidR="00290D40" w:rsidRPr="003A5DA1" w:rsidRDefault="00290D40" w:rsidP="00290D40">
            <w:pPr>
              <w:pStyle w:val="Heading2"/>
              <w:spacing w:before="20" w:afterLines="20" w:after="48"/>
              <w:ind w:left="0"/>
              <w:rPr>
                <w:rFonts w:ascii="Tahoma" w:hAnsi="Tahoma" w:cs="Tahoma"/>
                <w:b w:val="0"/>
                <w:sz w:val="14"/>
                <w:szCs w:val="14"/>
              </w:rPr>
            </w:pPr>
            <w:bookmarkStart w:id="515" w:name="_Toc336338138"/>
            <w:bookmarkStart w:id="516" w:name="_Toc374276766"/>
            <w:r w:rsidRPr="003A5DA1">
              <w:rPr>
                <w:rFonts w:ascii="Tahoma" w:hAnsi="Tahoma" w:cs="Tahoma"/>
                <w:b w:val="0"/>
                <w:sz w:val="14"/>
                <w:szCs w:val="14"/>
              </w:rPr>
              <w:t>Windows MultiPoint Server 2012 Premium avec Windows MultiPoint Server 2012 (CAL) (5 clients) et Windows Server 2012 (CAL) (5 clients)</w:t>
            </w:r>
            <w:bookmarkEnd w:id="515"/>
            <w:bookmarkEnd w:id="516"/>
          </w:p>
        </w:tc>
        <w:tc>
          <w:tcPr>
            <w:tcW w:w="416" w:type="dxa"/>
            <w:tcBorders>
              <w:bottom w:val="single" w:sz="4" w:space="0" w:color="auto"/>
            </w:tcBorders>
            <w:shd w:val="clear" w:color="auto" w:fill="auto"/>
            <w:vAlign w:val="center"/>
          </w:tcPr>
          <w:p w14:paraId="2E58E663" w14:textId="77777777" w:rsidR="00290D40" w:rsidRPr="003A5DA1" w:rsidRDefault="00290D40" w:rsidP="00290D40">
            <w:pPr>
              <w:pStyle w:val="TableText"/>
              <w:widowControl w:val="0"/>
              <w:rPr>
                <w:rFonts w:cstheme="minorBidi"/>
                <w:b/>
                <w:sz w:val="13"/>
                <w:szCs w:val="13"/>
              </w:rPr>
            </w:pPr>
          </w:p>
        </w:tc>
        <w:tc>
          <w:tcPr>
            <w:tcW w:w="450" w:type="dxa"/>
            <w:tcBorders>
              <w:bottom w:val="single" w:sz="4" w:space="0" w:color="auto"/>
            </w:tcBorders>
            <w:shd w:val="clear" w:color="auto" w:fill="auto"/>
            <w:vAlign w:val="center"/>
          </w:tcPr>
          <w:p w14:paraId="238B410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14:paraId="304A73F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34EF2E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gridSpan w:val="2"/>
            <w:tcBorders>
              <w:bottom w:val="single" w:sz="4" w:space="0" w:color="auto"/>
            </w:tcBorders>
            <w:shd w:val="clear" w:color="auto" w:fill="auto"/>
            <w:vAlign w:val="center"/>
          </w:tcPr>
          <w:p w14:paraId="76C9D95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63</w:t>
            </w:r>
          </w:p>
        </w:tc>
        <w:tc>
          <w:tcPr>
            <w:tcW w:w="450" w:type="dxa"/>
            <w:gridSpan w:val="4"/>
            <w:tcBorders>
              <w:bottom w:val="single" w:sz="4" w:space="0" w:color="auto"/>
            </w:tcBorders>
            <w:shd w:val="clear" w:color="auto" w:fill="auto"/>
            <w:vAlign w:val="center"/>
          </w:tcPr>
          <w:p w14:paraId="38A3D2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3"/>
            <w:tcBorders>
              <w:bottom w:val="single" w:sz="4" w:space="0" w:color="auto"/>
            </w:tcBorders>
            <w:shd w:val="clear" w:color="auto" w:fill="auto"/>
            <w:vAlign w:val="center"/>
          </w:tcPr>
          <w:p w14:paraId="7FD8B1D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auto"/>
            <w:vAlign w:val="center"/>
          </w:tcPr>
          <w:p w14:paraId="372B77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auto"/>
            <w:vAlign w:val="center"/>
          </w:tcPr>
          <w:p w14:paraId="199DB0E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14:paraId="51996C6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05E1AD3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auto"/>
            <w:vAlign w:val="center"/>
          </w:tcPr>
          <w:p w14:paraId="3DBF47D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6E32C3D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auto"/>
            <w:vAlign w:val="center"/>
          </w:tcPr>
          <w:p w14:paraId="2C8EE6D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auto"/>
            <w:vAlign w:val="center"/>
          </w:tcPr>
          <w:p w14:paraId="0139BB4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1ED1E34A"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7509619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3F14BF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vAlign w:val="center"/>
          </w:tcPr>
          <w:p w14:paraId="5AFCE347" w14:textId="77777777" w:rsidR="00290D40" w:rsidRPr="003A5DA1" w:rsidRDefault="00290D40" w:rsidP="00290D40">
            <w:pPr>
              <w:pStyle w:val="TableText"/>
              <w:widowControl w:val="0"/>
              <w:rPr>
                <w:rFonts w:ascii="Tahoma" w:hAnsi="Tahoma" w:cs="Tahoma"/>
                <w:color w:val="000000"/>
                <w:sz w:val="13"/>
              </w:rPr>
            </w:pPr>
          </w:p>
        </w:tc>
      </w:tr>
      <w:tr w:rsidR="00290D40" w:rsidRPr="003A5DA1" w14:paraId="01F6720A" w14:textId="77777777" w:rsidTr="009B15BC">
        <w:trPr>
          <w:trHeight w:val="145"/>
        </w:trPr>
        <w:tc>
          <w:tcPr>
            <w:tcW w:w="2552" w:type="dxa"/>
            <w:gridSpan w:val="2"/>
            <w:tcBorders>
              <w:bottom w:val="single" w:sz="4" w:space="0" w:color="auto"/>
            </w:tcBorders>
            <w:shd w:val="clear" w:color="auto" w:fill="FABF8F"/>
          </w:tcPr>
          <w:p w14:paraId="733DBB8B" w14:textId="77777777" w:rsidR="00290D40" w:rsidRPr="003A5DA1" w:rsidRDefault="00290D40" w:rsidP="00290D40">
            <w:pPr>
              <w:pStyle w:val="Heading2"/>
              <w:spacing w:before="20" w:afterLines="20" w:after="48"/>
              <w:ind w:left="0"/>
              <w:rPr>
                <w:rFonts w:ascii="Tahoma" w:hAnsi="Tahoma" w:cs="Tahoma"/>
                <w:b w:val="0"/>
                <w:sz w:val="14"/>
                <w:szCs w:val="14"/>
              </w:rPr>
            </w:pPr>
            <w:bookmarkStart w:id="517" w:name="_Toc374276767"/>
            <w:r w:rsidRPr="003A5DA1">
              <w:rPr>
                <w:rFonts w:ascii="Tahoma" w:hAnsi="Tahoma" w:cs="Tahoma"/>
                <w:b w:val="0"/>
                <w:sz w:val="14"/>
                <w:szCs w:val="14"/>
              </w:rPr>
              <w:t>Windows Server™ 2008 R2 HPC Edition</w:t>
            </w:r>
            <w:bookmarkEnd w:id="517"/>
          </w:p>
        </w:tc>
        <w:tc>
          <w:tcPr>
            <w:tcW w:w="416" w:type="dxa"/>
            <w:tcBorders>
              <w:bottom w:val="single" w:sz="4" w:space="0" w:color="auto"/>
            </w:tcBorders>
            <w:shd w:val="clear" w:color="auto" w:fill="FABF8F"/>
            <w:vAlign w:val="center"/>
          </w:tcPr>
          <w:p w14:paraId="2250B431" w14:textId="77777777" w:rsidR="00290D40" w:rsidRPr="003A5DA1" w:rsidRDefault="00290D40" w:rsidP="00290D40">
            <w:pPr>
              <w:pStyle w:val="TableText"/>
              <w:widowControl w:val="0"/>
              <w:rPr>
                <w:rFonts w:cstheme="minorBidi"/>
                <w:sz w:val="13"/>
                <w:szCs w:val="13"/>
              </w:rPr>
            </w:pPr>
            <w:hyperlink w:anchor="_108_Windows_Server" w:history="1">
              <w:hyperlink w:anchor="Srv_110WinSvr08R2HPC" w:history="1">
                <w:r w:rsidRPr="003E3958">
                  <w:rPr>
                    <w:rStyle w:val="Hyperlink"/>
                    <w:rFonts w:cstheme="minorBidi"/>
                    <w:b/>
                    <w:sz w:val="13"/>
                    <w:szCs w:val="13"/>
                  </w:rPr>
                  <w:t>10</w:t>
                </w:r>
              </w:hyperlink>
              <w:r w:rsidRPr="003E3958">
                <w:rPr>
                  <w:rStyle w:val="Hyperlink"/>
                  <w:rFonts w:cstheme="minorBidi"/>
                  <w:b/>
                  <w:sz w:val="13"/>
                  <w:szCs w:val="13"/>
                </w:rPr>
                <w:t>9</w:t>
              </w:r>
            </w:hyperlink>
          </w:p>
        </w:tc>
        <w:tc>
          <w:tcPr>
            <w:tcW w:w="450" w:type="dxa"/>
            <w:tcBorders>
              <w:bottom w:val="single" w:sz="4" w:space="0" w:color="auto"/>
            </w:tcBorders>
            <w:shd w:val="clear" w:color="auto" w:fill="FABF8F"/>
            <w:vAlign w:val="center"/>
          </w:tcPr>
          <w:p w14:paraId="0D1D767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14:paraId="3E56BC0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0790C2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ED2F373"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5DD27C16"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6EEF34C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9C7A501"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2B120FED"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EF9B489"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7C8FE9DF"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380C04D3"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021F363"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7182E38B"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45604FBF"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AE01CCB"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22BD5963"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FABF8F"/>
            <w:vAlign w:val="center"/>
          </w:tcPr>
          <w:p w14:paraId="551AE2EF"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380DEF8" w14:textId="77777777" w:rsidR="00290D40" w:rsidRPr="003A5DA1" w:rsidRDefault="00290D40" w:rsidP="00290D40">
            <w:pPr>
              <w:pStyle w:val="TableText"/>
              <w:widowControl w:val="0"/>
              <w:rPr>
                <w:rFonts w:ascii="Tahoma" w:hAnsi="Tahoma" w:cs="Tahoma"/>
                <w:color w:val="000000"/>
                <w:sz w:val="13"/>
              </w:rPr>
            </w:pPr>
          </w:p>
        </w:tc>
      </w:tr>
      <w:tr w:rsidR="00290D40" w:rsidRPr="003A5DA1" w14:paraId="4A8E2D9A" w14:textId="77777777" w:rsidTr="009B15BC">
        <w:trPr>
          <w:trHeight w:val="145"/>
        </w:trPr>
        <w:tc>
          <w:tcPr>
            <w:tcW w:w="2552" w:type="dxa"/>
            <w:gridSpan w:val="2"/>
            <w:tcBorders>
              <w:bottom w:val="single" w:sz="4" w:space="0" w:color="auto"/>
            </w:tcBorders>
            <w:shd w:val="clear" w:color="auto" w:fill="auto"/>
          </w:tcPr>
          <w:p w14:paraId="6681A7F9" w14:textId="77777777" w:rsidR="00290D40" w:rsidRPr="003A5DA1" w:rsidRDefault="00290D40" w:rsidP="00290D40">
            <w:pPr>
              <w:pStyle w:val="Heading2"/>
              <w:spacing w:before="20" w:afterLines="20" w:after="48"/>
              <w:ind w:left="0"/>
              <w:rPr>
                <w:rFonts w:ascii="Tahoma" w:hAnsi="Tahoma" w:cs="Tahoma"/>
                <w:b w:val="0"/>
                <w:sz w:val="14"/>
                <w:szCs w:val="14"/>
              </w:rPr>
            </w:pPr>
            <w:bookmarkStart w:id="518" w:name="_Toc336338140"/>
            <w:bookmarkStart w:id="519" w:name="_Toc374276768"/>
            <w:r w:rsidRPr="003A5DA1">
              <w:rPr>
                <w:rFonts w:ascii="Tahoma" w:hAnsi="Tahoma" w:cs="Tahoma"/>
                <w:b w:val="0"/>
                <w:sz w:val="14"/>
                <w:szCs w:val="14"/>
              </w:rPr>
              <w:t>Windows Server™ 2008 R2 Enterprise</w:t>
            </w:r>
            <w:bookmarkEnd w:id="518"/>
            <w:bookmarkEnd w:id="519"/>
          </w:p>
        </w:tc>
        <w:tc>
          <w:tcPr>
            <w:tcW w:w="416" w:type="dxa"/>
            <w:tcBorders>
              <w:bottom w:val="single" w:sz="4" w:space="0" w:color="auto"/>
            </w:tcBorders>
            <w:shd w:val="clear" w:color="auto" w:fill="auto"/>
            <w:vAlign w:val="center"/>
          </w:tcPr>
          <w:p w14:paraId="1715DA19"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109_Windows_Server" w:history="1">
              <w:r w:rsidRPr="003A5DA1">
                <w:rPr>
                  <w:rStyle w:val="Hyperlink"/>
                  <w:rFonts w:cstheme="minorBidi"/>
                  <w:b/>
                  <w:sz w:val="13"/>
                  <w:szCs w:val="13"/>
                </w:rPr>
                <w:t>110</w:t>
              </w:r>
            </w:hyperlink>
          </w:p>
        </w:tc>
        <w:tc>
          <w:tcPr>
            <w:tcW w:w="450" w:type="dxa"/>
            <w:tcBorders>
              <w:bottom w:val="single" w:sz="4" w:space="0" w:color="auto"/>
            </w:tcBorders>
            <w:shd w:val="clear" w:color="auto" w:fill="auto"/>
            <w:vAlign w:val="center"/>
          </w:tcPr>
          <w:p w14:paraId="3C5CA502"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493312D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4766CF7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4E330B9C"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17513CA9"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2290E2D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B5ACB2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52FDBAD"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280B4D26"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549B615A"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67F29C86"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616BB0EC"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7B6F2B51"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72DDBD9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FBFD4D3"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3D5483AF"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auto"/>
            <w:vAlign w:val="center"/>
          </w:tcPr>
          <w:p w14:paraId="6E4CB307"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0F7D074F"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52C4E3D" w14:textId="77777777" w:rsidTr="009B15BC">
        <w:trPr>
          <w:trHeight w:val="145"/>
        </w:trPr>
        <w:tc>
          <w:tcPr>
            <w:tcW w:w="2552" w:type="dxa"/>
            <w:gridSpan w:val="2"/>
            <w:tcBorders>
              <w:bottom w:val="single" w:sz="4" w:space="0" w:color="auto"/>
            </w:tcBorders>
            <w:shd w:val="clear" w:color="auto" w:fill="FABF8F"/>
          </w:tcPr>
          <w:p w14:paraId="4B7846DC"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20" w:name="_Toc336338141"/>
            <w:bookmarkStart w:id="521" w:name="_Toc374276769"/>
            <w:r w:rsidRPr="003A5DA1">
              <w:rPr>
                <w:rFonts w:ascii="Tahoma" w:hAnsi="Tahoma" w:cs="Tahoma"/>
                <w:b w:val="0"/>
                <w:sz w:val="14"/>
                <w:szCs w:val="14"/>
                <w:lang w:val="fr-FR"/>
              </w:rPr>
              <w:t>Windows Server™ 2008 R2 pour systèmes Itanium</w:t>
            </w:r>
            <w:bookmarkEnd w:id="520"/>
            <w:bookmarkEnd w:id="521"/>
          </w:p>
        </w:tc>
        <w:tc>
          <w:tcPr>
            <w:tcW w:w="416" w:type="dxa"/>
            <w:tcBorders>
              <w:bottom w:val="single" w:sz="4" w:space="0" w:color="auto"/>
            </w:tcBorders>
            <w:shd w:val="clear" w:color="auto" w:fill="FABF8F"/>
            <w:vAlign w:val="center"/>
          </w:tcPr>
          <w:p w14:paraId="60433E8F" w14:textId="77777777" w:rsidR="00290D40" w:rsidRPr="003A5DA1" w:rsidRDefault="00290D40" w:rsidP="00290D40">
            <w:pPr>
              <w:pStyle w:val="TableText"/>
              <w:widowControl w:val="0"/>
              <w:rPr>
                <w:rStyle w:val="EndnoteReference"/>
                <w:rFonts w:cstheme="minorBidi"/>
                <w:b w:val="0"/>
                <w:sz w:val="13"/>
                <w:szCs w:val="13"/>
                <w:u w:val="single"/>
              </w:rPr>
            </w:pPr>
            <w:hyperlink w:anchor="_110_Windows_Server_1" w:history="1">
              <w:r w:rsidRPr="003A5DA1">
                <w:rPr>
                  <w:rStyle w:val="Hyperlink"/>
                  <w:rFonts w:cstheme="minorBidi"/>
                  <w:b/>
                  <w:sz w:val="13"/>
                  <w:szCs w:val="13"/>
                </w:rPr>
                <w:t>111</w:t>
              </w:r>
            </w:hyperlink>
          </w:p>
        </w:tc>
        <w:tc>
          <w:tcPr>
            <w:tcW w:w="450" w:type="dxa"/>
            <w:tcBorders>
              <w:bottom w:val="single" w:sz="4" w:space="0" w:color="auto"/>
            </w:tcBorders>
            <w:shd w:val="clear" w:color="auto" w:fill="FABF8F"/>
            <w:vAlign w:val="center"/>
          </w:tcPr>
          <w:p w14:paraId="0EC3EF96"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14:paraId="0DCAF5BB"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3E41CF2A"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DB55BFD"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31970208"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0935AFF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BAC865F"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54ABDD13"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604D17C3"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0895895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14:paraId="6BC22E2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1371C22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0E31EAF9"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2C100AA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7E758B58"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7E6FB7A2" w14:textId="77777777" w:rsidR="00290D40" w:rsidRPr="003A5DA1" w:rsidRDefault="00290D40" w:rsidP="00290D40">
            <w:pPr>
              <w:pStyle w:val="TableText"/>
              <w:widowControl w:val="0"/>
              <w:rPr>
                <w:rFonts w:ascii="Tahoma" w:hAnsi="Tahoma" w:cs="Tahoma"/>
                <w:color w:val="000000"/>
                <w:sz w:val="13"/>
              </w:rPr>
            </w:pPr>
          </w:p>
        </w:tc>
        <w:tc>
          <w:tcPr>
            <w:tcW w:w="535" w:type="dxa"/>
            <w:tcBorders>
              <w:bottom w:val="single" w:sz="4" w:space="0" w:color="auto"/>
            </w:tcBorders>
            <w:shd w:val="clear" w:color="auto" w:fill="FABF8F"/>
            <w:vAlign w:val="center"/>
          </w:tcPr>
          <w:p w14:paraId="1EE4CE0B"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4AC15024" w14:textId="77777777" w:rsidR="00290D40" w:rsidRPr="003A5DA1" w:rsidRDefault="00290D40" w:rsidP="00290D40">
            <w:pPr>
              <w:pStyle w:val="TableText"/>
              <w:widowControl w:val="0"/>
              <w:rPr>
                <w:rFonts w:ascii="Tahoma" w:hAnsi="Tahoma" w:cs="Tahoma"/>
                <w:color w:val="000000"/>
                <w:sz w:val="13"/>
              </w:rPr>
            </w:pPr>
          </w:p>
        </w:tc>
      </w:tr>
      <w:tr w:rsidR="00290D40" w:rsidRPr="003A5DA1" w14:paraId="04A26D7E" w14:textId="77777777" w:rsidTr="009B15BC">
        <w:trPr>
          <w:trHeight w:val="145"/>
        </w:trPr>
        <w:tc>
          <w:tcPr>
            <w:tcW w:w="2552" w:type="dxa"/>
            <w:gridSpan w:val="2"/>
            <w:tcBorders>
              <w:bottom w:val="single" w:sz="4" w:space="0" w:color="auto"/>
            </w:tcBorders>
            <w:shd w:val="clear" w:color="auto" w:fill="auto"/>
          </w:tcPr>
          <w:p w14:paraId="3FC28035"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22" w:name="_Toc336338142"/>
            <w:bookmarkStart w:id="523" w:name="_Toc374276770"/>
            <w:r w:rsidRPr="003A5DA1">
              <w:rPr>
                <w:rFonts w:ascii="Tahoma" w:hAnsi="Tahoma" w:cs="Tahoma"/>
                <w:b w:val="0"/>
                <w:sz w:val="14"/>
                <w:szCs w:val="14"/>
                <w:lang w:val="fr-FR"/>
              </w:rPr>
              <w:t>CAL Windows Server™ 2012 (Dispositif et Utilisateur)</w:t>
            </w:r>
            <w:bookmarkEnd w:id="522"/>
            <w:bookmarkEnd w:id="523"/>
          </w:p>
        </w:tc>
        <w:tc>
          <w:tcPr>
            <w:tcW w:w="416" w:type="dxa"/>
            <w:tcBorders>
              <w:bottom w:val="single" w:sz="4" w:space="0" w:color="auto"/>
            </w:tcBorders>
            <w:shd w:val="clear" w:color="auto" w:fill="auto"/>
            <w:vAlign w:val="center"/>
          </w:tcPr>
          <w:p w14:paraId="23BD4972" w14:textId="77777777" w:rsidR="00290D40" w:rsidRPr="003A5DA1" w:rsidRDefault="00290D40" w:rsidP="00290D40">
            <w:pPr>
              <w:pStyle w:val="TableText"/>
              <w:widowControl w:val="0"/>
              <w:rPr>
                <w:rFonts w:cstheme="minorBidi"/>
                <w:b/>
                <w:sz w:val="13"/>
                <w:szCs w:val="13"/>
                <w:u w:val="single"/>
              </w:rPr>
            </w:pPr>
            <w:hyperlink w:anchor="_112_CAL_Windows" w:history="1">
              <w:r w:rsidRPr="003A5DA1">
                <w:rPr>
                  <w:rStyle w:val="Hyperlink"/>
                  <w:rFonts w:cstheme="minorBidi"/>
                  <w:b/>
                  <w:sz w:val="13"/>
                  <w:szCs w:val="13"/>
                </w:rPr>
                <w:t>112</w:t>
              </w:r>
            </w:hyperlink>
          </w:p>
        </w:tc>
        <w:tc>
          <w:tcPr>
            <w:tcW w:w="450" w:type="dxa"/>
            <w:tcBorders>
              <w:bottom w:val="single" w:sz="4" w:space="0" w:color="auto"/>
            </w:tcBorders>
            <w:shd w:val="clear" w:color="auto" w:fill="auto"/>
            <w:vAlign w:val="center"/>
          </w:tcPr>
          <w:p w14:paraId="2FB76C3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AC0212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27C38E9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auto"/>
            <w:vAlign w:val="center"/>
          </w:tcPr>
          <w:p w14:paraId="1442C32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auto"/>
            <w:vAlign w:val="center"/>
          </w:tcPr>
          <w:p w14:paraId="60465A4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auto"/>
            <w:vAlign w:val="center"/>
          </w:tcPr>
          <w:p w14:paraId="06025A3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234AE21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auto"/>
            <w:vAlign w:val="center"/>
          </w:tcPr>
          <w:p w14:paraId="0ACF7EF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auto"/>
            <w:vAlign w:val="center"/>
          </w:tcPr>
          <w:p w14:paraId="5546ACE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14:paraId="1365398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auto"/>
            <w:vAlign w:val="center"/>
          </w:tcPr>
          <w:p w14:paraId="2D5D78D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14:paraId="75F1A6C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auto"/>
            <w:vAlign w:val="center"/>
          </w:tcPr>
          <w:p w14:paraId="5298C00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auto"/>
            <w:vAlign w:val="center"/>
          </w:tcPr>
          <w:p w14:paraId="490B467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D</w:t>
            </w:r>
          </w:p>
        </w:tc>
        <w:tc>
          <w:tcPr>
            <w:tcW w:w="376" w:type="dxa"/>
            <w:tcBorders>
              <w:left w:val="single" w:sz="18" w:space="0" w:color="auto"/>
              <w:bottom w:val="single" w:sz="4" w:space="0" w:color="auto"/>
              <w:right w:val="single" w:sz="18" w:space="0" w:color="auto"/>
            </w:tcBorders>
            <w:shd w:val="clear" w:color="auto" w:fill="auto"/>
            <w:vAlign w:val="center"/>
          </w:tcPr>
          <w:p w14:paraId="509B74C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6DD15C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1A9907FA"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7BD3BA63"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B2BB06A" w14:textId="77777777" w:rsidTr="009B15BC">
        <w:trPr>
          <w:trHeight w:val="145"/>
        </w:trPr>
        <w:tc>
          <w:tcPr>
            <w:tcW w:w="2552" w:type="dxa"/>
            <w:gridSpan w:val="2"/>
            <w:tcBorders>
              <w:bottom w:val="single" w:sz="4" w:space="0" w:color="auto"/>
            </w:tcBorders>
            <w:shd w:val="clear" w:color="auto" w:fill="FABF8F"/>
          </w:tcPr>
          <w:p w14:paraId="664F2242" w14:textId="77777777" w:rsidR="00290D40" w:rsidRPr="003A5DA1" w:rsidRDefault="00290D40" w:rsidP="00290D40">
            <w:pPr>
              <w:pStyle w:val="Heading2"/>
              <w:spacing w:before="20" w:afterLines="20" w:after="48"/>
              <w:ind w:left="0"/>
              <w:rPr>
                <w:rFonts w:ascii="Tahoma" w:hAnsi="Tahoma" w:cs="Tahoma"/>
                <w:b w:val="0"/>
                <w:sz w:val="14"/>
                <w:szCs w:val="14"/>
              </w:rPr>
            </w:pPr>
            <w:bookmarkStart w:id="524" w:name="_Toc336338143"/>
            <w:bookmarkStart w:id="525" w:name="_Toc374276771"/>
            <w:r w:rsidRPr="003A5DA1">
              <w:rPr>
                <w:rFonts w:ascii="Tahoma" w:hAnsi="Tahoma" w:cs="Tahoma"/>
                <w:b w:val="0"/>
                <w:sz w:val="14"/>
                <w:szCs w:val="14"/>
              </w:rPr>
              <w:t>Windows Server™ 2012 R2 Datacenter</w:t>
            </w:r>
            <w:bookmarkEnd w:id="524"/>
            <w:bookmarkEnd w:id="525"/>
          </w:p>
        </w:tc>
        <w:tc>
          <w:tcPr>
            <w:tcW w:w="416" w:type="dxa"/>
            <w:tcBorders>
              <w:bottom w:val="single" w:sz="4" w:space="0" w:color="auto"/>
            </w:tcBorders>
            <w:shd w:val="clear" w:color="auto" w:fill="FABF8F"/>
            <w:vAlign w:val="center"/>
          </w:tcPr>
          <w:p w14:paraId="04E2339E" w14:textId="77777777" w:rsidR="00290D40" w:rsidRPr="003A5DA1" w:rsidRDefault="00290D40" w:rsidP="00290D40">
            <w:pPr>
              <w:pStyle w:val="TableText"/>
              <w:widowControl w:val="0"/>
              <w:rPr>
                <w:rStyle w:val="EndnoteReference"/>
                <w:rFonts w:cstheme="minorBidi"/>
                <w:b w:val="0"/>
                <w:color w:val="0070C0"/>
                <w:sz w:val="13"/>
                <w:szCs w:val="13"/>
                <w:u w:val="single"/>
              </w:rPr>
            </w:pPr>
            <w:hyperlink w:anchor="_114_Windows_Server" w:history="1">
              <w:r w:rsidRPr="003A5DA1">
                <w:rPr>
                  <w:rStyle w:val="Hyperlink"/>
                  <w:rFonts w:cstheme="minorBidi"/>
                  <w:b/>
                  <w:sz w:val="13"/>
                  <w:szCs w:val="13"/>
                </w:rPr>
                <w:t>113</w:t>
              </w:r>
            </w:hyperlink>
          </w:p>
        </w:tc>
        <w:tc>
          <w:tcPr>
            <w:tcW w:w="450" w:type="dxa"/>
            <w:tcBorders>
              <w:bottom w:val="single" w:sz="4" w:space="0" w:color="auto"/>
            </w:tcBorders>
            <w:shd w:val="clear" w:color="auto" w:fill="FABF8F"/>
            <w:vAlign w:val="center"/>
          </w:tcPr>
          <w:p w14:paraId="74E2EE9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40E90268"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60E35E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2"/>
            <w:tcBorders>
              <w:bottom w:val="single" w:sz="4" w:space="0" w:color="auto"/>
            </w:tcBorders>
            <w:shd w:val="clear" w:color="auto" w:fill="FABF8F"/>
            <w:vAlign w:val="center"/>
          </w:tcPr>
          <w:p w14:paraId="2A36F53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125</w:t>
            </w:r>
          </w:p>
        </w:tc>
        <w:tc>
          <w:tcPr>
            <w:tcW w:w="450" w:type="dxa"/>
            <w:gridSpan w:val="4"/>
            <w:tcBorders>
              <w:bottom w:val="single" w:sz="4" w:space="0" w:color="auto"/>
            </w:tcBorders>
            <w:shd w:val="clear" w:color="auto" w:fill="FABF8F"/>
            <w:vAlign w:val="center"/>
          </w:tcPr>
          <w:p w14:paraId="196A73C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gridSpan w:val="3"/>
            <w:tcBorders>
              <w:bottom w:val="single" w:sz="4" w:space="0" w:color="auto"/>
            </w:tcBorders>
            <w:shd w:val="clear" w:color="auto" w:fill="FABF8F"/>
            <w:vAlign w:val="center"/>
          </w:tcPr>
          <w:p w14:paraId="23E8A4F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2F0D3B0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FABF8F"/>
            <w:vAlign w:val="center"/>
          </w:tcPr>
          <w:p w14:paraId="299E1DD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62" w:type="dxa"/>
            <w:tcBorders>
              <w:bottom w:val="single" w:sz="4" w:space="0" w:color="auto"/>
              <w:right w:val="single" w:sz="18" w:space="0" w:color="auto"/>
            </w:tcBorders>
            <w:shd w:val="clear" w:color="auto" w:fill="FABF8F"/>
            <w:vAlign w:val="center"/>
          </w:tcPr>
          <w:p w14:paraId="31EC621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14:paraId="547C6F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tcBorders>
            <w:shd w:val="clear" w:color="auto" w:fill="FABF8F"/>
            <w:vAlign w:val="center"/>
          </w:tcPr>
          <w:p w14:paraId="44DB504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14:paraId="2CA30D4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349" w:type="dxa"/>
            <w:tcBorders>
              <w:left w:val="single" w:sz="18" w:space="0" w:color="auto"/>
              <w:bottom w:val="single" w:sz="4" w:space="0" w:color="auto"/>
            </w:tcBorders>
            <w:shd w:val="clear" w:color="auto" w:fill="FABF8F"/>
            <w:vAlign w:val="center"/>
          </w:tcPr>
          <w:p w14:paraId="06414F1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551" w:type="dxa"/>
            <w:tcBorders>
              <w:bottom w:val="single" w:sz="4" w:space="0" w:color="auto"/>
              <w:right w:val="single" w:sz="18" w:space="0" w:color="auto"/>
            </w:tcBorders>
            <w:shd w:val="clear" w:color="auto" w:fill="FABF8F"/>
            <w:vAlign w:val="center"/>
          </w:tcPr>
          <w:p w14:paraId="1282CC5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3EE6E46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AD5FED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E9F5940"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shd w:val="clear" w:color="auto" w:fill="FABF8F"/>
            <w:vAlign w:val="center"/>
          </w:tcPr>
          <w:p w14:paraId="022FB47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C</w:t>
            </w:r>
          </w:p>
        </w:tc>
      </w:tr>
      <w:tr w:rsidR="00290D40" w:rsidRPr="003A5DA1" w14:paraId="1E62837C" w14:textId="77777777" w:rsidTr="009B15BC">
        <w:trPr>
          <w:trHeight w:val="145"/>
        </w:trPr>
        <w:tc>
          <w:tcPr>
            <w:tcW w:w="2552" w:type="dxa"/>
            <w:gridSpan w:val="2"/>
            <w:tcBorders>
              <w:bottom w:val="single" w:sz="4" w:space="0" w:color="auto"/>
            </w:tcBorders>
            <w:shd w:val="clear" w:color="auto" w:fill="auto"/>
          </w:tcPr>
          <w:p w14:paraId="561BDBA1" w14:textId="77777777" w:rsidR="00290D40" w:rsidRPr="003A5DA1" w:rsidRDefault="00290D40" w:rsidP="00290D40">
            <w:pPr>
              <w:pStyle w:val="Heading2"/>
              <w:spacing w:before="20" w:afterLines="20" w:after="48"/>
              <w:ind w:left="0"/>
              <w:rPr>
                <w:rFonts w:ascii="Tahoma" w:hAnsi="Tahoma" w:cs="Tahoma"/>
                <w:b w:val="0"/>
                <w:sz w:val="14"/>
                <w:szCs w:val="14"/>
              </w:rPr>
            </w:pPr>
            <w:bookmarkStart w:id="526" w:name="_Toc374276772"/>
            <w:r w:rsidRPr="003A5DA1">
              <w:rPr>
                <w:rFonts w:ascii="Tahoma" w:hAnsi="Tahoma" w:cs="Tahoma"/>
                <w:b w:val="0"/>
                <w:sz w:val="14"/>
                <w:szCs w:val="14"/>
              </w:rPr>
              <w:t>Windows Server™ 2012 R2 Essentials</w:t>
            </w:r>
            <w:bookmarkEnd w:id="526"/>
          </w:p>
        </w:tc>
        <w:tc>
          <w:tcPr>
            <w:tcW w:w="416" w:type="dxa"/>
            <w:tcBorders>
              <w:bottom w:val="single" w:sz="4" w:space="0" w:color="auto"/>
            </w:tcBorders>
            <w:shd w:val="clear" w:color="auto" w:fill="auto"/>
            <w:vAlign w:val="center"/>
          </w:tcPr>
          <w:p w14:paraId="05C5897B" w14:textId="77777777" w:rsidR="00290D40" w:rsidRPr="003A5DA1" w:rsidRDefault="00290D40" w:rsidP="00290D40">
            <w:pPr>
              <w:pStyle w:val="TableText"/>
              <w:widowControl w:val="0"/>
              <w:rPr>
                <w:rFonts w:cstheme="minorBidi"/>
                <w:sz w:val="13"/>
                <w:szCs w:val="13"/>
              </w:rPr>
            </w:pPr>
          </w:p>
        </w:tc>
        <w:tc>
          <w:tcPr>
            <w:tcW w:w="450" w:type="dxa"/>
            <w:tcBorders>
              <w:bottom w:val="single" w:sz="4" w:space="0" w:color="auto"/>
            </w:tcBorders>
            <w:shd w:val="clear" w:color="auto" w:fill="auto"/>
            <w:vAlign w:val="center"/>
          </w:tcPr>
          <w:p w14:paraId="0637ECEF"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14:paraId="2A89379C"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6D272AA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129BE704"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01FA4DAA"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A8211A0"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6AEB210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595F350D"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34832B62"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7242B8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auto"/>
            <w:vAlign w:val="center"/>
          </w:tcPr>
          <w:p w14:paraId="31A6236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4DA9B01D"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349" w:type="dxa"/>
            <w:tcBorders>
              <w:left w:val="single" w:sz="18" w:space="0" w:color="auto"/>
              <w:bottom w:val="single" w:sz="4" w:space="0" w:color="auto"/>
            </w:tcBorders>
            <w:shd w:val="clear" w:color="auto" w:fill="auto"/>
            <w:vAlign w:val="center"/>
          </w:tcPr>
          <w:p w14:paraId="01D6262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0F814815"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DB718C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43EA89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12D787E6"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vAlign w:val="center"/>
          </w:tcPr>
          <w:p w14:paraId="71853581" w14:textId="77777777" w:rsidR="00290D40" w:rsidRPr="003A5DA1" w:rsidRDefault="00290D40" w:rsidP="00290D40">
            <w:pPr>
              <w:pStyle w:val="TableText"/>
              <w:widowControl w:val="0"/>
              <w:rPr>
                <w:rFonts w:ascii="Tahoma" w:hAnsi="Tahoma" w:cs="Tahoma"/>
                <w:color w:val="000000"/>
                <w:sz w:val="13"/>
              </w:rPr>
            </w:pPr>
          </w:p>
        </w:tc>
      </w:tr>
      <w:tr w:rsidR="00290D40" w:rsidRPr="003A5DA1" w14:paraId="2628DF8B" w14:textId="77777777" w:rsidTr="009B15BC">
        <w:trPr>
          <w:trHeight w:val="145"/>
        </w:trPr>
        <w:tc>
          <w:tcPr>
            <w:tcW w:w="2552" w:type="dxa"/>
            <w:gridSpan w:val="2"/>
            <w:tcBorders>
              <w:bottom w:val="single" w:sz="4" w:space="0" w:color="auto"/>
            </w:tcBorders>
            <w:shd w:val="clear" w:color="auto" w:fill="FABF8F"/>
          </w:tcPr>
          <w:p w14:paraId="445AFBFF" w14:textId="77777777" w:rsidR="00290D40" w:rsidRPr="003A5DA1" w:rsidRDefault="00290D40" w:rsidP="00290D40">
            <w:pPr>
              <w:pStyle w:val="Heading2"/>
              <w:spacing w:before="20" w:afterLines="20" w:after="48"/>
              <w:ind w:left="0"/>
              <w:rPr>
                <w:rFonts w:ascii="Tahoma" w:hAnsi="Tahoma" w:cs="Tahoma"/>
                <w:b w:val="0"/>
                <w:sz w:val="14"/>
                <w:szCs w:val="14"/>
              </w:rPr>
            </w:pPr>
            <w:bookmarkStart w:id="527" w:name="_Toc336338144"/>
            <w:bookmarkStart w:id="528" w:name="_Toc374276773"/>
            <w:r w:rsidRPr="003A5DA1">
              <w:rPr>
                <w:rFonts w:ascii="Tahoma" w:hAnsi="Tahoma" w:cs="Tahoma"/>
                <w:b w:val="0"/>
                <w:sz w:val="14"/>
                <w:szCs w:val="14"/>
              </w:rPr>
              <w:t>Windows Server™ 2012 R2 Standard</w:t>
            </w:r>
            <w:bookmarkEnd w:id="527"/>
            <w:bookmarkEnd w:id="528"/>
          </w:p>
        </w:tc>
        <w:tc>
          <w:tcPr>
            <w:tcW w:w="416" w:type="dxa"/>
            <w:tcBorders>
              <w:bottom w:val="single" w:sz="4" w:space="0" w:color="auto"/>
            </w:tcBorders>
            <w:shd w:val="clear" w:color="auto" w:fill="FABF8F"/>
            <w:vAlign w:val="center"/>
          </w:tcPr>
          <w:p w14:paraId="71823834" w14:textId="77777777" w:rsidR="00290D40" w:rsidRPr="003A5DA1" w:rsidRDefault="00290D40" w:rsidP="00290D40">
            <w:pPr>
              <w:pStyle w:val="TableText"/>
              <w:widowControl w:val="0"/>
              <w:rPr>
                <w:rStyle w:val="EndnoteReference"/>
                <w:rFonts w:cstheme="minorBidi"/>
                <w:b w:val="0"/>
                <w:color w:val="0070C0"/>
                <w:sz w:val="13"/>
                <w:szCs w:val="13"/>
                <w:u w:val="single"/>
                <w:vertAlign w:val="baseline"/>
              </w:rPr>
            </w:pPr>
            <w:hyperlink w:anchor="_118_Windows_Server" w:history="1">
              <w:r w:rsidRPr="003A5DA1">
                <w:rPr>
                  <w:rStyle w:val="Hyperlink"/>
                  <w:rFonts w:cstheme="minorBidi"/>
                  <w:b/>
                  <w:sz w:val="13"/>
                  <w:szCs w:val="13"/>
                </w:rPr>
                <w:t>114</w:t>
              </w:r>
            </w:hyperlink>
          </w:p>
        </w:tc>
        <w:tc>
          <w:tcPr>
            <w:tcW w:w="450" w:type="dxa"/>
            <w:tcBorders>
              <w:bottom w:val="single" w:sz="4" w:space="0" w:color="auto"/>
            </w:tcBorders>
            <w:shd w:val="clear" w:color="auto" w:fill="FABF8F"/>
            <w:vAlign w:val="center"/>
          </w:tcPr>
          <w:p w14:paraId="2BB3298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14:paraId="134D565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18F6453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gridSpan w:val="2"/>
            <w:tcBorders>
              <w:bottom w:val="single" w:sz="4" w:space="0" w:color="auto"/>
            </w:tcBorders>
            <w:shd w:val="clear" w:color="auto" w:fill="FABF8F"/>
            <w:vAlign w:val="center"/>
          </w:tcPr>
          <w:p w14:paraId="3AC9066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4"/>
            <w:tcBorders>
              <w:bottom w:val="single" w:sz="4" w:space="0" w:color="auto"/>
            </w:tcBorders>
            <w:shd w:val="clear" w:color="auto" w:fill="FABF8F"/>
            <w:vAlign w:val="center"/>
          </w:tcPr>
          <w:p w14:paraId="4D07473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w:t>
            </w:r>
          </w:p>
        </w:tc>
        <w:tc>
          <w:tcPr>
            <w:tcW w:w="450" w:type="dxa"/>
            <w:gridSpan w:val="3"/>
            <w:tcBorders>
              <w:bottom w:val="single" w:sz="4" w:space="0" w:color="auto"/>
            </w:tcBorders>
            <w:shd w:val="clear" w:color="auto" w:fill="FABF8F"/>
            <w:vAlign w:val="center"/>
          </w:tcPr>
          <w:p w14:paraId="2B44638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23</w:t>
            </w:r>
          </w:p>
        </w:tc>
        <w:tc>
          <w:tcPr>
            <w:tcW w:w="450" w:type="dxa"/>
            <w:gridSpan w:val="2"/>
            <w:tcBorders>
              <w:bottom w:val="single" w:sz="4" w:space="0" w:color="auto"/>
            </w:tcBorders>
            <w:shd w:val="clear" w:color="auto" w:fill="FABF8F"/>
            <w:vAlign w:val="center"/>
          </w:tcPr>
          <w:p w14:paraId="79ABC5C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23</w:t>
            </w:r>
          </w:p>
        </w:tc>
        <w:tc>
          <w:tcPr>
            <w:tcW w:w="450" w:type="dxa"/>
            <w:gridSpan w:val="2"/>
            <w:tcBorders>
              <w:bottom w:val="single" w:sz="4" w:space="0" w:color="auto"/>
            </w:tcBorders>
            <w:shd w:val="clear" w:color="auto" w:fill="FABF8F"/>
            <w:vAlign w:val="center"/>
          </w:tcPr>
          <w:p w14:paraId="4DCF4DE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362" w:type="dxa"/>
            <w:tcBorders>
              <w:bottom w:val="single" w:sz="4" w:space="0" w:color="auto"/>
              <w:right w:val="single" w:sz="18" w:space="0" w:color="auto"/>
            </w:tcBorders>
            <w:shd w:val="clear" w:color="auto" w:fill="FABF8F"/>
            <w:vAlign w:val="center"/>
          </w:tcPr>
          <w:p w14:paraId="24ECF62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8</w:t>
            </w:r>
          </w:p>
        </w:tc>
        <w:tc>
          <w:tcPr>
            <w:tcW w:w="450" w:type="dxa"/>
            <w:tcBorders>
              <w:left w:val="single" w:sz="18" w:space="0" w:color="auto"/>
              <w:bottom w:val="single" w:sz="4" w:space="0" w:color="auto"/>
            </w:tcBorders>
            <w:shd w:val="clear" w:color="auto" w:fill="FABF8F"/>
            <w:vAlign w:val="center"/>
          </w:tcPr>
          <w:p w14:paraId="31AB2DF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450" w:type="dxa"/>
            <w:tcBorders>
              <w:bottom w:val="single" w:sz="4" w:space="0" w:color="auto"/>
            </w:tcBorders>
            <w:shd w:val="clear" w:color="auto" w:fill="FABF8F"/>
            <w:vAlign w:val="center"/>
          </w:tcPr>
          <w:p w14:paraId="0F0E94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30</w:t>
            </w:r>
          </w:p>
        </w:tc>
        <w:tc>
          <w:tcPr>
            <w:tcW w:w="450" w:type="dxa"/>
            <w:tcBorders>
              <w:bottom w:val="single" w:sz="4" w:space="0" w:color="auto"/>
              <w:right w:val="single" w:sz="18" w:space="0" w:color="auto"/>
            </w:tcBorders>
            <w:shd w:val="clear" w:color="auto" w:fill="FABF8F"/>
            <w:vAlign w:val="center"/>
          </w:tcPr>
          <w:p w14:paraId="3D66A85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349" w:type="dxa"/>
            <w:tcBorders>
              <w:left w:val="single" w:sz="18" w:space="0" w:color="auto"/>
              <w:bottom w:val="single" w:sz="4" w:space="0" w:color="auto"/>
            </w:tcBorders>
            <w:shd w:val="clear" w:color="auto" w:fill="FABF8F"/>
            <w:vAlign w:val="center"/>
          </w:tcPr>
          <w:p w14:paraId="2653E7E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w:t>
            </w:r>
          </w:p>
        </w:tc>
        <w:tc>
          <w:tcPr>
            <w:tcW w:w="551" w:type="dxa"/>
            <w:tcBorders>
              <w:bottom w:val="single" w:sz="4" w:space="0" w:color="auto"/>
              <w:right w:val="single" w:sz="18" w:space="0" w:color="auto"/>
            </w:tcBorders>
            <w:shd w:val="clear" w:color="auto" w:fill="FABF8F"/>
            <w:vAlign w:val="center"/>
          </w:tcPr>
          <w:p w14:paraId="7BF4061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5B99BE2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41FA68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D440E70"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76EABB8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C</w:t>
            </w:r>
          </w:p>
        </w:tc>
      </w:tr>
      <w:tr w:rsidR="00290D40" w:rsidRPr="003A5DA1" w14:paraId="17A378DB" w14:textId="77777777" w:rsidTr="009B15BC">
        <w:trPr>
          <w:trHeight w:val="145"/>
        </w:trPr>
        <w:tc>
          <w:tcPr>
            <w:tcW w:w="2552" w:type="dxa"/>
            <w:gridSpan w:val="2"/>
            <w:tcBorders>
              <w:bottom w:val="single" w:sz="4" w:space="0" w:color="auto"/>
            </w:tcBorders>
            <w:shd w:val="clear" w:color="auto" w:fill="auto"/>
          </w:tcPr>
          <w:p w14:paraId="0914A5A6" w14:textId="77777777" w:rsidR="00290D40" w:rsidRPr="003A5DA1" w:rsidRDefault="00290D40" w:rsidP="00290D40">
            <w:pPr>
              <w:pStyle w:val="Heading2"/>
              <w:spacing w:before="20" w:afterLines="20" w:after="48"/>
              <w:ind w:left="0"/>
              <w:rPr>
                <w:rFonts w:ascii="Tahoma" w:hAnsi="Tahoma" w:cs="Tahoma"/>
                <w:b w:val="0"/>
                <w:sz w:val="14"/>
                <w:szCs w:val="14"/>
              </w:rPr>
            </w:pPr>
            <w:bookmarkStart w:id="529" w:name="_Toc336338145"/>
            <w:bookmarkStart w:id="530" w:name="_Toc374276774"/>
            <w:r w:rsidRPr="003A5DA1">
              <w:rPr>
                <w:rFonts w:ascii="Tahoma" w:hAnsi="Tahoma" w:cs="Tahoma"/>
                <w:b w:val="0"/>
                <w:sz w:val="14"/>
                <w:szCs w:val="14"/>
              </w:rPr>
              <w:t>Connecteur Externe Windows Server™</w:t>
            </w:r>
            <w:bookmarkEnd w:id="529"/>
            <w:bookmarkEnd w:id="530"/>
          </w:p>
        </w:tc>
        <w:tc>
          <w:tcPr>
            <w:tcW w:w="416" w:type="dxa"/>
            <w:tcBorders>
              <w:bottom w:val="single" w:sz="4" w:space="0" w:color="auto"/>
            </w:tcBorders>
            <w:shd w:val="clear" w:color="auto" w:fill="auto"/>
            <w:vAlign w:val="center"/>
          </w:tcPr>
          <w:p w14:paraId="78239616"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auto"/>
            <w:vAlign w:val="center"/>
          </w:tcPr>
          <w:p w14:paraId="0841C07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5D8102B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952523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gridSpan w:val="2"/>
            <w:tcBorders>
              <w:bottom w:val="single" w:sz="4" w:space="0" w:color="auto"/>
            </w:tcBorders>
            <w:shd w:val="clear" w:color="auto" w:fill="auto"/>
            <w:vAlign w:val="center"/>
          </w:tcPr>
          <w:p w14:paraId="2628EE1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63</w:t>
            </w:r>
          </w:p>
        </w:tc>
        <w:tc>
          <w:tcPr>
            <w:tcW w:w="450" w:type="dxa"/>
            <w:gridSpan w:val="4"/>
            <w:tcBorders>
              <w:bottom w:val="single" w:sz="4" w:space="0" w:color="auto"/>
            </w:tcBorders>
            <w:shd w:val="clear" w:color="auto" w:fill="auto"/>
            <w:vAlign w:val="center"/>
          </w:tcPr>
          <w:p w14:paraId="0B4371C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gridSpan w:val="3"/>
            <w:tcBorders>
              <w:bottom w:val="single" w:sz="4" w:space="0" w:color="auto"/>
            </w:tcBorders>
            <w:shd w:val="clear" w:color="auto" w:fill="auto"/>
            <w:vAlign w:val="center"/>
          </w:tcPr>
          <w:p w14:paraId="356FBAD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auto"/>
            <w:vAlign w:val="center"/>
          </w:tcPr>
          <w:p w14:paraId="1A5F15F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gridSpan w:val="2"/>
            <w:tcBorders>
              <w:bottom w:val="single" w:sz="4" w:space="0" w:color="auto"/>
            </w:tcBorders>
            <w:shd w:val="clear" w:color="auto" w:fill="auto"/>
            <w:vAlign w:val="center"/>
          </w:tcPr>
          <w:p w14:paraId="4CDA21A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62" w:type="dxa"/>
            <w:tcBorders>
              <w:bottom w:val="single" w:sz="4" w:space="0" w:color="auto"/>
              <w:right w:val="single" w:sz="18" w:space="0" w:color="auto"/>
            </w:tcBorders>
            <w:shd w:val="clear" w:color="auto" w:fill="auto"/>
            <w:vAlign w:val="center"/>
          </w:tcPr>
          <w:p w14:paraId="674A191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14:paraId="20B0CF1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auto"/>
            <w:vAlign w:val="center"/>
          </w:tcPr>
          <w:p w14:paraId="3A05490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14:paraId="77CF305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auto"/>
            <w:vAlign w:val="center"/>
          </w:tcPr>
          <w:p w14:paraId="627E462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auto"/>
            <w:vAlign w:val="center"/>
          </w:tcPr>
          <w:p w14:paraId="2157452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C03C47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7954CB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25AD04DD"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shd w:val="clear" w:color="auto" w:fill="auto"/>
            <w:vAlign w:val="center"/>
          </w:tcPr>
          <w:p w14:paraId="79A059D7"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r>
      <w:tr w:rsidR="00290D40" w:rsidRPr="003A5DA1" w14:paraId="6CBE0D71" w14:textId="77777777" w:rsidTr="009B15BC">
        <w:trPr>
          <w:trHeight w:val="145"/>
        </w:trPr>
        <w:tc>
          <w:tcPr>
            <w:tcW w:w="2552" w:type="dxa"/>
            <w:gridSpan w:val="2"/>
            <w:tcBorders>
              <w:bottom w:val="single" w:sz="4" w:space="0" w:color="auto"/>
            </w:tcBorders>
            <w:shd w:val="clear" w:color="auto" w:fill="FABF8F"/>
          </w:tcPr>
          <w:p w14:paraId="756024D3"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31" w:name="_Toc336338146"/>
            <w:bookmarkStart w:id="532" w:name="_Toc374276775"/>
            <w:r w:rsidRPr="003A5DA1">
              <w:rPr>
                <w:rFonts w:ascii="Tahoma" w:hAnsi="Tahoma" w:cs="Tahoma"/>
                <w:b w:val="0"/>
                <w:sz w:val="14"/>
                <w:szCs w:val="14"/>
                <w:lang w:val="fr-FR"/>
              </w:rPr>
              <w:t>CAL Services Bureau à Distance pour Windows Server™ 2012</w:t>
            </w:r>
            <w:bookmarkEnd w:id="531"/>
            <w:bookmarkEnd w:id="532"/>
          </w:p>
        </w:tc>
        <w:tc>
          <w:tcPr>
            <w:tcW w:w="416" w:type="dxa"/>
            <w:tcBorders>
              <w:bottom w:val="single" w:sz="4" w:space="0" w:color="auto"/>
            </w:tcBorders>
            <w:shd w:val="clear" w:color="auto" w:fill="FABF8F"/>
            <w:vAlign w:val="center"/>
          </w:tcPr>
          <w:p w14:paraId="0471A67F"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FABF8F"/>
            <w:vAlign w:val="center"/>
          </w:tcPr>
          <w:p w14:paraId="170D02B9"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692E299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2AFEF43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11EB410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0929ECE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28731BF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63047A5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3DD7455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068CB2C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EB2C29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0AE046A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903D4D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03099B0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228CD0E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r>
              <w:rPr>
                <w:rFonts w:ascii="Tahoma" w:hAnsi="Tahoma" w:cs="Tahoma"/>
                <w:sz w:val="13"/>
              </w:rPr>
              <w:t xml:space="preserve"> </w:t>
            </w:r>
            <w:r w:rsidRPr="003A5DA1">
              <w:rPr>
                <w:rFonts w:ascii="Tahoma" w:hAnsi="Tahoma" w:cs="Tahoma"/>
                <w:sz w:val="13"/>
              </w:rPr>
              <w:t>D</w:t>
            </w:r>
          </w:p>
        </w:tc>
        <w:tc>
          <w:tcPr>
            <w:tcW w:w="376" w:type="dxa"/>
            <w:tcBorders>
              <w:left w:val="single" w:sz="18" w:space="0" w:color="auto"/>
              <w:bottom w:val="single" w:sz="4" w:space="0" w:color="auto"/>
              <w:right w:val="single" w:sz="18" w:space="0" w:color="auto"/>
            </w:tcBorders>
            <w:shd w:val="clear" w:color="auto" w:fill="FABF8F"/>
            <w:vAlign w:val="center"/>
          </w:tcPr>
          <w:p w14:paraId="0F370FB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4E62387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291C2EE7"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39402451"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r>
      <w:tr w:rsidR="00290D40" w:rsidRPr="003A5DA1" w14:paraId="72DB8438" w14:textId="77777777" w:rsidTr="009B15BC">
        <w:trPr>
          <w:trHeight w:val="431"/>
        </w:trPr>
        <w:tc>
          <w:tcPr>
            <w:tcW w:w="2552" w:type="dxa"/>
            <w:gridSpan w:val="2"/>
            <w:tcBorders>
              <w:bottom w:val="single" w:sz="4" w:space="0" w:color="auto"/>
            </w:tcBorders>
            <w:shd w:val="clear" w:color="auto" w:fill="auto"/>
          </w:tcPr>
          <w:p w14:paraId="521695F8" w14:textId="77777777" w:rsidR="00290D40" w:rsidRPr="003A5DA1" w:rsidRDefault="00290D40" w:rsidP="00290D40">
            <w:pPr>
              <w:pStyle w:val="Heading2"/>
              <w:spacing w:before="20" w:afterLines="20" w:after="48"/>
              <w:ind w:left="0"/>
              <w:rPr>
                <w:rFonts w:ascii="Tahoma" w:hAnsi="Tahoma" w:cs="Tahoma"/>
                <w:b w:val="0"/>
                <w:sz w:val="14"/>
                <w:szCs w:val="14"/>
                <w:lang w:val="fr-FR"/>
              </w:rPr>
            </w:pPr>
            <w:bookmarkStart w:id="533" w:name="_Toc336338147"/>
            <w:bookmarkStart w:id="534" w:name="_Toc374276776"/>
            <w:r w:rsidRPr="003A5DA1">
              <w:rPr>
                <w:rFonts w:ascii="Tahoma" w:hAnsi="Tahoma" w:cs="Tahoma"/>
                <w:b w:val="0"/>
                <w:sz w:val="14"/>
                <w:szCs w:val="14"/>
                <w:lang w:val="fr-FR"/>
              </w:rPr>
              <w:t>Connecteur Externe Services Bureau à Distance pour Windows Server™ 2012</w:t>
            </w:r>
            <w:bookmarkEnd w:id="533"/>
            <w:bookmarkEnd w:id="534"/>
          </w:p>
        </w:tc>
        <w:tc>
          <w:tcPr>
            <w:tcW w:w="416" w:type="dxa"/>
            <w:tcBorders>
              <w:bottom w:val="single" w:sz="4" w:space="0" w:color="auto"/>
            </w:tcBorders>
            <w:shd w:val="clear" w:color="auto" w:fill="auto"/>
            <w:vAlign w:val="center"/>
          </w:tcPr>
          <w:p w14:paraId="478436EA" w14:textId="77777777" w:rsidR="00290D40" w:rsidRPr="003A5DA1" w:rsidRDefault="00290D40" w:rsidP="00290D40">
            <w:pPr>
              <w:pStyle w:val="TableText"/>
              <w:widowControl w:val="0"/>
              <w:rPr>
                <w:rStyle w:val="EndnoteReference"/>
                <w:rFonts w:cstheme="minorBidi"/>
                <w:sz w:val="13"/>
                <w:szCs w:val="13"/>
                <w:u w:val="single"/>
                <w:lang w:val="fr-FR"/>
              </w:rPr>
            </w:pPr>
          </w:p>
        </w:tc>
        <w:tc>
          <w:tcPr>
            <w:tcW w:w="450" w:type="dxa"/>
            <w:tcBorders>
              <w:bottom w:val="single" w:sz="4" w:space="0" w:color="auto"/>
            </w:tcBorders>
            <w:shd w:val="clear" w:color="auto" w:fill="auto"/>
            <w:vAlign w:val="center"/>
          </w:tcPr>
          <w:p w14:paraId="363B9775"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272E454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3524DCE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gridSpan w:val="2"/>
            <w:tcBorders>
              <w:bottom w:val="single" w:sz="4" w:space="0" w:color="auto"/>
            </w:tcBorders>
            <w:shd w:val="clear" w:color="auto" w:fill="auto"/>
            <w:vAlign w:val="center"/>
          </w:tcPr>
          <w:p w14:paraId="623C876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188</w:t>
            </w:r>
          </w:p>
        </w:tc>
        <w:tc>
          <w:tcPr>
            <w:tcW w:w="450" w:type="dxa"/>
            <w:gridSpan w:val="4"/>
            <w:tcBorders>
              <w:bottom w:val="single" w:sz="4" w:space="0" w:color="auto"/>
            </w:tcBorders>
            <w:shd w:val="clear" w:color="auto" w:fill="auto"/>
            <w:vAlign w:val="center"/>
          </w:tcPr>
          <w:p w14:paraId="472263D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150</w:t>
            </w:r>
          </w:p>
        </w:tc>
        <w:tc>
          <w:tcPr>
            <w:tcW w:w="450" w:type="dxa"/>
            <w:gridSpan w:val="3"/>
            <w:tcBorders>
              <w:bottom w:val="single" w:sz="4" w:space="0" w:color="auto"/>
            </w:tcBorders>
            <w:shd w:val="clear" w:color="auto" w:fill="auto"/>
            <w:vAlign w:val="center"/>
          </w:tcPr>
          <w:p w14:paraId="0D5BF8A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113</w:t>
            </w:r>
          </w:p>
        </w:tc>
        <w:tc>
          <w:tcPr>
            <w:tcW w:w="450" w:type="dxa"/>
            <w:gridSpan w:val="2"/>
            <w:tcBorders>
              <w:bottom w:val="single" w:sz="4" w:space="0" w:color="auto"/>
            </w:tcBorders>
            <w:shd w:val="clear" w:color="auto" w:fill="auto"/>
            <w:vAlign w:val="center"/>
          </w:tcPr>
          <w:p w14:paraId="1C5F138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113</w:t>
            </w:r>
          </w:p>
        </w:tc>
        <w:tc>
          <w:tcPr>
            <w:tcW w:w="450" w:type="dxa"/>
            <w:gridSpan w:val="2"/>
            <w:tcBorders>
              <w:bottom w:val="single" w:sz="4" w:space="0" w:color="auto"/>
            </w:tcBorders>
            <w:shd w:val="clear" w:color="auto" w:fill="auto"/>
            <w:vAlign w:val="center"/>
          </w:tcPr>
          <w:p w14:paraId="067E163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362" w:type="dxa"/>
            <w:tcBorders>
              <w:bottom w:val="single" w:sz="4" w:space="0" w:color="auto"/>
              <w:right w:val="single" w:sz="18" w:space="0" w:color="auto"/>
            </w:tcBorders>
            <w:shd w:val="clear" w:color="auto" w:fill="auto"/>
            <w:vAlign w:val="center"/>
          </w:tcPr>
          <w:p w14:paraId="2E26F77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14:paraId="27F0BF5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450" w:type="dxa"/>
            <w:tcBorders>
              <w:bottom w:val="single" w:sz="4" w:space="0" w:color="auto"/>
            </w:tcBorders>
            <w:shd w:val="clear" w:color="auto" w:fill="auto"/>
            <w:vAlign w:val="center"/>
          </w:tcPr>
          <w:p w14:paraId="59E9330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14:paraId="6257D69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349" w:type="dxa"/>
            <w:tcBorders>
              <w:left w:val="single" w:sz="18" w:space="0" w:color="auto"/>
              <w:bottom w:val="single" w:sz="4" w:space="0" w:color="auto"/>
            </w:tcBorders>
            <w:shd w:val="clear" w:color="auto" w:fill="auto"/>
            <w:vAlign w:val="center"/>
          </w:tcPr>
          <w:p w14:paraId="5ECFE4B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75</w:t>
            </w:r>
          </w:p>
        </w:tc>
        <w:tc>
          <w:tcPr>
            <w:tcW w:w="551" w:type="dxa"/>
            <w:tcBorders>
              <w:bottom w:val="single" w:sz="4" w:space="0" w:color="auto"/>
              <w:right w:val="single" w:sz="18" w:space="0" w:color="auto"/>
            </w:tcBorders>
            <w:shd w:val="clear" w:color="auto" w:fill="auto"/>
            <w:vAlign w:val="center"/>
          </w:tcPr>
          <w:p w14:paraId="6885874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65A4CB3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7E1433C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6813215F"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shd w:val="clear" w:color="auto" w:fill="auto"/>
            <w:vAlign w:val="center"/>
          </w:tcPr>
          <w:p w14:paraId="40F42FD3"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r>
      <w:tr w:rsidR="00290D40" w:rsidRPr="003A5DA1" w14:paraId="1CD5A797" w14:textId="77777777" w:rsidTr="009B15BC">
        <w:trPr>
          <w:trHeight w:val="145"/>
        </w:trPr>
        <w:tc>
          <w:tcPr>
            <w:tcW w:w="2552" w:type="dxa"/>
            <w:gridSpan w:val="2"/>
            <w:tcBorders>
              <w:bottom w:val="single" w:sz="4" w:space="0" w:color="auto"/>
            </w:tcBorders>
            <w:shd w:val="clear" w:color="auto" w:fill="FABF8F"/>
          </w:tcPr>
          <w:p w14:paraId="6A6C5EFD" w14:textId="77777777" w:rsidR="00290D40" w:rsidRPr="003A5DA1" w:rsidRDefault="00290D40" w:rsidP="00290D40">
            <w:pPr>
              <w:pStyle w:val="Heading2"/>
              <w:spacing w:before="20" w:afterLines="20" w:after="48"/>
              <w:ind w:left="0"/>
              <w:rPr>
                <w:rFonts w:ascii="Tahoma" w:hAnsi="Tahoma" w:cs="Tahoma"/>
                <w:b w:val="0"/>
                <w:sz w:val="14"/>
                <w:szCs w:val="14"/>
              </w:rPr>
            </w:pPr>
            <w:bookmarkStart w:id="535" w:name="_Toc336338148"/>
            <w:bookmarkStart w:id="536" w:name="_Toc374276777"/>
            <w:r w:rsidRPr="003A5DA1">
              <w:rPr>
                <w:rFonts w:ascii="Tahoma" w:hAnsi="Tahoma" w:cs="Tahoma"/>
                <w:b w:val="0"/>
                <w:sz w:val="14"/>
                <w:szCs w:val="14"/>
              </w:rPr>
              <w:t>CAL Services AD RMS Windows Server™ 2012</w:t>
            </w:r>
            <w:bookmarkEnd w:id="535"/>
            <w:bookmarkEnd w:id="536"/>
          </w:p>
        </w:tc>
        <w:tc>
          <w:tcPr>
            <w:tcW w:w="416" w:type="dxa"/>
            <w:tcBorders>
              <w:bottom w:val="single" w:sz="4" w:space="0" w:color="auto"/>
            </w:tcBorders>
            <w:shd w:val="clear" w:color="auto" w:fill="FABF8F"/>
            <w:vAlign w:val="center"/>
          </w:tcPr>
          <w:p w14:paraId="5A84F97C" w14:textId="77777777" w:rsidR="00290D40" w:rsidRPr="003A5DA1" w:rsidRDefault="00290D40" w:rsidP="00290D40">
            <w:pPr>
              <w:pStyle w:val="TableText"/>
              <w:widowControl w:val="0"/>
              <w:rPr>
                <w:rStyle w:val="EndnoteReference"/>
                <w:rFonts w:cstheme="minorBidi"/>
                <w:sz w:val="13"/>
                <w:szCs w:val="13"/>
                <w:u w:val="single"/>
              </w:rPr>
            </w:pPr>
          </w:p>
        </w:tc>
        <w:tc>
          <w:tcPr>
            <w:tcW w:w="450" w:type="dxa"/>
            <w:tcBorders>
              <w:bottom w:val="single" w:sz="4" w:space="0" w:color="auto"/>
            </w:tcBorders>
            <w:shd w:val="clear" w:color="auto" w:fill="FABF8F"/>
            <w:vAlign w:val="center"/>
          </w:tcPr>
          <w:p w14:paraId="3A63E144"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14:paraId="24C5B1AA"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FABF8F"/>
            <w:vAlign w:val="center"/>
          </w:tcPr>
          <w:p w14:paraId="4F3D96E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gridSpan w:val="2"/>
            <w:tcBorders>
              <w:bottom w:val="single" w:sz="4" w:space="0" w:color="auto"/>
            </w:tcBorders>
            <w:shd w:val="clear" w:color="auto" w:fill="FABF8F"/>
            <w:vAlign w:val="center"/>
          </w:tcPr>
          <w:p w14:paraId="08D40FF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3</w:t>
            </w:r>
          </w:p>
        </w:tc>
        <w:tc>
          <w:tcPr>
            <w:tcW w:w="450" w:type="dxa"/>
            <w:gridSpan w:val="4"/>
            <w:tcBorders>
              <w:bottom w:val="single" w:sz="4" w:space="0" w:color="auto"/>
            </w:tcBorders>
            <w:shd w:val="clear" w:color="auto" w:fill="FABF8F"/>
            <w:vAlign w:val="center"/>
          </w:tcPr>
          <w:p w14:paraId="4A743E1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3"/>
            <w:tcBorders>
              <w:bottom w:val="single" w:sz="4" w:space="0" w:color="auto"/>
            </w:tcBorders>
            <w:shd w:val="clear" w:color="auto" w:fill="FABF8F"/>
            <w:vAlign w:val="center"/>
          </w:tcPr>
          <w:p w14:paraId="687F7C6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7DD5740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gridSpan w:val="2"/>
            <w:tcBorders>
              <w:bottom w:val="single" w:sz="4" w:space="0" w:color="auto"/>
            </w:tcBorders>
            <w:shd w:val="clear" w:color="auto" w:fill="FABF8F"/>
            <w:vAlign w:val="center"/>
          </w:tcPr>
          <w:p w14:paraId="00D047B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62" w:type="dxa"/>
            <w:tcBorders>
              <w:bottom w:val="single" w:sz="4" w:space="0" w:color="auto"/>
              <w:right w:val="single" w:sz="18" w:space="0" w:color="auto"/>
            </w:tcBorders>
            <w:shd w:val="clear" w:color="auto" w:fill="FABF8F"/>
            <w:vAlign w:val="center"/>
          </w:tcPr>
          <w:p w14:paraId="515C335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14:paraId="592A4DB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46F5861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5425AA7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4409AB7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4202CC7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FABF8F"/>
            <w:vAlign w:val="center"/>
          </w:tcPr>
          <w:p w14:paraId="006AD6D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1DC08EE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7F3738D7"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048C7E4B" w14:textId="77777777" w:rsidR="00290D40" w:rsidRPr="003A5DA1" w:rsidRDefault="00290D40" w:rsidP="00290D40">
            <w:pPr>
              <w:pStyle w:val="TableText"/>
              <w:widowControl w:val="0"/>
              <w:rPr>
                <w:rFonts w:ascii="Tahoma" w:hAnsi="Tahoma" w:cs="Tahoma"/>
                <w:color w:val="000000"/>
                <w:sz w:val="13"/>
              </w:rPr>
            </w:pPr>
            <w:r w:rsidRPr="003A5DA1">
              <w:rPr>
                <w:rFonts w:ascii="Tahoma" w:hAnsi="Tahoma" w:cs="Tahoma"/>
                <w:color w:val="000000"/>
                <w:sz w:val="13"/>
              </w:rPr>
              <w:t>A</w:t>
            </w:r>
          </w:p>
        </w:tc>
      </w:tr>
      <w:tr w:rsidR="00290D40" w:rsidRPr="003A5DA1" w14:paraId="06D54F6C" w14:textId="77777777" w:rsidTr="009B15BC">
        <w:trPr>
          <w:trHeight w:val="467"/>
        </w:trPr>
        <w:tc>
          <w:tcPr>
            <w:tcW w:w="2552" w:type="dxa"/>
            <w:gridSpan w:val="2"/>
            <w:tcBorders>
              <w:bottom w:val="single" w:sz="4" w:space="0" w:color="auto"/>
            </w:tcBorders>
            <w:shd w:val="clear" w:color="auto" w:fill="auto"/>
          </w:tcPr>
          <w:p w14:paraId="4B8B0301" w14:textId="77777777" w:rsidR="00290D40" w:rsidRPr="003A5DA1" w:rsidRDefault="00290D40" w:rsidP="00290D40">
            <w:pPr>
              <w:pStyle w:val="Heading2"/>
              <w:keepNext/>
              <w:keepLines/>
              <w:spacing w:before="20" w:afterLines="20" w:after="48"/>
              <w:ind w:left="0"/>
              <w:rPr>
                <w:rFonts w:ascii="Tahoma" w:hAnsi="Tahoma" w:cs="Tahoma"/>
                <w:b w:val="0"/>
                <w:sz w:val="14"/>
                <w:szCs w:val="14"/>
              </w:rPr>
            </w:pPr>
            <w:bookmarkStart w:id="537" w:name="_Toc336338149"/>
            <w:bookmarkStart w:id="538" w:name="_Toc374276778"/>
            <w:r w:rsidRPr="003A5DA1">
              <w:rPr>
                <w:rFonts w:ascii="Tahoma" w:hAnsi="Tahoma" w:cs="Tahoma"/>
                <w:b w:val="0"/>
                <w:sz w:val="14"/>
                <w:szCs w:val="14"/>
              </w:rPr>
              <w:t>Connecteur Externe RMS Windows Server™ 2012 Active Directory</w:t>
            </w:r>
            <w:bookmarkEnd w:id="537"/>
            <w:bookmarkEnd w:id="538"/>
          </w:p>
        </w:tc>
        <w:tc>
          <w:tcPr>
            <w:tcW w:w="416" w:type="dxa"/>
            <w:tcBorders>
              <w:bottom w:val="single" w:sz="4" w:space="0" w:color="auto"/>
            </w:tcBorders>
            <w:shd w:val="clear" w:color="auto" w:fill="auto"/>
            <w:vAlign w:val="center"/>
          </w:tcPr>
          <w:p w14:paraId="2EFF0B37" w14:textId="77777777" w:rsidR="00290D40" w:rsidRPr="003A5DA1" w:rsidRDefault="00290D40" w:rsidP="00290D40">
            <w:pPr>
              <w:pStyle w:val="TableText"/>
              <w:keepNext/>
              <w:keepLines/>
              <w:widowControl w:val="0"/>
              <w:rPr>
                <w:rStyle w:val="EndnoteReference"/>
                <w:rFonts w:cstheme="minorBidi"/>
                <w:sz w:val="13"/>
                <w:szCs w:val="13"/>
                <w:u w:val="single"/>
              </w:rPr>
            </w:pPr>
          </w:p>
        </w:tc>
        <w:tc>
          <w:tcPr>
            <w:tcW w:w="450" w:type="dxa"/>
            <w:tcBorders>
              <w:bottom w:val="single" w:sz="4" w:space="0" w:color="auto"/>
            </w:tcBorders>
            <w:shd w:val="clear" w:color="auto" w:fill="auto"/>
            <w:vAlign w:val="center"/>
          </w:tcPr>
          <w:p w14:paraId="095E0C42" w14:textId="77777777" w:rsidR="00290D40" w:rsidRPr="003A5DA1" w:rsidRDefault="00290D40" w:rsidP="00290D40">
            <w:pPr>
              <w:pStyle w:val="TableText"/>
              <w:keepNext/>
              <w:keepLines/>
              <w:widowControl w:val="0"/>
              <w:rPr>
                <w:rFonts w:ascii="Tahoma" w:hAnsi="Tahoma" w:cs="Tahoma"/>
                <w:color w:val="000000"/>
                <w:sz w:val="13"/>
              </w:rPr>
            </w:pPr>
            <w:r w:rsidRPr="003A5DA1">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14:paraId="7808FA31" w14:textId="77777777" w:rsidR="00290D40" w:rsidRPr="003A5DA1" w:rsidRDefault="00290D40" w:rsidP="00290D40">
            <w:pPr>
              <w:pStyle w:val="TableText"/>
              <w:keepNext/>
              <w:keepLines/>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0B732F2D"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125</w:t>
            </w:r>
          </w:p>
        </w:tc>
        <w:tc>
          <w:tcPr>
            <w:tcW w:w="450" w:type="dxa"/>
            <w:gridSpan w:val="2"/>
            <w:tcBorders>
              <w:bottom w:val="single" w:sz="4" w:space="0" w:color="auto"/>
            </w:tcBorders>
            <w:shd w:val="clear" w:color="auto" w:fill="auto"/>
            <w:vAlign w:val="center"/>
          </w:tcPr>
          <w:p w14:paraId="5CE5911C"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313</w:t>
            </w:r>
          </w:p>
        </w:tc>
        <w:tc>
          <w:tcPr>
            <w:tcW w:w="450" w:type="dxa"/>
            <w:gridSpan w:val="4"/>
            <w:tcBorders>
              <w:bottom w:val="single" w:sz="4" w:space="0" w:color="auto"/>
            </w:tcBorders>
            <w:shd w:val="clear" w:color="auto" w:fill="auto"/>
            <w:vAlign w:val="center"/>
          </w:tcPr>
          <w:p w14:paraId="6DFCCF1D"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250</w:t>
            </w:r>
          </w:p>
        </w:tc>
        <w:tc>
          <w:tcPr>
            <w:tcW w:w="450" w:type="dxa"/>
            <w:gridSpan w:val="3"/>
            <w:tcBorders>
              <w:bottom w:val="single" w:sz="4" w:space="0" w:color="auto"/>
            </w:tcBorders>
            <w:shd w:val="clear" w:color="auto" w:fill="auto"/>
            <w:vAlign w:val="center"/>
          </w:tcPr>
          <w:p w14:paraId="16A2739D"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188</w:t>
            </w:r>
          </w:p>
        </w:tc>
        <w:tc>
          <w:tcPr>
            <w:tcW w:w="450" w:type="dxa"/>
            <w:gridSpan w:val="2"/>
            <w:tcBorders>
              <w:bottom w:val="single" w:sz="4" w:space="0" w:color="auto"/>
            </w:tcBorders>
            <w:shd w:val="clear" w:color="auto" w:fill="auto"/>
            <w:vAlign w:val="center"/>
          </w:tcPr>
          <w:p w14:paraId="713A0D0C"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188</w:t>
            </w:r>
          </w:p>
        </w:tc>
        <w:tc>
          <w:tcPr>
            <w:tcW w:w="450" w:type="dxa"/>
            <w:gridSpan w:val="2"/>
            <w:tcBorders>
              <w:bottom w:val="single" w:sz="4" w:space="0" w:color="auto"/>
            </w:tcBorders>
            <w:shd w:val="clear" w:color="auto" w:fill="auto"/>
            <w:vAlign w:val="center"/>
          </w:tcPr>
          <w:p w14:paraId="5B137C58"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125</w:t>
            </w:r>
          </w:p>
        </w:tc>
        <w:tc>
          <w:tcPr>
            <w:tcW w:w="362" w:type="dxa"/>
            <w:tcBorders>
              <w:bottom w:val="single" w:sz="4" w:space="0" w:color="auto"/>
              <w:right w:val="single" w:sz="18" w:space="0" w:color="auto"/>
            </w:tcBorders>
            <w:shd w:val="clear" w:color="auto" w:fill="auto"/>
            <w:vAlign w:val="center"/>
          </w:tcPr>
          <w:p w14:paraId="159626E5"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14:paraId="3C5EDA63"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125</w:t>
            </w:r>
          </w:p>
        </w:tc>
        <w:tc>
          <w:tcPr>
            <w:tcW w:w="450" w:type="dxa"/>
            <w:tcBorders>
              <w:bottom w:val="single" w:sz="4" w:space="0" w:color="auto"/>
            </w:tcBorders>
            <w:shd w:val="clear" w:color="auto" w:fill="auto"/>
            <w:vAlign w:val="center"/>
          </w:tcPr>
          <w:p w14:paraId="1DECCE7A"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14:paraId="20B9CEE0"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125</w:t>
            </w:r>
          </w:p>
        </w:tc>
        <w:tc>
          <w:tcPr>
            <w:tcW w:w="349" w:type="dxa"/>
            <w:tcBorders>
              <w:left w:val="single" w:sz="18" w:space="0" w:color="auto"/>
              <w:bottom w:val="single" w:sz="4" w:space="0" w:color="auto"/>
            </w:tcBorders>
            <w:shd w:val="clear" w:color="auto" w:fill="auto"/>
            <w:vAlign w:val="center"/>
          </w:tcPr>
          <w:p w14:paraId="134235D4"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125</w:t>
            </w:r>
          </w:p>
        </w:tc>
        <w:tc>
          <w:tcPr>
            <w:tcW w:w="551" w:type="dxa"/>
            <w:tcBorders>
              <w:bottom w:val="single" w:sz="4" w:space="0" w:color="auto"/>
              <w:right w:val="single" w:sz="18" w:space="0" w:color="auto"/>
            </w:tcBorders>
            <w:shd w:val="clear" w:color="auto" w:fill="auto"/>
            <w:vAlign w:val="center"/>
          </w:tcPr>
          <w:p w14:paraId="6E17C04F"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A</w:t>
            </w:r>
          </w:p>
        </w:tc>
        <w:tc>
          <w:tcPr>
            <w:tcW w:w="376" w:type="dxa"/>
            <w:tcBorders>
              <w:left w:val="single" w:sz="18" w:space="0" w:color="auto"/>
              <w:bottom w:val="single" w:sz="4" w:space="0" w:color="auto"/>
              <w:right w:val="single" w:sz="18" w:space="0" w:color="auto"/>
            </w:tcBorders>
            <w:shd w:val="clear" w:color="auto" w:fill="auto"/>
            <w:vAlign w:val="center"/>
          </w:tcPr>
          <w:p w14:paraId="20397CAE"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870DAED"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auto"/>
            <w:vAlign w:val="center"/>
          </w:tcPr>
          <w:p w14:paraId="7C8BAD61" w14:textId="77777777" w:rsidR="00290D40" w:rsidRPr="003A5DA1" w:rsidRDefault="00290D40" w:rsidP="00290D40">
            <w:pPr>
              <w:pStyle w:val="TableText"/>
              <w:keepNext/>
              <w:keepLines/>
              <w:widowControl w:val="0"/>
              <w:rPr>
                <w:rFonts w:ascii="Tahoma" w:hAnsi="Tahoma" w:cs="Tahoma"/>
                <w:color w:val="000000"/>
                <w:sz w:val="13"/>
              </w:rPr>
            </w:pPr>
            <w:r w:rsidRPr="003A5DA1">
              <w:rPr>
                <w:rFonts w:ascii="Tahoma" w:hAnsi="Tahoma" w:cs="Tahoma"/>
                <w:color w:val="000000"/>
                <w:sz w:val="13"/>
              </w:rPr>
              <w:t>OL / OV</w:t>
            </w:r>
          </w:p>
        </w:tc>
        <w:tc>
          <w:tcPr>
            <w:tcW w:w="484" w:type="dxa"/>
            <w:tcBorders>
              <w:bottom w:val="single" w:sz="4" w:space="0" w:color="auto"/>
            </w:tcBorders>
            <w:shd w:val="clear" w:color="auto" w:fill="auto"/>
            <w:vAlign w:val="center"/>
          </w:tcPr>
          <w:p w14:paraId="1587690A" w14:textId="77777777" w:rsidR="00290D40" w:rsidRPr="003A5DA1" w:rsidRDefault="00290D40" w:rsidP="00290D40">
            <w:pPr>
              <w:pStyle w:val="TableText"/>
              <w:keepNext/>
              <w:keepLines/>
              <w:widowControl w:val="0"/>
              <w:rPr>
                <w:rFonts w:ascii="Tahoma" w:hAnsi="Tahoma" w:cs="Tahoma"/>
                <w:color w:val="000000"/>
                <w:sz w:val="13"/>
              </w:rPr>
            </w:pPr>
            <w:r w:rsidRPr="003A5DA1">
              <w:rPr>
                <w:rFonts w:ascii="Tahoma" w:hAnsi="Tahoma" w:cs="Tahoma"/>
                <w:color w:val="000000"/>
                <w:sz w:val="13"/>
              </w:rPr>
              <w:t>A</w:t>
            </w:r>
          </w:p>
        </w:tc>
      </w:tr>
      <w:tr w:rsidR="00290D40" w:rsidRPr="003A5DA1" w14:paraId="38FD44D6" w14:textId="77777777" w:rsidTr="009B15BC">
        <w:trPr>
          <w:gridBefore w:val="1"/>
          <w:wBefore w:w="19" w:type="dxa"/>
          <w:trHeight w:val="145"/>
        </w:trPr>
        <w:tc>
          <w:tcPr>
            <w:tcW w:w="2533" w:type="dxa"/>
            <w:tcBorders>
              <w:bottom w:val="single" w:sz="4" w:space="0" w:color="auto"/>
            </w:tcBorders>
            <w:shd w:val="clear" w:color="auto" w:fill="FABF8F"/>
          </w:tcPr>
          <w:p w14:paraId="40548AD9" w14:textId="77777777" w:rsidR="00290D40" w:rsidRPr="003A5DA1" w:rsidRDefault="00290D40" w:rsidP="00290D40">
            <w:pPr>
              <w:pStyle w:val="Heading2"/>
              <w:keepNext/>
              <w:keepLines/>
              <w:spacing w:before="20" w:afterLines="20" w:after="48"/>
              <w:ind w:left="0"/>
              <w:rPr>
                <w:rFonts w:ascii="Tahoma" w:hAnsi="Tahoma" w:cs="Tahoma"/>
                <w:b w:val="0"/>
                <w:sz w:val="14"/>
                <w:szCs w:val="14"/>
              </w:rPr>
            </w:pPr>
            <w:bookmarkStart w:id="539" w:name="_Toc374276779"/>
            <w:r w:rsidRPr="003A5DA1">
              <w:rPr>
                <w:rFonts w:ascii="Tahoma" w:hAnsi="Tahoma" w:cs="Tahoma"/>
                <w:b w:val="0"/>
                <w:sz w:val="14"/>
                <w:szCs w:val="14"/>
              </w:rPr>
              <w:t>Windows Small Business Server 2008 Premium</w:t>
            </w:r>
            <w:bookmarkEnd w:id="539"/>
          </w:p>
        </w:tc>
        <w:tc>
          <w:tcPr>
            <w:tcW w:w="416" w:type="dxa"/>
            <w:tcBorders>
              <w:bottom w:val="single" w:sz="4" w:space="0" w:color="auto"/>
            </w:tcBorders>
            <w:shd w:val="clear" w:color="auto" w:fill="FABF8F"/>
            <w:vAlign w:val="center"/>
          </w:tcPr>
          <w:p w14:paraId="065F6B8C" w14:textId="77777777" w:rsidR="00290D40" w:rsidRPr="003A5DA1" w:rsidRDefault="00290D40" w:rsidP="00290D40">
            <w:pPr>
              <w:pStyle w:val="TableText"/>
              <w:keepNext/>
              <w:keepLines/>
              <w:widowControl w:val="0"/>
              <w:rPr>
                <w:rFonts w:cstheme="minorBidi"/>
                <w:b/>
                <w:sz w:val="13"/>
                <w:szCs w:val="13"/>
                <w:u w:val="single"/>
              </w:rPr>
            </w:pPr>
            <w:hyperlink w:anchor="_112_Windows_Small_1" w:history="1">
              <w:r w:rsidRPr="003A5DA1">
                <w:rPr>
                  <w:rStyle w:val="Hyperlink"/>
                  <w:rFonts w:cstheme="minorBidi"/>
                  <w:b/>
                  <w:sz w:val="13"/>
                  <w:szCs w:val="13"/>
                </w:rPr>
                <w:t>115</w:t>
              </w:r>
            </w:hyperlink>
            <w:hyperlink w:anchor="_111_Windows_Web" w:history="1"/>
            <w:hyperlink w:anchor="Srv_116WinSmallBizSVR2011Addon" w:history="1"/>
          </w:p>
        </w:tc>
        <w:tc>
          <w:tcPr>
            <w:tcW w:w="450" w:type="dxa"/>
            <w:tcBorders>
              <w:bottom w:val="single" w:sz="4" w:space="0" w:color="auto"/>
            </w:tcBorders>
            <w:shd w:val="clear" w:color="auto" w:fill="FABF8F"/>
            <w:vAlign w:val="center"/>
          </w:tcPr>
          <w:p w14:paraId="15AD7CA1"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10/08</w:t>
            </w:r>
          </w:p>
        </w:tc>
        <w:tc>
          <w:tcPr>
            <w:tcW w:w="360" w:type="dxa"/>
            <w:tcBorders>
              <w:bottom w:val="single" w:sz="4" w:space="0" w:color="auto"/>
              <w:right w:val="single" w:sz="18" w:space="0" w:color="auto"/>
            </w:tcBorders>
            <w:shd w:val="clear" w:color="auto" w:fill="FABF8F"/>
            <w:vAlign w:val="center"/>
          </w:tcPr>
          <w:p w14:paraId="3B92EAC1" w14:textId="77777777" w:rsidR="00290D40" w:rsidRPr="003A5DA1" w:rsidRDefault="00290D40" w:rsidP="00290D40">
            <w:pPr>
              <w:pStyle w:val="TableText"/>
              <w:keepNext/>
              <w:keepLines/>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E44C5C8" w14:textId="77777777" w:rsidR="00290D40" w:rsidRPr="003A5DA1" w:rsidRDefault="00290D40" w:rsidP="00290D40">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7F64510F" w14:textId="77777777" w:rsidR="00290D40" w:rsidRPr="003A5DA1" w:rsidRDefault="00290D40" w:rsidP="00290D40">
            <w:pPr>
              <w:pStyle w:val="TableText"/>
              <w:keepNext/>
              <w:keepLines/>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4686B09F" w14:textId="77777777" w:rsidR="00290D40" w:rsidRPr="003A5DA1" w:rsidRDefault="00290D40" w:rsidP="00290D40">
            <w:pPr>
              <w:pStyle w:val="TableText"/>
              <w:keepNext/>
              <w:keepLines/>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3832AD7D" w14:textId="77777777" w:rsidR="00290D40" w:rsidRPr="003A5DA1" w:rsidRDefault="00290D40" w:rsidP="00290D40">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0B365334" w14:textId="77777777" w:rsidR="00290D40" w:rsidRPr="003A5DA1" w:rsidRDefault="00290D40" w:rsidP="00290D40">
            <w:pPr>
              <w:pStyle w:val="TableText"/>
              <w:keepNext/>
              <w:keepLines/>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E22AD9C" w14:textId="77777777" w:rsidR="00290D40" w:rsidRPr="003A5DA1" w:rsidRDefault="00290D40" w:rsidP="00290D40">
            <w:pPr>
              <w:pStyle w:val="TableText"/>
              <w:keepNext/>
              <w:keepLines/>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536B0A98" w14:textId="77777777" w:rsidR="00290D40" w:rsidRPr="003A5DA1" w:rsidRDefault="00290D40" w:rsidP="00290D40">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4C8249A7" w14:textId="77777777" w:rsidR="00290D40" w:rsidRPr="003A5DA1" w:rsidRDefault="00290D40" w:rsidP="00290D40">
            <w:pPr>
              <w:pStyle w:val="TableText"/>
              <w:keepNext/>
              <w:keepLines/>
              <w:widowControl w:val="0"/>
              <w:rPr>
                <w:rFonts w:ascii="Tahoma" w:hAnsi="Tahoma" w:cs="Tahoma"/>
                <w:sz w:val="13"/>
              </w:rPr>
            </w:pPr>
          </w:p>
        </w:tc>
        <w:tc>
          <w:tcPr>
            <w:tcW w:w="450" w:type="dxa"/>
            <w:tcBorders>
              <w:bottom w:val="single" w:sz="4" w:space="0" w:color="auto"/>
            </w:tcBorders>
            <w:shd w:val="clear" w:color="auto" w:fill="FABF8F"/>
            <w:vAlign w:val="center"/>
          </w:tcPr>
          <w:p w14:paraId="3D505CBE" w14:textId="77777777" w:rsidR="00290D40" w:rsidRPr="003A5DA1" w:rsidDel="001265B4" w:rsidRDefault="00290D40" w:rsidP="00290D40">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4F02AD07" w14:textId="77777777" w:rsidR="00290D40" w:rsidRPr="003A5DA1" w:rsidRDefault="00290D40" w:rsidP="00290D40">
            <w:pPr>
              <w:pStyle w:val="TableText"/>
              <w:keepNext/>
              <w:keepLines/>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34B4D4BD" w14:textId="77777777" w:rsidR="00290D40" w:rsidRPr="003A5DA1" w:rsidRDefault="00290D40" w:rsidP="00290D40">
            <w:pPr>
              <w:pStyle w:val="TableText"/>
              <w:keepNext/>
              <w:keepLines/>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18521F6B" w14:textId="77777777" w:rsidR="00290D40" w:rsidRPr="003A5DA1" w:rsidRDefault="00290D40" w:rsidP="00290D40">
            <w:pPr>
              <w:pStyle w:val="TableText"/>
              <w:keepNext/>
              <w:keepLines/>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218C0DA9" w14:textId="77777777" w:rsidR="00290D40" w:rsidRPr="003A5DA1" w:rsidRDefault="00290D40" w:rsidP="00290D40">
            <w:pPr>
              <w:pStyle w:val="TableText"/>
              <w:keepNext/>
              <w:keepLines/>
              <w:widowControl w:val="0"/>
              <w:rPr>
                <w:rFonts w:ascii="Tahoma" w:hAnsi="Tahoma" w:cs="Tahoma"/>
                <w:sz w:val="13"/>
              </w:rPr>
            </w:pPr>
          </w:p>
        </w:tc>
        <w:tc>
          <w:tcPr>
            <w:tcW w:w="495" w:type="dxa"/>
            <w:tcBorders>
              <w:bottom w:val="single" w:sz="4" w:space="0" w:color="auto"/>
            </w:tcBorders>
            <w:shd w:val="clear" w:color="auto" w:fill="FABF8F"/>
            <w:vAlign w:val="center"/>
          </w:tcPr>
          <w:p w14:paraId="14F4D24E" w14:textId="77777777" w:rsidR="00290D40" w:rsidRPr="003A5DA1" w:rsidRDefault="00290D40" w:rsidP="00290D40">
            <w:pPr>
              <w:pStyle w:val="TableText"/>
              <w:keepNext/>
              <w:keepLines/>
              <w:widowControl w:val="0"/>
              <w:rPr>
                <w:rFonts w:ascii="Tahoma" w:hAnsi="Tahoma" w:cs="Tahoma"/>
                <w:sz w:val="13"/>
              </w:rPr>
            </w:pPr>
          </w:p>
        </w:tc>
        <w:tc>
          <w:tcPr>
            <w:tcW w:w="535" w:type="dxa"/>
            <w:tcBorders>
              <w:bottom w:val="single" w:sz="4" w:space="0" w:color="auto"/>
            </w:tcBorders>
            <w:shd w:val="clear" w:color="auto" w:fill="FABF8F"/>
            <w:vAlign w:val="center"/>
          </w:tcPr>
          <w:p w14:paraId="0F34BFDF" w14:textId="77777777" w:rsidR="00290D40" w:rsidRPr="003A5DA1" w:rsidRDefault="00290D40" w:rsidP="00290D40">
            <w:pPr>
              <w:pStyle w:val="TableText"/>
              <w:keepNext/>
              <w:keepLines/>
              <w:widowControl w:val="0"/>
              <w:rPr>
                <w:rFonts w:ascii="Tahoma" w:hAnsi="Tahoma" w:cs="Tahoma"/>
                <w:sz w:val="13"/>
              </w:rPr>
            </w:pPr>
          </w:p>
        </w:tc>
        <w:tc>
          <w:tcPr>
            <w:tcW w:w="484" w:type="dxa"/>
            <w:tcBorders>
              <w:bottom w:val="single" w:sz="4" w:space="0" w:color="auto"/>
            </w:tcBorders>
            <w:shd w:val="clear" w:color="auto" w:fill="FABF8F"/>
            <w:vAlign w:val="center"/>
          </w:tcPr>
          <w:p w14:paraId="75B19710" w14:textId="77777777" w:rsidR="00290D40" w:rsidRPr="003A5DA1" w:rsidRDefault="00290D40" w:rsidP="00290D40">
            <w:pPr>
              <w:pStyle w:val="TableText"/>
              <w:keepNext/>
              <w:keepLines/>
              <w:widowControl w:val="0"/>
              <w:rPr>
                <w:rFonts w:ascii="Tahoma" w:hAnsi="Tahoma" w:cs="Tahoma"/>
                <w:sz w:val="13"/>
              </w:rPr>
            </w:pPr>
          </w:p>
        </w:tc>
      </w:tr>
      <w:tr w:rsidR="00290D40" w:rsidRPr="003A5DA1" w14:paraId="50D61606" w14:textId="77777777" w:rsidTr="009B15BC">
        <w:trPr>
          <w:gridBefore w:val="1"/>
          <w:wBefore w:w="19" w:type="dxa"/>
          <w:trHeight w:val="145"/>
        </w:trPr>
        <w:tc>
          <w:tcPr>
            <w:tcW w:w="2533" w:type="dxa"/>
            <w:tcBorders>
              <w:bottom w:val="single" w:sz="4" w:space="0" w:color="auto"/>
            </w:tcBorders>
            <w:shd w:val="clear" w:color="auto" w:fill="auto"/>
          </w:tcPr>
          <w:p w14:paraId="6746A1AD" w14:textId="77777777" w:rsidR="00290D40" w:rsidRPr="003A5DA1" w:rsidRDefault="00290D40" w:rsidP="00290D40">
            <w:pPr>
              <w:pStyle w:val="Heading2"/>
              <w:spacing w:before="20" w:afterLines="20" w:after="48"/>
              <w:ind w:left="0"/>
              <w:rPr>
                <w:rFonts w:ascii="Tahoma" w:hAnsi="Tahoma" w:cs="Tahoma"/>
                <w:b w:val="0"/>
                <w:sz w:val="14"/>
                <w:szCs w:val="14"/>
              </w:rPr>
            </w:pPr>
            <w:bookmarkStart w:id="540" w:name="_Toc374276780"/>
            <w:r w:rsidRPr="003A5DA1">
              <w:rPr>
                <w:rFonts w:ascii="Tahoma" w:hAnsi="Tahoma" w:cs="Tahoma"/>
                <w:b w:val="0"/>
                <w:sz w:val="14"/>
                <w:szCs w:val="14"/>
              </w:rPr>
              <w:t>Windows Small Business Server 2011 Standard</w:t>
            </w:r>
            <w:bookmarkEnd w:id="540"/>
          </w:p>
        </w:tc>
        <w:tc>
          <w:tcPr>
            <w:tcW w:w="416" w:type="dxa"/>
            <w:tcBorders>
              <w:bottom w:val="single" w:sz="4" w:space="0" w:color="auto"/>
            </w:tcBorders>
            <w:shd w:val="clear" w:color="auto" w:fill="auto"/>
            <w:vAlign w:val="center"/>
          </w:tcPr>
          <w:p w14:paraId="1BB5652F" w14:textId="77777777" w:rsidR="00290D40" w:rsidRPr="003A5DA1" w:rsidRDefault="00290D40" w:rsidP="00290D40">
            <w:pPr>
              <w:pStyle w:val="TableText"/>
              <w:widowControl w:val="0"/>
              <w:rPr>
                <w:rFonts w:cstheme="minorBidi"/>
                <w:sz w:val="13"/>
                <w:szCs w:val="13"/>
              </w:rPr>
            </w:pPr>
            <w:hyperlink w:anchor="_116_Windows_Small_1" w:history="1">
              <w:r w:rsidRPr="003A5DA1">
                <w:rPr>
                  <w:rStyle w:val="Hyperlink"/>
                  <w:rFonts w:cstheme="minorBidi"/>
                  <w:b/>
                  <w:sz w:val="13"/>
                  <w:szCs w:val="13"/>
                </w:rPr>
                <w:t>116</w:t>
              </w:r>
            </w:hyperlink>
          </w:p>
        </w:tc>
        <w:tc>
          <w:tcPr>
            <w:tcW w:w="450" w:type="dxa"/>
            <w:tcBorders>
              <w:bottom w:val="single" w:sz="4" w:space="0" w:color="auto"/>
            </w:tcBorders>
            <w:shd w:val="clear" w:color="auto" w:fill="auto"/>
            <w:vAlign w:val="center"/>
          </w:tcPr>
          <w:p w14:paraId="18F76ECE"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67628730"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9E918AD"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E646F54"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3E0FB21F"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7B31297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810FB7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2E8C15D1"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4F2DC9FE"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2AAAF1A9"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7B05B8C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258FC3EE"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75C3623"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4795AACA"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3C5EB90"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AEAC788"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4BF58C8A"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261D65C6" w14:textId="77777777" w:rsidR="00290D40" w:rsidRPr="003A5DA1" w:rsidRDefault="00290D40" w:rsidP="00290D40">
            <w:pPr>
              <w:pStyle w:val="TableText"/>
              <w:widowControl w:val="0"/>
              <w:rPr>
                <w:rFonts w:ascii="Tahoma" w:hAnsi="Tahoma" w:cs="Tahoma"/>
                <w:sz w:val="13"/>
              </w:rPr>
            </w:pPr>
          </w:p>
        </w:tc>
      </w:tr>
      <w:tr w:rsidR="00290D40" w:rsidRPr="003A5DA1" w14:paraId="2D772FB1" w14:textId="77777777" w:rsidTr="009B15BC">
        <w:trPr>
          <w:gridBefore w:val="1"/>
          <w:wBefore w:w="19" w:type="dxa"/>
          <w:trHeight w:val="145"/>
        </w:trPr>
        <w:tc>
          <w:tcPr>
            <w:tcW w:w="2533" w:type="dxa"/>
            <w:tcBorders>
              <w:bottom w:val="single" w:sz="4" w:space="0" w:color="auto"/>
            </w:tcBorders>
            <w:shd w:val="clear" w:color="auto" w:fill="FABF8F"/>
          </w:tcPr>
          <w:p w14:paraId="4017CDC1" w14:textId="77777777" w:rsidR="00290D40" w:rsidRPr="003A5DA1" w:rsidRDefault="00290D40" w:rsidP="00290D40">
            <w:pPr>
              <w:pStyle w:val="Heading2"/>
              <w:spacing w:before="20" w:afterLines="20" w:after="48"/>
              <w:ind w:left="0"/>
              <w:rPr>
                <w:rFonts w:ascii="Tahoma" w:hAnsi="Tahoma" w:cs="Tahoma"/>
                <w:b w:val="0"/>
                <w:sz w:val="14"/>
                <w:szCs w:val="14"/>
              </w:rPr>
            </w:pPr>
            <w:bookmarkStart w:id="541" w:name="_Toc336338158"/>
            <w:bookmarkStart w:id="542" w:name="_Toc374276781"/>
            <w:r w:rsidRPr="003A5DA1">
              <w:rPr>
                <w:rFonts w:ascii="Tahoma" w:hAnsi="Tahoma" w:cs="Tahoma"/>
                <w:b w:val="0"/>
                <w:sz w:val="14"/>
                <w:szCs w:val="14"/>
              </w:rPr>
              <w:t>CAL Suite Windows Small Business Server 2011 (1 Client)</w:t>
            </w:r>
            <w:bookmarkEnd w:id="541"/>
            <w:bookmarkEnd w:id="542"/>
          </w:p>
        </w:tc>
        <w:tc>
          <w:tcPr>
            <w:tcW w:w="416" w:type="dxa"/>
            <w:tcBorders>
              <w:bottom w:val="single" w:sz="4" w:space="0" w:color="auto"/>
            </w:tcBorders>
            <w:shd w:val="clear" w:color="auto" w:fill="FABF8F"/>
            <w:vAlign w:val="center"/>
          </w:tcPr>
          <w:p w14:paraId="6C3D3C54" w14:textId="77777777" w:rsidR="00290D40" w:rsidRPr="003A5DA1" w:rsidRDefault="00290D40" w:rsidP="00290D40">
            <w:pPr>
              <w:pStyle w:val="TableText"/>
              <w:widowControl w:val="0"/>
              <w:rPr>
                <w:rStyle w:val="EndnoteReference"/>
                <w:rFonts w:cstheme="minorBidi"/>
                <w:b w:val="0"/>
                <w:color w:val="0000FF"/>
                <w:sz w:val="13"/>
                <w:szCs w:val="13"/>
                <w:u w:val="single"/>
              </w:rPr>
            </w:pPr>
            <w:hyperlink w:anchor="_117_CAL_Suite" w:history="1">
              <w:r w:rsidRPr="003A5DA1">
                <w:rPr>
                  <w:rStyle w:val="Hyperlink"/>
                  <w:rFonts w:cstheme="minorBidi"/>
                  <w:b/>
                  <w:sz w:val="13"/>
                  <w:szCs w:val="13"/>
                </w:rPr>
                <w:t>117</w:t>
              </w:r>
            </w:hyperlink>
          </w:p>
        </w:tc>
        <w:tc>
          <w:tcPr>
            <w:tcW w:w="450" w:type="dxa"/>
            <w:tcBorders>
              <w:bottom w:val="single" w:sz="4" w:space="0" w:color="auto"/>
            </w:tcBorders>
            <w:shd w:val="clear" w:color="auto" w:fill="FABF8F"/>
            <w:vAlign w:val="center"/>
          </w:tcPr>
          <w:p w14:paraId="04404CD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1D0A45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C3DFF24"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6171D7E0" w14:textId="77777777" w:rsidR="00290D40" w:rsidRPr="003A5DA1" w:rsidRDefault="00290D40" w:rsidP="00290D40">
            <w:pPr>
              <w:pStyle w:val="TableText"/>
              <w:widowControl w:val="0"/>
              <w:rPr>
                <w:rFonts w:ascii="Tahoma" w:hAnsi="Tahoma" w:cs="Tahoma"/>
                <w:sz w:val="13"/>
              </w:rPr>
            </w:pPr>
          </w:p>
        </w:tc>
        <w:tc>
          <w:tcPr>
            <w:tcW w:w="450" w:type="dxa"/>
            <w:gridSpan w:val="4"/>
            <w:tcBorders>
              <w:bottom w:val="single" w:sz="4" w:space="0" w:color="auto"/>
            </w:tcBorders>
            <w:shd w:val="clear" w:color="auto" w:fill="FABF8F"/>
            <w:vAlign w:val="center"/>
          </w:tcPr>
          <w:p w14:paraId="6773975F" w14:textId="77777777" w:rsidR="00290D40" w:rsidRPr="003A5DA1" w:rsidRDefault="00290D40" w:rsidP="00290D40">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14:paraId="58830009"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34A54205" w14:textId="77777777" w:rsidR="00290D40" w:rsidRPr="003A5DA1" w:rsidRDefault="00290D40" w:rsidP="00290D40">
            <w:pPr>
              <w:pStyle w:val="TableText"/>
              <w:widowControl w:val="0"/>
              <w:rPr>
                <w:rFonts w:ascii="Tahoma" w:hAnsi="Tahoma" w:cs="Tahoma"/>
                <w:sz w:val="13"/>
              </w:rPr>
            </w:pPr>
          </w:p>
        </w:tc>
        <w:tc>
          <w:tcPr>
            <w:tcW w:w="450" w:type="dxa"/>
            <w:gridSpan w:val="2"/>
            <w:tcBorders>
              <w:bottom w:val="single" w:sz="4" w:space="0" w:color="auto"/>
            </w:tcBorders>
            <w:shd w:val="clear" w:color="auto" w:fill="FABF8F"/>
            <w:vAlign w:val="center"/>
          </w:tcPr>
          <w:p w14:paraId="42E2911C" w14:textId="77777777" w:rsidR="00290D40" w:rsidRPr="003A5DA1" w:rsidRDefault="00290D40" w:rsidP="00290D40">
            <w:pPr>
              <w:pStyle w:val="TableText"/>
              <w:widowControl w:val="0"/>
              <w:rPr>
                <w:rFonts w:ascii="Tahoma" w:hAnsi="Tahoma" w:cs="Tahoma"/>
                <w:sz w:val="13"/>
              </w:rPr>
            </w:pPr>
          </w:p>
        </w:tc>
        <w:tc>
          <w:tcPr>
            <w:tcW w:w="362" w:type="dxa"/>
            <w:tcBorders>
              <w:bottom w:val="single" w:sz="4" w:space="0" w:color="auto"/>
              <w:right w:val="single" w:sz="18" w:space="0" w:color="auto"/>
            </w:tcBorders>
            <w:shd w:val="clear" w:color="auto" w:fill="FABF8F"/>
            <w:vAlign w:val="center"/>
          </w:tcPr>
          <w:p w14:paraId="08E5AA1B" w14:textId="77777777" w:rsidR="00290D40" w:rsidRPr="003A5DA1" w:rsidRDefault="00290D40" w:rsidP="00290D40">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14:paraId="6DBB737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4B4AB6FD"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0C5AD876"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42EE47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65FF422E"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0C9ACB3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 P</w:t>
            </w:r>
          </w:p>
        </w:tc>
        <w:tc>
          <w:tcPr>
            <w:tcW w:w="495" w:type="dxa"/>
            <w:tcBorders>
              <w:bottom w:val="single" w:sz="4" w:space="0" w:color="auto"/>
            </w:tcBorders>
            <w:shd w:val="clear" w:color="auto" w:fill="FABF8F"/>
            <w:vAlign w:val="center"/>
          </w:tcPr>
          <w:p w14:paraId="29728AB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2A3F8B5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62D200D7" w14:textId="77777777" w:rsidR="00290D40" w:rsidRPr="003A5DA1" w:rsidRDefault="00290D40" w:rsidP="00290D40">
            <w:pPr>
              <w:pStyle w:val="TableText"/>
              <w:widowControl w:val="0"/>
              <w:rPr>
                <w:rFonts w:ascii="Tahoma" w:hAnsi="Tahoma" w:cs="Tahoma"/>
                <w:sz w:val="13"/>
              </w:rPr>
            </w:pPr>
          </w:p>
        </w:tc>
      </w:tr>
      <w:tr w:rsidR="00290D40" w:rsidRPr="003A5DA1" w14:paraId="43E0275B" w14:textId="77777777" w:rsidTr="009B15BC">
        <w:trPr>
          <w:gridBefore w:val="1"/>
          <w:wBefore w:w="19" w:type="dxa"/>
          <w:trHeight w:val="145"/>
        </w:trPr>
        <w:tc>
          <w:tcPr>
            <w:tcW w:w="2533" w:type="dxa"/>
            <w:tcBorders>
              <w:bottom w:val="single" w:sz="4" w:space="0" w:color="auto"/>
            </w:tcBorders>
            <w:shd w:val="clear" w:color="auto" w:fill="auto"/>
          </w:tcPr>
          <w:p w14:paraId="506D6F3E" w14:textId="77777777" w:rsidR="00290D40" w:rsidRPr="003A5DA1" w:rsidRDefault="00290D40" w:rsidP="00290D40">
            <w:pPr>
              <w:pStyle w:val="Heading2"/>
              <w:spacing w:before="20" w:afterLines="20" w:after="48"/>
              <w:ind w:left="0"/>
              <w:rPr>
                <w:rFonts w:ascii="Tahoma" w:hAnsi="Tahoma" w:cs="Tahoma"/>
                <w:b w:val="0"/>
                <w:color w:val="000000"/>
                <w:sz w:val="14"/>
                <w:szCs w:val="14"/>
              </w:rPr>
            </w:pPr>
            <w:bookmarkStart w:id="543" w:name="_Toc336338159"/>
            <w:bookmarkStart w:id="544" w:name="_Toc374276782"/>
            <w:r w:rsidRPr="003A5DA1">
              <w:rPr>
                <w:rFonts w:ascii="Tahoma" w:hAnsi="Tahoma" w:cs="Tahoma"/>
                <w:b w:val="0"/>
                <w:sz w:val="14"/>
                <w:szCs w:val="14"/>
              </w:rPr>
              <w:t>Windows Small Business Server 2011 CAL Suite (5 clients)</w:t>
            </w:r>
            <w:bookmarkEnd w:id="543"/>
            <w:bookmarkEnd w:id="544"/>
          </w:p>
        </w:tc>
        <w:tc>
          <w:tcPr>
            <w:tcW w:w="416" w:type="dxa"/>
            <w:tcBorders>
              <w:bottom w:val="single" w:sz="4" w:space="0" w:color="auto"/>
            </w:tcBorders>
            <w:shd w:val="clear" w:color="auto" w:fill="auto"/>
            <w:vAlign w:val="center"/>
          </w:tcPr>
          <w:p w14:paraId="1151847A" w14:textId="77777777" w:rsidR="00290D40" w:rsidRPr="003A5DA1" w:rsidRDefault="00290D40" w:rsidP="00290D40">
            <w:pPr>
              <w:pStyle w:val="TableText"/>
              <w:widowControl w:val="0"/>
              <w:rPr>
                <w:rStyle w:val="EndnoteReference"/>
                <w:rFonts w:cstheme="minorBidi"/>
                <w:b w:val="0"/>
                <w:sz w:val="13"/>
                <w:szCs w:val="13"/>
                <w:u w:val="single"/>
              </w:rPr>
            </w:pPr>
            <w:hyperlink w:anchor="_117_CAL_Suite" w:history="1">
              <w:r w:rsidRPr="003A5DA1">
                <w:rPr>
                  <w:rStyle w:val="Hyperlink"/>
                  <w:rFonts w:cstheme="minorBidi"/>
                  <w:b/>
                  <w:sz w:val="13"/>
                  <w:szCs w:val="13"/>
                </w:rPr>
                <w:t>117</w:t>
              </w:r>
            </w:hyperlink>
          </w:p>
        </w:tc>
        <w:tc>
          <w:tcPr>
            <w:tcW w:w="450" w:type="dxa"/>
            <w:tcBorders>
              <w:bottom w:val="single" w:sz="4" w:space="0" w:color="auto"/>
            </w:tcBorders>
            <w:shd w:val="clear" w:color="auto" w:fill="auto"/>
            <w:vAlign w:val="center"/>
          </w:tcPr>
          <w:p w14:paraId="7F5405D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557050C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50D70BE6"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4F06632"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758D7EBA"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0439B5B"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CABE094"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78D36488"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60C49C48"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1AC5F2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auto"/>
            <w:vAlign w:val="center"/>
          </w:tcPr>
          <w:p w14:paraId="7CCA612E"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7AFF2D00"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2A6E4C9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647E075D"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51ED5CF1"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1A13617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748E085C"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OL / OV</w:t>
            </w:r>
          </w:p>
        </w:tc>
        <w:tc>
          <w:tcPr>
            <w:tcW w:w="484" w:type="dxa"/>
            <w:tcBorders>
              <w:bottom w:val="single" w:sz="4" w:space="0" w:color="auto"/>
            </w:tcBorders>
            <w:shd w:val="clear" w:color="auto" w:fill="auto"/>
            <w:vAlign w:val="center"/>
          </w:tcPr>
          <w:p w14:paraId="07E3A93C" w14:textId="77777777" w:rsidR="00290D40" w:rsidRPr="003A5DA1" w:rsidRDefault="00290D40" w:rsidP="00290D40">
            <w:pPr>
              <w:pStyle w:val="TableText"/>
              <w:widowControl w:val="0"/>
              <w:rPr>
                <w:rFonts w:ascii="Tahoma" w:hAnsi="Tahoma" w:cs="Tahoma"/>
                <w:color w:val="000000"/>
                <w:sz w:val="13"/>
              </w:rPr>
            </w:pPr>
          </w:p>
        </w:tc>
      </w:tr>
      <w:tr w:rsidR="00290D40" w:rsidRPr="003A5DA1" w14:paraId="0424EADD" w14:textId="77777777" w:rsidTr="009B15BC">
        <w:trPr>
          <w:gridBefore w:val="1"/>
          <w:wBefore w:w="19" w:type="dxa"/>
          <w:trHeight w:val="145"/>
        </w:trPr>
        <w:tc>
          <w:tcPr>
            <w:tcW w:w="2533" w:type="dxa"/>
            <w:tcBorders>
              <w:bottom w:val="single" w:sz="4" w:space="0" w:color="auto"/>
            </w:tcBorders>
            <w:shd w:val="clear" w:color="auto" w:fill="FABF8F"/>
          </w:tcPr>
          <w:p w14:paraId="0952AF9E" w14:textId="77777777" w:rsidR="00290D40" w:rsidRPr="003A5DA1" w:rsidRDefault="00290D40" w:rsidP="00290D40">
            <w:pPr>
              <w:pStyle w:val="Heading2"/>
              <w:spacing w:before="20" w:afterLines="20" w:after="48"/>
              <w:ind w:left="0"/>
              <w:rPr>
                <w:rFonts w:ascii="Tahoma" w:hAnsi="Tahoma" w:cs="Tahoma"/>
                <w:b w:val="0"/>
                <w:color w:val="000000"/>
                <w:sz w:val="14"/>
                <w:szCs w:val="14"/>
              </w:rPr>
            </w:pPr>
            <w:bookmarkStart w:id="545" w:name="_Toc336338160"/>
            <w:bookmarkStart w:id="546" w:name="_Toc374276783"/>
            <w:r w:rsidRPr="003A5DA1">
              <w:rPr>
                <w:rFonts w:ascii="Tahoma" w:hAnsi="Tahoma" w:cs="Tahoma"/>
                <w:b w:val="0"/>
                <w:sz w:val="14"/>
                <w:szCs w:val="14"/>
              </w:rPr>
              <w:t>CAL Suite Windows Small Business Server 2011 (20 clients)</w:t>
            </w:r>
            <w:bookmarkEnd w:id="545"/>
            <w:bookmarkEnd w:id="546"/>
          </w:p>
        </w:tc>
        <w:tc>
          <w:tcPr>
            <w:tcW w:w="416" w:type="dxa"/>
            <w:tcBorders>
              <w:bottom w:val="single" w:sz="4" w:space="0" w:color="auto"/>
            </w:tcBorders>
            <w:shd w:val="clear" w:color="auto" w:fill="FABF8F"/>
            <w:vAlign w:val="center"/>
          </w:tcPr>
          <w:p w14:paraId="442806E8" w14:textId="77777777" w:rsidR="00290D40" w:rsidRPr="003A5DA1" w:rsidRDefault="00290D40" w:rsidP="00290D40">
            <w:pPr>
              <w:pStyle w:val="TableText"/>
              <w:widowControl w:val="0"/>
              <w:rPr>
                <w:rStyle w:val="EndnoteReference"/>
                <w:rFonts w:cstheme="minorBidi"/>
                <w:b w:val="0"/>
                <w:sz w:val="13"/>
                <w:szCs w:val="13"/>
                <w:u w:val="single"/>
              </w:rPr>
            </w:pPr>
            <w:hyperlink w:anchor="_117_CAL_Suite" w:history="1">
              <w:r w:rsidRPr="003A5DA1">
                <w:rPr>
                  <w:rStyle w:val="Hyperlink"/>
                  <w:rFonts w:cstheme="minorBidi"/>
                  <w:b/>
                  <w:sz w:val="13"/>
                  <w:szCs w:val="13"/>
                </w:rPr>
                <w:t>117</w:t>
              </w:r>
            </w:hyperlink>
          </w:p>
        </w:tc>
        <w:tc>
          <w:tcPr>
            <w:tcW w:w="450" w:type="dxa"/>
            <w:tcBorders>
              <w:bottom w:val="single" w:sz="4" w:space="0" w:color="auto"/>
            </w:tcBorders>
            <w:shd w:val="clear" w:color="auto" w:fill="FABF8F"/>
            <w:vAlign w:val="center"/>
          </w:tcPr>
          <w:p w14:paraId="4E9DC93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163C77F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28D3927B"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57A7384C"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45279D9E"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1BD6805B"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F06E141"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15FC24F3"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052249CF"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0F76414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FABF8F"/>
            <w:vAlign w:val="center"/>
          </w:tcPr>
          <w:p w14:paraId="46B2E150"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577A8D75"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1391A1B7"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54F5A5A6"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EE0A5A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3B40A58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3A1C0BFB"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OL / OV</w:t>
            </w:r>
          </w:p>
        </w:tc>
        <w:tc>
          <w:tcPr>
            <w:tcW w:w="484" w:type="dxa"/>
            <w:tcBorders>
              <w:bottom w:val="single" w:sz="4" w:space="0" w:color="auto"/>
            </w:tcBorders>
            <w:shd w:val="clear" w:color="auto" w:fill="FABF8F"/>
            <w:vAlign w:val="center"/>
          </w:tcPr>
          <w:p w14:paraId="61047C64" w14:textId="77777777" w:rsidR="00290D40" w:rsidRPr="003A5DA1" w:rsidRDefault="00290D40" w:rsidP="00290D40">
            <w:pPr>
              <w:pStyle w:val="TableText"/>
              <w:widowControl w:val="0"/>
              <w:rPr>
                <w:rFonts w:ascii="Tahoma" w:hAnsi="Tahoma" w:cs="Tahoma"/>
                <w:color w:val="000000"/>
                <w:sz w:val="13"/>
              </w:rPr>
            </w:pPr>
          </w:p>
        </w:tc>
      </w:tr>
      <w:tr w:rsidR="00290D40" w:rsidRPr="003A5DA1" w14:paraId="2BE3A14A" w14:textId="77777777" w:rsidTr="009B15BC">
        <w:trPr>
          <w:gridBefore w:val="1"/>
          <w:wBefore w:w="19" w:type="dxa"/>
          <w:trHeight w:val="145"/>
        </w:trPr>
        <w:tc>
          <w:tcPr>
            <w:tcW w:w="2533" w:type="dxa"/>
            <w:tcBorders>
              <w:bottom w:val="single" w:sz="4" w:space="0" w:color="auto"/>
            </w:tcBorders>
            <w:shd w:val="clear" w:color="auto" w:fill="auto"/>
          </w:tcPr>
          <w:p w14:paraId="1752CE4B" w14:textId="77777777" w:rsidR="00290D40" w:rsidRPr="003A5DA1" w:rsidRDefault="00290D40" w:rsidP="00290D40">
            <w:pPr>
              <w:pStyle w:val="Heading2"/>
              <w:spacing w:before="20" w:afterLines="20" w:after="48"/>
              <w:ind w:left="0"/>
              <w:rPr>
                <w:rFonts w:ascii="Tahoma" w:hAnsi="Tahoma" w:cs="Tahoma"/>
                <w:b w:val="0"/>
                <w:sz w:val="14"/>
                <w:szCs w:val="14"/>
              </w:rPr>
            </w:pPr>
            <w:bookmarkStart w:id="547" w:name="_Toc374276784"/>
            <w:r w:rsidRPr="003A5DA1">
              <w:rPr>
                <w:rFonts w:ascii="Tahoma" w:hAnsi="Tahoma" w:cs="Tahoma"/>
                <w:b w:val="0"/>
                <w:sz w:val="14"/>
                <w:szCs w:val="14"/>
              </w:rPr>
              <w:t>Module complémentaire Windows Small Business Server 2011 Premium</w:t>
            </w:r>
            <w:bookmarkEnd w:id="547"/>
          </w:p>
        </w:tc>
        <w:tc>
          <w:tcPr>
            <w:tcW w:w="416" w:type="dxa"/>
            <w:tcBorders>
              <w:bottom w:val="single" w:sz="4" w:space="0" w:color="auto"/>
            </w:tcBorders>
            <w:shd w:val="clear" w:color="auto" w:fill="auto"/>
            <w:vAlign w:val="center"/>
          </w:tcPr>
          <w:p w14:paraId="5EC0DAF3" w14:textId="77777777" w:rsidR="00290D40" w:rsidRPr="003A5DA1" w:rsidRDefault="00290D40" w:rsidP="00290D40">
            <w:pPr>
              <w:pStyle w:val="TableText"/>
              <w:widowControl w:val="0"/>
              <w:rPr>
                <w:rFonts w:cstheme="minorBidi"/>
                <w:sz w:val="13"/>
                <w:szCs w:val="13"/>
              </w:rPr>
            </w:pPr>
            <w:hyperlink w:anchor="_118_Module_Complémentaire" w:history="1">
              <w:r w:rsidRPr="003A5DA1">
                <w:rPr>
                  <w:rStyle w:val="Hyperlink"/>
                  <w:rFonts w:cstheme="minorBidi"/>
                  <w:b/>
                  <w:sz w:val="13"/>
                  <w:szCs w:val="13"/>
                </w:rPr>
                <w:t>118</w:t>
              </w:r>
            </w:hyperlink>
          </w:p>
        </w:tc>
        <w:tc>
          <w:tcPr>
            <w:tcW w:w="450" w:type="dxa"/>
            <w:tcBorders>
              <w:bottom w:val="single" w:sz="4" w:space="0" w:color="auto"/>
            </w:tcBorders>
            <w:shd w:val="clear" w:color="auto" w:fill="auto"/>
            <w:vAlign w:val="center"/>
          </w:tcPr>
          <w:p w14:paraId="279C95F6" w14:textId="77777777" w:rsidR="00290D40" w:rsidRPr="003A5DA1" w:rsidRDefault="00290D40" w:rsidP="00290D40">
            <w:pPr>
              <w:pStyle w:val="TableText"/>
              <w:widowControl w:val="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14:paraId="3D31D79B"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3C293BF6"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4EE205D"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0E5C5B04"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081C6A05"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451BF2D2"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C3F342F"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7FC1DD5D"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4B564760"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14:paraId="47FCFAD4"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F2F5F65"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676B915C"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24B4774D"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3A5188A2"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auto"/>
            <w:vAlign w:val="center"/>
          </w:tcPr>
          <w:p w14:paraId="64F38983" w14:textId="77777777" w:rsidR="00290D40" w:rsidRPr="003A5DA1" w:rsidRDefault="00290D40" w:rsidP="00290D40">
            <w:pPr>
              <w:pStyle w:val="TableText"/>
              <w:widowControl w:val="0"/>
              <w:rPr>
                <w:rFonts w:ascii="Tahoma" w:hAnsi="Tahoma" w:cs="Tahoma"/>
                <w:sz w:val="13"/>
              </w:rPr>
            </w:pPr>
          </w:p>
        </w:tc>
        <w:tc>
          <w:tcPr>
            <w:tcW w:w="535" w:type="dxa"/>
            <w:tcBorders>
              <w:bottom w:val="single" w:sz="4" w:space="0" w:color="auto"/>
            </w:tcBorders>
            <w:shd w:val="clear" w:color="auto" w:fill="auto"/>
            <w:vAlign w:val="center"/>
          </w:tcPr>
          <w:p w14:paraId="6DEF5E8C"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auto"/>
            <w:vAlign w:val="center"/>
          </w:tcPr>
          <w:p w14:paraId="130B19A6" w14:textId="77777777" w:rsidR="00290D40" w:rsidRPr="003A5DA1" w:rsidRDefault="00290D40" w:rsidP="00290D40">
            <w:pPr>
              <w:pStyle w:val="TableText"/>
              <w:widowControl w:val="0"/>
              <w:rPr>
                <w:rFonts w:ascii="Tahoma" w:hAnsi="Tahoma" w:cs="Tahoma"/>
                <w:sz w:val="13"/>
              </w:rPr>
            </w:pPr>
          </w:p>
        </w:tc>
      </w:tr>
      <w:tr w:rsidR="00290D40" w:rsidRPr="003A5DA1" w14:paraId="3537D0F7" w14:textId="77777777" w:rsidTr="009B15BC">
        <w:trPr>
          <w:gridBefore w:val="1"/>
          <w:wBefore w:w="19" w:type="dxa"/>
          <w:trHeight w:val="145"/>
        </w:trPr>
        <w:tc>
          <w:tcPr>
            <w:tcW w:w="2533" w:type="dxa"/>
            <w:tcBorders>
              <w:bottom w:val="single" w:sz="4" w:space="0" w:color="auto"/>
            </w:tcBorders>
            <w:shd w:val="clear" w:color="auto" w:fill="FABF8F"/>
          </w:tcPr>
          <w:p w14:paraId="56AF5F42" w14:textId="77777777" w:rsidR="00290D40" w:rsidRPr="003A5DA1" w:rsidRDefault="00290D40" w:rsidP="00290D40">
            <w:pPr>
              <w:pStyle w:val="Heading2"/>
              <w:spacing w:before="20" w:afterLines="20" w:after="48"/>
              <w:ind w:left="0"/>
              <w:rPr>
                <w:rFonts w:ascii="Tahoma" w:hAnsi="Tahoma" w:cs="Tahoma"/>
                <w:b w:val="0"/>
                <w:sz w:val="14"/>
                <w:szCs w:val="14"/>
              </w:rPr>
            </w:pPr>
            <w:bookmarkStart w:id="548" w:name="_Toc336338162"/>
            <w:bookmarkStart w:id="549" w:name="_Toc374276785"/>
            <w:r w:rsidRPr="003A5DA1">
              <w:rPr>
                <w:rFonts w:ascii="Tahoma" w:hAnsi="Tahoma" w:cs="Tahoma"/>
                <w:b w:val="0"/>
                <w:sz w:val="14"/>
                <w:szCs w:val="14"/>
              </w:rPr>
              <w:t>CAL Suite Module Complémentaire Windows Small Business Server 2011 Premium</w:t>
            </w:r>
            <w:bookmarkEnd w:id="548"/>
            <w:bookmarkEnd w:id="549"/>
          </w:p>
        </w:tc>
        <w:tc>
          <w:tcPr>
            <w:tcW w:w="416" w:type="dxa"/>
            <w:tcBorders>
              <w:bottom w:val="single" w:sz="4" w:space="0" w:color="auto"/>
            </w:tcBorders>
            <w:shd w:val="clear" w:color="auto" w:fill="FABF8F"/>
            <w:vAlign w:val="center"/>
          </w:tcPr>
          <w:p w14:paraId="20E65CD7" w14:textId="77777777" w:rsidR="00290D40" w:rsidRPr="003A5DA1" w:rsidRDefault="00290D40" w:rsidP="00290D40">
            <w:pPr>
              <w:pStyle w:val="TableText"/>
              <w:widowControl w:val="0"/>
              <w:rPr>
                <w:rFonts w:cstheme="minorBidi"/>
                <w:b/>
                <w:sz w:val="13"/>
                <w:szCs w:val="13"/>
                <w:u w:val="single"/>
              </w:rPr>
            </w:pPr>
            <w:hyperlink w:anchor="_119_CAL_Suite" w:history="1">
              <w:r w:rsidRPr="003A5DA1">
                <w:rPr>
                  <w:rStyle w:val="Hyperlink"/>
                  <w:rFonts w:cstheme="minorBidi"/>
                  <w:b/>
                  <w:sz w:val="13"/>
                  <w:szCs w:val="13"/>
                </w:rPr>
                <w:t>119</w:t>
              </w:r>
            </w:hyperlink>
          </w:p>
        </w:tc>
        <w:tc>
          <w:tcPr>
            <w:tcW w:w="450" w:type="dxa"/>
            <w:tcBorders>
              <w:bottom w:val="single" w:sz="4" w:space="0" w:color="auto"/>
            </w:tcBorders>
            <w:shd w:val="clear" w:color="auto" w:fill="FABF8F"/>
            <w:vAlign w:val="center"/>
          </w:tcPr>
          <w:p w14:paraId="4084733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445711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670FF384"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69FDF454"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4E933180"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7FDEE66B"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253A9ECB"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54EA9867"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46E58C45"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6F431FA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450" w:type="dxa"/>
            <w:tcBorders>
              <w:bottom w:val="single" w:sz="4" w:space="0" w:color="auto"/>
            </w:tcBorders>
            <w:shd w:val="clear" w:color="auto" w:fill="FABF8F"/>
            <w:vAlign w:val="center"/>
          </w:tcPr>
          <w:p w14:paraId="7D21919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14:paraId="0BDC5FB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349" w:type="dxa"/>
            <w:tcBorders>
              <w:left w:val="single" w:sz="18" w:space="0" w:color="auto"/>
              <w:bottom w:val="single" w:sz="4" w:space="0" w:color="auto"/>
            </w:tcBorders>
            <w:shd w:val="clear" w:color="auto" w:fill="FABF8F"/>
            <w:vAlign w:val="center"/>
          </w:tcPr>
          <w:p w14:paraId="20500EE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w:t>
            </w:r>
          </w:p>
        </w:tc>
        <w:tc>
          <w:tcPr>
            <w:tcW w:w="551" w:type="dxa"/>
            <w:tcBorders>
              <w:bottom w:val="single" w:sz="4" w:space="0" w:color="auto"/>
              <w:right w:val="single" w:sz="18" w:space="0" w:color="auto"/>
            </w:tcBorders>
            <w:shd w:val="clear" w:color="auto" w:fill="FABF8F"/>
            <w:vAlign w:val="center"/>
          </w:tcPr>
          <w:p w14:paraId="3A586239"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6BBD084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E, P</w:t>
            </w:r>
          </w:p>
        </w:tc>
        <w:tc>
          <w:tcPr>
            <w:tcW w:w="495" w:type="dxa"/>
            <w:tcBorders>
              <w:bottom w:val="single" w:sz="4" w:space="0" w:color="auto"/>
            </w:tcBorders>
            <w:shd w:val="clear" w:color="auto" w:fill="FABF8F"/>
            <w:vAlign w:val="center"/>
          </w:tcPr>
          <w:p w14:paraId="4DF3C1B8"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 ST</w:t>
            </w:r>
          </w:p>
        </w:tc>
        <w:tc>
          <w:tcPr>
            <w:tcW w:w="535" w:type="dxa"/>
            <w:tcBorders>
              <w:bottom w:val="single" w:sz="4" w:space="0" w:color="auto"/>
            </w:tcBorders>
            <w:shd w:val="clear" w:color="auto" w:fill="FABF8F"/>
            <w:vAlign w:val="center"/>
          </w:tcPr>
          <w:p w14:paraId="1B5B8A96" w14:textId="77777777" w:rsidR="00290D40" w:rsidRPr="003A5DA1" w:rsidRDefault="00290D40" w:rsidP="00290D40">
            <w:pPr>
              <w:pStyle w:val="TableText"/>
              <w:widowControl w:val="0"/>
              <w:rPr>
                <w:rFonts w:ascii="Tahoma" w:hAnsi="Tahoma" w:cs="Tahoma"/>
                <w:sz w:val="13"/>
              </w:rPr>
            </w:pPr>
          </w:p>
        </w:tc>
        <w:tc>
          <w:tcPr>
            <w:tcW w:w="484" w:type="dxa"/>
            <w:tcBorders>
              <w:bottom w:val="single" w:sz="4" w:space="0" w:color="auto"/>
            </w:tcBorders>
            <w:shd w:val="clear" w:color="auto" w:fill="FABF8F"/>
            <w:vAlign w:val="center"/>
          </w:tcPr>
          <w:p w14:paraId="21E04EB2" w14:textId="77777777" w:rsidR="00290D40" w:rsidRPr="003A5DA1" w:rsidRDefault="00290D40" w:rsidP="00290D40">
            <w:pPr>
              <w:pStyle w:val="TableText"/>
              <w:widowControl w:val="0"/>
              <w:rPr>
                <w:rFonts w:ascii="Tahoma" w:hAnsi="Tahoma" w:cs="Tahoma"/>
                <w:sz w:val="13"/>
              </w:rPr>
            </w:pPr>
          </w:p>
        </w:tc>
      </w:tr>
      <w:tr w:rsidR="00290D40" w:rsidRPr="003A5DA1" w14:paraId="2EC49FB8" w14:textId="77777777" w:rsidTr="009B15BC">
        <w:trPr>
          <w:gridBefore w:val="1"/>
          <w:wBefore w:w="19" w:type="dxa"/>
          <w:trHeight w:val="145"/>
        </w:trPr>
        <w:tc>
          <w:tcPr>
            <w:tcW w:w="2533" w:type="dxa"/>
            <w:tcBorders>
              <w:bottom w:val="single" w:sz="4" w:space="0" w:color="auto"/>
            </w:tcBorders>
            <w:shd w:val="clear" w:color="auto" w:fill="auto"/>
          </w:tcPr>
          <w:p w14:paraId="39586674" w14:textId="77777777" w:rsidR="00290D40" w:rsidRPr="003A5DA1" w:rsidRDefault="00290D40" w:rsidP="00290D40">
            <w:pPr>
              <w:pStyle w:val="Heading2"/>
              <w:spacing w:before="20" w:afterLines="20" w:after="48"/>
              <w:ind w:left="0"/>
              <w:rPr>
                <w:rFonts w:ascii="Tahoma" w:hAnsi="Tahoma" w:cs="Tahoma"/>
                <w:b w:val="0"/>
                <w:sz w:val="14"/>
                <w:szCs w:val="14"/>
              </w:rPr>
            </w:pPr>
            <w:bookmarkStart w:id="550" w:name="_Toc336338163"/>
            <w:bookmarkStart w:id="551" w:name="_Toc374276786"/>
            <w:r w:rsidRPr="003A5DA1">
              <w:rPr>
                <w:rFonts w:ascii="Tahoma" w:hAnsi="Tahoma" w:cs="Tahoma"/>
                <w:b w:val="0"/>
                <w:sz w:val="14"/>
                <w:szCs w:val="14"/>
              </w:rPr>
              <w:t>Module complémentaire Windows Small Business Server 2011 Premium CAL Suite (5 Clients)</w:t>
            </w:r>
            <w:bookmarkEnd w:id="550"/>
            <w:bookmarkEnd w:id="551"/>
          </w:p>
        </w:tc>
        <w:tc>
          <w:tcPr>
            <w:tcW w:w="416" w:type="dxa"/>
            <w:tcBorders>
              <w:bottom w:val="single" w:sz="4" w:space="0" w:color="auto"/>
            </w:tcBorders>
            <w:shd w:val="clear" w:color="auto" w:fill="auto"/>
            <w:vAlign w:val="center"/>
          </w:tcPr>
          <w:p w14:paraId="0F5F3800" w14:textId="77777777" w:rsidR="00290D40" w:rsidRPr="003A5DA1" w:rsidRDefault="00290D40" w:rsidP="00290D40">
            <w:pPr>
              <w:pStyle w:val="TableText"/>
              <w:widowControl w:val="0"/>
              <w:rPr>
                <w:rFonts w:cstheme="minorBidi"/>
                <w:b/>
                <w:sz w:val="13"/>
                <w:szCs w:val="13"/>
                <w:u w:val="single"/>
              </w:rPr>
            </w:pPr>
            <w:hyperlink w:anchor="_119_CAL_Suite" w:history="1">
              <w:r w:rsidRPr="003A5DA1">
                <w:rPr>
                  <w:rStyle w:val="Hyperlink"/>
                  <w:rFonts w:cstheme="minorBidi"/>
                  <w:b/>
                  <w:sz w:val="13"/>
                  <w:szCs w:val="13"/>
                </w:rPr>
                <w:t>119</w:t>
              </w:r>
            </w:hyperlink>
          </w:p>
        </w:tc>
        <w:tc>
          <w:tcPr>
            <w:tcW w:w="450" w:type="dxa"/>
            <w:tcBorders>
              <w:bottom w:val="single" w:sz="4" w:space="0" w:color="auto"/>
            </w:tcBorders>
            <w:shd w:val="clear" w:color="auto" w:fill="auto"/>
            <w:vAlign w:val="center"/>
          </w:tcPr>
          <w:p w14:paraId="52F412E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14:paraId="7885AC3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auto"/>
            <w:vAlign w:val="center"/>
          </w:tcPr>
          <w:p w14:paraId="3B2B94D7"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11F9C90F"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36A30CD5"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28300CB0"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56639673"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458FA3CD"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328BCA23"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37D6725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auto"/>
            <w:vAlign w:val="center"/>
          </w:tcPr>
          <w:p w14:paraId="38EC397C"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59661C6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349" w:type="dxa"/>
            <w:tcBorders>
              <w:left w:val="single" w:sz="18" w:space="0" w:color="auto"/>
              <w:bottom w:val="single" w:sz="4" w:space="0" w:color="auto"/>
            </w:tcBorders>
            <w:shd w:val="clear" w:color="auto" w:fill="auto"/>
            <w:vAlign w:val="center"/>
          </w:tcPr>
          <w:p w14:paraId="3D5C1A1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1160F40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4F7EF2C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5433CF1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629DBF8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OL / OV</w:t>
            </w:r>
          </w:p>
        </w:tc>
        <w:tc>
          <w:tcPr>
            <w:tcW w:w="484" w:type="dxa"/>
            <w:tcBorders>
              <w:bottom w:val="single" w:sz="4" w:space="0" w:color="auto"/>
            </w:tcBorders>
            <w:shd w:val="clear" w:color="auto" w:fill="auto"/>
            <w:vAlign w:val="center"/>
          </w:tcPr>
          <w:p w14:paraId="58C8E9F7" w14:textId="77777777" w:rsidR="00290D40" w:rsidRPr="003A5DA1" w:rsidRDefault="00290D40" w:rsidP="00290D40">
            <w:pPr>
              <w:pStyle w:val="TableText"/>
              <w:widowControl w:val="0"/>
              <w:rPr>
                <w:rFonts w:ascii="Tahoma" w:hAnsi="Tahoma" w:cs="Tahoma"/>
                <w:sz w:val="13"/>
              </w:rPr>
            </w:pPr>
          </w:p>
        </w:tc>
      </w:tr>
      <w:tr w:rsidR="00290D40" w:rsidRPr="003A5DA1" w14:paraId="63F8B477" w14:textId="77777777" w:rsidTr="009B15BC">
        <w:trPr>
          <w:gridBefore w:val="1"/>
          <w:wBefore w:w="19" w:type="dxa"/>
          <w:trHeight w:val="440"/>
        </w:trPr>
        <w:tc>
          <w:tcPr>
            <w:tcW w:w="2533" w:type="dxa"/>
            <w:tcBorders>
              <w:bottom w:val="single" w:sz="4" w:space="0" w:color="auto"/>
            </w:tcBorders>
            <w:shd w:val="clear" w:color="auto" w:fill="FABF8F"/>
          </w:tcPr>
          <w:p w14:paraId="48301A67" w14:textId="77777777" w:rsidR="00290D40" w:rsidRPr="003A5DA1" w:rsidRDefault="00290D40" w:rsidP="00290D40">
            <w:pPr>
              <w:pStyle w:val="Heading2"/>
              <w:spacing w:before="20" w:afterLines="20" w:after="48"/>
              <w:ind w:left="0"/>
              <w:rPr>
                <w:rFonts w:ascii="Tahoma" w:hAnsi="Tahoma" w:cs="Tahoma"/>
                <w:b w:val="0"/>
                <w:sz w:val="14"/>
                <w:szCs w:val="14"/>
              </w:rPr>
            </w:pPr>
            <w:bookmarkStart w:id="552" w:name="_Toc336338164"/>
            <w:bookmarkStart w:id="553" w:name="_Toc374276787"/>
            <w:r w:rsidRPr="003A5DA1">
              <w:rPr>
                <w:rFonts w:ascii="Tahoma" w:hAnsi="Tahoma" w:cs="Tahoma"/>
                <w:b w:val="0"/>
                <w:sz w:val="14"/>
                <w:szCs w:val="14"/>
              </w:rPr>
              <w:t>Module complémentaire Windows Small Business Server 2011 Premium CAL Suite (20 Clients)</w:t>
            </w:r>
            <w:bookmarkEnd w:id="552"/>
            <w:bookmarkEnd w:id="553"/>
          </w:p>
        </w:tc>
        <w:tc>
          <w:tcPr>
            <w:tcW w:w="416" w:type="dxa"/>
            <w:tcBorders>
              <w:bottom w:val="single" w:sz="4" w:space="0" w:color="auto"/>
            </w:tcBorders>
            <w:shd w:val="clear" w:color="auto" w:fill="FABF8F"/>
            <w:vAlign w:val="center"/>
          </w:tcPr>
          <w:p w14:paraId="7871C2F9" w14:textId="77777777" w:rsidR="00290D40" w:rsidRPr="003A5DA1" w:rsidRDefault="00290D40" w:rsidP="00290D40">
            <w:pPr>
              <w:pStyle w:val="TableText"/>
              <w:widowControl w:val="0"/>
              <w:rPr>
                <w:rFonts w:cstheme="minorBidi"/>
                <w:b/>
                <w:sz w:val="13"/>
                <w:szCs w:val="13"/>
                <w:u w:val="single"/>
              </w:rPr>
            </w:pPr>
            <w:hyperlink w:anchor="_119_CAL_Suite" w:history="1">
              <w:r w:rsidRPr="003A5DA1">
                <w:rPr>
                  <w:rStyle w:val="Hyperlink"/>
                  <w:rFonts w:cstheme="minorBidi"/>
                  <w:b/>
                  <w:sz w:val="13"/>
                  <w:szCs w:val="13"/>
                </w:rPr>
                <w:t>119</w:t>
              </w:r>
            </w:hyperlink>
          </w:p>
        </w:tc>
        <w:tc>
          <w:tcPr>
            <w:tcW w:w="450" w:type="dxa"/>
            <w:tcBorders>
              <w:bottom w:val="single" w:sz="4" w:space="0" w:color="auto"/>
            </w:tcBorders>
            <w:shd w:val="clear" w:color="auto" w:fill="FABF8F"/>
            <w:vAlign w:val="center"/>
          </w:tcPr>
          <w:p w14:paraId="3F51B75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14:paraId="3CF2E88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4DCE98A5"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FABF8F"/>
            <w:vAlign w:val="center"/>
          </w:tcPr>
          <w:p w14:paraId="09C2CE7B"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FABF8F"/>
            <w:vAlign w:val="center"/>
          </w:tcPr>
          <w:p w14:paraId="117804AD"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FABF8F"/>
            <w:vAlign w:val="center"/>
          </w:tcPr>
          <w:p w14:paraId="445818F8"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FABF8F"/>
            <w:vAlign w:val="center"/>
          </w:tcPr>
          <w:p w14:paraId="02C2BDCF"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FABF8F"/>
            <w:vAlign w:val="center"/>
          </w:tcPr>
          <w:p w14:paraId="03F86E44"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FABF8F"/>
            <w:vAlign w:val="center"/>
          </w:tcPr>
          <w:p w14:paraId="6CAAE5CB"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14:paraId="733E8B54"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450" w:type="dxa"/>
            <w:tcBorders>
              <w:bottom w:val="single" w:sz="4" w:space="0" w:color="auto"/>
            </w:tcBorders>
            <w:shd w:val="clear" w:color="auto" w:fill="FABF8F"/>
            <w:vAlign w:val="center"/>
          </w:tcPr>
          <w:p w14:paraId="41740A7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14:paraId="1BC2D8F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349" w:type="dxa"/>
            <w:tcBorders>
              <w:left w:val="single" w:sz="18" w:space="0" w:color="auto"/>
              <w:bottom w:val="single" w:sz="4" w:space="0" w:color="auto"/>
            </w:tcBorders>
            <w:shd w:val="clear" w:color="auto" w:fill="FABF8F"/>
            <w:vAlign w:val="center"/>
          </w:tcPr>
          <w:p w14:paraId="1D0B469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25</w:t>
            </w:r>
          </w:p>
        </w:tc>
        <w:tc>
          <w:tcPr>
            <w:tcW w:w="551" w:type="dxa"/>
            <w:tcBorders>
              <w:bottom w:val="single" w:sz="4" w:space="0" w:color="auto"/>
              <w:right w:val="single" w:sz="18" w:space="0" w:color="auto"/>
            </w:tcBorders>
            <w:shd w:val="clear" w:color="auto" w:fill="FABF8F"/>
            <w:vAlign w:val="center"/>
          </w:tcPr>
          <w:p w14:paraId="54A0D3A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38E530C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FABF8F"/>
            <w:vAlign w:val="center"/>
          </w:tcPr>
          <w:p w14:paraId="4B8CD3C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74A452F3" w14:textId="77777777" w:rsidR="00290D40" w:rsidRPr="003A5DA1" w:rsidRDefault="00290D40" w:rsidP="00290D40">
            <w:pPr>
              <w:pStyle w:val="TableText"/>
              <w:widowControl w:val="0"/>
              <w:rPr>
                <w:rFonts w:ascii="Tahoma" w:hAnsi="Tahoma" w:cs="Tahoma"/>
                <w:sz w:val="13"/>
              </w:rPr>
            </w:pPr>
            <w:r w:rsidRPr="003A5DA1">
              <w:rPr>
                <w:rFonts w:ascii="Tahoma" w:hAnsi="Tahoma" w:cs="Tahoma"/>
                <w:color w:val="000000"/>
                <w:sz w:val="13"/>
              </w:rPr>
              <w:t>OL / OV</w:t>
            </w:r>
          </w:p>
        </w:tc>
        <w:tc>
          <w:tcPr>
            <w:tcW w:w="484" w:type="dxa"/>
            <w:tcBorders>
              <w:bottom w:val="single" w:sz="4" w:space="0" w:color="auto"/>
            </w:tcBorders>
            <w:shd w:val="clear" w:color="auto" w:fill="FABF8F"/>
            <w:vAlign w:val="center"/>
          </w:tcPr>
          <w:p w14:paraId="5F0F2B30" w14:textId="77777777" w:rsidR="00290D40" w:rsidRPr="003A5DA1" w:rsidRDefault="00290D40" w:rsidP="00290D40">
            <w:pPr>
              <w:pStyle w:val="TableText"/>
              <w:widowControl w:val="0"/>
              <w:rPr>
                <w:rFonts w:ascii="Tahoma" w:hAnsi="Tahoma" w:cs="Tahoma"/>
                <w:color w:val="000000"/>
                <w:sz w:val="13"/>
              </w:rPr>
            </w:pPr>
          </w:p>
        </w:tc>
      </w:tr>
      <w:tr w:rsidR="00290D40" w:rsidRPr="003A5DA1" w14:paraId="5E4C3878" w14:textId="77777777" w:rsidTr="009B15BC">
        <w:trPr>
          <w:gridBefore w:val="1"/>
          <w:wBefore w:w="19" w:type="dxa"/>
          <w:trHeight w:val="233"/>
        </w:trPr>
        <w:tc>
          <w:tcPr>
            <w:tcW w:w="2533" w:type="dxa"/>
            <w:tcBorders>
              <w:bottom w:val="single" w:sz="4" w:space="0" w:color="auto"/>
            </w:tcBorders>
            <w:shd w:val="clear" w:color="auto" w:fill="auto"/>
          </w:tcPr>
          <w:p w14:paraId="573025E0" w14:textId="77777777" w:rsidR="00290D40" w:rsidRPr="003A5DA1" w:rsidRDefault="00290D40" w:rsidP="00290D40">
            <w:pPr>
              <w:pStyle w:val="Heading2"/>
              <w:spacing w:before="20" w:afterLines="20" w:after="48"/>
              <w:ind w:left="0"/>
              <w:rPr>
                <w:rFonts w:ascii="Tahoma" w:hAnsi="Tahoma" w:cs="Tahoma"/>
                <w:b w:val="0"/>
                <w:sz w:val="14"/>
                <w:szCs w:val="14"/>
              </w:rPr>
            </w:pPr>
            <w:bookmarkStart w:id="554" w:name="_Toc336338165"/>
            <w:bookmarkStart w:id="555" w:name="_Toc374276788"/>
            <w:r w:rsidRPr="003A5DA1">
              <w:rPr>
                <w:rFonts w:ascii="Tahoma" w:hAnsi="Tahoma" w:cs="Tahoma"/>
                <w:b w:val="0"/>
                <w:sz w:val="14"/>
                <w:szCs w:val="14"/>
              </w:rPr>
              <w:t>Windows Server Essentials 2012 R2</w:t>
            </w:r>
            <w:bookmarkEnd w:id="554"/>
            <w:bookmarkEnd w:id="555"/>
          </w:p>
        </w:tc>
        <w:tc>
          <w:tcPr>
            <w:tcW w:w="416" w:type="dxa"/>
            <w:tcBorders>
              <w:bottom w:val="single" w:sz="4" w:space="0" w:color="auto"/>
            </w:tcBorders>
            <w:shd w:val="clear" w:color="auto" w:fill="auto"/>
            <w:vAlign w:val="center"/>
          </w:tcPr>
          <w:p w14:paraId="6D29EABF" w14:textId="77777777" w:rsidR="00290D40" w:rsidRPr="003A5DA1" w:rsidRDefault="00290D40" w:rsidP="00290D40">
            <w:pPr>
              <w:pStyle w:val="TableText"/>
              <w:widowControl w:val="0"/>
              <w:rPr>
                <w:rFonts w:cstheme="minorBidi"/>
                <w:b/>
                <w:sz w:val="13"/>
                <w:szCs w:val="13"/>
                <w:u w:val="single"/>
              </w:rPr>
            </w:pPr>
          </w:p>
        </w:tc>
        <w:tc>
          <w:tcPr>
            <w:tcW w:w="450" w:type="dxa"/>
            <w:tcBorders>
              <w:bottom w:val="single" w:sz="4" w:space="0" w:color="auto"/>
            </w:tcBorders>
            <w:shd w:val="clear" w:color="auto" w:fill="auto"/>
            <w:vAlign w:val="center"/>
          </w:tcPr>
          <w:p w14:paraId="7C1FA28F"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14:paraId="64AC4DD8" w14:textId="77777777" w:rsidR="00290D40" w:rsidRPr="003A5DA1" w:rsidRDefault="00290D40" w:rsidP="00290D40">
            <w:pPr>
              <w:pStyle w:val="TableText"/>
              <w:widowControl w:val="0"/>
              <w:rPr>
                <w:rFonts w:ascii="Tahoma" w:hAnsi="Tahoma" w:cs="Tahoma"/>
                <w:sz w:val="13"/>
              </w:rPr>
            </w:pPr>
          </w:p>
        </w:tc>
        <w:tc>
          <w:tcPr>
            <w:tcW w:w="360" w:type="dxa"/>
            <w:gridSpan w:val="2"/>
            <w:tcBorders>
              <w:left w:val="single" w:sz="18" w:space="0" w:color="auto"/>
              <w:bottom w:val="single" w:sz="4" w:space="0" w:color="auto"/>
            </w:tcBorders>
            <w:shd w:val="clear" w:color="auto" w:fill="auto"/>
            <w:vAlign w:val="center"/>
          </w:tcPr>
          <w:p w14:paraId="41334816" w14:textId="77777777" w:rsidR="00290D40" w:rsidRPr="003A5DA1" w:rsidRDefault="00290D40" w:rsidP="00290D40">
            <w:pPr>
              <w:pStyle w:val="TableText"/>
              <w:widowControl w:val="0"/>
              <w:rPr>
                <w:rFonts w:ascii="Tahoma" w:hAnsi="Tahoma" w:cs="Tahoma"/>
                <w:b/>
                <w:color w:val="FF0000"/>
                <w:sz w:val="13"/>
              </w:rPr>
            </w:pPr>
          </w:p>
        </w:tc>
        <w:tc>
          <w:tcPr>
            <w:tcW w:w="450" w:type="dxa"/>
            <w:gridSpan w:val="2"/>
            <w:tcBorders>
              <w:bottom w:val="single" w:sz="4" w:space="0" w:color="auto"/>
            </w:tcBorders>
            <w:shd w:val="clear" w:color="auto" w:fill="auto"/>
            <w:vAlign w:val="center"/>
          </w:tcPr>
          <w:p w14:paraId="67614E0E" w14:textId="77777777" w:rsidR="00290D40" w:rsidRPr="003A5DA1" w:rsidRDefault="00290D40" w:rsidP="00290D40">
            <w:pPr>
              <w:pStyle w:val="TableText"/>
              <w:widowControl w:val="0"/>
              <w:rPr>
                <w:rFonts w:ascii="Tahoma" w:hAnsi="Tahoma" w:cs="Tahoma"/>
                <w:b/>
                <w:color w:val="008000"/>
                <w:sz w:val="13"/>
              </w:rPr>
            </w:pPr>
          </w:p>
        </w:tc>
        <w:tc>
          <w:tcPr>
            <w:tcW w:w="450" w:type="dxa"/>
            <w:gridSpan w:val="4"/>
            <w:tcBorders>
              <w:bottom w:val="single" w:sz="4" w:space="0" w:color="auto"/>
            </w:tcBorders>
            <w:shd w:val="clear" w:color="auto" w:fill="auto"/>
            <w:vAlign w:val="center"/>
          </w:tcPr>
          <w:p w14:paraId="1AFC55AA" w14:textId="77777777" w:rsidR="00290D40" w:rsidRPr="003A5DA1" w:rsidRDefault="00290D40" w:rsidP="00290D40">
            <w:pPr>
              <w:pStyle w:val="TableText"/>
              <w:widowControl w:val="0"/>
              <w:rPr>
                <w:rFonts w:ascii="Tahoma" w:hAnsi="Tahoma" w:cs="Tahoma"/>
                <w:b/>
                <w:color w:val="008000"/>
                <w:sz w:val="13"/>
              </w:rPr>
            </w:pPr>
          </w:p>
        </w:tc>
        <w:tc>
          <w:tcPr>
            <w:tcW w:w="450" w:type="dxa"/>
            <w:gridSpan w:val="3"/>
            <w:tcBorders>
              <w:bottom w:val="single" w:sz="4" w:space="0" w:color="auto"/>
            </w:tcBorders>
            <w:shd w:val="clear" w:color="auto" w:fill="auto"/>
            <w:vAlign w:val="center"/>
          </w:tcPr>
          <w:p w14:paraId="5D6F27C8" w14:textId="77777777" w:rsidR="00290D40" w:rsidRPr="003A5DA1" w:rsidRDefault="00290D40" w:rsidP="00290D40">
            <w:pPr>
              <w:pStyle w:val="TableText"/>
              <w:widowControl w:val="0"/>
              <w:rPr>
                <w:rFonts w:ascii="Tahoma" w:hAnsi="Tahoma" w:cs="Tahoma"/>
                <w:b/>
                <w:color w:val="008000"/>
                <w:sz w:val="13"/>
              </w:rPr>
            </w:pPr>
          </w:p>
        </w:tc>
        <w:tc>
          <w:tcPr>
            <w:tcW w:w="450" w:type="dxa"/>
            <w:gridSpan w:val="2"/>
            <w:tcBorders>
              <w:bottom w:val="single" w:sz="4" w:space="0" w:color="auto"/>
            </w:tcBorders>
            <w:shd w:val="clear" w:color="auto" w:fill="auto"/>
            <w:vAlign w:val="center"/>
          </w:tcPr>
          <w:p w14:paraId="0C56195F" w14:textId="77777777" w:rsidR="00290D40" w:rsidRPr="003A5DA1" w:rsidRDefault="00290D40" w:rsidP="00290D40">
            <w:pPr>
              <w:pStyle w:val="TableText"/>
              <w:widowControl w:val="0"/>
              <w:rPr>
                <w:rFonts w:ascii="Tahoma" w:hAnsi="Tahoma" w:cs="Tahoma"/>
                <w:b/>
                <w:color w:val="0000FF"/>
                <w:sz w:val="13"/>
              </w:rPr>
            </w:pPr>
          </w:p>
        </w:tc>
        <w:tc>
          <w:tcPr>
            <w:tcW w:w="450" w:type="dxa"/>
            <w:gridSpan w:val="2"/>
            <w:tcBorders>
              <w:bottom w:val="single" w:sz="4" w:space="0" w:color="auto"/>
            </w:tcBorders>
            <w:shd w:val="clear" w:color="auto" w:fill="auto"/>
            <w:vAlign w:val="center"/>
          </w:tcPr>
          <w:p w14:paraId="5E1812B3" w14:textId="77777777" w:rsidR="00290D40" w:rsidRPr="003A5DA1" w:rsidRDefault="00290D40" w:rsidP="00290D40">
            <w:pPr>
              <w:pStyle w:val="TableText"/>
              <w:widowControl w:val="0"/>
              <w:rPr>
                <w:rFonts w:ascii="Tahoma" w:hAnsi="Tahoma" w:cs="Tahoma"/>
                <w:b/>
                <w:color w:val="0000FF"/>
                <w:sz w:val="13"/>
              </w:rPr>
            </w:pPr>
          </w:p>
        </w:tc>
        <w:tc>
          <w:tcPr>
            <w:tcW w:w="362" w:type="dxa"/>
            <w:tcBorders>
              <w:bottom w:val="single" w:sz="4" w:space="0" w:color="auto"/>
              <w:right w:val="single" w:sz="18" w:space="0" w:color="auto"/>
            </w:tcBorders>
            <w:shd w:val="clear" w:color="auto" w:fill="auto"/>
            <w:vAlign w:val="center"/>
          </w:tcPr>
          <w:p w14:paraId="5C9237EA" w14:textId="77777777" w:rsidR="00290D40" w:rsidRPr="003A5DA1" w:rsidRDefault="00290D40" w:rsidP="00290D40">
            <w:pPr>
              <w:pStyle w:val="TableText"/>
              <w:widowControl w:val="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14:paraId="7077F282"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450" w:type="dxa"/>
            <w:tcBorders>
              <w:bottom w:val="single" w:sz="4" w:space="0" w:color="auto"/>
            </w:tcBorders>
            <w:shd w:val="clear" w:color="auto" w:fill="auto"/>
            <w:vAlign w:val="center"/>
          </w:tcPr>
          <w:p w14:paraId="449F51A6"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14:paraId="2F0C20DA"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349" w:type="dxa"/>
            <w:tcBorders>
              <w:left w:val="single" w:sz="18" w:space="0" w:color="auto"/>
              <w:bottom w:val="single" w:sz="4" w:space="0" w:color="auto"/>
            </w:tcBorders>
            <w:shd w:val="clear" w:color="auto" w:fill="auto"/>
            <w:vAlign w:val="center"/>
          </w:tcPr>
          <w:p w14:paraId="7F5512F9"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5</w:t>
            </w:r>
          </w:p>
        </w:tc>
        <w:tc>
          <w:tcPr>
            <w:tcW w:w="551" w:type="dxa"/>
            <w:tcBorders>
              <w:bottom w:val="single" w:sz="4" w:space="0" w:color="auto"/>
              <w:right w:val="single" w:sz="18" w:space="0" w:color="auto"/>
            </w:tcBorders>
            <w:shd w:val="clear" w:color="auto" w:fill="auto"/>
            <w:vAlign w:val="center"/>
          </w:tcPr>
          <w:p w14:paraId="7DC5DB1B"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2A73965E"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P</w:t>
            </w:r>
          </w:p>
        </w:tc>
        <w:tc>
          <w:tcPr>
            <w:tcW w:w="495" w:type="dxa"/>
            <w:tcBorders>
              <w:bottom w:val="single" w:sz="4" w:space="0" w:color="auto"/>
            </w:tcBorders>
            <w:shd w:val="clear" w:color="auto" w:fill="auto"/>
            <w:vAlign w:val="center"/>
          </w:tcPr>
          <w:p w14:paraId="2F5C5BDB"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auto"/>
            <w:vAlign w:val="center"/>
          </w:tcPr>
          <w:p w14:paraId="053CB3E2"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04CD97FB" w14:textId="77777777" w:rsidR="00290D40" w:rsidRPr="003A5DA1" w:rsidRDefault="00290D40" w:rsidP="00290D40">
            <w:pPr>
              <w:pStyle w:val="TableText"/>
              <w:widowControl w:val="0"/>
              <w:rPr>
                <w:rFonts w:ascii="Tahoma" w:hAnsi="Tahoma" w:cs="Tahoma"/>
                <w:color w:val="000000"/>
                <w:sz w:val="13"/>
              </w:rPr>
            </w:pPr>
          </w:p>
        </w:tc>
      </w:tr>
      <w:tr w:rsidR="00290D40" w:rsidRPr="003A5DA1" w14:paraId="7816EBF3" w14:textId="77777777" w:rsidTr="009B15BC">
        <w:trPr>
          <w:gridBefore w:val="1"/>
          <w:wBefore w:w="19" w:type="dxa"/>
          <w:trHeight w:val="145"/>
        </w:trPr>
        <w:tc>
          <w:tcPr>
            <w:tcW w:w="2533" w:type="dxa"/>
            <w:shd w:val="clear" w:color="auto" w:fill="FABF8F"/>
          </w:tcPr>
          <w:p w14:paraId="2D1F4DF4" w14:textId="77777777" w:rsidR="00290D40" w:rsidRPr="003A5DA1" w:rsidRDefault="00290D40" w:rsidP="00290D40">
            <w:pPr>
              <w:pStyle w:val="Heading2"/>
              <w:spacing w:before="20" w:afterLines="20" w:after="48"/>
              <w:ind w:left="0"/>
              <w:rPr>
                <w:rFonts w:ascii="Tahoma" w:hAnsi="Tahoma" w:cs="Tahoma"/>
                <w:b w:val="0"/>
                <w:sz w:val="14"/>
                <w:szCs w:val="14"/>
              </w:rPr>
            </w:pPr>
            <w:bookmarkStart w:id="556" w:name="_Toc336338166"/>
            <w:bookmarkStart w:id="557" w:name="_Toc374276789"/>
            <w:r w:rsidRPr="003A5DA1">
              <w:rPr>
                <w:rFonts w:ascii="Tahoma" w:hAnsi="Tahoma" w:cs="Tahoma"/>
                <w:b w:val="0"/>
                <w:sz w:val="14"/>
                <w:szCs w:val="14"/>
              </w:rPr>
              <w:t>Windows Small Business Server 2011 Essentials</w:t>
            </w:r>
            <w:bookmarkEnd w:id="556"/>
            <w:bookmarkEnd w:id="557"/>
          </w:p>
        </w:tc>
        <w:tc>
          <w:tcPr>
            <w:tcW w:w="416" w:type="dxa"/>
            <w:shd w:val="clear" w:color="auto" w:fill="FABF8F"/>
            <w:vAlign w:val="center"/>
          </w:tcPr>
          <w:p w14:paraId="24FE54DF" w14:textId="77777777" w:rsidR="00290D40" w:rsidRPr="003A5DA1" w:rsidRDefault="00290D40" w:rsidP="00290D40">
            <w:pPr>
              <w:pStyle w:val="TableText"/>
              <w:widowControl w:val="0"/>
              <w:rPr>
                <w:rFonts w:cstheme="minorBidi"/>
                <w:b/>
                <w:sz w:val="13"/>
                <w:szCs w:val="13"/>
                <w:u w:val="single"/>
              </w:rPr>
            </w:pPr>
            <w:hyperlink w:anchor="_124_Windows_Small_1" w:history="1">
              <w:r w:rsidRPr="003A5DA1">
                <w:rPr>
                  <w:rStyle w:val="Hyperlink"/>
                  <w:rFonts w:cstheme="minorBidi"/>
                  <w:b/>
                  <w:sz w:val="13"/>
                  <w:szCs w:val="13"/>
                </w:rPr>
                <w:t>120</w:t>
              </w:r>
            </w:hyperlink>
          </w:p>
        </w:tc>
        <w:tc>
          <w:tcPr>
            <w:tcW w:w="450" w:type="dxa"/>
            <w:shd w:val="clear" w:color="auto" w:fill="FABF8F"/>
            <w:vAlign w:val="center"/>
          </w:tcPr>
          <w:p w14:paraId="4C0AB093"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05/11</w:t>
            </w:r>
          </w:p>
        </w:tc>
        <w:tc>
          <w:tcPr>
            <w:tcW w:w="360" w:type="dxa"/>
            <w:tcBorders>
              <w:right w:val="single" w:sz="18" w:space="0" w:color="auto"/>
            </w:tcBorders>
            <w:shd w:val="clear" w:color="auto" w:fill="FABF8F"/>
            <w:vAlign w:val="center"/>
          </w:tcPr>
          <w:p w14:paraId="5124CEC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tcBorders>
            <w:shd w:val="clear" w:color="auto" w:fill="FABF8F"/>
            <w:vAlign w:val="center"/>
          </w:tcPr>
          <w:p w14:paraId="0C1D2D77" w14:textId="77777777" w:rsidR="00290D40" w:rsidRPr="003A5DA1" w:rsidRDefault="00290D40" w:rsidP="00290D40">
            <w:pPr>
              <w:pStyle w:val="TableText"/>
              <w:widowControl w:val="0"/>
              <w:rPr>
                <w:rFonts w:ascii="Tahoma" w:hAnsi="Tahoma" w:cs="Tahoma"/>
                <w:color w:val="000000"/>
                <w:sz w:val="13"/>
              </w:rPr>
            </w:pPr>
          </w:p>
        </w:tc>
        <w:tc>
          <w:tcPr>
            <w:tcW w:w="450" w:type="dxa"/>
            <w:gridSpan w:val="2"/>
            <w:shd w:val="clear" w:color="auto" w:fill="FABF8F"/>
            <w:vAlign w:val="center"/>
          </w:tcPr>
          <w:p w14:paraId="5665F629" w14:textId="77777777" w:rsidR="00290D40" w:rsidRPr="003A5DA1" w:rsidRDefault="00290D40" w:rsidP="00290D40">
            <w:pPr>
              <w:pStyle w:val="TableText"/>
              <w:widowControl w:val="0"/>
              <w:rPr>
                <w:rFonts w:ascii="Tahoma" w:hAnsi="Tahoma" w:cs="Tahoma"/>
                <w:color w:val="000000"/>
                <w:sz w:val="13"/>
              </w:rPr>
            </w:pPr>
          </w:p>
        </w:tc>
        <w:tc>
          <w:tcPr>
            <w:tcW w:w="450" w:type="dxa"/>
            <w:gridSpan w:val="4"/>
            <w:shd w:val="clear" w:color="auto" w:fill="FABF8F"/>
            <w:vAlign w:val="center"/>
          </w:tcPr>
          <w:p w14:paraId="20A16B1F" w14:textId="77777777" w:rsidR="00290D40" w:rsidRPr="003A5DA1" w:rsidRDefault="00290D40" w:rsidP="00290D40">
            <w:pPr>
              <w:pStyle w:val="TableText"/>
              <w:widowControl w:val="0"/>
              <w:rPr>
                <w:rFonts w:ascii="Tahoma" w:hAnsi="Tahoma" w:cs="Tahoma"/>
                <w:color w:val="000000"/>
                <w:sz w:val="13"/>
              </w:rPr>
            </w:pPr>
          </w:p>
        </w:tc>
        <w:tc>
          <w:tcPr>
            <w:tcW w:w="450" w:type="dxa"/>
            <w:gridSpan w:val="3"/>
            <w:shd w:val="clear" w:color="auto" w:fill="FABF8F"/>
            <w:vAlign w:val="center"/>
          </w:tcPr>
          <w:p w14:paraId="6B975123" w14:textId="77777777" w:rsidR="00290D40" w:rsidRPr="003A5DA1" w:rsidRDefault="00290D40" w:rsidP="00290D40">
            <w:pPr>
              <w:pStyle w:val="TableText"/>
              <w:widowControl w:val="0"/>
              <w:rPr>
                <w:rFonts w:ascii="Tahoma" w:hAnsi="Tahoma" w:cs="Tahoma"/>
                <w:color w:val="000000"/>
                <w:sz w:val="13"/>
              </w:rPr>
            </w:pPr>
          </w:p>
        </w:tc>
        <w:tc>
          <w:tcPr>
            <w:tcW w:w="450" w:type="dxa"/>
            <w:gridSpan w:val="2"/>
            <w:shd w:val="clear" w:color="auto" w:fill="FABF8F"/>
            <w:vAlign w:val="center"/>
          </w:tcPr>
          <w:p w14:paraId="2710937E" w14:textId="77777777" w:rsidR="00290D40" w:rsidRPr="003A5DA1" w:rsidRDefault="00290D40" w:rsidP="00290D40">
            <w:pPr>
              <w:pStyle w:val="TableText"/>
              <w:widowControl w:val="0"/>
              <w:rPr>
                <w:rFonts w:ascii="Tahoma" w:hAnsi="Tahoma" w:cs="Tahoma"/>
                <w:color w:val="000000"/>
                <w:sz w:val="13"/>
              </w:rPr>
            </w:pPr>
          </w:p>
        </w:tc>
        <w:tc>
          <w:tcPr>
            <w:tcW w:w="450" w:type="dxa"/>
            <w:gridSpan w:val="2"/>
            <w:shd w:val="clear" w:color="auto" w:fill="FABF8F"/>
            <w:vAlign w:val="center"/>
          </w:tcPr>
          <w:p w14:paraId="41F71247" w14:textId="77777777" w:rsidR="00290D40" w:rsidRPr="003A5DA1" w:rsidRDefault="00290D40" w:rsidP="00290D40">
            <w:pPr>
              <w:pStyle w:val="TableText"/>
              <w:widowControl w:val="0"/>
              <w:rPr>
                <w:rFonts w:ascii="Tahoma" w:hAnsi="Tahoma" w:cs="Tahoma"/>
                <w:color w:val="000000"/>
                <w:sz w:val="13"/>
              </w:rPr>
            </w:pPr>
          </w:p>
        </w:tc>
        <w:tc>
          <w:tcPr>
            <w:tcW w:w="362" w:type="dxa"/>
            <w:tcBorders>
              <w:right w:val="single" w:sz="18" w:space="0" w:color="auto"/>
            </w:tcBorders>
            <w:shd w:val="clear" w:color="auto" w:fill="FABF8F"/>
            <w:vAlign w:val="center"/>
          </w:tcPr>
          <w:p w14:paraId="3E850EE7"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tcBorders>
            <w:shd w:val="clear" w:color="auto" w:fill="FABF8F"/>
            <w:vAlign w:val="center"/>
          </w:tcPr>
          <w:p w14:paraId="119976FB" w14:textId="77777777" w:rsidR="00290D40" w:rsidRPr="003A5DA1" w:rsidRDefault="00290D40" w:rsidP="00290D40">
            <w:pPr>
              <w:pStyle w:val="TableText"/>
              <w:widowControl w:val="0"/>
              <w:rPr>
                <w:rFonts w:ascii="Tahoma" w:hAnsi="Tahoma" w:cs="Tahoma"/>
                <w:color w:val="000000"/>
                <w:sz w:val="13"/>
              </w:rPr>
            </w:pPr>
          </w:p>
        </w:tc>
        <w:tc>
          <w:tcPr>
            <w:tcW w:w="450" w:type="dxa"/>
            <w:shd w:val="clear" w:color="auto" w:fill="FABF8F"/>
            <w:vAlign w:val="center"/>
          </w:tcPr>
          <w:p w14:paraId="47764477" w14:textId="77777777" w:rsidR="00290D40" w:rsidRPr="003A5DA1" w:rsidRDefault="00290D40" w:rsidP="00290D40">
            <w:pPr>
              <w:pStyle w:val="TableText"/>
              <w:widowControl w:val="0"/>
              <w:rPr>
                <w:rFonts w:ascii="Tahoma" w:hAnsi="Tahoma" w:cs="Tahoma"/>
                <w:sz w:val="13"/>
              </w:rPr>
            </w:pPr>
          </w:p>
        </w:tc>
        <w:tc>
          <w:tcPr>
            <w:tcW w:w="450" w:type="dxa"/>
            <w:tcBorders>
              <w:right w:val="single" w:sz="18" w:space="0" w:color="auto"/>
            </w:tcBorders>
            <w:shd w:val="clear" w:color="auto" w:fill="FABF8F"/>
            <w:vAlign w:val="center"/>
          </w:tcPr>
          <w:p w14:paraId="1F2D556F"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tcBorders>
            <w:shd w:val="clear" w:color="auto" w:fill="FABF8F"/>
            <w:vAlign w:val="center"/>
          </w:tcPr>
          <w:p w14:paraId="293352C0" w14:textId="77777777" w:rsidR="00290D40" w:rsidRPr="003A5DA1" w:rsidRDefault="00290D40" w:rsidP="00290D40">
            <w:pPr>
              <w:pStyle w:val="TableText"/>
              <w:widowControl w:val="0"/>
              <w:rPr>
                <w:rFonts w:ascii="Tahoma" w:hAnsi="Tahoma" w:cs="Tahoma"/>
                <w:sz w:val="13"/>
              </w:rPr>
            </w:pPr>
          </w:p>
        </w:tc>
        <w:tc>
          <w:tcPr>
            <w:tcW w:w="551" w:type="dxa"/>
            <w:tcBorders>
              <w:right w:val="single" w:sz="18" w:space="0" w:color="auto"/>
            </w:tcBorders>
            <w:shd w:val="clear" w:color="auto" w:fill="FABF8F"/>
            <w:vAlign w:val="center"/>
          </w:tcPr>
          <w:p w14:paraId="30FA57E8"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right w:val="single" w:sz="18" w:space="0" w:color="auto"/>
            </w:tcBorders>
            <w:shd w:val="clear" w:color="auto" w:fill="FABF8F"/>
            <w:vAlign w:val="center"/>
          </w:tcPr>
          <w:p w14:paraId="0F0B360D" w14:textId="77777777" w:rsidR="00290D40" w:rsidRPr="003A5DA1" w:rsidRDefault="00290D40" w:rsidP="00290D40">
            <w:pPr>
              <w:pStyle w:val="TableText"/>
              <w:widowControl w:val="0"/>
              <w:rPr>
                <w:rFonts w:ascii="Tahoma" w:hAnsi="Tahoma" w:cs="Tahoma"/>
                <w:sz w:val="13"/>
              </w:rPr>
            </w:pPr>
          </w:p>
        </w:tc>
        <w:tc>
          <w:tcPr>
            <w:tcW w:w="495" w:type="dxa"/>
            <w:shd w:val="clear" w:color="auto" w:fill="FABF8F"/>
            <w:vAlign w:val="center"/>
          </w:tcPr>
          <w:p w14:paraId="3C25513D" w14:textId="77777777" w:rsidR="00290D40" w:rsidRPr="003A5DA1" w:rsidRDefault="00290D40" w:rsidP="00290D40">
            <w:pPr>
              <w:pStyle w:val="TableText"/>
              <w:widowControl w:val="0"/>
              <w:rPr>
                <w:rFonts w:ascii="Tahoma" w:hAnsi="Tahoma" w:cs="Tahoma"/>
                <w:sz w:val="13"/>
              </w:rPr>
            </w:pPr>
          </w:p>
        </w:tc>
        <w:tc>
          <w:tcPr>
            <w:tcW w:w="535" w:type="dxa"/>
            <w:shd w:val="clear" w:color="auto" w:fill="FABF8F"/>
            <w:vAlign w:val="center"/>
          </w:tcPr>
          <w:p w14:paraId="7EAA53B1" w14:textId="77777777" w:rsidR="00290D40" w:rsidRPr="003A5DA1" w:rsidRDefault="00290D40" w:rsidP="00290D40">
            <w:pPr>
              <w:pStyle w:val="TableText"/>
              <w:widowControl w:val="0"/>
              <w:rPr>
                <w:rFonts w:ascii="Tahoma" w:hAnsi="Tahoma" w:cs="Tahoma"/>
                <w:color w:val="000000"/>
                <w:sz w:val="13"/>
              </w:rPr>
            </w:pPr>
          </w:p>
        </w:tc>
        <w:tc>
          <w:tcPr>
            <w:tcW w:w="484" w:type="dxa"/>
            <w:shd w:val="clear" w:color="auto" w:fill="FABF8F"/>
            <w:vAlign w:val="center"/>
          </w:tcPr>
          <w:p w14:paraId="6759B8E4" w14:textId="77777777" w:rsidR="00290D40" w:rsidRPr="003A5DA1" w:rsidRDefault="00290D40" w:rsidP="00290D40">
            <w:pPr>
              <w:pStyle w:val="TableText"/>
              <w:widowControl w:val="0"/>
              <w:rPr>
                <w:rFonts w:ascii="Tahoma" w:hAnsi="Tahoma" w:cs="Tahoma"/>
                <w:color w:val="000000"/>
                <w:sz w:val="13"/>
              </w:rPr>
            </w:pPr>
          </w:p>
        </w:tc>
      </w:tr>
      <w:tr w:rsidR="00290D40" w:rsidRPr="003A5DA1" w14:paraId="6C9C1C21" w14:textId="77777777" w:rsidTr="009B15BC">
        <w:trPr>
          <w:gridBefore w:val="1"/>
          <w:wBefore w:w="19" w:type="dxa"/>
          <w:trHeight w:val="278"/>
        </w:trPr>
        <w:tc>
          <w:tcPr>
            <w:tcW w:w="2533" w:type="dxa"/>
            <w:tcBorders>
              <w:bottom w:val="single" w:sz="4" w:space="0" w:color="auto"/>
            </w:tcBorders>
            <w:shd w:val="clear" w:color="auto" w:fill="auto"/>
          </w:tcPr>
          <w:p w14:paraId="2266C36A" w14:textId="77777777" w:rsidR="00290D40" w:rsidRPr="003A5DA1" w:rsidRDefault="00290D40" w:rsidP="00290D40">
            <w:pPr>
              <w:pStyle w:val="Heading2"/>
              <w:keepNext/>
              <w:spacing w:before="20" w:afterLines="20" w:after="48"/>
              <w:ind w:left="0"/>
              <w:rPr>
                <w:rFonts w:ascii="Tahoma" w:hAnsi="Tahoma" w:cs="Tahoma"/>
                <w:b w:val="0"/>
                <w:sz w:val="14"/>
                <w:szCs w:val="14"/>
              </w:rPr>
            </w:pPr>
            <w:bookmarkStart w:id="558" w:name="_Toc374276790"/>
            <w:r w:rsidRPr="003A5DA1">
              <w:rPr>
                <w:rFonts w:ascii="Tahoma" w:hAnsi="Tahoma" w:cs="Tahoma"/>
                <w:b w:val="0"/>
                <w:sz w:val="14"/>
                <w:szCs w:val="14"/>
              </w:rPr>
              <w:t>Windows Web Server 2008 R2</w:t>
            </w:r>
            <w:bookmarkEnd w:id="558"/>
          </w:p>
        </w:tc>
        <w:tc>
          <w:tcPr>
            <w:tcW w:w="416" w:type="dxa"/>
            <w:tcBorders>
              <w:bottom w:val="single" w:sz="4" w:space="0" w:color="auto"/>
            </w:tcBorders>
            <w:shd w:val="clear" w:color="auto" w:fill="auto"/>
            <w:vAlign w:val="center"/>
          </w:tcPr>
          <w:p w14:paraId="5B636FFB" w14:textId="77777777" w:rsidR="00290D40" w:rsidRPr="003A5DA1" w:rsidRDefault="00290D40" w:rsidP="00290D40">
            <w:pPr>
              <w:pStyle w:val="TableText"/>
              <w:keepNext/>
              <w:widowControl w:val="0"/>
              <w:rPr>
                <w:rStyle w:val="EndnoteReference"/>
                <w:rFonts w:cstheme="minorBidi"/>
                <w:b w:val="0"/>
                <w:sz w:val="13"/>
                <w:szCs w:val="13"/>
                <w:u w:val="single"/>
              </w:rPr>
            </w:pPr>
            <w:hyperlink w:anchor="_121_Windows_Web" w:history="1">
              <w:hyperlink w:anchor="_114_Windows_Small" w:history="1">
                <w:r w:rsidRPr="003A5DA1">
                  <w:rPr>
                    <w:rStyle w:val="Hyperlink"/>
                    <w:rFonts w:cstheme="minorBidi"/>
                    <w:b/>
                    <w:sz w:val="13"/>
                    <w:szCs w:val="13"/>
                  </w:rPr>
                  <w:t>121</w:t>
                </w:r>
              </w:hyperlink>
            </w:hyperlink>
          </w:p>
        </w:tc>
        <w:tc>
          <w:tcPr>
            <w:tcW w:w="450" w:type="dxa"/>
            <w:tcBorders>
              <w:bottom w:val="single" w:sz="4" w:space="0" w:color="auto"/>
            </w:tcBorders>
            <w:shd w:val="clear" w:color="auto" w:fill="auto"/>
            <w:vAlign w:val="center"/>
          </w:tcPr>
          <w:p w14:paraId="10CBCC0D" w14:textId="77777777" w:rsidR="00290D40" w:rsidRPr="003A5DA1" w:rsidRDefault="00290D40" w:rsidP="00290D40">
            <w:pPr>
              <w:pStyle w:val="TableText"/>
              <w:keepNext/>
              <w:widowControl w:val="0"/>
              <w:rPr>
                <w:rFonts w:ascii="Tahoma" w:hAnsi="Tahoma" w:cs="Tahoma"/>
                <w:color w:val="000000"/>
                <w:sz w:val="13"/>
              </w:rPr>
            </w:pPr>
            <w:r w:rsidRPr="003A5DA1">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14:paraId="755FB65B" w14:textId="77777777" w:rsidR="00290D40" w:rsidRPr="003A5DA1" w:rsidRDefault="00290D40" w:rsidP="00290D40">
            <w:pPr>
              <w:pStyle w:val="TableText"/>
              <w:keepNext/>
              <w:widowControl w:val="0"/>
              <w:rPr>
                <w:rFonts w:ascii="Tahoma" w:hAnsi="Tahoma" w:cs="Tahoma"/>
                <w:color w:val="000000"/>
                <w:sz w:val="13"/>
              </w:rPr>
            </w:pPr>
            <w:r w:rsidRPr="003A5DA1">
              <w:rPr>
                <w:rFonts w:ascii="Tahoma" w:hAnsi="Tahoma" w:cs="Tahoma"/>
                <w:color w:val="000000"/>
                <w:sz w:val="13"/>
              </w:rPr>
              <w:t>SRV</w:t>
            </w:r>
          </w:p>
        </w:tc>
        <w:tc>
          <w:tcPr>
            <w:tcW w:w="360" w:type="dxa"/>
            <w:gridSpan w:val="2"/>
            <w:tcBorders>
              <w:left w:val="single" w:sz="18" w:space="0" w:color="auto"/>
              <w:bottom w:val="single" w:sz="4" w:space="0" w:color="auto"/>
            </w:tcBorders>
            <w:shd w:val="clear" w:color="auto" w:fill="auto"/>
            <w:vAlign w:val="center"/>
          </w:tcPr>
          <w:p w14:paraId="73E3C4A1" w14:textId="77777777" w:rsidR="00290D40" w:rsidRPr="003A5DA1" w:rsidRDefault="00290D40" w:rsidP="00290D40">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3FB5332" w14:textId="77777777" w:rsidR="00290D40" w:rsidRPr="003A5DA1" w:rsidRDefault="00290D40" w:rsidP="00290D40">
            <w:pPr>
              <w:pStyle w:val="TableText"/>
              <w:keepNext/>
              <w:widowControl w:val="0"/>
              <w:rPr>
                <w:rFonts w:ascii="Tahoma" w:hAnsi="Tahoma" w:cs="Tahoma"/>
                <w:sz w:val="13"/>
              </w:rPr>
            </w:pPr>
          </w:p>
        </w:tc>
        <w:tc>
          <w:tcPr>
            <w:tcW w:w="450" w:type="dxa"/>
            <w:gridSpan w:val="4"/>
            <w:tcBorders>
              <w:bottom w:val="single" w:sz="4" w:space="0" w:color="auto"/>
            </w:tcBorders>
            <w:shd w:val="clear" w:color="auto" w:fill="auto"/>
            <w:vAlign w:val="center"/>
          </w:tcPr>
          <w:p w14:paraId="5BB35EA2" w14:textId="77777777" w:rsidR="00290D40" w:rsidRPr="003A5DA1" w:rsidRDefault="00290D40" w:rsidP="00290D40">
            <w:pPr>
              <w:pStyle w:val="TableText"/>
              <w:keepNext/>
              <w:widowControl w:val="0"/>
              <w:rPr>
                <w:rFonts w:ascii="Tahoma" w:hAnsi="Tahoma" w:cs="Tahoma"/>
                <w:sz w:val="13"/>
              </w:rPr>
            </w:pPr>
          </w:p>
        </w:tc>
        <w:tc>
          <w:tcPr>
            <w:tcW w:w="450" w:type="dxa"/>
            <w:gridSpan w:val="3"/>
            <w:tcBorders>
              <w:bottom w:val="single" w:sz="4" w:space="0" w:color="auto"/>
            </w:tcBorders>
            <w:shd w:val="clear" w:color="auto" w:fill="auto"/>
            <w:vAlign w:val="center"/>
          </w:tcPr>
          <w:p w14:paraId="0B4252E8" w14:textId="77777777" w:rsidR="00290D40" w:rsidRPr="003A5DA1" w:rsidRDefault="00290D40" w:rsidP="00290D40">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A7350E5" w14:textId="77777777" w:rsidR="00290D40" w:rsidRPr="003A5DA1" w:rsidRDefault="00290D40" w:rsidP="00290D40">
            <w:pPr>
              <w:pStyle w:val="TableText"/>
              <w:keepNext/>
              <w:widowControl w:val="0"/>
              <w:rPr>
                <w:rFonts w:ascii="Tahoma" w:hAnsi="Tahoma" w:cs="Tahoma"/>
                <w:sz w:val="13"/>
              </w:rPr>
            </w:pPr>
          </w:p>
        </w:tc>
        <w:tc>
          <w:tcPr>
            <w:tcW w:w="450" w:type="dxa"/>
            <w:gridSpan w:val="2"/>
            <w:tcBorders>
              <w:bottom w:val="single" w:sz="4" w:space="0" w:color="auto"/>
            </w:tcBorders>
            <w:shd w:val="clear" w:color="auto" w:fill="auto"/>
            <w:vAlign w:val="center"/>
          </w:tcPr>
          <w:p w14:paraId="04F32707" w14:textId="77777777" w:rsidR="00290D40" w:rsidRPr="003A5DA1" w:rsidRDefault="00290D40" w:rsidP="00290D40">
            <w:pPr>
              <w:pStyle w:val="TableText"/>
              <w:keepNext/>
              <w:widowControl w:val="0"/>
              <w:rPr>
                <w:rFonts w:ascii="Tahoma" w:hAnsi="Tahoma" w:cs="Tahoma"/>
                <w:sz w:val="13"/>
              </w:rPr>
            </w:pPr>
          </w:p>
        </w:tc>
        <w:tc>
          <w:tcPr>
            <w:tcW w:w="362" w:type="dxa"/>
            <w:tcBorders>
              <w:bottom w:val="single" w:sz="4" w:space="0" w:color="auto"/>
              <w:right w:val="single" w:sz="18" w:space="0" w:color="auto"/>
            </w:tcBorders>
            <w:shd w:val="clear" w:color="auto" w:fill="auto"/>
            <w:vAlign w:val="center"/>
          </w:tcPr>
          <w:p w14:paraId="7F2CF61B" w14:textId="77777777" w:rsidR="00290D40" w:rsidRPr="003A5DA1" w:rsidRDefault="00290D40" w:rsidP="00290D40">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14:paraId="7AEA5D58" w14:textId="77777777" w:rsidR="00290D40" w:rsidRPr="003A5DA1" w:rsidRDefault="00290D40" w:rsidP="00290D40">
            <w:pPr>
              <w:pStyle w:val="TableText"/>
              <w:keepNext/>
              <w:widowControl w:val="0"/>
              <w:rPr>
                <w:rFonts w:ascii="Tahoma" w:hAnsi="Tahoma" w:cs="Tahoma"/>
                <w:sz w:val="13"/>
              </w:rPr>
            </w:pPr>
          </w:p>
        </w:tc>
        <w:tc>
          <w:tcPr>
            <w:tcW w:w="450" w:type="dxa"/>
            <w:tcBorders>
              <w:bottom w:val="single" w:sz="4" w:space="0" w:color="auto"/>
            </w:tcBorders>
            <w:shd w:val="clear" w:color="auto" w:fill="auto"/>
            <w:vAlign w:val="center"/>
          </w:tcPr>
          <w:p w14:paraId="0C0BFCC5" w14:textId="77777777" w:rsidR="00290D40" w:rsidRPr="003A5DA1" w:rsidRDefault="00290D40" w:rsidP="00290D40">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14:paraId="42ECD886" w14:textId="77777777" w:rsidR="00290D40" w:rsidRPr="003A5DA1" w:rsidRDefault="00290D40" w:rsidP="00290D40">
            <w:pPr>
              <w:pStyle w:val="TableText"/>
              <w:keepNext/>
              <w:widowControl w:val="0"/>
              <w:rPr>
                <w:rFonts w:ascii="Tahoma" w:hAnsi="Tahoma" w:cs="Tahoma"/>
                <w:sz w:val="13"/>
              </w:rPr>
            </w:pPr>
          </w:p>
        </w:tc>
        <w:tc>
          <w:tcPr>
            <w:tcW w:w="349" w:type="dxa"/>
            <w:tcBorders>
              <w:left w:val="single" w:sz="18" w:space="0" w:color="auto"/>
              <w:bottom w:val="single" w:sz="4" w:space="0" w:color="auto"/>
            </w:tcBorders>
            <w:shd w:val="clear" w:color="auto" w:fill="auto"/>
            <w:vAlign w:val="center"/>
          </w:tcPr>
          <w:p w14:paraId="133B670C" w14:textId="77777777" w:rsidR="00290D40" w:rsidRPr="003A5DA1" w:rsidRDefault="00290D40" w:rsidP="00290D40">
            <w:pPr>
              <w:pStyle w:val="TableText"/>
              <w:keepNext/>
              <w:widowControl w:val="0"/>
              <w:rPr>
                <w:rFonts w:ascii="Tahoma" w:hAnsi="Tahoma" w:cs="Tahoma"/>
                <w:sz w:val="13"/>
              </w:rPr>
            </w:pPr>
          </w:p>
        </w:tc>
        <w:tc>
          <w:tcPr>
            <w:tcW w:w="551" w:type="dxa"/>
            <w:tcBorders>
              <w:bottom w:val="single" w:sz="4" w:space="0" w:color="auto"/>
              <w:right w:val="single" w:sz="18" w:space="0" w:color="auto"/>
            </w:tcBorders>
            <w:shd w:val="clear" w:color="auto" w:fill="auto"/>
            <w:vAlign w:val="center"/>
          </w:tcPr>
          <w:p w14:paraId="68ECED15" w14:textId="77777777" w:rsidR="00290D40" w:rsidRPr="003A5DA1" w:rsidRDefault="00290D40" w:rsidP="00290D40">
            <w:pPr>
              <w:pStyle w:val="TableText"/>
              <w:keepN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auto"/>
            <w:vAlign w:val="center"/>
          </w:tcPr>
          <w:p w14:paraId="64502188" w14:textId="77777777" w:rsidR="00290D40" w:rsidRPr="003A5DA1" w:rsidRDefault="00290D40" w:rsidP="00290D40">
            <w:pPr>
              <w:pStyle w:val="TableText"/>
              <w:keepNext/>
              <w:widowControl w:val="0"/>
              <w:rPr>
                <w:rFonts w:ascii="Tahoma" w:hAnsi="Tahoma" w:cs="Tahoma"/>
                <w:sz w:val="13"/>
              </w:rPr>
            </w:pPr>
          </w:p>
        </w:tc>
        <w:tc>
          <w:tcPr>
            <w:tcW w:w="495" w:type="dxa"/>
            <w:tcBorders>
              <w:bottom w:val="single" w:sz="4" w:space="0" w:color="auto"/>
            </w:tcBorders>
            <w:shd w:val="clear" w:color="auto" w:fill="auto"/>
            <w:vAlign w:val="center"/>
          </w:tcPr>
          <w:p w14:paraId="7123559D" w14:textId="77777777" w:rsidR="00290D40" w:rsidRPr="003A5DA1" w:rsidRDefault="00290D40" w:rsidP="00290D40">
            <w:pPr>
              <w:pStyle w:val="TableText"/>
              <w:keepNext/>
              <w:widowControl w:val="0"/>
              <w:rPr>
                <w:rFonts w:ascii="Tahoma" w:hAnsi="Tahoma" w:cs="Tahoma"/>
                <w:color w:val="000000"/>
                <w:sz w:val="13"/>
              </w:rPr>
            </w:pPr>
          </w:p>
        </w:tc>
        <w:tc>
          <w:tcPr>
            <w:tcW w:w="535" w:type="dxa"/>
            <w:tcBorders>
              <w:bottom w:val="single" w:sz="4" w:space="0" w:color="auto"/>
            </w:tcBorders>
            <w:shd w:val="clear" w:color="auto" w:fill="auto"/>
            <w:vAlign w:val="center"/>
          </w:tcPr>
          <w:p w14:paraId="739867DC" w14:textId="77777777" w:rsidR="00290D40" w:rsidRPr="003A5DA1" w:rsidRDefault="00290D40" w:rsidP="00290D40">
            <w:pPr>
              <w:pStyle w:val="TableText"/>
              <w:keepNext/>
              <w:widowControl w:val="0"/>
              <w:rPr>
                <w:rFonts w:ascii="Tahoma" w:hAnsi="Tahoma" w:cs="Tahoma"/>
                <w:color w:val="000000"/>
                <w:sz w:val="13"/>
              </w:rPr>
            </w:pPr>
          </w:p>
        </w:tc>
        <w:tc>
          <w:tcPr>
            <w:tcW w:w="484" w:type="dxa"/>
            <w:tcBorders>
              <w:bottom w:val="single" w:sz="4" w:space="0" w:color="auto"/>
            </w:tcBorders>
            <w:shd w:val="clear" w:color="auto" w:fill="auto"/>
            <w:vAlign w:val="center"/>
          </w:tcPr>
          <w:p w14:paraId="38D55EA1" w14:textId="77777777" w:rsidR="00290D40" w:rsidRPr="003A5DA1" w:rsidRDefault="00290D40" w:rsidP="00290D40">
            <w:pPr>
              <w:pStyle w:val="TableText"/>
              <w:keepNext/>
              <w:widowControl w:val="0"/>
              <w:rPr>
                <w:rFonts w:ascii="Tahoma" w:hAnsi="Tahoma" w:cs="Tahoma"/>
                <w:color w:val="000000"/>
                <w:sz w:val="13"/>
              </w:rPr>
            </w:pPr>
          </w:p>
        </w:tc>
      </w:tr>
      <w:tr w:rsidR="00290D40" w:rsidRPr="003A5DA1" w14:paraId="76154646" w14:textId="77777777" w:rsidTr="009B15BC">
        <w:trPr>
          <w:gridBefore w:val="1"/>
          <w:wBefore w:w="19" w:type="dxa"/>
          <w:trHeight w:val="145"/>
        </w:trPr>
        <w:tc>
          <w:tcPr>
            <w:tcW w:w="2533" w:type="dxa"/>
            <w:tcBorders>
              <w:bottom w:val="single" w:sz="4" w:space="0" w:color="auto"/>
            </w:tcBorders>
            <w:shd w:val="clear" w:color="auto" w:fill="FABF8F"/>
          </w:tcPr>
          <w:p w14:paraId="3BF00F6E" w14:textId="77777777" w:rsidR="00290D40" w:rsidRPr="003A5DA1" w:rsidRDefault="00290D40" w:rsidP="00290D40">
            <w:pPr>
              <w:pStyle w:val="Heading2"/>
              <w:spacing w:before="20" w:afterLines="20" w:after="48"/>
              <w:ind w:left="0"/>
              <w:rPr>
                <w:rFonts w:ascii="Tahoma" w:hAnsi="Tahoma" w:cs="Tahoma"/>
                <w:b w:val="0"/>
                <w:sz w:val="14"/>
                <w:szCs w:val="14"/>
              </w:rPr>
            </w:pPr>
            <w:bookmarkStart w:id="559" w:name="_Toc374276791"/>
            <w:r w:rsidRPr="003A5DA1">
              <w:rPr>
                <w:rFonts w:ascii="Tahoma" w:hAnsi="Tahoma" w:cs="Tahoma"/>
                <w:b w:val="0"/>
                <w:sz w:val="14"/>
                <w:szCs w:val="14"/>
              </w:rPr>
              <w:t>Yammer Enterprise</w:t>
            </w:r>
            <w:bookmarkEnd w:id="559"/>
          </w:p>
        </w:tc>
        <w:tc>
          <w:tcPr>
            <w:tcW w:w="416" w:type="dxa"/>
            <w:tcBorders>
              <w:bottom w:val="single" w:sz="4" w:space="0" w:color="auto"/>
            </w:tcBorders>
            <w:shd w:val="clear" w:color="auto" w:fill="FABF8F"/>
            <w:vAlign w:val="center"/>
          </w:tcPr>
          <w:p w14:paraId="038CC91B" w14:textId="77777777" w:rsidR="00290D40" w:rsidRPr="003A5DA1" w:rsidRDefault="00290D40" w:rsidP="00290D40">
            <w:pPr>
              <w:pStyle w:val="TableText"/>
              <w:widowControl w:val="0"/>
              <w:rPr>
                <w:rFonts w:cstheme="minorBidi"/>
                <w:b/>
                <w:sz w:val="13"/>
                <w:szCs w:val="13"/>
              </w:rPr>
            </w:pPr>
          </w:p>
        </w:tc>
        <w:tc>
          <w:tcPr>
            <w:tcW w:w="450" w:type="dxa"/>
            <w:tcBorders>
              <w:bottom w:val="single" w:sz="4" w:space="0" w:color="auto"/>
            </w:tcBorders>
            <w:shd w:val="clear" w:color="auto" w:fill="FABF8F"/>
            <w:vAlign w:val="center"/>
          </w:tcPr>
          <w:p w14:paraId="4B0BB1A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14:paraId="1AAA3665"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SRV</w:t>
            </w:r>
          </w:p>
        </w:tc>
        <w:tc>
          <w:tcPr>
            <w:tcW w:w="360" w:type="dxa"/>
            <w:gridSpan w:val="2"/>
            <w:tcBorders>
              <w:left w:val="single" w:sz="18" w:space="0" w:color="auto"/>
              <w:bottom w:val="single" w:sz="4" w:space="0" w:color="auto"/>
            </w:tcBorders>
            <w:shd w:val="clear" w:color="auto" w:fill="FABF8F"/>
            <w:vAlign w:val="center"/>
          </w:tcPr>
          <w:p w14:paraId="0EF5906B"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DB21689" w14:textId="77777777" w:rsidR="00290D40" w:rsidRPr="003A5DA1" w:rsidRDefault="00290D40" w:rsidP="00290D40">
            <w:pPr>
              <w:pStyle w:val="TableText"/>
              <w:widowControl w:val="0"/>
              <w:rPr>
                <w:rFonts w:ascii="Tahoma" w:hAnsi="Tahoma" w:cs="Tahoma"/>
                <w:color w:val="000000"/>
                <w:sz w:val="13"/>
              </w:rPr>
            </w:pPr>
          </w:p>
        </w:tc>
        <w:tc>
          <w:tcPr>
            <w:tcW w:w="450" w:type="dxa"/>
            <w:gridSpan w:val="4"/>
            <w:tcBorders>
              <w:bottom w:val="single" w:sz="4" w:space="0" w:color="auto"/>
            </w:tcBorders>
            <w:shd w:val="clear" w:color="auto" w:fill="FABF8F"/>
            <w:vAlign w:val="center"/>
          </w:tcPr>
          <w:p w14:paraId="3417726B" w14:textId="77777777" w:rsidR="00290D40" w:rsidRPr="003A5DA1" w:rsidRDefault="00290D40" w:rsidP="00290D40">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14:paraId="028D3509"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7E385CA7" w14:textId="77777777" w:rsidR="00290D40" w:rsidRPr="003A5DA1" w:rsidRDefault="00290D40" w:rsidP="00290D40">
            <w:pPr>
              <w:pStyle w:val="TableText"/>
              <w:widowControl w:val="0"/>
              <w:rPr>
                <w:rFonts w:ascii="Tahoma" w:hAnsi="Tahoma" w:cs="Tahoma"/>
                <w:color w:val="000000"/>
                <w:sz w:val="13"/>
              </w:rPr>
            </w:pPr>
          </w:p>
        </w:tc>
        <w:tc>
          <w:tcPr>
            <w:tcW w:w="450" w:type="dxa"/>
            <w:gridSpan w:val="2"/>
            <w:tcBorders>
              <w:bottom w:val="single" w:sz="4" w:space="0" w:color="auto"/>
            </w:tcBorders>
            <w:shd w:val="clear" w:color="auto" w:fill="FABF8F"/>
            <w:vAlign w:val="center"/>
          </w:tcPr>
          <w:p w14:paraId="53477053" w14:textId="77777777" w:rsidR="00290D40" w:rsidRPr="003A5DA1" w:rsidRDefault="00290D40" w:rsidP="00290D40">
            <w:pPr>
              <w:pStyle w:val="TableText"/>
              <w:widowControl w:val="0"/>
              <w:rPr>
                <w:rFonts w:ascii="Tahoma" w:hAnsi="Tahoma" w:cs="Tahoma"/>
                <w:color w:val="000000"/>
                <w:sz w:val="13"/>
              </w:rPr>
            </w:pPr>
          </w:p>
        </w:tc>
        <w:tc>
          <w:tcPr>
            <w:tcW w:w="362" w:type="dxa"/>
            <w:tcBorders>
              <w:bottom w:val="single" w:sz="4" w:space="0" w:color="auto"/>
              <w:right w:val="single" w:sz="18" w:space="0" w:color="auto"/>
            </w:tcBorders>
            <w:shd w:val="clear" w:color="auto" w:fill="FABF8F"/>
            <w:vAlign w:val="center"/>
          </w:tcPr>
          <w:p w14:paraId="76AD0215" w14:textId="77777777" w:rsidR="00290D40" w:rsidRPr="003A5DA1" w:rsidRDefault="00290D40" w:rsidP="00290D40">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14:paraId="6635C8FA" w14:textId="77777777" w:rsidR="00290D40" w:rsidRPr="003A5DA1" w:rsidRDefault="00290D40" w:rsidP="00290D40">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14:paraId="386C07A5" w14:textId="77777777" w:rsidR="00290D40" w:rsidRPr="003A5DA1" w:rsidRDefault="00290D40" w:rsidP="00290D40">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14:paraId="236E2334" w14:textId="77777777" w:rsidR="00290D40" w:rsidRPr="003A5DA1" w:rsidRDefault="00290D40" w:rsidP="00290D40">
            <w:pPr>
              <w:pStyle w:val="TableText"/>
              <w:widowControl w:val="0"/>
              <w:rPr>
                <w:rFonts w:ascii="Tahoma" w:hAnsi="Tahoma" w:cs="Tahoma"/>
                <w:sz w:val="13"/>
              </w:rPr>
            </w:pPr>
          </w:p>
        </w:tc>
        <w:tc>
          <w:tcPr>
            <w:tcW w:w="349" w:type="dxa"/>
            <w:tcBorders>
              <w:left w:val="single" w:sz="18" w:space="0" w:color="auto"/>
              <w:bottom w:val="single" w:sz="4" w:space="0" w:color="auto"/>
            </w:tcBorders>
            <w:shd w:val="clear" w:color="auto" w:fill="FABF8F"/>
            <w:vAlign w:val="center"/>
          </w:tcPr>
          <w:p w14:paraId="534948B2" w14:textId="77777777" w:rsidR="00290D40" w:rsidRPr="003A5DA1" w:rsidRDefault="00290D40" w:rsidP="00290D40">
            <w:pPr>
              <w:pStyle w:val="TableText"/>
              <w:widowControl w:val="0"/>
              <w:rPr>
                <w:rFonts w:ascii="Tahoma" w:hAnsi="Tahoma" w:cs="Tahoma"/>
                <w:sz w:val="13"/>
              </w:rPr>
            </w:pPr>
          </w:p>
        </w:tc>
        <w:tc>
          <w:tcPr>
            <w:tcW w:w="551" w:type="dxa"/>
            <w:tcBorders>
              <w:bottom w:val="single" w:sz="4" w:space="0" w:color="auto"/>
              <w:right w:val="single" w:sz="18" w:space="0" w:color="auto"/>
            </w:tcBorders>
            <w:shd w:val="clear" w:color="auto" w:fill="FABF8F"/>
            <w:vAlign w:val="center"/>
          </w:tcPr>
          <w:p w14:paraId="3D76C774" w14:textId="77777777" w:rsidR="00290D40" w:rsidRPr="003A5DA1" w:rsidRDefault="00290D40" w:rsidP="00290D40">
            <w:pPr>
              <w:pStyle w:val="TableText"/>
              <w:widowControl w:val="0"/>
              <w:rPr>
                <w:rFonts w:ascii="Tahoma" w:hAnsi="Tahoma" w:cs="Tahoma"/>
                <w:sz w:val="13"/>
              </w:rPr>
            </w:pPr>
          </w:p>
        </w:tc>
        <w:tc>
          <w:tcPr>
            <w:tcW w:w="376" w:type="dxa"/>
            <w:tcBorders>
              <w:left w:val="single" w:sz="18" w:space="0" w:color="auto"/>
              <w:bottom w:val="single" w:sz="4" w:space="0" w:color="auto"/>
              <w:right w:val="single" w:sz="18" w:space="0" w:color="auto"/>
            </w:tcBorders>
            <w:shd w:val="clear" w:color="auto" w:fill="FABF8F"/>
            <w:vAlign w:val="center"/>
          </w:tcPr>
          <w:p w14:paraId="10CE9179" w14:textId="77777777" w:rsidR="00290D40" w:rsidRPr="003A5DA1" w:rsidRDefault="00290D40" w:rsidP="00290D40">
            <w:pPr>
              <w:pStyle w:val="TableText"/>
              <w:widowControl w:val="0"/>
              <w:rPr>
                <w:rFonts w:ascii="Tahoma" w:hAnsi="Tahoma" w:cs="Tahoma"/>
                <w:sz w:val="13"/>
              </w:rPr>
            </w:pPr>
          </w:p>
        </w:tc>
        <w:tc>
          <w:tcPr>
            <w:tcW w:w="495" w:type="dxa"/>
            <w:tcBorders>
              <w:bottom w:val="single" w:sz="4" w:space="0" w:color="auto"/>
            </w:tcBorders>
            <w:shd w:val="clear" w:color="auto" w:fill="FABF8F"/>
            <w:vAlign w:val="center"/>
          </w:tcPr>
          <w:p w14:paraId="5FAF8AC0" w14:textId="77777777" w:rsidR="00290D40" w:rsidRPr="003A5DA1" w:rsidRDefault="00290D40" w:rsidP="00290D40">
            <w:pPr>
              <w:pStyle w:val="TableText"/>
              <w:widowControl w:val="0"/>
              <w:rPr>
                <w:rFonts w:ascii="Tahoma" w:hAnsi="Tahoma" w:cs="Tahoma"/>
                <w:sz w:val="13"/>
              </w:rPr>
            </w:pPr>
            <w:r w:rsidRPr="003A5DA1">
              <w:rPr>
                <w:rFonts w:ascii="Tahoma" w:hAnsi="Tahoma" w:cs="Tahoma"/>
                <w:sz w:val="13"/>
              </w:rPr>
              <w:t>A</w:t>
            </w:r>
          </w:p>
        </w:tc>
        <w:tc>
          <w:tcPr>
            <w:tcW w:w="535" w:type="dxa"/>
            <w:tcBorders>
              <w:bottom w:val="single" w:sz="4" w:space="0" w:color="auto"/>
            </w:tcBorders>
            <w:shd w:val="clear" w:color="auto" w:fill="FABF8F"/>
            <w:vAlign w:val="center"/>
          </w:tcPr>
          <w:p w14:paraId="6C6ABFA3" w14:textId="77777777" w:rsidR="00290D40" w:rsidRPr="003A5DA1" w:rsidRDefault="00290D40" w:rsidP="00290D40">
            <w:pPr>
              <w:pStyle w:val="TableText"/>
              <w:widowControl w:val="0"/>
              <w:rPr>
                <w:rFonts w:ascii="Tahoma" w:hAnsi="Tahoma" w:cs="Tahoma"/>
                <w:color w:val="000000"/>
                <w:sz w:val="13"/>
              </w:rPr>
            </w:pPr>
          </w:p>
        </w:tc>
        <w:tc>
          <w:tcPr>
            <w:tcW w:w="484" w:type="dxa"/>
            <w:tcBorders>
              <w:bottom w:val="single" w:sz="4" w:space="0" w:color="auto"/>
            </w:tcBorders>
            <w:shd w:val="clear" w:color="auto" w:fill="FABF8F"/>
            <w:vAlign w:val="center"/>
          </w:tcPr>
          <w:p w14:paraId="5646D2E4" w14:textId="77777777" w:rsidR="00290D40" w:rsidRPr="003A5DA1" w:rsidRDefault="00290D40" w:rsidP="00290D40">
            <w:pPr>
              <w:pStyle w:val="TableText"/>
              <w:widowControl w:val="0"/>
              <w:rPr>
                <w:rFonts w:ascii="Tahoma" w:hAnsi="Tahoma" w:cs="Tahoma"/>
                <w:color w:val="000000"/>
                <w:sz w:val="13"/>
              </w:rPr>
            </w:pPr>
          </w:p>
        </w:tc>
      </w:tr>
    </w:tbl>
    <w:p w14:paraId="2935D647" w14:textId="77777777" w:rsidR="00E650FA" w:rsidRPr="003A5DA1" w:rsidRDefault="008B509B" w:rsidP="00652B91">
      <w:pPr>
        <w:rPr>
          <w:rFonts w:cs="Tahoma"/>
        </w:rPr>
      </w:pPr>
      <w:bookmarkStart w:id="560" w:name="_Toc349586123"/>
      <w:bookmarkStart w:id="561" w:name="_Toc349586654"/>
      <w:bookmarkStart w:id="562" w:name="_Toc354459730"/>
      <w:bookmarkStart w:id="563" w:name="_Toc336338167"/>
      <w:r w:rsidRPr="003A5DA1">
        <w:rPr>
          <w:rFonts w:cs="Tahoma"/>
          <w:noProof/>
          <w:sz w:val="14"/>
        </w:rPr>
        <mc:AlternateContent>
          <mc:Choice Requires="wps">
            <w:drawing>
              <wp:anchor distT="0" distB="0" distL="114300" distR="114300" simplePos="0" relativeHeight="251657728" behindDoc="0" locked="0" layoutInCell="1" allowOverlap="1" wp14:anchorId="0F8DC365" wp14:editId="4C8DC49F">
                <wp:simplePos x="0" y="0"/>
                <wp:positionH relativeFrom="column">
                  <wp:posOffset>-331470</wp:posOffset>
                </wp:positionH>
                <wp:positionV relativeFrom="paragraph">
                  <wp:posOffset>117475</wp:posOffset>
                </wp:positionV>
                <wp:extent cx="6547485" cy="504190"/>
                <wp:effectExtent l="0" t="0" r="0" b="0"/>
                <wp:wrapTopAndBottom/>
                <wp:docPr id="9"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C3B38" w14:textId="77777777" w:rsidR="00532686" w:rsidRPr="0007712F" w:rsidRDefault="00532686" w:rsidP="00C8780F">
                            <w:pPr>
                              <w:rPr>
                                <w:rFonts w:cs="Tahoma"/>
                                <w:i/>
                                <w:color w:val="000000"/>
                                <w:sz w:val="14"/>
                                <w:szCs w:val="14"/>
                                <w:lang w:val="fr-FR"/>
                              </w:rPr>
                            </w:pPr>
                            <w:r w:rsidRPr="0007712F">
                              <w:rPr>
                                <w:rFonts w:cs="Tahoma"/>
                                <w:i/>
                                <w:color w:val="000000"/>
                                <w:sz w:val="14"/>
                                <w:szCs w:val="14"/>
                                <w:lang w:val="fr-FR"/>
                              </w:rPr>
                              <w:t>Remarque : si la cellule du produit est vide, le produit n</w:t>
                            </w:r>
                            <w:r>
                              <w:rPr>
                                <w:rFonts w:cs="Tahoma"/>
                                <w:i/>
                                <w:color w:val="000000"/>
                                <w:sz w:val="14"/>
                                <w:szCs w:val="14"/>
                                <w:lang w:val="fr-FR"/>
                              </w:rPr>
                              <w:t>’</w:t>
                            </w:r>
                            <w:r w:rsidRPr="0007712F">
                              <w:rPr>
                                <w:rFonts w:cs="Tahoma"/>
                                <w:i/>
                                <w:color w:val="000000"/>
                                <w:sz w:val="14"/>
                                <w:szCs w:val="14"/>
                                <w:lang w:val="fr-FR"/>
                              </w:rPr>
                              <w:t>est pas proposé actuellement dans le programme.</w:t>
                            </w:r>
                          </w:p>
                          <w:p w14:paraId="30089D00" w14:textId="77777777" w:rsidR="00532686" w:rsidRPr="0007712F" w:rsidRDefault="00532686" w:rsidP="007713B6">
                            <w:pPr>
                              <w:ind w:hanging="18"/>
                              <w:rPr>
                                <w:rFonts w:cs="Tahoma"/>
                                <w:i/>
                                <w:color w:val="000000"/>
                                <w:sz w:val="14"/>
                                <w:szCs w:val="14"/>
                                <w:lang w:val="fr-FR"/>
                              </w:rPr>
                            </w:pPr>
                            <w:r w:rsidRPr="0007712F">
                              <w:rPr>
                                <w:rFonts w:cs="Tahoma"/>
                                <w:i/>
                                <w:color w:val="000000"/>
                                <w:sz w:val="14"/>
                                <w:szCs w:val="14"/>
                                <w:lang w:val="fr-FR"/>
                              </w:rPr>
                              <w:t xml:space="preserve">*Pour Select Plus seules les valeurs </w:t>
                            </w:r>
                            <w:r>
                              <w:rPr>
                                <w:rFonts w:cs="Tahoma"/>
                                <w:i/>
                                <w:color w:val="000000"/>
                                <w:sz w:val="14"/>
                                <w:szCs w:val="14"/>
                                <w:lang w:val="fr-FR"/>
                              </w:rPr>
                              <w:t>‘</w:t>
                            </w:r>
                            <w:r w:rsidRPr="0007712F">
                              <w:rPr>
                                <w:rFonts w:cs="Tahoma"/>
                                <w:i/>
                                <w:color w:val="000000"/>
                                <w:sz w:val="14"/>
                                <w:szCs w:val="14"/>
                                <w:lang w:val="fr-FR"/>
                              </w:rPr>
                              <w:t>L</w:t>
                            </w:r>
                            <w:r>
                              <w:rPr>
                                <w:rFonts w:cs="Tahoma"/>
                                <w:i/>
                                <w:color w:val="000000"/>
                                <w:sz w:val="14"/>
                                <w:szCs w:val="14"/>
                                <w:lang w:val="fr-FR"/>
                              </w:rPr>
                              <w:t>’</w:t>
                            </w:r>
                            <w:r w:rsidRPr="0007712F">
                              <w:rPr>
                                <w:rFonts w:cs="Tahoma"/>
                                <w:i/>
                                <w:color w:val="000000"/>
                                <w:sz w:val="14"/>
                                <w:szCs w:val="14"/>
                                <w:lang w:val="fr-FR"/>
                              </w:rPr>
                              <w:t xml:space="preserve"> et trois (3) ans pour « L&amp;SA » / « SA » seront utilisées</w:t>
                            </w:r>
                          </w:p>
                          <w:p w14:paraId="557BD1AE" w14:textId="77777777" w:rsidR="00532686" w:rsidRPr="0007712F" w:rsidRDefault="00532686" w:rsidP="00C8780F">
                            <w:pPr>
                              <w:rPr>
                                <w:lang w:val="fr-F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8DC365" id="Text Box 59" o:spid="_x0000_s1029" type="#_x0000_t202" style="position:absolute;margin-left:-26.1pt;margin-top:9.25pt;width:515.55pt;height:39.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bLx6/7oC&#10;AADBBQAADgAAAAAAAAAAAAAAAAAuAgAAZHJzL2Uyb0RvYy54bWxQSwECLQAUAAYACAAAACEAeoUx&#10;vt0AAAAJAQAADwAAAAAAAAAAAAAAAAAUBQAAZHJzL2Rvd25yZXYueG1sUEsFBgAAAAAEAAQA8wAA&#10;AB4GAAAAAA==&#10;" filled="f" stroked="f">
                <v:textbox>
                  <w:txbxContent>
                    <w:p w14:paraId="42CC3B38" w14:textId="77777777" w:rsidR="00532686" w:rsidRPr="0007712F" w:rsidRDefault="00532686" w:rsidP="00C8780F">
                      <w:pPr>
                        <w:rPr>
                          <w:rFonts w:cs="Tahoma"/>
                          <w:i/>
                          <w:color w:val="000000"/>
                          <w:sz w:val="14"/>
                          <w:szCs w:val="14"/>
                          <w:lang w:val="fr-FR"/>
                        </w:rPr>
                      </w:pPr>
                      <w:r w:rsidRPr="0007712F">
                        <w:rPr>
                          <w:rFonts w:cs="Tahoma"/>
                          <w:i/>
                          <w:color w:val="000000"/>
                          <w:sz w:val="14"/>
                          <w:szCs w:val="14"/>
                          <w:lang w:val="fr-FR"/>
                        </w:rPr>
                        <w:t>Remarque : si la cellule du produit est vide, le produit n</w:t>
                      </w:r>
                      <w:r>
                        <w:rPr>
                          <w:rFonts w:cs="Tahoma"/>
                          <w:i/>
                          <w:color w:val="000000"/>
                          <w:sz w:val="14"/>
                          <w:szCs w:val="14"/>
                          <w:lang w:val="fr-FR"/>
                        </w:rPr>
                        <w:t>’</w:t>
                      </w:r>
                      <w:r w:rsidRPr="0007712F">
                        <w:rPr>
                          <w:rFonts w:cs="Tahoma"/>
                          <w:i/>
                          <w:color w:val="000000"/>
                          <w:sz w:val="14"/>
                          <w:szCs w:val="14"/>
                          <w:lang w:val="fr-FR"/>
                        </w:rPr>
                        <w:t>est pas proposé actuellement dans le programme.</w:t>
                      </w:r>
                    </w:p>
                    <w:p w14:paraId="30089D00" w14:textId="77777777" w:rsidR="00532686" w:rsidRPr="0007712F" w:rsidRDefault="00532686" w:rsidP="007713B6">
                      <w:pPr>
                        <w:ind w:hanging="18"/>
                        <w:rPr>
                          <w:rFonts w:cs="Tahoma"/>
                          <w:i/>
                          <w:color w:val="000000"/>
                          <w:sz w:val="14"/>
                          <w:szCs w:val="14"/>
                          <w:lang w:val="fr-FR"/>
                        </w:rPr>
                      </w:pPr>
                      <w:r w:rsidRPr="0007712F">
                        <w:rPr>
                          <w:rFonts w:cs="Tahoma"/>
                          <w:i/>
                          <w:color w:val="000000"/>
                          <w:sz w:val="14"/>
                          <w:szCs w:val="14"/>
                          <w:lang w:val="fr-FR"/>
                        </w:rPr>
                        <w:t xml:space="preserve">*Pour Select Plus seules les valeurs </w:t>
                      </w:r>
                      <w:r>
                        <w:rPr>
                          <w:rFonts w:cs="Tahoma"/>
                          <w:i/>
                          <w:color w:val="000000"/>
                          <w:sz w:val="14"/>
                          <w:szCs w:val="14"/>
                          <w:lang w:val="fr-FR"/>
                        </w:rPr>
                        <w:t>‘</w:t>
                      </w:r>
                      <w:r w:rsidRPr="0007712F">
                        <w:rPr>
                          <w:rFonts w:cs="Tahoma"/>
                          <w:i/>
                          <w:color w:val="000000"/>
                          <w:sz w:val="14"/>
                          <w:szCs w:val="14"/>
                          <w:lang w:val="fr-FR"/>
                        </w:rPr>
                        <w:t>L</w:t>
                      </w:r>
                      <w:r>
                        <w:rPr>
                          <w:rFonts w:cs="Tahoma"/>
                          <w:i/>
                          <w:color w:val="000000"/>
                          <w:sz w:val="14"/>
                          <w:szCs w:val="14"/>
                          <w:lang w:val="fr-FR"/>
                        </w:rPr>
                        <w:t>’</w:t>
                      </w:r>
                      <w:r w:rsidRPr="0007712F">
                        <w:rPr>
                          <w:rFonts w:cs="Tahoma"/>
                          <w:i/>
                          <w:color w:val="000000"/>
                          <w:sz w:val="14"/>
                          <w:szCs w:val="14"/>
                          <w:lang w:val="fr-FR"/>
                        </w:rPr>
                        <w:t xml:space="preserve"> et trois (3) ans pour « L&amp;SA » / « SA » seront utilisées</w:t>
                      </w:r>
                    </w:p>
                    <w:p w14:paraId="557BD1AE" w14:textId="77777777" w:rsidR="00532686" w:rsidRPr="0007712F" w:rsidRDefault="00532686" w:rsidP="00C8780F">
                      <w:pPr>
                        <w:rPr>
                          <w:lang w:val="fr-FR"/>
                        </w:rPr>
                      </w:pPr>
                    </w:p>
                  </w:txbxContent>
                </v:textbox>
                <w10:wrap type="topAndBottom"/>
              </v:shape>
            </w:pict>
          </mc:Fallback>
        </mc:AlternateContent>
      </w:r>
      <w:bookmarkEnd w:id="560"/>
      <w:bookmarkEnd w:id="561"/>
      <w:bookmarkEnd w:id="562"/>
      <w:r w:rsidR="00636CAD" w:rsidRPr="003A5DA1">
        <w:rPr>
          <w:rFonts w:cs="Tahoma"/>
        </w:rPr>
        <w:br w:type="page"/>
      </w:r>
    </w:p>
    <w:p w14:paraId="116A3C89" w14:textId="77777777" w:rsidR="00E650FA" w:rsidRPr="003A5DA1" w:rsidRDefault="00E650FA" w:rsidP="00B06DF0">
      <w:pPr>
        <w:pStyle w:val="Heading1"/>
        <w:rPr>
          <w:rFonts w:cs="Tahoma"/>
          <w:lang w:val="fr-FR"/>
        </w:rPr>
      </w:pPr>
      <w:bookmarkStart w:id="564" w:name="_Toc349586124"/>
      <w:bookmarkStart w:id="565" w:name="_Toc374276792"/>
      <w:r w:rsidRPr="003A5DA1">
        <w:rPr>
          <w:rFonts w:cs="Tahoma"/>
          <w:lang w:val="fr-FR"/>
        </w:rPr>
        <w:t>SECTION 1 – Modifications apportées à</w:t>
      </w:r>
      <w:r w:rsidR="00B06DF0" w:rsidRPr="003A5DA1">
        <w:rPr>
          <w:rFonts w:cs="Tahoma"/>
          <w:lang w:val="fr-FR"/>
        </w:rPr>
        <w:t> </w:t>
      </w:r>
      <w:r w:rsidRPr="003A5DA1">
        <w:rPr>
          <w:rFonts w:cs="Tahoma"/>
          <w:lang w:val="fr-FR"/>
        </w:rPr>
        <w:t>la</w:t>
      </w:r>
      <w:r w:rsidR="00B06DF0" w:rsidRPr="003A5DA1">
        <w:rPr>
          <w:rFonts w:cs="Tahoma"/>
          <w:lang w:val="fr-FR"/>
        </w:rPr>
        <w:t> </w:t>
      </w:r>
      <w:r w:rsidRPr="003A5DA1">
        <w:rPr>
          <w:rFonts w:cs="Tahoma"/>
          <w:lang w:val="fr-FR"/>
        </w:rPr>
        <w:t>LISTE DES PRODUITS au cours des</w:t>
      </w:r>
      <w:bookmarkEnd w:id="564"/>
      <w:r w:rsidRPr="003A5DA1">
        <w:rPr>
          <w:rFonts w:cs="Tahoma"/>
          <w:lang w:val="fr-FR"/>
        </w:rPr>
        <w:t xml:space="preserve"> 12 derniers mois</w:t>
      </w:r>
      <w:bookmarkEnd w:id="565"/>
    </w:p>
    <w:p w14:paraId="33A105F9" w14:textId="77777777" w:rsidR="00E650FA" w:rsidRPr="003A5DA1" w:rsidRDefault="00E650FA" w:rsidP="00E650FA">
      <w:pPr>
        <w:pStyle w:val="Heading2"/>
        <w:ind w:left="0"/>
        <w:jc w:val="both"/>
        <w:rPr>
          <w:rFonts w:ascii="Tahoma" w:hAnsi="Tahoma" w:cs="Tahoma"/>
          <w:lang w:val="fr-FR"/>
        </w:rPr>
      </w:pPr>
      <w:bookmarkStart w:id="566" w:name="_Toc336338168"/>
    </w:p>
    <w:p w14:paraId="436EEFC2" w14:textId="77777777" w:rsidR="00E650FA" w:rsidRPr="003A5DA1" w:rsidRDefault="00E650FA" w:rsidP="00E650FA">
      <w:pPr>
        <w:pStyle w:val="Heading2"/>
        <w:ind w:left="0"/>
        <w:jc w:val="both"/>
        <w:rPr>
          <w:rFonts w:ascii="Tahoma" w:hAnsi="Tahoma" w:cs="Tahoma"/>
          <w:lang w:val="fr-FR"/>
        </w:rPr>
      </w:pPr>
      <w:bookmarkStart w:id="567" w:name="_Toc374276793"/>
      <w:r w:rsidRPr="003A5DA1">
        <w:rPr>
          <w:rFonts w:ascii="Tahoma" w:hAnsi="Tahoma" w:cs="Tahoma"/>
          <w:color w:val="FF6600"/>
          <w:lang w:val="fr-FR"/>
        </w:rPr>
        <w:t>MODIFICATIONS DE JANVIER 2014</w:t>
      </w:r>
      <w:bookmarkEnd w:id="567"/>
    </w:p>
    <w:p w14:paraId="11F0B833" w14:textId="77777777" w:rsidR="00E650FA" w:rsidRPr="003A5DA1" w:rsidRDefault="00E650FA" w:rsidP="00E650FA">
      <w:pPr>
        <w:spacing w:after="60"/>
        <w:rPr>
          <w:rFonts w:cs="Tahoma"/>
          <w:lang w:val="fr-FR"/>
        </w:rPr>
      </w:pPr>
    </w:p>
    <w:p w14:paraId="5AD74462" w14:textId="77777777" w:rsidR="00E650FA" w:rsidRPr="003A5DA1" w:rsidRDefault="00E650FA" w:rsidP="00E650FA">
      <w:pPr>
        <w:spacing w:after="60"/>
        <w:rPr>
          <w:rFonts w:cs="Tahoma"/>
          <w:lang w:val="fr-FR"/>
        </w:rPr>
      </w:pPr>
      <w:r w:rsidRPr="003A5DA1">
        <w:rPr>
          <w:rFonts w:cs="Tahoma"/>
          <w:b/>
          <w:lang w:val="fr-FR"/>
        </w:rPr>
        <w:t>Suppressions</w:t>
      </w:r>
    </w:p>
    <w:p w14:paraId="0F6744DD" w14:textId="77777777" w:rsidR="00E650FA" w:rsidRPr="003A5DA1" w:rsidRDefault="00E650FA" w:rsidP="00E650FA">
      <w:pPr>
        <w:rPr>
          <w:rFonts w:cs="Tahoma"/>
          <w:lang w:val="fr-FR"/>
        </w:rPr>
      </w:pPr>
      <w:r w:rsidRPr="003A5DA1">
        <w:rPr>
          <w:rFonts w:cs="Tahoma"/>
          <w:lang w:val="fr-FR"/>
        </w:rPr>
        <w:t>Expression Encoder Pro 4</w:t>
      </w:r>
    </w:p>
    <w:p w14:paraId="07C97CEC" w14:textId="77777777" w:rsidR="00E650FA" w:rsidRPr="003A5DA1" w:rsidRDefault="00E650FA" w:rsidP="00E650FA">
      <w:pPr>
        <w:rPr>
          <w:rFonts w:cs="Tahoma"/>
          <w:lang w:val="fr-FR"/>
        </w:rPr>
      </w:pPr>
    </w:p>
    <w:p w14:paraId="57CA2AC5" w14:textId="77777777" w:rsidR="00E650FA" w:rsidRPr="003A5DA1" w:rsidRDefault="00E650FA" w:rsidP="00E650FA">
      <w:pPr>
        <w:spacing w:after="60"/>
        <w:rPr>
          <w:rFonts w:cs="Tahoma"/>
          <w:lang w:val="fr-FR"/>
        </w:rPr>
      </w:pPr>
      <w:r w:rsidRPr="003A5DA1">
        <w:rPr>
          <w:rFonts w:cs="Tahoma"/>
          <w:b/>
          <w:lang w:val="fr-FR"/>
        </w:rPr>
        <w:t>Modifications</w:t>
      </w:r>
    </w:p>
    <w:p w14:paraId="01D7BAE3" w14:textId="77777777" w:rsidR="00E650FA" w:rsidRPr="003A5DA1" w:rsidRDefault="00E650FA" w:rsidP="00E650FA">
      <w:pPr>
        <w:rPr>
          <w:rFonts w:cs="Tahoma"/>
          <w:lang w:val="fr-FR"/>
        </w:rPr>
      </w:pPr>
      <w:r w:rsidRPr="003A5DA1">
        <w:rPr>
          <w:rFonts w:cs="Tahoma"/>
          <w:lang w:val="fr-FR"/>
        </w:rPr>
        <w:t>Windows Azure Active Directory Rights Management Academic (SL Utilisateur) s</w:t>
      </w:r>
      <w:r w:rsidR="00C10CE1">
        <w:rPr>
          <w:rFonts w:cs="Tahoma"/>
          <w:lang w:val="fr-FR"/>
        </w:rPr>
        <w:t>’</w:t>
      </w:r>
      <w:r w:rsidRPr="003A5DA1">
        <w:rPr>
          <w:rFonts w:cs="Tahoma"/>
          <w:lang w:val="fr-FR"/>
        </w:rPr>
        <w:t>appelle désormais Microsoft Rights Management Academic (SL Utilisateur)</w:t>
      </w:r>
    </w:p>
    <w:p w14:paraId="4C29387B" w14:textId="77777777" w:rsidR="00E650FA" w:rsidRPr="003A5DA1" w:rsidRDefault="00E650FA" w:rsidP="00E650FA">
      <w:pPr>
        <w:spacing w:after="60"/>
        <w:rPr>
          <w:rFonts w:cs="Tahoma"/>
          <w:lang w:val="fr-FR"/>
        </w:rPr>
      </w:pPr>
    </w:p>
    <w:p w14:paraId="6468B25B" w14:textId="77777777" w:rsidR="00E650FA" w:rsidRPr="003A5DA1" w:rsidRDefault="00E650FA" w:rsidP="00E650FA">
      <w:pPr>
        <w:spacing w:after="60"/>
        <w:rPr>
          <w:rFonts w:cs="Tahoma"/>
          <w:lang w:val="fr-FR"/>
        </w:rPr>
      </w:pPr>
      <w:r w:rsidRPr="003A5DA1">
        <w:rPr>
          <w:rFonts w:cs="Tahoma"/>
          <w:b/>
          <w:lang w:val="fr-FR"/>
        </w:rPr>
        <w:t>Promotions</w:t>
      </w:r>
    </w:p>
    <w:p w14:paraId="1F8F3E94" w14:textId="77777777" w:rsidR="00E650FA" w:rsidRPr="003A5DA1" w:rsidRDefault="00E650FA" w:rsidP="00E650FA">
      <w:pPr>
        <w:rPr>
          <w:rFonts w:cs="Tahoma"/>
          <w:lang w:val="fr-FR"/>
        </w:rPr>
      </w:pPr>
      <w:r w:rsidRPr="003A5DA1">
        <w:rPr>
          <w:rFonts w:cs="Tahoma"/>
          <w:lang w:val="fr-FR"/>
        </w:rPr>
        <w:t>Les promotions suivantes sont ajoutées :</w:t>
      </w:r>
    </w:p>
    <w:p w14:paraId="55606E5C" w14:textId="77777777" w:rsidR="00E650FA" w:rsidRPr="003A5DA1" w:rsidRDefault="00E650FA" w:rsidP="00126D7D">
      <w:pPr>
        <w:ind w:left="360" w:hanging="378"/>
        <w:rPr>
          <w:rFonts w:cs="Tahoma"/>
          <w:lang w:val="fr-FR"/>
        </w:rPr>
      </w:pPr>
      <w:r w:rsidRPr="003A5DA1">
        <w:rPr>
          <w:rFonts w:cs="Tahoma"/>
          <w:color w:val="000000" w:themeColor="text1"/>
          <w:szCs w:val="18"/>
          <w:bdr w:val="none" w:sz="0" w:space="0" w:color="auto" w:frame="1"/>
          <w:shd w:val="clear" w:color="auto" w:fill="FFFFFF"/>
          <w:lang w:val="fr-FR"/>
        </w:rPr>
        <w:t>Offre de passage à l</w:t>
      </w:r>
      <w:r w:rsidR="00C10CE1">
        <w:rPr>
          <w:rFonts w:cs="Tahoma"/>
          <w:color w:val="000000" w:themeColor="text1"/>
          <w:szCs w:val="18"/>
          <w:bdr w:val="none" w:sz="0" w:space="0" w:color="auto" w:frame="1"/>
          <w:shd w:val="clear" w:color="auto" w:fill="FFFFFF"/>
          <w:lang w:val="fr-FR"/>
        </w:rPr>
        <w:t>’</w:t>
      </w:r>
      <w:r w:rsidRPr="003A5DA1">
        <w:rPr>
          <w:rFonts w:cs="Tahoma"/>
          <w:color w:val="000000" w:themeColor="text1"/>
          <w:szCs w:val="18"/>
          <w:bdr w:val="none" w:sz="0" w:space="0" w:color="auto" w:frame="1"/>
          <w:shd w:val="clear" w:color="auto" w:fill="FFFFFF"/>
          <w:lang w:val="fr-FR"/>
        </w:rPr>
        <w:t>édition supérieure de SCE Pro à Premium au titre de la SA</w:t>
      </w:r>
    </w:p>
    <w:p w14:paraId="6F769AE8" w14:textId="77777777" w:rsidR="00E650FA" w:rsidRPr="003A5DA1" w:rsidRDefault="00E650FA" w:rsidP="00126D7D">
      <w:pPr>
        <w:ind w:left="360" w:hanging="378"/>
        <w:rPr>
          <w:rFonts w:cs="Tahoma"/>
          <w:lang w:val="fr-FR"/>
        </w:rPr>
      </w:pPr>
      <w:r w:rsidRPr="003A5DA1">
        <w:rPr>
          <w:rFonts w:cs="Tahoma"/>
          <w:color w:val="000000" w:themeColor="text1"/>
          <w:szCs w:val="18"/>
          <w:bdr w:val="none" w:sz="0" w:space="0" w:color="auto" w:frame="1"/>
          <w:shd w:val="clear" w:color="auto" w:fill="FFFFFF"/>
          <w:lang w:val="fr-FR"/>
        </w:rPr>
        <w:t>Offre de passage à l</w:t>
      </w:r>
      <w:r w:rsidR="00C10CE1">
        <w:rPr>
          <w:rFonts w:cs="Tahoma"/>
          <w:color w:val="000000" w:themeColor="text1"/>
          <w:szCs w:val="18"/>
          <w:bdr w:val="none" w:sz="0" w:space="0" w:color="auto" w:frame="1"/>
          <w:shd w:val="clear" w:color="auto" w:fill="FFFFFF"/>
          <w:lang w:val="fr-FR"/>
        </w:rPr>
        <w:t>’</w:t>
      </w:r>
      <w:r w:rsidRPr="003A5DA1">
        <w:rPr>
          <w:rFonts w:cs="Tahoma"/>
          <w:color w:val="000000" w:themeColor="text1"/>
          <w:szCs w:val="18"/>
          <w:bdr w:val="none" w:sz="0" w:space="0" w:color="auto" w:frame="1"/>
          <w:shd w:val="clear" w:color="auto" w:fill="FFFFFF"/>
          <w:lang w:val="fr-FR"/>
        </w:rPr>
        <w:t>édition supérieure de SCE Premium à Ultimate au titre de la SA</w:t>
      </w:r>
    </w:p>
    <w:p w14:paraId="3421AE2B" w14:textId="77777777" w:rsidR="00E650FA" w:rsidRPr="003A5DA1" w:rsidRDefault="00E650FA" w:rsidP="00126D7D">
      <w:pPr>
        <w:ind w:left="360" w:hanging="378"/>
        <w:rPr>
          <w:rFonts w:cs="Tahoma"/>
          <w:lang w:val="fr-FR"/>
        </w:rPr>
      </w:pPr>
      <w:r w:rsidRPr="003A5DA1">
        <w:rPr>
          <w:rFonts w:cs="Tahoma"/>
          <w:color w:val="000000" w:themeColor="text1"/>
          <w:szCs w:val="18"/>
          <w:bdr w:val="none" w:sz="0" w:space="0" w:color="auto" w:frame="1"/>
          <w:shd w:val="clear" w:color="auto" w:fill="FFFFFF"/>
          <w:lang w:val="fr-FR"/>
        </w:rPr>
        <w:t>Offre de Gestion des versions Visual Studio</w:t>
      </w:r>
    </w:p>
    <w:p w14:paraId="0B237314" w14:textId="77777777" w:rsidR="00E650FA" w:rsidRPr="003A5DA1" w:rsidRDefault="00E650FA" w:rsidP="00126D7D">
      <w:pPr>
        <w:ind w:left="360" w:hanging="378"/>
        <w:rPr>
          <w:rFonts w:cs="Tahoma"/>
          <w:lang w:val="fr-FR"/>
        </w:rPr>
      </w:pPr>
      <w:r w:rsidRPr="003A5DA1">
        <w:rPr>
          <w:rFonts w:cs="Tahoma"/>
          <w:color w:val="000000" w:themeColor="text1"/>
          <w:szCs w:val="18"/>
          <w:bdr w:val="none" w:sz="0" w:space="0" w:color="auto" w:frame="1"/>
          <w:shd w:val="clear" w:color="auto" w:fill="FFFFFF"/>
          <w:lang w:val="fr-FR"/>
        </w:rPr>
        <w:t>Nouvelle offre Windows EA</w:t>
      </w:r>
    </w:p>
    <w:p w14:paraId="6A02765E" w14:textId="77777777" w:rsidR="00E650FA" w:rsidRPr="003A5DA1" w:rsidRDefault="00E650FA" w:rsidP="00E650FA">
      <w:pPr>
        <w:rPr>
          <w:rFonts w:cs="Tahoma"/>
          <w:lang w:val="fr-FR"/>
        </w:rPr>
      </w:pPr>
      <w:r w:rsidRPr="003A5DA1">
        <w:rPr>
          <w:rFonts w:cs="Tahoma"/>
          <w:lang w:val="fr-FR"/>
        </w:rPr>
        <w:t>Les promotions suivantes ont expiré :</w:t>
      </w:r>
    </w:p>
    <w:p w14:paraId="7B83E583" w14:textId="77777777" w:rsidR="00E650FA" w:rsidRPr="003A5DA1" w:rsidRDefault="00E650FA" w:rsidP="00126D7D">
      <w:pPr>
        <w:ind w:left="360" w:hanging="378"/>
        <w:rPr>
          <w:rFonts w:cs="Tahoma"/>
          <w:lang w:val="fr-FR"/>
        </w:rPr>
      </w:pPr>
      <w:r w:rsidRPr="003A5DA1">
        <w:rPr>
          <w:rFonts w:cs="Tahoma"/>
          <w:color w:val="000000" w:themeColor="text1"/>
          <w:szCs w:val="18"/>
          <w:bdr w:val="none" w:sz="0" w:space="0" w:color="auto" w:frame="1"/>
          <w:shd w:val="clear" w:color="auto" w:fill="FFFFFF"/>
          <w:lang w:val="fr-FR"/>
        </w:rPr>
        <w:t>Microsoft Dynamics AX 2012 R2 – Promotion Starter EA arrivée à expiration le 31 décembre 2013</w:t>
      </w:r>
    </w:p>
    <w:p w14:paraId="0E08CBFA" w14:textId="77777777" w:rsidR="00E650FA" w:rsidRPr="003A5DA1" w:rsidRDefault="00E650FA" w:rsidP="00E650FA">
      <w:pPr>
        <w:pStyle w:val="Heading2"/>
        <w:ind w:left="0"/>
        <w:jc w:val="both"/>
        <w:rPr>
          <w:rFonts w:ascii="Tahoma" w:hAnsi="Tahoma" w:cs="Tahoma"/>
          <w:lang w:val="fr-FR"/>
        </w:rPr>
      </w:pPr>
    </w:p>
    <w:p w14:paraId="0285F331" w14:textId="77777777" w:rsidR="00E650FA" w:rsidRPr="003A5DA1" w:rsidRDefault="00E650FA" w:rsidP="00E650FA">
      <w:pPr>
        <w:pStyle w:val="Heading2"/>
        <w:ind w:left="0"/>
        <w:jc w:val="both"/>
        <w:rPr>
          <w:rFonts w:ascii="Tahoma" w:hAnsi="Tahoma" w:cs="Tahoma"/>
          <w:lang w:val="fr-FR"/>
        </w:rPr>
      </w:pPr>
      <w:bookmarkStart w:id="568" w:name="_Toc374276794"/>
      <w:r w:rsidRPr="003A5DA1">
        <w:rPr>
          <w:rFonts w:ascii="Tahoma" w:hAnsi="Tahoma" w:cs="Tahoma"/>
          <w:color w:val="FF6600"/>
          <w:lang w:val="fr-FR"/>
        </w:rPr>
        <w:t>MODIFICATIONS DE DÉCEMBRE 2013</w:t>
      </w:r>
      <w:bookmarkEnd w:id="568"/>
    </w:p>
    <w:p w14:paraId="67CF4935" w14:textId="77777777" w:rsidR="00E650FA" w:rsidRPr="003A5DA1" w:rsidRDefault="00E650FA" w:rsidP="00E650FA">
      <w:pPr>
        <w:spacing w:after="60"/>
        <w:rPr>
          <w:rFonts w:cs="Tahoma"/>
          <w:lang w:val="fr-FR"/>
        </w:rPr>
      </w:pPr>
    </w:p>
    <w:p w14:paraId="16386F1E" w14:textId="77777777" w:rsidR="00E650FA" w:rsidRPr="003A5DA1" w:rsidRDefault="00E650FA" w:rsidP="00E650FA">
      <w:pPr>
        <w:rPr>
          <w:rFonts w:cs="Tahoma"/>
          <w:lang w:val="fr-FR"/>
        </w:rPr>
      </w:pPr>
      <w:r w:rsidRPr="003A5DA1">
        <w:rPr>
          <w:rFonts w:cs="Tahoma"/>
          <w:b/>
          <w:lang w:val="fr-FR"/>
        </w:rPr>
        <w:t>Ajouts</w:t>
      </w:r>
    </w:p>
    <w:p w14:paraId="0E0B9BDB" w14:textId="77777777" w:rsidR="00E650FA" w:rsidRPr="003A5DA1" w:rsidRDefault="00E650FA" w:rsidP="00E650FA">
      <w:pPr>
        <w:rPr>
          <w:rFonts w:cs="Tahoma"/>
          <w:lang w:val="fr-FR"/>
        </w:rPr>
      </w:pPr>
      <w:r w:rsidRPr="003A5DA1">
        <w:rPr>
          <w:rFonts w:cs="Tahoma"/>
          <w:lang w:val="fr-FR"/>
        </w:rPr>
        <w:t>Visual Studio Deployment 2013 Datacenter</w:t>
      </w:r>
    </w:p>
    <w:p w14:paraId="6E66DEBF" w14:textId="77777777" w:rsidR="00E650FA" w:rsidRPr="003A5DA1" w:rsidRDefault="00E650FA" w:rsidP="00E650FA">
      <w:pPr>
        <w:rPr>
          <w:rFonts w:cs="Tahoma"/>
          <w:lang w:val="fr-FR"/>
        </w:rPr>
      </w:pPr>
      <w:r w:rsidRPr="003A5DA1">
        <w:rPr>
          <w:rFonts w:cs="Tahoma"/>
          <w:lang w:val="fr-FR"/>
        </w:rPr>
        <w:t>Visual Studio Deployment 2013 Standard</w:t>
      </w:r>
    </w:p>
    <w:p w14:paraId="7B7C3C72" w14:textId="77777777" w:rsidR="00E650FA" w:rsidRPr="003A5DA1" w:rsidRDefault="00E650FA" w:rsidP="00E650FA">
      <w:pPr>
        <w:spacing w:after="60"/>
        <w:rPr>
          <w:rFonts w:cs="Tahoma"/>
          <w:lang w:val="fr-FR"/>
        </w:rPr>
      </w:pPr>
    </w:p>
    <w:p w14:paraId="6827D361" w14:textId="77777777" w:rsidR="00E650FA" w:rsidRPr="003A5DA1" w:rsidRDefault="00E650FA" w:rsidP="00E650FA">
      <w:pPr>
        <w:spacing w:after="60"/>
        <w:rPr>
          <w:rFonts w:cs="Tahoma"/>
          <w:lang w:val="fr-FR"/>
        </w:rPr>
      </w:pPr>
      <w:r w:rsidRPr="003A5DA1">
        <w:rPr>
          <w:rFonts w:cs="Tahoma"/>
          <w:b/>
          <w:lang w:val="fr-FR"/>
        </w:rPr>
        <w:t>Promotions</w:t>
      </w:r>
    </w:p>
    <w:p w14:paraId="5AE514B7" w14:textId="77777777" w:rsidR="00E650FA" w:rsidRPr="003A5DA1" w:rsidRDefault="00E650FA" w:rsidP="00E650FA">
      <w:pPr>
        <w:rPr>
          <w:rFonts w:cs="Tahoma"/>
          <w:lang w:val="fr-FR"/>
        </w:rPr>
      </w:pPr>
      <w:r w:rsidRPr="003A5DA1">
        <w:rPr>
          <w:rFonts w:cs="Tahoma"/>
          <w:lang w:val="fr-FR"/>
        </w:rPr>
        <w:t>Les promotions suivantes sont ajoutées :</w:t>
      </w:r>
    </w:p>
    <w:p w14:paraId="2158A093" w14:textId="77777777" w:rsidR="00E650FA" w:rsidRPr="003A5DA1" w:rsidRDefault="00E650FA" w:rsidP="00E650FA">
      <w:pPr>
        <w:rPr>
          <w:rFonts w:cs="Tahoma"/>
          <w:lang w:val="fr-FR"/>
        </w:rPr>
      </w:pPr>
      <w:r w:rsidRPr="003A5DA1">
        <w:rPr>
          <w:rStyle w:val="Strong"/>
          <w:rFonts w:cs="Tahoma"/>
          <w:b w:val="0"/>
          <w:color w:val="000000" w:themeColor="text1"/>
          <w:szCs w:val="18"/>
          <w:bdr w:val="none" w:sz="0" w:space="0" w:color="auto" w:frame="1"/>
          <w:shd w:val="clear" w:color="auto" w:fill="FFFFFF"/>
          <w:lang w:val="fr-FR"/>
        </w:rPr>
        <w:t>Promotion sur la transition de Project et Visio au titre de la SA</w:t>
      </w:r>
    </w:p>
    <w:p w14:paraId="6014F70D" w14:textId="77777777" w:rsidR="00E650FA" w:rsidRPr="003A5DA1" w:rsidRDefault="00E650FA" w:rsidP="00E650FA">
      <w:pPr>
        <w:rPr>
          <w:rFonts w:cs="Tahoma"/>
          <w:lang w:val="fr-FR"/>
        </w:rPr>
      </w:pPr>
      <w:r w:rsidRPr="003A5DA1">
        <w:rPr>
          <w:rStyle w:val="Strong"/>
          <w:rFonts w:cs="Tahoma"/>
          <w:b w:val="0"/>
          <w:color w:val="000000" w:themeColor="text1"/>
          <w:szCs w:val="18"/>
          <w:bdr w:val="none" w:sz="0" w:space="0" w:color="auto" w:frame="1"/>
          <w:shd w:val="clear" w:color="auto" w:fill="FFFFFF"/>
          <w:lang w:val="fr-FR"/>
        </w:rPr>
        <w:t>Promotion sur le passage à l</w:t>
      </w:r>
      <w:r w:rsidR="00C10CE1">
        <w:rPr>
          <w:rStyle w:val="Strong"/>
          <w:rFonts w:cs="Tahoma"/>
          <w:b w:val="0"/>
          <w:color w:val="000000" w:themeColor="text1"/>
          <w:szCs w:val="18"/>
          <w:bdr w:val="none" w:sz="0" w:space="0" w:color="auto" w:frame="1"/>
          <w:shd w:val="clear" w:color="auto" w:fill="FFFFFF"/>
          <w:lang w:val="fr-FR"/>
        </w:rPr>
        <w:t>’</w:t>
      </w:r>
      <w:r w:rsidRPr="003A5DA1">
        <w:rPr>
          <w:rStyle w:val="Strong"/>
          <w:rFonts w:cs="Tahoma"/>
          <w:b w:val="0"/>
          <w:color w:val="000000" w:themeColor="text1"/>
          <w:szCs w:val="18"/>
          <w:bdr w:val="none" w:sz="0" w:space="0" w:color="auto" w:frame="1"/>
          <w:shd w:val="clear" w:color="auto" w:fill="FFFFFF"/>
          <w:lang w:val="fr-FR"/>
        </w:rPr>
        <w:t>édition supérieure de Project et Visio au titre de la SA</w:t>
      </w:r>
    </w:p>
    <w:p w14:paraId="1F568AC9" w14:textId="77777777" w:rsidR="00E650FA" w:rsidRPr="003A5DA1" w:rsidRDefault="00E650FA" w:rsidP="00E650FA">
      <w:pPr>
        <w:rPr>
          <w:rFonts w:cs="Tahoma"/>
          <w:lang w:val="fr-FR"/>
        </w:rPr>
      </w:pPr>
      <w:r w:rsidRPr="003A5DA1">
        <w:rPr>
          <w:rStyle w:val="Strong"/>
          <w:rFonts w:cs="Tahoma"/>
          <w:b w:val="0"/>
          <w:color w:val="000000" w:themeColor="text1"/>
          <w:szCs w:val="18"/>
          <w:bdr w:val="none" w:sz="0" w:space="0" w:color="auto" w:frame="1"/>
          <w:shd w:val="clear" w:color="auto" w:fill="FFFFFF"/>
          <w:lang w:val="fr-FR"/>
        </w:rPr>
        <w:t>Promotion sur les VL pour Windows Embedded</w:t>
      </w:r>
    </w:p>
    <w:p w14:paraId="56170B6C" w14:textId="77777777" w:rsidR="00E650FA" w:rsidRPr="003A5DA1" w:rsidRDefault="00E650FA" w:rsidP="00E650FA">
      <w:pPr>
        <w:pStyle w:val="Heading2"/>
        <w:ind w:left="0"/>
        <w:jc w:val="both"/>
        <w:rPr>
          <w:rFonts w:ascii="Tahoma" w:hAnsi="Tahoma" w:cs="Tahoma"/>
          <w:lang w:val="fr-FR"/>
        </w:rPr>
      </w:pPr>
    </w:p>
    <w:p w14:paraId="4D1E163C" w14:textId="77777777" w:rsidR="00E650FA" w:rsidRPr="003A5DA1" w:rsidRDefault="00E650FA" w:rsidP="00E650FA">
      <w:pPr>
        <w:pStyle w:val="Heading2"/>
        <w:ind w:left="0"/>
        <w:jc w:val="both"/>
        <w:rPr>
          <w:rFonts w:ascii="Tahoma" w:hAnsi="Tahoma" w:cs="Tahoma"/>
          <w:lang w:val="fr-FR"/>
        </w:rPr>
      </w:pPr>
      <w:bookmarkStart w:id="569" w:name="_Toc374276795"/>
      <w:r w:rsidRPr="003A5DA1">
        <w:rPr>
          <w:rFonts w:ascii="Tahoma" w:hAnsi="Tahoma" w:cs="Tahoma"/>
          <w:color w:val="FF6600"/>
          <w:lang w:val="fr-FR"/>
        </w:rPr>
        <w:t>MODIFICATIONS DE NOVEMBRE 2013</w:t>
      </w:r>
      <w:bookmarkEnd w:id="569"/>
    </w:p>
    <w:p w14:paraId="1647DA22" w14:textId="77777777" w:rsidR="00E650FA" w:rsidRPr="003A5DA1" w:rsidRDefault="00E650FA" w:rsidP="00E650FA">
      <w:pPr>
        <w:spacing w:after="60"/>
        <w:rPr>
          <w:rFonts w:cs="Tahoma"/>
          <w:lang w:val="fr-FR"/>
        </w:rPr>
      </w:pPr>
    </w:p>
    <w:p w14:paraId="5D881820" w14:textId="77777777" w:rsidR="00E650FA" w:rsidRPr="003A5DA1" w:rsidRDefault="00E650FA" w:rsidP="00E650FA">
      <w:pPr>
        <w:spacing w:after="60"/>
        <w:rPr>
          <w:rFonts w:cs="Tahoma"/>
          <w:lang w:val="fr-FR"/>
        </w:rPr>
      </w:pPr>
      <w:r w:rsidRPr="003A5DA1">
        <w:rPr>
          <w:rFonts w:cs="Tahoma"/>
          <w:b/>
          <w:lang w:val="fr-FR"/>
        </w:rPr>
        <w:t>Ajouts</w:t>
      </w:r>
    </w:p>
    <w:p w14:paraId="4912724B" w14:textId="77777777" w:rsidR="00E650FA" w:rsidRPr="003A5DA1" w:rsidRDefault="00E650FA" w:rsidP="00E650FA">
      <w:pPr>
        <w:rPr>
          <w:rFonts w:cs="Tahoma"/>
          <w:lang w:val="fr-FR"/>
        </w:rPr>
      </w:pPr>
      <w:r w:rsidRPr="003A5DA1">
        <w:rPr>
          <w:rFonts w:cs="Tahoma"/>
          <w:lang w:val="fr-FR"/>
        </w:rPr>
        <w:t>Windows Server™ 2012 R2 Datacenter</w:t>
      </w:r>
    </w:p>
    <w:p w14:paraId="63B78BF3" w14:textId="77777777" w:rsidR="00E650FA" w:rsidRPr="003A5DA1" w:rsidRDefault="00E650FA" w:rsidP="00E650FA">
      <w:pPr>
        <w:rPr>
          <w:rFonts w:cs="Tahoma"/>
          <w:lang w:val="fr-FR"/>
        </w:rPr>
      </w:pPr>
      <w:r w:rsidRPr="003A5DA1">
        <w:rPr>
          <w:rFonts w:cs="Tahoma"/>
          <w:lang w:val="fr-FR"/>
        </w:rPr>
        <w:t>Windows Server™ 2012 R2 Standard</w:t>
      </w:r>
    </w:p>
    <w:p w14:paraId="1380C7EA" w14:textId="77777777" w:rsidR="00E650FA" w:rsidRPr="003A5DA1" w:rsidRDefault="00E650FA" w:rsidP="00E650FA">
      <w:pPr>
        <w:rPr>
          <w:rFonts w:cs="Tahoma"/>
          <w:lang w:val="fr-FR"/>
        </w:rPr>
      </w:pPr>
      <w:r w:rsidRPr="003A5DA1">
        <w:rPr>
          <w:rFonts w:cs="Tahoma"/>
          <w:lang w:val="fr-FR"/>
        </w:rPr>
        <w:t>Windows Server Essentials 2012 R2</w:t>
      </w:r>
    </w:p>
    <w:p w14:paraId="4E821F4B" w14:textId="77777777" w:rsidR="00E650FA" w:rsidRPr="003A5DA1" w:rsidRDefault="00E650FA" w:rsidP="00E650FA">
      <w:pPr>
        <w:rPr>
          <w:rFonts w:cs="Tahoma"/>
          <w:lang w:val="fr-FR"/>
        </w:rPr>
      </w:pPr>
      <w:r w:rsidRPr="003A5DA1">
        <w:rPr>
          <w:rFonts w:cs="Tahoma"/>
          <w:lang w:val="fr-FR"/>
        </w:rPr>
        <w:t>Windows</w:t>
      </w:r>
      <w:r w:rsidR="00126D7D" w:rsidRPr="003A5DA1">
        <w:rPr>
          <w:rFonts w:cs="Tahoma"/>
          <w:vertAlign w:val="superscript"/>
          <w:lang w:val="fr-FR"/>
        </w:rPr>
        <w:t>®</w:t>
      </w:r>
      <w:r w:rsidRPr="003A5DA1">
        <w:rPr>
          <w:rFonts w:cs="Tahoma"/>
          <w:lang w:val="fr-FR"/>
        </w:rPr>
        <w:t xml:space="preserve"> Embedded 8.1 Industry Pro</w:t>
      </w:r>
    </w:p>
    <w:p w14:paraId="70F75E6E" w14:textId="77777777" w:rsidR="00E650FA" w:rsidRPr="003A5DA1" w:rsidRDefault="00E650FA" w:rsidP="00E650FA">
      <w:pPr>
        <w:rPr>
          <w:rFonts w:cs="Tahoma"/>
        </w:rPr>
      </w:pPr>
      <w:r w:rsidRPr="003A5DA1">
        <w:rPr>
          <w:rFonts w:cs="Tahoma"/>
        </w:rPr>
        <w:t>Chargement de version test pour Windows</w:t>
      </w:r>
      <w:r w:rsidR="00126D7D" w:rsidRPr="003A5DA1">
        <w:rPr>
          <w:rFonts w:cs="Tahoma"/>
          <w:vertAlign w:val="superscript"/>
        </w:rPr>
        <w:t>®</w:t>
      </w:r>
      <w:r w:rsidRPr="003A5DA1">
        <w:rPr>
          <w:rFonts w:cs="Tahoma"/>
        </w:rPr>
        <w:t xml:space="preserve"> Embedded 8.1 Industry Pro</w:t>
      </w:r>
    </w:p>
    <w:p w14:paraId="5CEE8829"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2013 Professional</w:t>
      </w:r>
    </w:p>
    <w:p w14:paraId="45EA83CE"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2013 Professional avec MSDN </w:t>
      </w:r>
    </w:p>
    <w:p w14:paraId="50CF59CA"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2013 Premium avec MSDN</w:t>
      </w:r>
    </w:p>
    <w:p w14:paraId="3DB48010"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2013 Ultimate avec MSDN</w:t>
      </w:r>
    </w:p>
    <w:p w14:paraId="50A1ABF2"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Test Professional 2013 avec MSDN</w:t>
      </w:r>
    </w:p>
    <w:p w14:paraId="654E3D5A"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Team Foundation Server 2013 avec technologie SQL Server 2012</w:t>
      </w:r>
    </w:p>
    <w:p w14:paraId="059488C1" w14:textId="77777777" w:rsidR="00E650FA" w:rsidRPr="003A5DA1" w:rsidRDefault="00E650FA" w:rsidP="00E650FA">
      <w:pPr>
        <w:rPr>
          <w:rFonts w:cs="Tahoma"/>
        </w:rPr>
      </w:pPr>
      <w:r w:rsidRPr="003A5DA1">
        <w:rPr>
          <w:rFonts w:cs="Tahoma"/>
        </w:rPr>
        <w:t>CAL Dispositif Visual Studio</w:t>
      </w:r>
      <w:r w:rsidR="00126D7D" w:rsidRPr="003A5DA1">
        <w:rPr>
          <w:rFonts w:cs="Tahoma"/>
          <w:vertAlign w:val="superscript"/>
        </w:rPr>
        <w:t>®</w:t>
      </w:r>
      <w:r w:rsidRPr="003A5DA1">
        <w:rPr>
          <w:rFonts w:cs="Tahoma"/>
        </w:rPr>
        <w:t xml:space="preserve"> Team Foundation Server 2013</w:t>
      </w:r>
    </w:p>
    <w:p w14:paraId="2E4F0C89" w14:textId="77777777" w:rsidR="00E650FA" w:rsidRPr="003A5DA1" w:rsidRDefault="00E650FA" w:rsidP="00E650FA">
      <w:pPr>
        <w:rPr>
          <w:rFonts w:cs="Tahoma"/>
        </w:rPr>
      </w:pPr>
      <w:r w:rsidRPr="003A5DA1">
        <w:rPr>
          <w:rFonts w:cs="Tahoma"/>
        </w:rPr>
        <w:t>CAL Utilisateur Visual Studio</w:t>
      </w:r>
      <w:r w:rsidR="00126D7D" w:rsidRPr="003A5DA1">
        <w:rPr>
          <w:rFonts w:cs="Tahoma"/>
          <w:vertAlign w:val="superscript"/>
        </w:rPr>
        <w:t>®</w:t>
      </w:r>
      <w:r w:rsidRPr="003A5DA1">
        <w:rPr>
          <w:rFonts w:cs="Tahoma"/>
        </w:rPr>
        <w:t xml:space="preserve"> Team Foundation Server 2013</w:t>
      </w:r>
    </w:p>
    <w:p w14:paraId="29A0B4FE" w14:textId="77777777" w:rsidR="00E650FA" w:rsidRPr="003A5DA1" w:rsidRDefault="00E650FA" w:rsidP="00E650FA">
      <w:pPr>
        <w:rPr>
          <w:rFonts w:cs="Tahoma"/>
          <w:lang w:val="fr-FR"/>
        </w:rPr>
      </w:pPr>
      <w:r w:rsidRPr="003A5DA1">
        <w:rPr>
          <w:rFonts w:cs="Tahoma"/>
          <w:lang w:val="fr-FR"/>
        </w:rPr>
        <w:t>Chargement de version test pour Windows 8.1 Enterprise (100 packs)</w:t>
      </w:r>
    </w:p>
    <w:p w14:paraId="154C4A38" w14:textId="77777777" w:rsidR="00E650FA" w:rsidRPr="003A5DA1" w:rsidRDefault="00E650FA" w:rsidP="00E650FA">
      <w:pPr>
        <w:rPr>
          <w:rFonts w:cs="Tahoma"/>
        </w:rPr>
      </w:pPr>
      <w:r w:rsidRPr="003A5DA1">
        <w:rPr>
          <w:rFonts w:cs="Tahoma"/>
        </w:rPr>
        <w:t>Windows</w:t>
      </w:r>
      <w:r w:rsidR="00126D7D" w:rsidRPr="003A5DA1">
        <w:rPr>
          <w:rFonts w:cs="Tahoma"/>
          <w:vertAlign w:val="superscript"/>
        </w:rPr>
        <w:t>®</w:t>
      </w:r>
      <w:r w:rsidRPr="003A5DA1">
        <w:rPr>
          <w:rFonts w:cs="Tahoma"/>
        </w:rPr>
        <w:t xml:space="preserve"> 8.1 Pro </w:t>
      </w:r>
    </w:p>
    <w:p w14:paraId="2AC806EF" w14:textId="77777777" w:rsidR="00E650FA" w:rsidRPr="003A5DA1" w:rsidRDefault="00E650FA" w:rsidP="00E650FA">
      <w:pPr>
        <w:rPr>
          <w:rFonts w:cs="Tahoma"/>
        </w:rPr>
      </w:pPr>
      <w:r w:rsidRPr="003A5DA1">
        <w:rPr>
          <w:rFonts w:cs="Tahoma"/>
        </w:rPr>
        <w:t>Windows</w:t>
      </w:r>
      <w:r w:rsidR="00126D7D" w:rsidRPr="003A5DA1">
        <w:rPr>
          <w:rFonts w:cs="Tahoma"/>
          <w:vertAlign w:val="superscript"/>
        </w:rPr>
        <w:t>®</w:t>
      </w:r>
      <w:r w:rsidRPr="003A5DA1">
        <w:rPr>
          <w:rFonts w:cs="Tahoma"/>
        </w:rPr>
        <w:t xml:space="preserve"> 8.1 Pro avec MDOP </w:t>
      </w:r>
    </w:p>
    <w:p w14:paraId="56BEC854" w14:textId="77777777" w:rsidR="00E650FA" w:rsidRPr="003A5DA1" w:rsidRDefault="00E650FA" w:rsidP="00E650FA">
      <w:pPr>
        <w:rPr>
          <w:rFonts w:cs="Tahoma"/>
          <w:lang w:val="fr-FR"/>
        </w:rPr>
      </w:pPr>
      <w:r w:rsidRPr="003A5DA1">
        <w:rPr>
          <w:rFonts w:cs="Tahoma"/>
          <w:lang w:val="fr-FR"/>
        </w:rPr>
        <w:t>Services Active Directory RMS Windows Azure Éducation (SL Utilisateur)</w:t>
      </w:r>
    </w:p>
    <w:p w14:paraId="70181F9F"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Entreprise</w:t>
      </w:r>
    </w:p>
    <w:p w14:paraId="6882002F" w14:textId="77777777" w:rsidR="00E650FA" w:rsidRPr="003A5DA1" w:rsidRDefault="00E650FA" w:rsidP="00E650FA">
      <w:pPr>
        <w:rPr>
          <w:rFonts w:cs="Tahoma"/>
          <w:lang w:val="fr-FR"/>
        </w:rPr>
      </w:pPr>
      <w:r w:rsidRPr="003A5DA1">
        <w:rPr>
          <w:rFonts w:cs="Tahoma"/>
          <w:lang w:val="fr-FR"/>
        </w:rPr>
        <w:t>System Center 2012 R2 Endpoint Protection</w:t>
      </w:r>
    </w:p>
    <w:p w14:paraId="5E4DFACA" w14:textId="77777777" w:rsidR="00E650FA" w:rsidRPr="003A5DA1" w:rsidRDefault="00E650FA" w:rsidP="00E650FA">
      <w:pPr>
        <w:rPr>
          <w:rFonts w:cs="Tahoma"/>
          <w:lang w:val="fr-FR"/>
        </w:rPr>
      </w:pPr>
      <w:r w:rsidRPr="003A5DA1">
        <w:rPr>
          <w:rFonts w:cs="Tahoma"/>
          <w:lang w:val="fr-FR"/>
        </w:rPr>
        <w:t>Licence de Gestion Client par OSE System Center Configuration Manager 2012 R2</w:t>
      </w:r>
    </w:p>
    <w:p w14:paraId="709B10EA" w14:textId="77777777" w:rsidR="00E650FA" w:rsidRPr="003A5DA1" w:rsidRDefault="00E650FA" w:rsidP="00E650FA">
      <w:pPr>
        <w:rPr>
          <w:rFonts w:cs="Tahoma"/>
          <w:lang w:val="fr-FR"/>
        </w:rPr>
      </w:pPr>
      <w:r w:rsidRPr="003A5DA1">
        <w:rPr>
          <w:rFonts w:cs="Tahoma"/>
          <w:lang w:val="fr-FR"/>
        </w:rPr>
        <w:t>Licence de Gestion Client par Utilisateur System Center Configuration Manager 2012 R2</w:t>
      </w:r>
    </w:p>
    <w:p w14:paraId="07E4D2AE" w14:textId="77777777" w:rsidR="00E650FA" w:rsidRPr="003A5DA1" w:rsidRDefault="00E650FA" w:rsidP="00E650FA">
      <w:pPr>
        <w:rPr>
          <w:rFonts w:cs="Tahoma"/>
          <w:lang w:val="fr-FR"/>
        </w:rPr>
      </w:pPr>
      <w:r w:rsidRPr="003A5DA1">
        <w:rPr>
          <w:rFonts w:cs="Tahoma"/>
          <w:lang w:val="fr-FR"/>
        </w:rPr>
        <w:t>Licence de Gestion Client System Center Configuration Manager 2012 R2 (Étudiant uniquement)</w:t>
      </w:r>
    </w:p>
    <w:p w14:paraId="7072FF73" w14:textId="77777777" w:rsidR="00E650FA" w:rsidRPr="003A5DA1" w:rsidRDefault="00E650FA" w:rsidP="00E650FA">
      <w:pPr>
        <w:rPr>
          <w:rFonts w:cs="Tahoma"/>
          <w:lang w:val="fr-FR"/>
        </w:rPr>
      </w:pPr>
      <w:r w:rsidRPr="003A5DA1">
        <w:rPr>
          <w:rFonts w:cs="Tahoma"/>
          <w:lang w:val="fr-FR"/>
        </w:rPr>
        <w:t>Licence de Gestion Serveur System Center 2012 R2 Datacenter (2 processeurs)</w:t>
      </w:r>
    </w:p>
    <w:p w14:paraId="06BEDF5C" w14:textId="77777777" w:rsidR="00E650FA" w:rsidRPr="003A5DA1" w:rsidRDefault="00E650FA" w:rsidP="00E650FA">
      <w:pPr>
        <w:rPr>
          <w:rFonts w:cs="Tahoma"/>
          <w:lang w:val="fr-FR"/>
        </w:rPr>
      </w:pPr>
      <w:r w:rsidRPr="003A5DA1">
        <w:rPr>
          <w:rFonts w:cs="Tahoma"/>
          <w:lang w:val="fr-FR"/>
        </w:rPr>
        <w:t>Licence de Gestion Serveur System Center 2012 R2 Standard (2 processeurs)</w:t>
      </w:r>
    </w:p>
    <w:p w14:paraId="638B7435" w14:textId="77777777" w:rsidR="00E650FA" w:rsidRPr="003A5DA1" w:rsidRDefault="00E650FA" w:rsidP="00E650FA">
      <w:pPr>
        <w:rPr>
          <w:rFonts w:cs="Tahoma"/>
          <w:lang w:val="fr-FR"/>
        </w:rPr>
      </w:pPr>
      <w:r w:rsidRPr="003A5DA1">
        <w:rPr>
          <w:rFonts w:cs="Tahoma"/>
          <w:lang w:val="fr-FR"/>
        </w:rPr>
        <w:t>Licence de Gestion Client par OSE System Center 2012 R2</w:t>
      </w:r>
    </w:p>
    <w:p w14:paraId="77F60066" w14:textId="77777777" w:rsidR="00E650FA" w:rsidRPr="003A5DA1" w:rsidRDefault="00E650FA" w:rsidP="00E650FA">
      <w:pPr>
        <w:rPr>
          <w:rFonts w:cs="Tahoma"/>
          <w:lang w:val="fr-FR"/>
        </w:rPr>
      </w:pPr>
      <w:r w:rsidRPr="003A5DA1">
        <w:rPr>
          <w:rFonts w:cs="Tahoma"/>
          <w:lang w:val="fr-FR"/>
        </w:rPr>
        <w:t>Licence de Gestion Client par Utilisateur System Center 2012 R2</w:t>
      </w:r>
    </w:p>
    <w:p w14:paraId="337A3F84" w14:textId="77777777" w:rsidR="00E650FA" w:rsidRPr="003A5DA1" w:rsidRDefault="00E650FA" w:rsidP="00E650FA">
      <w:pPr>
        <w:spacing w:after="60"/>
        <w:rPr>
          <w:rFonts w:cs="Tahoma"/>
          <w:lang w:val="fr-FR"/>
        </w:rPr>
      </w:pPr>
    </w:p>
    <w:p w14:paraId="73E38B88" w14:textId="77777777" w:rsidR="00E650FA" w:rsidRPr="003A5DA1" w:rsidRDefault="00E650FA" w:rsidP="00E650FA">
      <w:pPr>
        <w:spacing w:after="60"/>
        <w:rPr>
          <w:rFonts w:cs="Tahoma"/>
        </w:rPr>
      </w:pPr>
      <w:r w:rsidRPr="003A5DA1">
        <w:rPr>
          <w:rFonts w:cs="Tahoma"/>
          <w:b/>
        </w:rPr>
        <w:t>Suppressions</w:t>
      </w:r>
    </w:p>
    <w:p w14:paraId="7B6CE5C6" w14:textId="77777777" w:rsidR="00E650FA" w:rsidRPr="003A5DA1" w:rsidRDefault="00E650FA" w:rsidP="00E650FA">
      <w:pPr>
        <w:rPr>
          <w:rFonts w:cs="Tahoma"/>
        </w:rPr>
      </w:pPr>
      <w:r w:rsidRPr="003A5DA1">
        <w:rPr>
          <w:rFonts w:cs="Tahoma"/>
        </w:rPr>
        <w:t>Windows Server™ 2012 Datacenter</w:t>
      </w:r>
    </w:p>
    <w:p w14:paraId="1BB7E96C" w14:textId="77777777" w:rsidR="00E650FA" w:rsidRPr="003A5DA1" w:rsidRDefault="00E650FA" w:rsidP="00E650FA">
      <w:pPr>
        <w:rPr>
          <w:rFonts w:cs="Tahoma"/>
        </w:rPr>
      </w:pPr>
      <w:r w:rsidRPr="003A5DA1">
        <w:rPr>
          <w:rFonts w:cs="Tahoma"/>
        </w:rPr>
        <w:t>Windows Server™ 2012 Standard</w:t>
      </w:r>
    </w:p>
    <w:p w14:paraId="79829DE3" w14:textId="77777777" w:rsidR="00E650FA" w:rsidRPr="003A5DA1" w:rsidRDefault="00E650FA" w:rsidP="00E650FA">
      <w:pPr>
        <w:rPr>
          <w:rFonts w:cs="Tahoma"/>
        </w:rPr>
      </w:pPr>
      <w:r w:rsidRPr="003A5DA1">
        <w:rPr>
          <w:rFonts w:cs="Tahoma"/>
        </w:rPr>
        <w:t>Windows Server Essentials 2012</w:t>
      </w:r>
    </w:p>
    <w:p w14:paraId="22EFFC83" w14:textId="77777777" w:rsidR="00E650FA" w:rsidRPr="003A5DA1" w:rsidRDefault="00E650FA" w:rsidP="00E650FA">
      <w:pPr>
        <w:rPr>
          <w:rFonts w:cs="Tahoma"/>
        </w:rPr>
      </w:pPr>
      <w:r w:rsidRPr="003A5DA1">
        <w:rPr>
          <w:rFonts w:cs="Tahoma"/>
        </w:rPr>
        <w:t>Windows</w:t>
      </w:r>
      <w:r w:rsidR="00126D7D" w:rsidRPr="003A5DA1">
        <w:rPr>
          <w:rFonts w:cs="Tahoma"/>
          <w:vertAlign w:val="superscript"/>
        </w:rPr>
        <w:t>®</w:t>
      </w:r>
      <w:r w:rsidRPr="003A5DA1">
        <w:rPr>
          <w:rFonts w:cs="Tahoma"/>
        </w:rPr>
        <w:t xml:space="preserve"> Embedded 8 Industry Pro</w:t>
      </w:r>
    </w:p>
    <w:p w14:paraId="6BB6E88E" w14:textId="77777777" w:rsidR="00E650FA" w:rsidRPr="003A5DA1" w:rsidRDefault="00E650FA" w:rsidP="00E650FA">
      <w:pPr>
        <w:rPr>
          <w:rFonts w:cs="Tahoma"/>
        </w:rPr>
      </w:pPr>
      <w:r w:rsidRPr="003A5DA1">
        <w:rPr>
          <w:rFonts w:cs="Tahoma"/>
        </w:rPr>
        <w:t>Chargement de version test pour Windows</w:t>
      </w:r>
      <w:r w:rsidR="00126D7D" w:rsidRPr="003A5DA1">
        <w:rPr>
          <w:rFonts w:cs="Tahoma"/>
          <w:vertAlign w:val="superscript"/>
        </w:rPr>
        <w:t>®</w:t>
      </w:r>
      <w:r w:rsidRPr="003A5DA1">
        <w:rPr>
          <w:rFonts w:cs="Tahoma"/>
        </w:rPr>
        <w:t xml:space="preserve"> Embedded 8 Industry Pro</w:t>
      </w:r>
    </w:p>
    <w:p w14:paraId="63048DEA"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2012 Professional</w:t>
      </w:r>
    </w:p>
    <w:p w14:paraId="40C52D70"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2012 Professional avec MSDN </w:t>
      </w:r>
    </w:p>
    <w:p w14:paraId="676CFCF3"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2012 Premium avec MSDN</w:t>
      </w:r>
    </w:p>
    <w:p w14:paraId="5B30D942"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2012 Ultimate avec MSDN</w:t>
      </w:r>
    </w:p>
    <w:p w14:paraId="7C0B90CA"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Test Professional 2012 avec MSDN</w:t>
      </w:r>
    </w:p>
    <w:p w14:paraId="62BE9116" w14:textId="77777777" w:rsidR="00E650FA" w:rsidRPr="003A5DA1" w:rsidRDefault="00E650FA" w:rsidP="00E650FA">
      <w:pPr>
        <w:rPr>
          <w:rFonts w:cs="Tahoma"/>
        </w:rPr>
      </w:pPr>
      <w:r w:rsidRPr="003A5DA1">
        <w:rPr>
          <w:rFonts w:cs="Tahoma"/>
        </w:rPr>
        <w:t>Visual Studio</w:t>
      </w:r>
      <w:r w:rsidR="00126D7D" w:rsidRPr="003A5DA1">
        <w:rPr>
          <w:rFonts w:cs="Tahoma"/>
          <w:vertAlign w:val="superscript"/>
        </w:rPr>
        <w:t>®</w:t>
      </w:r>
      <w:r w:rsidRPr="003A5DA1">
        <w:rPr>
          <w:rFonts w:cs="Tahoma"/>
        </w:rPr>
        <w:t xml:space="preserve"> Team Foundation Server 2012 avec technologie SQL Server 2012</w:t>
      </w:r>
    </w:p>
    <w:p w14:paraId="43D0F500" w14:textId="77777777" w:rsidR="00E650FA" w:rsidRPr="003A5DA1" w:rsidRDefault="00E650FA" w:rsidP="00E650FA">
      <w:pPr>
        <w:rPr>
          <w:rFonts w:cs="Tahoma"/>
        </w:rPr>
      </w:pPr>
      <w:r w:rsidRPr="003A5DA1">
        <w:rPr>
          <w:rFonts w:cs="Tahoma"/>
        </w:rPr>
        <w:t>CAL Dispositif Visual Studio</w:t>
      </w:r>
      <w:r w:rsidR="00126D7D" w:rsidRPr="003A5DA1">
        <w:rPr>
          <w:rFonts w:cs="Tahoma"/>
          <w:vertAlign w:val="superscript"/>
        </w:rPr>
        <w:t>®</w:t>
      </w:r>
      <w:r w:rsidRPr="003A5DA1">
        <w:rPr>
          <w:rFonts w:cs="Tahoma"/>
        </w:rPr>
        <w:t xml:space="preserve"> Team Foundation Server 2012</w:t>
      </w:r>
    </w:p>
    <w:p w14:paraId="4253CC14" w14:textId="77777777" w:rsidR="00E650FA" w:rsidRPr="003A5DA1" w:rsidRDefault="00E650FA" w:rsidP="00E650FA">
      <w:pPr>
        <w:rPr>
          <w:rFonts w:cs="Tahoma"/>
        </w:rPr>
      </w:pPr>
      <w:r w:rsidRPr="003A5DA1">
        <w:rPr>
          <w:rFonts w:cs="Tahoma"/>
        </w:rPr>
        <w:t>CAL Utilisateur Visual Studio</w:t>
      </w:r>
      <w:r w:rsidR="00126D7D" w:rsidRPr="003A5DA1">
        <w:rPr>
          <w:rFonts w:cs="Tahoma"/>
          <w:vertAlign w:val="superscript"/>
        </w:rPr>
        <w:t>®</w:t>
      </w:r>
      <w:r w:rsidRPr="003A5DA1">
        <w:rPr>
          <w:rFonts w:cs="Tahoma"/>
        </w:rPr>
        <w:t xml:space="preserve"> Team Foundation Server 2012</w:t>
      </w:r>
    </w:p>
    <w:p w14:paraId="23C8F542" w14:textId="77777777" w:rsidR="00E650FA" w:rsidRPr="003A5DA1" w:rsidRDefault="00E650FA" w:rsidP="00E650FA">
      <w:pPr>
        <w:rPr>
          <w:rFonts w:cs="Tahoma"/>
          <w:lang w:val="fr-FR"/>
        </w:rPr>
      </w:pPr>
      <w:r w:rsidRPr="003A5DA1">
        <w:rPr>
          <w:rFonts w:cs="Tahoma"/>
          <w:lang w:val="fr-FR"/>
        </w:rPr>
        <w:t>Chargement de version test pour Windows 8 Enterprise (100 packs)</w:t>
      </w:r>
    </w:p>
    <w:p w14:paraId="6F759E38" w14:textId="77777777" w:rsidR="00E650FA" w:rsidRPr="003A5DA1" w:rsidRDefault="00E650FA" w:rsidP="00E650FA">
      <w:pPr>
        <w:rPr>
          <w:rFonts w:cs="Tahoma"/>
        </w:rPr>
      </w:pPr>
      <w:r w:rsidRPr="003A5DA1">
        <w:rPr>
          <w:rFonts w:cs="Tahoma"/>
        </w:rPr>
        <w:t>Windows</w:t>
      </w:r>
      <w:r w:rsidR="00126D7D" w:rsidRPr="003A5DA1">
        <w:rPr>
          <w:rFonts w:cs="Tahoma"/>
          <w:vertAlign w:val="superscript"/>
        </w:rPr>
        <w:t>®</w:t>
      </w:r>
      <w:r w:rsidRPr="003A5DA1">
        <w:rPr>
          <w:rFonts w:cs="Tahoma"/>
        </w:rPr>
        <w:t xml:space="preserve"> 8 Pro </w:t>
      </w:r>
    </w:p>
    <w:p w14:paraId="0E43C1DC" w14:textId="77777777" w:rsidR="00E650FA" w:rsidRPr="003A5DA1" w:rsidRDefault="00E650FA" w:rsidP="00E650FA">
      <w:pPr>
        <w:rPr>
          <w:rFonts w:cs="Tahoma"/>
        </w:rPr>
      </w:pPr>
      <w:r w:rsidRPr="003A5DA1">
        <w:rPr>
          <w:rFonts w:cs="Tahoma"/>
        </w:rPr>
        <w:t>Windows</w:t>
      </w:r>
      <w:r w:rsidR="00126D7D" w:rsidRPr="003A5DA1">
        <w:rPr>
          <w:rFonts w:cs="Tahoma"/>
          <w:vertAlign w:val="superscript"/>
        </w:rPr>
        <w:t>®</w:t>
      </w:r>
      <w:r w:rsidRPr="003A5DA1">
        <w:rPr>
          <w:rFonts w:cs="Tahoma"/>
        </w:rPr>
        <w:t xml:space="preserve"> 8 Pro avec MDOP </w:t>
      </w:r>
    </w:p>
    <w:p w14:paraId="5870BD9B" w14:textId="77777777" w:rsidR="00E650FA" w:rsidRPr="003A5DA1" w:rsidRDefault="00E650FA" w:rsidP="00E650FA">
      <w:pPr>
        <w:rPr>
          <w:rFonts w:cs="Tahoma"/>
          <w:lang w:val="fr-FR"/>
        </w:rPr>
      </w:pPr>
      <w:r w:rsidRPr="003A5DA1">
        <w:rPr>
          <w:rFonts w:cs="Tahoma"/>
          <w:lang w:val="fr-FR"/>
        </w:rPr>
        <w:t>System Center 2012 Endpoint Protection</w:t>
      </w:r>
    </w:p>
    <w:p w14:paraId="7826D559" w14:textId="77777777" w:rsidR="00E650FA" w:rsidRPr="003A5DA1" w:rsidRDefault="00E650FA" w:rsidP="00E650FA">
      <w:pPr>
        <w:rPr>
          <w:rFonts w:cs="Tahoma"/>
          <w:lang w:val="fr-FR"/>
        </w:rPr>
      </w:pPr>
      <w:r w:rsidRPr="003A5DA1">
        <w:rPr>
          <w:rFonts w:cs="Tahoma"/>
          <w:lang w:val="fr-FR"/>
        </w:rPr>
        <w:t>System Center 2012 Configuration Manager Client Management License par Environnement de Système d</w:t>
      </w:r>
      <w:r w:rsidR="00C10CE1">
        <w:rPr>
          <w:rFonts w:cs="Tahoma"/>
          <w:lang w:val="fr-FR"/>
        </w:rPr>
        <w:t>’</w:t>
      </w:r>
      <w:r w:rsidRPr="003A5DA1">
        <w:rPr>
          <w:rFonts w:cs="Tahoma"/>
          <w:lang w:val="fr-FR"/>
        </w:rPr>
        <w:t>Exploitation</w:t>
      </w:r>
    </w:p>
    <w:p w14:paraId="04D3A2B5" w14:textId="77777777" w:rsidR="00E650FA" w:rsidRPr="003A5DA1" w:rsidRDefault="00E650FA" w:rsidP="00E650FA">
      <w:pPr>
        <w:rPr>
          <w:rFonts w:cs="Tahoma"/>
          <w:lang w:val="fr-FR"/>
        </w:rPr>
      </w:pPr>
      <w:r w:rsidRPr="003A5DA1">
        <w:rPr>
          <w:rFonts w:cs="Tahoma"/>
          <w:lang w:val="fr-FR"/>
        </w:rPr>
        <w:t>System Center 2012 Configuration Manager Client Management License par Utilisateur</w:t>
      </w:r>
    </w:p>
    <w:p w14:paraId="4615B878" w14:textId="77777777" w:rsidR="00E650FA" w:rsidRPr="003A5DA1" w:rsidRDefault="00E650FA" w:rsidP="00E650FA">
      <w:pPr>
        <w:rPr>
          <w:rFonts w:cs="Tahoma"/>
          <w:lang w:val="fr-FR"/>
        </w:rPr>
      </w:pPr>
      <w:r w:rsidRPr="003A5DA1">
        <w:rPr>
          <w:rFonts w:cs="Tahoma"/>
          <w:lang w:val="fr-FR"/>
        </w:rPr>
        <w:t>System Center 2012 Configuration Manager Client Management License (Client ML) (Étudiant uniquement)</w:t>
      </w:r>
    </w:p>
    <w:p w14:paraId="4A52AEB5" w14:textId="77777777" w:rsidR="00E650FA" w:rsidRPr="003A5DA1" w:rsidRDefault="00E650FA" w:rsidP="00E650FA">
      <w:pPr>
        <w:rPr>
          <w:rFonts w:cs="Tahoma"/>
          <w:lang w:val="fr-FR"/>
        </w:rPr>
      </w:pPr>
      <w:r w:rsidRPr="003A5DA1">
        <w:rPr>
          <w:rFonts w:cs="Tahoma"/>
          <w:lang w:val="fr-FR"/>
        </w:rPr>
        <w:t>System Center 2012 Datacenter Server Management License (2 processeurs)</w:t>
      </w:r>
    </w:p>
    <w:p w14:paraId="61052ACC" w14:textId="77777777" w:rsidR="00E650FA" w:rsidRPr="003A5DA1" w:rsidRDefault="00E650FA" w:rsidP="00E650FA">
      <w:pPr>
        <w:rPr>
          <w:rFonts w:cs="Tahoma"/>
          <w:lang w:val="fr-FR"/>
        </w:rPr>
      </w:pPr>
      <w:r w:rsidRPr="003A5DA1">
        <w:rPr>
          <w:rFonts w:cs="Tahoma"/>
          <w:lang w:val="fr-FR"/>
        </w:rPr>
        <w:t>System Center 2012 Standard Server Management License (2 processeurs)</w:t>
      </w:r>
    </w:p>
    <w:p w14:paraId="1E47B42B" w14:textId="77777777" w:rsidR="00E650FA" w:rsidRPr="003A5DA1" w:rsidRDefault="00E650FA" w:rsidP="00E650FA">
      <w:pPr>
        <w:rPr>
          <w:rFonts w:cs="Tahoma"/>
          <w:lang w:val="fr-FR"/>
        </w:rPr>
      </w:pPr>
      <w:r w:rsidRPr="003A5DA1">
        <w:rPr>
          <w:rFonts w:cs="Tahoma"/>
          <w:lang w:val="fr-FR"/>
        </w:rPr>
        <w:t>System Center 2012 Client Management Suite (Client ML) par Environnement de Système d</w:t>
      </w:r>
      <w:r w:rsidR="00C10CE1">
        <w:rPr>
          <w:rFonts w:cs="Tahoma"/>
          <w:lang w:val="fr-FR"/>
        </w:rPr>
        <w:t>’</w:t>
      </w:r>
      <w:r w:rsidRPr="003A5DA1">
        <w:rPr>
          <w:rFonts w:cs="Tahoma"/>
          <w:lang w:val="fr-FR"/>
        </w:rPr>
        <w:t>Exploitation</w:t>
      </w:r>
    </w:p>
    <w:p w14:paraId="3FD7AA37" w14:textId="77777777" w:rsidR="00E650FA" w:rsidRPr="003A5DA1" w:rsidRDefault="00E650FA" w:rsidP="00E650FA">
      <w:pPr>
        <w:rPr>
          <w:rFonts w:cs="Tahoma"/>
          <w:lang w:val="fr-FR"/>
        </w:rPr>
      </w:pPr>
      <w:r w:rsidRPr="003A5DA1">
        <w:rPr>
          <w:rFonts w:cs="Tahoma"/>
          <w:lang w:val="fr-FR"/>
        </w:rPr>
        <w:t>System Center 2012 Client Management Suite (Client ML) par Utilisateur</w:t>
      </w:r>
    </w:p>
    <w:p w14:paraId="4FA9DC97" w14:textId="77777777" w:rsidR="00E650FA" w:rsidRPr="003A5DA1" w:rsidRDefault="00E650FA" w:rsidP="00E650FA">
      <w:pPr>
        <w:spacing w:after="60"/>
        <w:rPr>
          <w:rFonts w:cs="Tahoma"/>
          <w:lang w:val="fr-FR"/>
        </w:rPr>
      </w:pPr>
    </w:p>
    <w:p w14:paraId="42807A2D" w14:textId="77777777" w:rsidR="00E650FA" w:rsidRPr="003A5DA1" w:rsidRDefault="00E650FA" w:rsidP="00E650FA">
      <w:pPr>
        <w:spacing w:after="60"/>
        <w:rPr>
          <w:rFonts w:cs="Tahoma"/>
          <w:lang w:val="fr-FR"/>
        </w:rPr>
      </w:pPr>
      <w:r w:rsidRPr="003A5DA1">
        <w:rPr>
          <w:rFonts w:cs="Tahoma"/>
          <w:b/>
          <w:lang w:val="fr-FR"/>
        </w:rPr>
        <w:t>Promotions</w:t>
      </w:r>
    </w:p>
    <w:p w14:paraId="55DBEAB6" w14:textId="77777777" w:rsidR="00E650FA" w:rsidRPr="003A5DA1" w:rsidRDefault="00E650FA" w:rsidP="00E650FA">
      <w:pPr>
        <w:rPr>
          <w:rFonts w:cs="Tahoma"/>
          <w:lang w:val="fr-FR"/>
        </w:rPr>
      </w:pPr>
      <w:r w:rsidRPr="003A5DA1">
        <w:rPr>
          <w:rFonts w:cs="Tahoma"/>
          <w:lang w:val="fr-FR"/>
        </w:rPr>
        <w:t>Les promotions suivantes sont ajoutées :</w:t>
      </w:r>
    </w:p>
    <w:p w14:paraId="70C82434" w14:textId="77777777" w:rsidR="00E650FA" w:rsidRPr="003A5DA1" w:rsidRDefault="00E650FA" w:rsidP="00E650FA">
      <w:pPr>
        <w:rPr>
          <w:rFonts w:cs="Tahoma"/>
          <w:lang w:val="fr-FR"/>
        </w:rPr>
      </w:pPr>
      <w:bookmarkStart w:id="570" w:name="_Toc367461265"/>
      <w:bookmarkStart w:id="571" w:name="_Toc367461263"/>
      <w:r w:rsidRPr="003A5DA1">
        <w:rPr>
          <w:rFonts w:eastAsia="Times New Roman" w:cs="Tahoma"/>
          <w:color w:val="000000" w:themeColor="text1"/>
          <w:lang w:val="fr-FR"/>
        </w:rPr>
        <w:t>Jumpstart 2014</w:t>
      </w:r>
      <w:r w:rsidR="00921CB4">
        <w:rPr>
          <w:rFonts w:eastAsia="Times New Roman" w:cs="Tahoma"/>
          <w:color w:val="000000" w:themeColor="text1"/>
          <w:lang w:val="fr-FR"/>
        </w:rPr>
        <w:t>-</w:t>
      </w:r>
      <w:r w:rsidRPr="003A5DA1">
        <w:rPr>
          <w:rFonts w:eastAsia="Times New Roman" w:cs="Tahoma"/>
          <w:color w:val="000000" w:themeColor="text1"/>
          <w:lang w:val="fr-FR"/>
        </w:rPr>
        <w:t>Accord de Mise en Œuvre Serveur et Cloud</w:t>
      </w:r>
      <w:bookmarkEnd w:id="570"/>
    </w:p>
    <w:p w14:paraId="4921C1CC" w14:textId="77777777" w:rsidR="00E650FA" w:rsidRPr="003A5DA1" w:rsidRDefault="00E650FA" w:rsidP="00E650FA">
      <w:pPr>
        <w:rPr>
          <w:rFonts w:cs="Tahoma"/>
          <w:lang w:val="fr-FR"/>
        </w:rPr>
      </w:pPr>
      <w:bookmarkStart w:id="572" w:name="_Toc367461266"/>
      <w:r w:rsidRPr="003A5DA1">
        <w:rPr>
          <w:rFonts w:eastAsia="Times New Roman" w:cs="Tahoma"/>
          <w:color w:val="000000" w:themeColor="text1"/>
          <w:lang w:val="fr-FR"/>
        </w:rPr>
        <w:t>Promotion Gestion de projets et de portefeuilles dans le Cloud</w:t>
      </w:r>
      <w:bookmarkEnd w:id="572"/>
    </w:p>
    <w:p w14:paraId="2F147FF5" w14:textId="77777777" w:rsidR="00E650FA" w:rsidRPr="003A5DA1" w:rsidRDefault="00E650FA" w:rsidP="00E650FA">
      <w:pPr>
        <w:rPr>
          <w:rFonts w:cs="Tahoma"/>
        </w:rPr>
      </w:pPr>
      <w:bookmarkStart w:id="573" w:name="_Toc367461264"/>
      <w:r w:rsidRPr="003A5DA1">
        <w:rPr>
          <w:rFonts w:eastAsia="Times New Roman" w:cs="Tahoma"/>
          <w:color w:val="000000" w:themeColor="text1"/>
        </w:rPr>
        <w:t>Promotion Visual Studio Test Professional avec MSDN</w:t>
      </w:r>
      <w:bookmarkEnd w:id="573"/>
    </w:p>
    <w:p w14:paraId="407DB378" w14:textId="77777777" w:rsidR="00E650FA" w:rsidRPr="003A5DA1" w:rsidRDefault="00E650FA" w:rsidP="00E650FA">
      <w:pPr>
        <w:rPr>
          <w:rFonts w:cs="Tahoma"/>
          <w:lang w:val="fr-FR"/>
        </w:rPr>
      </w:pPr>
      <w:r w:rsidRPr="003A5DA1">
        <w:rPr>
          <w:rFonts w:eastAsia="Times New Roman" w:cs="Tahoma"/>
          <w:color w:val="000000" w:themeColor="text1"/>
          <w:lang w:val="fr-FR"/>
        </w:rPr>
        <w:t>Promotion Windows Azure</w:t>
      </w:r>
      <w:bookmarkEnd w:id="571"/>
    </w:p>
    <w:p w14:paraId="315AD7CA" w14:textId="77777777" w:rsidR="00E650FA" w:rsidRPr="003A5DA1" w:rsidRDefault="00E650FA" w:rsidP="00E650FA">
      <w:pPr>
        <w:pStyle w:val="Heading2"/>
        <w:ind w:left="0"/>
        <w:jc w:val="both"/>
        <w:rPr>
          <w:rFonts w:ascii="Tahoma" w:hAnsi="Tahoma" w:cs="Tahoma"/>
          <w:lang w:val="fr-FR"/>
        </w:rPr>
      </w:pPr>
    </w:p>
    <w:p w14:paraId="05152805" w14:textId="77777777" w:rsidR="00E650FA" w:rsidRPr="003A5DA1" w:rsidRDefault="00E650FA" w:rsidP="00E650FA">
      <w:pPr>
        <w:pStyle w:val="Heading2"/>
        <w:ind w:left="0"/>
        <w:jc w:val="both"/>
        <w:rPr>
          <w:rFonts w:ascii="Tahoma" w:hAnsi="Tahoma" w:cs="Tahoma"/>
          <w:lang w:val="fr-FR"/>
        </w:rPr>
      </w:pPr>
      <w:bookmarkStart w:id="574" w:name="_Toc374276796"/>
      <w:r w:rsidRPr="003A5DA1">
        <w:rPr>
          <w:rFonts w:ascii="Tahoma" w:hAnsi="Tahoma" w:cs="Tahoma"/>
          <w:color w:val="FF6600"/>
          <w:lang w:val="fr-FR"/>
        </w:rPr>
        <w:t>MODIFICATIONS D</w:t>
      </w:r>
      <w:r w:rsidR="00C10CE1">
        <w:rPr>
          <w:rFonts w:ascii="Tahoma" w:hAnsi="Tahoma" w:cs="Tahoma"/>
          <w:color w:val="FF6600"/>
          <w:lang w:val="fr-FR"/>
        </w:rPr>
        <w:t>’</w:t>
      </w:r>
      <w:r w:rsidRPr="003A5DA1">
        <w:rPr>
          <w:rFonts w:ascii="Tahoma" w:hAnsi="Tahoma" w:cs="Tahoma"/>
          <w:color w:val="FF6600"/>
          <w:lang w:val="fr-FR"/>
        </w:rPr>
        <w:t>OCTOBRE 2013</w:t>
      </w:r>
      <w:bookmarkEnd w:id="574"/>
    </w:p>
    <w:p w14:paraId="17ACEDCF" w14:textId="77777777" w:rsidR="00E650FA" w:rsidRPr="003A5DA1" w:rsidRDefault="00E650FA" w:rsidP="00E650FA">
      <w:pPr>
        <w:spacing w:after="60"/>
        <w:rPr>
          <w:rFonts w:cs="Tahoma"/>
          <w:lang w:val="fr-FR"/>
        </w:rPr>
      </w:pPr>
    </w:p>
    <w:p w14:paraId="602BD532" w14:textId="77777777" w:rsidR="00E650FA" w:rsidRPr="003A5DA1" w:rsidRDefault="00E650FA" w:rsidP="00E650FA">
      <w:pPr>
        <w:spacing w:after="60"/>
        <w:rPr>
          <w:rFonts w:cs="Tahoma"/>
          <w:lang w:val="fr-FR"/>
        </w:rPr>
      </w:pPr>
      <w:r w:rsidRPr="003A5DA1">
        <w:rPr>
          <w:rFonts w:cs="Tahoma"/>
          <w:b/>
          <w:lang w:val="fr-FR"/>
        </w:rPr>
        <w:t>Ajouts</w:t>
      </w:r>
    </w:p>
    <w:p w14:paraId="0C9EC572" w14:textId="77777777" w:rsidR="00E650FA" w:rsidRPr="003A5DA1" w:rsidRDefault="00E650FA" w:rsidP="00E650FA">
      <w:pPr>
        <w:rPr>
          <w:rFonts w:cs="Tahoma"/>
          <w:lang w:val="fr-FR"/>
        </w:rPr>
      </w:pPr>
      <w:r w:rsidRPr="003A5DA1">
        <w:rPr>
          <w:rFonts w:cs="Tahoma"/>
          <w:lang w:val="fr-FR"/>
        </w:rPr>
        <w:t>CAL Basique Microsoft Dynamics CRM 2013</w:t>
      </w:r>
    </w:p>
    <w:p w14:paraId="42095791" w14:textId="77777777" w:rsidR="00E650FA" w:rsidRPr="003A5DA1" w:rsidRDefault="00E650FA" w:rsidP="00E650FA">
      <w:pPr>
        <w:rPr>
          <w:rFonts w:cs="Tahoma"/>
          <w:lang w:val="fr-FR"/>
        </w:rPr>
      </w:pPr>
      <w:r w:rsidRPr="003A5DA1">
        <w:rPr>
          <w:rFonts w:cs="Tahoma"/>
          <w:lang w:val="fr-FR"/>
        </w:rPr>
        <w:t>CAL Supplémentaire Utilisation Basique Microsoft Dynamics CRM 2013</w:t>
      </w:r>
    </w:p>
    <w:p w14:paraId="7B713581" w14:textId="77777777" w:rsidR="00E650FA" w:rsidRPr="003A5DA1" w:rsidRDefault="00E650FA" w:rsidP="00E650FA">
      <w:pPr>
        <w:rPr>
          <w:rFonts w:cs="Tahoma"/>
          <w:lang w:val="fr-FR"/>
        </w:rPr>
      </w:pPr>
      <w:r w:rsidRPr="003A5DA1">
        <w:rPr>
          <w:rFonts w:cs="Tahoma"/>
          <w:lang w:val="fr-FR"/>
        </w:rPr>
        <w:t>CAL Essentielle Microsoft Dynamics CRM 2013</w:t>
      </w:r>
    </w:p>
    <w:p w14:paraId="411EA247" w14:textId="77777777" w:rsidR="00E650FA" w:rsidRPr="003A5DA1" w:rsidRDefault="00E650FA" w:rsidP="00E650FA">
      <w:pPr>
        <w:rPr>
          <w:rFonts w:cs="Tahoma"/>
          <w:lang w:val="fr-FR"/>
        </w:rPr>
      </w:pPr>
      <w:r w:rsidRPr="003A5DA1">
        <w:rPr>
          <w:rFonts w:cs="Tahoma"/>
          <w:lang w:val="fr-FR"/>
        </w:rPr>
        <w:t>CAL Professionnelle Microsoft Dynamics CRM 2013</w:t>
      </w:r>
    </w:p>
    <w:p w14:paraId="4F4466EB" w14:textId="77777777" w:rsidR="00E650FA" w:rsidRPr="003A5DA1" w:rsidRDefault="00E650FA" w:rsidP="00E650FA">
      <w:pPr>
        <w:rPr>
          <w:rFonts w:cs="Tahoma"/>
          <w:lang w:val="fr-FR"/>
        </w:rPr>
      </w:pPr>
      <w:r w:rsidRPr="003A5DA1">
        <w:rPr>
          <w:rFonts w:cs="Tahoma"/>
          <w:lang w:val="fr-FR"/>
        </w:rPr>
        <w:t>CAL Supplémentaire Utilisation Professionnelle Microsoft Dynamics CRM 2013</w:t>
      </w:r>
    </w:p>
    <w:p w14:paraId="0E2D1925" w14:textId="77777777" w:rsidR="00E650FA" w:rsidRPr="003A5DA1" w:rsidRDefault="00E650FA" w:rsidP="00E650FA">
      <w:pPr>
        <w:rPr>
          <w:rFonts w:cs="Tahoma"/>
          <w:lang w:val="fr-FR"/>
        </w:rPr>
      </w:pPr>
      <w:r w:rsidRPr="003A5DA1">
        <w:rPr>
          <w:rFonts w:cs="Tahoma"/>
          <w:lang w:val="fr-FR"/>
        </w:rPr>
        <w:t>Microsoft Dynamics CRM Server 2013</w:t>
      </w:r>
    </w:p>
    <w:p w14:paraId="732A56C3" w14:textId="77777777" w:rsidR="00E650FA" w:rsidRPr="003A5DA1" w:rsidRDefault="00E650FA" w:rsidP="00E650FA">
      <w:pPr>
        <w:rPr>
          <w:rFonts w:cs="Tahoma"/>
          <w:lang w:val="fr-FR"/>
        </w:rPr>
      </w:pPr>
      <w:r w:rsidRPr="003A5DA1">
        <w:rPr>
          <w:rFonts w:cs="Tahoma"/>
          <w:lang w:val="fr-FR"/>
        </w:rPr>
        <w:t>Microsoft Dynamics CRM Workgroup Server 2013</w:t>
      </w:r>
    </w:p>
    <w:p w14:paraId="3A4F6B21" w14:textId="77777777" w:rsidR="00E650FA" w:rsidRPr="003A5DA1" w:rsidRDefault="00E650FA" w:rsidP="00E650FA">
      <w:pPr>
        <w:rPr>
          <w:rFonts w:cs="Tahoma"/>
          <w:lang w:val="fr-FR"/>
        </w:rPr>
      </w:pPr>
      <w:r w:rsidRPr="003A5DA1">
        <w:rPr>
          <w:rFonts w:cs="Tahoma"/>
          <w:lang w:val="fr-FR"/>
        </w:rPr>
        <w:t>Microsoft Dynamics CRM Online, basique</w:t>
      </w:r>
    </w:p>
    <w:p w14:paraId="13CDA73C" w14:textId="77777777" w:rsidR="00E650FA" w:rsidRPr="003A5DA1" w:rsidRDefault="00E650FA" w:rsidP="00E650FA">
      <w:pPr>
        <w:rPr>
          <w:rFonts w:cs="Tahoma"/>
          <w:lang w:val="fr-FR"/>
        </w:rPr>
      </w:pPr>
      <w:r w:rsidRPr="003A5DA1">
        <w:rPr>
          <w:rFonts w:cs="Tahoma"/>
          <w:lang w:val="fr-FR"/>
        </w:rPr>
        <w:t>Microsoft Dynamics CRM Online, support avancé</w:t>
      </w:r>
    </w:p>
    <w:p w14:paraId="53955EE5" w14:textId="77777777" w:rsidR="00E650FA" w:rsidRPr="003A5DA1" w:rsidRDefault="00E650FA" w:rsidP="00E650FA">
      <w:pPr>
        <w:rPr>
          <w:rFonts w:cs="Tahoma"/>
          <w:lang w:val="fr-FR"/>
        </w:rPr>
      </w:pPr>
      <w:r w:rsidRPr="003A5DA1">
        <w:rPr>
          <w:rFonts w:cs="Tahoma"/>
          <w:lang w:val="fr-FR"/>
        </w:rPr>
        <w:t>Microsoft Dynamics CRM Online, essentielle</w:t>
      </w:r>
    </w:p>
    <w:p w14:paraId="24665694" w14:textId="77777777" w:rsidR="00E650FA" w:rsidRPr="003A5DA1" w:rsidRDefault="00E650FA" w:rsidP="00E650FA">
      <w:pPr>
        <w:rPr>
          <w:rFonts w:cs="Tahoma"/>
          <w:lang w:val="fr-FR"/>
        </w:rPr>
      </w:pPr>
      <w:r w:rsidRPr="003A5DA1">
        <w:rPr>
          <w:rFonts w:cs="Tahoma"/>
          <w:lang w:val="fr-FR"/>
        </w:rPr>
        <w:t>Microsoft Dynamics CRM, instance de production</w:t>
      </w:r>
    </w:p>
    <w:p w14:paraId="05142803" w14:textId="77777777" w:rsidR="00E650FA" w:rsidRPr="003A5DA1" w:rsidRDefault="00E650FA" w:rsidP="00E650FA">
      <w:pPr>
        <w:rPr>
          <w:rFonts w:cs="Tahoma"/>
          <w:lang w:val="fr-FR"/>
        </w:rPr>
      </w:pPr>
      <w:r w:rsidRPr="003A5DA1">
        <w:rPr>
          <w:rFonts w:cs="Tahoma"/>
          <w:lang w:val="fr-FR"/>
        </w:rPr>
        <w:t>Microsoft Dynamics CRM, instance de non-production</w:t>
      </w:r>
    </w:p>
    <w:p w14:paraId="714FB010" w14:textId="77777777" w:rsidR="00E650FA" w:rsidRPr="003A5DA1" w:rsidRDefault="00E650FA" w:rsidP="00E650FA">
      <w:pPr>
        <w:rPr>
          <w:rFonts w:cs="Tahoma"/>
          <w:lang w:val="fr-FR"/>
        </w:rPr>
      </w:pPr>
      <w:r w:rsidRPr="003A5DA1">
        <w:rPr>
          <w:rFonts w:cs="Tahoma"/>
          <w:lang w:val="fr-FR"/>
        </w:rPr>
        <w:t>Microsoft Dynamics CRM Online, professionnelle</w:t>
      </w:r>
    </w:p>
    <w:p w14:paraId="19223FC4" w14:textId="77777777" w:rsidR="00E650FA" w:rsidRPr="003A5DA1" w:rsidRDefault="00E650FA" w:rsidP="00E650FA">
      <w:pPr>
        <w:rPr>
          <w:rFonts w:cs="Tahoma"/>
          <w:lang w:val="fr-FR"/>
        </w:rPr>
      </w:pPr>
      <w:r w:rsidRPr="003A5DA1">
        <w:rPr>
          <w:rFonts w:cs="Tahoma"/>
          <w:lang w:val="fr-FR"/>
        </w:rPr>
        <w:t>Microsoft Dynamics CRM Online, support professionnel direct</w:t>
      </w:r>
    </w:p>
    <w:p w14:paraId="51F4EFAF" w14:textId="77777777" w:rsidR="00E650FA" w:rsidRPr="003A5DA1" w:rsidRDefault="00E650FA" w:rsidP="00E650FA">
      <w:pPr>
        <w:rPr>
          <w:rFonts w:cs="Tahoma"/>
          <w:lang w:val="fr-FR"/>
        </w:rPr>
      </w:pPr>
      <w:r w:rsidRPr="003A5DA1">
        <w:rPr>
          <w:rFonts w:cs="Tahoma"/>
          <w:lang w:val="fr-FR"/>
        </w:rPr>
        <w:t xml:space="preserve">Microsoft Dynamics CRM Online StorageWindows </w:t>
      </w:r>
    </w:p>
    <w:p w14:paraId="3C9BF03B" w14:textId="77777777" w:rsidR="00E650FA" w:rsidRPr="003A5DA1" w:rsidRDefault="00E650FA" w:rsidP="00E650FA">
      <w:pPr>
        <w:rPr>
          <w:rFonts w:cs="Tahoma"/>
          <w:lang w:val="fr-FR"/>
        </w:rPr>
      </w:pPr>
      <w:r w:rsidRPr="003A5DA1">
        <w:rPr>
          <w:rFonts w:cs="Tahoma"/>
          <w:lang w:val="fr-FR"/>
        </w:rPr>
        <w:t>Module Complémentaire Windows Azure Active Directory Rights Management (SL Utilisateur)</w:t>
      </w:r>
    </w:p>
    <w:p w14:paraId="455BD13D" w14:textId="77777777" w:rsidR="00E650FA" w:rsidRPr="003A5DA1" w:rsidRDefault="00E650FA" w:rsidP="00E650FA">
      <w:pPr>
        <w:spacing w:after="60"/>
        <w:rPr>
          <w:rFonts w:cs="Tahoma"/>
          <w:lang w:val="fr-FR"/>
        </w:rPr>
      </w:pPr>
    </w:p>
    <w:p w14:paraId="6E76E7C6" w14:textId="77777777" w:rsidR="00E650FA" w:rsidRPr="003A5DA1" w:rsidRDefault="00E650FA" w:rsidP="00E650FA">
      <w:pPr>
        <w:spacing w:after="60"/>
        <w:rPr>
          <w:rFonts w:cs="Tahoma"/>
          <w:lang w:val="fr-FR"/>
        </w:rPr>
      </w:pPr>
      <w:r w:rsidRPr="003A5DA1">
        <w:rPr>
          <w:rFonts w:cs="Tahoma"/>
          <w:b/>
          <w:lang w:val="fr-FR"/>
        </w:rPr>
        <w:t>Suppressions</w:t>
      </w:r>
    </w:p>
    <w:p w14:paraId="62A6963B" w14:textId="77777777" w:rsidR="00E650FA" w:rsidRPr="003A5DA1" w:rsidRDefault="00E650FA" w:rsidP="00E650FA">
      <w:pPr>
        <w:rPr>
          <w:rFonts w:cs="Tahoma"/>
          <w:lang w:val="fr-FR"/>
        </w:rPr>
      </w:pPr>
      <w:r w:rsidRPr="003A5DA1">
        <w:rPr>
          <w:rFonts w:cs="Tahoma"/>
          <w:lang w:val="fr-FR"/>
        </w:rPr>
        <w:t>Espace de stockage Microsoft Dynamics CRM Online supplémentaire</w:t>
      </w:r>
    </w:p>
    <w:p w14:paraId="2BDE46A7" w14:textId="77777777" w:rsidR="00E650FA" w:rsidRPr="003A5DA1" w:rsidRDefault="00E650FA" w:rsidP="00E650FA">
      <w:pPr>
        <w:rPr>
          <w:rFonts w:cs="Tahoma"/>
          <w:lang w:val="fr-FR"/>
        </w:rPr>
      </w:pPr>
      <w:r w:rsidRPr="003A5DA1">
        <w:rPr>
          <w:rFonts w:cs="Tahoma"/>
          <w:lang w:val="fr-FR"/>
        </w:rPr>
        <w:t>Microsoft Dynamics CRM Online par utilisateur</w:t>
      </w:r>
    </w:p>
    <w:p w14:paraId="094939C1" w14:textId="77777777" w:rsidR="00E650FA" w:rsidRPr="003A5DA1" w:rsidRDefault="00E650FA" w:rsidP="00E650FA">
      <w:pPr>
        <w:rPr>
          <w:rFonts w:cs="Tahoma"/>
          <w:lang w:val="fr-FR"/>
        </w:rPr>
      </w:pPr>
      <w:r w:rsidRPr="003A5DA1">
        <w:rPr>
          <w:rFonts w:cs="Tahoma"/>
          <w:lang w:val="fr-FR"/>
        </w:rPr>
        <w:t>Microsoft Dynamics CRM Online pour SA</w:t>
      </w:r>
    </w:p>
    <w:p w14:paraId="593966B8" w14:textId="77777777" w:rsidR="00E650FA" w:rsidRPr="003A5DA1" w:rsidRDefault="00E650FA" w:rsidP="00E650FA">
      <w:pPr>
        <w:rPr>
          <w:rFonts w:cs="Tahoma"/>
          <w:lang w:val="fr-FR"/>
        </w:rPr>
      </w:pPr>
      <w:r w:rsidRPr="003A5DA1">
        <w:rPr>
          <w:rFonts w:cs="Tahoma"/>
          <w:lang w:val="fr-FR"/>
        </w:rPr>
        <w:t>CAL Microsoft Dynamics CRM 2011 (Utilisateur et Dispositif)</w:t>
      </w:r>
    </w:p>
    <w:p w14:paraId="0A26973C" w14:textId="77777777" w:rsidR="00E650FA" w:rsidRPr="003A5DA1" w:rsidRDefault="00E650FA" w:rsidP="00E650FA">
      <w:pPr>
        <w:rPr>
          <w:rFonts w:cs="Tahoma"/>
          <w:lang w:val="fr-FR"/>
        </w:rPr>
      </w:pPr>
      <w:r w:rsidRPr="003A5DA1">
        <w:rPr>
          <w:rFonts w:cs="Tahoma"/>
          <w:lang w:val="fr-FR"/>
        </w:rPr>
        <w:t>CAL Employee Self Service (ESS) Microsoft Dynamics CRM 2011 (Utilisateur et Dispositif)</w:t>
      </w:r>
    </w:p>
    <w:p w14:paraId="05848BFA" w14:textId="77777777" w:rsidR="00E650FA" w:rsidRPr="003A5DA1" w:rsidRDefault="00E650FA" w:rsidP="00E650FA">
      <w:pPr>
        <w:rPr>
          <w:rFonts w:cs="Tahoma"/>
          <w:lang w:val="fr-FR"/>
        </w:rPr>
      </w:pPr>
      <w:r w:rsidRPr="003A5DA1">
        <w:rPr>
          <w:rFonts w:cs="Tahoma"/>
          <w:lang w:val="fr-FR"/>
        </w:rPr>
        <w:t>Connecteur externe Microsoft Dynamics CRM 2011</w:t>
      </w:r>
    </w:p>
    <w:p w14:paraId="48FAAB9E" w14:textId="77777777" w:rsidR="00E650FA" w:rsidRPr="003A5DA1" w:rsidRDefault="00E650FA" w:rsidP="00E650FA">
      <w:pPr>
        <w:rPr>
          <w:rFonts w:cs="Tahoma"/>
          <w:lang w:val="fr-FR"/>
        </w:rPr>
      </w:pPr>
      <w:r w:rsidRPr="003A5DA1">
        <w:rPr>
          <w:rFonts w:cs="Tahoma"/>
          <w:lang w:val="fr-FR"/>
        </w:rPr>
        <w:t>CAL Supplémentaire Utilisation Complète Microsoft Dynamics CRM 2011 (Utilisateur et Dispositif)</w:t>
      </w:r>
    </w:p>
    <w:p w14:paraId="5396B645" w14:textId="77777777" w:rsidR="00E650FA" w:rsidRPr="003A5DA1" w:rsidRDefault="00E650FA" w:rsidP="00E650FA">
      <w:pPr>
        <w:rPr>
          <w:rFonts w:cs="Tahoma"/>
          <w:lang w:val="fr-FR"/>
        </w:rPr>
      </w:pPr>
      <w:r w:rsidRPr="003A5DA1">
        <w:rPr>
          <w:rFonts w:cs="Tahoma"/>
          <w:lang w:val="fr-FR"/>
        </w:rPr>
        <w:t>CAL Utilisation Limitée Microsoft Dynamics CRM 2011 (Utilisateur et Dispositif)</w:t>
      </w:r>
    </w:p>
    <w:p w14:paraId="57DB6828" w14:textId="77777777" w:rsidR="00E650FA" w:rsidRPr="003A5DA1" w:rsidRDefault="00E650FA" w:rsidP="00E650FA">
      <w:pPr>
        <w:rPr>
          <w:rFonts w:cs="Tahoma"/>
          <w:lang w:val="fr-FR"/>
        </w:rPr>
      </w:pPr>
      <w:r w:rsidRPr="003A5DA1">
        <w:rPr>
          <w:rFonts w:cs="Tahoma"/>
          <w:lang w:val="fr-FR"/>
        </w:rPr>
        <w:t>CAL Supplémentaire Utilisation Limitée Microsoft Dynamics CRM 2011 (Utilisateur et Dispositif)</w:t>
      </w:r>
    </w:p>
    <w:p w14:paraId="1737A060" w14:textId="77777777" w:rsidR="00E650FA" w:rsidRPr="003A5DA1" w:rsidRDefault="00E650FA" w:rsidP="00E650FA">
      <w:pPr>
        <w:rPr>
          <w:rFonts w:cs="Tahoma"/>
          <w:lang w:val="fr-FR"/>
        </w:rPr>
      </w:pPr>
      <w:r w:rsidRPr="003A5DA1">
        <w:rPr>
          <w:rFonts w:cs="Tahoma"/>
          <w:lang w:val="fr-FR"/>
        </w:rPr>
        <w:t>Microsoft Dynamics CRM Server 2011</w:t>
      </w:r>
    </w:p>
    <w:p w14:paraId="4C102E2F" w14:textId="77777777" w:rsidR="00E650FA" w:rsidRPr="003A5DA1" w:rsidRDefault="00E650FA" w:rsidP="00E650FA">
      <w:pPr>
        <w:rPr>
          <w:rFonts w:cs="Tahoma"/>
          <w:lang w:val="fr-FR"/>
        </w:rPr>
      </w:pPr>
      <w:r w:rsidRPr="003A5DA1">
        <w:rPr>
          <w:rFonts w:cs="Tahoma"/>
          <w:lang w:val="fr-FR"/>
        </w:rPr>
        <w:t>Microsoft Dynamics CRM Workgroup Server 2011</w:t>
      </w:r>
    </w:p>
    <w:p w14:paraId="23C89A77" w14:textId="77777777" w:rsidR="00E650FA" w:rsidRPr="003A5DA1" w:rsidRDefault="00E650FA" w:rsidP="00E650FA">
      <w:pPr>
        <w:spacing w:after="60"/>
        <w:rPr>
          <w:rFonts w:cs="Tahoma"/>
          <w:lang w:val="fr-FR"/>
        </w:rPr>
      </w:pPr>
      <w:r w:rsidRPr="003A5DA1">
        <w:rPr>
          <w:rFonts w:cs="Tahoma"/>
          <w:lang w:val="fr-FR"/>
        </w:rPr>
        <w:t>Abonnement mensuel pour utilisation de 250 000 transactions sur le site Web public Bing Maps</w:t>
      </w:r>
    </w:p>
    <w:p w14:paraId="61DA9574" w14:textId="77777777" w:rsidR="00E650FA" w:rsidRPr="003A5DA1" w:rsidRDefault="00E650FA" w:rsidP="00E650FA">
      <w:pPr>
        <w:spacing w:after="60"/>
        <w:rPr>
          <w:rFonts w:cs="Tahoma"/>
          <w:lang w:val="fr-FR"/>
        </w:rPr>
      </w:pPr>
    </w:p>
    <w:p w14:paraId="19A47542" w14:textId="77777777" w:rsidR="00E650FA" w:rsidRPr="003A5DA1" w:rsidRDefault="00E650FA" w:rsidP="00E650FA">
      <w:pPr>
        <w:spacing w:after="60"/>
        <w:rPr>
          <w:rFonts w:cs="Tahoma"/>
          <w:lang w:val="fr-FR"/>
        </w:rPr>
      </w:pPr>
      <w:r w:rsidRPr="003A5DA1">
        <w:rPr>
          <w:rFonts w:cs="Tahoma"/>
          <w:b/>
          <w:lang w:val="fr-FR"/>
        </w:rPr>
        <w:t>Modifications</w:t>
      </w:r>
    </w:p>
    <w:p w14:paraId="553330F4" w14:textId="77777777" w:rsidR="00E650FA" w:rsidRPr="003A5DA1" w:rsidRDefault="00E650FA" w:rsidP="00E650FA">
      <w:pPr>
        <w:rPr>
          <w:rFonts w:cs="Tahoma"/>
          <w:lang w:val="fr-FR"/>
        </w:rPr>
      </w:pPr>
      <w:r w:rsidRPr="003A5DA1">
        <w:rPr>
          <w:rFonts w:cs="Tahoma"/>
          <w:lang w:val="fr-FR"/>
        </w:rPr>
        <w:t>Abonnement mensuel avec redevance Entreprise pour Bing Maps</w:t>
      </w:r>
    </w:p>
    <w:p w14:paraId="27E9E186" w14:textId="77777777" w:rsidR="00E650FA" w:rsidRPr="003A5DA1" w:rsidRDefault="00E650FA" w:rsidP="00E650FA">
      <w:pPr>
        <w:rPr>
          <w:rFonts w:cs="Tahoma"/>
          <w:lang w:val="fr-FR"/>
        </w:rPr>
      </w:pPr>
      <w:r w:rsidRPr="003A5DA1">
        <w:rPr>
          <w:rFonts w:cs="Tahoma"/>
          <w:lang w:val="fr-FR"/>
        </w:rPr>
        <w:t>Abonnement mensuel avec redevance pour la plateforme de gestion des ressources mobiles Bing Maps</w:t>
      </w:r>
    </w:p>
    <w:p w14:paraId="527DA633" w14:textId="77777777" w:rsidR="00E650FA" w:rsidRPr="003A5DA1" w:rsidRDefault="00E650FA" w:rsidP="00E650FA">
      <w:pPr>
        <w:rPr>
          <w:rFonts w:cs="Tahoma"/>
          <w:lang w:val="fr-FR"/>
        </w:rPr>
      </w:pPr>
      <w:r w:rsidRPr="003A5DA1">
        <w:rPr>
          <w:rFonts w:cs="Tahoma"/>
          <w:lang w:val="fr-FR"/>
        </w:rPr>
        <w:t>Services Active Directory RMS Windows Azure (SL Utilisateur)</w:t>
      </w:r>
    </w:p>
    <w:p w14:paraId="395DC82C" w14:textId="77777777" w:rsidR="00E650FA" w:rsidRPr="003A5DA1" w:rsidRDefault="00E650FA" w:rsidP="00E650FA">
      <w:pPr>
        <w:pStyle w:val="Heading2"/>
        <w:ind w:left="0"/>
        <w:jc w:val="both"/>
        <w:rPr>
          <w:rFonts w:ascii="Tahoma" w:hAnsi="Tahoma" w:cs="Tahoma"/>
          <w:lang w:val="fr-FR"/>
        </w:rPr>
      </w:pPr>
    </w:p>
    <w:p w14:paraId="5DD50B10" w14:textId="77777777" w:rsidR="00E650FA" w:rsidRPr="003A5DA1" w:rsidRDefault="00E650FA" w:rsidP="00E650FA">
      <w:pPr>
        <w:pStyle w:val="Heading2"/>
        <w:ind w:left="0"/>
        <w:jc w:val="both"/>
        <w:rPr>
          <w:rFonts w:ascii="Tahoma" w:hAnsi="Tahoma" w:cs="Tahoma"/>
          <w:lang w:val="fr-FR"/>
        </w:rPr>
      </w:pPr>
      <w:bookmarkStart w:id="575" w:name="_Toc374276797"/>
      <w:r w:rsidRPr="003A5DA1">
        <w:rPr>
          <w:rFonts w:ascii="Tahoma" w:hAnsi="Tahoma" w:cs="Tahoma"/>
          <w:color w:val="FF6600"/>
          <w:lang w:val="fr-FR"/>
        </w:rPr>
        <w:t>MODIFICATIONS DE SEPTEMBRE 2013</w:t>
      </w:r>
      <w:bookmarkEnd w:id="575"/>
    </w:p>
    <w:p w14:paraId="51163ECD" w14:textId="77777777" w:rsidR="00E650FA" w:rsidRPr="003A5DA1" w:rsidRDefault="00E650FA" w:rsidP="00E650FA">
      <w:pPr>
        <w:spacing w:after="60"/>
        <w:rPr>
          <w:rFonts w:cs="Tahoma"/>
          <w:lang w:val="fr-FR"/>
        </w:rPr>
      </w:pPr>
    </w:p>
    <w:p w14:paraId="5D741E14" w14:textId="77777777" w:rsidR="00E650FA" w:rsidRPr="003A5DA1" w:rsidRDefault="00E650FA" w:rsidP="00E650FA">
      <w:pPr>
        <w:spacing w:after="60"/>
        <w:rPr>
          <w:rFonts w:cs="Tahoma"/>
        </w:rPr>
      </w:pPr>
      <w:r w:rsidRPr="003A5DA1">
        <w:rPr>
          <w:rFonts w:cs="Tahoma"/>
          <w:b/>
        </w:rPr>
        <w:t>Ajouts</w:t>
      </w:r>
    </w:p>
    <w:p w14:paraId="4AB2DCC7" w14:textId="77777777" w:rsidR="00E650FA" w:rsidRPr="003A5DA1" w:rsidRDefault="00E650FA" w:rsidP="00E650FA">
      <w:pPr>
        <w:rPr>
          <w:rFonts w:cs="Tahoma"/>
        </w:rPr>
      </w:pPr>
      <w:r w:rsidRPr="003A5DA1">
        <w:rPr>
          <w:rFonts w:cs="Tahoma"/>
        </w:rPr>
        <w:t>Windows Azure Active Directory Rights Management</w:t>
      </w:r>
    </w:p>
    <w:p w14:paraId="4ACC8D44" w14:textId="77777777" w:rsidR="00E650FA" w:rsidRPr="003A5DA1" w:rsidRDefault="00E650FA" w:rsidP="00E650FA">
      <w:pPr>
        <w:rPr>
          <w:rFonts w:cs="Tahoma"/>
        </w:rPr>
      </w:pPr>
    </w:p>
    <w:p w14:paraId="245454C7" w14:textId="77777777" w:rsidR="00E650FA" w:rsidRPr="003A5DA1" w:rsidRDefault="00E650FA" w:rsidP="00E650FA">
      <w:pPr>
        <w:spacing w:after="60"/>
        <w:rPr>
          <w:rFonts w:cs="Tahoma"/>
          <w:lang w:val="fr-FR"/>
        </w:rPr>
      </w:pPr>
      <w:r w:rsidRPr="003A5DA1">
        <w:rPr>
          <w:rFonts w:cs="Tahoma"/>
          <w:b/>
          <w:lang w:val="fr-FR"/>
        </w:rPr>
        <w:t>Promotions</w:t>
      </w:r>
    </w:p>
    <w:p w14:paraId="52451F6C" w14:textId="77777777" w:rsidR="00E650FA" w:rsidRPr="003A5DA1" w:rsidRDefault="00E650FA" w:rsidP="00E650FA">
      <w:pPr>
        <w:rPr>
          <w:rFonts w:cs="Tahoma"/>
          <w:lang w:val="fr-FR"/>
        </w:rPr>
      </w:pPr>
      <w:r w:rsidRPr="003A5DA1">
        <w:rPr>
          <w:rFonts w:cs="Tahoma"/>
          <w:lang w:val="fr-FR"/>
        </w:rPr>
        <w:t>Les promotions suivantes sont ajoutées :</w:t>
      </w:r>
    </w:p>
    <w:p w14:paraId="40D356DD" w14:textId="77777777" w:rsidR="00E650FA" w:rsidRPr="003A5DA1" w:rsidRDefault="00E650FA" w:rsidP="00E650FA">
      <w:pPr>
        <w:rPr>
          <w:rFonts w:cs="Tahoma"/>
          <w:lang w:val="fr-FR"/>
        </w:rPr>
      </w:pPr>
      <w:r w:rsidRPr="003A5DA1">
        <w:rPr>
          <w:rStyle w:val="Strong"/>
          <w:rFonts w:cs="Tahoma"/>
          <w:b w:val="0"/>
          <w:color w:val="000000" w:themeColor="text1"/>
          <w:szCs w:val="18"/>
          <w:bdr w:val="none" w:sz="0" w:space="0" w:color="auto" w:frame="1"/>
          <w:shd w:val="clear" w:color="auto" w:fill="FFFFFF"/>
          <w:lang w:val="fr-FR"/>
        </w:rPr>
        <w:t>Promotion de relance pour l</w:t>
      </w:r>
      <w:r w:rsidR="00C10CE1">
        <w:rPr>
          <w:rStyle w:val="Strong"/>
          <w:rFonts w:cs="Tahoma"/>
          <w:b w:val="0"/>
          <w:color w:val="000000" w:themeColor="text1"/>
          <w:szCs w:val="18"/>
          <w:bdr w:val="none" w:sz="0" w:space="0" w:color="auto" w:frame="1"/>
          <w:shd w:val="clear" w:color="auto" w:fill="FFFFFF"/>
          <w:lang w:val="fr-FR"/>
        </w:rPr>
        <w:t>’</w:t>
      </w:r>
      <w:r w:rsidRPr="003A5DA1">
        <w:rPr>
          <w:rStyle w:val="Strong"/>
          <w:rFonts w:cs="Tahoma"/>
          <w:b w:val="0"/>
          <w:color w:val="000000" w:themeColor="text1"/>
          <w:szCs w:val="18"/>
          <w:bdr w:val="none" w:sz="0" w:space="0" w:color="auto" w:frame="1"/>
          <w:shd w:val="clear" w:color="auto" w:fill="FFFFFF"/>
          <w:lang w:val="fr-FR"/>
        </w:rPr>
        <w:t>Assistant Windows</w:t>
      </w:r>
    </w:p>
    <w:p w14:paraId="06B833F5" w14:textId="77777777" w:rsidR="00E650FA" w:rsidRPr="003A5DA1" w:rsidRDefault="00E650FA" w:rsidP="00E650FA">
      <w:pPr>
        <w:rPr>
          <w:rFonts w:cs="Tahoma"/>
          <w:lang w:val="fr-FR"/>
        </w:rPr>
      </w:pPr>
      <w:r w:rsidRPr="003A5DA1">
        <w:rPr>
          <w:rStyle w:val="Strong"/>
          <w:rFonts w:cs="Tahoma"/>
          <w:b w:val="0"/>
          <w:color w:val="000000" w:themeColor="text1"/>
          <w:szCs w:val="18"/>
          <w:bdr w:val="none" w:sz="0" w:space="0" w:color="auto" w:frame="1"/>
          <w:shd w:val="clear" w:color="auto" w:fill="FFFFFF"/>
          <w:lang w:val="fr-FR"/>
        </w:rPr>
        <w:t>Promotion</w:t>
      </w:r>
      <w:r w:rsidRPr="003A5DA1">
        <w:rPr>
          <w:rFonts w:cs="Tahoma"/>
          <w:b/>
          <w:color w:val="000000" w:themeColor="text1"/>
          <w:szCs w:val="18"/>
          <w:bdr w:val="none" w:sz="0" w:space="0" w:color="auto" w:frame="1"/>
          <w:shd w:val="clear" w:color="auto" w:fill="FFFFFF"/>
          <w:lang w:val="fr-FR"/>
        </w:rPr>
        <w:t xml:space="preserve"> </w:t>
      </w:r>
      <w:r w:rsidRPr="003A5DA1">
        <w:rPr>
          <w:rStyle w:val="Strong"/>
          <w:rFonts w:cs="Tahoma"/>
          <w:b w:val="0"/>
          <w:color w:val="000000" w:themeColor="text1"/>
          <w:szCs w:val="18"/>
          <w:bdr w:val="none" w:sz="0" w:space="0" w:color="auto" w:frame="1"/>
          <w:shd w:val="clear" w:color="auto" w:fill="FFFFFF"/>
          <w:lang w:val="fr-FR"/>
        </w:rPr>
        <w:t>Windows Intune</w:t>
      </w:r>
      <w:r w:rsidRPr="003A5DA1">
        <w:rPr>
          <w:rFonts w:cs="Tahoma"/>
          <w:b/>
          <w:color w:val="000000" w:themeColor="text1"/>
          <w:szCs w:val="18"/>
          <w:bdr w:val="none" w:sz="0" w:space="0" w:color="auto" w:frame="1"/>
          <w:shd w:val="clear" w:color="auto" w:fill="FFFFFF"/>
          <w:lang w:val="fr-FR"/>
        </w:rPr>
        <w:t xml:space="preserve"> </w:t>
      </w:r>
    </w:p>
    <w:p w14:paraId="63ADDF0C" w14:textId="77777777" w:rsidR="00E650FA" w:rsidRPr="003A5DA1" w:rsidRDefault="00E650FA" w:rsidP="00E650FA">
      <w:pPr>
        <w:rPr>
          <w:rFonts w:cs="Tahoma"/>
          <w:lang w:val="fr-FR"/>
        </w:rPr>
      </w:pPr>
    </w:p>
    <w:p w14:paraId="2052AD2C" w14:textId="77777777" w:rsidR="00E650FA" w:rsidRPr="003A5DA1" w:rsidRDefault="00E650FA" w:rsidP="00E650FA">
      <w:pPr>
        <w:spacing w:after="60"/>
        <w:rPr>
          <w:rFonts w:cs="Tahoma"/>
          <w:lang w:val="fr-FR"/>
        </w:rPr>
      </w:pPr>
      <w:r w:rsidRPr="003A5DA1">
        <w:rPr>
          <w:rFonts w:cs="Tahoma"/>
          <w:b/>
          <w:lang w:val="fr-FR"/>
        </w:rPr>
        <w:t>Suppressions</w:t>
      </w:r>
    </w:p>
    <w:p w14:paraId="1ECA3459" w14:textId="77777777" w:rsidR="00E650FA" w:rsidRPr="003A5DA1" w:rsidRDefault="00E650FA" w:rsidP="00E650FA">
      <w:pPr>
        <w:rPr>
          <w:rFonts w:cs="Tahoma"/>
          <w:lang w:val="fr-FR"/>
        </w:rPr>
      </w:pPr>
      <w:r w:rsidRPr="003A5DA1">
        <w:rPr>
          <w:rFonts w:cs="Tahoma"/>
          <w:lang w:val="fr-FR"/>
        </w:rPr>
        <w:t>Office 365 Entreprise E2 (SL Utilisateur)</w:t>
      </w:r>
    </w:p>
    <w:p w14:paraId="4E46F91F" w14:textId="77777777" w:rsidR="00E650FA" w:rsidRPr="003A5DA1" w:rsidRDefault="00E650FA" w:rsidP="00E650FA">
      <w:pPr>
        <w:rPr>
          <w:rFonts w:cs="Tahoma"/>
          <w:lang w:val="fr-FR"/>
        </w:rPr>
      </w:pPr>
      <w:r w:rsidRPr="003A5DA1">
        <w:rPr>
          <w:rFonts w:cs="Tahoma"/>
          <w:lang w:val="fr-FR"/>
        </w:rPr>
        <w:t>Office 365 Entreprise K2 (SL Utilisateur)</w:t>
      </w:r>
    </w:p>
    <w:p w14:paraId="13CFFC59" w14:textId="77777777" w:rsidR="00E650FA" w:rsidRPr="003A5DA1" w:rsidRDefault="00E650FA" w:rsidP="00E650FA">
      <w:pPr>
        <w:rPr>
          <w:rFonts w:cs="Tahoma"/>
          <w:lang w:val="fr-FR"/>
        </w:rPr>
      </w:pPr>
      <w:r w:rsidRPr="003A5DA1">
        <w:rPr>
          <w:rFonts w:cs="Tahoma"/>
          <w:lang w:val="fr-FR"/>
        </w:rPr>
        <w:t>System Center Essentials 2010</w:t>
      </w:r>
    </w:p>
    <w:p w14:paraId="2D108CE5" w14:textId="77777777" w:rsidR="00E650FA" w:rsidRPr="003A5DA1" w:rsidRDefault="00E650FA" w:rsidP="00E650FA">
      <w:pPr>
        <w:rPr>
          <w:rFonts w:cs="Tahoma"/>
          <w:lang w:val="fr-FR"/>
        </w:rPr>
      </w:pPr>
      <w:r w:rsidRPr="003A5DA1">
        <w:rPr>
          <w:rFonts w:cs="Tahoma"/>
          <w:lang w:val="fr-FR"/>
        </w:rPr>
        <w:t>System Center Essentials 2010 Server ML</w:t>
      </w:r>
    </w:p>
    <w:p w14:paraId="6EF9E742" w14:textId="77777777" w:rsidR="00E650FA" w:rsidRPr="003A5DA1" w:rsidRDefault="00E650FA" w:rsidP="00E650FA">
      <w:pPr>
        <w:rPr>
          <w:rFonts w:cs="Tahoma"/>
          <w:lang w:val="fr-FR"/>
        </w:rPr>
      </w:pPr>
      <w:r w:rsidRPr="003A5DA1">
        <w:rPr>
          <w:rFonts w:cs="Tahoma"/>
          <w:lang w:val="fr-FR"/>
        </w:rPr>
        <w:t>System Center Essentials 2010 Client ML</w:t>
      </w:r>
    </w:p>
    <w:p w14:paraId="0429C66B" w14:textId="77777777" w:rsidR="00E650FA" w:rsidRPr="003A5DA1" w:rsidRDefault="00E650FA" w:rsidP="00E650FA">
      <w:pPr>
        <w:rPr>
          <w:rFonts w:cs="Tahoma"/>
          <w:lang w:val="fr-FR"/>
        </w:rPr>
      </w:pPr>
      <w:r w:rsidRPr="003A5DA1">
        <w:rPr>
          <w:rFonts w:cs="Tahoma"/>
          <w:lang w:val="fr-FR"/>
        </w:rPr>
        <w:t>System Center Essentials 2010 Client Management License Suite</w:t>
      </w:r>
    </w:p>
    <w:p w14:paraId="51AD98AA" w14:textId="77777777" w:rsidR="00E650FA" w:rsidRPr="003A5DA1" w:rsidRDefault="00E650FA" w:rsidP="00E650FA">
      <w:pPr>
        <w:rPr>
          <w:rFonts w:cs="Tahoma"/>
          <w:lang w:val="fr-FR"/>
        </w:rPr>
      </w:pPr>
      <w:r w:rsidRPr="003A5DA1">
        <w:rPr>
          <w:rFonts w:cs="Tahoma"/>
          <w:lang w:val="fr-FR"/>
        </w:rPr>
        <w:t>TechNet Plus Direct</w:t>
      </w:r>
    </w:p>
    <w:p w14:paraId="0BC68887" w14:textId="77777777" w:rsidR="00E650FA" w:rsidRPr="003A5DA1" w:rsidRDefault="00E650FA" w:rsidP="00E650FA">
      <w:pPr>
        <w:rPr>
          <w:rFonts w:cs="Tahoma"/>
          <w:lang w:val="fr-FR"/>
        </w:rPr>
      </w:pPr>
      <w:r w:rsidRPr="003A5DA1">
        <w:rPr>
          <w:rFonts w:cs="Tahoma"/>
          <w:lang w:val="fr-FR"/>
        </w:rPr>
        <w:t>TechNet Plus Utilisateur Unique</w:t>
      </w:r>
    </w:p>
    <w:p w14:paraId="5A70638E" w14:textId="77777777" w:rsidR="00E650FA" w:rsidRPr="003A5DA1" w:rsidRDefault="00E650FA" w:rsidP="00E650FA">
      <w:pPr>
        <w:rPr>
          <w:rFonts w:cs="Tahoma"/>
          <w:lang w:val="fr-FR"/>
        </w:rPr>
      </w:pPr>
      <w:r w:rsidRPr="003A5DA1">
        <w:rPr>
          <w:rFonts w:cs="Tahoma"/>
          <w:lang w:val="fr-FR"/>
        </w:rPr>
        <w:t>Abonnements TechNet</w:t>
      </w:r>
    </w:p>
    <w:p w14:paraId="24A8277D" w14:textId="77777777" w:rsidR="00E650FA" w:rsidRPr="003A5DA1" w:rsidRDefault="00E650FA" w:rsidP="00E650FA">
      <w:pPr>
        <w:rPr>
          <w:rFonts w:cs="Tahoma"/>
          <w:lang w:val="fr-FR"/>
        </w:rPr>
      </w:pPr>
    </w:p>
    <w:p w14:paraId="61FFA546" w14:textId="77777777" w:rsidR="00E650FA" w:rsidRPr="003A5DA1" w:rsidRDefault="00E650FA" w:rsidP="00E650FA">
      <w:pPr>
        <w:spacing w:after="60"/>
        <w:rPr>
          <w:rFonts w:cs="Tahoma"/>
          <w:lang w:val="fr-FR"/>
        </w:rPr>
      </w:pPr>
      <w:r w:rsidRPr="003A5DA1">
        <w:rPr>
          <w:rFonts w:cs="Tahoma"/>
          <w:b/>
          <w:lang w:val="fr-FR"/>
        </w:rPr>
        <w:t>Modifications</w:t>
      </w:r>
    </w:p>
    <w:p w14:paraId="2774577B" w14:textId="77777777" w:rsidR="00E650FA" w:rsidRPr="003A5DA1" w:rsidRDefault="00E650FA" w:rsidP="00E650FA">
      <w:pPr>
        <w:rPr>
          <w:rFonts w:cs="Tahoma"/>
          <w:lang w:val="fr-FR"/>
        </w:rPr>
      </w:pPr>
      <w:r w:rsidRPr="003A5DA1">
        <w:rPr>
          <w:rFonts w:cs="Tahoma"/>
          <w:color w:val="000000" w:themeColor="text1"/>
          <w:lang w:val="fr-FR"/>
        </w:rPr>
        <w:t>Appellation Learning Solutions E-Reference Library (SL Utilisateur) remplacée par Microsoft Learning E-Reference Library (SL Utilisateur)</w:t>
      </w:r>
    </w:p>
    <w:p w14:paraId="354CD67C" w14:textId="77777777" w:rsidR="00E650FA" w:rsidRPr="003A5DA1" w:rsidRDefault="00E650FA" w:rsidP="00126D7D">
      <w:pPr>
        <w:rPr>
          <w:rFonts w:cs="Tahoma"/>
          <w:lang w:val="fr-FR"/>
        </w:rPr>
      </w:pPr>
      <w:r w:rsidRPr="003A5DA1">
        <w:rPr>
          <w:rFonts w:cs="Tahoma"/>
          <w:color w:val="000000" w:themeColor="text1"/>
          <w:lang w:val="fr-FR"/>
        </w:rPr>
        <w:t>Appellation Learning Solutions IT Academy (SL Utilisateur) remplacée par Microsoft Learning IT Academy (SL</w:t>
      </w:r>
      <w:r w:rsidR="00126D7D" w:rsidRPr="003A5DA1">
        <w:rPr>
          <w:rFonts w:cs="Tahoma"/>
          <w:color w:val="000000" w:themeColor="text1"/>
          <w:lang w:val="fr-FR"/>
        </w:rPr>
        <w:t> </w:t>
      </w:r>
      <w:r w:rsidRPr="003A5DA1">
        <w:rPr>
          <w:rFonts w:cs="Tahoma"/>
          <w:color w:val="000000" w:themeColor="text1"/>
          <w:lang w:val="fr-FR"/>
        </w:rPr>
        <w:t>Utilisateur)</w:t>
      </w:r>
    </w:p>
    <w:p w14:paraId="5FCD33DA" w14:textId="77777777" w:rsidR="00E650FA" w:rsidRPr="003A5DA1" w:rsidRDefault="00E650FA" w:rsidP="00126D7D">
      <w:pPr>
        <w:rPr>
          <w:rFonts w:cs="Tahoma"/>
          <w:lang w:val="fr-FR"/>
        </w:rPr>
      </w:pPr>
      <w:r w:rsidRPr="003A5DA1">
        <w:rPr>
          <w:rFonts w:cs="Tahoma"/>
          <w:color w:val="000000" w:themeColor="text1"/>
          <w:lang w:val="fr-FR"/>
        </w:rPr>
        <w:t>Appellation 1 bon d</w:t>
      </w:r>
      <w:r w:rsidR="00C10CE1">
        <w:rPr>
          <w:rFonts w:cs="Tahoma"/>
          <w:color w:val="000000" w:themeColor="text1"/>
          <w:lang w:val="fr-FR"/>
        </w:rPr>
        <w:t>’</w:t>
      </w:r>
      <w:r w:rsidRPr="003A5DA1">
        <w:rPr>
          <w:rFonts w:cs="Tahoma"/>
          <w:color w:val="000000" w:themeColor="text1"/>
          <w:lang w:val="fr-FR"/>
        </w:rPr>
        <w:t>examen Learning Solutions MCP (SL Utilisateur) remplacée par 1 bon d</w:t>
      </w:r>
      <w:r w:rsidR="00C10CE1">
        <w:rPr>
          <w:rFonts w:cs="Tahoma"/>
          <w:color w:val="000000" w:themeColor="text1"/>
          <w:lang w:val="fr-FR"/>
        </w:rPr>
        <w:t>’</w:t>
      </w:r>
      <w:r w:rsidRPr="003A5DA1">
        <w:rPr>
          <w:rFonts w:cs="Tahoma"/>
          <w:color w:val="000000" w:themeColor="text1"/>
          <w:lang w:val="fr-FR"/>
        </w:rPr>
        <w:t>examen Microsoft</w:t>
      </w:r>
      <w:r w:rsidR="00126D7D" w:rsidRPr="003A5DA1">
        <w:rPr>
          <w:rFonts w:cs="Tahoma"/>
          <w:color w:val="000000" w:themeColor="text1"/>
          <w:lang w:val="fr-FR"/>
        </w:rPr>
        <w:t> </w:t>
      </w:r>
      <w:r w:rsidRPr="003A5DA1">
        <w:rPr>
          <w:rFonts w:cs="Tahoma"/>
          <w:color w:val="000000" w:themeColor="text1"/>
          <w:lang w:val="fr-FR"/>
        </w:rPr>
        <w:t>Learning MCP (SL Utilisateur)</w:t>
      </w:r>
    </w:p>
    <w:p w14:paraId="5E4B261C" w14:textId="77777777" w:rsidR="00E650FA" w:rsidRPr="003A5DA1" w:rsidRDefault="00E650FA" w:rsidP="00E650FA">
      <w:pPr>
        <w:rPr>
          <w:rFonts w:cs="Tahoma"/>
          <w:lang w:val="fr-FR"/>
        </w:rPr>
      </w:pPr>
      <w:r w:rsidRPr="003A5DA1">
        <w:rPr>
          <w:rFonts w:cs="Tahoma"/>
          <w:color w:val="000000" w:themeColor="text1"/>
          <w:lang w:val="fr-FR"/>
        </w:rPr>
        <w:t>Appellation 30 bons d</w:t>
      </w:r>
      <w:r w:rsidR="00C10CE1">
        <w:rPr>
          <w:rFonts w:cs="Tahoma"/>
          <w:color w:val="000000" w:themeColor="text1"/>
          <w:lang w:val="fr-FR"/>
        </w:rPr>
        <w:t>’</w:t>
      </w:r>
      <w:r w:rsidRPr="003A5DA1">
        <w:rPr>
          <w:rFonts w:cs="Tahoma"/>
          <w:color w:val="000000" w:themeColor="text1"/>
          <w:lang w:val="fr-FR"/>
        </w:rPr>
        <w:t>examen Learning Solutions MCP (SL Utilisateur) remplacée par 30 bons d</w:t>
      </w:r>
      <w:r w:rsidR="00C10CE1">
        <w:rPr>
          <w:rFonts w:cs="Tahoma"/>
          <w:color w:val="000000" w:themeColor="text1"/>
          <w:lang w:val="fr-FR"/>
        </w:rPr>
        <w:t>’</w:t>
      </w:r>
      <w:r w:rsidRPr="003A5DA1">
        <w:rPr>
          <w:rFonts w:cs="Tahoma"/>
          <w:color w:val="000000" w:themeColor="text1"/>
          <w:lang w:val="fr-FR"/>
        </w:rPr>
        <w:t>examen Microsoft Learning MCP (SL Utilisateur)</w:t>
      </w:r>
    </w:p>
    <w:p w14:paraId="0401D9F1" w14:textId="77777777" w:rsidR="00E650FA" w:rsidRPr="003A5DA1" w:rsidRDefault="00E650FA" w:rsidP="00E650FA">
      <w:pPr>
        <w:rPr>
          <w:rFonts w:cs="Tahoma"/>
          <w:lang w:val="fr-FR"/>
        </w:rPr>
      </w:pPr>
      <w:r w:rsidRPr="003A5DA1">
        <w:rPr>
          <w:rFonts w:cs="Tahoma"/>
          <w:color w:val="000000" w:themeColor="text1"/>
          <w:lang w:val="fr-FR"/>
        </w:rPr>
        <w:t>Appellation 500 licences de site d</w:t>
      </w:r>
      <w:r w:rsidR="00C10CE1">
        <w:rPr>
          <w:rFonts w:cs="Tahoma"/>
          <w:color w:val="000000" w:themeColor="text1"/>
          <w:lang w:val="fr-FR"/>
        </w:rPr>
        <w:t>’</w:t>
      </w:r>
      <w:r w:rsidRPr="003A5DA1">
        <w:rPr>
          <w:rFonts w:cs="Tahoma"/>
          <w:color w:val="000000" w:themeColor="text1"/>
          <w:lang w:val="fr-FR"/>
        </w:rPr>
        <w:t>examen Learning Solutions MOS (SL Utilisateur) remplacée par 500 licences de site d</w:t>
      </w:r>
      <w:r w:rsidR="00C10CE1">
        <w:rPr>
          <w:rFonts w:cs="Tahoma"/>
          <w:color w:val="000000" w:themeColor="text1"/>
          <w:lang w:val="fr-FR"/>
        </w:rPr>
        <w:t>’</w:t>
      </w:r>
      <w:r w:rsidRPr="003A5DA1">
        <w:rPr>
          <w:rFonts w:cs="Tahoma"/>
          <w:color w:val="000000" w:themeColor="text1"/>
          <w:lang w:val="fr-FR"/>
        </w:rPr>
        <w:t xml:space="preserve">examen Microsoft Learning MOS (SL Utilisateur) </w:t>
      </w:r>
    </w:p>
    <w:p w14:paraId="561296E4" w14:textId="77777777" w:rsidR="00E650FA" w:rsidRPr="003A5DA1" w:rsidRDefault="00E650FA" w:rsidP="00E650FA">
      <w:pPr>
        <w:rPr>
          <w:rFonts w:cs="Tahoma"/>
          <w:lang w:val="fr-FR"/>
        </w:rPr>
      </w:pPr>
      <w:r w:rsidRPr="003A5DA1">
        <w:rPr>
          <w:rFonts w:cs="Tahoma"/>
          <w:color w:val="000000" w:themeColor="text1"/>
          <w:lang w:val="fr-FR"/>
        </w:rPr>
        <w:t>Appellation 250 licences de site d</w:t>
      </w:r>
      <w:r w:rsidR="00C10CE1">
        <w:rPr>
          <w:rFonts w:cs="Tahoma"/>
          <w:color w:val="000000" w:themeColor="text1"/>
          <w:lang w:val="fr-FR"/>
        </w:rPr>
        <w:t>’</w:t>
      </w:r>
      <w:r w:rsidRPr="003A5DA1">
        <w:rPr>
          <w:rFonts w:cs="Tahoma"/>
          <w:color w:val="000000" w:themeColor="text1"/>
          <w:lang w:val="fr-FR"/>
        </w:rPr>
        <w:t>examen Learning Solutions MTA (SL Utilisateur) remplacée par 250 licences de site d</w:t>
      </w:r>
      <w:r w:rsidR="00C10CE1">
        <w:rPr>
          <w:rFonts w:cs="Tahoma"/>
          <w:color w:val="000000" w:themeColor="text1"/>
          <w:lang w:val="fr-FR"/>
        </w:rPr>
        <w:t>’</w:t>
      </w:r>
      <w:r w:rsidRPr="003A5DA1">
        <w:rPr>
          <w:rFonts w:cs="Tahoma"/>
          <w:color w:val="000000" w:themeColor="text1"/>
          <w:lang w:val="fr-FR"/>
        </w:rPr>
        <w:t>examen Microsoft Learning MTA (SL Utilisateur)</w:t>
      </w:r>
    </w:p>
    <w:p w14:paraId="22338657" w14:textId="77777777" w:rsidR="00126D7D" w:rsidRPr="003A5DA1" w:rsidRDefault="00126D7D" w:rsidP="00126D7D">
      <w:pPr>
        <w:pStyle w:val="Heading2"/>
        <w:ind w:left="0"/>
        <w:jc w:val="both"/>
        <w:rPr>
          <w:rFonts w:ascii="Tahoma" w:hAnsi="Tahoma" w:cs="Tahoma"/>
          <w:lang w:val="fr-FR"/>
        </w:rPr>
      </w:pPr>
    </w:p>
    <w:p w14:paraId="2DB58575" w14:textId="77777777" w:rsidR="00E650FA" w:rsidRPr="003A5DA1" w:rsidRDefault="00E650FA" w:rsidP="00E650FA">
      <w:pPr>
        <w:pStyle w:val="Heading2"/>
        <w:ind w:left="0"/>
        <w:jc w:val="both"/>
        <w:rPr>
          <w:rFonts w:ascii="Tahoma" w:hAnsi="Tahoma" w:cs="Tahoma"/>
          <w:lang w:val="fr-FR"/>
        </w:rPr>
      </w:pPr>
      <w:bookmarkStart w:id="576" w:name="_Toc374276798"/>
      <w:r w:rsidRPr="003A5DA1">
        <w:rPr>
          <w:rFonts w:ascii="Tahoma" w:hAnsi="Tahoma" w:cs="Tahoma"/>
          <w:color w:val="FF6600"/>
          <w:lang w:val="fr-FR"/>
        </w:rPr>
        <w:t>MODIFICATIONS D</w:t>
      </w:r>
      <w:r w:rsidR="00C10CE1">
        <w:rPr>
          <w:rFonts w:ascii="Tahoma" w:hAnsi="Tahoma" w:cs="Tahoma"/>
          <w:color w:val="FF6600"/>
          <w:lang w:val="fr-FR"/>
        </w:rPr>
        <w:t>’</w:t>
      </w:r>
      <w:r w:rsidRPr="003A5DA1">
        <w:rPr>
          <w:rFonts w:ascii="Tahoma" w:hAnsi="Tahoma" w:cs="Tahoma"/>
          <w:color w:val="FF6600"/>
          <w:lang w:val="fr-FR"/>
        </w:rPr>
        <w:t>AOÛT 2013</w:t>
      </w:r>
      <w:bookmarkEnd w:id="576"/>
    </w:p>
    <w:p w14:paraId="27CDA8C8" w14:textId="77777777" w:rsidR="00E650FA" w:rsidRPr="003A5DA1" w:rsidRDefault="00E650FA" w:rsidP="00E650FA">
      <w:pPr>
        <w:spacing w:after="60"/>
        <w:rPr>
          <w:rFonts w:cs="Tahoma"/>
          <w:lang w:val="fr-FR"/>
        </w:rPr>
      </w:pPr>
    </w:p>
    <w:p w14:paraId="17D0BAE1" w14:textId="77777777" w:rsidR="00E650FA" w:rsidRPr="003A5DA1" w:rsidRDefault="00E650FA" w:rsidP="00E650FA">
      <w:pPr>
        <w:spacing w:after="60"/>
        <w:rPr>
          <w:rFonts w:cs="Tahoma"/>
          <w:lang w:val="fr-FR"/>
        </w:rPr>
      </w:pPr>
      <w:r w:rsidRPr="003A5DA1">
        <w:rPr>
          <w:rFonts w:cs="Tahoma"/>
          <w:b/>
          <w:lang w:val="fr-FR"/>
        </w:rPr>
        <w:t>Ajouts</w:t>
      </w:r>
    </w:p>
    <w:p w14:paraId="3D9E0262" w14:textId="77777777" w:rsidR="00E650FA" w:rsidRPr="003A5DA1" w:rsidRDefault="00E650FA" w:rsidP="00E650FA">
      <w:pPr>
        <w:rPr>
          <w:rFonts w:cs="Tahoma"/>
          <w:lang w:val="fr-FR"/>
        </w:rPr>
      </w:pPr>
      <w:r w:rsidRPr="003A5DA1">
        <w:rPr>
          <w:rFonts w:cs="Tahoma"/>
          <w:szCs w:val="18"/>
          <w:lang w:val="fr-FR"/>
        </w:rPr>
        <w:t>Module Complémentaire Exchange Online Plan 1 (SL Utilisateur)</w:t>
      </w:r>
    </w:p>
    <w:p w14:paraId="71CE4FBA" w14:textId="77777777" w:rsidR="00E650FA" w:rsidRPr="003A5DA1" w:rsidRDefault="00E650FA" w:rsidP="00E650FA">
      <w:pPr>
        <w:rPr>
          <w:rFonts w:cs="Tahoma"/>
          <w:lang w:val="fr-FR"/>
        </w:rPr>
      </w:pPr>
      <w:r w:rsidRPr="003A5DA1">
        <w:rPr>
          <w:rFonts w:cs="Tahoma"/>
          <w:szCs w:val="18"/>
          <w:lang w:val="fr-FR"/>
        </w:rPr>
        <w:t>Module Complémentaire Lync Online Plan 1 (SL Utilisateur)</w:t>
      </w:r>
    </w:p>
    <w:p w14:paraId="12D58284" w14:textId="77777777" w:rsidR="00E650FA" w:rsidRPr="003A5DA1" w:rsidRDefault="00E650FA" w:rsidP="00E650FA">
      <w:pPr>
        <w:rPr>
          <w:rFonts w:cs="Tahoma"/>
          <w:lang w:val="fr-FR"/>
        </w:rPr>
      </w:pPr>
      <w:r w:rsidRPr="003A5DA1">
        <w:rPr>
          <w:rFonts w:cs="Tahoma"/>
          <w:szCs w:val="18"/>
          <w:lang w:val="fr-FR"/>
        </w:rPr>
        <w:t>Module Complémentaire SharePoint Online Plan 1 (SL Utilisateur)</w:t>
      </w:r>
    </w:p>
    <w:p w14:paraId="23FCC3D1" w14:textId="77777777" w:rsidR="00E650FA" w:rsidRPr="003A5DA1" w:rsidRDefault="00E650FA" w:rsidP="00E650FA">
      <w:pPr>
        <w:rPr>
          <w:rFonts w:cs="Tahoma"/>
          <w:lang w:val="fr-FR"/>
        </w:rPr>
      </w:pPr>
      <w:r w:rsidRPr="003A5DA1">
        <w:rPr>
          <w:rFonts w:cs="Tahoma"/>
          <w:szCs w:val="18"/>
          <w:lang w:val="fr-FR"/>
        </w:rPr>
        <w:t>Module Complémentaire SharePoint Online Plan 1 avec Yammer (SL Utilisateur)</w:t>
      </w:r>
    </w:p>
    <w:p w14:paraId="32F0F5CE" w14:textId="77777777" w:rsidR="00E650FA" w:rsidRPr="003A5DA1" w:rsidRDefault="00E650FA" w:rsidP="00E650FA">
      <w:pPr>
        <w:rPr>
          <w:rFonts w:cs="Tahoma"/>
          <w:lang w:val="fr-FR"/>
        </w:rPr>
      </w:pPr>
      <w:r w:rsidRPr="003A5DA1">
        <w:rPr>
          <w:rFonts w:cs="Tahoma"/>
          <w:szCs w:val="18"/>
          <w:lang w:val="fr-FR"/>
        </w:rPr>
        <w:t>Module Complémentaire Office 365 Entreprise E1, E3, E4 (SL Utilisateur)</w:t>
      </w:r>
    </w:p>
    <w:p w14:paraId="6112A13F" w14:textId="77777777" w:rsidR="00E650FA" w:rsidRPr="003A5DA1" w:rsidRDefault="00E650FA" w:rsidP="00E650FA">
      <w:pPr>
        <w:rPr>
          <w:rFonts w:cs="Tahoma"/>
          <w:lang w:val="fr-FR"/>
        </w:rPr>
      </w:pPr>
      <w:r w:rsidRPr="003A5DA1">
        <w:rPr>
          <w:rFonts w:cs="Tahoma"/>
          <w:szCs w:val="18"/>
          <w:lang w:val="fr-FR"/>
        </w:rPr>
        <w:t>Module Complémentaire Office 365 Secteur Public G1, G3, G4 (SL Utilisateur)</w:t>
      </w:r>
    </w:p>
    <w:p w14:paraId="22C0DDAF" w14:textId="77777777" w:rsidR="00E650FA" w:rsidRPr="003A5DA1" w:rsidRDefault="00E650FA" w:rsidP="00E650FA">
      <w:pPr>
        <w:rPr>
          <w:rFonts w:cs="Tahoma"/>
          <w:lang w:val="fr-FR"/>
        </w:rPr>
      </w:pPr>
      <w:r w:rsidRPr="003A5DA1">
        <w:rPr>
          <w:rFonts w:cs="Tahoma"/>
          <w:szCs w:val="18"/>
          <w:lang w:val="fr-FR"/>
        </w:rPr>
        <w:t>Module Complémentaire Office 365 Entreprise E3, E4 sans Office Pro Plus (SL Utilisateur)</w:t>
      </w:r>
    </w:p>
    <w:p w14:paraId="5C053659" w14:textId="77777777" w:rsidR="00E650FA" w:rsidRPr="003A5DA1" w:rsidRDefault="00E650FA" w:rsidP="00E650FA">
      <w:pPr>
        <w:rPr>
          <w:rFonts w:cs="Tahoma"/>
          <w:lang w:val="fr-FR"/>
        </w:rPr>
      </w:pPr>
      <w:r w:rsidRPr="003A5DA1">
        <w:rPr>
          <w:rFonts w:cs="Tahoma"/>
          <w:szCs w:val="18"/>
          <w:lang w:val="fr-FR"/>
        </w:rPr>
        <w:t>Module Complémentaire Office 365 Secteur Public G3, G4 sans Office Pro Plus (SL Utilisateur)</w:t>
      </w:r>
    </w:p>
    <w:p w14:paraId="4F02E1E0" w14:textId="77777777" w:rsidR="00E650FA" w:rsidRPr="003A5DA1" w:rsidRDefault="00E650FA" w:rsidP="00E650FA">
      <w:pPr>
        <w:spacing w:after="60"/>
        <w:rPr>
          <w:rFonts w:cs="Tahoma"/>
          <w:lang w:val="fr-FR"/>
        </w:rPr>
      </w:pPr>
    </w:p>
    <w:p w14:paraId="3CA03DA5" w14:textId="77777777" w:rsidR="00E650FA" w:rsidRPr="003A5DA1" w:rsidRDefault="00E650FA" w:rsidP="00E650FA">
      <w:pPr>
        <w:spacing w:after="60"/>
        <w:rPr>
          <w:rFonts w:cs="Tahoma"/>
          <w:lang w:val="fr-FR"/>
        </w:rPr>
      </w:pPr>
      <w:r w:rsidRPr="003A5DA1">
        <w:rPr>
          <w:rFonts w:cs="Tahoma"/>
          <w:b/>
          <w:lang w:val="fr-FR"/>
        </w:rPr>
        <w:t>Promotions</w:t>
      </w:r>
    </w:p>
    <w:p w14:paraId="6A69B2AA" w14:textId="77777777" w:rsidR="00E650FA" w:rsidRPr="003A5DA1" w:rsidRDefault="00E650FA" w:rsidP="00E650FA">
      <w:pPr>
        <w:rPr>
          <w:rFonts w:cs="Tahoma"/>
          <w:lang w:val="fr-FR"/>
        </w:rPr>
      </w:pPr>
      <w:r w:rsidRPr="003A5DA1">
        <w:rPr>
          <w:rFonts w:cs="Tahoma"/>
          <w:szCs w:val="18"/>
          <w:lang w:val="fr-FR"/>
        </w:rPr>
        <w:t>Les promotions suivantes sont supprimées :</w:t>
      </w:r>
    </w:p>
    <w:p w14:paraId="73F807C9" w14:textId="77777777" w:rsidR="00E650FA" w:rsidRPr="003A5DA1" w:rsidRDefault="00E650FA" w:rsidP="00E650FA">
      <w:pPr>
        <w:rPr>
          <w:rFonts w:cs="Tahoma"/>
          <w:lang w:val="fr-FR"/>
        </w:rPr>
      </w:pPr>
      <w:r w:rsidRPr="003A5DA1">
        <w:rPr>
          <w:rFonts w:cs="Tahoma"/>
          <w:szCs w:val="18"/>
          <w:lang w:val="fr-FR"/>
        </w:rPr>
        <w:t>Microsoft Dynamics AX 2012 R2 Achetez une CAL Entreprise et obtenez une CAL Fonctionnelle promotionnelle</w:t>
      </w:r>
    </w:p>
    <w:p w14:paraId="0D4F96AB" w14:textId="77777777" w:rsidR="00E650FA" w:rsidRPr="003A5DA1" w:rsidRDefault="00E650FA" w:rsidP="00E650FA">
      <w:pPr>
        <w:rPr>
          <w:rFonts w:cs="Tahoma"/>
          <w:lang w:val="fr-FR"/>
        </w:rPr>
      </w:pPr>
      <w:r w:rsidRPr="003A5DA1">
        <w:rPr>
          <w:rFonts w:cs="Tahoma"/>
          <w:szCs w:val="18"/>
          <w:lang w:val="fr-FR"/>
        </w:rPr>
        <w:t>15 % de réduction sur les passages aux éditions supérieures Project</w:t>
      </w:r>
      <w:r w:rsidR="00A07C0F" w:rsidRPr="003A5DA1">
        <w:rPr>
          <w:rFonts w:cs="Tahoma"/>
          <w:szCs w:val="18"/>
          <w:lang w:val="fr-FR"/>
        </w:rPr>
        <w:t xml:space="preserve"> </w:t>
      </w:r>
      <w:r w:rsidRPr="003A5DA1">
        <w:rPr>
          <w:rFonts w:cs="Tahoma"/>
          <w:szCs w:val="18"/>
          <w:lang w:val="fr-FR"/>
        </w:rPr>
        <w:t>/</w:t>
      </w:r>
      <w:r w:rsidR="00A07C0F" w:rsidRPr="003A5DA1">
        <w:rPr>
          <w:rFonts w:cs="Tahoma"/>
          <w:szCs w:val="18"/>
          <w:lang w:val="fr-FR"/>
        </w:rPr>
        <w:t xml:space="preserve"> </w:t>
      </w:r>
      <w:r w:rsidRPr="003A5DA1">
        <w:rPr>
          <w:rFonts w:cs="Tahoma"/>
          <w:szCs w:val="18"/>
          <w:lang w:val="fr-FR"/>
        </w:rPr>
        <w:t>Visio</w:t>
      </w:r>
    </w:p>
    <w:p w14:paraId="4153E048" w14:textId="77777777" w:rsidR="00E650FA" w:rsidRPr="003A5DA1" w:rsidRDefault="00E650FA" w:rsidP="00E650FA">
      <w:pPr>
        <w:rPr>
          <w:rFonts w:cs="Tahoma"/>
          <w:lang w:val="fr-FR"/>
        </w:rPr>
      </w:pPr>
      <w:r w:rsidRPr="003A5DA1">
        <w:rPr>
          <w:rFonts w:cs="Tahoma"/>
          <w:szCs w:val="18"/>
          <w:lang w:val="fr-FR"/>
        </w:rPr>
        <w:t>55 % de réduction sur la CAL Project Server en cas d</w:t>
      </w:r>
      <w:r w:rsidR="00C10CE1">
        <w:rPr>
          <w:rFonts w:cs="Tahoma"/>
          <w:szCs w:val="18"/>
          <w:lang w:val="fr-FR"/>
        </w:rPr>
        <w:t>’</w:t>
      </w:r>
      <w:r w:rsidRPr="003A5DA1">
        <w:rPr>
          <w:rFonts w:cs="Tahoma"/>
          <w:szCs w:val="18"/>
          <w:lang w:val="fr-FR"/>
        </w:rPr>
        <w:t>achats pour l</w:t>
      </w:r>
      <w:r w:rsidR="00C10CE1">
        <w:rPr>
          <w:rFonts w:cs="Tahoma"/>
          <w:szCs w:val="18"/>
          <w:lang w:val="fr-FR"/>
        </w:rPr>
        <w:t>’</w:t>
      </w:r>
      <w:r w:rsidRPr="003A5DA1">
        <w:rPr>
          <w:rFonts w:cs="Tahoma"/>
          <w:szCs w:val="18"/>
          <w:lang w:val="fr-FR"/>
        </w:rPr>
        <w:t>ensemble de la société</w:t>
      </w:r>
    </w:p>
    <w:p w14:paraId="49D012E8" w14:textId="77777777" w:rsidR="00E650FA" w:rsidRPr="003A5DA1" w:rsidRDefault="00E650FA" w:rsidP="00E650FA">
      <w:pPr>
        <w:rPr>
          <w:rFonts w:cs="Tahoma"/>
          <w:lang w:val="fr-FR"/>
        </w:rPr>
      </w:pPr>
    </w:p>
    <w:p w14:paraId="4E722592" w14:textId="77777777" w:rsidR="00E650FA" w:rsidRPr="003A5DA1" w:rsidRDefault="00E650FA" w:rsidP="00E650FA">
      <w:pPr>
        <w:spacing w:after="60"/>
        <w:rPr>
          <w:rFonts w:cs="Tahoma"/>
          <w:lang w:val="fr-FR"/>
        </w:rPr>
      </w:pPr>
      <w:r w:rsidRPr="003A5DA1">
        <w:rPr>
          <w:rFonts w:cs="Tahoma"/>
          <w:b/>
          <w:lang w:val="fr-FR"/>
        </w:rPr>
        <w:t>Suppressions</w:t>
      </w:r>
    </w:p>
    <w:p w14:paraId="0C184356" w14:textId="77777777" w:rsidR="00E650FA" w:rsidRPr="003A5DA1" w:rsidRDefault="00E650FA" w:rsidP="00E650FA">
      <w:pPr>
        <w:spacing w:after="60"/>
        <w:rPr>
          <w:rFonts w:cs="Tahoma"/>
          <w:lang w:val="fr-FR"/>
        </w:rPr>
      </w:pPr>
    </w:p>
    <w:p w14:paraId="19DBDFEF" w14:textId="77777777" w:rsidR="00E650FA" w:rsidRPr="003A5DA1" w:rsidRDefault="00E650FA" w:rsidP="00E650FA">
      <w:pPr>
        <w:spacing w:after="60"/>
        <w:rPr>
          <w:rFonts w:cs="Tahoma"/>
          <w:lang w:val="fr-FR"/>
        </w:rPr>
      </w:pPr>
      <w:r w:rsidRPr="003A5DA1">
        <w:rPr>
          <w:rFonts w:cs="Tahoma"/>
          <w:b/>
          <w:lang w:val="fr-FR"/>
        </w:rPr>
        <w:t>Modifications</w:t>
      </w:r>
    </w:p>
    <w:p w14:paraId="232A9550" w14:textId="77777777" w:rsidR="00E650FA" w:rsidRPr="003A5DA1" w:rsidRDefault="00E650FA" w:rsidP="00E650FA">
      <w:pPr>
        <w:rPr>
          <w:rFonts w:cs="Tahoma"/>
          <w:lang w:val="fr-FR"/>
        </w:rPr>
      </w:pPr>
      <w:r w:rsidRPr="003A5DA1">
        <w:rPr>
          <w:rFonts w:cs="Tahoma"/>
          <w:szCs w:val="18"/>
          <w:lang w:val="fr-FR"/>
        </w:rPr>
        <w:t>Office 365 A3, A4 (SL Utilisateur)</w:t>
      </w:r>
    </w:p>
    <w:p w14:paraId="33AEEE76" w14:textId="77777777" w:rsidR="00E650FA" w:rsidRPr="003A5DA1" w:rsidRDefault="00E650FA" w:rsidP="00E650FA">
      <w:pPr>
        <w:rPr>
          <w:rFonts w:cs="Tahoma"/>
          <w:lang w:val="fr-FR"/>
        </w:rPr>
      </w:pPr>
      <w:r w:rsidRPr="003A5DA1">
        <w:rPr>
          <w:rFonts w:cs="Tahoma"/>
          <w:szCs w:val="18"/>
          <w:lang w:val="fr-FR"/>
        </w:rPr>
        <w:t>Office 365 Entreprise E2-E4 (SL Utilisateur)</w:t>
      </w:r>
    </w:p>
    <w:p w14:paraId="58FEFAE2" w14:textId="77777777" w:rsidR="00126D7D" w:rsidRPr="003A5DA1" w:rsidRDefault="00126D7D" w:rsidP="00126D7D">
      <w:pPr>
        <w:pStyle w:val="Heading2"/>
        <w:ind w:left="0"/>
        <w:jc w:val="both"/>
        <w:rPr>
          <w:rFonts w:ascii="Tahoma" w:hAnsi="Tahoma" w:cs="Tahoma"/>
          <w:lang w:val="fr-FR"/>
        </w:rPr>
      </w:pPr>
    </w:p>
    <w:p w14:paraId="48EB9E05" w14:textId="77777777" w:rsidR="00E650FA" w:rsidRPr="003A5DA1" w:rsidRDefault="00E650FA" w:rsidP="00E650FA">
      <w:pPr>
        <w:pStyle w:val="Heading2"/>
        <w:ind w:left="0"/>
        <w:jc w:val="both"/>
        <w:rPr>
          <w:rFonts w:ascii="Tahoma" w:hAnsi="Tahoma" w:cs="Tahoma"/>
        </w:rPr>
      </w:pPr>
      <w:bookmarkStart w:id="577" w:name="_Toc374276799"/>
      <w:r w:rsidRPr="003A5DA1">
        <w:rPr>
          <w:rFonts w:ascii="Tahoma" w:hAnsi="Tahoma" w:cs="Tahoma"/>
          <w:color w:val="FF6600"/>
        </w:rPr>
        <w:t>MODIFICATIONS DE JUILLET 2013</w:t>
      </w:r>
      <w:bookmarkEnd w:id="577"/>
    </w:p>
    <w:p w14:paraId="121A1191" w14:textId="77777777" w:rsidR="00E650FA" w:rsidRPr="003A5DA1" w:rsidRDefault="00E650FA" w:rsidP="00E650FA">
      <w:pPr>
        <w:rPr>
          <w:rFonts w:cs="Tahoma"/>
        </w:rPr>
      </w:pPr>
    </w:p>
    <w:p w14:paraId="0D20A2CC" w14:textId="77777777" w:rsidR="00E650FA" w:rsidRPr="003A5DA1" w:rsidRDefault="00E650FA" w:rsidP="00E650FA">
      <w:pPr>
        <w:spacing w:after="60"/>
        <w:rPr>
          <w:rFonts w:cs="Tahoma"/>
        </w:rPr>
      </w:pPr>
      <w:r w:rsidRPr="003A5DA1">
        <w:rPr>
          <w:rFonts w:cs="Tahoma"/>
          <w:b/>
        </w:rPr>
        <w:t>Ajouts</w:t>
      </w:r>
    </w:p>
    <w:p w14:paraId="38122BA6" w14:textId="77777777" w:rsidR="00E650FA" w:rsidRPr="003A5DA1" w:rsidRDefault="00E650FA" w:rsidP="00E650FA">
      <w:pPr>
        <w:rPr>
          <w:rFonts w:cs="Tahoma"/>
        </w:rPr>
      </w:pPr>
      <w:r w:rsidRPr="003A5DA1">
        <w:rPr>
          <w:rFonts w:cs="Tahoma"/>
          <w:szCs w:val="18"/>
        </w:rPr>
        <w:t>Windows</w:t>
      </w:r>
      <w:r w:rsidR="00126D7D" w:rsidRPr="003A5DA1">
        <w:rPr>
          <w:rFonts w:cs="Tahoma"/>
          <w:szCs w:val="18"/>
          <w:vertAlign w:val="superscript"/>
        </w:rPr>
        <w:t>®</w:t>
      </w:r>
      <w:r w:rsidRPr="003A5DA1">
        <w:rPr>
          <w:rFonts w:cs="Tahoma"/>
          <w:szCs w:val="18"/>
        </w:rPr>
        <w:t xml:space="preserve"> Embedded 8 Industry Pro</w:t>
      </w:r>
    </w:p>
    <w:p w14:paraId="2C215A58" w14:textId="77777777" w:rsidR="00E650FA" w:rsidRPr="003A5DA1" w:rsidRDefault="00E650FA" w:rsidP="00E650FA">
      <w:pPr>
        <w:rPr>
          <w:rFonts w:cs="Tahoma"/>
        </w:rPr>
      </w:pPr>
      <w:r w:rsidRPr="003A5DA1">
        <w:rPr>
          <w:rFonts w:cs="Tahoma"/>
          <w:szCs w:val="18"/>
        </w:rPr>
        <w:t>Kit Entreprise Windows</w:t>
      </w:r>
      <w:r w:rsidR="00126D7D" w:rsidRPr="003A5DA1">
        <w:rPr>
          <w:rFonts w:cs="Tahoma"/>
          <w:szCs w:val="18"/>
          <w:vertAlign w:val="superscript"/>
        </w:rPr>
        <w:t>®</w:t>
      </w:r>
      <w:r w:rsidRPr="003A5DA1">
        <w:rPr>
          <w:rFonts w:cs="Tahoma"/>
          <w:szCs w:val="18"/>
        </w:rPr>
        <w:t xml:space="preserve"> Embedded 8 Standard</w:t>
      </w:r>
    </w:p>
    <w:p w14:paraId="1693B00C" w14:textId="77777777" w:rsidR="00E650FA" w:rsidRPr="003A5DA1" w:rsidRDefault="00E650FA" w:rsidP="00E650FA">
      <w:pPr>
        <w:rPr>
          <w:rFonts w:cs="Tahoma"/>
        </w:rPr>
      </w:pPr>
      <w:r w:rsidRPr="003A5DA1">
        <w:rPr>
          <w:rFonts w:cs="Tahoma"/>
          <w:szCs w:val="18"/>
        </w:rPr>
        <w:t>Chargement de version test pour Windows</w:t>
      </w:r>
      <w:r w:rsidR="00126D7D" w:rsidRPr="003A5DA1">
        <w:rPr>
          <w:rFonts w:cs="Tahoma"/>
          <w:szCs w:val="18"/>
          <w:vertAlign w:val="superscript"/>
        </w:rPr>
        <w:t>®</w:t>
      </w:r>
      <w:r w:rsidRPr="003A5DA1">
        <w:rPr>
          <w:rFonts w:cs="Tahoma"/>
          <w:szCs w:val="18"/>
        </w:rPr>
        <w:t xml:space="preserve"> Embedded 8 Industry Pro</w:t>
      </w:r>
    </w:p>
    <w:p w14:paraId="3AD57A2D" w14:textId="77777777" w:rsidR="00E650FA" w:rsidRPr="003A5DA1" w:rsidRDefault="00E650FA" w:rsidP="00E650FA">
      <w:pPr>
        <w:rPr>
          <w:rFonts w:cs="Tahoma"/>
          <w:lang w:val="fr-FR"/>
        </w:rPr>
      </w:pPr>
      <w:r w:rsidRPr="003A5DA1">
        <w:rPr>
          <w:rFonts w:cs="Tahoma"/>
          <w:szCs w:val="18"/>
          <w:lang w:val="fr-FR"/>
        </w:rPr>
        <w:t>Chargement de version test pour Windows</w:t>
      </w:r>
      <w:r w:rsidR="00126D7D" w:rsidRPr="003A5DA1">
        <w:rPr>
          <w:rFonts w:cs="Tahoma"/>
          <w:szCs w:val="18"/>
          <w:vertAlign w:val="superscript"/>
          <w:lang w:val="fr-FR"/>
        </w:rPr>
        <w:t>®</w:t>
      </w:r>
      <w:r w:rsidRPr="003A5DA1">
        <w:rPr>
          <w:rFonts w:cs="Tahoma"/>
          <w:szCs w:val="18"/>
          <w:lang w:val="fr-FR"/>
        </w:rPr>
        <w:t> 8 Pro</w:t>
      </w:r>
    </w:p>
    <w:p w14:paraId="2ABCE492" w14:textId="77777777" w:rsidR="00E650FA" w:rsidRPr="003A5DA1" w:rsidRDefault="00E650FA" w:rsidP="00E650FA">
      <w:pPr>
        <w:rPr>
          <w:rFonts w:cs="Tahoma"/>
          <w:lang w:val="fr-FR"/>
        </w:rPr>
      </w:pPr>
    </w:p>
    <w:p w14:paraId="2B996ECF" w14:textId="77777777" w:rsidR="00E650FA" w:rsidRPr="003A5DA1" w:rsidRDefault="00E650FA" w:rsidP="00E650FA">
      <w:pPr>
        <w:spacing w:after="60"/>
        <w:rPr>
          <w:rFonts w:cs="Tahoma"/>
          <w:lang w:val="fr-FR"/>
        </w:rPr>
      </w:pPr>
      <w:r w:rsidRPr="003A5DA1">
        <w:rPr>
          <w:rFonts w:cs="Tahoma"/>
          <w:b/>
          <w:lang w:val="fr-FR"/>
        </w:rPr>
        <w:t>Promotions</w:t>
      </w:r>
    </w:p>
    <w:p w14:paraId="383CD6C3" w14:textId="77777777" w:rsidR="00E650FA" w:rsidRPr="003A5DA1" w:rsidRDefault="00E650FA" w:rsidP="00E650FA">
      <w:pPr>
        <w:rPr>
          <w:rFonts w:cs="Tahoma"/>
          <w:lang w:val="fr-FR"/>
        </w:rPr>
      </w:pPr>
      <w:r w:rsidRPr="003A5DA1">
        <w:rPr>
          <w:rFonts w:cs="Tahoma"/>
          <w:color w:val="000000"/>
          <w:szCs w:val="18"/>
          <w:lang w:val="fr-FR"/>
        </w:rPr>
        <w:t>Aucune modification au niveau des promotions</w:t>
      </w:r>
    </w:p>
    <w:p w14:paraId="1107CF55" w14:textId="77777777" w:rsidR="00E650FA" w:rsidRPr="003A5DA1" w:rsidRDefault="00E650FA" w:rsidP="00E650FA">
      <w:pPr>
        <w:rPr>
          <w:rFonts w:cs="Tahoma"/>
          <w:lang w:val="fr-FR"/>
        </w:rPr>
      </w:pPr>
    </w:p>
    <w:p w14:paraId="73A9B735" w14:textId="77777777" w:rsidR="00E650FA" w:rsidRPr="003A5DA1" w:rsidRDefault="00E650FA" w:rsidP="00E650FA">
      <w:pPr>
        <w:spacing w:after="60"/>
        <w:rPr>
          <w:rFonts w:cs="Tahoma"/>
        </w:rPr>
      </w:pPr>
      <w:r w:rsidRPr="003A5DA1">
        <w:rPr>
          <w:rFonts w:cs="Tahoma"/>
          <w:b/>
        </w:rPr>
        <w:t>Suppressions</w:t>
      </w:r>
    </w:p>
    <w:p w14:paraId="50E66975" w14:textId="77777777" w:rsidR="00E650FA" w:rsidRPr="003A5DA1" w:rsidRDefault="00E650FA" w:rsidP="00E650FA">
      <w:pPr>
        <w:rPr>
          <w:rFonts w:cs="Tahoma"/>
        </w:rPr>
      </w:pPr>
      <w:r w:rsidRPr="003A5DA1">
        <w:rPr>
          <w:rFonts w:cs="Tahoma"/>
          <w:color w:val="000000"/>
          <w:szCs w:val="20"/>
        </w:rPr>
        <w:t>Vexcel Server</w:t>
      </w:r>
    </w:p>
    <w:p w14:paraId="32689B6D" w14:textId="77777777" w:rsidR="00E650FA" w:rsidRPr="003A5DA1" w:rsidRDefault="00E650FA" w:rsidP="00E650FA">
      <w:pPr>
        <w:rPr>
          <w:rFonts w:cs="Tahoma"/>
        </w:rPr>
      </w:pPr>
      <w:r w:rsidRPr="003A5DA1">
        <w:rPr>
          <w:rFonts w:cs="Tahoma"/>
          <w:color w:val="000000"/>
          <w:szCs w:val="20"/>
        </w:rPr>
        <w:t>Vexcel Server with Enhanced Content Pack</w:t>
      </w:r>
    </w:p>
    <w:p w14:paraId="721F69FB" w14:textId="77777777" w:rsidR="00E650FA" w:rsidRPr="003A5DA1" w:rsidRDefault="00E650FA" w:rsidP="00E650FA">
      <w:pPr>
        <w:rPr>
          <w:rFonts w:cs="Tahoma"/>
        </w:rPr>
      </w:pPr>
      <w:r w:rsidRPr="003A5DA1">
        <w:rPr>
          <w:rFonts w:cs="Tahoma"/>
          <w:color w:val="000000"/>
          <w:szCs w:val="20"/>
        </w:rPr>
        <w:t>Vexcel Desktop with Enhanced Content Pack</w:t>
      </w:r>
    </w:p>
    <w:p w14:paraId="3A31A3AA" w14:textId="77777777" w:rsidR="00E650FA" w:rsidRPr="003A5DA1" w:rsidRDefault="00E650FA" w:rsidP="00E650FA">
      <w:pPr>
        <w:rPr>
          <w:rFonts w:cs="Tahoma"/>
        </w:rPr>
      </w:pPr>
      <w:r w:rsidRPr="003A5DA1">
        <w:rPr>
          <w:rFonts w:cs="Tahoma"/>
          <w:color w:val="000000"/>
          <w:szCs w:val="20"/>
        </w:rPr>
        <w:t>GeoSynther 3.0</w:t>
      </w:r>
    </w:p>
    <w:p w14:paraId="1D6096BD" w14:textId="77777777" w:rsidR="00E650FA" w:rsidRPr="003A5DA1" w:rsidRDefault="00E650FA" w:rsidP="00E650FA">
      <w:pPr>
        <w:rPr>
          <w:rFonts w:cs="Tahoma"/>
        </w:rPr>
      </w:pPr>
      <w:r w:rsidRPr="003A5DA1">
        <w:rPr>
          <w:rFonts w:cs="Tahoma"/>
          <w:color w:val="000000"/>
          <w:szCs w:val="20"/>
        </w:rPr>
        <w:t>GeoSynth Viewer 3.0</w:t>
      </w:r>
    </w:p>
    <w:p w14:paraId="1D838C4E" w14:textId="77777777" w:rsidR="00E650FA" w:rsidRPr="003A5DA1" w:rsidRDefault="00E650FA" w:rsidP="00E650FA">
      <w:pPr>
        <w:rPr>
          <w:rFonts w:cs="Tahoma"/>
        </w:rPr>
      </w:pPr>
      <w:r w:rsidRPr="003A5DA1">
        <w:rPr>
          <w:rFonts w:cs="Tahoma"/>
          <w:color w:val="000000"/>
          <w:szCs w:val="20"/>
        </w:rPr>
        <w:t>GeoSynth Server</w:t>
      </w:r>
    </w:p>
    <w:p w14:paraId="5AAA564A" w14:textId="77777777" w:rsidR="00E650FA" w:rsidRPr="003A5DA1" w:rsidRDefault="00E650FA" w:rsidP="00E650FA">
      <w:pPr>
        <w:rPr>
          <w:rFonts w:cs="Tahoma"/>
        </w:rPr>
      </w:pPr>
      <w:r w:rsidRPr="003A5DA1">
        <w:rPr>
          <w:rFonts w:eastAsia="Times New Roman" w:cs="Tahoma"/>
          <w:szCs w:val="18"/>
        </w:rPr>
        <w:t>Module complémentaire Windows Small Business Server 2011 Premium (5 Clients)</w:t>
      </w:r>
    </w:p>
    <w:p w14:paraId="53BD3970" w14:textId="77777777" w:rsidR="00E650FA" w:rsidRPr="003A5DA1" w:rsidRDefault="00E650FA" w:rsidP="00E650FA">
      <w:pPr>
        <w:rPr>
          <w:rFonts w:cs="Tahoma"/>
        </w:rPr>
      </w:pPr>
      <w:r w:rsidRPr="003A5DA1">
        <w:rPr>
          <w:rFonts w:eastAsia="Times New Roman" w:cs="Tahoma"/>
          <w:szCs w:val="18"/>
        </w:rPr>
        <w:t>Windows Small Business Server 2011 Standard (5 clients)</w:t>
      </w:r>
    </w:p>
    <w:p w14:paraId="1D514E63" w14:textId="77777777" w:rsidR="00E650FA" w:rsidRPr="003A5DA1" w:rsidRDefault="00E650FA" w:rsidP="00E650FA">
      <w:pPr>
        <w:rPr>
          <w:rFonts w:cs="Tahoma"/>
          <w:lang w:val="fr-FR"/>
        </w:rPr>
      </w:pPr>
      <w:r w:rsidRPr="003A5DA1">
        <w:rPr>
          <w:rFonts w:eastAsia="Times New Roman" w:cs="Tahoma"/>
          <w:szCs w:val="18"/>
          <w:lang w:val="fr-FR"/>
        </w:rPr>
        <w:t>Windows Small Business Server 2008 CAL Suite pour Utilisateurs ou Dispositifs Premium</w:t>
      </w:r>
    </w:p>
    <w:p w14:paraId="5338F77E" w14:textId="77777777" w:rsidR="00E650FA" w:rsidRPr="003A5DA1" w:rsidRDefault="00E650FA" w:rsidP="00E650FA">
      <w:pPr>
        <w:rPr>
          <w:rFonts w:cs="Tahoma"/>
          <w:lang w:val="fr-FR"/>
        </w:rPr>
      </w:pPr>
      <w:r w:rsidRPr="003A5DA1">
        <w:rPr>
          <w:rFonts w:eastAsia="Times New Roman" w:cs="Tahoma"/>
          <w:szCs w:val="18"/>
          <w:lang w:val="fr-FR"/>
        </w:rPr>
        <w:t>Windows Small Business Server 2008 CAL Suite pour Utilisateurs ou Dispositifs Premium (5 clients)</w:t>
      </w:r>
    </w:p>
    <w:p w14:paraId="4B7B7A35" w14:textId="77777777" w:rsidR="00E650FA" w:rsidRPr="003A5DA1" w:rsidRDefault="00E650FA" w:rsidP="00E650FA">
      <w:pPr>
        <w:rPr>
          <w:rFonts w:cs="Tahoma"/>
          <w:lang w:val="fr-FR"/>
        </w:rPr>
      </w:pPr>
      <w:r w:rsidRPr="003A5DA1">
        <w:rPr>
          <w:rFonts w:eastAsia="Times New Roman" w:cs="Tahoma"/>
          <w:szCs w:val="18"/>
          <w:lang w:val="fr-FR"/>
        </w:rPr>
        <w:t>Windows Small Business Server 2008 CAL Suite pour Utilisateurs ou Dispositifs Premium (20 clients)</w:t>
      </w:r>
    </w:p>
    <w:p w14:paraId="5B0C307F" w14:textId="77777777" w:rsidR="00E650FA" w:rsidRPr="003A5DA1" w:rsidRDefault="00E650FA" w:rsidP="00E650FA">
      <w:pPr>
        <w:rPr>
          <w:rFonts w:cs="Tahoma"/>
          <w:lang w:val="fr-FR"/>
        </w:rPr>
      </w:pPr>
    </w:p>
    <w:p w14:paraId="7DAD71E4" w14:textId="77777777" w:rsidR="00E650FA" w:rsidRPr="003A5DA1" w:rsidRDefault="00E650FA" w:rsidP="00E650FA">
      <w:pPr>
        <w:spacing w:after="60"/>
        <w:rPr>
          <w:rFonts w:cs="Tahoma"/>
          <w:lang w:val="fr-FR"/>
        </w:rPr>
      </w:pPr>
      <w:r w:rsidRPr="003A5DA1">
        <w:rPr>
          <w:rFonts w:cs="Tahoma"/>
          <w:b/>
          <w:lang w:val="fr-FR"/>
        </w:rPr>
        <w:t>Modifications</w:t>
      </w:r>
    </w:p>
    <w:p w14:paraId="01F73E67" w14:textId="77777777" w:rsidR="00E650FA" w:rsidRPr="003A5DA1" w:rsidRDefault="00E650FA" w:rsidP="00E650FA">
      <w:pPr>
        <w:rPr>
          <w:rFonts w:cs="Tahoma"/>
          <w:szCs w:val="18"/>
          <w:lang w:val="fr-FR"/>
        </w:rPr>
      </w:pPr>
      <w:r w:rsidRPr="003A5DA1">
        <w:rPr>
          <w:rFonts w:eastAsia="Times New Roman" w:cs="Tahoma"/>
          <w:szCs w:val="18"/>
          <w:lang w:val="fr-FR"/>
        </w:rPr>
        <w:t>Visual Studio</w:t>
      </w:r>
      <w:r w:rsidR="00126D7D" w:rsidRPr="003A5DA1">
        <w:rPr>
          <w:rFonts w:eastAsia="Times New Roman" w:cs="Tahoma"/>
          <w:szCs w:val="18"/>
          <w:vertAlign w:val="superscript"/>
          <w:lang w:val="fr-FR"/>
        </w:rPr>
        <w:t>®</w:t>
      </w:r>
      <w:r w:rsidRPr="003A5DA1">
        <w:rPr>
          <w:rFonts w:eastAsia="Times New Roman" w:cs="Tahoma"/>
          <w:szCs w:val="18"/>
          <w:lang w:val="fr-FR"/>
        </w:rPr>
        <w:t xml:space="preserve"> Premium 2012 avec MSDN</w:t>
      </w:r>
    </w:p>
    <w:p w14:paraId="0521B197" w14:textId="77777777" w:rsidR="00E650FA" w:rsidRPr="003A5DA1" w:rsidRDefault="00E650FA" w:rsidP="00E650FA">
      <w:pPr>
        <w:rPr>
          <w:rFonts w:cs="Tahoma"/>
          <w:szCs w:val="18"/>
          <w:lang w:val="fr-FR"/>
        </w:rPr>
      </w:pPr>
      <w:r w:rsidRPr="003A5DA1">
        <w:rPr>
          <w:rFonts w:eastAsia="Times New Roman" w:cs="Tahoma"/>
          <w:szCs w:val="18"/>
          <w:lang w:val="fr-FR"/>
        </w:rPr>
        <w:t>Visual Studio</w:t>
      </w:r>
      <w:r w:rsidR="00126D7D" w:rsidRPr="003A5DA1">
        <w:rPr>
          <w:rFonts w:eastAsia="Times New Roman" w:cs="Tahoma"/>
          <w:szCs w:val="18"/>
          <w:vertAlign w:val="superscript"/>
          <w:lang w:val="fr-FR"/>
        </w:rPr>
        <w:t>®</w:t>
      </w:r>
      <w:r w:rsidRPr="003A5DA1">
        <w:rPr>
          <w:rFonts w:eastAsia="Times New Roman" w:cs="Tahoma"/>
          <w:szCs w:val="18"/>
          <w:lang w:val="fr-FR"/>
        </w:rPr>
        <w:t xml:space="preserve"> Ultimate 2012 avec MSDN</w:t>
      </w:r>
    </w:p>
    <w:p w14:paraId="78A69BDC" w14:textId="77777777" w:rsidR="00E650FA" w:rsidRPr="003A5DA1" w:rsidRDefault="00E650FA" w:rsidP="00E650FA">
      <w:pPr>
        <w:rPr>
          <w:rFonts w:cs="Tahoma"/>
          <w:szCs w:val="18"/>
          <w:lang w:val="fr-FR"/>
        </w:rPr>
      </w:pPr>
      <w:r w:rsidRPr="003A5DA1">
        <w:rPr>
          <w:rFonts w:eastAsia="Times New Roman" w:cs="Tahoma"/>
          <w:szCs w:val="18"/>
          <w:lang w:val="fr-FR"/>
        </w:rPr>
        <w:t>Lecteurs DVD pour Windows Vista</w:t>
      </w:r>
    </w:p>
    <w:p w14:paraId="2AB64BFD" w14:textId="77777777" w:rsidR="00E650FA" w:rsidRPr="003A5DA1" w:rsidRDefault="00E650FA" w:rsidP="00E650FA">
      <w:pPr>
        <w:rPr>
          <w:rFonts w:cs="Tahoma"/>
          <w:szCs w:val="18"/>
          <w:lang w:val="fr-FR"/>
        </w:rPr>
      </w:pPr>
      <w:r w:rsidRPr="003A5DA1">
        <w:rPr>
          <w:rFonts w:eastAsia="Times New Roman" w:cs="Tahoma"/>
          <w:szCs w:val="18"/>
          <w:lang w:val="fr-FR"/>
        </w:rPr>
        <w:t>Chargement de version test pour Windows 8 Enterprise (100 packs)</w:t>
      </w:r>
    </w:p>
    <w:p w14:paraId="2E8DE408" w14:textId="77777777" w:rsidR="00126D7D" w:rsidRPr="003A5DA1" w:rsidRDefault="00126D7D" w:rsidP="00126D7D">
      <w:pPr>
        <w:pStyle w:val="Heading2"/>
        <w:ind w:left="0"/>
        <w:jc w:val="both"/>
        <w:rPr>
          <w:rFonts w:ascii="Tahoma" w:hAnsi="Tahoma" w:cs="Tahoma"/>
          <w:lang w:val="fr-FR"/>
        </w:rPr>
      </w:pPr>
    </w:p>
    <w:p w14:paraId="1471C673" w14:textId="77777777" w:rsidR="00E650FA" w:rsidRPr="003A5DA1" w:rsidRDefault="00E650FA" w:rsidP="00E650FA">
      <w:pPr>
        <w:pStyle w:val="Heading2"/>
        <w:ind w:left="0"/>
        <w:jc w:val="both"/>
        <w:rPr>
          <w:rFonts w:ascii="Tahoma" w:hAnsi="Tahoma" w:cs="Tahoma"/>
          <w:lang w:val="fr-FR"/>
        </w:rPr>
      </w:pPr>
      <w:bookmarkStart w:id="578" w:name="_Toc374276800"/>
      <w:r w:rsidRPr="003A5DA1">
        <w:rPr>
          <w:rFonts w:ascii="Tahoma" w:hAnsi="Tahoma" w:cs="Tahoma"/>
          <w:color w:val="FF6600"/>
          <w:lang w:val="fr-FR"/>
        </w:rPr>
        <w:t>MODIFICATIONS DE JUIN 2013</w:t>
      </w:r>
      <w:bookmarkEnd w:id="578"/>
    </w:p>
    <w:p w14:paraId="6BD6DE73" w14:textId="77777777" w:rsidR="00E650FA" w:rsidRPr="003A5DA1" w:rsidRDefault="00E650FA" w:rsidP="00E650FA">
      <w:pPr>
        <w:rPr>
          <w:rFonts w:cs="Tahoma"/>
          <w:lang w:val="fr-FR"/>
        </w:rPr>
      </w:pPr>
    </w:p>
    <w:p w14:paraId="2D20D638" w14:textId="77777777" w:rsidR="00E650FA" w:rsidRPr="003A5DA1" w:rsidRDefault="00E650FA" w:rsidP="00E650FA">
      <w:pPr>
        <w:spacing w:after="60"/>
        <w:rPr>
          <w:rFonts w:cs="Tahoma"/>
          <w:lang w:val="fr-FR"/>
        </w:rPr>
      </w:pPr>
      <w:r w:rsidRPr="003A5DA1">
        <w:rPr>
          <w:rFonts w:cs="Tahoma"/>
          <w:b/>
          <w:lang w:val="fr-FR"/>
        </w:rPr>
        <w:t>Ajouts</w:t>
      </w:r>
    </w:p>
    <w:p w14:paraId="5FC6E04F" w14:textId="77777777" w:rsidR="00E650FA" w:rsidRPr="003A5DA1" w:rsidRDefault="00E650FA" w:rsidP="00E650FA">
      <w:pPr>
        <w:rPr>
          <w:rFonts w:cs="Tahoma"/>
          <w:lang w:val="fr-FR"/>
        </w:rPr>
      </w:pPr>
      <w:r w:rsidRPr="003A5DA1">
        <w:rPr>
          <w:rFonts w:cs="Tahoma"/>
          <w:szCs w:val="18"/>
          <w:lang w:val="fr-FR"/>
        </w:rPr>
        <w:t>Gestion du contrôle et des vérifications Microsoft Office</w:t>
      </w:r>
    </w:p>
    <w:p w14:paraId="6B9818DA" w14:textId="77777777" w:rsidR="00E650FA" w:rsidRPr="003A5DA1" w:rsidRDefault="00E650FA" w:rsidP="00E650FA">
      <w:pPr>
        <w:rPr>
          <w:rFonts w:cs="Tahoma"/>
          <w:lang w:val="fr-FR"/>
        </w:rPr>
      </w:pPr>
      <w:r w:rsidRPr="003A5DA1">
        <w:rPr>
          <w:rFonts w:cs="Tahoma"/>
          <w:szCs w:val="18"/>
          <w:lang w:val="fr-FR"/>
        </w:rPr>
        <w:t>Plateformes MSDN</w:t>
      </w:r>
    </w:p>
    <w:p w14:paraId="44FE6173" w14:textId="77777777" w:rsidR="00E650FA" w:rsidRPr="003A5DA1" w:rsidRDefault="00E650FA" w:rsidP="00E650FA">
      <w:pPr>
        <w:rPr>
          <w:rFonts w:cs="Tahoma"/>
          <w:lang w:val="fr-FR"/>
        </w:rPr>
      </w:pPr>
    </w:p>
    <w:p w14:paraId="6DED5529" w14:textId="77777777" w:rsidR="00E650FA" w:rsidRPr="003A5DA1" w:rsidRDefault="00E650FA" w:rsidP="00E650FA">
      <w:pPr>
        <w:spacing w:after="60"/>
        <w:rPr>
          <w:rFonts w:cs="Tahoma"/>
          <w:lang w:val="fr-FR"/>
        </w:rPr>
      </w:pPr>
      <w:r w:rsidRPr="003A5DA1">
        <w:rPr>
          <w:rFonts w:cs="Tahoma"/>
          <w:b/>
          <w:lang w:val="fr-FR"/>
        </w:rPr>
        <w:t>Promotions</w:t>
      </w:r>
    </w:p>
    <w:p w14:paraId="44E904AC" w14:textId="77777777" w:rsidR="00E650FA" w:rsidRPr="003A5DA1" w:rsidRDefault="00E650FA" w:rsidP="00E650FA">
      <w:pPr>
        <w:rPr>
          <w:rFonts w:cs="Tahoma"/>
          <w:lang w:val="fr-FR"/>
        </w:rPr>
      </w:pPr>
      <w:r w:rsidRPr="003A5DA1">
        <w:rPr>
          <w:rFonts w:cs="Tahoma"/>
          <w:color w:val="000000"/>
          <w:szCs w:val="18"/>
          <w:lang w:val="fr-FR"/>
        </w:rPr>
        <w:t>Aucune modification au niveau des promotions</w:t>
      </w:r>
    </w:p>
    <w:p w14:paraId="3A652136" w14:textId="77777777" w:rsidR="00E650FA" w:rsidRPr="003A5DA1" w:rsidRDefault="00E650FA" w:rsidP="00E650FA">
      <w:pPr>
        <w:spacing w:after="60"/>
        <w:rPr>
          <w:rFonts w:cs="Tahoma"/>
          <w:lang w:val="fr-FR"/>
        </w:rPr>
      </w:pPr>
      <w:r w:rsidRPr="003A5DA1">
        <w:rPr>
          <w:rFonts w:cs="Tahoma"/>
          <w:szCs w:val="18"/>
          <w:lang w:val="fr-FR"/>
        </w:rPr>
        <w:br/>
      </w:r>
      <w:r w:rsidRPr="003A5DA1">
        <w:rPr>
          <w:rFonts w:cs="Tahoma"/>
          <w:b/>
          <w:lang w:val="fr-FR"/>
        </w:rPr>
        <w:t>Suppressions</w:t>
      </w:r>
    </w:p>
    <w:p w14:paraId="54B7EF94" w14:textId="77777777" w:rsidR="00E650FA" w:rsidRPr="003A5DA1" w:rsidRDefault="00E650FA" w:rsidP="00E650FA">
      <w:pPr>
        <w:rPr>
          <w:rFonts w:cs="Tahoma"/>
          <w:lang w:val="fr-FR"/>
        </w:rPr>
      </w:pPr>
      <w:r w:rsidRPr="003A5DA1">
        <w:rPr>
          <w:rFonts w:cs="Tahoma"/>
          <w:color w:val="000000"/>
          <w:szCs w:val="20"/>
          <w:lang w:val="fr-FR"/>
        </w:rPr>
        <w:t>Abonnement anti-programmes malveillants Web pour Forefront TMG</w:t>
      </w:r>
    </w:p>
    <w:p w14:paraId="2F6EEE3D" w14:textId="77777777" w:rsidR="00126D7D" w:rsidRPr="003A5DA1" w:rsidRDefault="00126D7D" w:rsidP="00126D7D">
      <w:pPr>
        <w:pStyle w:val="Heading2"/>
        <w:ind w:left="0"/>
        <w:jc w:val="both"/>
        <w:rPr>
          <w:rFonts w:ascii="Tahoma" w:hAnsi="Tahoma" w:cs="Tahoma"/>
          <w:lang w:val="fr-FR"/>
        </w:rPr>
      </w:pPr>
    </w:p>
    <w:p w14:paraId="4DB65C19" w14:textId="77777777" w:rsidR="00E650FA" w:rsidRPr="003A5DA1" w:rsidRDefault="00E650FA" w:rsidP="00E650FA">
      <w:pPr>
        <w:pStyle w:val="Heading2"/>
        <w:keepNext/>
        <w:ind w:left="0"/>
        <w:jc w:val="both"/>
        <w:rPr>
          <w:rFonts w:ascii="Tahoma" w:hAnsi="Tahoma" w:cs="Tahoma"/>
          <w:lang w:val="fr-FR"/>
        </w:rPr>
      </w:pPr>
      <w:bookmarkStart w:id="579" w:name="_Toc374276801"/>
      <w:r w:rsidRPr="003A5DA1">
        <w:rPr>
          <w:rFonts w:ascii="Tahoma" w:hAnsi="Tahoma" w:cs="Tahoma"/>
          <w:color w:val="FF6600"/>
          <w:lang w:val="fr-FR"/>
        </w:rPr>
        <w:t>MODIFICATIONS DE MAI 2013</w:t>
      </w:r>
      <w:bookmarkEnd w:id="579"/>
    </w:p>
    <w:p w14:paraId="67F7FEED" w14:textId="77777777" w:rsidR="00E650FA" w:rsidRPr="003A5DA1" w:rsidRDefault="00E650FA" w:rsidP="00E650FA">
      <w:pPr>
        <w:pStyle w:val="Heading2"/>
        <w:keepNext/>
        <w:ind w:left="0"/>
        <w:jc w:val="both"/>
        <w:rPr>
          <w:rFonts w:ascii="Tahoma" w:hAnsi="Tahoma" w:cs="Tahoma"/>
          <w:sz w:val="18"/>
          <w:szCs w:val="18"/>
          <w:lang w:val="fr-FR"/>
        </w:rPr>
      </w:pPr>
    </w:p>
    <w:p w14:paraId="2FFBADC1" w14:textId="77777777" w:rsidR="00E650FA" w:rsidRPr="003A5DA1" w:rsidRDefault="00E650FA" w:rsidP="00E650FA">
      <w:pPr>
        <w:keepNext/>
        <w:spacing w:after="60"/>
        <w:rPr>
          <w:rFonts w:cs="Tahoma"/>
          <w:lang w:val="fr-FR"/>
        </w:rPr>
      </w:pPr>
      <w:r w:rsidRPr="003A5DA1">
        <w:rPr>
          <w:rFonts w:cs="Tahoma"/>
          <w:b/>
          <w:lang w:val="fr-FR"/>
        </w:rPr>
        <w:t>Ajouts</w:t>
      </w:r>
    </w:p>
    <w:p w14:paraId="65458EEA" w14:textId="77777777" w:rsidR="00E650FA" w:rsidRPr="003A5DA1" w:rsidRDefault="00E650FA" w:rsidP="00E650FA">
      <w:pPr>
        <w:rPr>
          <w:rFonts w:cs="Tahoma"/>
          <w:lang w:val="fr-FR"/>
        </w:rPr>
      </w:pPr>
      <w:r w:rsidRPr="003A5DA1">
        <w:rPr>
          <w:rFonts w:cs="Tahoma"/>
          <w:lang w:val="fr-FR"/>
        </w:rPr>
        <w:t>30 bons d</w:t>
      </w:r>
      <w:r w:rsidR="00C10CE1">
        <w:rPr>
          <w:rFonts w:cs="Tahoma"/>
          <w:lang w:val="fr-FR"/>
        </w:rPr>
        <w:t>’</w:t>
      </w:r>
      <w:r w:rsidRPr="003A5DA1">
        <w:rPr>
          <w:rFonts w:cs="Tahoma"/>
          <w:lang w:val="fr-FR"/>
        </w:rPr>
        <w:t>examen Learning Solutions MCP (SL Utilisateur)</w:t>
      </w:r>
    </w:p>
    <w:p w14:paraId="3888A3FD" w14:textId="77777777" w:rsidR="00E650FA" w:rsidRPr="003A5DA1" w:rsidRDefault="00E650FA" w:rsidP="00E650FA">
      <w:pPr>
        <w:rPr>
          <w:rFonts w:cs="Tahoma"/>
          <w:lang w:val="fr-FR"/>
        </w:rPr>
      </w:pPr>
      <w:r w:rsidRPr="003A5DA1">
        <w:rPr>
          <w:rFonts w:cs="Tahoma"/>
          <w:lang w:val="fr-FR"/>
        </w:rPr>
        <w:t>500 licences de site d</w:t>
      </w:r>
      <w:r w:rsidR="00C10CE1">
        <w:rPr>
          <w:rFonts w:cs="Tahoma"/>
          <w:lang w:val="fr-FR"/>
        </w:rPr>
        <w:t>’</w:t>
      </w:r>
      <w:r w:rsidRPr="003A5DA1">
        <w:rPr>
          <w:rFonts w:cs="Tahoma"/>
          <w:lang w:val="fr-FR"/>
        </w:rPr>
        <w:t>examen Learning Solutions MOS (SL Services)</w:t>
      </w:r>
    </w:p>
    <w:p w14:paraId="6D07F9D9" w14:textId="77777777" w:rsidR="00E650FA" w:rsidRPr="003A5DA1" w:rsidRDefault="00E650FA" w:rsidP="00E650FA">
      <w:pPr>
        <w:rPr>
          <w:rFonts w:cs="Tahoma"/>
          <w:lang w:val="fr-FR"/>
        </w:rPr>
      </w:pPr>
      <w:r w:rsidRPr="003A5DA1">
        <w:rPr>
          <w:rFonts w:cs="Tahoma"/>
          <w:lang w:val="fr-FR"/>
        </w:rPr>
        <w:t>250 licences de site d</w:t>
      </w:r>
      <w:r w:rsidR="00C10CE1">
        <w:rPr>
          <w:rFonts w:cs="Tahoma"/>
          <w:lang w:val="fr-FR"/>
        </w:rPr>
        <w:t>’</w:t>
      </w:r>
      <w:r w:rsidRPr="003A5DA1">
        <w:rPr>
          <w:rFonts w:cs="Tahoma"/>
          <w:lang w:val="fr-FR"/>
        </w:rPr>
        <w:t>examen Learning Solutions MTA (SL Services)</w:t>
      </w:r>
    </w:p>
    <w:p w14:paraId="6608EAF9" w14:textId="77777777" w:rsidR="00E650FA" w:rsidRPr="003A5DA1" w:rsidRDefault="00E650FA" w:rsidP="00E650FA">
      <w:pPr>
        <w:rPr>
          <w:rFonts w:cs="Tahoma"/>
          <w:lang w:val="fr-FR"/>
        </w:rPr>
      </w:pPr>
    </w:p>
    <w:p w14:paraId="7F2B3715" w14:textId="77777777" w:rsidR="00E650FA" w:rsidRPr="003A5DA1" w:rsidRDefault="00E650FA" w:rsidP="00E650FA">
      <w:pPr>
        <w:spacing w:after="60"/>
        <w:rPr>
          <w:rFonts w:cs="Tahoma"/>
          <w:lang w:val="fr-FR"/>
        </w:rPr>
      </w:pPr>
      <w:r w:rsidRPr="003A5DA1">
        <w:rPr>
          <w:rFonts w:cs="Tahoma"/>
          <w:b/>
          <w:lang w:val="fr-FR"/>
        </w:rPr>
        <w:t>Modifications</w:t>
      </w:r>
    </w:p>
    <w:p w14:paraId="37ED1EA9" w14:textId="77777777" w:rsidR="00E650FA" w:rsidRPr="003A5DA1" w:rsidRDefault="00E650FA" w:rsidP="00E650FA">
      <w:pPr>
        <w:rPr>
          <w:rFonts w:cs="Tahoma"/>
          <w:lang w:val="fr-FR"/>
        </w:rPr>
      </w:pPr>
      <w:r w:rsidRPr="003A5DA1">
        <w:rPr>
          <w:rFonts w:cs="Tahoma"/>
          <w:lang w:val="fr-FR"/>
        </w:rPr>
        <w:t>1 bon d</w:t>
      </w:r>
      <w:r w:rsidR="00C10CE1">
        <w:rPr>
          <w:rFonts w:cs="Tahoma"/>
          <w:lang w:val="fr-FR"/>
        </w:rPr>
        <w:t>’</w:t>
      </w:r>
      <w:r w:rsidRPr="003A5DA1">
        <w:rPr>
          <w:rFonts w:cs="Tahoma"/>
          <w:lang w:val="fr-FR"/>
        </w:rPr>
        <w:t>examen Learning Solutions MCP (SL Services)</w:t>
      </w:r>
    </w:p>
    <w:p w14:paraId="1EBE00F4" w14:textId="77777777" w:rsidR="00E650FA" w:rsidRPr="003A5DA1" w:rsidRDefault="00E650FA" w:rsidP="00E650FA">
      <w:pPr>
        <w:rPr>
          <w:rFonts w:cs="Tahoma"/>
          <w:lang w:val="fr-FR"/>
        </w:rPr>
      </w:pPr>
      <w:r w:rsidRPr="003A5DA1">
        <w:rPr>
          <w:rFonts w:cs="Tahoma"/>
          <w:lang w:val="fr-FR"/>
        </w:rPr>
        <w:t>Licence d</w:t>
      </w:r>
      <w:r w:rsidR="00C10CE1">
        <w:rPr>
          <w:rFonts w:cs="Tahoma"/>
          <w:lang w:val="fr-FR"/>
        </w:rPr>
        <w:t>’</w:t>
      </w:r>
      <w:r w:rsidRPr="003A5DA1">
        <w:rPr>
          <w:rFonts w:cs="Tahoma"/>
          <w:lang w:val="fr-FR"/>
        </w:rPr>
        <w:t>abonnement à l</w:t>
      </w:r>
      <w:r w:rsidR="00C10CE1">
        <w:rPr>
          <w:rFonts w:cs="Tahoma"/>
          <w:lang w:val="fr-FR"/>
        </w:rPr>
        <w:t>’</w:t>
      </w:r>
      <w:r w:rsidRPr="003A5DA1">
        <w:rPr>
          <w:rFonts w:cs="Tahoma"/>
          <w:lang w:val="fr-FR"/>
        </w:rPr>
        <w:t>Assistant Windows</w:t>
      </w:r>
    </w:p>
    <w:p w14:paraId="7A375605" w14:textId="77777777" w:rsidR="00E650FA" w:rsidRPr="003A5DA1" w:rsidRDefault="00E650FA" w:rsidP="00E650FA">
      <w:pPr>
        <w:rPr>
          <w:rFonts w:cs="Tahoma"/>
          <w:lang w:val="fr-FR"/>
        </w:rPr>
      </w:pPr>
      <w:r w:rsidRPr="003A5DA1">
        <w:rPr>
          <w:rFonts w:cs="Tahoma"/>
          <w:lang w:val="fr-FR"/>
        </w:rPr>
        <w:t>Windows Desktop Optimization Pack pour la Software Assurance</w:t>
      </w:r>
    </w:p>
    <w:p w14:paraId="37EC05AA" w14:textId="77777777" w:rsidR="00E650FA" w:rsidRPr="003A5DA1" w:rsidRDefault="00E650FA" w:rsidP="00E650FA">
      <w:pPr>
        <w:rPr>
          <w:rFonts w:cs="Tahoma"/>
          <w:lang w:val="fr-FR"/>
        </w:rPr>
      </w:pPr>
      <w:r w:rsidRPr="003A5DA1">
        <w:rPr>
          <w:rFonts w:cs="Tahoma"/>
          <w:lang w:val="fr-FR"/>
        </w:rPr>
        <w:t>Chargement de version test pour Windows 8 Entreprise (100 packs)</w:t>
      </w:r>
    </w:p>
    <w:p w14:paraId="74A20A5E" w14:textId="77777777" w:rsidR="00E650FA" w:rsidRPr="003A5DA1" w:rsidRDefault="00E650FA" w:rsidP="00E650FA">
      <w:pPr>
        <w:rPr>
          <w:rFonts w:cs="Tahoma"/>
          <w:lang w:val="fr-FR"/>
        </w:rPr>
      </w:pPr>
      <w:r w:rsidRPr="003A5DA1">
        <w:rPr>
          <w:rFonts w:cs="Tahoma"/>
          <w:lang w:val="fr-FR"/>
        </w:rPr>
        <w:t>Windows</w:t>
      </w:r>
      <w:r w:rsidR="00126D7D" w:rsidRPr="003A5DA1">
        <w:rPr>
          <w:rFonts w:cs="Tahoma"/>
          <w:vertAlign w:val="superscript"/>
          <w:lang w:val="fr-FR"/>
        </w:rPr>
        <w:t>®</w:t>
      </w:r>
      <w:r w:rsidRPr="003A5DA1">
        <w:rPr>
          <w:rFonts w:cs="Tahoma"/>
          <w:lang w:val="fr-FR"/>
        </w:rPr>
        <w:t xml:space="preserve"> 8 Pro avec MDOP</w:t>
      </w:r>
    </w:p>
    <w:p w14:paraId="0774C086" w14:textId="77777777" w:rsidR="00126D7D" w:rsidRPr="003A5DA1" w:rsidRDefault="00126D7D" w:rsidP="00126D7D">
      <w:pPr>
        <w:pStyle w:val="Heading2"/>
        <w:ind w:left="0"/>
        <w:jc w:val="both"/>
        <w:rPr>
          <w:rFonts w:ascii="Tahoma" w:hAnsi="Tahoma" w:cs="Tahoma"/>
          <w:lang w:val="fr-FR"/>
        </w:rPr>
      </w:pPr>
    </w:p>
    <w:p w14:paraId="250A7846" w14:textId="77777777" w:rsidR="00E650FA" w:rsidRPr="003A5DA1" w:rsidRDefault="00E650FA" w:rsidP="00E650FA">
      <w:pPr>
        <w:pStyle w:val="Heading2"/>
        <w:ind w:left="0"/>
        <w:jc w:val="both"/>
        <w:rPr>
          <w:rFonts w:ascii="Tahoma" w:hAnsi="Tahoma" w:cs="Tahoma"/>
          <w:lang w:val="fr-FR"/>
        </w:rPr>
      </w:pPr>
      <w:bookmarkStart w:id="580" w:name="_Toc374276802"/>
      <w:r w:rsidRPr="003A5DA1">
        <w:rPr>
          <w:rFonts w:ascii="Tahoma" w:hAnsi="Tahoma" w:cs="Tahoma"/>
          <w:color w:val="FF6600"/>
          <w:lang w:val="fr-FR"/>
        </w:rPr>
        <w:t>MODIFICATIONS D</w:t>
      </w:r>
      <w:r w:rsidR="00C10CE1">
        <w:rPr>
          <w:rFonts w:ascii="Tahoma" w:hAnsi="Tahoma" w:cs="Tahoma"/>
          <w:color w:val="FF6600"/>
          <w:lang w:val="fr-FR"/>
        </w:rPr>
        <w:t>’</w:t>
      </w:r>
      <w:r w:rsidRPr="003A5DA1">
        <w:rPr>
          <w:rFonts w:ascii="Tahoma" w:hAnsi="Tahoma" w:cs="Tahoma"/>
          <w:color w:val="FF6600"/>
          <w:lang w:val="fr-FR"/>
        </w:rPr>
        <w:t>AVRIL 2013</w:t>
      </w:r>
      <w:bookmarkEnd w:id="580"/>
    </w:p>
    <w:p w14:paraId="1DB4D39F" w14:textId="77777777" w:rsidR="00E650FA" w:rsidRPr="003A5DA1" w:rsidRDefault="00E650FA" w:rsidP="00E650FA">
      <w:pPr>
        <w:pStyle w:val="Heading2"/>
        <w:ind w:left="0"/>
        <w:jc w:val="both"/>
        <w:rPr>
          <w:rFonts w:ascii="Tahoma" w:hAnsi="Tahoma" w:cs="Tahoma"/>
          <w:sz w:val="18"/>
          <w:szCs w:val="18"/>
          <w:lang w:val="fr-FR"/>
        </w:rPr>
      </w:pPr>
    </w:p>
    <w:p w14:paraId="3D274B76" w14:textId="77777777" w:rsidR="00E650FA" w:rsidRPr="003A5DA1" w:rsidRDefault="00E650FA" w:rsidP="00E650FA">
      <w:pPr>
        <w:spacing w:after="60"/>
        <w:rPr>
          <w:rFonts w:cs="Tahoma"/>
          <w:lang w:val="fr-FR"/>
        </w:rPr>
      </w:pPr>
      <w:r w:rsidRPr="003A5DA1">
        <w:rPr>
          <w:rFonts w:cs="Tahoma"/>
          <w:b/>
          <w:lang w:val="fr-FR"/>
        </w:rPr>
        <w:t>Ajouts</w:t>
      </w:r>
    </w:p>
    <w:p w14:paraId="2786B966" w14:textId="77777777" w:rsidR="00E650FA" w:rsidRPr="003A5DA1" w:rsidRDefault="00E650FA" w:rsidP="00E650FA">
      <w:pPr>
        <w:rPr>
          <w:rFonts w:cs="Tahoma"/>
          <w:lang w:val="fr-FR"/>
        </w:rPr>
      </w:pPr>
      <w:r w:rsidRPr="003A5DA1">
        <w:rPr>
          <w:rFonts w:cs="Tahoma"/>
          <w:lang w:val="fr-FR"/>
        </w:rPr>
        <w:t>Abonnement mensuel avec suivi des ressources par consommateur Bing Maps</w:t>
      </w:r>
    </w:p>
    <w:p w14:paraId="76833520" w14:textId="77777777" w:rsidR="00E650FA" w:rsidRPr="003A5DA1" w:rsidRDefault="00E650FA" w:rsidP="00E650FA">
      <w:pPr>
        <w:rPr>
          <w:rFonts w:cs="Tahoma"/>
        </w:rPr>
      </w:pPr>
      <w:r w:rsidRPr="003A5DA1">
        <w:rPr>
          <w:rFonts w:cs="Tahoma"/>
        </w:rPr>
        <w:t>Bing Maps Desktop with Enhanced Content Pack</w:t>
      </w:r>
    </w:p>
    <w:p w14:paraId="2299F9DF" w14:textId="77777777" w:rsidR="00E650FA" w:rsidRPr="003A5DA1" w:rsidRDefault="00E650FA" w:rsidP="00E650FA">
      <w:pPr>
        <w:rPr>
          <w:rFonts w:cs="Tahoma"/>
          <w:lang w:val="fr-FR"/>
        </w:rPr>
      </w:pPr>
      <w:r w:rsidRPr="003A5DA1">
        <w:rPr>
          <w:rFonts w:cs="Tahoma"/>
          <w:lang w:val="fr-FR"/>
        </w:rPr>
        <w:t>Abonnement mensuel avec redevance pour plateforme Entreprise Bing Maps</w:t>
      </w:r>
    </w:p>
    <w:p w14:paraId="0813B38F" w14:textId="77777777" w:rsidR="00E650FA" w:rsidRPr="003A5DA1" w:rsidRDefault="00E650FA" w:rsidP="00E650FA">
      <w:pPr>
        <w:rPr>
          <w:rFonts w:cs="Tahoma"/>
          <w:lang w:val="fr-FR"/>
        </w:rPr>
      </w:pPr>
      <w:r w:rsidRPr="003A5DA1">
        <w:rPr>
          <w:rFonts w:cs="Tahoma"/>
          <w:lang w:val="fr-FR"/>
        </w:rPr>
        <w:t>Abonnement mensuel pour utilisation de 100 000 transactions sur le site Web public Bing Maps</w:t>
      </w:r>
    </w:p>
    <w:p w14:paraId="76DC3CBA" w14:textId="77777777" w:rsidR="00E650FA" w:rsidRPr="003A5DA1" w:rsidRDefault="00E650FA" w:rsidP="00E650FA">
      <w:pPr>
        <w:rPr>
          <w:rFonts w:cs="Tahoma"/>
          <w:lang w:val="fr-FR"/>
        </w:rPr>
      </w:pPr>
      <w:r w:rsidRPr="003A5DA1">
        <w:rPr>
          <w:rFonts w:cs="Tahoma"/>
          <w:lang w:val="fr-FR"/>
        </w:rPr>
        <w:t>Abonnement mensuel pour utilisation de 250 000 transactions sur le site Web public Bing Maps</w:t>
      </w:r>
    </w:p>
    <w:p w14:paraId="7A12AC38" w14:textId="77777777" w:rsidR="00E650FA" w:rsidRPr="003A5DA1" w:rsidRDefault="00E650FA" w:rsidP="00E650FA">
      <w:pPr>
        <w:rPr>
          <w:rFonts w:cs="Tahoma"/>
          <w:lang w:val="fr-FR"/>
        </w:rPr>
      </w:pPr>
      <w:r w:rsidRPr="003A5DA1">
        <w:rPr>
          <w:rFonts w:cs="Tahoma"/>
          <w:lang w:val="fr-FR"/>
        </w:rPr>
        <w:t>Abonnement mensuel pour utilisation de 420 000 transactions sur le site Web public Bing Maps</w:t>
      </w:r>
    </w:p>
    <w:p w14:paraId="3965DBE7" w14:textId="77777777" w:rsidR="00E650FA" w:rsidRPr="003A5DA1" w:rsidRDefault="00E650FA" w:rsidP="00E650FA">
      <w:pPr>
        <w:rPr>
          <w:rFonts w:cs="Tahoma"/>
          <w:lang w:val="fr-FR"/>
        </w:rPr>
      </w:pPr>
      <w:r w:rsidRPr="003A5DA1">
        <w:rPr>
          <w:rFonts w:cs="Tahoma"/>
          <w:lang w:val="fr-FR"/>
        </w:rPr>
        <w:t>Abonnement mensuel pour utilisation de 840 000 transactions sur le site Web public Bing Maps</w:t>
      </w:r>
    </w:p>
    <w:p w14:paraId="13B1F4A1" w14:textId="77777777" w:rsidR="00E650FA" w:rsidRPr="003A5DA1" w:rsidRDefault="00E650FA" w:rsidP="00E650FA">
      <w:pPr>
        <w:rPr>
          <w:rFonts w:cs="Tahoma"/>
          <w:lang w:val="fr-FR"/>
        </w:rPr>
      </w:pPr>
      <w:r w:rsidRPr="003A5DA1">
        <w:rPr>
          <w:rFonts w:cs="Tahoma"/>
          <w:lang w:val="fr-FR"/>
        </w:rPr>
        <w:t>Abonnement mensuel pour utilisation de 2,5 millions de transactions sur le site Web public Bing Maps</w:t>
      </w:r>
    </w:p>
    <w:p w14:paraId="2D027172" w14:textId="77777777" w:rsidR="00E650FA" w:rsidRPr="003A5DA1" w:rsidRDefault="00E650FA" w:rsidP="00E650FA">
      <w:pPr>
        <w:rPr>
          <w:rFonts w:cs="Tahoma"/>
          <w:lang w:val="fr-FR"/>
        </w:rPr>
      </w:pPr>
      <w:r w:rsidRPr="003A5DA1">
        <w:rPr>
          <w:rFonts w:cs="Tahoma"/>
          <w:lang w:val="fr-FR"/>
        </w:rPr>
        <w:t>Abonnement mensuel pour utilisation de 4,2 millions de transactions sur le site Web public Bing Maps</w:t>
      </w:r>
    </w:p>
    <w:p w14:paraId="51C6FBA7" w14:textId="77777777" w:rsidR="00E650FA" w:rsidRPr="003A5DA1" w:rsidRDefault="00E650FA" w:rsidP="00E650FA">
      <w:pPr>
        <w:rPr>
          <w:rFonts w:cs="Tahoma"/>
          <w:lang w:val="fr-FR"/>
        </w:rPr>
      </w:pPr>
      <w:r w:rsidRPr="003A5DA1">
        <w:rPr>
          <w:rFonts w:cs="Tahoma"/>
          <w:lang w:val="fr-FR"/>
        </w:rPr>
        <w:t>Abonnement mensuel pour utilisation de 8,4 millions de transactions sur le site Web public Bing Maps</w:t>
      </w:r>
    </w:p>
    <w:p w14:paraId="59B11C52" w14:textId="77777777" w:rsidR="00E650FA" w:rsidRPr="003A5DA1" w:rsidRDefault="00E650FA" w:rsidP="00E650FA">
      <w:pPr>
        <w:rPr>
          <w:rFonts w:cs="Tahoma"/>
          <w:lang w:val="fr-FR"/>
        </w:rPr>
      </w:pPr>
      <w:r w:rsidRPr="003A5DA1">
        <w:rPr>
          <w:rFonts w:cs="Tahoma"/>
          <w:lang w:val="fr-FR"/>
        </w:rPr>
        <w:t>Abonnement mensuel pour utilisation illimitée de transactions sur le site Web public Bing Maps</w:t>
      </w:r>
    </w:p>
    <w:p w14:paraId="7A9849C8" w14:textId="77777777" w:rsidR="00E650FA" w:rsidRPr="003A5DA1" w:rsidRDefault="00E650FA" w:rsidP="00E650FA">
      <w:pPr>
        <w:rPr>
          <w:rFonts w:cs="Tahoma"/>
          <w:lang w:val="fr-FR"/>
        </w:rPr>
      </w:pPr>
      <w:r w:rsidRPr="003A5DA1">
        <w:rPr>
          <w:rFonts w:cs="Tahoma"/>
          <w:lang w:val="fr-FR"/>
        </w:rPr>
        <w:t>Abonnement mensuel pour utilisation de 100 000 transactions sur le site Web interne Bing Maps</w:t>
      </w:r>
    </w:p>
    <w:p w14:paraId="3F536F3F" w14:textId="77777777" w:rsidR="00E650FA" w:rsidRPr="003A5DA1" w:rsidRDefault="00E650FA" w:rsidP="00E650FA">
      <w:pPr>
        <w:rPr>
          <w:rFonts w:cs="Tahoma"/>
          <w:lang w:val="fr-FR"/>
        </w:rPr>
      </w:pPr>
      <w:r w:rsidRPr="003A5DA1">
        <w:rPr>
          <w:rFonts w:cs="Tahoma"/>
          <w:lang w:val="fr-FR"/>
        </w:rPr>
        <w:t>Abonnement mensuel pour utilisation de 250 000 transactions sur le site Web interne Bing Maps</w:t>
      </w:r>
    </w:p>
    <w:p w14:paraId="7EDFABCF" w14:textId="77777777" w:rsidR="00E650FA" w:rsidRPr="003A5DA1" w:rsidRDefault="00E650FA" w:rsidP="00E650FA">
      <w:pPr>
        <w:rPr>
          <w:rFonts w:cs="Tahoma"/>
          <w:lang w:val="fr-FR"/>
        </w:rPr>
      </w:pPr>
      <w:r w:rsidRPr="003A5DA1">
        <w:rPr>
          <w:rFonts w:cs="Tahoma"/>
          <w:lang w:val="fr-FR"/>
        </w:rPr>
        <w:t>Abonnement mensuel pour utilisation de 420 000 transactions sur le site Web interne Bing Maps</w:t>
      </w:r>
    </w:p>
    <w:p w14:paraId="65CF21ED" w14:textId="77777777" w:rsidR="00E650FA" w:rsidRPr="003A5DA1" w:rsidRDefault="00E650FA" w:rsidP="00E650FA">
      <w:pPr>
        <w:rPr>
          <w:rFonts w:cs="Tahoma"/>
          <w:lang w:val="fr-FR"/>
        </w:rPr>
      </w:pPr>
      <w:r w:rsidRPr="003A5DA1">
        <w:rPr>
          <w:rFonts w:cs="Tahoma"/>
          <w:lang w:val="fr-FR"/>
        </w:rPr>
        <w:t>Abonnement mensuel pour utilisation de 1,25 million de transactions sur le site Web interne Bing Maps</w:t>
      </w:r>
    </w:p>
    <w:p w14:paraId="56557982" w14:textId="77777777" w:rsidR="00E650FA" w:rsidRPr="003A5DA1" w:rsidRDefault="00E650FA" w:rsidP="00E650FA">
      <w:pPr>
        <w:rPr>
          <w:rFonts w:cs="Tahoma"/>
          <w:lang w:val="fr-FR"/>
        </w:rPr>
      </w:pPr>
      <w:r w:rsidRPr="003A5DA1">
        <w:rPr>
          <w:rFonts w:cs="Tahoma"/>
          <w:lang w:val="fr-FR"/>
        </w:rPr>
        <w:t>Abonnement mensuel pour utilisation de 2,1 millions de transactions sur le site Web interne Bing Maps</w:t>
      </w:r>
    </w:p>
    <w:p w14:paraId="28234619" w14:textId="77777777" w:rsidR="00E650FA" w:rsidRPr="003A5DA1" w:rsidRDefault="00E650FA" w:rsidP="00E650FA">
      <w:pPr>
        <w:rPr>
          <w:rFonts w:cs="Tahoma"/>
          <w:lang w:val="fr-FR"/>
        </w:rPr>
      </w:pPr>
      <w:r w:rsidRPr="003A5DA1">
        <w:rPr>
          <w:rFonts w:cs="Tahoma"/>
          <w:lang w:val="fr-FR"/>
        </w:rPr>
        <w:t>Abonnement mensuel pour utilisation illimitée de transactions sur le site Web interne Bing Maps</w:t>
      </w:r>
    </w:p>
    <w:p w14:paraId="6C44E6B3" w14:textId="77777777" w:rsidR="00E650FA" w:rsidRPr="003A5DA1" w:rsidRDefault="00E650FA" w:rsidP="00E650FA">
      <w:pPr>
        <w:rPr>
          <w:rFonts w:cs="Tahoma"/>
          <w:lang w:val="fr-FR"/>
        </w:rPr>
      </w:pPr>
      <w:r w:rsidRPr="003A5DA1">
        <w:rPr>
          <w:rFonts w:cs="Tahoma"/>
          <w:lang w:val="fr-FR"/>
        </w:rPr>
        <w:t>Abonnement mensuel par utilisateur connu Bing Maps</w:t>
      </w:r>
    </w:p>
    <w:p w14:paraId="2A535505" w14:textId="77777777" w:rsidR="00E650FA" w:rsidRPr="003A5DA1" w:rsidRDefault="00E650FA" w:rsidP="00E650FA">
      <w:pPr>
        <w:rPr>
          <w:rFonts w:cs="Tahoma"/>
          <w:lang w:val="fr-FR"/>
        </w:rPr>
      </w:pPr>
      <w:r w:rsidRPr="003A5DA1">
        <w:rPr>
          <w:rFonts w:cs="Tahoma"/>
          <w:lang w:val="fr-FR"/>
        </w:rPr>
        <w:t>Abonnement mensuel avec offre groupée pour 5 000 utilisateurs connus Bing Maps</w:t>
      </w:r>
    </w:p>
    <w:p w14:paraId="59F15B2F" w14:textId="77777777" w:rsidR="00E650FA" w:rsidRPr="003A5DA1" w:rsidRDefault="00E650FA" w:rsidP="00E650FA">
      <w:pPr>
        <w:rPr>
          <w:rFonts w:cs="Tahoma"/>
          <w:lang w:val="fr-FR"/>
        </w:rPr>
      </w:pPr>
      <w:r w:rsidRPr="003A5DA1">
        <w:rPr>
          <w:rFonts w:cs="Tahoma"/>
          <w:lang w:val="fr-FR"/>
        </w:rPr>
        <w:t>Abonnement mensuel par utilisateur connu Bing Maps Light</w:t>
      </w:r>
    </w:p>
    <w:p w14:paraId="1B440706" w14:textId="77777777" w:rsidR="00E650FA" w:rsidRPr="003A5DA1" w:rsidRDefault="00E650FA" w:rsidP="00E650FA">
      <w:pPr>
        <w:rPr>
          <w:rFonts w:cs="Tahoma"/>
          <w:lang w:val="fr-FR"/>
        </w:rPr>
      </w:pPr>
      <w:r w:rsidRPr="003A5DA1">
        <w:rPr>
          <w:rFonts w:cs="Tahoma"/>
          <w:lang w:val="fr-FR"/>
        </w:rPr>
        <w:t>Abonnement mensuel avec offre groupée pour 5 000 utilisateurs connus Bing Maps Light</w:t>
      </w:r>
    </w:p>
    <w:p w14:paraId="1BCE28B4" w14:textId="77777777" w:rsidR="00E650FA" w:rsidRPr="003A5DA1" w:rsidRDefault="00E650FA" w:rsidP="00E650FA">
      <w:pPr>
        <w:rPr>
          <w:rFonts w:cs="Tahoma"/>
          <w:lang w:val="fr-FR"/>
        </w:rPr>
      </w:pPr>
      <w:r w:rsidRPr="003A5DA1">
        <w:rPr>
          <w:rFonts w:cs="Tahoma"/>
          <w:lang w:val="fr-FR"/>
        </w:rPr>
        <w:t>Abonnement mensuel avec redevance pour la plateforme de gestion des ressources mobiles Bing Maps</w:t>
      </w:r>
    </w:p>
    <w:p w14:paraId="4EFC4BB8" w14:textId="77777777" w:rsidR="00E650FA" w:rsidRPr="003A5DA1" w:rsidRDefault="00E650FA" w:rsidP="00E650FA">
      <w:pPr>
        <w:rPr>
          <w:rFonts w:cs="Tahoma"/>
          <w:lang w:val="fr-FR"/>
        </w:rPr>
      </w:pPr>
      <w:r w:rsidRPr="003A5DA1">
        <w:rPr>
          <w:rFonts w:cs="Tahoma"/>
          <w:lang w:val="fr-FR"/>
        </w:rPr>
        <w:t>Abonnement mensuel de gestion des ressources mobiles avec acheminement par ressource Bing Maps en NA</w:t>
      </w:r>
    </w:p>
    <w:p w14:paraId="3FF1B2E0" w14:textId="77777777" w:rsidR="00E650FA" w:rsidRPr="003A5DA1" w:rsidRDefault="00E650FA" w:rsidP="00E650FA">
      <w:pPr>
        <w:rPr>
          <w:rFonts w:cs="Tahoma"/>
          <w:lang w:val="fr-FR"/>
        </w:rPr>
      </w:pPr>
      <w:r w:rsidRPr="003A5DA1">
        <w:rPr>
          <w:rFonts w:cs="Tahoma"/>
          <w:lang w:val="fr-FR"/>
        </w:rPr>
        <w:t>Abonnement mensuel de gestion des ressources mobiles sans acheminement par ressource Bing Maps en NA</w:t>
      </w:r>
    </w:p>
    <w:p w14:paraId="36681DD5" w14:textId="77777777" w:rsidR="00E650FA" w:rsidRPr="003A5DA1" w:rsidRDefault="00E650FA" w:rsidP="00E650FA">
      <w:pPr>
        <w:rPr>
          <w:rFonts w:cs="Tahoma"/>
          <w:lang w:val="fr-FR"/>
        </w:rPr>
      </w:pPr>
      <w:r w:rsidRPr="003A5DA1">
        <w:rPr>
          <w:rFonts w:cs="Tahoma"/>
          <w:lang w:val="fr-FR"/>
        </w:rPr>
        <w:t>Abonnement mensuel de gestion des ressources mobiles avec acheminement par ressource Bing Maps en Europe</w:t>
      </w:r>
    </w:p>
    <w:p w14:paraId="534D41C7" w14:textId="77777777" w:rsidR="00E650FA" w:rsidRPr="003A5DA1" w:rsidRDefault="00E650FA" w:rsidP="00E650FA">
      <w:pPr>
        <w:rPr>
          <w:rFonts w:cs="Tahoma"/>
          <w:lang w:val="fr-FR"/>
        </w:rPr>
      </w:pPr>
      <w:r w:rsidRPr="003A5DA1">
        <w:rPr>
          <w:rFonts w:cs="Tahoma"/>
          <w:lang w:val="fr-FR"/>
        </w:rPr>
        <w:t>Abonnement mensuel de gestion des ressources mobiles sans acheminement par ressource Bing Maps en Europe</w:t>
      </w:r>
    </w:p>
    <w:p w14:paraId="55E1617C" w14:textId="77777777" w:rsidR="00E650FA" w:rsidRPr="003A5DA1" w:rsidRDefault="00E650FA" w:rsidP="00E650FA">
      <w:pPr>
        <w:rPr>
          <w:rFonts w:cs="Tahoma"/>
          <w:lang w:val="fr-FR"/>
        </w:rPr>
      </w:pPr>
      <w:r w:rsidRPr="003A5DA1">
        <w:rPr>
          <w:rFonts w:cs="Tahoma"/>
          <w:lang w:val="fr-FR"/>
        </w:rPr>
        <w:t>Bing Maps Server</w:t>
      </w:r>
    </w:p>
    <w:p w14:paraId="4265A4FE"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Entreprise </w:t>
      </w:r>
    </w:p>
    <w:p w14:paraId="50778109"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Standard </w:t>
      </w:r>
    </w:p>
    <w:p w14:paraId="139E0B2B"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Agence</w:t>
      </w:r>
    </w:p>
    <w:p w14:paraId="311F1C61"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Agence IDC </w:t>
      </w:r>
    </w:p>
    <w:p w14:paraId="11909214"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2013 Édition Standard IDC </w:t>
      </w:r>
    </w:p>
    <w:p w14:paraId="7240BEC3" w14:textId="77777777" w:rsidR="00E650FA" w:rsidRPr="003A5DA1" w:rsidRDefault="00E650FA" w:rsidP="00E650FA">
      <w:pPr>
        <w:rPr>
          <w:rFonts w:cs="Tahoma"/>
          <w:lang w:val="fr-FR"/>
        </w:rPr>
      </w:pPr>
      <w:r w:rsidRPr="003A5DA1">
        <w:rPr>
          <w:rFonts w:cs="Tahoma"/>
          <w:lang w:val="fr-FR"/>
        </w:rPr>
        <w:t>Office 365 Entreprise E1 (SL Utilisateur)</w:t>
      </w:r>
      <w:r w:rsidR="00B1099D" w:rsidRPr="003A5DA1">
        <w:rPr>
          <w:rFonts w:cs="Tahoma"/>
          <w:lang w:val="fr-FR"/>
        </w:rPr>
        <w:t xml:space="preserve"> </w:t>
      </w:r>
      <w:r w:rsidRPr="003A5DA1">
        <w:rPr>
          <w:rFonts w:cs="Tahoma"/>
          <w:lang w:val="fr-FR"/>
        </w:rPr>
        <w:t>(Groupe Applications)</w:t>
      </w:r>
    </w:p>
    <w:p w14:paraId="38E33334" w14:textId="77777777" w:rsidR="00E650FA" w:rsidRPr="003A5DA1" w:rsidRDefault="00E650FA" w:rsidP="00E650FA">
      <w:pPr>
        <w:rPr>
          <w:rFonts w:cs="Tahoma"/>
          <w:lang w:val="fr-FR"/>
        </w:rPr>
      </w:pPr>
      <w:r w:rsidRPr="003A5DA1">
        <w:rPr>
          <w:rFonts w:cs="Tahoma"/>
          <w:lang w:val="fr-FR"/>
        </w:rPr>
        <w:t>Office 365 Entreprise E2 (SL Utilisateur) (Groupe Applications)</w:t>
      </w:r>
    </w:p>
    <w:p w14:paraId="7F302F2C" w14:textId="77777777" w:rsidR="00E650FA" w:rsidRPr="003A5DA1" w:rsidRDefault="00E650FA" w:rsidP="00E650FA">
      <w:pPr>
        <w:rPr>
          <w:rFonts w:cs="Tahoma"/>
          <w:lang w:val="fr-FR"/>
        </w:rPr>
      </w:pPr>
      <w:r w:rsidRPr="003A5DA1">
        <w:rPr>
          <w:rFonts w:cs="Tahoma"/>
          <w:lang w:val="fr-FR"/>
        </w:rPr>
        <w:t>Office 365 Entreprise E3 (SL Utilisateur) (Groupe Applications)</w:t>
      </w:r>
    </w:p>
    <w:p w14:paraId="768EB0A7" w14:textId="77777777" w:rsidR="00E650FA" w:rsidRPr="003A5DA1" w:rsidRDefault="00E650FA" w:rsidP="00E650FA">
      <w:pPr>
        <w:rPr>
          <w:rFonts w:cs="Tahoma"/>
          <w:lang w:val="fr-FR"/>
        </w:rPr>
      </w:pPr>
      <w:r w:rsidRPr="003A5DA1">
        <w:rPr>
          <w:rFonts w:cs="Tahoma"/>
          <w:lang w:val="fr-FR"/>
        </w:rPr>
        <w:t>Office 365 Entreprise E4 (SL Utilisateur) (Groupe Applications)</w:t>
      </w:r>
    </w:p>
    <w:p w14:paraId="5B1BF8AB" w14:textId="77777777" w:rsidR="00E650FA" w:rsidRPr="003A5DA1" w:rsidRDefault="00E650FA" w:rsidP="00E650FA">
      <w:pPr>
        <w:rPr>
          <w:rFonts w:cs="Tahoma"/>
          <w:lang w:val="fr-FR"/>
        </w:rPr>
      </w:pPr>
      <w:r w:rsidRPr="003A5DA1">
        <w:rPr>
          <w:rFonts w:cs="Tahoma"/>
          <w:lang w:val="fr-FR"/>
        </w:rPr>
        <w:t>Office 365 Éducation A2 (SL Utilisateur) (Groupe Applications)</w:t>
      </w:r>
    </w:p>
    <w:p w14:paraId="5B1F97A7" w14:textId="77777777" w:rsidR="00E650FA" w:rsidRPr="003A5DA1" w:rsidRDefault="00E650FA" w:rsidP="00E650FA">
      <w:pPr>
        <w:rPr>
          <w:rFonts w:cs="Tahoma"/>
          <w:lang w:val="fr-FR"/>
        </w:rPr>
      </w:pPr>
      <w:r w:rsidRPr="003A5DA1">
        <w:rPr>
          <w:rFonts w:cs="Tahoma"/>
          <w:lang w:val="fr-FR"/>
        </w:rPr>
        <w:t>Office 365 Éducation A3 (SL Utilisateur) (Groupe Applications)</w:t>
      </w:r>
    </w:p>
    <w:p w14:paraId="6609D235" w14:textId="77777777" w:rsidR="00E650FA" w:rsidRPr="003A5DA1" w:rsidRDefault="00E650FA" w:rsidP="00E650FA">
      <w:pPr>
        <w:rPr>
          <w:rFonts w:cs="Tahoma"/>
          <w:lang w:val="fr-FR"/>
        </w:rPr>
      </w:pPr>
      <w:r w:rsidRPr="003A5DA1">
        <w:rPr>
          <w:rFonts w:cs="Tahoma"/>
          <w:lang w:val="fr-FR"/>
        </w:rPr>
        <w:t>Office 365 Éducation A4 (SL Utilisateur) (Groupe Applications)</w:t>
      </w:r>
    </w:p>
    <w:p w14:paraId="21D234B7" w14:textId="77777777" w:rsidR="00E650FA" w:rsidRPr="003A5DA1" w:rsidRDefault="00E650FA" w:rsidP="00E650FA">
      <w:pPr>
        <w:rPr>
          <w:rFonts w:cs="Tahoma"/>
          <w:lang w:val="fr-FR"/>
        </w:rPr>
      </w:pPr>
      <w:r w:rsidRPr="003A5DA1">
        <w:rPr>
          <w:rFonts w:cs="Tahoma"/>
          <w:lang w:val="fr-FR"/>
        </w:rPr>
        <w:t>Office 365 Entreprise E1 (SL Utilisateur)</w:t>
      </w:r>
      <w:r w:rsidR="00B1099D" w:rsidRPr="003A5DA1">
        <w:rPr>
          <w:rFonts w:cs="Tahoma"/>
          <w:lang w:val="fr-FR"/>
        </w:rPr>
        <w:t xml:space="preserve"> </w:t>
      </w:r>
      <w:r w:rsidRPr="003A5DA1">
        <w:rPr>
          <w:rFonts w:cs="Tahoma"/>
          <w:lang w:val="fr-FR"/>
        </w:rPr>
        <w:t>(Groupe des Produits Serveurs)</w:t>
      </w:r>
    </w:p>
    <w:p w14:paraId="183D14D1" w14:textId="77777777" w:rsidR="00E650FA" w:rsidRPr="003A5DA1" w:rsidRDefault="00E650FA" w:rsidP="00E650FA">
      <w:pPr>
        <w:rPr>
          <w:rFonts w:cs="Tahoma"/>
          <w:lang w:val="fr-FR"/>
        </w:rPr>
      </w:pPr>
      <w:r w:rsidRPr="003A5DA1">
        <w:rPr>
          <w:rFonts w:cs="Tahoma"/>
          <w:lang w:val="fr-FR"/>
        </w:rPr>
        <w:t>Office 365 Entreprise E2 (SL Utilisateur) (Groupe des Produits Serveurs)</w:t>
      </w:r>
    </w:p>
    <w:p w14:paraId="7A546293" w14:textId="77777777" w:rsidR="00E650FA" w:rsidRPr="003A5DA1" w:rsidRDefault="00E650FA" w:rsidP="00E650FA">
      <w:pPr>
        <w:rPr>
          <w:rFonts w:cs="Tahoma"/>
          <w:lang w:val="fr-FR"/>
        </w:rPr>
      </w:pPr>
      <w:r w:rsidRPr="003A5DA1">
        <w:rPr>
          <w:rFonts w:cs="Tahoma"/>
          <w:lang w:val="fr-FR"/>
        </w:rPr>
        <w:t>Office 365 Entreprise E3 (SL Utilisateur) (Groupe des Produits Serveurs)</w:t>
      </w:r>
    </w:p>
    <w:p w14:paraId="12569AA4" w14:textId="77777777" w:rsidR="00E650FA" w:rsidRPr="003A5DA1" w:rsidRDefault="00E650FA" w:rsidP="00E650FA">
      <w:pPr>
        <w:rPr>
          <w:rFonts w:cs="Tahoma"/>
          <w:lang w:val="fr-FR"/>
        </w:rPr>
      </w:pPr>
      <w:r w:rsidRPr="003A5DA1">
        <w:rPr>
          <w:rFonts w:cs="Tahoma"/>
          <w:lang w:val="fr-FR"/>
        </w:rPr>
        <w:t>Office 365 Entreprise E4 (SL Utilisateur) (Groupe des Produits Serveurs)</w:t>
      </w:r>
    </w:p>
    <w:p w14:paraId="1F773529" w14:textId="77777777" w:rsidR="00E650FA" w:rsidRPr="003A5DA1" w:rsidRDefault="00E650FA" w:rsidP="00E650FA">
      <w:pPr>
        <w:rPr>
          <w:rFonts w:cs="Tahoma"/>
          <w:lang w:val="fr-FR"/>
        </w:rPr>
      </w:pPr>
      <w:r w:rsidRPr="003A5DA1">
        <w:rPr>
          <w:rFonts w:cs="Tahoma"/>
          <w:lang w:val="fr-FR"/>
        </w:rPr>
        <w:t>Office 365 Secteur Public G1 (SL Utilisateur) (Groupe des Produits Serveurs)</w:t>
      </w:r>
    </w:p>
    <w:p w14:paraId="3B3F267C" w14:textId="77777777" w:rsidR="00E650FA" w:rsidRPr="003A5DA1" w:rsidRDefault="00E650FA" w:rsidP="00E650FA">
      <w:pPr>
        <w:rPr>
          <w:rFonts w:cs="Tahoma"/>
          <w:lang w:val="fr-FR"/>
        </w:rPr>
      </w:pPr>
      <w:r w:rsidRPr="003A5DA1">
        <w:rPr>
          <w:rFonts w:cs="Tahoma"/>
          <w:lang w:val="fr-FR"/>
        </w:rPr>
        <w:t>Office 365 Secteur Public G2 (SL Utilisateur) (Groupe des Produits Serveurs)</w:t>
      </w:r>
    </w:p>
    <w:p w14:paraId="00B42C8E" w14:textId="77777777" w:rsidR="00E650FA" w:rsidRPr="003A5DA1" w:rsidRDefault="00E650FA" w:rsidP="00E650FA">
      <w:pPr>
        <w:rPr>
          <w:rFonts w:cs="Tahoma"/>
          <w:lang w:val="fr-FR"/>
        </w:rPr>
      </w:pPr>
      <w:r w:rsidRPr="003A5DA1">
        <w:rPr>
          <w:rFonts w:cs="Tahoma"/>
          <w:lang w:val="fr-FR"/>
        </w:rPr>
        <w:t>Office 365 Secteur Public G3 (SL Utilisateur) (Groupe des Produits Serveurs)</w:t>
      </w:r>
    </w:p>
    <w:p w14:paraId="1B1DFE55" w14:textId="77777777" w:rsidR="00E650FA" w:rsidRPr="003A5DA1" w:rsidRDefault="00E650FA" w:rsidP="00E650FA">
      <w:pPr>
        <w:rPr>
          <w:rFonts w:cs="Tahoma"/>
          <w:lang w:val="fr-FR"/>
        </w:rPr>
      </w:pPr>
      <w:r w:rsidRPr="003A5DA1">
        <w:rPr>
          <w:rFonts w:cs="Tahoma"/>
          <w:lang w:val="fr-FR"/>
        </w:rPr>
        <w:t>Office 365 Secteur Public G4 (SL Utilisateur) (Groupe des Produits Serveurs)</w:t>
      </w:r>
    </w:p>
    <w:p w14:paraId="68B2C5F0" w14:textId="77777777" w:rsidR="00E650FA" w:rsidRPr="003A5DA1" w:rsidRDefault="00E650FA" w:rsidP="00E650FA">
      <w:pPr>
        <w:rPr>
          <w:rFonts w:cs="Tahoma"/>
          <w:lang w:val="fr-FR"/>
        </w:rPr>
      </w:pPr>
      <w:r w:rsidRPr="003A5DA1">
        <w:rPr>
          <w:rFonts w:cs="Tahoma"/>
          <w:lang w:val="fr-FR"/>
        </w:rPr>
        <w:t>Office 365 Entreprise K1 (SL Utilisateur) (Groupe des Produits Serveurs)</w:t>
      </w:r>
    </w:p>
    <w:p w14:paraId="2D608355" w14:textId="77777777" w:rsidR="00E650FA" w:rsidRPr="003A5DA1" w:rsidRDefault="00E650FA" w:rsidP="00E650FA">
      <w:pPr>
        <w:rPr>
          <w:rFonts w:cs="Tahoma"/>
          <w:lang w:val="fr-FR"/>
        </w:rPr>
      </w:pPr>
      <w:r w:rsidRPr="003A5DA1">
        <w:rPr>
          <w:rFonts w:cs="Tahoma"/>
          <w:lang w:val="fr-FR"/>
        </w:rPr>
        <w:t>Office 365 Entreprise K2 (SL Utilisateur) (Groupe des Produits Serveurs)</w:t>
      </w:r>
    </w:p>
    <w:p w14:paraId="6A9B2EB1" w14:textId="77777777" w:rsidR="00E650FA" w:rsidRPr="003A5DA1" w:rsidRDefault="00E650FA" w:rsidP="00E650FA">
      <w:pPr>
        <w:rPr>
          <w:rFonts w:cs="Tahoma"/>
          <w:lang w:val="fr-FR"/>
        </w:rPr>
      </w:pPr>
      <w:r w:rsidRPr="003A5DA1">
        <w:rPr>
          <w:rFonts w:cs="Tahoma"/>
          <w:lang w:val="fr-FR"/>
        </w:rPr>
        <w:t>Transition de la SA Office 365 ProPlus (SL Utilisateur) (Groupe Applications)</w:t>
      </w:r>
    </w:p>
    <w:p w14:paraId="5E5B1BD5" w14:textId="77777777" w:rsidR="00E650FA" w:rsidRPr="003A5DA1" w:rsidRDefault="00E650FA" w:rsidP="00E650FA">
      <w:pPr>
        <w:rPr>
          <w:rFonts w:cs="Tahoma"/>
          <w:lang w:val="fr-FR"/>
        </w:rPr>
      </w:pPr>
      <w:r w:rsidRPr="003A5DA1">
        <w:rPr>
          <w:rFonts w:cs="Tahoma"/>
          <w:lang w:val="fr-FR"/>
        </w:rPr>
        <w:t>Microsoft Desktop Optimization Pack pour la Software Assurance 2013</w:t>
      </w:r>
    </w:p>
    <w:p w14:paraId="6847AAEB" w14:textId="77777777" w:rsidR="00E650FA" w:rsidRPr="003A5DA1" w:rsidRDefault="00E650FA" w:rsidP="00E650FA">
      <w:pPr>
        <w:rPr>
          <w:rFonts w:cs="Tahoma"/>
        </w:rPr>
      </w:pPr>
      <w:r w:rsidRPr="003A5DA1">
        <w:rPr>
          <w:rFonts w:cs="Tahoma"/>
        </w:rPr>
        <w:t>System Center Global Service Monitor</w:t>
      </w:r>
    </w:p>
    <w:p w14:paraId="2074F2D5" w14:textId="77777777" w:rsidR="00E650FA" w:rsidRPr="003A5DA1" w:rsidRDefault="00E650FA" w:rsidP="00E650FA">
      <w:pPr>
        <w:rPr>
          <w:rFonts w:cs="Tahoma"/>
        </w:rPr>
      </w:pPr>
      <w:r w:rsidRPr="003A5DA1">
        <w:rPr>
          <w:rFonts w:cs="Tahoma"/>
        </w:rPr>
        <w:t>Vexcel Desktop with Enhanced Content Pack</w:t>
      </w:r>
    </w:p>
    <w:p w14:paraId="419499B7" w14:textId="77777777" w:rsidR="00E650FA" w:rsidRPr="003A5DA1" w:rsidRDefault="00E650FA" w:rsidP="00E650FA">
      <w:pPr>
        <w:rPr>
          <w:rFonts w:cs="Tahoma"/>
        </w:rPr>
      </w:pPr>
      <w:r w:rsidRPr="003A5DA1">
        <w:rPr>
          <w:rFonts w:cs="Tahoma"/>
        </w:rPr>
        <w:t>Vexcel Server</w:t>
      </w:r>
    </w:p>
    <w:p w14:paraId="7CD9CE21" w14:textId="77777777" w:rsidR="00E650FA" w:rsidRPr="003A5DA1" w:rsidRDefault="00E650FA" w:rsidP="00E650FA">
      <w:pPr>
        <w:rPr>
          <w:rFonts w:cs="Tahoma"/>
        </w:rPr>
      </w:pPr>
      <w:r w:rsidRPr="003A5DA1">
        <w:rPr>
          <w:rFonts w:cs="Tahoma"/>
        </w:rPr>
        <w:t>Vexcel Server with Enhanced Content Pack</w:t>
      </w:r>
    </w:p>
    <w:p w14:paraId="4AC5C139" w14:textId="77777777" w:rsidR="00E650FA" w:rsidRPr="003A5DA1" w:rsidRDefault="00E650FA" w:rsidP="00E650FA">
      <w:pPr>
        <w:spacing w:after="60"/>
        <w:rPr>
          <w:rFonts w:cs="Tahoma"/>
        </w:rPr>
      </w:pPr>
    </w:p>
    <w:p w14:paraId="1F927DA7" w14:textId="77777777" w:rsidR="00E650FA" w:rsidRPr="003A5DA1" w:rsidRDefault="00E650FA" w:rsidP="00E650FA">
      <w:pPr>
        <w:spacing w:after="60"/>
        <w:rPr>
          <w:rFonts w:cs="Tahoma"/>
          <w:lang w:val="fr-FR"/>
        </w:rPr>
      </w:pPr>
      <w:r w:rsidRPr="003A5DA1">
        <w:rPr>
          <w:rFonts w:cs="Tahoma"/>
          <w:b/>
          <w:lang w:val="fr-FR"/>
        </w:rPr>
        <w:t>Modifications</w:t>
      </w:r>
    </w:p>
    <w:p w14:paraId="51EB3041" w14:textId="77777777" w:rsidR="00E650FA" w:rsidRPr="003A5DA1" w:rsidRDefault="00E650FA" w:rsidP="00E650FA">
      <w:pPr>
        <w:rPr>
          <w:rFonts w:cs="Tahoma"/>
          <w:lang w:val="fr-FR"/>
        </w:rPr>
      </w:pPr>
      <w:r w:rsidRPr="003A5DA1">
        <w:rPr>
          <w:rFonts w:cs="Tahoma"/>
          <w:lang w:val="fr-FR"/>
        </w:rPr>
        <w:t>Bing Maps Standard (SL Utilisateur)</w:t>
      </w:r>
    </w:p>
    <w:p w14:paraId="46A71D7B" w14:textId="77777777" w:rsidR="00E650FA" w:rsidRPr="003A5DA1" w:rsidRDefault="00E650FA" w:rsidP="00E650FA">
      <w:pPr>
        <w:rPr>
          <w:rFonts w:cs="Tahoma"/>
          <w:lang w:val="fr-FR"/>
        </w:rPr>
      </w:pPr>
      <w:r w:rsidRPr="003A5DA1">
        <w:rPr>
          <w:rFonts w:cs="Tahoma"/>
          <w:lang w:val="fr-FR"/>
        </w:rPr>
        <w:t>Office 365 Plan E1 (SL Utilisateur) (Groupe Applications)</w:t>
      </w:r>
    </w:p>
    <w:p w14:paraId="1422D8CB" w14:textId="77777777" w:rsidR="00E650FA" w:rsidRPr="003A5DA1" w:rsidRDefault="00E650FA" w:rsidP="00E650FA">
      <w:pPr>
        <w:rPr>
          <w:rFonts w:cs="Tahoma"/>
          <w:lang w:val="fr-FR"/>
        </w:rPr>
      </w:pPr>
      <w:r w:rsidRPr="003A5DA1">
        <w:rPr>
          <w:rFonts w:cs="Tahoma"/>
          <w:lang w:val="fr-FR"/>
        </w:rPr>
        <w:t>Office 365 Plan E2 (SL Utilisateur) (Groupe Applications)</w:t>
      </w:r>
    </w:p>
    <w:p w14:paraId="17E3A6CF" w14:textId="77777777" w:rsidR="00E650FA" w:rsidRPr="003A5DA1" w:rsidRDefault="00E650FA" w:rsidP="00E650FA">
      <w:pPr>
        <w:rPr>
          <w:rFonts w:cs="Tahoma"/>
          <w:lang w:val="fr-FR"/>
        </w:rPr>
      </w:pPr>
      <w:r w:rsidRPr="003A5DA1">
        <w:rPr>
          <w:rFonts w:cs="Tahoma"/>
          <w:lang w:val="fr-FR"/>
        </w:rPr>
        <w:t>Office 365 Plan E3 (SL Utilisateur) (Groupe Applications)</w:t>
      </w:r>
    </w:p>
    <w:p w14:paraId="13831C7B" w14:textId="77777777" w:rsidR="00E650FA" w:rsidRPr="003A5DA1" w:rsidRDefault="00E650FA" w:rsidP="00E650FA">
      <w:pPr>
        <w:rPr>
          <w:rFonts w:cs="Tahoma"/>
          <w:lang w:val="fr-FR"/>
        </w:rPr>
      </w:pPr>
      <w:r w:rsidRPr="003A5DA1">
        <w:rPr>
          <w:rFonts w:cs="Tahoma"/>
          <w:lang w:val="fr-FR"/>
        </w:rPr>
        <w:t>Office 365 Plan E4 (SL Utilisateur) (Groupe Applications)</w:t>
      </w:r>
    </w:p>
    <w:p w14:paraId="27E866E3" w14:textId="77777777" w:rsidR="00E650FA" w:rsidRPr="003A5DA1" w:rsidRDefault="00E650FA" w:rsidP="00E650FA">
      <w:pPr>
        <w:rPr>
          <w:rFonts w:cs="Tahoma"/>
          <w:lang w:val="fr-FR"/>
        </w:rPr>
      </w:pPr>
      <w:r w:rsidRPr="003A5DA1">
        <w:rPr>
          <w:rFonts w:cs="Tahoma"/>
          <w:lang w:val="fr-FR"/>
        </w:rPr>
        <w:t>Office 365 Plan A2 (SL Utilisateur) (Groupe Applications)</w:t>
      </w:r>
    </w:p>
    <w:p w14:paraId="19BFE1E4" w14:textId="77777777" w:rsidR="00E650FA" w:rsidRPr="003A5DA1" w:rsidRDefault="00E650FA" w:rsidP="00E650FA">
      <w:pPr>
        <w:rPr>
          <w:rFonts w:cs="Tahoma"/>
          <w:lang w:val="fr-FR"/>
        </w:rPr>
      </w:pPr>
      <w:r w:rsidRPr="003A5DA1">
        <w:rPr>
          <w:rFonts w:cs="Tahoma"/>
          <w:lang w:val="fr-FR"/>
        </w:rPr>
        <w:t>Office 365 Plan A3 (SL Utilisateur) (Groupe Applications)</w:t>
      </w:r>
    </w:p>
    <w:p w14:paraId="7149AFFB" w14:textId="77777777" w:rsidR="00E650FA" w:rsidRPr="003A5DA1" w:rsidRDefault="00E650FA" w:rsidP="00E650FA">
      <w:pPr>
        <w:rPr>
          <w:rFonts w:cs="Tahoma"/>
          <w:lang w:val="fr-FR"/>
        </w:rPr>
      </w:pPr>
      <w:r w:rsidRPr="003A5DA1">
        <w:rPr>
          <w:rFonts w:cs="Tahoma"/>
          <w:lang w:val="fr-FR"/>
        </w:rPr>
        <w:t>Office 365 Plan A4 (SL Utilisateur) (Groupe Applications)</w:t>
      </w:r>
    </w:p>
    <w:p w14:paraId="32F12D51" w14:textId="77777777" w:rsidR="00E650FA" w:rsidRPr="003A5DA1" w:rsidRDefault="00E650FA" w:rsidP="00E650FA">
      <w:pPr>
        <w:rPr>
          <w:rFonts w:cs="Tahoma"/>
          <w:lang w:val="fr-FR"/>
        </w:rPr>
      </w:pPr>
      <w:r w:rsidRPr="003A5DA1">
        <w:rPr>
          <w:rFonts w:cs="Tahoma"/>
          <w:lang w:val="fr-FR"/>
        </w:rPr>
        <w:t>Office 365 Plan E1 (SL Utilisateur)</w:t>
      </w:r>
      <w:r w:rsidR="00B1099D" w:rsidRPr="003A5DA1">
        <w:rPr>
          <w:rFonts w:cs="Tahoma"/>
          <w:lang w:val="fr-FR"/>
        </w:rPr>
        <w:t xml:space="preserve"> </w:t>
      </w:r>
      <w:r w:rsidRPr="003A5DA1">
        <w:rPr>
          <w:rFonts w:cs="Tahoma"/>
          <w:lang w:val="fr-FR"/>
        </w:rPr>
        <w:t>(Groupe des Produits Serveurs)</w:t>
      </w:r>
    </w:p>
    <w:p w14:paraId="69643D16" w14:textId="77777777" w:rsidR="00E650FA" w:rsidRPr="003A5DA1" w:rsidRDefault="00E650FA" w:rsidP="00E650FA">
      <w:pPr>
        <w:rPr>
          <w:rFonts w:cs="Tahoma"/>
          <w:lang w:val="fr-FR"/>
        </w:rPr>
      </w:pPr>
      <w:r w:rsidRPr="003A5DA1">
        <w:rPr>
          <w:rFonts w:cs="Tahoma"/>
          <w:lang w:val="fr-FR"/>
        </w:rPr>
        <w:t>Office 365 Plan E2 - E4 (SL Utilisateur) (Groupe des Produits Serveurs)</w:t>
      </w:r>
    </w:p>
    <w:p w14:paraId="45886BD4" w14:textId="77777777" w:rsidR="00E650FA" w:rsidRPr="003A5DA1" w:rsidRDefault="00E650FA" w:rsidP="00E650FA">
      <w:pPr>
        <w:rPr>
          <w:rFonts w:cs="Tahoma"/>
          <w:lang w:val="fr-FR"/>
        </w:rPr>
      </w:pPr>
      <w:r w:rsidRPr="003A5DA1">
        <w:rPr>
          <w:rFonts w:cs="Tahoma"/>
          <w:lang w:val="fr-FR"/>
        </w:rPr>
        <w:t>Office 365 Plan G1 - G4 (SL Utilisateur) (Groupe des Produits Serveurs)</w:t>
      </w:r>
    </w:p>
    <w:p w14:paraId="1D9D8101" w14:textId="77777777" w:rsidR="00E650FA" w:rsidRPr="003A5DA1" w:rsidRDefault="00E650FA" w:rsidP="00E650FA">
      <w:pPr>
        <w:rPr>
          <w:rFonts w:cs="Tahoma"/>
          <w:lang w:val="fr-FR"/>
        </w:rPr>
      </w:pPr>
      <w:r w:rsidRPr="003A5DA1">
        <w:rPr>
          <w:rFonts w:cs="Tahoma"/>
          <w:lang w:val="fr-FR"/>
        </w:rPr>
        <w:t>Office 365 Plan K1 (SL Utilisateur) (Groupe des Produits Serveurs)</w:t>
      </w:r>
    </w:p>
    <w:p w14:paraId="3E6AC6CD" w14:textId="77777777" w:rsidR="00E650FA" w:rsidRPr="003A5DA1" w:rsidRDefault="00E650FA" w:rsidP="00E650FA">
      <w:pPr>
        <w:rPr>
          <w:rFonts w:cs="Tahoma"/>
          <w:lang w:val="fr-FR"/>
        </w:rPr>
      </w:pPr>
      <w:r w:rsidRPr="003A5DA1">
        <w:rPr>
          <w:rFonts w:cs="Tahoma"/>
          <w:lang w:val="fr-FR"/>
        </w:rPr>
        <w:t>Office 365 Plan K2 (SL Utilisateur) (Groupe des Produits Serveurs)</w:t>
      </w:r>
    </w:p>
    <w:p w14:paraId="21596C3C" w14:textId="77777777" w:rsidR="00E650FA" w:rsidRPr="003A5DA1" w:rsidRDefault="00E650FA" w:rsidP="00E650FA">
      <w:pPr>
        <w:rPr>
          <w:rFonts w:cs="Tahoma"/>
          <w:lang w:val="fr-FR"/>
        </w:rPr>
      </w:pPr>
      <w:r w:rsidRPr="003A5DA1">
        <w:rPr>
          <w:rFonts w:cs="Tahoma"/>
          <w:lang w:val="fr-FR"/>
        </w:rPr>
        <w:t>System Center 2012 Endpoint Protection</w:t>
      </w:r>
    </w:p>
    <w:p w14:paraId="7E99F164" w14:textId="77777777" w:rsidR="00E650FA" w:rsidRPr="003A5DA1" w:rsidRDefault="00E650FA" w:rsidP="00E650FA">
      <w:pPr>
        <w:rPr>
          <w:rFonts w:cs="Tahoma"/>
          <w:lang w:val="fr-FR"/>
        </w:rPr>
      </w:pPr>
      <w:r w:rsidRPr="003A5DA1">
        <w:rPr>
          <w:rFonts w:cs="Tahoma"/>
          <w:lang w:val="fr-FR"/>
        </w:rPr>
        <w:t>Le modèle de licence pour BizTalk Server passe du modèle par processeur ou modèle par cœur dans la version 2013</w:t>
      </w:r>
    </w:p>
    <w:p w14:paraId="72CE80FC" w14:textId="77777777" w:rsidR="00E650FA" w:rsidRPr="003A5DA1" w:rsidRDefault="00E650FA" w:rsidP="00E650FA">
      <w:pPr>
        <w:rPr>
          <w:rFonts w:cs="Tahoma"/>
          <w:lang w:val="fr-FR"/>
        </w:rPr>
      </w:pPr>
      <w:r w:rsidRPr="003A5DA1">
        <w:rPr>
          <w:rFonts w:cs="Tahoma"/>
          <w:lang w:val="fr-FR"/>
        </w:rPr>
        <w:t>Produit supplémentaire (« A ») retiré pour Sys Ctr Endpoint Protection</w:t>
      </w:r>
    </w:p>
    <w:p w14:paraId="773746E5" w14:textId="77777777" w:rsidR="00E650FA" w:rsidRPr="003A5DA1" w:rsidRDefault="00E650FA" w:rsidP="00E650FA">
      <w:pPr>
        <w:rPr>
          <w:rFonts w:cs="Tahoma"/>
          <w:lang w:val="fr-FR"/>
        </w:rPr>
      </w:pPr>
      <w:r w:rsidRPr="003A5DA1">
        <w:rPr>
          <w:rFonts w:cs="Tahoma"/>
          <w:lang w:val="fr-FR"/>
        </w:rPr>
        <w:t>Suppression de « Professional » pour l</w:t>
      </w:r>
      <w:r w:rsidR="00C10CE1">
        <w:rPr>
          <w:rFonts w:cs="Tahoma"/>
          <w:lang w:val="fr-FR"/>
        </w:rPr>
        <w:t>’</w:t>
      </w:r>
      <w:r w:rsidRPr="003A5DA1">
        <w:rPr>
          <w:rFonts w:cs="Tahoma"/>
          <w:lang w:val="fr-FR"/>
        </w:rPr>
        <w:t>entrée Bing Maps Standard (SL Utilisateur)</w:t>
      </w:r>
    </w:p>
    <w:p w14:paraId="1EA7A911" w14:textId="77777777" w:rsidR="00E650FA" w:rsidRPr="003A5DA1" w:rsidRDefault="00E650FA" w:rsidP="00E650FA">
      <w:pPr>
        <w:rPr>
          <w:rFonts w:cs="Tahoma"/>
          <w:lang w:val="fr-FR"/>
        </w:rPr>
      </w:pPr>
    </w:p>
    <w:p w14:paraId="210DBDFB" w14:textId="77777777" w:rsidR="00B1099D" w:rsidRPr="003A5DA1" w:rsidRDefault="00B1099D" w:rsidP="00E650FA">
      <w:pPr>
        <w:spacing w:after="60"/>
        <w:rPr>
          <w:rFonts w:cs="Tahoma"/>
          <w:b/>
          <w:lang w:val="fr-FR"/>
        </w:rPr>
      </w:pPr>
    </w:p>
    <w:p w14:paraId="273E00A1" w14:textId="77777777" w:rsidR="00B1099D" w:rsidRPr="003A5DA1" w:rsidRDefault="00B1099D" w:rsidP="00E650FA">
      <w:pPr>
        <w:spacing w:after="60"/>
        <w:rPr>
          <w:rFonts w:cs="Tahoma"/>
          <w:b/>
          <w:lang w:val="fr-FR"/>
        </w:rPr>
      </w:pPr>
    </w:p>
    <w:p w14:paraId="10AAEE0B" w14:textId="77777777" w:rsidR="00B1099D" w:rsidRPr="003A5DA1" w:rsidRDefault="00B1099D" w:rsidP="00E650FA">
      <w:pPr>
        <w:spacing w:after="60"/>
        <w:rPr>
          <w:rFonts w:cs="Tahoma"/>
          <w:b/>
          <w:lang w:val="fr-FR"/>
        </w:rPr>
      </w:pPr>
    </w:p>
    <w:p w14:paraId="087ACF67" w14:textId="77777777" w:rsidR="00E650FA" w:rsidRPr="003A5DA1" w:rsidRDefault="00E650FA" w:rsidP="00E650FA">
      <w:pPr>
        <w:spacing w:after="60"/>
        <w:rPr>
          <w:rFonts w:cs="Tahoma"/>
          <w:lang w:val="fr-FR"/>
        </w:rPr>
      </w:pPr>
      <w:r w:rsidRPr="003A5DA1">
        <w:rPr>
          <w:rFonts w:cs="Tahoma"/>
          <w:b/>
          <w:lang w:val="fr-FR"/>
        </w:rPr>
        <w:t>Suppressions</w:t>
      </w:r>
    </w:p>
    <w:p w14:paraId="6A7346C2" w14:textId="77777777" w:rsidR="00E650FA" w:rsidRPr="003A5DA1" w:rsidRDefault="00E650FA" w:rsidP="00E650FA">
      <w:pPr>
        <w:rPr>
          <w:rFonts w:cs="Tahoma"/>
          <w:lang w:val="fr-FR"/>
        </w:rPr>
      </w:pPr>
      <w:r w:rsidRPr="003A5DA1">
        <w:rPr>
          <w:rFonts w:cs="Tahoma"/>
          <w:lang w:val="fr-FR"/>
        </w:rPr>
        <w:t>Bing Maps 25KTrx (SL Module Complémentaire)</w:t>
      </w:r>
    </w:p>
    <w:p w14:paraId="636E5DFC" w14:textId="77777777" w:rsidR="00E650FA" w:rsidRPr="003A5DA1" w:rsidRDefault="00E650FA" w:rsidP="00E650FA">
      <w:pPr>
        <w:rPr>
          <w:rFonts w:cs="Tahoma"/>
          <w:lang w:val="fr-FR"/>
        </w:rPr>
      </w:pPr>
      <w:r w:rsidRPr="003A5DA1">
        <w:rPr>
          <w:rFonts w:cs="Tahoma"/>
          <w:lang w:val="fr-FR"/>
        </w:rPr>
        <w:t>Bing Maps 250KTrx (SL Module Complémentaire)</w:t>
      </w:r>
    </w:p>
    <w:p w14:paraId="1C1880C3" w14:textId="77777777" w:rsidR="00E650FA" w:rsidRPr="003A5DA1" w:rsidRDefault="00E650FA" w:rsidP="00E650FA">
      <w:pPr>
        <w:rPr>
          <w:rFonts w:cs="Tahoma"/>
        </w:rPr>
      </w:pPr>
      <w:r w:rsidRPr="003A5DA1">
        <w:rPr>
          <w:rFonts w:cs="Tahoma"/>
        </w:rPr>
        <w:t>Bing Maps Professional (SL Services)</w:t>
      </w:r>
    </w:p>
    <w:p w14:paraId="7310881C" w14:textId="77777777" w:rsidR="00E650FA" w:rsidRPr="003A5DA1" w:rsidRDefault="00E650FA" w:rsidP="00E650FA">
      <w:pPr>
        <w:rPr>
          <w:rFonts w:cs="Tahoma"/>
        </w:rPr>
      </w:pPr>
      <w:r w:rsidRPr="003A5DA1">
        <w:rPr>
          <w:rFonts w:cs="Tahoma"/>
        </w:rPr>
        <w:t>Bing Maps Desktop with Enhanced Content Pack</w:t>
      </w:r>
    </w:p>
    <w:p w14:paraId="5C42A11E" w14:textId="77777777" w:rsidR="00E650FA" w:rsidRPr="003A5DA1" w:rsidRDefault="00E650FA" w:rsidP="00E650FA">
      <w:pPr>
        <w:rPr>
          <w:rFonts w:cs="Tahoma"/>
        </w:rPr>
      </w:pPr>
      <w:r w:rsidRPr="003A5DA1">
        <w:rPr>
          <w:rFonts w:cs="Tahoma"/>
        </w:rPr>
        <w:t>Bing Maps Server</w:t>
      </w:r>
    </w:p>
    <w:p w14:paraId="032BDAFD" w14:textId="77777777" w:rsidR="00E650FA" w:rsidRPr="003A5DA1" w:rsidRDefault="00E650FA" w:rsidP="00E650FA">
      <w:pPr>
        <w:rPr>
          <w:rFonts w:cs="Tahoma"/>
        </w:rPr>
      </w:pPr>
      <w:r w:rsidRPr="003A5DA1">
        <w:rPr>
          <w:rFonts w:cs="Tahoma"/>
        </w:rPr>
        <w:t>Bing Maps with Enhanced Content Pack</w:t>
      </w:r>
    </w:p>
    <w:p w14:paraId="447CBC47" w14:textId="77777777" w:rsidR="00E650FA" w:rsidRPr="003A5DA1" w:rsidRDefault="00E650FA" w:rsidP="00E650FA">
      <w:pPr>
        <w:rPr>
          <w:rFonts w:cs="Tahoma"/>
        </w:rPr>
      </w:pPr>
      <w:r w:rsidRPr="003A5DA1">
        <w:rPr>
          <w:rFonts w:cs="Tahoma"/>
        </w:rPr>
        <w:t>Bing Maps Unlimited Trx (SL Module Complémentaire)</w:t>
      </w:r>
    </w:p>
    <w:p w14:paraId="004FDB9F" w14:textId="77777777" w:rsidR="00E650FA" w:rsidRPr="003A5DA1" w:rsidRDefault="00E650FA" w:rsidP="00E650FA">
      <w:pPr>
        <w:rPr>
          <w:rFonts w:cs="Tahoma"/>
        </w:rPr>
      </w:pPr>
      <w:r w:rsidRPr="003A5DA1">
        <w:rPr>
          <w:rFonts w:cs="Tahoma"/>
        </w:rPr>
        <w:t>Bing Server</w:t>
      </w:r>
    </w:p>
    <w:p w14:paraId="12A9157E" w14:textId="77777777" w:rsidR="00E650FA" w:rsidRPr="003A5DA1" w:rsidRDefault="00E650FA" w:rsidP="00E650FA">
      <w:pPr>
        <w:rPr>
          <w:rFonts w:cs="Tahoma"/>
        </w:rPr>
      </w:pPr>
      <w:r w:rsidRPr="003A5DA1">
        <w:rPr>
          <w:rFonts w:cs="Tahoma"/>
        </w:rPr>
        <w:t>Bing Server with Enhanced Content Pack</w:t>
      </w:r>
    </w:p>
    <w:p w14:paraId="7BAA3520"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2010 Édition Branch </w:t>
      </w:r>
    </w:p>
    <w:p w14:paraId="4BC4F73B"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2010 Édition Enterprise</w:t>
      </w:r>
    </w:p>
    <w:p w14:paraId="5E4D5FFC"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RFID 2010 Édition Enterprise</w:t>
      </w:r>
    </w:p>
    <w:p w14:paraId="5968204F"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2010 Édition Standard </w:t>
      </w:r>
    </w:p>
    <w:p w14:paraId="0AAC67C5"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IDC 2010 Édition Developer </w:t>
      </w:r>
    </w:p>
    <w:p w14:paraId="1315A7B7" w14:textId="77777777" w:rsidR="00E650FA" w:rsidRPr="003A5DA1" w:rsidRDefault="00E650FA" w:rsidP="00E650FA">
      <w:pPr>
        <w:rPr>
          <w:rFonts w:cs="Tahoma"/>
          <w:lang w:val="fr-FR"/>
        </w:rPr>
      </w:pPr>
      <w:r w:rsidRPr="003A5DA1">
        <w:rPr>
          <w:rFonts w:cs="Tahoma"/>
          <w:lang w:val="fr-FR"/>
        </w:rPr>
        <w:t>BizTalk</w:t>
      </w:r>
      <w:r w:rsidR="00126D7D" w:rsidRPr="003A5DA1">
        <w:rPr>
          <w:rFonts w:cs="Tahoma"/>
          <w:vertAlign w:val="superscript"/>
          <w:lang w:val="fr-FR"/>
        </w:rPr>
        <w:t>®</w:t>
      </w:r>
      <w:r w:rsidRPr="003A5DA1">
        <w:rPr>
          <w:rFonts w:cs="Tahoma"/>
          <w:lang w:val="fr-FR"/>
        </w:rPr>
        <w:t xml:space="preserve"> Server IDC 2010 Édition Branch </w:t>
      </w:r>
    </w:p>
    <w:p w14:paraId="40CFE555" w14:textId="77777777" w:rsidR="00E650FA" w:rsidRPr="003A5DA1" w:rsidRDefault="00E650FA" w:rsidP="00E650FA">
      <w:pPr>
        <w:rPr>
          <w:rFonts w:cs="Tahoma"/>
          <w:lang w:val="fr-FR"/>
        </w:rPr>
      </w:pPr>
      <w:r w:rsidRPr="003A5DA1">
        <w:rPr>
          <w:rFonts w:cs="Tahoma"/>
          <w:lang w:val="fr-FR"/>
        </w:rPr>
        <w:t>Data Warehouse Appliance 2012</w:t>
      </w:r>
    </w:p>
    <w:p w14:paraId="029DBD28" w14:textId="77777777" w:rsidR="00E650FA" w:rsidRPr="003A5DA1" w:rsidRDefault="00E650FA" w:rsidP="00E650FA">
      <w:pPr>
        <w:rPr>
          <w:rFonts w:cs="Tahoma"/>
          <w:lang w:val="fr-FR"/>
        </w:rPr>
      </w:pPr>
      <w:r w:rsidRPr="003A5DA1">
        <w:rPr>
          <w:rFonts w:cs="Tahoma"/>
          <w:lang w:val="fr-FR"/>
        </w:rPr>
        <w:t>Office 365 Plan E1 (SL Utilisateur) (Groupe Applications)</w:t>
      </w:r>
    </w:p>
    <w:p w14:paraId="786E61BF" w14:textId="77777777" w:rsidR="00E650FA" w:rsidRPr="003A5DA1" w:rsidRDefault="00E650FA" w:rsidP="00E650FA">
      <w:pPr>
        <w:rPr>
          <w:rFonts w:cs="Tahoma"/>
          <w:lang w:val="fr-FR"/>
        </w:rPr>
      </w:pPr>
      <w:r w:rsidRPr="003A5DA1">
        <w:rPr>
          <w:rFonts w:cs="Tahoma"/>
          <w:lang w:val="fr-FR"/>
        </w:rPr>
        <w:t>Office 365 Plan E2 (SL Utilisateur) (Groupe Applications)</w:t>
      </w:r>
    </w:p>
    <w:p w14:paraId="3DA8E1C3" w14:textId="77777777" w:rsidR="00E650FA" w:rsidRPr="003A5DA1" w:rsidRDefault="00E650FA" w:rsidP="00E650FA">
      <w:pPr>
        <w:rPr>
          <w:rFonts w:cs="Tahoma"/>
          <w:lang w:val="fr-FR"/>
        </w:rPr>
      </w:pPr>
      <w:r w:rsidRPr="003A5DA1">
        <w:rPr>
          <w:rFonts w:cs="Tahoma"/>
          <w:lang w:val="fr-FR"/>
        </w:rPr>
        <w:t>Office 365 Plan E3 (SL Utilisateur) (Groupe Applications)</w:t>
      </w:r>
    </w:p>
    <w:p w14:paraId="12E9CCAF" w14:textId="77777777" w:rsidR="00E650FA" w:rsidRPr="003A5DA1" w:rsidRDefault="00E650FA" w:rsidP="00E650FA">
      <w:pPr>
        <w:rPr>
          <w:rFonts w:cs="Tahoma"/>
          <w:lang w:val="fr-FR"/>
        </w:rPr>
      </w:pPr>
      <w:r w:rsidRPr="003A5DA1">
        <w:rPr>
          <w:rFonts w:cs="Tahoma"/>
          <w:lang w:val="fr-FR"/>
        </w:rPr>
        <w:t>Office 365 Plan E4 (SL Utilisateur) (Groupe Applications)</w:t>
      </w:r>
    </w:p>
    <w:p w14:paraId="2E5E1D0F" w14:textId="77777777" w:rsidR="00E650FA" w:rsidRPr="003A5DA1" w:rsidRDefault="00E650FA" w:rsidP="00E650FA">
      <w:pPr>
        <w:rPr>
          <w:rFonts w:cs="Tahoma"/>
          <w:lang w:val="fr-FR"/>
        </w:rPr>
      </w:pPr>
      <w:r w:rsidRPr="003A5DA1">
        <w:rPr>
          <w:rFonts w:cs="Tahoma"/>
          <w:lang w:val="fr-FR"/>
        </w:rPr>
        <w:t>Office 365 Plan A2 (SL Utilisateur) (Groupe Applications)</w:t>
      </w:r>
    </w:p>
    <w:p w14:paraId="6B8D86DD" w14:textId="77777777" w:rsidR="00E650FA" w:rsidRPr="003A5DA1" w:rsidRDefault="00E650FA" w:rsidP="00E650FA">
      <w:pPr>
        <w:rPr>
          <w:rFonts w:cs="Tahoma"/>
          <w:lang w:val="fr-FR"/>
        </w:rPr>
      </w:pPr>
      <w:r w:rsidRPr="003A5DA1">
        <w:rPr>
          <w:rFonts w:cs="Tahoma"/>
          <w:lang w:val="fr-FR"/>
        </w:rPr>
        <w:t>Office 365 Plan A3 (SL Utilisateur) (Groupe Applications)</w:t>
      </w:r>
    </w:p>
    <w:p w14:paraId="2F7BB1E4" w14:textId="77777777" w:rsidR="00E650FA" w:rsidRPr="003A5DA1" w:rsidRDefault="00E650FA" w:rsidP="00E650FA">
      <w:pPr>
        <w:rPr>
          <w:rFonts w:cs="Tahoma"/>
          <w:lang w:val="fr-FR"/>
        </w:rPr>
      </w:pPr>
      <w:r w:rsidRPr="003A5DA1">
        <w:rPr>
          <w:rFonts w:cs="Tahoma"/>
          <w:lang w:val="fr-FR"/>
        </w:rPr>
        <w:t>Office 365 Plan A4 (SL Utilisateur) (Groupe Applications)</w:t>
      </w:r>
    </w:p>
    <w:p w14:paraId="376436FE" w14:textId="77777777" w:rsidR="00E650FA" w:rsidRPr="003A5DA1" w:rsidRDefault="00E650FA" w:rsidP="00E650FA">
      <w:pPr>
        <w:rPr>
          <w:rFonts w:cs="Tahoma"/>
          <w:lang w:val="fr-FR"/>
        </w:rPr>
      </w:pPr>
      <w:r w:rsidRPr="003A5DA1">
        <w:rPr>
          <w:rFonts w:cs="Tahoma"/>
          <w:lang w:val="fr-FR"/>
        </w:rPr>
        <w:t>Office 365 Plan E1 (SL Utilisateur) (Groupe des Produits Serveurs)</w:t>
      </w:r>
    </w:p>
    <w:p w14:paraId="1A9E8CD6" w14:textId="77777777" w:rsidR="00E650FA" w:rsidRPr="003A5DA1" w:rsidRDefault="00E650FA" w:rsidP="00E650FA">
      <w:pPr>
        <w:rPr>
          <w:rFonts w:cs="Tahoma"/>
          <w:lang w:val="fr-FR"/>
        </w:rPr>
      </w:pPr>
      <w:r w:rsidRPr="003A5DA1">
        <w:rPr>
          <w:rFonts w:cs="Tahoma"/>
          <w:lang w:val="fr-FR"/>
        </w:rPr>
        <w:t>Office 365 Plan E2 (SL Utilisateur) (Groupe des Produits Serveurs)</w:t>
      </w:r>
    </w:p>
    <w:p w14:paraId="4F8DAA0F" w14:textId="77777777" w:rsidR="00E650FA" w:rsidRPr="003A5DA1" w:rsidRDefault="00E650FA" w:rsidP="00E650FA">
      <w:pPr>
        <w:rPr>
          <w:rFonts w:cs="Tahoma"/>
          <w:lang w:val="fr-FR"/>
        </w:rPr>
      </w:pPr>
      <w:r w:rsidRPr="003A5DA1">
        <w:rPr>
          <w:rFonts w:cs="Tahoma"/>
          <w:lang w:val="fr-FR"/>
        </w:rPr>
        <w:t>Office 365 Plan E3 (SL Utilisateur) (Groupe des Produits Serveurs)</w:t>
      </w:r>
    </w:p>
    <w:p w14:paraId="08C1E3C2" w14:textId="77777777" w:rsidR="00E650FA" w:rsidRPr="003A5DA1" w:rsidRDefault="00E650FA" w:rsidP="00E650FA">
      <w:pPr>
        <w:rPr>
          <w:rFonts w:cs="Tahoma"/>
          <w:lang w:val="fr-FR"/>
        </w:rPr>
      </w:pPr>
      <w:r w:rsidRPr="003A5DA1">
        <w:rPr>
          <w:rFonts w:cs="Tahoma"/>
          <w:lang w:val="fr-FR"/>
        </w:rPr>
        <w:t>Office 365 Plan E4 (SL Utilisateur) (Groupe des Produits Serveurs)</w:t>
      </w:r>
    </w:p>
    <w:p w14:paraId="114B48F2" w14:textId="77777777" w:rsidR="00E650FA" w:rsidRPr="003A5DA1" w:rsidRDefault="00E650FA" w:rsidP="00E650FA">
      <w:pPr>
        <w:rPr>
          <w:rFonts w:cs="Tahoma"/>
          <w:lang w:val="fr-FR"/>
        </w:rPr>
      </w:pPr>
      <w:r w:rsidRPr="003A5DA1">
        <w:rPr>
          <w:rFonts w:cs="Tahoma"/>
          <w:lang w:val="fr-FR"/>
        </w:rPr>
        <w:t>Office 365 Plan G1 (SL Utilisateur) (Groupe des Produits Serveurs)</w:t>
      </w:r>
    </w:p>
    <w:p w14:paraId="103A19A0" w14:textId="77777777" w:rsidR="00E650FA" w:rsidRPr="003A5DA1" w:rsidRDefault="00E650FA" w:rsidP="00E650FA">
      <w:pPr>
        <w:rPr>
          <w:rFonts w:cs="Tahoma"/>
          <w:lang w:val="fr-FR"/>
        </w:rPr>
      </w:pPr>
      <w:r w:rsidRPr="003A5DA1">
        <w:rPr>
          <w:rFonts w:cs="Tahoma"/>
          <w:lang w:val="fr-FR"/>
        </w:rPr>
        <w:t>Office 365 Plan G2 (SL Utilisateur) (Groupe des Produits Serveurs)</w:t>
      </w:r>
    </w:p>
    <w:p w14:paraId="1FF5BAF6" w14:textId="77777777" w:rsidR="00E650FA" w:rsidRPr="003A5DA1" w:rsidRDefault="00E650FA" w:rsidP="00E650FA">
      <w:pPr>
        <w:rPr>
          <w:rFonts w:cs="Tahoma"/>
          <w:lang w:val="fr-FR"/>
        </w:rPr>
      </w:pPr>
      <w:r w:rsidRPr="003A5DA1">
        <w:rPr>
          <w:rFonts w:cs="Tahoma"/>
          <w:lang w:val="fr-FR"/>
        </w:rPr>
        <w:t>Office 365 Plan G3 (SL Utilisateur) (Groupe des Produits Serveurs)</w:t>
      </w:r>
    </w:p>
    <w:p w14:paraId="31122CCF" w14:textId="77777777" w:rsidR="00E650FA" w:rsidRPr="003A5DA1" w:rsidRDefault="00E650FA" w:rsidP="00E650FA">
      <w:pPr>
        <w:rPr>
          <w:rFonts w:cs="Tahoma"/>
          <w:lang w:val="fr-FR"/>
        </w:rPr>
      </w:pPr>
      <w:r w:rsidRPr="003A5DA1">
        <w:rPr>
          <w:rFonts w:cs="Tahoma"/>
          <w:lang w:val="fr-FR"/>
        </w:rPr>
        <w:t>Office 365 Plan G4 (SL Utilisateur) (Groupe des Produits Serveurs)</w:t>
      </w:r>
    </w:p>
    <w:p w14:paraId="214DD8F1" w14:textId="77777777" w:rsidR="00E650FA" w:rsidRPr="003A5DA1" w:rsidRDefault="00E650FA" w:rsidP="00E650FA">
      <w:pPr>
        <w:rPr>
          <w:rFonts w:cs="Tahoma"/>
          <w:lang w:val="fr-FR"/>
        </w:rPr>
      </w:pPr>
      <w:r w:rsidRPr="003A5DA1">
        <w:rPr>
          <w:rFonts w:cs="Tahoma"/>
          <w:lang w:val="fr-FR"/>
        </w:rPr>
        <w:t>Office 365 Plan K1 (SL Utilisateur) (Groupe des Produits Serveurs)</w:t>
      </w:r>
    </w:p>
    <w:p w14:paraId="428863ED" w14:textId="77777777" w:rsidR="00E650FA" w:rsidRPr="003A5DA1" w:rsidRDefault="00E650FA" w:rsidP="00E650FA">
      <w:pPr>
        <w:rPr>
          <w:rFonts w:cs="Tahoma"/>
          <w:lang w:val="fr-FR"/>
        </w:rPr>
      </w:pPr>
      <w:r w:rsidRPr="003A5DA1">
        <w:rPr>
          <w:rFonts w:cs="Tahoma"/>
          <w:lang w:val="fr-FR"/>
        </w:rPr>
        <w:t>Office 365 Plan K2 (SL Utilisateur) (Groupe des Produits Serveurs)</w:t>
      </w:r>
    </w:p>
    <w:p w14:paraId="056E54CA" w14:textId="77777777" w:rsidR="00E650FA" w:rsidRPr="003A5DA1" w:rsidRDefault="00E650FA" w:rsidP="00E650FA">
      <w:pPr>
        <w:rPr>
          <w:rFonts w:cs="Tahoma"/>
          <w:lang w:val="fr-FR"/>
        </w:rPr>
      </w:pPr>
      <w:r w:rsidRPr="003A5DA1">
        <w:rPr>
          <w:rFonts w:cs="Tahoma"/>
          <w:lang w:val="fr-FR"/>
        </w:rPr>
        <w:t>System Center 2012 Endpoint Protection</w:t>
      </w:r>
    </w:p>
    <w:p w14:paraId="74B78D1D" w14:textId="77777777" w:rsidR="00E650FA" w:rsidRPr="003A5DA1" w:rsidRDefault="00E650FA" w:rsidP="00E650FA">
      <w:pPr>
        <w:rPr>
          <w:rFonts w:cs="Tahoma"/>
          <w:lang w:val="fr-FR"/>
        </w:rPr>
      </w:pPr>
      <w:r w:rsidRPr="003A5DA1">
        <w:rPr>
          <w:rFonts w:cs="Tahoma"/>
          <w:lang w:val="fr-FR"/>
        </w:rPr>
        <w:t>Forefront Online Protection pour Exchange (SL Dispositif et Utilisateur)</w:t>
      </w:r>
    </w:p>
    <w:p w14:paraId="40AD9988" w14:textId="77777777" w:rsidR="00E650FA" w:rsidRPr="003A5DA1" w:rsidRDefault="00E650FA" w:rsidP="00E650FA">
      <w:pPr>
        <w:rPr>
          <w:rFonts w:cs="Tahoma"/>
          <w:lang w:val="fr-FR"/>
        </w:rPr>
      </w:pPr>
      <w:r w:rsidRPr="003A5DA1">
        <w:rPr>
          <w:rFonts w:cs="Tahoma"/>
          <w:lang w:val="fr-FR"/>
        </w:rPr>
        <w:t>Microsoft Desktop Optimization Pack pour la Software Assurance 2012</w:t>
      </w:r>
    </w:p>
    <w:p w14:paraId="5EE7C3F5" w14:textId="77777777" w:rsidR="00126D7D" w:rsidRPr="003A5DA1" w:rsidRDefault="00126D7D" w:rsidP="00126D7D">
      <w:pPr>
        <w:pStyle w:val="Heading2"/>
        <w:ind w:left="0"/>
        <w:jc w:val="both"/>
        <w:rPr>
          <w:rFonts w:ascii="Tahoma" w:hAnsi="Tahoma" w:cs="Tahoma"/>
          <w:lang w:val="fr-FR"/>
        </w:rPr>
      </w:pPr>
    </w:p>
    <w:p w14:paraId="7C5567C4" w14:textId="77777777" w:rsidR="00E650FA" w:rsidRPr="003A5DA1" w:rsidRDefault="00E650FA" w:rsidP="00E650FA">
      <w:pPr>
        <w:pStyle w:val="Heading2"/>
        <w:ind w:left="0"/>
        <w:jc w:val="both"/>
        <w:rPr>
          <w:rFonts w:ascii="Tahoma" w:hAnsi="Tahoma" w:cs="Tahoma"/>
          <w:lang w:val="fr-FR"/>
        </w:rPr>
      </w:pPr>
      <w:bookmarkStart w:id="581" w:name="_Toc374276803"/>
      <w:r w:rsidRPr="003A5DA1">
        <w:rPr>
          <w:rFonts w:ascii="Tahoma" w:hAnsi="Tahoma" w:cs="Tahoma"/>
          <w:color w:val="FF6600"/>
          <w:lang w:val="fr-FR"/>
        </w:rPr>
        <w:t>MODIFICATIONS DE MARS 2013</w:t>
      </w:r>
      <w:bookmarkEnd w:id="581"/>
    </w:p>
    <w:p w14:paraId="737ABB44" w14:textId="77777777" w:rsidR="00E650FA" w:rsidRPr="003A5DA1" w:rsidRDefault="00E650FA" w:rsidP="00E650FA">
      <w:pPr>
        <w:pStyle w:val="Heading2"/>
        <w:ind w:left="0"/>
        <w:jc w:val="both"/>
        <w:rPr>
          <w:rFonts w:ascii="Tahoma" w:hAnsi="Tahoma" w:cs="Tahoma"/>
          <w:sz w:val="18"/>
          <w:szCs w:val="18"/>
          <w:lang w:val="fr-FR"/>
        </w:rPr>
      </w:pPr>
    </w:p>
    <w:p w14:paraId="466F23A7" w14:textId="77777777" w:rsidR="00E650FA" w:rsidRPr="003A5DA1" w:rsidRDefault="00E650FA" w:rsidP="00E650FA">
      <w:pPr>
        <w:spacing w:after="60"/>
        <w:rPr>
          <w:rFonts w:cs="Tahoma"/>
          <w:lang w:val="fr-FR"/>
        </w:rPr>
      </w:pPr>
      <w:r w:rsidRPr="003A5DA1">
        <w:rPr>
          <w:rFonts w:cs="Tahoma"/>
          <w:b/>
          <w:lang w:val="fr-FR"/>
        </w:rPr>
        <w:t>Ajouts</w:t>
      </w:r>
    </w:p>
    <w:p w14:paraId="30B79290" w14:textId="77777777" w:rsidR="00E650FA" w:rsidRPr="003A5DA1" w:rsidRDefault="00E650FA" w:rsidP="00E650FA">
      <w:pPr>
        <w:rPr>
          <w:rFonts w:cs="Tahoma"/>
          <w:lang w:val="fr-FR"/>
        </w:rPr>
      </w:pPr>
      <w:r w:rsidRPr="003A5DA1">
        <w:rPr>
          <w:rFonts w:cs="Tahoma"/>
          <w:color w:val="000000"/>
          <w:szCs w:val="18"/>
          <w:lang w:val="fr-FR"/>
        </w:rPr>
        <w:t>Exchange Online Archiving pour Exchange Online</w:t>
      </w:r>
    </w:p>
    <w:p w14:paraId="0D7E7070" w14:textId="77777777" w:rsidR="00E650FA" w:rsidRPr="003A5DA1" w:rsidRDefault="00E650FA" w:rsidP="00E650FA">
      <w:pPr>
        <w:rPr>
          <w:rFonts w:cs="Tahoma"/>
          <w:lang w:val="fr-FR"/>
        </w:rPr>
      </w:pPr>
      <w:r w:rsidRPr="003A5DA1">
        <w:rPr>
          <w:rFonts w:cs="Tahoma"/>
          <w:color w:val="000000"/>
          <w:szCs w:val="18"/>
          <w:lang w:val="fr-FR"/>
        </w:rPr>
        <w:t xml:space="preserve">Exchange Online Archiving pour Exchange Online A </w:t>
      </w:r>
    </w:p>
    <w:p w14:paraId="46AC2F29" w14:textId="77777777" w:rsidR="00E650FA" w:rsidRPr="003A5DA1" w:rsidRDefault="00E650FA" w:rsidP="00E650FA">
      <w:pPr>
        <w:rPr>
          <w:rFonts w:cs="Tahoma"/>
          <w:lang w:val="fr-FR"/>
        </w:rPr>
      </w:pPr>
      <w:r w:rsidRPr="003A5DA1">
        <w:rPr>
          <w:rFonts w:cs="Tahoma"/>
          <w:color w:val="000000"/>
          <w:szCs w:val="18"/>
          <w:lang w:val="fr-FR"/>
        </w:rPr>
        <w:t>Exchange Online Protection (SL Utilisateur)</w:t>
      </w:r>
    </w:p>
    <w:p w14:paraId="569A13C1" w14:textId="77777777" w:rsidR="00E650FA" w:rsidRPr="003A5DA1" w:rsidRDefault="00E650FA" w:rsidP="00E650FA">
      <w:pPr>
        <w:rPr>
          <w:rFonts w:cs="Tahoma"/>
          <w:lang w:val="fr-FR"/>
        </w:rPr>
      </w:pPr>
      <w:r w:rsidRPr="003A5DA1">
        <w:rPr>
          <w:rFonts w:cs="Tahoma"/>
          <w:color w:val="000000"/>
          <w:szCs w:val="18"/>
          <w:lang w:val="fr-FR"/>
        </w:rPr>
        <w:t>Office 365 Moyenne Entreprise (SL Utilisateur)</w:t>
      </w:r>
    </w:p>
    <w:p w14:paraId="6FF4C779" w14:textId="77777777" w:rsidR="00E650FA" w:rsidRPr="003A5DA1" w:rsidRDefault="00E650FA" w:rsidP="00E650FA">
      <w:pPr>
        <w:rPr>
          <w:rFonts w:cs="Tahoma"/>
        </w:rPr>
      </w:pPr>
      <w:r w:rsidRPr="003A5DA1">
        <w:rPr>
          <w:rFonts w:cs="Tahoma"/>
          <w:color w:val="000000"/>
          <w:szCs w:val="18"/>
        </w:rPr>
        <w:t>Office 365 Plan E1 (SL Utilisateur)SQL Server</w:t>
      </w:r>
      <w:r w:rsidR="00126D7D" w:rsidRPr="003A5DA1">
        <w:rPr>
          <w:rFonts w:cs="Tahoma"/>
          <w:color w:val="000000"/>
          <w:szCs w:val="18"/>
          <w:vertAlign w:val="superscript"/>
        </w:rPr>
        <w:t>®</w:t>
      </w:r>
      <w:r w:rsidRPr="003A5DA1">
        <w:rPr>
          <w:rFonts w:cs="Tahoma"/>
          <w:color w:val="000000"/>
          <w:szCs w:val="18"/>
        </w:rPr>
        <w:t> 2012 Parallel Data Warehouse</w:t>
      </w:r>
    </w:p>
    <w:p w14:paraId="1C957089" w14:textId="77777777" w:rsidR="00E650FA" w:rsidRPr="003A5DA1" w:rsidRDefault="00E650FA" w:rsidP="00E650FA">
      <w:pPr>
        <w:rPr>
          <w:rFonts w:cs="Tahoma"/>
        </w:rPr>
      </w:pPr>
      <w:r w:rsidRPr="003A5DA1">
        <w:rPr>
          <w:rFonts w:cs="Tahoma"/>
          <w:color w:val="000000"/>
          <w:szCs w:val="18"/>
        </w:rPr>
        <w:t xml:space="preserve">Project Online </w:t>
      </w:r>
    </w:p>
    <w:p w14:paraId="2C0AE9C0" w14:textId="77777777" w:rsidR="00E650FA" w:rsidRPr="003A5DA1" w:rsidRDefault="00E650FA" w:rsidP="00E650FA">
      <w:pPr>
        <w:rPr>
          <w:rFonts w:cs="Tahoma"/>
        </w:rPr>
      </w:pPr>
      <w:r w:rsidRPr="003A5DA1">
        <w:rPr>
          <w:rFonts w:cs="Tahoma"/>
          <w:color w:val="000000"/>
          <w:szCs w:val="18"/>
        </w:rPr>
        <w:t xml:space="preserve">Project Online A </w:t>
      </w:r>
    </w:p>
    <w:p w14:paraId="39B62425" w14:textId="77777777" w:rsidR="00E650FA" w:rsidRPr="003A5DA1" w:rsidRDefault="00E650FA" w:rsidP="00E650FA">
      <w:pPr>
        <w:rPr>
          <w:rFonts w:cs="Tahoma"/>
        </w:rPr>
      </w:pPr>
      <w:r w:rsidRPr="003A5DA1">
        <w:rPr>
          <w:rFonts w:cs="Tahoma"/>
          <w:color w:val="000000"/>
          <w:szCs w:val="18"/>
        </w:rPr>
        <w:t xml:space="preserve">Project Pro pour Office 365 </w:t>
      </w:r>
    </w:p>
    <w:p w14:paraId="1B957E87" w14:textId="77777777" w:rsidR="00E650FA" w:rsidRPr="003A5DA1" w:rsidRDefault="00E650FA" w:rsidP="00E650FA">
      <w:pPr>
        <w:rPr>
          <w:rFonts w:cs="Tahoma"/>
        </w:rPr>
      </w:pPr>
      <w:r w:rsidRPr="003A5DA1">
        <w:rPr>
          <w:rFonts w:cs="Tahoma"/>
          <w:color w:val="000000"/>
          <w:szCs w:val="18"/>
        </w:rPr>
        <w:t xml:space="preserve">Project Pro pour Office 365 A </w:t>
      </w:r>
    </w:p>
    <w:p w14:paraId="5123C7C6" w14:textId="77777777" w:rsidR="00E650FA" w:rsidRPr="003A5DA1" w:rsidRDefault="00E650FA" w:rsidP="00E650FA">
      <w:pPr>
        <w:rPr>
          <w:rFonts w:cs="Tahoma"/>
        </w:rPr>
      </w:pPr>
      <w:r w:rsidRPr="003A5DA1">
        <w:rPr>
          <w:rFonts w:cs="Tahoma"/>
          <w:color w:val="000000"/>
          <w:szCs w:val="18"/>
        </w:rPr>
        <w:t>SQL Server</w:t>
      </w:r>
      <w:r w:rsidR="00126D7D" w:rsidRPr="003A5DA1">
        <w:rPr>
          <w:rFonts w:cs="Tahoma"/>
          <w:color w:val="000000"/>
          <w:szCs w:val="18"/>
          <w:vertAlign w:val="superscript"/>
        </w:rPr>
        <w:t>®</w:t>
      </w:r>
      <w:r w:rsidRPr="003A5DA1">
        <w:rPr>
          <w:rFonts w:cs="Tahoma"/>
          <w:color w:val="000000"/>
          <w:szCs w:val="18"/>
        </w:rPr>
        <w:t> 2012 Parallel Data Warehouse Developer</w:t>
      </w:r>
    </w:p>
    <w:p w14:paraId="64B3E2C0" w14:textId="77777777" w:rsidR="00E650FA" w:rsidRPr="003A5DA1" w:rsidRDefault="00E650FA" w:rsidP="00E650FA">
      <w:pPr>
        <w:rPr>
          <w:rFonts w:cs="Tahoma"/>
          <w:lang w:val="it-IT"/>
        </w:rPr>
      </w:pPr>
      <w:r w:rsidRPr="003A5DA1">
        <w:rPr>
          <w:rFonts w:cs="Tahoma"/>
          <w:color w:val="000000"/>
          <w:szCs w:val="18"/>
          <w:lang w:val="it-IT"/>
        </w:rPr>
        <w:t xml:space="preserve">Visio Pro pour Office 365 A </w:t>
      </w:r>
    </w:p>
    <w:p w14:paraId="640EC833" w14:textId="77777777" w:rsidR="00E650FA" w:rsidRPr="003A5DA1" w:rsidRDefault="00E650FA" w:rsidP="00E650FA">
      <w:pPr>
        <w:rPr>
          <w:rFonts w:cs="Tahoma"/>
          <w:lang w:val="it-IT"/>
        </w:rPr>
      </w:pPr>
      <w:r w:rsidRPr="003A5DA1">
        <w:rPr>
          <w:rFonts w:cs="Tahoma"/>
          <w:color w:val="000000"/>
          <w:szCs w:val="18"/>
          <w:lang w:val="it-IT"/>
        </w:rPr>
        <w:t xml:space="preserve">Visio Pro pour Office 365 </w:t>
      </w:r>
    </w:p>
    <w:p w14:paraId="26232E50" w14:textId="77777777" w:rsidR="00E650FA" w:rsidRPr="003A5DA1" w:rsidRDefault="00E650FA" w:rsidP="00E650FA">
      <w:pPr>
        <w:rPr>
          <w:rFonts w:cs="Tahoma"/>
          <w:lang w:val="fr-FR"/>
        </w:rPr>
      </w:pPr>
      <w:r w:rsidRPr="003A5DA1">
        <w:rPr>
          <w:rFonts w:cs="Tahoma"/>
          <w:color w:val="000000"/>
          <w:szCs w:val="18"/>
          <w:lang w:val="fr-FR"/>
        </w:rPr>
        <w:t xml:space="preserve">Yammer Enterprise </w:t>
      </w:r>
    </w:p>
    <w:p w14:paraId="2EB4681D" w14:textId="77777777" w:rsidR="00E650FA" w:rsidRPr="003A5DA1" w:rsidRDefault="00E650FA" w:rsidP="00E650FA">
      <w:pPr>
        <w:keepNext/>
        <w:tabs>
          <w:tab w:val="num" w:pos="720"/>
        </w:tabs>
        <w:outlineLvl w:val="3"/>
        <w:rPr>
          <w:rFonts w:cs="Tahoma"/>
          <w:lang w:val="fr-FR"/>
        </w:rPr>
      </w:pPr>
    </w:p>
    <w:p w14:paraId="5A0AEB16" w14:textId="77777777" w:rsidR="00B1099D" w:rsidRPr="003A5DA1" w:rsidRDefault="00B1099D" w:rsidP="00E650FA">
      <w:pPr>
        <w:spacing w:after="60"/>
        <w:rPr>
          <w:rFonts w:cs="Tahoma"/>
          <w:b/>
          <w:lang w:val="fr-FR"/>
        </w:rPr>
      </w:pPr>
    </w:p>
    <w:p w14:paraId="6FE9A0ED" w14:textId="77777777" w:rsidR="00B1099D" w:rsidRPr="003A5DA1" w:rsidRDefault="00B1099D" w:rsidP="00E650FA">
      <w:pPr>
        <w:spacing w:after="60"/>
        <w:rPr>
          <w:rFonts w:cs="Tahoma"/>
          <w:b/>
          <w:lang w:val="fr-FR"/>
        </w:rPr>
      </w:pPr>
    </w:p>
    <w:p w14:paraId="70CFA08D" w14:textId="77777777" w:rsidR="00E650FA" w:rsidRPr="003A5DA1" w:rsidRDefault="00E650FA" w:rsidP="00E650FA">
      <w:pPr>
        <w:spacing w:after="60"/>
        <w:rPr>
          <w:rFonts w:cs="Tahoma"/>
          <w:lang w:val="fr-FR"/>
        </w:rPr>
      </w:pPr>
      <w:r w:rsidRPr="003A5DA1">
        <w:rPr>
          <w:rFonts w:cs="Tahoma"/>
          <w:b/>
          <w:lang w:val="fr-FR"/>
        </w:rPr>
        <w:t>Modifications</w:t>
      </w:r>
    </w:p>
    <w:p w14:paraId="684F362F" w14:textId="77777777" w:rsidR="00E650FA" w:rsidRPr="003A5DA1" w:rsidRDefault="00E650FA" w:rsidP="00E650FA">
      <w:pPr>
        <w:rPr>
          <w:rFonts w:cs="Tahoma"/>
          <w:lang w:val="fr-FR"/>
        </w:rPr>
      </w:pPr>
      <w:r w:rsidRPr="003A5DA1">
        <w:rPr>
          <w:rFonts w:cs="Tahoma"/>
          <w:color w:val="000000"/>
          <w:szCs w:val="18"/>
          <w:lang w:val="fr-FR"/>
        </w:rPr>
        <w:t>Microsoft Dynamics CRM Online</w:t>
      </w:r>
    </w:p>
    <w:p w14:paraId="41DE97BE" w14:textId="77777777" w:rsidR="00E650FA" w:rsidRPr="003A5DA1" w:rsidRDefault="00E650FA" w:rsidP="00E650FA">
      <w:pPr>
        <w:rPr>
          <w:rFonts w:cs="Tahoma"/>
          <w:lang w:val="fr-FR"/>
        </w:rPr>
      </w:pPr>
      <w:r w:rsidRPr="003A5DA1">
        <w:rPr>
          <w:rFonts w:cs="Tahoma"/>
          <w:color w:val="000000"/>
          <w:szCs w:val="18"/>
          <w:lang w:val="fr-FR"/>
        </w:rPr>
        <w:t>Exchange Online Archiving pour Exchange Server</w:t>
      </w:r>
    </w:p>
    <w:p w14:paraId="137038BB" w14:textId="77777777" w:rsidR="00E650FA" w:rsidRPr="003A5DA1" w:rsidRDefault="00E650FA" w:rsidP="00E650FA">
      <w:pPr>
        <w:rPr>
          <w:rFonts w:cs="Tahoma"/>
          <w:lang w:val="fr-FR"/>
        </w:rPr>
      </w:pPr>
      <w:r w:rsidRPr="003A5DA1">
        <w:rPr>
          <w:rFonts w:cs="Tahoma"/>
          <w:color w:val="000000"/>
          <w:szCs w:val="18"/>
          <w:lang w:val="fr-FR"/>
        </w:rPr>
        <w:t>Exchange Online Plan 1 (SL Utilisateur)</w:t>
      </w:r>
    </w:p>
    <w:p w14:paraId="533D1634" w14:textId="77777777" w:rsidR="00E650FA" w:rsidRPr="003A5DA1" w:rsidRDefault="00E650FA" w:rsidP="00E650FA">
      <w:pPr>
        <w:rPr>
          <w:rFonts w:cs="Tahoma"/>
          <w:lang w:val="fr-FR"/>
        </w:rPr>
      </w:pPr>
      <w:r w:rsidRPr="003A5DA1">
        <w:rPr>
          <w:rFonts w:cs="Tahoma"/>
          <w:color w:val="000000"/>
          <w:szCs w:val="18"/>
          <w:lang w:val="fr-FR"/>
        </w:rPr>
        <w:t>Exchange Online Plan 2 (SL Utilisateur)</w:t>
      </w:r>
    </w:p>
    <w:p w14:paraId="6989B28A" w14:textId="77777777" w:rsidR="00E650FA" w:rsidRPr="003A5DA1" w:rsidRDefault="00E650FA" w:rsidP="00E650FA">
      <w:pPr>
        <w:rPr>
          <w:rFonts w:cs="Tahoma"/>
          <w:lang w:val="fr-FR"/>
        </w:rPr>
      </w:pPr>
      <w:r w:rsidRPr="003A5DA1">
        <w:rPr>
          <w:rFonts w:cs="Tahoma"/>
          <w:color w:val="000000"/>
          <w:szCs w:val="18"/>
          <w:lang w:val="fr-FR"/>
        </w:rPr>
        <w:t>Exchange Online Plan 1A pour Anciens Étudiants (SL Utilisateur)</w:t>
      </w:r>
    </w:p>
    <w:p w14:paraId="62933651" w14:textId="77777777" w:rsidR="00E650FA" w:rsidRPr="003A5DA1" w:rsidRDefault="00E650FA" w:rsidP="00E650FA">
      <w:pPr>
        <w:rPr>
          <w:rFonts w:cs="Tahoma"/>
          <w:lang w:val="fr-FR"/>
        </w:rPr>
      </w:pPr>
      <w:r w:rsidRPr="003A5DA1">
        <w:rPr>
          <w:rFonts w:cs="Tahoma"/>
          <w:color w:val="000000"/>
          <w:szCs w:val="18"/>
          <w:lang w:val="fr-FR"/>
        </w:rPr>
        <w:t>Exchange Online Plan 2A (SL Utilisateur)</w:t>
      </w:r>
    </w:p>
    <w:p w14:paraId="4497A7A1" w14:textId="77777777" w:rsidR="00E650FA" w:rsidRPr="003A5DA1" w:rsidRDefault="00E650FA" w:rsidP="00E650FA">
      <w:pPr>
        <w:rPr>
          <w:rFonts w:cs="Tahoma"/>
          <w:lang w:val="fr-FR"/>
        </w:rPr>
      </w:pPr>
      <w:r w:rsidRPr="003A5DA1">
        <w:rPr>
          <w:rFonts w:cs="Tahoma"/>
          <w:color w:val="000000"/>
          <w:szCs w:val="18"/>
          <w:lang w:val="fr-FR"/>
        </w:rPr>
        <w:t>Lync Online Plan 3A (SL Utilisateur)</w:t>
      </w:r>
    </w:p>
    <w:p w14:paraId="09069C0A" w14:textId="77777777" w:rsidR="00E650FA" w:rsidRPr="003A5DA1" w:rsidRDefault="00E650FA" w:rsidP="00E650FA">
      <w:pPr>
        <w:rPr>
          <w:rFonts w:cs="Tahoma"/>
          <w:lang w:val="fr-FR"/>
        </w:rPr>
      </w:pPr>
      <w:r w:rsidRPr="003A5DA1">
        <w:rPr>
          <w:rFonts w:cs="Tahoma"/>
          <w:color w:val="000000"/>
          <w:szCs w:val="18"/>
          <w:lang w:val="fr-FR"/>
        </w:rPr>
        <w:t>Microsoft Dynamics CRM Server 2011</w:t>
      </w:r>
    </w:p>
    <w:p w14:paraId="5D9CE939" w14:textId="77777777" w:rsidR="00E650FA" w:rsidRPr="003A5DA1" w:rsidRDefault="00E650FA" w:rsidP="00E650FA">
      <w:pPr>
        <w:rPr>
          <w:rFonts w:cs="Tahoma"/>
          <w:lang w:val="fr-FR"/>
        </w:rPr>
      </w:pPr>
      <w:r w:rsidRPr="003A5DA1">
        <w:rPr>
          <w:rFonts w:cs="Tahoma"/>
          <w:color w:val="000000"/>
          <w:szCs w:val="18"/>
          <w:lang w:val="fr-FR"/>
        </w:rPr>
        <w:t>Offres de support Microsoft Windows Azure</w:t>
      </w:r>
    </w:p>
    <w:p w14:paraId="67AC1562" w14:textId="77777777" w:rsidR="00E650FA" w:rsidRPr="003A5DA1" w:rsidRDefault="00E650FA" w:rsidP="00E650FA">
      <w:pPr>
        <w:rPr>
          <w:rFonts w:cs="Tahoma"/>
          <w:lang w:val="fr-FR"/>
        </w:rPr>
      </w:pPr>
      <w:r w:rsidRPr="003A5DA1">
        <w:rPr>
          <w:rFonts w:cs="Tahoma"/>
          <w:color w:val="000000"/>
          <w:szCs w:val="18"/>
          <w:lang w:val="fr-FR"/>
        </w:rPr>
        <w:t>Office 365 A2 (SL Utilisateur)</w:t>
      </w:r>
    </w:p>
    <w:p w14:paraId="4FBD3D19" w14:textId="77777777" w:rsidR="00E650FA" w:rsidRPr="003A5DA1" w:rsidRDefault="00E650FA" w:rsidP="00E650FA">
      <w:pPr>
        <w:rPr>
          <w:rFonts w:cs="Tahoma"/>
          <w:lang w:val="fr-FR"/>
        </w:rPr>
      </w:pPr>
      <w:r w:rsidRPr="003A5DA1">
        <w:rPr>
          <w:rFonts w:cs="Tahoma"/>
          <w:color w:val="000000"/>
          <w:szCs w:val="18"/>
          <w:lang w:val="fr-FR"/>
        </w:rPr>
        <w:t>Office 365 A3 (SL Utilisateur)</w:t>
      </w:r>
    </w:p>
    <w:p w14:paraId="29DDC286" w14:textId="77777777" w:rsidR="00E650FA" w:rsidRPr="003A5DA1" w:rsidRDefault="00E650FA" w:rsidP="00E650FA">
      <w:pPr>
        <w:rPr>
          <w:rFonts w:cs="Tahoma"/>
          <w:lang w:val="fr-FR"/>
        </w:rPr>
      </w:pPr>
      <w:r w:rsidRPr="003A5DA1">
        <w:rPr>
          <w:rFonts w:cs="Tahoma"/>
          <w:color w:val="000000"/>
          <w:szCs w:val="18"/>
          <w:lang w:val="fr-FR"/>
        </w:rPr>
        <w:t>Office 365 A4 (SL Utilisateur)</w:t>
      </w:r>
    </w:p>
    <w:p w14:paraId="3B7C4B5F" w14:textId="77777777" w:rsidR="00E650FA" w:rsidRPr="003A5DA1" w:rsidRDefault="00E650FA" w:rsidP="00E650FA">
      <w:pPr>
        <w:rPr>
          <w:rFonts w:cs="Tahoma"/>
          <w:lang w:val="fr-FR"/>
        </w:rPr>
      </w:pPr>
      <w:r w:rsidRPr="003A5DA1">
        <w:rPr>
          <w:rFonts w:cs="Tahoma"/>
          <w:color w:val="000000"/>
          <w:szCs w:val="18"/>
          <w:lang w:val="fr-FR"/>
        </w:rPr>
        <w:t>Abonnement Office Professionnel Plus A (SL Utilisateur)</w:t>
      </w:r>
    </w:p>
    <w:p w14:paraId="2A645A4C" w14:textId="77777777" w:rsidR="00E650FA" w:rsidRPr="003A5DA1" w:rsidRDefault="00E650FA" w:rsidP="00E650FA">
      <w:pPr>
        <w:rPr>
          <w:rFonts w:cs="Tahoma"/>
          <w:lang w:val="fr-FR"/>
        </w:rPr>
      </w:pPr>
      <w:r w:rsidRPr="003A5DA1">
        <w:rPr>
          <w:rFonts w:cs="Tahoma"/>
          <w:color w:val="000000"/>
          <w:szCs w:val="18"/>
          <w:lang w:val="fr-FR"/>
        </w:rPr>
        <w:t>Office Web Apps avec SharePoint Plan 2A (SL Utilisateur)</w:t>
      </w:r>
    </w:p>
    <w:p w14:paraId="66E8E6D4" w14:textId="77777777" w:rsidR="00E650FA" w:rsidRPr="003A5DA1" w:rsidRDefault="00E650FA" w:rsidP="00E650FA">
      <w:pPr>
        <w:rPr>
          <w:rFonts w:cs="Tahoma"/>
        </w:rPr>
      </w:pPr>
      <w:r w:rsidRPr="003A5DA1">
        <w:rPr>
          <w:rFonts w:cs="Tahoma"/>
          <w:color w:val="000000"/>
          <w:szCs w:val="18"/>
        </w:rPr>
        <w:t>SharePoint™ Online Extra Storage (1 Go) A (SL Module Complémentaire)</w:t>
      </w:r>
    </w:p>
    <w:p w14:paraId="0FEC4F53" w14:textId="77777777" w:rsidR="00E650FA" w:rsidRPr="003A5DA1" w:rsidRDefault="00E650FA" w:rsidP="00E650FA">
      <w:pPr>
        <w:rPr>
          <w:rFonts w:cs="Tahoma"/>
        </w:rPr>
      </w:pPr>
      <w:r w:rsidRPr="003A5DA1">
        <w:rPr>
          <w:rFonts w:cs="Tahoma"/>
          <w:color w:val="000000"/>
          <w:szCs w:val="18"/>
        </w:rPr>
        <w:t>System Center Configuration Manager 2007 R3 Enterprise Server Management License</w:t>
      </w:r>
    </w:p>
    <w:p w14:paraId="77ABE3BD" w14:textId="77777777" w:rsidR="00E650FA" w:rsidRPr="003A5DA1" w:rsidRDefault="00E650FA" w:rsidP="00E650FA">
      <w:pPr>
        <w:rPr>
          <w:rFonts w:cs="Tahoma"/>
        </w:rPr>
      </w:pPr>
      <w:r w:rsidRPr="003A5DA1">
        <w:rPr>
          <w:rFonts w:cs="Tahoma"/>
          <w:color w:val="000000"/>
          <w:szCs w:val="18"/>
        </w:rPr>
        <w:t>System Center Configuration Manager 2007 R3 Standard Server Management License (Standard Server ML)</w:t>
      </w:r>
    </w:p>
    <w:p w14:paraId="184CB988" w14:textId="77777777" w:rsidR="00E650FA" w:rsidRPr="003A5DA1" w:rsidRDefault="00E650FA" w:rsidP="00E650FA">
      <w:pPr>
        <w:rPr>
          <w:rFonts w:cs="Tahoma"/>
        </w:rPr>
      </w:pPr>
      <w:r w:rsidRPr="003A5DA1">
        <w:rPr>
          <w:rFonts w:cs="Tahoma"/>
          <w:color w:val="000000"/>
          <w:szCs w:val="18"/>
        </w:rPr>
        <w:t>System Center Data Protection Manager 2010 Enterprise Server Management License</w:t>
      </w:r>
    </w:p>
    <w:p w14:paraId="52765139" w14:textId="77777777" w:rsidR="00E650FA" w:rsidRPr="003A5DA1" w:rsidRDefault="00E650FA" w:rsidP="00E650FA">
      <w:pPr>
        <w:rPr>
          <w:rFonts w:cs="Tahoma"/>
        </w:rPr>
      </w:pPr>
      <w:r w:rsidRPr="003A5DA1">
        <w:rPr>
          <w:rFonts w:cs="Tahoma"/>
          <w:color w:val="000000"/>
          <w:szCs w:val="18"/>
        </w:rPr>
        <w:t>System Center Data Protection Manager 2010 Standard Server Management License</w:t>
      </w:r>
    </w:p>
    <w:p w14:paraId="2016E81A" w14:textId="77777777" w:rsidR="00E650FA" w:rsidRPr="003A5DA1" w:rsidRDefault="00E650FA" w:rsidP="00E650FA">
      <w:pPr>
        <w:rPr>
          <w:rFonts w:cs="Tahoma"/>
        </w:rPr>
      </w:pPr>
      <w:r w:rsidRPr="003A5DA1">
        <w:rPr>
          <w:rFonts w:cs="Tahoma"/>
          <w:color w:val="000000"/>
          <w:szCs w:val="18"/>
        </w:rPr>
        <w:t>System Center Operations Manager 2007 R2 Client Management License par Utilisateur</w:t>
      </w:r>
    </w:p>
    <w:p w14:paraId="29D2F29B" w14:textId="77777777" w:rsidR="00E650FA" w:rsidRPr="003A5DA1" w:rsidRDefault="00E650FA" w:rsidP="00E650FA">
      <w:pPr>
        <w:rPr>
          <w:rFonts w:cs="Tahoma"/>
          <w:lang w:val="fr-FR"/>
        </w:rPr>
      </w:pPr>
      <w:r w:rsidRPr="003A5DA1">
        <w:rPr>
          <w:rFonts w:cs="Tahoma"/>
          <w:color w:val="000000"/>
          <w:szCs w:val="18"/>
          <w:lang w:val="fr-FR"/>
        </w:rPr>
        <w:t>System Center Operations Manager 2007 R2 Licence de Gestion Client par Environnement de Système d</w:t>
      </w:r>
      <w:r w:rsidR="00C10CE1">
        <w:rPr>
          <w:rFonts w:cs="Tahoma"/>
          <w:color w:val="000000"/>
          <w:szCs w:val="18"/>
          <w:lang w:val="fr-FR"/>
        </w:rPr>
        <w:t>’</w:t>
      </w:r>
      <w:r w:rsidRPr="003A5DA1">
        <w:rPr>
          <w:rFonts w:cs="Tahoma"/>
          <w:color w:val="000000"/>
          <w:szCs w:val="18"/>
          <w:lang w:val="fr-FR"/>
        </w:rPr>
        <w:t>Exploitation</w:t>
      </w:r>
    </w:p>
    <w:p w14:paraId="1CB1F0E3" w14:textId="77777777" w:rsidR="00E650FA" w:rsidRPr="003A5DA1" w:rsidRDefault="00E650FA" w:rsidP="00E650FA">
      <w:pPr>
        <w:rPr>
          <w:rFonts w:cs="Tahoma"/>
          <w:lang w:val="fr-FR"/>
        </w:rPr>
      </w:pPr>
      <w:r w:rsidRPr="003A5DA1">
        <w:rPr>
          <w:rFonts w:cs="Tahoma"/>
          <w:color w:val="000000"/>
          <w:szCs w:val="18"/>
          <w:lang w:val="fr-FR"/>
        </w:rPr>
        <w:t>System Center Operations Manager 2007 R2 Enterprise Server Management License</w:t>
      </w:r>
    </w:p>
    <w:p w14:paraId="7173005D" w14:textId="77777777" w:rsidR="00E650FA" w:rsidRPr="003A5DA1" w:rsidRDefault="00E650FA" w:rsidP="00E650FA">
      <w:pPr>
        <w:rPr>
          <w:rFonts w:cs="Tahoma"/>
          <w:lang w:val="fr-FR"/>
        </w:rPr>
      </w:pPr>
      <w:r w:rsidRPr="003A5DA1">
        <w:rPr>
          <w:rFonts w:cs="Tahoma"/>
          <w:color w:val="000000"/>
          <w:szCs w:val="18"/>
          <w:lang w:val="fr-FR"/>
        </w:rPr>
        <w:t>System Center Operations Manager 2007 R2 Standard Server Management License</w:t>
      </w:r>
    </w:p>
    <w:p w14:paraId="63E1F00F" w14:textId="77777777" w:rsidR="00E650FA" w:rsidRPr="003A5DA1" w:rsidRDefault="00E650FA" w:rsidP="00E650FA">
      <w:pPr>
        <w:rPr>
          <w:rFonts w:cs="Tahoma"/>
          <w:lang w:val="fr-FR"/>
        </w:rPr>
      </w:pPr>
      <w:r w:rsidRPr="003A5DA1">
        <w:rPr>
          <w:rFonts w:cs="Tahoma"/>
          <w:color w:val="000000"/>
          <w:szCs w:val="18"/>
          <w:lang w:val="fr-FR"/>
        </w:rPr>
        <w:t>System Center Service Manager 2010 Client Management License (Client ML) par Utilisateur</w:t>
      </w:r>
    </w:p>
    <w:p w14:paraId="6DC36E73" w14:textId="77777777" w:rsidR="00E650FA" w:rsidRPr="003A5DA1" w:rsidRDefault="00E650FA" w:rsidP="00126D7D">
      <w:pPr>
        <w:rPr>
          <w:rFonts w:cs="Tahoma"/>
          <w:lang w:val="fr-FR"/>
        </w:rPr>
      </w:pPr>
      <w:r w:rsidRPr="003A5DA1">
        <w:rPr>
          <w:rFonts w:cs="Tahoma"/>
          <w:color w:val="000000"/>
          <w:szCs w:val="18"/>
          <w:lang w:val="fr-FR"/>
        </w:rPr>
        <w:t>System Center Service Manager 2010 Licence de Gestion Client (Client ML) par Environnement de</w:t>
      </w:r>
      <w:r w:rsidR="00126D7D" w:rsidRPr="003A5DA1">
        <w:rPr>
          <w:rFonts w:cs="Tahoma"/>
          <w:color w:val="000000"/>
          <w:szCs w:val="18"/>
          <w:lang w:val="fr-FR"/>
        </w:rPr>
        <w:t> </w:t>
      </w:r>
      <w:r w:rsidRPr="003A5DA1">
        <w:rPr>
          <w:rFonts w:cs="Tahoma"/>
          <w:color w:val="000000"/>
          <w:szCs w:val="18"/>
          <w:lang w:val="fr-FR"/>
        </w:rPr>
        <w:t>Système</w:t>
      </w:r>
      <w:r w:rsidR="00126D7D" w:rsidRPr="003A5DA1">
        <w:rPr>
          <w:rFonts w:cs="Tahoma"/>
          <w:color w:val="000000"/>
          <w:szCs w:val="18"/>
          <w:lang w:val="fr-FR"/>
        </w:rPr>
        <w:t> </w:t>
      </w:r>
      <w:r w:rsidRPr="003A5DA1">
        <w:rPr>
          <w:rFonts w:cs="Tahoma"/>
          <w:color w:val="000000"/>
          <w:szCs w:val="18"/>
          <w:lang w:val="fr-FR"/>
        </w:rPr>
        <w:t>d</w:t>
      </w:r>
      <w:r w:rsidR="00C10CE1">
        <w:rPr>
          <w:rFonts w:cs="Tahoma"/>
          <w:color w:val="000000"/>
          <w:szCs w:val="18"/>
          <w:lang w:val="fr-FR"/>
        </w:rPr>
        <w:t>’</w:t>
      </w:r>
      <w:r w:rsidRPr="003A5DA1">
        <w:rPr>
          <w:rFonts w:cs="Tahoma"/>
          <w:color w:val="000000"/>
          <w:szCs w:val="18"/>
          <w:lang w:val="fr-FR"/>
        </w:rPr>
        <w:t>Exploitation</w:t>
      </w:r>
    </w:p>
    <w:p w14:paraId="7D712D68" w14:textId="77777777" w:rsidR="00E650FA" w:rsidRPr="003A5DA1" w:rsidRDefault="00E650FA" w:rsidP="00126D7D">
      <w:pPr>
        <w:rPr>
          <w:rFonts w:cs="Tahoma"/>
          <w:lang w:val="fr-FR"/>
        </w:rPr>
      </w:pPr>
      <w:r w:rsidRPr="003A5DA1">
        <w:rPr>
          <w:rFonts w:cs="Tahoma"/>
          <w:color w:val="000000"/>
          <w:szCs w:val="18"/>
          <w:lang w:val="fr-FR"/>
        </w:rPr>
        <w:t>System Center Service Manager 2010 Licence de Gestion Serveur (Server ML) par Environnement de</w:t>
      </w:r>
      <w:r w:rsidR="00126D7D" w:rsidRPr="003A5DA1">
        <w:rPr>
          <w:rFonts w:cs="Tahoma"/>
          <w:color w:val="000000"/>
          <w:szCs w:val="18"/>
          <w:lang w:val="fr-FR"/>
        </w:rPr>
        <w:t> </w:t>
      </w:r>
      <w:r w:rsidRPr="003A5DA1">
        <w:rPr>
          <w:rFonts w:cs="Tahoma"/>
          <w:color w:val="000000"/>
          <w:szCs w:val="18"/>
          <w:lang w:val="fr-FR"/>
        </w:rPr>
        <w:t>Système</w:t>
      </w:r>
      <w:r w:rsidR="00126D7D" w:rsidRPr="003A5DA1">
        <w:rPr>
          <w:rFonts w:cs="Tahoma"/>
          <w:color w:val="000000"/>
          <w:szCs w:val="18"/>
          <w:lang w:val="fr-FR"/>
        </w:rPr>
        <w:t> </w:t>
      </w:r>
      <w:r w:rsidRPr="003A5DA1">
        <w:rPr>
          <w:rFonts w:cs="Tahoma"/>
          <w:color w:val="000000"/>
          <w:szCs w:val="18"/>
          <w:lang w:val="fr-FR"/>
        </w:rPr>
        <w:t>d</w:t>
      </w:r>
      <w:r w:rsidR="00C10CE1">
        <w:rPr>
          <w:rFonts w:cs="Tahoma"/>
          <w:color w:val="000000"/>
          <w:szCs w:val="18"/>
          <w:lang w:val="fr-FR"/>
        </w:rPr>
        <w:t>’</w:t>
      </w:r>
      <w:r w:rsidRPr="003A5DA1">
        <w:rPr>
          <w:rFonts w:cs="Tahoma"/>
          <w:color w:val="000000"/>
          <w:szCs w:val="18"/>
          <w:lang w:val="fr-FR"/>
        </w:rPr>
        <w:t>Exploitation</w:t>
      </w:r>
    </w:p>
    <w:p w14:paraId="79E7E3E4" w14:textId="77777777" w:rsidR="00E650FA" w:rsidRPr="003A5DA1" w:rsidRDefault="00E650FA" w:rsidP="00E650FA">
      <w:pPr>
        <w:rPr>
          <w:rFonts w:cs="Tahoma"/>
          <w:lang w:val="fr-FR"/>
        </w:rPr>
      </w:pPr>
      <w:r w:rsidRPr="003A5DA1">
        <w:rPr>
          <w:rFonts w:cs="Tahoma"/>
          <w:color w:val="000000"/>
          <w:szCs w:val="18"/>
          <w:lang w:val="fr-FR"/>
        </w:rPr>
        <w:t>System Center Virtual Machine Manager 2008 R2 Client Management License par Utilisateur</w:t>
      </w:r>
    </w:p>
    <w:p w14:paraId="501E9E6F" w14:textId="77777777" w:rsidR="00E650FA" w:rsidRPr="003A5DA1" w:rsidRDefault="00E650FA" w:rsidP="00126D7D">
      <w:pPr>
        <w:rPr>
          <w:rFonts w:cs="Tahoma"/>
          <w:lang w:val="fr-FR"/>
        </w:rPr>
      </w:pPr>
      <w:r w:rsidRPr="003A5DA1">
        <w:rPr>
          <w:rFonts w:cs="Tahoma"/>
          <w:color w:val="000000"/>
          <w:szCs w:val="18"/>
          <w:lang w:val="fr-FR"/>
        </w:rPr>
        <w:t>System Center Virtual Machine Manager 2008 R2 Licence de Gestion Client par Environnement de</w:t>
      </w:r>
      <w:r w:rsidR="00126D7D" w:rsidRPr="003A5DA1">
        <w:rPr>
          <w:rFonts w:cs="Tahoma"/>
          <w:color w:val="000000"/>
          <w:szCs w:val="18"/>
          <w:lang w:val="fr-FR"/>
        </w:rPr>
        <w:t> </w:t>
      </w:r>
      <w:r w:rsidRPr="003A5DA1">
        <w:rPr>
          <w:rFonts w:cs="Tahoma"/>
          <w:color w:val="000000"/>
          <w:szCs w:val="18"/>
          <w:lang w:val="fr-FR"/>
        </w:rPr>
        <w:t>Système</w:t>
      </w:r>
      <w:r w:rsidR="00126D7D" w:rsidRPr="003A5DA1">
        <w:rPr>
          <w:rFonts w:cs="Tahoma"/>
          <w:color w:val="000000"/>
          <w:szCs w:val="18"/>
          <w:lang w:val="fr-FR"/>
        </w:rPr>
        <w:t> </w:t>
      </w:r>
      <w:r w:rsidRPr="003A5DA1">
        <w:rPr>
          <w:rFonts w:cs="Tahoma"/>
          <w:color w:val="000000"/>
          <w:szCs w:val="18"/>
          <w:lang w:val="fr-FR"/>
        </w:rPr>
        <w:t>d</w:t>
      </w:r>
      <w:r w:rsidR="00C10CE1">
        <w:rPr>
          <w:rFonts w:cs="Tahoma"/>
          <w:color w:val="000000"/>
          <w:szCs w:val="18"/>
          <w:lang w:val="fr-FR"/>
        </w:rPr>
        <w:t>’</w:t>
      </w:r>
      <w:r w:rsidRPr="003A5DA1">
        <w:rPr>
          <w:rFonts w:cs="Tahoma"/>
          <w:color w:val="000000"/>
          <w:szCs w:val="18"/>
          <w:lang w:val="fr-FR"/>
        </w:rPr>
        <w:t>Exploitation</w:t>
      </w:r>
    </w:p>
    <w:p w14:paraId="41B0E4DC" w14:textId="77777777" w:rsidR="00E650FA" w:rsidRPr="003A5DA1" w:rsidRDefault="00E650FA" w:rsidP="00E650FA">
      <w:pPr>
        <w:rPr>
          <w:rFonts w:cs="Tahoma"/>
          <w:lang w:val="fr-FR"/>
        </w:rPr>
      </w:pPr>
      <w:r w:rsidRPr="003A5DA1">
        <w:rPr>
          <w:rFonts w:cs="Tahoma"/>
          <w:color w:val="000000"/>
          <w:szCs w:val="18"/>
          <w:lang w:val="fr-FR"/>
        </w:rPr>
        <w:t>System Center Virtual Machine Manager 2008 R2 Enterprise Server Management License</w:t>
      </w:r>
    </w:p>
    <w:p w14:paraId="3A48B246" w14:textId="77777777" w:rsidR="00E650FA" w:rsidRPr="003A5DA1" w:rsidRDefault="00E650FA" w:rsidP="00E650FA">
      <w:pPr>
        <w:rPr>
          <w:rFonts w:cs="Tahoma"/>
          <w:lang w:val="fr-FR"/>
        </w:rPr>
      </w:pPr>
      <w:r w:rsidRPr="003A5DA1">
        <w:rPr>
          <w:rFonts w:cs="Tahoma"/>
          <w:color w:val="000000"/>
          <w:szCs w:val="18"/>
          <w:lang w:val="fr-FR"/>
        </w:rPr>
        <w:t>SL Utilisateur Windows Intune</w:t>
      </w:r>
    </w:p>
    <w:p w14:paraId="11EC05EB" w14:textId="77777777" w:rsidR="00E650FA" w:rsidRPr="003A5DA1" w:rsidRDefault="00E650FA" w:rsidP="00E650FA">
      <w:pPr>
        <w:rPr>
          <w:rFonts w:cs="Tahoma"/>
          <w:lang w:val="fr-FR"/>
        </w:rPr>
      </w:pPr>
    </w:p>
    <w:p w14:paraId="26ABBDB9" w14:textId="77777777" w:rsidR="00E650FA" w:rsidRPr="003A5DA1" w:rsidRDefault="00E650FA" w:rsidP="00E650FA">
      <w:pPr>
        <w:keepNext/>
        <w:tabs>
          <w:tab w:val="num" w:pos="720"/>
        </w:tabs>
        <w:spacing w:after="60"/>
        <w:outlineLvl w:val="3"/>
        <w:rPr>
          <w:rFonts w:cs="Tahoma"/>
          <w:lang w:val="fr-FR"/>
        </w:rPr>
      </w:pPr>
      <w:r w:rsidRPr="003A5DA1">
        <w:rPr>
          <w:rFonts w:cs="Tahoma"/>
          <w:b/>
          <w:lang w:val="fr-FR"/>
        </w:rPr>
        <w:t>Suppressions</w:t>
      </w:r>
    </w:p>
    <w:p w14:paraId="259A2246" w14:textId="77777777" w:rsidR="00E650FA" w:rsidRPr="003A5DA1" w:rsidRDefault="00E650FA" w:rsidP="00E650FA">
      <w:pPr>
        <w:rPr>
          <w:rFonts w:cs="Tahoma"/>
          <w:lang w:val="fr-FR"/>
        </w:rPr>
      </w:pPr>
      <w:r w:rsidRPr="003A5DA1">
        <w:rPr>
          <w:rFonts w:cs="Tahoma"/>
          <w:color w:val="000000"/>
          <w:szCs w:val="18"/>
          <w:lang w:val="fr-FR"/>
        </w:rPr>
        <w:t>Expression Studio Professional 4</w:t>
      </w:r>
    </w:p>
    <w:p w14:paraId="25219685" w14:textId="77777777" w:rsidR="00E650FA" w:rsidRPr="003A5DA1" w:rsidRDefault="00E650FA" w:rsidP="00E650FA">
      <w:pPr>
        <w:rPr>
          <w:rFonts w:cs="Tahoma"/>
          <w:lang w:val="fr-FR"/>
        </w:rPr>
      </w:pPr>
      <w:r w:rsidRPr="003A5DA1">
        <w:rPr>
          <w:rFonts w:cs="Tahoma"/>
          <w:color w:val="000000"/>
          <w:szCs w:val="18"/>
          <w:lang w:val="fr-FR"/>
        </w:rPr>
        <w:t>Expression Studio Ultimate 4</w:t>
      </w:r>
    </w:p>
    <w:p w14:paraId="149843E9" w14:textId="77777777" w:rsidR="00E650FA" w:rsidRPr="003A5DA1" w:rsidRDefault="00E650FA" w:rsidP="00E650FA">
      <w:pPr>
        <w:rPr>
          <w:rFonts w:cs="Tahoma"/>
          <w:lang w:val="fr-FR"/>
        </w:rPr>
      </w:pPr>
      <w:r w:rsidRPr="003A5DA1">
        <w:rPr>
          <w:rFonts w:cs="Tahoma"/>
          <w:color w:val="000000"/>
          <w:szCs w:val="18"/>
          <w:lang w:val="fr-FR"/>
        </w:rPr>
        <w:t>Office Web Apps A (SL Utilisateur)</w:t>
      </w:r>
    </w:p>
    <w:p w14:paraId="30720216" w14:textId="77777777" w:rsidR="00E650FA" w:rsidRPr="003A5DA1" w:rsidRDefault="00E650FA" w:rsidP="00E650FA">
      <w:pPr>
        <w:rPr>
          <w:rFonts w:cs="Tahoma"/>
          <w:lang w:val="fr-FR"/>
        </w:rPr>
      </w:pPr>
      <w:r w:rsidRPr="003A5DA1">
        <w:rPr>
          <w:rFonts w:cs="Tahoma"/>
          <w:color w:val="000000"/>
          <w:szCs w:val="18"/>
          <w:lang w:val="fr-FR"/>
        </w:rPr>
        <w:t>SQL Server</w:t>
      </w:r>
      <w:r w:rsidR="00126D7D" w:rsidRPr="003A5DA1">
        <w:rPr>
          <w:rFonts w:cs="Tahoma"/>
          <w:color w:val="000000"/>
          <w:szCs w:val="18"/>
          <w:vertAlign w:val="superscript"/>
          <w:lang w:val="fr-FR"/>
        </w:rPr>
        <w:t>®</w:t>
      </w:r>
      <w:r w:rsidRPr="003A5DA1">
        <w:rPr>
          <w:rFonts w:cs="Tahoma"/>
          <w:color w:val="000000"/>
          <w:szCs w:val="18"/>
          <w:lang w:val="fr-FR"/>
        </w:rPr>
        <w:t> 2008 R2 Parallel Data Warehouse</w:t>
      </w:r>
    </w:p>
    <w:p w14:paraId="20C6C190" w14:textId="77777777" w:rsidR="00E650FA" w:rsidRPr="003A5DA1" w:rsidRDefault="00E650FA" w:rsidP="00E650FA">
      <w:pPr>
        <w:rPr>
          <w:rFonts w:cs="Tahoma"/>
          <w:lang w:val="fr-FR"/>
        </w:rPr>
      </w:pPr>
      <w:r w:rsidRPr="003A5DA1">
        <w:rPr>
          <w:rFonts w:cs="Tahoma"/>
          <w:color w:val="000000"/>
          <w:szCs w:val="18"/>
          <w:lang w:val="fr-FR"/>
        </w:rPr>
        <w:t>SQL Server</w:t>
      </w:r>
      <w:r w:rsidR="00126D7D" w:rsidRPr="003A5DA1">
        <w:rPr>
          <w:rFonts w:cs="Tahoma"/>
          <w:color w:val="000000"/>
          <w:szCs w:val="18"/>
          <w:vertAlign w:val="superscript"/>
          <w:lang w:val="fr-FR"/>
        </w:rPr>
        <w:t>®</w:t>
      </w:r>
      <w:r w:rsidRPr="003A5DA1">
        <w:rPr>
          <w:rFonts w:cs="Tahoma"/>
          <w:color w:val="000000"/>
          <w:szCs w:val="18"/>
          <w:lang w:val="fr-FR"/>
        </w:rPr>
        <w:t> 2008 R2 Parallel Data Warehouse Developer</w:t>
      </w:r>
    </w:p>
    <w:p w14:paraId="03FC744D" w14:textId="77777777" w:rsidR="00E650FA" w:rsidRPr="003A5DA1" w:rsidRDefault="00E650FA" w:rsidP="00E650FA">
      <w:pPr>
        <w:rPr>
          <w:rFonts w:cs="Tahoma"/>
          <w:lang w:val="fr-FR"/>
        </w:rPr>
      </w:pPr>
      <w:r w:rsidRPr="003A5DA1">
        <w:rPr>
          <w:rFonts w:cs="Tahoma"/>
          <w:color w:val="000000"/>
          <w:szCs w:val="18"/>
          <w:lang w:val="fr-FR"/>
        </w:rPr>
        <w:t>System Center Configuration Manager 2007 R3</w:t>
      </w:r>
    </w:p>
    <w:p w14:paraId="0706704A" w14:textId="77777777" w:rsidR="00E650FA" w:rsidRPr="003A5DA1" w:rsidRDefault="00E650FA" w:rsidP="00E650FA">
      <w:pPr>
        <w:rPr>
          <w:rFonts w:cs="Tahoma"/>
          <w:lang w:val="fr-FR"/>
        </w:rPr>
      </w:pPr>
      <w:r w:rsidRPr="003A5DA1">
        <w:rPr>
          <w:rFonts w:cs="Tahoma"/>
          <w:color w:val="000000"/>
          <w:szCs w:val="18"/>
          <w:lang w:val="fr-FR"/>
        </w:rPr>
        <w:t>System Center Configuration Manager 2007 R3 avec Technologie SQL Server 2008</w:t>
      </w:r>
    </w:p>
    <w:p w14:paraId="1D0E70D8" w14:textId="77777777" w:rsidR="00E650FA" w:rsidRPr="003A5DA1" w:rsidRDefault="00E650FA" w:rsidP="00E650FA">
      <w:pPr>
        <w:rPr>
          <w:rFonts w:cs="Tahoma"/>
          <w:lang w:val="fr-FR"/>
        </w:rPr>
      </w:pPr>
      <w:r w:rsidRPr="003A5DA1">
        <w:rPr>
          <w:rFonts w:cs="Tahoma"/>
          <w:color w:val="000000"/>
          <w:szCs w:val="18"/>
          <w:lang w:val="fr-FR"/>
        </w:rPr>
        <w:t>System Center Data Protection Manager 2010 Client Management License par Utilisateur</w:t>
      </w:r>
    </w:p>
    <w:p w14:paraId="4E0BDD84" w14:textId="77777777" w:rsidR="00E650FA" w:rsidRPr="003A5DA1" w:rsidRDefault="00E650FA" w:rsidP="00126D7D">
      <w:pPr>
        <w:rPr>
          <w:rFonts w:cs="Tahoma"/>
          <w:lang w:val="fr-FR"/>
        </w:rPr>
      </w:pPr>
      <w:r w:rsidRPr="003A5DA1">
        <w:rPr>
          <w:rFonts w:cs="Tahoma"/>
          <w:color w:val="000000"/>
          <w:szCs w:val="18"/>
          <w:lang w:val="fr-FR"/>
        </w:rPr>
        <w:t>System Center Data Protection Manager 2010 Client Management License par Environnement de Système</w:t>
      </w:r>
      <w:r w:rsidR="00126D7D" w:rsidRPr="003A5DA1">
        <w:rPr>
          <w:rFonts w:cs="Tahoma"/>
          <w:color w:val="000000"/>
          <w:szCs w:val="18"/>
          <w:lang w:val="fr-FR"/>
        </w:rPr>
        <w:t> </w:t>
      </w:r>
      <w:r w:rsidRPr="003A5DA1">
        <w:rPr>
          <w:rFonts w:cs="Tahoma"/>
          <w:color w:val="000000"/>
          <w:szCs w:val="18"/>
          <w:lang w:val="fr-FR"/>
        </w:rPr>
        <w:t>d</w:t>
      </w:r>
      <w:r w:rsidR="00C10CE1">
        <w:rPr>
          <w:rFonts w:cs="Tahoma"/>
          <w:color w:val="000000"/>
          <w:szCs w:val="18"/>
          <w:lang w:val="fr-FR"/>
        </w:rPr>
        <w:t>’</w:t>
      </w:r>
      <w:r w:rsidRPr="003A5DA1">
        <w:rPr>
          <w:rFonts w:cs="Tahoma"/>
          <w:color w:val="000000"/>
          <w:szCs w:val="18"/>
          <w:lang w:val="fr-FR"/>
        </w:rPr>
        <w:t>Exploitation</w:t>
      </w:r>
    </w:p>
    <w:p w14:paraId="383E02FF" w14:textId="77777777" w:rsidR="00E650FA" w:rsidRPr="003A5DA1" w:rsidRDefault="00E650FA" w:rsidP="00E650FA">
      <w:pPr>
        <w:rPr>
          <w:rFonts w:cs="Tahoma"/>
          <w:lang w:val="fr-FR"/>
        </w:rPr>
      </w:pPr>
      <w:r w:rsidRPr="003A5DA1">
        <w:rPr>
          <w:rFonts w:cs="Tahoma"/>
          <w:color w:val="000000"/>
          <w:szCs w:val="18"/>
          <w:lang w:val="fr-FR"/>
        </w:rPr>
        <w:t>System Center Operations Manager 2007 R2</w:t>
      </w:r>
    </w:p>
    <w:p w14:paraId="3E05B5A5" w14:textId="77777777" w:rsidR="00E650FA" w:rsidRPr="003A5DA1" w:rsidRDefault="00E650FA" w:rsidP="00E650FA">
      <w:pPr>
        <w:rPr>
          <w:rFonts w:cs="Tahoma"/>
          <w:lang w:val="fr-FR"/>
        </w:rPr>
      </w:pPr>
      <w:r w:rsidRPr="003A5DA1">
        <w:rPr>
          <w:rFonts w:cs="Tahoma"/>
          <w:color w:val="000000"/>
          <w:szCs w:val="18"/>
          <w:lang w:val="fr-FR"/>
        </w:rPr>
        <w:t>System Center Operations Manager 2007 R2 avec Technologie SQL Server 2008</w:t>
      </w:r>
    </w:p>
    <w:p w14:paraId="7C165FF1" w14:textId="77777777" w:rsidR="00E650FA" w:rsidRPr="003A5DA1" w:rsidRDefault="00E650FA" w:rsidP="00E650FA">
      <w:pPr>
        <w:rPr>
          <w:rFonts w:cs="Tahoma"/>
          <w:lang w:val="fr-FR"/>
        </w:rPr>
      </w:pPr>
      <w:r w:rsidRPr="003A5DA1">
        <w:rPr>
          <w:rFonts w:cs="Tahoma"/>
          <w:color w:val="000000"/>
          <w:szCs w:val="18"/>
          <w:lang w:val="fr-FR"/>
        </w:rPr>
        <w:t>System Center Service Manager 2010</w:t>
      </w:r>
    </w:p>
    <w:p w14:paraId="016B9B10" w14:textId="77777777" w:rsidR="00E650FA" w:rsidRPr="003A5DA1" w:rsidRDefault="00E650FA" w:rsidP="00E650FA">
      <w:pPr>
        <w:rPr>
          <w:rFonts w:cs="Tahoma"/>
          <w:lang w:val="fr-FR"/>
        </w:rPr>
      </w:pPr>
      <w:r w:rsidRPr="003A5DA1">
        <w:rPr>
          <w:rFonts w:cs="Tahoma"/>
          <w:color w:val="000000"/>
          <w:szCs w:val="18"/>
          <w:lang w:val="fr-FR"/>
        </w:rPr>
        <w:t>System Center Service Manager 2010 avec technologie SQL Server 2008</w:t>
      </w:r>
    </w:p>
    <w:p w14:paraId="182867B1" w14:textId="77777777" w:rsidR="00E650FA" w:rsidRPr="003A5DA1" w:rsidRDefault="00E650FA" w:rsidP="00E650FA">
      <w:pPr>
        <w:rPr>
          <w:rFonts w:cs="Tahoma"/>
        </w:rPr>
      </w:pPr>
      <w:r w:rsidRPr="003A5DA1">
        <w:rPr>
          <w:rFonts w:cs="Tahoma"/>
          <w:color w:val="000000"/>
          <w:szCs w:val="18"/>
        </w:rPr>
        <w:t>System Center Essentials 2010</w:t>
      </w:r>
    </w:p>
    <w:p w14:paraId="611EB197" w14:textId="77777777" w:rsidR="00E650FA" w:rsidRPr="003A5DA1" w:rsidRDefault="00E650FA" w:rsidP="00E650FA">
      <w:pPr>
        <w:rPr>
          <w:rFonts w:cs="Tahoma"/>
        </w:rPr>
      </w:pPr>
      <w:r w:rsidRPr="003A5DA1">
        <w:rPr>
          <w:rFonts w:cs="Tahoma"/>
          <w:color w:val="000000"/>
          <w:szCs w:val="18"/>
        </w:rPr>
        <w:t>System Center Essentials 2010 Client ML</w:t>
      </w:r>
    </w:p>
    <w:p w14:paraId="718FCD59" w14:textId="77777777" w:rsidR="00E650FA" w:rsidRPr="003A5DA1" w:rsidRDefault="00E650FA" w:rsidP="00E650FA">
      <w:pPr>
        <w:rPr>
          <w:rFonts w:cs="Tahoma"/>
        </w:rPr>
      </w:pPr>
      <w:r w:rsidRPr="003A5DA1">
        <w:rPr>
          <w:rFonts w:cs="Tahoma"/>
          <w:color w:val="000000"/>
          <w:szCs w:val="18"/>
        </w:rPr>
        <w:t>System Center Essentials 2010 Server ML</w:t>
      </w:r>
    </w:p>
    <w:p w14:paraId="34C5CF9C" w14:textId="77777777" w:rsidR="00E650FA" w:rsidRPr="003A5DA1" w:rsidRDefault="00E650FA" w:rsidP="00E650FA">
      <w:pPr>
        <w:rPr>
          <w:rFonts w:cs="Tahoma"/>
        </w:rPr>
      </w:pPr>
      <w:r w:rsidRPr="003A5DA1">
        <w:rPr>
          <w:rFonts w:cs="Tahoma"/>
          <w:color w:val="000000"/>
          <w:szCs w:val="18"/>
        </w:rPr>
        <w:t xml:space="preserve">System Center Essentials 2010 avec technologie SQL Server 2008 </w:t>
      </w:r>
    </w:p>
    <w:p w14:paraId="23BA6C50" w14:textId="77777777" w:rsidR="00E650FA" w:rsidRPr="003A5DA1" w:rsidRDefault="00E650FA" w:rsidP="00E650FA">
      <w:pPr>
        <w:rPr>
          <w:rFonts w:cs="Tahoma"/>
        </w:rPr>
      </w:pPr>
      <w:r w:rsidRPr="003A5DA1">
        <w:rPr>
          <w:rFonts w:cs="Tahoma"/>
          <w:color w:val="000000"/>
          <w:szCs w:val="18"/>
        </w:rPr>
        <w:t>System Center Essentials Plus 2010 Client Management License Suite</w:t>
      </w:r>
    </w:p>
    <w:p w14:paraId="41DA0E55" w14:textId="77777777" w:rsidR="00E650FA" w:rsidRPr="003A5DA1" w:rsidRDefault="00E650FA" w:rsidP="00E650FA">
      <w:pPr>
        <w:rPr>
          <w:rFonts w:cs="Tahoma"/>
          <w:lang w:val="fr-FR"/>
        </w:rPr>
      </w:pPr>
      <w:r w:rsidRPr="003A5DA1">
        <w:rPr>
          <w:rFonts w:cs="Tahoma"/>
          <w:color w:val="000000"/>
          <w:szCs w:val="18"/>
          <w:lang w:val="fr-FR"/>
        </w:rPr>
        <w:t>System Center Essentials Plus 2010 Server Management License Suite</w:t>
      </w:r>
    </w:p>
    <w:p w14:paraId="6564A17A" w14:textId="77777777" w:rsidR="00E650FA" w:rsidRPr="003A5DA1" w:rsidRDefault="00E650FA" w:rsidP="00E650FA">
      <w:pPr>
        <w:rPr>
          <w:rFonts w:cs="Tahoma"/>
        </w:rPr>
      </w:pPr>
      <w:r w:rsidRPr="003A5DA1">
        <w:rPr>
          <w:rFonts w:cs="Tahoma"/>
          <w:color w:val="000000"/>
          <w:szCs w:val="18"/>
        </w:rPr>
        <w:t>System Center Virtual Machine Manager 2008 R2 Édition Workgroup</w:t>
      </w:r>
    </w:p>
    <w:p w14:paraId="6093B3EA" w14:textId="77777777" w:rsidR="00E650FA" w:rsidRPr="003A5DA1" w:rsidRDefault="00E650FA" w:rsidP="00E650FA">
      <w:pPr>
        <w:rPr>
          <w:rFonts w:cs="Tahoma"/>
        </w:rPr>
      </w:pPr>
      <w:r w:rsidRPr="003A5DA1">
        <w:rPr>
          <w:rFonts w:cs="Tahoma"/>
          <w:color w:val="000000"/>
          <w:szCs w:val="18"/>
        </w:rPr>
        <w:t>Connecteur Externe Visual Studio</w:t>
      </w:r>
      <w:r w:rsidR="00126D7D" w:rsidRPr="003A5DA1">
        <w:rPr>
          <w:rFonts w:cs="Tahoma"/>
          <w:color w:val="000000"/>
          <w:szCs w:val="18"/>
          <w:vertAlign w:val="superscript"/>
        </w:rPr>
        <w:t>®</w:t>
      </w:r>
      <w:r w:rsidRPr="003A5DA1">
        <w:rPr>
          <w:rFonts w:cs="Tahoma"/>
          <w:color w:val="000000"/>
          <w:szCs w:val="18"/>
        </w:rPr>
        <w:t xml:space="preserve"> Team Foundation Server 2012</w:t>
      </w:r>
    </w:p>
    <w:p w14:paraId="1D69F5BF" w14:textId="77777777" w:rsidR="00E650FA" w:rsidRPr="003A5DA1" w:rsidRDefault="00E650FA" w:rsidP="00E650FA">
      <w:pPr>
        <w:pStyle w:val="Heading2"/>
        <w:ind w:left="0"/>
        <w:jc w:val="both"/>
        <w:rPr>
          <w:rFonts w:ascii="Tahoma" w:hAnsi="Tahoma" w:cs="Tahoma"/>
          <w:lang w:val="fr-FR"/>
        </w:rPr>
      </w:pPr>
      <w:bookmarkStart w:id="582" w:name="_Toc374276804"/>
      <w:r w:rsidRPr="003A5DA1">
        <w:rPr>
          <w:rFonts w:ascii="Tahoma" w:hAnsi="Tahoma" w:cs="Tahoma"/>
          <w:color w:val="FF6600"/>
          <w:lang w:val="fr-FR"/>
        </w:rPr>
        <w:t>MODIFICATIONS DE FÉVRIER 2013</w:t>
      </w:r>
      <w:bookmarkEnd w:id="582"/>
    </w:p>
    <w:p w14:paraId="05055CC8" w14:textId="77777777" w:rsidR="00E650FA" w:rsidRPr="003A5DA1" w:rsidRDefault="00E650FA" w:rsidP="00E650FA">
      <w:pPr>
        <w:pStyle w:val="Heading2"/>
        <w:ind w:left="0"/>
        <w:jc w:val="both"/>
        <w:rPr>
          <w:rFonts w:ascii="Tahoma" w:hAnsi="Tahoma" w:cs="Tahoma"/>
          <w:sz w:val="18"/>
          <w:szCs w:val="18"/>
          <w:lang w:val="fr-FR"/>
        </w:rPr>
      </w:pPr>
    </w:p>
    <w:p w14:paraId="39C52791" w14:textId="77777777" w:rsidR="00E650FA" w:rsidRPr="003A5DA1" w:rsidRDefault="00E650FA" w:rsidP="00E650FA">
      <w:pPr>
        <w:spacing w:after="60"/>
        <w:rPr>
          <w:rFonts w:cs="Tahoma"/>
          <w:lang w:val="fr-FR"/>
        </w:rPr>
      </w:pPr>
      <w:r w:rsidRPr="003A5DA1">
        <w:rPr>
          <w:rFonts w:cs="Tahoma"/>
          <w:b/>
          <w:lang w:val="fr-FR"/>
        </w:rPr>
        <w:t>Ajouts</w:t>
      </w:r>
    </w:p>
    <w:p w14:paraId="5B8BC762" w14:textId="77777777" w:rsidR="00E650FA" w:rsidRPr="003A5DA1" w:rsidRDefault="00E650FA" w:rsidP="00E650FA">
      <w:pPr>
        <w:rPr>
          <w:rFonts w:cs="Tahoma"/>
          <w:lang w:val="fr-FR"/>
        </w:rPr>
      </w:pPr>
      <w:r w:rsidRPr="003A5DA1">
        <w:rPr>
          <w:rFonts w:cs="Tahoma"/>
          <w:lang w:val="fr-FR"/>
        </w:rPr>
        <w:t xml:space="preserve">CAL Entreprise Supplémentaire </w:t>
      </w:r>
      <w:r w:rsidRPr="003A5DA1">
        <w:rPr>
          <w:rFonts w:cs="Tahoma"/>
          <w:color w:val="000000"/>
          <w:szCs w:val="18"/>
          <w:lang w:val="fr-FR"/>
        </w:rPr>
        <w:t>Microsoft</w:t>
      </w:r>
      <w:r w:rsidRPr="003A5DA1">
        <w:rPr>
          <w:rFonts w:cs="Tahoma"/>
          <w:color w:val="000000"/>
          <w:szCs w:val="20"/>
          <w:lang w:val="fr-FR"/>
        </w:rPr>
        <w:t xml:space="preserve"> Dynamics AX 2012 R2 (Utilisateur et Dispositif)</w:t>
      </w:r>
    </w:p>
    <w:p w14:paraId="1C6CCF0C" w14:textId="77777777" w:rsidR="00E650FA" w:rsidRPr="003A5DA1" w:rsidRDefault="00E650FA" w:rsidP="00E650FA">
      <w:pPr>
        <w:rPr>
          <w:rFonts w:cs="Tahoma"/>
          <w:lang w:val="fr-FR"/>
        </w:rPr>
      </w:pPr>
      <w:r w:rsidRPr="003A5DA1">
        <w:rPr>
          <w:rFonts w:cs="Tahoma"/>
          <w:lang w:val="fr-FR"/>
        </w:rPr>
        <w:t xml:space="preserve">CAL Entreprise </w:t>
      </w:r>
      <w:r w:rsidRPr="003A5DA1">
        <w:rPr>
          <w:rFonts w:cs="Tahoma"/>
          <w:color w:val="000000"/>
          <w:szCs w:val="18"/>
          <w:lang w:val="fr-FR"/>
        </w:rPr>
        <w:t>Microsoft</w:t>
      </w:r>
      <w:r w:rsidRPr="003A5DA1">
        <w:rPr>
          <w:rFonts w:cs="Tahoma"/>
          <w:color w:val="000000"/>
          <w:szCs w:val="20"/>
          <w:lang w:val="fr-FR"/>
        </w:rPr>
        <w:t xml:space="preserve"> Dynamics AX 2012 R2 (Utilisateur et Dispositif)</w:t>
      </w:r>
    </w:p>
    <w:p w14:paraId="154FCE09" w14:textId="77777777" w:rsidR="00E650FA" w:rsidRPr="003A5DA1" w:rsidRDefault="00E650FA" w:rsidP="00E650FA">
      <w:pPr>
        <w:rPr>
          <w:rFonts w:cs="Tahoma"/>
          <w:lang w:val="fr-FR"/>
        </w:rPr>
      </w:pPr>
      <w:r w:rsidRPr="003A5DA1">
        <w:rPr>
          <w:rFonts w:cs="Tahoma"/>
          <w:lang w:val="fr-FR"/>
        </w:rPr>
        <w:t xml:space="preserve">CAL Fonctionnelle Supplémentaire </w:t>
      </w:r>
      <w:r w:rsidRPr="003A5DA1">
        <w:rPr>
          <w:rFonts w:cs="Tahoma"/>
          <w:color w:val="000000"/>
          <w:szCs w:val="18"/>
          <w:lang w:val="fr-FR"/>
        </w:rPr>
        <w:t xml:space="preserve">Microsoft </w:t>
      </w:r>
      <w:r w:rsidRPr="003A5DA1">
        <w:rPr>
          <w:rFonts w:cs="Tahoma"/>
          <w:color w:val="000000"/>
          <w:szCs w:val="20"/>
          <w:lang w:val="fr-FR"/>
        </w:rPr>
        <w:t>Dynamics AX 2012 R2 (Utilisateur et Dispositif)</w:t>
      </w:r>
    </w:p>
    <w:p w14:paraId="319FFE78" w14:textId="77777777" w:rsidR="00E650FA" w:rsidRPr="003A5DA1" w:rsidRDefault="00E650FA" w:rsidP="00E650FA">
      <w:pPr>
        <w:rPr>
          <w:rFonts w:cs="Tahoma"/>
          <w:lang w:val="fr-FR"/>
        </w:rPr>
      </w:pPr>
      <w:r w:rsidRPr="003A5DA1">
        <w:rPr>
          <w:rFonts w:cs="Tahoma"/>
          <w:lang w:val="fr-FR"/>
        </w:rPr>
        <w:t xml:space="preserve">CAL Fonctionnelle </w:t>
      </w:r>
      <w:r w:rsidRPr="003A5DA1">
        <w:rPr>
          <w:rFonts w:cs="Tahoma"/>
          <w:color w:val="000000"/>
          <w:szCs w:val="18"/>
          <w:lang w:val="fr-FR"/>
        </w:rPr>
        <w:t xml:space="preserve">Microsoft </w:t>
      </w:r>
      <w:r w:rsidRPr="003A5DA1">
        <w:rPr>
          <w:rFonts w:cs="Tahoma"/>
          <w:color w:val="000000"/>
          <w:szCs w:val="20"/>
          <w:lang w:val="fr-FR"/>
        </w:rPr>
        <w:t>Dynamics AX 2012 R2 (Utilisateur et Dispositif)</w:t>
      </w:r>
    </w:p>
    <w:p w14:paraId="61F21B35" w14:textId="77777777" w:rsidR="00E650FA" w:rsidRPr="003A5DA1" w:rsidRDefault="00E650FA" w:rsidP="00E650FA">
      <w:pPr>
        <w:rPr>
          <w:rFonts w:cs="Tahoma"/>
          <w:lang w:val="fr-FR"/>
        </w:rPr>
      </w:pPr>
      <w:r w:rsidRPr="003A5DA1">
        <w:rPr>
          <w:rFonts w:cs="Tahoma"/>
          <w:lang w:val="fr-FR"/>
        </w:rPr>
        <w:t xml:space="preserve">CAL Libre-Service </w:t>
      </w:r>
      <w:r w:rsidRPr="003A5DA1">
        <w:rPr>
          <w:rFonts w:cs="Tahoma"/>
          <w:color w:val="000000"/>
          <w:szCs w:val="18"/>
          <w:lang w:val="fr-FR"/>
        </w:rPr>
        <w:t xml:space="preserve">Microsoft </w:t>
      </w:r>
      <w:r w:rsidRPr="003A5DA1">
        <w:rPr>
          <w:rFonts w:cs="Tahoma"/>
          <w:color w:val="000000"/>
          <w:szCs w:val="20"/>
          <w:lang w:val="fr-FR"/>
        </w:rPr>
        <w:t>Dynamics AX 2012 R2 (Utilisateur et Dispositif)</w:t>
      </w:r>
    </w:p>
    <w:p w14:paraId="200AA363" w14:textId="77777777" w:rsidR="00E650FA" w:rsidRPr="003A5DA1" w:rsidRDefault="00E650FA" w:rsidP="00E650FA">
      <w:pPr>
        <w:rPr>
          <w:rFonts w:cs="Tahoma"/>
          <w:lang w:val="fr-FR"/>
        </w:rPr>
      </w:pPr>
      <w:r w:rsidRPr="003A5DA1">
        <w:rPr>
          <w:rFonts w:cs="Tahoma"/>
          <w:color w:val="000000"/>
          <w:szCs w:val="18"/>
          <w:lang w:val="fr-FR"/>
        </w:rPr>
        <w:t xml:space="preserve">Microsoft </w:t>
      </w:r>
      <w:r w:rsidRPr="003A5DA1">
        <w:rPr>
          <w:rFonts w:cs="Tahoma"/>
          <w:color w:val="000000"/>
          <w:szCs w:val="20"/>
          <w:lang w:val="fr-FR"/>
        </w:rPr>
        <w:t>Dynamics AX 2012 R2 Server</w:t>
      </w:r>
    </w:p>
    <w:p w14:paraId="532ACC5A" w14:textId="77777777" w:rsidR="00E650FA" w:rsidRPr="003A5DA1" w:rsidRDefault="00E650FA" w:rsidP="00E650FA">
      <w:pPr>
        <w:rPr>
          <w:rFonts w:cs="Tahoma"/>
          <w:lang w:val="fr-FR"/>
        </w:rPr>
      </w:pPr>
      <w:r w:rsidRPr="003A5DA1">
        <w:rPr>
          <w:rFonts w:cs="Tahoma"/>
          <w:lang w:val="fr-FR"/>
        </w:rPr>
        <w:t xml:space="preserve">CAL Tâche Supplémentaire </w:t>
      </w:r>
      <w:r w:rsidRPr="003A5DA1">
        <w:rPr>
          <w:rFonts w:cs="Tahoma"/>
          <w:color w:val="000000"/>
          <w:szCs w:val="18"/>
          <w:lang w:val="fr-FR"/>
        </w:rPr>
        <w:t xml:space="preserve">Microsoft </w:t>
      </w:r>
      <w:r w:rsidRPr="003A5DA1">
        <w:rPr>
          <w:rFonts w:cs="Tahoma"/>
          <w:color w:val="000000"/>
          <w:szCs w:val="20"/>
          <w:lang w:val="fr-FR"/>
        </w:rPr>
        <w:t>Dynamics AX 2012 R2 (Utilisateur et Dispositif)</w:t>
      </w:r>
    </w:p>
    <w:p w14:paraId="2BEE8C29" w14:textId="77777777" w:rsidR="00E650FA" w:rsidRPr="003A5DA1" w:rsidRDefault="00E650FA" w:rsidP="00E650FA">
      <w:pPr>
        <w:keepNext/>
        <w:tabs>
          <w:tab w:val="num" w:pos="720"/>
        </w:tabs>
        <w:outlineLvl w:val="3"/>
        <w:rPr>
          <w:rFonts w:cs="Tahoma"/>
          <w:lang w:val="fr-FR"/>
        </w:rPr>
      </w:pPr>
      <w:r w:rsidRPr="003A5DA1">
        <w:rPr>
          <w:rFonts w:cs="Tahoma"/>
          <w:lang w:val="fr-FR"/>
        </w:rPr>
        <w:t xml:space="preserve">CAL Tâche </w:t>
      </w:r>
      <w:r w:rsidRPr="003A5DA1">
        <w:rPr>
          <w:rFonts w:cs="Tahoma"/>
          <w:color w:val="000000"/>
          <w:szCs w:val="18"/>
          <w:lang w:val="fr-FR"/>
        </w:rPr>
        <w:t xml:space="preserve">Microsoft </w:t>
      </w:r>
      <w:r w:rsidRPr="003A5DA1">
        <w:rPr>
          <w:rFonts w:cs="Tahoma"/>
          <w:color w:val="000000"/>
          <w:szCs w:val="20"/>
          <w:lang w:val="fr-FR"/>
        </w:rPr>
        <w:t>Dynamics AX 2012 R2 (Utilisateur et Dispositif)</w:t>
      </w:r>
    </w:p>
    <w:p w14:paraId="7983D735" w14:textId="77777777" w:rsidR="00E650FA" w:rsidRPr="003A5DA1" w:rsidRDefault="00E650FA" w:rsidP="00E650FA">
      <w:pPr>
        <w:keepNext/>
        <w:tabs>
          <w:tab w:val="num" w:pos="720"/>
        </w:tabs>
        <w:outlineLvl w:val="3"/>
        <w:rPr>
          <w:rFonts w:cs="Tahoma"/>
          <w:lang w:val="fr-FR"/>
        </w:rPr>
      </w:pPr>
    </w:p>
    <w:p w14:paraId="51E4160C" w14:textId="77777777" w:rsidR="00E650FA" w:rsidRPr="003A5DA1" w:rsidRDefault="00E650FA" w:rsidP="00E650FA">
      <w:pPr>
        <w:spacing w:after="60"/>
        <w:rPr>
          <w:rFonts w:cs="Tahoma"/>
          <w:lang w:val="fr-FR"/>
        </w:rPr>
      </w:pPr>
      <w:r w:rsidRPr="003A5DA1">
        <w:rPr>
          <w:rFonts w:cs="Tahoma"/>
          <w:b/>
          <w:lang w:val="fr-FR"/>
        </w:rPr>
        <w:t>Modifications</w:t>
      </w:r>
    </w:p>
    <w:p w14:paraId="362EA5B3" w14:textId="77777777" w:rsidR="00E650FA" w:rsidRPr="003A5DA1" w:rsidRDefault="00E650FA" w:rsidP="00E650FA">
      <w:pPr>
        <w:keepNext/>
        <w:tabs>
          <w:tab w:val="num" w:pos="720"/>
        </w:tabs>
        <w:outlineLvl w:val="3"/>
        <w:rPr>
          <w:rFonts w:cs="Tahoma"/>
          <w:lang w:val="fr-FR"/>
        </w:rPr>
      </w:pPr>
      <w:r w:rsidRPr="003A5DA1">
        <w:rPr>
          <w:rFonts w:cs="Tahoma"/>
          <w:color w:val="000000"/>
          <w:szCs w:val="20"/>
          <w:lang w:val="fr-FR"/>
        </w:rPr>
        <w:t>Visio Professionnel 2013</w:t>
      </w:r>
    </w:p>
    <w:p w14:paraId="3697879D" w14:textId="77777777" w:rsidR="00E650FA" w:rsidRPr="003A5DA1" w:rsidRDefault="00E650FA" w:rsidP="00E650FA">
      <w:pPr>
        <w:keepNext/>
        <w:tabs>
          <w:tab w:val="num" w:pos="720"/>
        </w:tabs>
        <w:outlineLvl w:val="3"/>
        <w:rPr>
          <w:rFonts w:cs="Tahoma"/>
          <w:lang w:val="fr-FR"/>
        </w:rPr>
      </w:pPr>
    </w:p>
    <w:p w14:paraId="6E3A65BA" w14:textId="77777777" w:rsidR="00E650FA" w:rsidRPr="003A5DA1" w:rsidRDefault="00E650FA" w:rsidP="00E650FA">
      <w:pPr>
        <w:keepNext/>
        <w:tabs>
          <w:tab w:val="num" w:pos="720"/>
        </w:tabs>
        <w:spacing w:after="60"/>
        <w:outlineLvl w:val="3"/>
        <w:rPr>
          <w:rFonts w:cs="Tahoma"/>
          <w:lang w:val="fr-FR"/>
        </w:rPr>
      </w:pPr>
      <w:r w:rsidRPr="003A5DA1">
        <w:rPr>
          <w:rFonts w:cs="Tahoma"/>
          <w:b/>
          <w:lang w:val="fr-FR"/>
        </w:rPr>
        <w:t>Suppressions</w:t>
      </w:r>
    </w:p>
    <w:p w14:paraId="515D8CA7" w14:textId="77777777" w:rsidR="00E650FA" w:rsidRPr="003A5DA1" w:rsidRDefault="00E650FA" w:rsidP="00E650FA">
      <w:pPr>
        <w:rPr>
          <w:rFonts w:cs="Tahoma"/>
          <w:lang w:val="fr-FR"/>
        </w:rPr>
      </w:pPr>
      <w:r w:rsidRPr="003A5DA1">
        <w:rPr>
          <w:rFonts w:cs="Tahoma"/>
          <w:lang w:val="fr-FR"/>
        </w:rPr>
        <w:t xml:space="preserve">CAL Entreprise Supplémentaire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0CE9B4B8" w14:textId="77777777" w:rsidR="00E650FA" w:rsidRPr="003A5DA1" w:rsidRDefault="00E650FA" w:rsidP="00E650FA">
      <w:pPr>
        <w:rPr>
          <w:rFonts w:cs="Tahoma"/>
          <w:lang w:val="fr-FR"/>
        </w:rPr>
      </w:pPr>
      <w:r w:rsidRPr="003A5DA1">
        <w:rPr>
          <w:rFonts w:cs="Tahoma"/>
          <w:lang w:val="fr-FR"/>
        </w:rPr>
        <w:t xml:space="preserve">CAL Entreprise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7CC6A658" w14:textId="77777777" w:rsidR="00E650FA" w:rsidRPr="003A5DA1" w:rsidRDefault="00E650FA" w:rsidP="00E650FA">
      <w:pPr>
        <w:rPr>
          <w:rFonts w:cs="Tahoma"/>
          <w:lang w:val="fr-FR"/>
        </w:rPr>
      </w:pPr>
      <w:r w:rsidRPr="003A5DA1">
        <w:rPr>
          <w:rFonts w:cs="Tahoma"/>
          <w:lang w:val="fr-FR"/>
        </w:rPr>
        <w:t xml:space="preserve">CAL Fonctionnelle Supplémentaire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6BE88450" w14:textId="77777777" w:rsidR="00E650FA" w:rsidRPr="003A5DA1" w:rsidRDefault="00E650FA" w:rsidP="00E650FA">
      <w:pPr>
        <w:rPr>
          <w:rFonts w:cs="Tahoma"/>
          <w:lang w:val="fr-FR"/>
        </w:rPr>
      </w:pPr>
      <w:r w:rsidRPr="003A5DA1">
        <w:rPr>
          <w:rFonts w:cs="Tahoma"/>
          <w:lang w:val="fr-FR"/>
        </w:rPr>
        <w:t xml:space="preserve">CAL Fonctionnelle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5228E520" w14:textId="77777777" w:rsidR="00E650FA" w:rsidRPr="003A5DA1" w:rsidRDefault="00E650FA" w:rsidP="00E650FA">
      <w:pPr>
        <w:rPr>
          <w:rFonts w:cs="Tahoma"/>
          <w:lang w:val="fr-FR"/>
        </w:rPr>
      </w:pPr>
      <w:r w:rsidRPr="003A5DA1">
        <w:rPr>
          <w:rFonts w:cs="Tahoma"/>
          <w:lang w:val="fr-FR"/>
        </w:rPr>
        <w:t xml:space="preserve">CAL Libre-Service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05EAE468" w14:textId="77777777" w:rsidR="00E650FA" w:rsidRPr="003A5DA1" w:rsidRDefault="00E650FA" w:rsidP="00E650FA">
      <w:pPr>
        <w:rPr>
          <w:rFonts w:cs="Tahoma"/>
          <w:lang w:val="fr-FR"/>
        </w:rPr>
      </w:pPr>
      <w:r w:rsidRPr="003A5DA1">
        <w:rPr>
          <w:rFonts w:cs="Tahoma"/>
          <w:color w:val="000000"/>
          <w:szCs w:val="18"/>
          <w:lang w:val="fr-FR"/>
        </w:rPr>
        <w:t xml:space="preserve">Microsoft </w:t>
      </w:r>
      <w:r w:rsidRPr="003A5DA1">
        <w:rPr>
          <w:rFonts w:cs="Tahoma"/>
          <w:color w:val="000000"/>
          <w:szCs w:val="20"/>
          <w:lang w:val="fr-FR"/>
        </w:rPr>
        <w:t>Dynamics AX 2012 Server</w:t>
      </w:r>
    </w:p>
    <w:p w14:paraId="1F490CDA" w14:textId="77777777" w:rsidR="00E650FA" w:rsidRPr="003A5DA1" w:rsidRDefault="00E650FA" w:rsidP="00E650FA">
      <w:pPr>
        <w:rPr>
          <w:rFonts w:cs="Tahoma"/>
          <w:lang w:val="fr-FR"/>
        </w:rPr>
      </w:pPr>
      <w:r w:rsidRPr="003A5DA1">
        <w:rPr>
          <w:rFonts w:cs="Tahoma"/>
          <w:lang w:val="fr-FR"/>
        </w:rPr>
        <w:t xml:space="preserve">CAL Tâche Supplémentaire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p w14:paraId="507EBAF8" w14:textId="77777777" w:rsidR="00E650FA" w:rsidRPr="003A5DA1" w:rsidRDefault="00E650FA" w:rsidP="00E650FA">
      <w:pPr>
        <w:rPr>
          <w:rFonts w:cs="Tahoma"/>
          <w:lang w:val="fr-FR"/>
        </w:rPr>
      </w:pPr>
      <w:r w:rsidRPr="003A5DA1">
        <w:rPr>
          <w:rFonts w:cs="Tahoma"/>
          <w:lang w:val="fr-FR"/>
        </w:rPr>
        <w:t xml:space="preserve">CAL Tâche </w:t>
      </w:r>
      <w:r w:rsidRPr="003A5DA1">
        <w:rPr>
          <w:rFonts w:cs="Tahoma"/>
          <w:color w:val="000000"/>
          <w:szCs w:val="18"/>
          <w:lang w:val="fr-FR"/>
        </w:rPr>
        <w:t xml:space="preserve">Microsoft </w:t>
      </w:r>
      <w:r w:rsidRPr="003A5DA1">
        <w:rPr>
          <w:rFonts w:cs="Tahoma"/>
          <w:color w:val="000000"/>
          <w:szCs w:val="20"/>
          <w:lang w:val="fr-FR"/>
        </w:rPr>
        <w:t>Dynamics AX 2012 (Utilisateur et Dispositif)</w:t>
      </w:r>
    </w:p>
    <w:bookmarkEnd w:id="566"/>
    <w:p w14:paraId="28D7A9A4" w14:textId="77777777" w:rsidR="00E650FA" w:rsidRPr="003A5DA1" w:rsidRDefault="00E650FA" w:rsidP="00E650FA">
      <w:pPr>
        <w:rPr>
          <w:rFonts w:cs="Tahoma"/>
          <w:lang w:val="fr-FR"/>
        </w:rPr>
      </w:pPr>
      <w:r w:rsidRPr="003A5DA1">
        <w:rPr>
          <w:rFonts w:cs="Tahoma"/>
          <w:lang w:val="fr-FR"/>
        </w:rPr>
        <w:br w:type="page"/>
      </w:r>
      <w:bookmarkStart w:id="583" w:name="_Toc336338180"/>
      <w:bookmarkStart w:id="584" w:name="_Toc374276805"/>
      <w:r w:rsidRPr="003A5DA1">
        <w:rPr>
          <w:rStyle w:val="Heading1Char"/>
          <w:rFonts w:cs="Tahoma"/>
          <w:lang w:val="fr-FR"/>
        </w:rPr>
        <w:t>SECTION 2 – PROMOTIONS DE PRODUITS</w:t>
      </w:r>
      <w:bookmarkEnd w:id="583"/>
      <w:bookmarkEnd w:id="584"/>
    </w:p>
    <w:p w14:paraId="7493C17B" w14:textId="77777777" w:rsidR="00E650FA" w:rsidRPr="003A5DA1" w:rsidRDefault="00E650FA" w:rsidP="00E650FA">
      <w:pPr>
        <w:ind w:right="720"/>
        <w:rPr>
          <w:rFonts w:cs="Tahoma"/>
          <w:lang w:val="fr-FR"/>
        </w:rPr>
      </w:pPr>
    </w:p>
    <w:p w14:paraId="637281C5" w14:textId="77777777" w:rsidR="00E650FA" w:rsidRPr="003A5DA1" w:rsidRDefault="00E650FA" w:rsidP="00E650FA">
      <w:pPr>
        <w:pStyle w:val="Heading2"/>
        <w:spacing w:after="120"/>
        <w:ind w:left="0"/>
        <w:rPr>
          <w:rFonts w:ascii="Tahoma" w:hAnsi="Tahoma" w:cs="Tahoma"/>
          <w:lang w:val="fr-FR"/>
        </w:rPr>
      </w:pPr>
      <w:bookmarkStart w:id="585" w:name="_Toc374276806"/>
      <w:r w:rsidRPr="003A5DA1">
        <w:rPr>
          <w:rFonts w:ascii="Tahoma" w:eastAsia="Times New Roman" w:hAnsi="Tahoma" w:cs="Tahoma"/>
          <w:color w:val="FF9429"/>
          <w:lang w:val="fr-FR"/>
        </w:rPr>
        <w:t>Promotion Windows Intune + Module Complémentaire Windows Intune</w:t>
      </w:r>
      <w:bookmarkEnd w:id="585"/>
    </w:p>
    <w:p w14:paraId="3AE94699" w14:textId="77777777" w:rsidR="00E650FA" w:rsidRPr="003A5DA1" w:rsidRDefault="00E650FA" w:rsidP="00126D7D">
      <w:pPr>
        <w:rPr>
          <w:rFonts w:cs="Tahoma"/>
          <w:lang w:val="fr-FR"/>
        </w:rPr>
      </w:pPr>
      <w:r w:rsidRPr="003A5DA1">
        <w:rPr>
          <w:rFonts w:cs="Tahoma"/>
          <w:lang w:val="fr-FR"/>
        </w:rPr>
        <w:t>Entre le 1er septembre 2013 et le 30 juin 2014, Microsoft offrira une remise de 30 % sur Intune et le Module Complémentaire Intune pour System Center Configuration Manager et System Center Endpoint Protection aux clients</w:t>
      </w:r>
      <w:r w:rsidR="00126D7D" w:rsidRPr="003A5DA1">
        <w:rPr>
          <w:rFonts w:cs="Tahoma"/>
          <w:lang w:val="fr-FR"/>
        </w:rPr>
        <w:t> </w:t>
      </w:r>
      <w:r w:rsidRPr="003A5DA1">
        <w:rPr>
          <w:rFonts w:cs="Tahoma"/>
          <w:lang w:val="fr-FR"/>
        </w:rPr>
        <w:t>qui achètent les suites Office 365 (E</w:t>
      </w:r>
      <w:r w:rsidR="00A07C0F" w:rsidRPr="003A5DA1">
        <w:rPr>
          <w:rFonts w:cs="Tahoma"/>
          <w:lang w:val="fr-FR"/>
        </w:rPr>
        <w:t xml:space="preserve"> </w:t>
      </w:r>
      <w:r w:rsidRPr="003A5DA1">
        <w:rPr>
          <w:rFonts w:cs="Tahoma"/>
          <w:lang w:val="fr-FR"/>
        </w:rPr>
        <w:t>/</w:t>
      </w:r>
      <w:r w:rsidR="00A07C0F" w:rsidRPr="003A5DA1">
        <w:rPr>
          <w:rFonts w:cs="Tahoma"/>
          <w:lang w:val="fr-FR"/>
        </w:rPr>
        <w:t xml:space="preserve"> </w:t>
      </w:r>
      <w:r w:rsidRPr="003A5DA1">
        <w:rPr>
          <w:rFonts w:cs="Tahoma"/>
          <w:lang w:val="fr-FR"/>
        </w:rPr>
        <w:t>A</w:t>
      </w:r>
      <w:r w:rsidR="00A07C0F" w:rsidRPr="003A5DA1">
        <w:rPr>
          <w:rFonts w:cs="Tahoma"/>
          <w:lang w:val="fr-FR"/>
        </w:rPr>
        <w:t xml:space="preserve"> </w:t>
      </w:r>
      <w:r w:rsidRPr="003A5DA1">
        <w:rPr>
          <w:rFonts w:cs="Tahoma"/>
          <w:lang w:val="fr-FR"/>
        </w:rPr>
        <w:t>/</w:t>
      </w:r>
      <w:r w:rsidR="00A07C0F" w:rsidRPr="003A5DA1">
        <w:rPr>
          <w:rFonts w:cs="Tahoma"/>
          <w:lang w:val="fr-FR"/>
        </w:rPr>
        <w:t xml:space="preserve"> </w:t>
      </w:r>
      <w:r w:rsidRPr="003A5DA1">
        <w:rPr>
          <w:rFonts w:cs="Tahoma"/>
          <w:lang w:val="fr-FR"/>
        </w:rPr>
        <w:t>G) ou des références (SKU) autonomes (par exemple, Exchange Online) par l</w:t>
      </w:r>
      <w:r w:rsidR="00C10CE1">
        <w:rPr>
          <w:rFonts w:cs="Tahoma"/>
          <w:lang w:val="fr-FR"/>
        </w:rPr>
        <w:t>’</w:t>
      </w:r>
      <w:r w:rsidRPr="003A5DA1">
        <w:rPr>
          <w:rFonts w:cs="Tahoma"/>
          <w:lang w:val="fr-FR"/>
        </w:rPr>
        <w:t>intermédiaire de programmes de Licences en Volume Entreprise.</w:t>
      </w:r>
      <w:r w:rsidR="00A07028" w:rsidRPr="003A5DA1">
        <w:rPr>
          <w:rFonts w:cs="Tahoma"/>
          <w:lang w:val="fr-FR"/>
        </w:rPr>
        <w:t xml:space="preserve"> </w:t>
      </w:r>
      <w:r w:rsidRPr="003A5DA1">
        <w:rPr>
          <w:rFonts w:cs="Tahoma"/>
          <w:lang w:val="fr-FR"/>
        </w:rPr>
        <w:t>Un minimum de 250 sièges est</w:t>
      </w:r>
      <w:r w:rsidR="00126D7D" w:rsidRPr="003A5DA1">
        <w:rPr>
          <w:rFonts w:cs="Tahoma"/>
          <w:lang w:val="fr-FR"/>
        </w:rPr>
        <w:t> </w:t>
      </w:r>
      <w:r w:rsidRPr="003A5DA1">
        <w:rPr>
          <w:rFonts w:cs="Tahoma"/>
          <w:lang w:val="fr-FR"/>
        </w:rPr>
        <w:t>requis</w:t>
      </w:r>
      <w:r w:rsidR="00126D7D" w:rsidRPr="003A5DA1">
        <w:rPr>
          <w:rFonts w:cs="Tahoma"/>
          <w:lang w:val="fr-FR"/>
        </w:rPr>
        <w:t> </w:t>
      </w:r>
      <w:r w:rsidRPr="003A5DA1">
        <w:rPr>
          <w:rFonts w:cs="Tahoma"/>
          <w:lang w:val="fr-FR"/>
        </w:rPr>
        <w:t>pour pouvoir prétendre à cette offre. Cette offre est proposée aux clients par l</w:t>
      </w:r>
      <w:r w:rsidR="00C10CE1">
        <w:rPr>
          <w:rFonts w:cs="Tahoma"/>
          <w:lang w:val="fr-FR"/>
        </w:rPr>
        <w:t>’</w:t>
      </w:r>
      <w:r w:rsidRPr="003A5DA1">
        <w:rPr>
          <w:rFonts w:cs="Tahoma"/>
          <w:lang w:val="fr-FR"/>
        </w:rPr>
        <w:t>intermédiaire des programmes</w:t>
      </w:r>
      <w:r w:rsidR="00126D7D" w:rsidRPr="003A5DA1">
        <w:rPr>
          <w:rFonts w:cs="Tahoma"/>
          <w:lang w:val="fr-FR"/>
        </w:rPr>
        <w:t> </w:t>
      </w:r>
      <w:r w:rsidRPr="003A5DA1">
        <w:rPr>
          <w:rFonts w:cs="Tahoma"/>
          <w:lang w:val="fr-FR"/>
        </w:rPr>
        <w:t>CE, EAS et</w:t>
      </w:r>
      <w:r w:rsidR="00126D7D" w:rsidRPr="003A5DA1">
        <w:rPr>
          <w:rFonts w:cs="Tahoma"/>
          <w:lang w:val="fr-FR"/>
        </w:rPr>
        <w:t> </w:t>
      </w:r>
      <w:r w:rsidRPr="003A5DA1">
        <w:rPr>
          <w:rFonts w:cs="Tahoma"/>
          <w:lang w:val="fr-FR"/>
        </w:rPr>
        <w:t>EES. Les segments de clientèle ciblés comprennent les EPG Commercial, Secteur Public</w:t>
      </w:r>
      <w:r w:rsidR="00126D7D" w:rsidRPr="003A5DA1">
        <w:rPr>
          <w:rFonts w:cs="Tahoma"/>
          <w:lang w:val="fr-FR"/>
        </w:rPr>
        <w:t> </w:t>
      </w:r>
      <w:r w:rsidRPr="003A5DA1">
        <w:rPr>
          <w:rFonts w:cs="Tahoma"/>
          <w:lang w:val="fr-FR"/>
        </w:rPr>
        <w:t>et</w:t>
      </w:r>
      <w:r w:rsidR="00126D7D" w:rsidRPr="003A5DA1">
        <w:rPr>
          <w:rFonts w:cs="Tahoma"/>
          <w:lang w:val="fr-FR"/>
        </w:rPr>
        <w:t> </w:t>
      </w:r>
      <w:r w:rsidRPr="003A5DA1">
        <w:rPr>
          <w:rFonts w:cs="Tahoma"/>
          <w:lang w:val="fr-FR"/>
        </w:rPr>
        <w:t>Éducation ainsi que les programmes SMS&amp;P Commercial Secteur Public et Éducation.</w:t>
      </w:r>
    </w:p>
    <w:p w14:paraId="224621DE" w14:textId="77777777" w:rsidR="00E650FA" w:rsidRPr="003A5DA1" w:rsidRDefault="00E650FA" w:rsidP="00E650FA">
      <w:pPr>
        <w:rPr>
          <w:rFonts w:cs="Tahoma"/>
          <w:lang w:val="fr-FR"/>
        </w:rPr>
      </w:pPr>
    </w:p>
    <w:p w14:paraId="778E03A8" w14:textId="77777777" w:rsidR="00E650FA" w:rsidRPr="003A5DA1" w:rsidRDefault="00E650FA" w:rsidP="00E650FA">
      <w:pPr>
        <w:rPr>
          <w:rFonts w:cs="Tahoma"/>
          <w:lang w:val="fr-FR"/>
        </w:rPr>
      </w:pPr>
    </w:p>
    <w:p w14:paraId="1E2F4536" w14:textId="77777777" w:rsidR="00E650FA" w:rsidRPr="003A5DA1" w:rsidRDefault="00E650FA" w:rsidP="00E650FA">
      <w:pPr>
        <w:pStyle w:val="Heading2"/>
        <w:spacing w:after="120"/>
        <w:ind w:left="0"/>
        <w:rPr>
          <w:rFonts w:ascii="Tahoma" w:hAnsi="Tahoma" w:cs="Tahoma"/>
          <w:lang w:val="fr-FR"/>
        </w:rPr>
      </w:pPr>
      <w:bookmarkStart w:id="586" w:name="_Toc374276807"/>
      <w:r w:rsidRPr="003A5DA1">
        <w:rPr>
          <w:rFonts w:ascii="Tahoma" w:eastAsia="Times New Roman" w:hAnsi="Tahoma" w:cs="Tahoma"/>
          <w:color w:val="FF9429"/>
          <w:lang w:val="fr-FR"/>
        </w:rPr>
        <w:t>Promotion Gestion de projets et de portefeuilles dans le Cloud</w:t>
      </w:r>
      <w:bookmarkEnd w:id="586"/>
    </w:p>
    <w:p w14:paraId="167EE1CA" w14:textId="77777777" w:rsidR="00E650FA" w:rsidRPr="003A5DA1" w:rsidRDefault="00E650FA" w:rsidP="00E650FA">
      <w:pPr>
        <w:rPr>
          <w:rFonts w:cs="Tahoma"/>
          <w:lang w:val="fr-FR"/>
        </w:rPr>
      </w:pPr>
      <w:r w:rsidRPr="003A5DA1">
        <w:rPr>
          <w:rFonts w:cs="Tahoma"/>
          <w:lang w:val="fr-FR"/>
        </w:rPr>
        <w:t>Entre le 1er octobre 2013 et le 31 mars 2014, Microsoft offrira jusqu</w:t>
      </w:r>
      <w:r w:rsidR="00C10CE1">
        <w:rPr>
          <w:rFonts w:cs="Tahoma"/>
          <w:lang w:val="fr-FR"/>
        </w:rPr>
        <w:t>’</w:t>
      </w:r>
      <w:r w:rsidRPr="003A5DA1">
        <w:rPr>
          <w:rFonts w:cs="Tahoma"/>
          <w:lang w:val="fr-FR"/>
        </w:rPr>
        <w:t>à 25 % de remise sur Project Online et Project Online avec Project Pro pour Office 365 aux clients qui achètent ces produits dans le cadre d</w:t>
      </w:r>
      <w:r w:rsidR="00C10CE1">
        <w:rPr>
          <w:rFonts w:cs="Tahoma"/>
          <w:lang w:val="fr-FR"/>
        </w:rPr>
        <w:t>’</w:t>
      </w:r>
      <w:r w:rsidRPr="003A5DA1">
        <w:rPr>
          <w:rFonts w:cs="Tahoma"/>
          <w:lang w:val="fr-FR"/>
        </w:rPr>
        <w:t>un programme de Licence en Volume Entreprise ou via le portail Microsoft Online Services.</w:t>
      </w:r>
      <w:r w:rsidR="00A07028" w:rsidRPr="003A5DA1">
        <w:rPr>
          <w:rFonts w:cs="Tahoma"/>
          <w:lang w:val="fr-FR"/>
        </w:rPr>
        <w:t xml:space="preserve"> </w:t>
      </w:r>
      <w:r w:rsidRPr="003A5DA1">
        <w:rPr>
          <w:rFonts w:cs="Tahoma"/>
          <w:lang w:val="fr-FR"/>
        </w:rPr>
        <w:t>Un minimum de 200 sièges est requis pour pouvoir prétendre à cette offre. Cette offre sera proposée aux clients dans le cadre des contrats CE, EAS et MOSP. Les segments de clientèle ciblés comprennent les EPG Commercial et les SMS&amp;P Commercial.</w:t>
      </w:r>
    </w:p>
    <w:p w14:paraId="1CA8CC90" w14:textId="77777777" w:rsidR="00E650FA" w:rsidRPr="003A5DA1" w:rsidRDefault="00E650FA" w:rsidP="00E650FA">
      <w:pPr>
        <w:rPr>
          <w:rFonts w:cs="Tahoma"/>
          <w:lang w:val="fr-FR"/>
        </w:rPr>
      </w:pPr>
    </w:p>
    <w:p w14:paraId="12BC8369" w14:textId="77777777" w:rsidR="00E650FA" w:rsidRPr="003A5DA1" w:rsidRDefault="00E650FA" w:rsidP="00E650FA">
      <w:pPr>
        <w:rPr>
          <w:rFonts w:cs="Tahoma"/>
          <w:lang w:val="fr-FR"/>
        </w:rPr>
      </w:pPr>
    </w:p>
    <w:p w14:paraId="650A177A" w14:textId="77777777" w:rsidR="00E650FA" w:rsidRPr="003A5DA1" w:rsidRDefault="00E650FA" w:rsidP="00E650FA">
      <w:pPr>
        <w:pStyle w:val="Heading2"/>
        <w:spacing w:after="120"/>
        <w:ind w:left="0"/>
        <w:rPr>
          <w:rFonts w:ascii="Tahoma" w:hAnsi="Tahoma" w:cs="Tahoma"/>
        </w:rPr>
      </w:pPr>
      <w:bookmarkStart w:id="587" w:name="_Toc374276808"/>
      <w:r w:rsidRPr="003A5DA1">
        <w:rPr>
          <w:rFonts w:ascii="Tahoma" w:eastAsia="Times New Roman" w:hAnsi="Tahoma" w:cs="Tahoma"/>
          <w:color w:val="FF9429"/>
        </w:rPr>
        <w:t>Promotion Visual Studio Test Professional avec MSDN</w:t>
      </w:r>
      <w:bookmarkEnd w:id="587"/>
    </w:p>
    <w:p w14:paraId="4F339656" w14:textId="77777777" w:rsidR="00E650FA" w:rsidRPr="003A5DA1" w:rsidRDefault="00E650FA" w:rsidP="00126D7D">
      <w:pPr>
        <w:rPr>
          <w:rFonts w:cs="Tahoma"/>
          <w:lang w:val="fr-FR"/>
        </w:rPr>
      </w:pPr>
      <w:r w:rsidRPr="003A5DA1">
        <w:rPr>
          <w:rFonts w:cs="Tahoma"/>
          <w:lang w:val="fr-FR"/>
        </w:rPr>
        <w:t>Entre le 1er octobre 2013 et le 30 juin 2014, Microsoft offrira une remise de 35 % sur Visual Studio 2013 Test Professional avec MSDN aux clients achetant ces produits dans le cadre d</w:t>
      </w:r>
      <w:r w:rsidR="00C10CE1">
        <w:rPr>
          <w:rFonts w:cs="Tahoma"/>
          <w:lang w:val="fr-FR"/>
        </w:rPr>
        <w:t>’</w:t>
      </w:r>
      <w:r w:rsidRPr="003A5DA1">
        <w:rPr>
          <w:rFonts w:cs="Tahoma"/>
          <w:lang w:val="fr-FR"/>
        </w:rPr>
        <w:t>un programme de Licence en Volume Entreprise.</w:t>
      </w:r>
      <w:r w:rsidR="00A07028" w:rsidRPr="003A5DA1">
        <w:rPr>
          <w:rFonts w:cs="Tahoma"/>
          <w:lang w:val="fr-FR"/>
        </w:rPr>
        <w:t xml:space="preserve"> </w:t>
      </w:r>
      <w:r w:rsidRPr="003A5DA1">
        <w:rPr>
          <w:rFonts w:cs="Tahoma"/>
          <w:lang w:val="fr-FR"/>
        </w:rPr>
        <w:t>Cette offre ne s</w:t>
      </w:r>
      <w:r w:rsidR="00C10CE1">
        <w:rPr>
          <w:rFonts w:cs="Tahoma"/>
          <w:lang w:val="fr-FR"/>
        </w:rPr>
        <w:t>’</w:t>
      </w:r>
      <w:r w:rsidRPr="003A5DA1">
        <w:rPr>
          <w:rFonts w:cs="Tahoma"/>
          <w:lang w:val="fr-FR"/>
        </w:rPr>
        <w:t>appliquera qu</w:t>
      </w:r>
      <w:r w:rsidR="00C10CE1">
        <w:rPr>
          <w:rFonts w:cs="Tahoma"/>
          <w:lang w:val="fr-FR"/>
        </w:rPr>
        <w:t>’</w:t>
      </w:r>
      <w:r w:rsidRPr="003A5DA1">
        <w:rPr>
          <w:rFonts w:cs="Tahoma"/>
          <w:lang w:val="fr-FR"/>
        </w:rPr>
        <w:t>aux nouveaux achats et sera proposée aux clients par l</w:t>
      </w:r>
      <w:r w:rsidR="00C10CE1">
        <w:rPr>
          <w:rFonts w:cs="Tahoma"/>
          <w:lang w:val="fr-FR"/>
        </w:rPr>
        <w:t>’</w:t>
      </w:r>
      <w:r w:rsidRPr="003A5DA1">
        <w:rPr>
          <w:rFonts w:cs="Tahoma"/>
          <w:lang w:val="fr-FR"/>
        </w:rPr>
        <w:t>intermédiaire des</w:t>
      </w:r>
      <w:r w:rsidR="00126D7D" w:rsidRPr="003A5DA1">
        <w:rPr>
          <w:rFonts w:cs="Tahoma"/>
          <w:lang w:val="fr-FR"/>
        </w:rPr>
        <w:t> </w:t>
      </w:r>
      <w:r w:rsidRPr="003A5DA1">
        <w:rPr>
          <w:rFonts w:cs="Tahoma"/>
          <w:lang w:val="fr-FR"/>
        </w:rPr>
        <w:t>programmes CE, EAP, Select Plus ou Open Value. Les segments de clientèle ciblés comprennent les EPG Commercial, les SMS&amp;P grands comptes et le Secteur Public.</w:t>
      </w:r>
    </w:p>
    <w:p w14:paraId="091B341E" w14:textId="77777777" w:rsidR="00E650FA" w:rsidRPr="003A5DA1" w:rsidRDefault="00E650FA" w:rsidP="00E650FA">
      <w:pPr>
        <w:rPr>
          <w:rFonts w:cs="Tahoma"/>
          <w:lang w:val="fr-FR"/>
        </w:rPr>
      </w:pPr>
    </w:p>
    <w:p w14:paraId="73AB1253" w14:textId="77777777" w:rsidR="00E650FA" w:rsidRPr="003A5DA1" w:rsidRDefault="00E650FA" w:rsidP="00E650FA">
      <w:pPr>
        <w:rPr>
          <w:rFonts w:cs="Tahoma"/>
          <w:lang w:val="fr-FR"/>
        </w:rPr>
      </w:pPr>
    </w:p>
    <w:p w14:paraId="04EAF989" w14:textId="77777777" w:rsidR="00E650FA" w:rsidRPr="003A5DA1" w:rsidRDefault="00E650FA" w:rsidP="00E650FA">
      <w:pPr>
        <w:pStyle w:val="Heading2"/>
        <w:spacing w:after="120"/>
        <w:ind w:left="0"/>
        <w:rPr>
          <w:rFonts w:ascii="Tahoma" w:hAnsi="Tahoma" w:cs="Tahoma"/>
          <w:lang w:val="fr-FR"/>
        </w:rPr>
      </w:pPr>
      <w:bookmarkStart w:id="588" w:name="_Toc374276809"/>
      <w:r w:rsidRPr="003A5DA1">
        <w:rPr>
          <w:rFonts w:ascii="Tahoma" w:eastAsia="Times New Roman" w:hAnsi="Tahoma" w:cs="Tahoma"/>
          <w:color w:val="FF9429"/>
          <w:lang w:val="fr-FR"/>
        </w:rPr>
        <w:t>Jumpstart 2014</w:t>
      </w:r>
      <w:r w:rsidR="00921CB4">
        <w:rPr>
          <w:rFonts w:ascii="Tahoma" w:eastAsia="Times New Roman" w:hAnsi="Tahoma" w:cs="Tahoma"/>
          <w:color w:val="FF9429"/>
          <w:lang w:val="fr-FR"/>
        </w:rPr>
        <w:t>-</w:t>
      </w:r>
      <w:r w:rsidRPr="003A5DA1">
        <w:rPr>
          <w:rFonts w:ascii="Tahoma" w:eastAsia="Times New Roman" w:hAnsi="Tahoma" w:cs="Tahoma"/>
          <w:color w:val="FF9429"/>
          <w:lang w:val="fr-FR"/>
        </w:rPr>
        <w:t>Accord de Mise en Œuvre Serveur et Cloud</w:t>
      </w:r>
      <w:bookmarkEnd w:id="588"/>
    </w:p>
    <w:p w14:paraId="4573A827" w14:textId="77777777" w:rsidR="00E650FA" w:rsidRPr="003A5DA1" w:rsidRDefault="00E650FA" w:rsidP="00126D7D">
      <w:pPr>
        <w:rPr>
          <w:rFonts w:cs="Tahoma"/>
          <w:lang w:val="fr-FR"/>
        </w:rPr>
      </w:pPr>
      <w:r w:rsidRPr="003A5DA1">
        <w:rPr>
          <w:rFonts w:cs="Tahoma"/>
          <w:lang w:val="fr-FR"/>
        </w:rPr>
        <w:t>Entre le 1er novembre 2013 et le 30 juin 2014, Microsoft offrira une remise de 15 % sur la L&amp;SA (Licence et Software Assurance) et sur la SA seule pour Core Infrastructure Server Suite Data Center aux clients achetant ces</w:t>
      </w:r>
      <w:r w:rsidR="00126D7D" w:rsidRPr="003A5DA1">
        <w:rPr>
          <w:rFonts w:cs="Tahoma"/>
          <w:lang w:val="fr-FR"/>
        </w:rPr>
        <w:t> </w:t>
      </w:r>
      <w:r w:rsidRPr="003A5DA1">
        <w:rPr>
          <w:rFonts w:cs="Tahoma"/>
          <w:lang w:val="fr-FR"/>
        </w:rPr>
        <w:t>produits dans le cadre d</w:t>
      </w:r>
      <w:r w:rsidR="00C10CE1">
        <w:rPr>
          <w:rFonts w:cs="Tahoma"/>
          <w:lang w:val="fr-FR"/>
        </w:rPr>
        <w:t>’</w:t>
      </w:r>
      <w:r w:rsidRPr="003A5DA1">
        <w:rPr>
          <w:rFonts w:cs="Tahoma"/>
          <w:lang w:val="fr-FR"/>
        </w:rPr>
        <w:t>un programme de Licence en Volume Entreprise.</w:t>
      </w:r>
      <w:r w:rsidR="00A07028" w:rsidRPr="003A5DA1">
        <w:rPr>
          <w:rFonts w:cs="Tahoma"/>
          <w:lang w:val="fr-FR"/>
        </w:rPr>
        <w:t xml:space="preserve"> </w:t>
      </w:r>
      <w:r w:rsidRPr="003A5DA1">
        <w:rPr>
          <w:rFonts w:cs="Tahoma"/>
          <w:lang w:val="fr-FR"/>
        </w:rPr>
        <w:t>Cette offre s</w:t>
      </w:r>
      <w:r w:rsidR="00C10CE1">
        <w:rPr>
          <w:rFonts w:cs="Tahoma"/>
          <w:lang w:val="fr-FR"/>
        </w:rPr>
        <w:t>’</w:t>
      </w:r>
      <w:r w:rsidRPr="003A5DA1">
        <w:rPr>
          <w:rFonts w:cs="Tahoma"/>
          <w:lang w:val="fr-FR"/>
        </w:rPr>
        <w:t>appliquera à tous les</w:t>
      </w:r>
      <w:r w:rsidR="00126D7D" w:rsidRPr="003A5DA1">
        <w:rPr>
          <w:rFonts w:cs="Tahoma"/>
          <w:lang w:val="fr-FR"/>
        </w:rPr>
        <w:t> </w:t>
      </w:r>
      <w:r w:rsidRPr="003A5DA1">
        <w:rPr>
          <w:rFonts w:cs="Tahoma"/>
          <w:lang w:val="fr-FR"/>
        </w:rPr>
        <w:t>segments de clientèle et sera proposée aux clients par l</w:t>
      </w:r>
      <w:r w:rsidR="00C10CE1">
        <w:rPr>
          <w:rFonts w:cs="Tahoma"/>
          <w:lang w:val="fr-FR"/>
        </w:rPr>
        <w:t>’</w:t>
      </w:r>
      <w:r w:rsidRPr="003A5DA1">
        <w:rPr>
          <w:rFonts w:cs="Tahoma"/>
          <w:lang w:val="fr-FR"/>
        </w:rPr>
        <w:t>intermédiaire de l</w:t>
      </w:r>
      <w:r w:rsidR="00C10CE1">
        <w:rPr>
          <w:rFonts w:cs="Tahoma"/>
          <w:lang w:val="fr-FR"/>
        </w:rPr>
        <w:t>’</w:t>
      </w:r>
      <w:r w:rsidRPr="003A5DA1">
        <w:rPr>
          <w:rFonts w:cs="Tahoma"/>
          <w:lang w:val="fr-FR"/>
        </w:rPr>
        <w:t>Accord de Mise en Œuvre Serveur et</w:t>
      </w:r>
      <w:r w:rsidR="00126D7D" w:rsidRPr="003A5DA1">
        <w:rPr>
          <w:rFonts w:cs="Tahoma"/>
          <w:lang w:val="fr-FR"/>
        </w:rPr>
        <w:t> </w:t>
      </w:r>
      <w:r w:rsidRPr="003A5DA1">
        <w:rPr>
          <w:rFonts w:cs="Tahoma"/>
          <w:lang w:val="fr-FR"/>
        </w:rPr>
        <w:t xml:space="preserve">Cloud, mais sera limitée aux nouveaux achats. </w:t>
      </w:r>
    </w:p>
    <w:p w14:paraId="0106C088" w14:textId="77777777" w:rsidR="00E650FA" w:rsidRPr="003A5DA1" w:rsidRDefault="00E650FA" w:rsidP="00E650FA">
      <w:pPr>
        <w:rPr>
          <w:rFonts w:cs="Tahoma"/>
          <w:lang w:val="fr-FR"/>
        </w:rPr>
      </w:pPr>
    </w:p>
    <w:p w14:paraId="7B14C525" w14:textId="77777777" w:rsidR="00E650FA" w:rsidRPr="003A5DA1" w:rsidRDefault="00E650FA" w:rsidP="00E650FA">
      <w:pPr>
        <w:rPr>
          <w:rFonts w:cs="Tahoma"/>
          <w:lang w:val="fr-FR"/>
        </w:rPr>
      </w:pPr>
    </w:p>
    <w:p w14:paraId="66DC0EEE" w14:textId="77777777" w:rsidR="00E650FA" w:rsidRPr="003A5DA1" w:rsidRDefault="00E650FA" w:rsidP="00E650FA">
      <w:pPr>
        <w:pStyle w:val="Heading2"/>
        <w:spacing w:after="120"/>
        <w:ind w:left="0"/>
        <w:rPr>
          <w:rFonts w:ascii="Tahoma" w:hAnsi="Tahoma" w:cs="Tahoma"/>
          <w:lang w:val="fr-FR"/>
        </w:rPr>
      </w:pPr>
      <w:bookmarkStart w:id="589" w:name="_Toc374276810"/>
      <w:r w:rsidRPr="003A5DA1">
        <w:rPr>
          <w:rFonts w:ascii="Tahoma" w:eastAsia="Times New Roman" w:hAnsi="Tahoma" w:cs="Tahoma"/>
          <w:color w:val="FF9429"/>
          <w:lang w:val="fr-FR"/>
        </w:rPr>
        <w:t>Promotion Windows Azure</w:t>
      </w:r>
      <w:bookmarkEnd w:id="589"/>
    </w:p>
    <w:p w14:paraId="2335BAD2" w14:textId="77777777" w:rsidR="00E650FA" w:rsidRPr="003A5DA1" w:rsidRDefault="00E650FA" w:rsidP="00E650FA">
      <w:pPr>
        <w:spacing w:after="120" w:line="276" w:lineRule="auto"/>
        <w:rPr>
          <w:rFonts w:cs="Tahoma"/>
          <w:lang w:val="fr-FR"/>
        </w:rPr>
      </w:pPr>
      <w:r w:rsidRPr="003A5DA1">
        <w:rPr>
          <w:rFonts w:cs="Tahoma"/>
          <w:lang w:val="fr-FR"/>
        </w:rPr>
        <w:t>Entre le 1er novembre 2013 et le 30 juin 2014, Microsoft offrira les 3 Crédits d</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Achats promotionnels suivants aux clients qui atteignent un certain seuil d</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préalable :</w:t>
      </w:r>
      <w:r w:rsidR="00A07028" w:rsidRPr="003A5DA1">
        <w:rPr>
          <w:rFonts w:cs="Tahoma"/>
          <w:lang w:val="fr-FR"/>
        </w:rPr>
        <w:t xml:space="preserve"> </w:t>
      </w:r>
    </w:p>
    <w:p w14:paraId="5F4CD584" w14:textId="77777777" w:rsidR="00E650FA" w:rsidRPr="00BE4B72" w:rsidRDefault="00E650FA" w:rsidP="00E650FA">
      <w:pPr>
        <w:pStyle w:val="ListParagraph"/>
        <w:numPr>
          <w:ilvl w:val="0"/>
          <w:numId w:val="143"/>
        </w:numPr>
        <w:spacing w:after="120" w:line="276" w:lineRule="auto"/>
        <w:rPr>
          <w:rFonts w:ascii="Tahoma" w:hAnsi="Tahoma" w:cs="Tahoma"/>
          <w:sz w:val="18"/>
          <w:szCs w:val="18"/>
          <w:lang w:val="fr-FR"/>
        </w:rPr>
      </w:pPr>
      <w:r w:rsidRPr="00BE4B72">
        <w:rPr>
          <w:rFonts w:ascii="Tahoma" w:hAnsi="Tahoma" w:cs="Tahoma"/>
          <w:sz w:val="18"/>
          <w:szCs w:val="18"/>
          <w:lang w:val="fr-FR"/>
        </w:rPr>
        <w:t>2 500 USD pour les clients dont l</w:t>
      </w:r>
      <w:r w:rsidR="00C10CE1" w:rsidRPr="00BE4B72">
        <w:rPr>
          <w:rFonts w:ascii="Tahoma" w:hAnsi="Tahoma" w:cs="Tahoma"/>
          <w:sz w:val="18"/>
          <w:szCs w:val="18"/>
          <w:lang w:val="fr-FR"/>
        </w:rPr>
        <w:t>’</w:t>
      </w:r>
      <w:r w:rsidRPr="00BE4B72">
        <w:rPr>
          <w:rFonts w:ascii="Tahoma" w:hAnsi="Tahoma" w:cs="Tahoma"/>
          <w:sz w:val="18"/>
          <w:szCs w:val="18"/>
          <w:lang w:val="fr-FR"/>
        </w:rPr>
        <w:t>Engagement d</w:t>
      </w:r>
      <w:r w:rsidR="00C10CE1" w:rsidRPr="00BE4B72">
        <w:rPr>
          <w:rFonts w:ascii="Tahoma" w:hAnsi="Tahoma" w:cs="Tahoma"/>
          <w:sz w:val="18"/>
          <w:szCs w:val="18"/>
          <w:lang w:val="fr-FR"/>
        </w:rPr>
        <w:t>’</w:t>
      </w:r>
      <w:r w:rsidRPr="00BE4B72">
        <w:rPr>
          <w:rFonts w:ascii="Tahoma" w:hAnsi="Tahoma" w:cs="Tahoma"/>
          <w:sz w:val="18"/>
          <w:szCs w:val="18"/>
          <w:lang w:val="fr-FR"/>
        </w:rPr>
        <w:t>Achats préalable est supérieur à 50 000 USD</w:t>
      </w:r>
    </w:p>
    <w:p w14:paraId="21A810E1" w14:textId="77777777" w:rsidR="00E650FA" w:rsidRPr="00BE4B72" w:rsidRDefault="00E650FA" w:rsidP="00E650FA">
      <w:pPr>
        <w:pStyle w:val="ListParagraph"/>
        <w:numPr>
          <w:ilvl w:val="0"/>
          <w:numId w:val="143"/>
        </w:numPr>
        <w:spacing w:after="120" w:line="276" w:lineRule="auto"/>
        <w:rPr>
          <w:rFonts w:ascii="Tahoma" w:hAnsi="Tahoma" w:cs="Tahoma"/>
          <w:sz w:val="18"/>
          <w:szCs w:val="18"/>
          <w:lang w:val="fr-FR"/>
        </w:rPr>
      </w:pPr>
      <w:r w:rsidRPr="00BE4B72">
        <w:rPr>
          <w:rFonts w:ascii="Tahoma" w:hAnsi="Tahoma" w:cs="Tahoma"/>
          <w:sz w:val="18"/>
          <w:szCs w:val="18"/>
          <w:lang w:val="fr-FR"/>
        </w:rPr>
        <w:t>8 000 USD pour les clients dont l</w:t>
      </w:r>
      <w:r w:rsidR="00C10CE1" w:rsidRPr="00BE4B72">
        <w:rPr>
          <w:rFonts w:ascii="Tahoma" w:hAnsi="Tahoma" w:cs="Tahoma"/>
          <w:sz w:val="18"/>
          <w:szCs w:val="18"/>
          <w:lang w:val="fr-FR"/>
        </w:rPr>
        <w:t>’</w:t>
      </w:r>
      <w:r w:rsidRPr="00BE4B72">
        <w:rPr>
          <w:rFonts w:ascii="Tahoma" w:hAnsi="Tahoma" w:cs="Tahoma"/>
          <w:sz w:val="18"/>
          <w:szCs w:val="18"/>
          <w:lang w:val="fr-FR"/>
        </w:rPr>
        <w:t>Engagement d</w:t>
      </w:r>
      <w:r w:rsidR="00C10CE1" w:rsidRPr="00BE4B72">
        <w:rPr>
          <w:rFonts w:ascii="Tahoma" w:hAnsi="Tahoma" w:cs="Tahoma"/>
          <w:sz w:val="18"/>
          <w:szCs w:val="18"/>
          <w:lang w:val="fr-FR"/>
        </w:rPr>
        <w:t>’</w:t>
      </w:r>
      <w:r w:rsidRPr="00BE4B72">
        <w:rPr>
          <w:rFonts w:ascii="Tahoma" w:hAnsi="Tahoma" w:cs="Tahoma"/>
          <w:sz w:val="18"/>
          <w:szCs w:val="18"/>
          <w:lang w:val="fr-FR"/>
        </w:rPr>
        <w:t>Achats préalable est supérieur à 100 000 USD</w:t>
      </w:r>
    </w:p>
    <w:p w14:paraId="479C5F1B" w14:textId="77777777" w:rsidR="00E650FA" w:rsidRPr="00BE4B72" w:rsidRDefault="00E650FA" w:rsidP="00E650FA">
      <w:pPr>
        <w:pStyle w:val="ListParagraph"/>
        <w:numPr>
          <w:ilvl w:val="0"/>
          <w:numId w:val="143"/>
        </w:numPr>
        <w:spacing w:after="120" w:line="276" w:lineRule="auto"/>
        <w:rPr>
          <w:rFonts w:ascii="Tahoma" w:hAnsi="Tahoma" w:cs="Tahoma"/>
          <w:sz w:val="18"/>
          <w:szCs w:val="18"/>
          <w:lang w:val="fr-FR"/>
        </w:rPr>
      </w:pPr>
      <w:r w:rsidRPr="00BE4B72">
        <w:rPr>
          <w:rFonts w:ascii="Tahoma" w:hAnsi="Tahoma" w:cs="Tahoma"/>
          <w:sz w:val="18"/>
          <w:szCs w:val="18"/>
          <w:lang w:val="fr-FR"/>
        </w:rPr>
        <w:t>20 000 USD pour les clients dont l</w:t>
      </w:r>
      <w:r w:rsidR="00C10CE1" w:rsidRPr="00BE4B72">
        <w:rPr>
          <w:rFonts w:ascii="Tahoma" w:hAnsi="Tahoma" w:cs="Tahoma"/>
          <w:sz w:val="18"/>
          <w:szCs w:val="18"/>
          <w:lang w:val="fr-FR"/>
        </w:rPr>
        <w:t>’</w:t>
      </w:r>
      <w:r w:rsidRPr="00BE4B72">
        <w:rPr>
          <w:rFonts w:ascii="Tahoma" w:hAnsi="Tahoma" w:cs="Tahoma"/>
          <w:sz w:val="18"/>
          <w:szCs w:val="18"/>
          <w:lang w:val="fr-FR"/>
        </w:rPr>
        <w:t>Engagement d</w:t>
      </w:r>
      <w:r w:rsidR="00C10CE1" w:rsidRPr="00BE4B72">
        <w:rPr>
          <w:rFonts w:ascii="Tahoma" w:hAnsi="Tahoma" w:cs="Tahoma"/>
          <w:sz w:val="18"/>
          <w:szCs w:val="18"/>
          <w:lang w:val="fr-FR"/>
        </w:rPr>
        <w:t>’</w:t>
      </w:r>
      <w:r w:rsidRPr="00BE4B72">
        <w:rPr>
          <w:rFonts w:ascii="Tahoma" w:hAnsi="Tahoma" w:cs="Tahoma"/>
          <w:sz w:val="18"/>
          <w:szCs w:val="18"/>
          <w:lang w:val="fr-FR"/>
        </w:rPr>
        <w:t>Achats préalable est supérieur à 200 000 USD</w:t>
      </w:r>
    </w:p>
    <w:p w14:paraId="54F960B4" w14:textId="77777777" w:rsidR="00E650FA" w:rsidRPr="003A5DA1" w:rsidRDefault="00E650FA" w:rsidP="00126D7D">
      <w:pPr>
        <w:rPr>
          <w:rFonts w:cs="Tahoma"/>
          <w:lang w:val="fr-FR"/>
        </w:rPr>
      </w:pPr>
      <w:r w:rsidRPr="003A5DA1">
        <w:rPr>
          <w:rFonts w:cs="Tahoma"/>
          <w:lang w:val="fr-FR"/>
        </w:rPr>
        <w:t>Les clients ne peuvent pas cumuler ces offres promotionnelles pour pouvoir prétendre à des crédits supplémentaires.</w:t>
      </w:r>
      <w:r w:rsidR="00A07028" w:rsidRPr="003A5DA1">
        <w:rPr>
          <w:rFonts w:cs="Tahoma"/>
          <w:lang w:val="fr-FR"/>
        </w:rPr>
        <w:t xml:space="preserve"> </w:t>
      </w:r>
      <w:r w:rsidRPr="003A5DA1">
        <w:rPr>
          <w:rFonts w:cs="Tahoma"/>
          <w:lang w:val="fr-FR"/>
        </w:rPr>
        <w:t>Les clients s</w:t>
      </w:r>
      <w:r w:rsidR="00C10CE1">
        <w:rPr>
          <w:rFonts w:cs="Tahoma"/>
          <w:lang w:val="fr-FR"/>
        </w:rPr>
        <w:t>’</w:t>
      </w:r>
      <w:r w:rsidRPr="003A5DA1">
        <w:rPr>
          <w:rFonts w:cs="Tahoma"/>
          <w:lang w:val="fr-FR"/>
        </w:rPr>
        <w:t>engageant à hauteur de 150 000 USD ne pourront prétendre qu</w:t>
      </w:r>
      <w:r w:rsidR="00C10CE1">
        <w:rPr>
          <w:rFonts w:cs="Tahoma"/>
          <w:lang w:val="fr-FR"/>
        </w:rPr>
        <w:t>’</w:t>
      </w:r>
      <w:r w:rsidRPr="003A5DA1">
        <w:rPr>
          <w:rFonts w:cs="Tahoma"/>
          <w:lang w:val="fr-FR"/>
        </w:rPr>
        <w:t>à un crédit promotionnel de 8 000 USD. Ceux s</w:t>
      </w:r>
      <w:r w:rsidR="00C10CE1">
        <w:rPr>
          <w:rFonts w:cs="Tahoma"/>
          <w:lang w:val="fr-FR"/>
        </w:rPr>
        <w:t>’</w:t>
      </w:r>
      <w:r w:rsidRPr="003A5DA1">
        <w:rPr>
          <w:rFonts w:cs="Tahoma"/>
          <w:lang w:val="fr-FR"/>
        </w:rPr>
        <w:t>engageant à hauteur de 300 000 USD ne pourront quant à eux prétendre qu</w:t>
      </w:r>
      <w:r w:rsidR="00C10CE1">
        <w:rPr>
          <w:rFonts w:cs="Tahoma"/>
          <w:lang w:val="fr-FR"/>
        </w:rPr>
        <w:t>’</w:t>
      </w:r>
      <w:r w:rsidRPr="003A5DA1">
        <w:rPr>
          <w:rFonts w:cs="Tahoma"/>
          <w:lang w:val="fr-FR"/>
        </w:rPr>
        <w:t>à un crédit promotionnel de 20 000 USD.</w:t>
      </w:r>
      <w:r w:rsidR="00A07028" w:rsidRPr="003A5DA1">
        <w:rPr>
          <w:rFonts w:cs="Tahoma"/>
          <w:lang w:val="fr-FR"/>
        </w:rPr>
        <w:t xml:space="preserve"> </w:t>
      </w:r>
      <w:r w:rsidRPr="003A5DA1">
        <w:rPr>
          <w:rFonts w:cs="Tahoma"/>
          <w:lang w:val="fr-FR"/>
        </w:rPr>
        <w:t>Ces crédits promotionnels seront crédités sur le compte d</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CE du client dès la mise</w:t>
      </w:r>
      <w:r w:rsidR="00126D7D" w:rsidRPr="003A5DA1">
        <w:rPr>
          <w:rFonts w:cs="Tahoma"/>
          <w:lang w:val="fr-FR"/>
        </w:rPr>
        <w:t> </w:t>
      </w:r>
      <w:r w:rsidRPr="003A5DA1">
        <w:rPr>
          <w:rFonts w:cs="Tahoma"/>
          <w:lang w:val="fr-FR"/>
        </w:rPr>
        <w:t>à jour de la Grille Tarifaire Client et la déclaration de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Achats du client.</w:t>
      </w:r>
      <w:r w:rsidR="00A07028" w:rsidRPr="003A5DA1">
        <w:rPr>
          <w:rFonts w:cs="Tahoma"/>
          <w:lang w:val="fr-FR"/>
        </w:rPr>
        <w:t xml:space="preserve"> </w:t>
      </w:r>
      <w:r w:rsidRPr="003A5DA1">
        <w:rPr>
          <w:rFonts w:cs="Tahoma"/>
          <w:lang w:val="fr-FR"/>
        </w:rPr>
        <w:t>Cette offre sera proposée</w:t>
      </w:r>
      <w:r w:rsidR="00126D7D" w:rsidRPr="003A5DA1">
        <w:rPr>
          <w:rFonts w:cs="Tahoma"/>
          <w:lang w:val="fr-FR"/>
        </w:rPr>
        <w:t> </w:t>
      </w:r>
      <w:r w:rsidRPr="003A5DA1">
        <w:rPr>
          <w:rFonts w:cs="Tahoma"/>
          <w:lang w:val="fr-FR"/>
        </w:rPr>
        <w:t xml:space="preserve">aux clients dans le cadre des contrats CE, EAS, EAP et EWA, ainsi que du nouveau contrat SCE. </w:t>
      </w:r>
    </w:p>
    <w:p w14:paraId="7DFFC7AE" w14:textId="77777777" w:rsidR="00E650FA" w:rsidRPr="003A5DA1" w:rsidRDefault="00E650FA" w:rsidP="00E650FA">
      <w:pPr>
        <w:rPr>
          <w:rFonts w:cs="Tahoma"/>
          <w:lang w:val="fr-FR"/>
        </w:rPr>
      </w:pPr>
    </w:p>
    <w:p w14:paraId="589C6CCC" w14:textId="77777777" w:rsidR="00E650FA" w:rsidRPr="003A5DA1" w:rsidRDefault="00E650FA" w:rsidP="00E650FA">
      <w:pPr>
        <w:rPr>
          <w:rFonts w:cs="Tahoma"/>
          <w:lang w:val="fr-FR"/>
        </w:rPr>
      </w:pPr>
    </w:p>
    <w:p w14:paraId="0406C16E" w14:textId="77777777" w:rsidR="00E650FA" w:rsidRPr="003A5DA1" w:rsidRDefault="00E650FA" w:rsidP="00E650FA">
      <w:pPr>
        <w:rPr>
          <w:rFonts w:cs="Tahoma"/>
          <w:lang w:val="fr-FR"/>
        </w:rPr>
      </w:pPr>
    </w:p>
    <w:p w14:paraId="12373AFB" w14:textId="77777777" w:rsidR="00E650FA" w:rsidRPr="003A5DA1" w:rsidRDefault="00E650FA" w:rsidP="00126D7D">
      <w:pPr>
        <w:pStyle w:val="Heading2"/>
        <w:spacing w:after="120"/>
        <w:ind w:left="0"/>
        <w:rPr>
          <w:rFonts w:ascii="Tahoma" w:hAnsi="Tahoma" w:cs="Tahoma"/>
          <w:lang w:val="fr-FR"/>
        </w:rPr>
      </w:pPr>
      <w:bookmarkStart w:id="590" w:name="_Toc374276811"/>
      <w:r w:rsidRPr="003A5DA1">
        <w:rPr>
          <w:rFonts w:ascii="Tahoma" w:hAnsi="Tahoma" w:cs="Tahoma"/>
          <w:color w:val="FF9429"/>
          <w:lang w:val="fr-FR"/>
        </w:rPr>
        <w:t>Promotion sur le passage à l</w:t>
      </w:r>
      <w:r w:rsidR="00C10CE1">
        <w:rPr>
          <w:rFonts w:ascii="Tahoma" w:hAnsi="Tahoma" w:cs="Tahoma"/>
          <w:color w:val="FF9429"/>
          <w:lang w:val="fr-FR"/>
        </w:rPr>
        <w:t>’</w:t>
      </w:r>
      <w:r w:rsidRPr="003A5DA1">
        <w:rPr>
          <w:rFonts w:ascii="Tahoma" w:hAnsi="Tahoma" w:cs="Tahoma"/>
          <w:color w:val="FF9429"/>
          <w:lang w:val="fr-FR"/>
        </w:rPr>
        <w:t>édition supérieure de Project et Visio au titre de</w:t>
      </w:r>
      <w:r w:rsidR="00126D7D" w:rsidRPr="003A5DA1">
        <w:rPr>
          <w:rFonts w:ascii="Tahoma" w:hAnsi="Tahoma" w:cs="Tahoma"/>
          <w:color w:val="FF9429"/>
          <w:lang w:val="fr-FR"/>
        </w:rPr>
        <w:t> </w:t>
      </w:r>
      <w:r w:rsidRPr="003A5DA1">
        <w:rPr>
          <w:rFonts w:ascii="Tahoma" w:hAnsi="Tahoma" w:cs="Tahoma"/>
          <w:color w:val="FF9429"/>
          <w:lang w:val="fr-FR"/>
        </w:rPr>
        <w:t>la SA</w:t>
      </w:r>
      <w:bookmarkEnd w:id="590"/>
    </w:p>
    <w:p w14:paraId="6BDE747D" w14:textId="77777777" w:rsidR="00E650FA" w:rsidRPr="003A5DA1" w:rsidRDefault="00E650FA" w:rsidP="00126D7D">
      <w:pPr>
        <w:rPr>
          <w:rFonts w:cs="Tahoma"/>
          <w:lang w:val="fr-FR"/>
        </w:rPr>
      </w:pPr>
      <w:r w:rsidRPr="003A5DA1">
        <w:rPr>
          <w:rFonts w:cs="Tahoma"/>
          <w:lang w:val="fr-FR"/>
        </w:rPr>
        <w:t>Entre le 1er décembre 2013 et le 30 juin 2014, Microsoft offrira aux clients qui disposent d</w:t>
      </w:r>
      <w:r w:rsidR="00C10CE1">
        <w:rPr>
          <w:rFonts w:cs="Tahoma"/>
          <w:lang w:val="fr-FR"/>
        </w:rPr>
        <w:t>’</w:t>
      </w:r>
      <w:r w:rsidRPr="003A5DA1">
        <w:rPr>
          <w:rFonts w:cs="Tahoma"/>
          <w:lang w:val="fr-FR"/>
        </w:rPr>
        <w:t>une Software Assurance pour leur licence Project Standard la possibilité de bénéficier d</w:t>
      </w:r>
      <w:r w:rsidR="00C10CE1">
        <w:rPr>
          <w:rFonts w:cs="Tahoma"/>
          <w:lang w:val="fr-FR"/>
        </w:rPr>
        <w:t>’</w:t>
      </w:r>
      <w:r w:rsidRPr="003A5DA1">
        <w:rPr>
          <w:rFonts w:cs="Tahoma"/>
          <w:lang w:val="fr-FR"/>
        </w:rPr>
        <w:t>une remise de 15 % pour passer à Project Professionnel (25 % si tous les postes du site du client équipés de la version Standard sont migrés vers la version</w:t>
      </w:r>
      <w:r w:rsidR="00126D7D" w:rsidRPr="003A5DA1">
        <w:rPr>
          <w:rFonts w:cs="Tahoma"/>
          <w:lang w:val="fr-FR"/>
        </w:rPr>
        <w:t> </w:t>
      </w:r>
      <w:r w:rsidRPr="003A5DA1">
        <w:rPr>
          <w:rFonts w:cs="Tahoma"/>
          <w:lang w:val="fr-FR"/>
        </w:rPr>
        <w:t>Professionnel) dans le cadre du programme de Licence en Volume Entreprise.</w:t>
      </w:r>
      <w:r w:rsidR="00A07028" w:rsidRPr="003A5DA1">
        <w:rPr>
          <w:rFonts w:cs="Tahoma"/>
          <w:lang w:val="fr-FR"/>
        </w:rPr>
        <w:t xml:space="preserve"> </w:t>
      </w:r>
      <w:r w:rsidRPr="003A5DA1">
        <w:rPr>
          <w:rFonts w:cs="Tahoma"/>
          <w:lang w:val="fr-FR"/>
        </w:rPr>
        <w:t>Les clients doivent satisfaire les</w:t>
      </w:r>
      <w:r w:rsidR="00126D7D" w:rsidRPr="003A5DA1">
        <w:rPr>
          <w:rFonts w:cs="Tahoma"/>
          <w:lang w:val="fr-FR"/>
        </w:rPr>
        <w:t> </w:t>
      </w:r>
      <w:r w:rsidRPr="003A5DA1">
        <w:rPr>
          <w:rFonts w:cs="Tahoma"/>
          <w:lang w:val="fr-FR"/>
        </w:rPr>
        <w:t>conditions d</w:t>
      </w:r>
      <w:r w:rsidR="00C10CE1">
        <w:rPr>
          <w:rFonts w:cs="Tahoma"/>
          <w:lang w:val="fr-FR"/>
        </w:rPr>
        <w:t>’</w:t>
      </w:r>
      <w:r w:rsidRPr="003A5DA1">
        <w:rPr>
          <w:rFonts w:cs="Tahoma"/>
          <w:lang w:val="fr-FR"/>
        </w:rPr>
        <w:t>éligibilité au passage à une édition supérieure de la Software Assurance pour pouvoir prétendre à</w:t>
      </w:r>
      <w:r w:rsidR="00126D7D" w:rsidRPr="003A5DA1">
        <w:rPr>
          <w:rFonts w:cs="Tahoma"/>
          <w:lang w:val="fr-FR"/>
        </w:rPr>
        <w:t> </w:t>
      </w:r>
      <w:r w:rsidRPr="003A5DA1">
        <w:rPr>
          <w:rFonts w:cs="Tahoma"/>
          <w:lang w:val="fr-FR"/>
        </w:rPr>
        <w:t>cette offre. Cette offre est proposée aux clients sous contrat CE, EAS, Select, Open et Open Value. Les segments de clientèle ciblés comprennent les EPG Commercial, les SMS&amp;P Commercial, Secteur Public et Éducation.</w:t>
      </w:r>
    </w:p>
    <w:p w14:paraId="5027E049" w14:textId="77777777" w:rsidR="00E650FA" w:rsidRPr="003A5DA1" w:rsidRDefault="00E650FA" w:rsidP="00E650FA">
      <w:pPr>
        <w:rPr>
          <w:rFonts w:cs="Tahoma"/>
          <w:lang w:val="fr-FR"/>
        </w:rPr>
      </w:pPr>
    </w:p>
    <w:p w14:paraId="24D43A8C" w14:textId="77777777" w:rsidR="00E650FA" w:rsidRPr="003A5DA1" w:rsidRDefault="00E650FA" w:rsidP="00E650FA">
      <w:pPr>
        <w:rPr>
          <w:rFonts w:cs="Tahoma"/>
          <w:lang w:val="fr-FR"/>
        </w:rPr>
      </w:pPr>
    </w:p>
    <w:p w14:paraId="7CD6C128" w14:textId="77777777" w:rsidR="00E650FA" w:rsidRPr="003A5DA1" w:rsidRDefault="00E650FA" w:rsidP="00E650FA">
      <w:pPr>
        <w:pStyle w:val="Heading2"/>
        <w:spacing w:after="120"/>
        <w:ind w:left="0"/>
        <w:rPr>
          <w:rFonts w:ascii="Tahoma" w:hAnsi="Tahoma" w:cs="Tahoma"/>
          <w:lang w:val="fr-FR"/>
        </w:rPr>
      </w:pPr>
      <w:bookmarkStart w:id="591" w:name="_Toc374276812"/>
      <w:r w:rsidRPr="003A5DA1">
        <w:rPr>
          <w:rFonts w:ascii="Tahoma" w:hAnsi="Tahoma" w:cs="Tahoma"/>
          <w:color w:val="FF9429"/>
          <w:lang w:val="fr-FR"/>
        </w:rPr>
        <w:t>Promotion sur la transition de Project et Visio au titre de la SA</w:t>
      </w:r>
      <w:bookmarkEnd w:id="591"/>
    </w:p>
    <w:p w14:paraId="55BD137E" w14:textId="77777777" w:rsidR="00E650FA" w:rsidRPr="003A5DA1" w:rsidRDefault="00E650FA" w:rsidP="00126D7D">
      <w:pPr>
        <w:rPr>
          <w:rFonts w:cs="Tahoma"/>
          <w:lang w:val="fr-FR"/>
        </w:rPr>
      </w:pPr>
      <w:r w:rsidRPr="003A5DA1">
        <w:rPr>
          <w:rFonts w:cs="Tahoma"/>
          <w:lang w:val="fr-FR"/>
        </w:rPr>
        <w:t>Entre le 1er décembre 2013 et le 30 juin 2014, Microsoft offrira aux clients qui disposent d</w:t>
      </w:r>
      <w:r w:rsidR="00C10CE1">
        <w:rPr>
          <w:rFonts w:cs="Tahoma"/>
          <w:lang w:val="fr-FR"/>
        </w:rPr>
        <w:t>’</w:t>
      </w:r>
      <w:r w:rsidRPr="003A5DA1">
        <w:rPr>
          <w:rFonts w:cs="Tahoma"/>
          <w:lang w:val="fr-FR"/>
        </w:rPr>
        <w:t>une Software Assurance pour Project Professionnel la possibilité de passer à Project Pro for Office 365 pour le même prix que celui payé pour</w:t>
      </w:r>
      <w:r w:rsidR="00126D7D" w:rsidRPr="003A5DA1">
        <w:rPr>
          <w:rFonts w:cs="Tahoma"/>
          <w:lang w:val="fr-FR"/>
        </w:rPr>
        <w:t> </w:t>
      </w:r>
      <w:r w:rsidRPr="003A5DA1">
        <w:rPr>
          <w:rFonts w:cs="Tahoma"/>
          <w:lang w:val="fr-FR"/>
        </w:rPr>
        <w:t>leur Software Assurance. Les clients sous contrat EAS peut également bénéficier de cette offre.</w:t>
      </w:r>
      <w:r w:rsidR="00A07028" w:rsidRPr="003A5DA1">
        <w:rPr>
          <w:rFonts w:cs="Tahoma"/>
          <w:lang w:val="fr-FR"/>
        </w:rPr>
        <w:t xml:space="preserve"> </w:t>
      </w:r>
      <w:r w:rsidRPr="003A5DA1">
        <w:rPr>
          <w:rFonts w:cs="Tahoma"/>
          <w:lang w:val="fr-FR"/>
        </w:rPr>
        <w:t>Les clients doivent satisfaire les conditions d</w:t>
      </w:r>
      <w:r w:rsidR="00C10CE1">
        <w:rPr>
          <w:rFonts w:cs="Tahoma"/>
          <w:lang w:val="fr-FR"/>
        </w:rPr>
        <w:t>’</w:t>
      </w:r>
      <w:r w:rsidRPr="003A5DA1">
        <w:rPr>
          <w:rFonts w:cs="Tahoma"/>
          <w:lang w:val="fr-FR"/>
        </w:rPr>
        <w:t>éligibilité à la Software Assurance pour pouvoir prétendre à cette offre. Cette</w:t>
      </w:r>
      <w:r w:rsidR="00126D7D" w:rsidRPr="003A5DA1">
        <w:rPr>
          <w:rFonts w:cs="Tahoma"/>
          <w:lang w:val="fr-FR"/>
        </w:rPr>
        <w:t> </w:t>
      </w:r>
      <w:r w:rsidRPr="003A5DA1">
        <w:rPr>
          <w:rFonts w:cs="Tahoma"/>
          <w:lang w:val="fr-FR"/>
        </w:rPr>
        <w:t>offre</w:t>
      </w:r>
      <w:r w:rsidR="00126D7D" w:rsidRPr="003A5DA1">
        <w:rPr>
          <w:rFonts w:cs="Tahoma"/>
          <w:lang w:val="fr-FR"/>
        </w:rPr>
        <w:t> </w:t>
      </w:r>
      <w:r w:rsidRPr="003A5DA1">
        <w:rPr>
          <w:rFonts w:cs="Tahoma"/>
          <w:lang w:val="fr-FR"/>
        </w:rPr>
        <w:t>est proposée aux clients sous contrat CE, EAS, Select, Open et Open Value. Les segments de clientèle</w:t>
      </w:r>
      <w:r w:rsidR="00126D7D" w:rsidRPr="003A5DA1">
        <w:rPr>
          <w:rFonts w:cs="Tahoma"/>
          <w:lang w:val="fr-FR"/>
        </w:rPr>
        <w:t> </w:t>
      </w:r>
      <w:r w:rsidRPr="003A5DA1">
        <w:rPr>
          <w:rFonts w:cs="Tahoma"/>
          <w:lang w:val="fr-FR"/>
        </w:rPr>
        <w:t>ciblés</w:t>
      </w:r>
      <w:r w:rsidR="00126D7D" w:rsidRPr="003A5DA1">
        <w:rPr>
          <w:rFonts w:cs="Tahoma"/>
          <w:lang w:val="fr-FR"/>
        </w:rPr>
        <w:t> </w:t>
      </w:r>
      <w:r w:rsidRPr="003A5DA1">
        <w:rPr>
          <w:rFonts w:cs="Tahoma"/>
          <w:lang w:val="fr-FR"/>
        </w:rPr>
        <w:t>comprennent les EPG Commercial, les SMS&amp;P Commercial, Secteur Public et Éducation.</w:t>
      </w:r>
    </w:p>
    <w:p w14:paraId="51A19B45" w14:textId="77777777" w:rsidR="00E650FA" w:rsidRPr="003A5DA1" w:rsidRDefault="00E650FA" w:rsidP="00E650FA">
      <w:pPr>
        <w:rPr>
          <w:rFonts w:cs="Tahoma"/>
          <w:lang w:val="fr-FR"/>
        </w:rPr>
      </w:pPr>
    </w:p>
    <w:p w14:paraId="3FCE7F62" w14:textId="77777777" w:rsidR="00E650FA" w:rsidRPr="003A5DA1" w:rsidRDefault="00E650FA" w:rsidP="00E650FA">
      <w:pPr>
        <w:rPr>
          <w:rFonts w:cs="Tahoma"/>
          <w:lang w:val="fr-FR"/>
        </w:rPr>
      </w:pPr>
    </w:p>
    <w:p w14:paraId="6FF999DB" w14:textId="77777777" w:rsidR="00E650FA" w:rsidRPr="003A5DA1" w:rsidRDefault="00E650FA" w:rsidP="00E650FA">
      <w:pPr>
        <w:pStyle w:val="Heading2"/>
        <w:spacing w:after="120"/>
        <w:ind w:left="0"/>
        <w:rPr>
          <w:rFonts w:ascii="Tahoma" w:hAnsi="Tahoma" w:cs="Tahoma"/>
          <w:lang w:val="fr-FR"/>
        </w:rPr>
      </w:pPr>
      <w:bookmarkStart w:id="592" w:name="_Toc374276813"/>
      <w:r w:rsidRPr="003A5DA1">
        <w:rPr>
          <w:rFonts w:ascii="Tahoma" w:hAnsi="Tahoma" w:cs="Tahoma"/>
          <w:color w:val="FF9429"/>
          <w:lang w:val="fr-FR"/>
        </w:rPr>
        <w:t>Nouvelle offre Windows EA</w:t>
      </w:r>
      <w:bookmarkEnd w:id="592"/>
    </w:p>
    <w:p w14:paraId="55905CCB" w14:textId="77777777" w:rsidR="00E650FA" w:rsidRPr="003A5DA1" w:rsidRDefault="00E650FA" w:rsidP="00E650FA">
      <w:pPr>
        <w:rPr>
          <w:rFonts w:cs="Tahoma"/>
          <w:lang w:val="fr-FR"/>
        </w:rPr>
      </w:pPr>
      <w:r w:rsidRPr="003A5DA1">
        <w:rPr>
          <w:rFonts w:cs="Tahoma"/>
          <w:lang w:val="fr-FR"/>
        </w:rPr>
        <w:t>Dans le cadre d</w:t>
      </w:r>
      <w:r w:rsidR="00C10CE1">
        <w:rPr>
          <w:rFonts w:cs="Tahoma"/>
          <w:lang w:val="fr-FR"/>
        </w:rPr>
        <w:t>’</w:t>
      </w:r>
      <w:r w:rsidRPr="003A5DA1">
        <w:rPr>
          <w:rFonts w:cs="Tahoma"/>
          <w:lang w:val="fr-FR"/>
        </w:rPr>
        <w:t xml:space="preserve">une offre limitée applicable entre le </w:t>
      </w:r>
      <w:r w:rsidRPr="003A5DA1">
        <w:rPr>
          <w:rFonts w:eastAsia="Calibri" w:cs="Tahoma"/>
          <w:szCs w:val="18"/>
          <w:lang w:val="fr-FR"/>
        </w:rPr>
        <w:t>1er décembre 2013 et le 28 février 2014, Microsoft offre 15 % de remise sur les Mises à jour Windows et les licences SA achetées par l</w:t>
      </w:r>
      <w:r w:rsidR="00C10CE1">
        <w:rPr>
          <w:rFonts w:eastAsia="Calibri" w:cs="Tahoma"/>
          <w:szCs w:val="18"/>
          <w:lang w:val="fr-FR"/>
        </w:rPr>
        <w:t>’</w:t>
      </w:r>
      <w:r w:rsidRPr="003A5DA1">
        <w:rPr>
          <w:rFonts w:eastAsia="Calibri" w:cs="Tahoma"/>
          <w:szCs w:val="18"/>
          <w:lang w:val="fr-FR"/>
        </w:rPr>
        <w:t>intermédiaire d</w:t>
      </w:r>
      <w:r w:rsidR="00C10CE1">
        <w:rPr>
          <w:rFonts w:eastAsia="Calibri" w:cs="Tahoma"/>
          <w:szCs w:val="18"/>
          <w:lang w:val="fr-FR"/>
        </w:rPr>
        <w:t>’</w:t>
      </w:r>
      <w:r w:rsidRPr="003A5DA1">
        <w:rPr>
          <w:rFonts w:eastAsia="Calibri" w:cs="Tahoma"/>
          <w:szCs w:val="18"/>
          <w:lang w:val="fr-FR"/>
        </w:rPr>
        <w:t>un nouveau Contrat Entreprise ou Contrat Select.</w:t>
      </w:r>
      <w:r w:rsidR="00A07028" w:rsidRPr="003A5DA1">
        <w:rPr>
          <w:rFonts w:cs="Tahoma"/>
          <w:lang w:val="fr-FR"/>
        </w:rPr>
        <w:t xml:space="preserve"> </w:t>
      </w:r>
      <w:r w:rsidRPr="003A5DA1">
        <w:rPr>
          <w:rFonts w:cs="Tahoma"/>
          <w:lang w:val="fr-FR"/>
        </w:rPr>
        <w:t xml:space="preserve">Cette promotion est valable </w:t>
      </w:r>
      <w:r w:rsidRPr="003A5DA1">
        <w:rPr>
          <w:rFonts w:eastAsia="Calibri" w:cs="Tahoma"/>
          <w:szCs w:val="18"/>
          <w:lang w:val="fr-FR"/>
        </w:rPr>
        <w:t xml:space="preserve">uniquement </w:t>
      </w:r>
      <w:r w:rsidRPr="003A5DA1">
        <w:rPr>
          <w:rFonts w:cs="Tahoma"/>
          <w:lang w:val="fr-FR"/>
        </w:rPr>
        <w:t>dans le cadre des Contrats Microsoft Entreprise</w:t>
      </w:r>
      <w:r w:rsidRPr="003A5DA1">
        <w:rPr>
          <w:rFonts w:eastAsia="Calibri" w:cs="Tahoma"/>
          <w:szCs w:val="18"/>
          <w:lang w:val="fr-FR"/>
        </w:rPr>
        <w:t xml:space="preserve"> et Select. </w:t>
      </w:r>
    </w:p>
    <w:p w14:paraId="1E44C9DD" w14:textId="77777777" w:rsidR="00E650FA" w:rsidRPr="003A5DA1" w:rsidRDefault="00E650FA" w:rsidP="00E650FA">
      <w:pPr>
        <w:rPr>
          <w:rFonts w:cs="Tahoma"/>
          <w:lang w:val="fr-FR"/>
        </w:rPr>
      </w:pPr>
    </w:p>
    <w:p w14:paraId="5000EF43" w14:textId="77777777" w:rsidR="00E650FA" w:rsidRPr="003A5DA1" w:rsidRDefault="00E650FA" w:rsidP="00E650FA">
      <w:pPr>
        <w:rPr>
          <w:rFonts w:cs="Tahoma"/>
          <w:lang w:val="fr-FR"/>
        </w:rPr>
      </w:pPr>
    </w:p>
    <w:p w14:paraId="4EE7BE39" w14:textId="77777777" w:rsidR="00E650FA" w:rsidRPr="003A5DA1" w:rsidRDefault="00E650FA" w:rsidP="00E650FA">
      <w:pPr>
        <w:pStyle w:val="Heading2"/>
        <w:spacing w:after="120"/>
        <w:ind w:left="0"/>
        <w:rPr>
          <w:rFonts w:ascii="Tahoma" w:hAnsi="Tahoma" w:cs="Tahoma"/>
          <w:lang w:val="fr-FR"/>
        </w:rPr>
      </w:pPr>
      <w:bookmarkStart w:id="593" w:name="_Toc374276814"/>
      <w:r w:rsidRPr="003A5DA1">
        <w:rPr>
          <w:rFonts w:ascii="Tahoma" w:hAnsi="Tahoma" w:cs="Tahoma"/>
          <w:color w:val="FF9429"/>
          <w:lang w:val="fr-FR"/>
        </w:rPr>
        <w:t>Promotion VL pour Windows Embedded</w:t>
      </w:r>
      <w:bookmarkEnd w:id="593"/>
    </w:p>
    <w:p w14:paraId="2B79653A" w14:textId="77777777" w:rsidR="00E650FA" w:rsidRPr="003A5DA1" w:rsidRDefault="00E650FA" w:rsidP="00126D7D">
      <w:pPr>
        <w:rPr>
          <w:rFonts w:cs="Tahoma"/>
          <w:lang w:val="fr-FR"/>
        </w:rPr>
      </w:pPr>
      <w:r w:rsidRPr="003A5DA1">
        <w:rPr>
          <w:rFonts w:cs="Tahoma"/>
          <w:lang w:val="fr-FR"/>
        </w:rPr>
        <w:t>Entre le 1er décembre 2013 et le 30 juin 2014, Microsoft offrira une remise de 20 % sur la mise à jour de Windows Embedded Industry 8.1 Pro seule, la Software Assurance seule et la mise à jour + Software Assurance aux clients achetant ces produits dans le cadre d</w:t>
      </w:r>
      <w:r w:rsidR="00C10CE1">
        <w:rPr>
          <w:rFonts w:cs="Tahoma"/>
          <w:lang w:val="fr-FR"/>
        </w:rPr>
        <w:t>’</w:t>
      </w:r>
      <w:r w:rsidRPr="003A5DA1">
        <w:rPr>
          <w:rFonts w:cs="Tahoma"/>
          <w:lang w:val="fr-FR"/>
        </w:rPr>
        <w:t>un programme de Licence en Volume Entreprise.</w:t>
      </w:r>
      <w:r w:rsidR="00A07028" w:rsidRPr="003A5DA1">
        <w:rPr>
          <w:rFonts w:cs="Tahoma"/>
          <w:lang w:val="fr-FR"/>
        </w:rPr>
        <w:t xml:space="preserve"> </w:t>
      </w:r>
      <w:r w:rsidRPr="003A5DA1">
        <w:rPr>
          <w:rFonts w:cs="Tahoma"/>
          <w:lang w:val="fr-FR"/>
        </w:rPr>
        <w:t>Cette offre est valable dans le</w:t>
      </w:r>
      <w:r w:rsidR="00126D7D" w:rsidRPr="003A5DA1">
        <w:rPr>
          <w:rFonts w:cs="Tahoma"/>
          <w:lang w:val="fr-FR"/>
        </w:rPr>
        <w:t> </w:t>
      </w:r>
      <w:r w:rsidRPr="003A5DA1">
        <w:rPr>
          <w:rFonts w:cs="Tahoma"/>
          <w:lang w:val="fr-FR"/>
        </w:rPr>
        <w:t>cadre de la conclusion d</w:t>
      </w:r>
      <w:r w:rsidR="00C10CE1">
        <w:rPr>
          <w:rFonts w:cs="Tahoma"/>
          <w:lang w:val="fr-FR"/>
        </w:rPr>
        <w:t>’</w:t>
      </w:r>
      <w:r w:rsidRPr="003A5DA1">
        <w:rPr>
          <w:rFonts w:cs="Tahoma"/>
          <w:lang w:val="fr-FR"/>
        </w:rPr>
        <w:t>un nouveau contrat, d</w:t>
      </w:r>
      <w:r w:rsidR="00C10CE1">
        <w:rPr>
          <w:rFonts w:cs="Tahoma"/>
          <w:lang w:val="fr-FR"/>
        </w:rPr>
        <w:t>’</w:t>
      </w:r>
      <w:r w:rsidRPr="003A5DA1">
        <w:rPr>
          <w:rFonts w:cs="Tahoma"/>
          <w:lang w:val="fr-FR"/>
        </w:rPr>
        <w:t>un renouvellement de contrat et de la SA associée, d</w:t>
      </w:r>
      <w:r w:rsidR="00C10CE1">
        <w:rPr>
          <w:rFonts w:cs="Tahoma"/>
          <w:lang w:val="fr-FR"/>
        </w:rPr>
        <w:t>’</w:t>
      </w:r>
      <w:r w:rsidRPr="003A5DA1">
        <w:rPr>
          <w:rFonts w:cs="Tahoma"/>
          <w:lang w:val="fr-FR"/>
        </w:rPr>
        <w:t>un ajout à un contrat renouvelé, d</w:t>
      </w:r>
      <w:r w:rsidR="00C10CE1">
        <w:rPr>
          <w:rFonts w:cs="Tahoma"/>
          <w:lang w:val="fr-FR"/>
        </w:rPr>
        <w:t>’</w:t>
      </w:r>
      <w:r w:rsidRPr="003A5DA1">
        <w:rPr>
          <w:rFonts w:cs="Tahoma"/>
          <w:lang w:val="fr-FR"/>
        </w:rPr>
        <w:t>un ajout en cours de validité de contrat ou d</w:t>
      </w:r>
      <w:r w:rsidR="00C10CE1">
        <w:rPr>
          <w:rFonts w:cs="Tahoma"/>
          <w:lang w:val="fr-FR"/>
        </w:rPr>
        <w:t>’</w:t>
      </w:r>
      <w:r w:rsidRPr="003A5DA1">
        <w:rPr>
          <w:rFonts w:cs="Tahoma"/>
          <w:lang w:val="fr-FR"/>
        </w:rPr>
        <w:t xml:space="preserve">un ajout de licence en cours de validité de contrat$ et est proposée aux clients sous Contrat Entreprise, Contrat Souscription Entreprise, Contrat Select, Contrat Open ou Contrat Open Value. </w:t>
      </w:r>
    </w:p>
    <w:p w14:paraId="6B2D37B6" w14:textId="77777777" w:rsidR="00E650FA" w:rsidRPr="003A5DA1" w:rsidRDefault="00E650FA" w:rsidP="00E650FA">
      <w:pPr>
        <w:rPr>
          <w:rFonts w:cs="Tahoma"/>
          <w:lang w:val="fr-FR"/>
        </w:rPr>
      </w:pPr>
    </w:p>
    <w:p w14:paraId="40BF328F" w14:textId="77777777" w:rsidR="00E650FA" w:rsidRPr="003A5DA1" w:rsidRDefault="00E650FA" w:rsidP="00E650FA">
      <w:pPr>
        <w:rPr>
          <w:rFonts w:cs="Tahoma"/>
          <w:lang w:val="fr-FR"/>
        </w:rPr>
      </w:pPr>
    </w:p>
    <w:p w14:paraId="02037218" w14:textId="77777777" w:rsidR="00E650FA" w:rsidRPr="003A5DA1" w:rsidRDefault="00E650FA" w:rsidP="00126D7D">
      <w:pPr>
        <w:pStyle w:val="Heading2"/>
        <w:spacing w:after="120"/>
        <w:ind w:left="0"/>
        <w:rPr>
          <w:rFonts w:ascii="Tahoma" w:hAnsi="Tahoma" w:cs="Tahoma"/>
          <w:lang w:val="fr-FR"/>
        </w:rPr>
      </w:pPr>
      <w:bookmarkStart w:id="594" w:name="_Toc374276815"/>
      <w:r w:rsidRPr="003A5DA1">
        <w:rPr>
          <w:rFonts w:ascii="Tahoma" w:hAnsi="Tahoma" w:cs="Tahoma"/>
          <w:color w:val="FF9429"/>
          <w:lang w:val="fr-FR"/>
        </w:rPr>
        <w:t>Offre de passage à l</w:t>
      </w:r>
      <w:r w:rsidR="00C10CE1">
        <w:rPr>
          <w:rFonts w:ascii="Tahoma" w:hAnsi="Tahoma" w:cs="Tahoma"/>
          <w:color w:val="FF9429"/>
          <w:lang w:val="fr-FR"/>
        </w:rPr>
        <w:t>’</w:t>
      </w:r>
      <w:r w:rsidRPr="003A5DA1">
        <w:rPr>
          <w:rFonts w:ascii="Tahoma" w:hAnsi="Tahoma" w:cs="Tahoma"/>
          <w:color w:val="FF9429"/>
          <w:lang w:val="fr-FR"/>
        </w:rPr>
        <w:t>édition supérieure de SCE Pro à Premium au titre de</w:t>
      </w:r>
      <w:r w:rsidR="00126D7D" w:rsidRPr="003A5DA1">
        <w:rPr>
          <w:rFonts w:ascii="Tahoma" w:hAnsi="Tahoma" w:cs="Tahoma"/>
          <w:color w:val="FF9429"/>
          <w:lang w:val="fr-FR"/>
        </w:rPr>
        <w:t> </w:t>
      </w:r>
      <w:r w:rsidRPr="003A5DA1">
        <w:rPr>
          <w:rFonts w:ascii="Tahoma" w:hAnsi="Tahoma" w:cs="Tahoma"/>
          <w:color w:val="FF9429"/>
          <w:lang w:val="fr-FR"/>
        </w:rPr>
        <w:t>la</w:t>
      </w:r>
      <w:r w:rsidR="00126D7D" w:rsidRPr="003A5DA1">
        <w:rPr>
          <w:rFonts w:ascii="Tahoma" w:hAnsi="Tahoma" w:cs="Tahoma"/>
          <w:color w:val="FF9429"/>
          <w:lang w:val="fr-FR"/>
        </w:rPr>
        <w:t> </w:t>
      </w:r>
      <w:r w:rsidRPr="003A5DA1">
        <w:rPr>
          <w:rFonts w:ascii="Tahoma" w:hAnsi="Tahoma" w:cs="Tahoma"/>
          <w:color w:val="FF9429"/>
          <w:lang w:val="fr-FR"/>
        </w:rPr>
        <w:t>SA</w:t>
      </w:r>
      <w:bookmarkEnd w:id="594"/>
    </w:p>
    <w:p w14:paraId="593CA389" w14:textId="77777777" w:rsidR="00E650FA" w:rsidRPr="003A5DA1" w:rsidRDefault="00E650FA" w:rsidP="00126D7D">
      <w:pPr>
        <w:rPr>
          <w:rFonts w:cs="Tahoma"/>
          <w:lang w:val="fr-FR"/>
        </w:rPr>
      </w:pPr>
      <w:r w:rsidRPr="003A5DA1">
        <w:rPr>
          <w:rFonts w:cs="Tahoma"/>
          <w:lang w:val="fr-FR"/>
        </w:rPr>
        <w:t>Entre le 1er janvier 2014 et le 30 juin 2014, Microsoft offrira une remise de 30 % sur le passage de l</w:t>
      </w:r>
      <w:r w:rsidR="00C10CE1">
        <w:rPr>
          <w:rFonts w:cs="Tahoma"/>
          <w:lang w:val="fr-FR"/>
        </w:rPr>
        <w:t>’</w:t>
      </w:r>
      <w:r w:rsidRPr="003A5DA1">
        <w:rPr>
          <w:rFonts w:cs="Tahoma"/>
          <w:lang w:val="fr-FR"/>
        </w:rPr>
        <w:t>édition Visual Studio Pro avec MSDN à l</w:t>
      </w:r>
      <w:r w:rsidR="00C10CE1">
        <w:rPr>
          <w:rFonts w:cs="Tahoma"/>
          <w:lang w:val="fr-FR"/>
        </w:rPr>
        <w:t>’</w:t>
      </w:r>
      <w:r w:rsidRPr="003A5DA1">
        <w:rPr>
          <w:rFonts w:cs="Tahoma"/>
          <w:lang w:val="fr-FR"/>
        </w:rPr>
        <w:t>édition Visual Studio Premium avec MSDN aux clients avec Software Assurance active achetant ces produits par l</w:t>
      </w:r>
      <w:r w:rsidR="00C10CE1">
        <w:rPr>
          <w:rFonts w:cs="Tahoma"/>
          <w:lang w:val="fr-FR"/>
        </w:rPr>
        <w:t>’</w:t>
      </w:r>
      <w:r w:rsidRPr="003A5DA1">
        <w:rPr>
          <w:rFonts w:cs="Tahoma"/>
          <w:lang w:val="fr-FR"/>
        </w:rPr>
        <w:t>intermédiaire d</w:t>
      </w:r>
      <w:r w:rsidR="00C10CE1">
        <w:rPr>
          <w:rFonts w:cs="Tahoma"/>
          <w:lang w:val="fr-FR"/>
        </w:rPr>
        <w:t>’</w:t>
      </w:r>
      <w:r w:rsidRPr="003A5DA1">
        <w:rPr>
          <w:rFonts w:cs="Tahoma"/>
          <w:lang w:val="fr-FR"/>
        </w:rPr>
        <w:t>un contrat de Licence en Volume Entreprise.</w:t>
      </w:r>
      <w:r w:rsidR="00A07028" w:rsidRPr="003A5DA1">
        <w:rPr>
          <w:rFonts w:cs="Tahoma"/>
          <w:lang w:val="fr-FR"/>
        </w:rPr>
        <w:t xml:space="preserve"> </w:t>
      </w:r>
      <w:r w:rsidRPr="003A5DA1">
        <w:rPr>
          <w:rFonts w:cs="Tahoma"/>
          <w:lang w:val="fr-FR"/>
        </w:rPr>
        <w:t>Cette offre est valable dans le</w:t>
      </w:r>
      <w:r w:rsidR="00126D7D" w:rsidRPr="003A5DA1">
        <w:rPr>
          <w:rFonts w:cs="Tahoma"/>
          <w:lang w:val="fr-FR"/>
        </w:rPr>
        <w:t> </w:t>
      </w:r>
      <w:r w:rsidRPr="003A5DA1">
        <w:rPr>
          <w:rFonts w:cs="Tahoma"/>
          <w:lang w:val="fr-FR"/>
        </w:rPr>
        <w:t>cadre de la conclusion d</w:t>
      </w:r>
      <w:r w:rsidR="00C10CE1">
        <w:rPr>
          <w:rFonts w:cs="Tahoma"/>
          <w:lang w:val="fr-FR"/>
        </w:rPr>
        <w:t>’</w:t>
      </w:r>
      <w:r w:rsidRPr="003A5DA1">
        <w:rPr>
          <w:rFonts w:cs="Tahoma"/>
          <w:lang w:val="fr-FR"/>
        </w:rPr>
        <w:t>un nouveau contrat, d</w:t>
      </w:r>
      <w:r w:rsidR="00C10CE1">
        <w:rPr>
          <w:rFonts w:cs="Tahoma"/>
          <w:lang w:val="fr-FR"/>
        </w:rPr>
        <w:t>’</w:t>
      </w:r>
      <w:r w:rsidRPr="003A5DA1">
        <w:rPr>
          <w:rFonts w:cs="Tahoma"/>
          <w:lang w:val="fr-FR"/>
        </w:rPr>
        <w:t>un renouvellement de contrat et de la SA associée, d</w:t>
      </w:r>
      <w:r w:rsidR="00C10CE1">
        <w:rPr>
          <w:rFonts w:cs="Tahoma"/>
          <w:lang w:val="fr-FR"/>
        </w:rPr>
        <w:t>’</w:t>
      </w:r>
      <w:r w:rsidRPr="003A5DA1">
        <w:rPr>
          <w:rFonts w:cs="Tahoma"/>
          <w:lang w:val="fr-FR"/>
        </w:rPr>
        <w:t>un ajout à un contrat renouvelé, d</w:t>
      </w:r>
      <w:r w:rsidR="00C10CE1">
        <w:rPr>
          <w:rFonts w:cs="Tahoma"/>
          <w:lang w:val="fr-FR"/>
        </w:rPr>
        <w:t>’</w:t>
      </w:r>
      <w:r w:rsidRPr="003A5DA1">
        <w:rPr>
          <w:rFonts w:cs="Tahoma"/>
          <w:lang w:val="fr-FR"/>
        </w:rPr>
        <w:t>un ajout en cours de validité de contrat ou de l</w:t>
      </w:r>
      <w:r w:rsidR="00C10CE1">
        <w:rPr>
          <w:rFonts w:cs="Tahoma"/>
          <w:lang w:val="fr-FR"/>
        </w:rPr>
        <w:t>’</w:t>
      </w:r>
      <w:r w:rsidRPr="003A5DA1">
        <w:rPr>
          <w:rFonts w:cs="Tahoma"/>
          <w:lang w:val="fr-FR"/>
        </w:rPr>
        <w:t>acquisition d</w:t>
      </w:r>
      <w:r w:rsidR="00C10CE1">
        <w:rPr>
          <w:rFonts w:cs="Tahoma"/>
          <w:lang w:val="fr-FR"/>
        </w:rPr>
        <w:t>’</w:t>
      </w:r>
      <w:r w:rsidRPr="003A5DA1">
        <w:rPr>
          <w:rFonts w:cs="Tahoma"/>
          <w:lang w:val="fr-FR"/>
        </w:rPr>
        <w:t>une licence supplémentaire en cours de validité de contrat, et est proposée aux clients par l</w:t>
      </w:r>
      <w:r w:rsidR="00C10CE1">
        <w:rPr>
          <w:rFonts w:cs="Tahoma"/>
          <w:lang w:val="fr-FR"/>
        </w:rPr>
        <w:t>’</w:t>
      </w:r>
      <w:r w:rsidRPr="003A5DA1">
        <w:rPr>
          <w:rFonts w:cs="Tahoma"/>
          <w:lang w:val="fr-FR"/>
        </w:rPr>
        <w:t>intermédiaire des Accords de Mise en Œuvre Serveur et Cloud. Les segments de clientèle ciblés comprennent les EPG Commercial, les SMS&amp;P grands comptes et le Secteur Public.</w:t>
      </w:r>
    </w:p>
    <w:p w14:paraId="065AAE0B" w14:textId="77777777" w:rsidR="00E650FA" w:rsidRPr="003A5DA1" w:rsidRDefault="00E650FA" w:rsidP="00E650FA">
      <w:pPr>
        <w:rPr>
          <w:rFonts w:cs="Tahoma"/>
          <w:lang w:val="fr-FR"/>
        </w:rPr>
      </w:pPr>
    </w:p>
    <w:p w14:paraId="5FD39C5C" w14:textId="77777777" w:rsidR="00E650FA" w:rsidRPr="003A5DA1" w:rsidRDefault="00E650FA" w:rsidP="00E650FA">
      <w:pPr>
        <w:rPr>
          <w:rFonts w:cs="Tahoma"/>
          <w:lang w:val="fr-FR"/>
        </w:rPr>
      </w:pPr>
    </w:p>
    <w:p w14:paraId="54225062" w14:textId="77777777" w:rsidR="00126D7D" w:rsidRPr="003A5DA1" w:rsidRDefault="00126D7D" w:rsidP="00126D7D">
      <w:pPr>
        <w:pStyle w:val="Heading2"/>
        <w:spacing w:after="120"/>
        <w:ind w:left="0"/>
        <w:rPr>
          <w:rFonts w:ascii="Tahoma" w:hAnsi="Tahoma" w:cs="Tahoma"/>
          <w:color w:val="FF9429"/>
          <w:lang w:val="fr-FR"/>
        </w:rPr>
      </w:pPr>
    </w:p>
    <w:p w14:paraId="4372AD12" w14:textId="77777777" w:rsidR="00126D7D" w:rsidRPr="003A5DA1" w:rsidRDefault="00126D7D" w:rsidP="00126D7D">
      <w:pPr>
        <w:pStyle w:val="Heading2"/>
        <w:spacing w:after="120"/>
        <w:ind w:left="0"/>
        <w:rPr>
          <w:rFonts w:ascii="Tahoma" w:hAnsi="Tahoma" w:cs="Tahoma"/>
          <w:color w:val="FF9429"/>
          <w:lang w:val="fr-FR"/>
        </w:rPr>
      </w:pPr>
    </w:p>
    <w:p w14:paraId="216673D7" w14:textId="77777777" w:rsidR="00126D7D" w:rsidRPr="003A5DA1" w:rsidRDefault="00126D7D" w:rsidP="00126D7D">
      <w:pPr>
        <w:pStyle w:val="Heading2"/>
        <w:spacing w:after="120"/>
        <w:ind w:left="0"/>
        <w:rPr>
          <w:rFonts w:ascii="Tahoma" w:hAnsi="Tahoma" w:cs="Tahoma"/>
          <w:color w:val="FF9429"/>
          <w:lang w:val="fr-FR"/>
        </w:rPr>
      </w:pPr>
    </w:p>
    <w:p w14:paraId="7276D2F3" w14:textId="77777777" w:rsidR="00126D7D" w:rsidRPr="003A5DA1" w:rsidRDefault="00126D7D" w:rsidP="00126D7D">
      <w:pPr>
        <w:pStyle w:val="Heading2"/>
        <w:spacing w:after="120"/>
        <w:ind w:left="0"/>
        <w:rPr>
          <w:rFonts w:ascii="Tahoma" w:hAnsi="Tahoma" w:cs="Tahoma"/>
          <w:color w:val="FF9429"/>
          <w:lang w:val="fr-FR"/>
        </w:rPr>
      </w:pPr>
    </w:p>
    <w:p w14:paraId="538797EE" w14:textId="77777777" w:rsidR="00E650FA" w:rsidRPr="003A5DA1" w:rsidRDefault="00E650FA" w:rsidP="00126D7D">
      <w:pPr>
        <w:pStyle w:val="Heading2"/>
        <w:spacing w:after="120"/>
        <w:ind w:left="0"/>
        <w:rPr>
          <w:rFonts w:ascii="Tahoma" w:hAnsi="Tahoma" w:cs="Tahoma"/>
          <w:lang w:val="fr-FR"/>
        </w:rPr>
      </w:pPr>
      <w:bookmarkStart w:id="595" w:name="_Toc374276816"/>
      <w:r w:rsidRPr="003A5DA1">
        <w:rPr>
          <w:rFonts w:ascii="Tahoma" w:hAnsi="Tahoma" w:cs="Tahoma"/>
          <w:color w:val="FF9429"/>
          <w:lang w:val="fr-FR"/>
        </w:rPr>
        <w:t>Offre de passage à l</w:t>
      </w:r>
      <w:r w:rsidR="00C10CE1">
        <w:rPr>
          <w:rFonts w:ascii="Tahoma" w:hAnsi="Tahoma" w:cs="Tahoma"/>
          <w:color w:val="FF9429"/>
          <w:lang w:val="fr-FR"/>
        </w:rPr>
        <w:t>’</w:t>
      </w:r>
      <w:r w:rsidRPr="003A5DA1">
        <w:rPr>
          <w:rFonts w:ascii="Tahoma" w:hAnsi="Tahoma" w:cs="Tahoma"/>
          <w:color w:val="FF9429"/>
          <w:lang w:val="fr-FR"/>
        </w:rPr>
        <w:t>édition supérieure de SCE Premium à Ultimate au titre de</w:t>
      </w:r>
      <w:r w:rsidR="00126D7D" w:rsidRPr="003A5DA1">
        <w:rPr>
          <w:rFonts w:ascii="Tahoma" w:hAnsi="Tahoma" w:cs="Tahoma"/>
          <w:color w:val="FF9429"/>
          <w:lang w:val="fr-FR"/>
        </w:rPr>
        <w:t> </w:t>
      </w:r>
      <w:r w:rsidRPr="003A5DA1">
        <w:rPr>
          <w:rFonts w:ascii="Tahoma" w:hAnsi="Tahoma" w:cs="Tahoma"/>
          <w:color w:val="FF9429"/>
          <w:lang w:val="fr-FR"/>
        </w:rPr>
        <w:t>la SA</w:t>
      </w:r>
      <w:bookmarkEnd w:id="595"/>
    </w:p>
    <w:p w14:paraId="13DC75C8" w14:textId="77777777" w:rsidR="00E650FA" w:rsidRPr="003A5DA1" w:rsidRDefault="00E650FA" w:rsidP="00126D7D">
      <w:pPr>
        <w:rPr>
          <w:rFonts w:cs="Tahoma"/>
          <w:lang w:val="fr-FR"/>
        </w:rPr>
      </w:pPr>
      <w:r w:rsidRPr="003A5DA1">
        <w:rPr>
          <w:rFonts w:cs="Tahoma"/>
          <w:lang w:val="fr-FR"/>
        </w:rPr>
        <w:t>Entre le 1er janvier 2014 et le 30 juin 2014, Microsoft offrira une remise de 30 % sur le passage de l</w:t>
      </w:r>
      <w:r w:rsidR="00C10CE1">
        <w:rPr>
          <w:rFonts w:cs="Tahoma"/>
          <w:lang w:val="fr-FR"/>
        </w:rPr>
        <w:t>’</w:t>
      </w:r>
      <w:r w:rsidRPr="003A5DA1">
        <w:rPr>
          <w:rFonts w:cs="Tahoma"/>
          <w:lang w:val="fr-FR"/>
        </w:rPr>
        <w:t>édition Visual Studio Premium avec MSDN à l</w:t>
      </w:r>
      <w:r w:rsidR="00C10CE1">
        <w:rPr>
          <w:rFonts w:cs="Tahoma"/>
          <w:lang w:val="fr-FR"/>
        </w:rPr>
        <w:t>’</w:t>
      </w:r>
      <w:r w:rsidRPr="003A5DA1">
        <w:rPr>
          <w:rFonts w:cs="Tahoma"/>
          <w:lang w:val="fr-FR"/>
        </w:rPr>
        <w:t>édition Visual Studio Ultimate avec MSDN aux clients avec Software Assurance active achetant ces produits par l</w:t>
      </w:r>
      <w:r w:rsidR="00C10CE1">
        <w:rPr>
          <w:rFonts w:cs="Tahoma"/>
          <w:lang w:val="fr-FR"/>
        </w:rPr>
        <w:t>’</w:t>
      </w:r>
      <w:r w:rsidRPr="003A5DA1">
        <w:rPr>
          <w:rFonts w:cs="Tahoma"/>
          <w:lang w:val="fr-FR"/>
        </w:rPr>
        <w:t>intermédiaire d</w:t>
      </w:r>
      <w:r w:rsidR="00C10CE1">
        <w:rPr>
          <w:rFonts w:cs="Tahoma"/>
          <w:lang w:val="fr-FR"/>
        </w:rPr>
        <w:t>’</w:t>
      </w:r>
      <w:r w:rsidRPr="003A5DA1">
        <w:rPr>
          <w:rFonts w:cs="Tahoma"/>
          <w:lang w:val="fr-FR"/>
        </w:rPr>
        <w:t>un contrat de Licence en Volume Entreprise.</w:t>
      </w:r>
      <w:r w:rsidR="00A07028" w:rsidRPr="003A5DA1">
        <w:rPr>
          <w:rFonts w:cs="Tahoma"/>
          <w:lang w:val="fr-FR"/>
        </w:rPr>
        <w:t xml:space="preserve"> </w:t>
      </w:r>
      <w:r w:rsidRPr="003A5DA1">
        <w:rPr>
          <w:rFonts w:cs="Tahoma"/>
          <w:lang w:val="fr-FR"/>
        </w:rPr>
        <w:t>Cette offre est valable dans le</w:t>
      </w:r>
      <w:r w:rsidR="00126D7D" w:rsidRPr="003A5DA1">
        <w:rPr>
          <w:rFonts w:cs="Tahoma"/>
          <w:lang w:val="fr-FR"/>
        </w:rPr>
        <w:t> </w:t>
      </w:r>
      <w:r w:rsidRPr="003A5DA1">
        <w:rPr>
          <w:rFonts w:cs="Tahoma"/>
          <w:lang w:val="fr-FR"/>
        </w:rPr>
        <w:t>cadre de la conclusion d</w:t>
      </w:r>
      <w:r w:rsidR="00C10CE1">
        <w:rPr>
          <w:rFonts w:cs="Tahoma"/>
          <w:lang w:val="fr-FR"/>
        </w:rPr>
        <w:t>’</w:t>
      </w:r>
      <w:r w:rsidRPr="003A5DA1">
        <w:rPr>
          <w:rFonts w:cs="Tahoma"/>
          <w:lang w:val="fr-FR"/>
        </w:rPr>
        <w:t>un nouveau contrat, d</w:t>
      </w:r>
      <w:r w:rsidR="00C10CE1">
        <w:rPr>
          <w:rFonts w:cs="Tahoma"/>
          <w:lang w:val="fr-FR"/>
        </w:rPr>
        <w:t>’</w:t>
      </w:r>
      <w:r w:rsidRPr="003A5DA1">
        <w:rPr>
          <w:rFonts w:cs="Tahoma"/>
          <w:lang w:val="fr-FR"/>
        </w:rPr>
        <w:t>un renouvellement de contrat et de la SA associée, d</w:t>
      </w:r>
      <w:r w:rsidR="00C10CE1">
        <w:rPr>
          <w:rFonts w:cs="Tahoma"/>
          <w:lang w:val="fr-FR"/>
        </w:rPr>
        <w:t>’</w:t>
      </w:r>
      <w:r w:rsidRPr="003A5DA1">
        <w:rPr>
          <w:rFonts w:cs="Tahoma"/>
          <w:lang w:val="fr-FR"/>
        </w:rPr>
        <w:t>un ajout à un contrat renouvelé, d</w:t>
      </w:r>
      <w:r w:rsidR="00C10CE1">
        <w:rPr>
          <w:rFonts w:cs="Tahoma"/>
          <w:lang w:val="fr-FR"/>
        </w:rPr>
        <w:t>’</w:t>
      </w:r>
      <w:r w:rsidRPr="003A5DA1">
        <w:rPr>
          <w:rFonts w:cs="Tahoma"/>
          <w:lang w:val="fr-FR"/>
        </w:rPr>
        <w:t>un ajout en cours de validité de contrat ou de l</w:t>
      </w:r>
      <w:r w:rsidR="00C10CE1">
        <w:rPr>
          <w:rFonts w:cs="Tahoma"/>
          <w:lang w:val="fr-FR"/>
        </w:rPr>
        <w:t>’</w:t>
      </w:r>
      <w:r w:rsidRPr="003A5DA1">
        <w:rPr>
          <w:rFonts w:cs="Tahoma"/>
          <w:lang w:val="fr-FR"/>
        </w:rPr>
        <w:t>acquisition d</w:t>
      </w:r>
      <w:r w:rsidR="00C10CE1">
        <w:rPr>
          <w:rFonts w:cs="Tahoma"/>
          <w:lang w:val="fr-FR"/>
        </w:rPr>
        <w:t>’</w:t>
      </w:r>
      <w:r w:rsidRPr="003A5DA1">
        <w:rPr>
          <w:rFonts w:cs="Tahoma"/>
          <w:lang w:val="fr-FR"/>
        </w:rPr>
        <w:t>une licence supplémentaire en cours de validité de contrat, et est proposée aux clients par l</w:t>
      </w:r>
      <w:r w:rsidR="00C10CE1">
        <w:rPr>
          <w:rFonts w:cs="Tahoma"/>
          <w:lang w:val="fr-FR"/>
        </w:rPr>
        <w:t>’</w:t>
      </w:r>
      <w:r w:rsidRPr="003A5DA1">
        <w:rPr>
          <w:rFonts w:cs="Tahoma"/>
          <w:lang w:val="fr-FR"/>
        </w:rPr>
        <w:t>intermédiaire des Accords de Mise en Œuvre Serveur et Cloud. Les segments de clientèle ciblés comprennent les EPG Commercial, les SMS&amp;P grands comptes et le Secteur Public.</w:t>
      </w:r>
    </w:p>
    <w:p w14:paraId="0B9F37DA" w14:textId="77777777" w:rsidR="00E650FA" w:rsidRPr="003A5DA1" w:rsidRDefault="00E650FA" w:rsidP="00E650FA">
      <w:pPr>
        <w:rPr>
          <w:rFonts w:cs="Tahoma"/>
          <w:lang w:val="fr-FR"/>
        </w:rPr>
      </w:pPr>
    </w:p>
    <w:p w14:paraId="762E5087" w14:textId="77777777" w:rsidR="00E650FA" w:rsidRPr="003A5DA1" w:rsidRDefault="00E650FA" w:rsidP="00E650FA">
      <w:pPr>
        <w:rPr>
          <w:rFonts w:cs="Tahoma"/>
          <w:lang w:val="fr-FR"/>
        </w:rPr>
      </w:pPr>
    </w:p>
    <w:p w14:paraId="69D43CEF" w14:textId="77777777" w:rsidR="00E650FA" w:rsidRPr="003A5DA1" w:rsidRDefault="00E650FA" w:rsidP="00E650FA">
      <w:pPr>
        <w:pStyle w:val="Heading2"/>
        <w:spacing w:after="120"/>
        <w:ind w:left="0"/>
        <w:rPr>
          <w:rFonts w:ascii="Tahoma" w:hAnsi="Tahoma" w:cs="Tahoma"/>
          <w:lang w:val="fr-FR"/>
        </w:rPr>
      </w:pPr>
      <w:bookmarkStart w:id="596" w:name="_Toc374276817"/>
      <w:r w:rsidRPr="003A5DA1">
        <w:rPr>
          <w:rFonts w:ascii="Tahoma" w:hAnsi="Tahoma" w:cs="Tahoma"/>
          <w:color w:val="FF9429"/>
          <w:lang w:val="fr-FR"/>
        </w:rPr>
        <w:t>Offre de Gestion des versions Visual Studio</w:t>
      </w:r>
      <w:bookmarkEnd w:id="596"/>
    </w:p>
    <w:p w14:paraId="0E327A43" w14:textId="77777777" w:rsidR="00E650FA" w:rsidRPr="003A5DA1" w:rsidRDefault="00E650FA" w:rsidP="00126D7D">
      <w:pPr>
        <w:rPr>
          <w:rFonts w:cs="Tahoma"/>
          <w:lang w:val="fr-FR"/>
        </w:rPr>
      </w:pPr>
      <w:r w:rsidRPr="003A5DA1">
        <w:rPr>
          <w:rFonts w:cs="Tahoma"/>
          <w:lang w:val="fr-FR"/>
        </w:rPr>
        <w:t>Entre le 1er janvier 2014 et le 30 juin 2014, Microsoft offrira une remise de 30 % sur les deux éditions Visual Studio</w:t>
      </w:r>
      <w:r w:rsidR="00126D7D" w:rsidRPr="003A5DA1">
        <w:rPr>
          <w:rFonts w:cs="Tahoma"/>
          <w:lang w:val="fr-FR"/>
        </w:rPr>
        <w:t> </w:t>
      </w:r>
      <w:r w:rsidRPr="003A5DA1">
        <w:rPr>
          <w:rFonts w:cs="Tahoma"/>
          <w:lang w:val="fr-FR"/>
        </w:rPr>
        <w:t>Deployment Standard et Datacenter aux clients achetant ces produits dans le cadre d</w:t>
      </w:r>
      <w:r w:rsidR="00C10CE1">
        <w:rPr>
          <w:rFonts w:cs="Tahoma"/>
          <w:lang w:val="fr-FR"/>
        </w:rPr>
        <w:t>’</w:t>
      </w:r>
      <w:r w:rsidRPr="003A5DA1">
        <w:rPr>
          <w:rFonts w:cs="Tahoma"/>
          <w:lang w:val="fr-FR"/>
        </w:rPr>
        <w:t>un contrat de Licence en</w:t>
      </w:r>
      <w:r w:rsidR="00126D7D" w:rsidRPr="003A5DA1">
        <w:rPr>
          <w:rFonts w:cs="Tahoma"/>
          <w:lang w:val="fr-FR"/>
        </w:rPr>
        <w:t> </w:t>
      </w:r>
      <w:r w:rsidRPr="003A5DA1">
        <w:rPr>
          <w:rFonts w:cs="Tahoma"/>
          <w:lang w:val="fr-FR"/>
        </w:rPr>
        <w:t>Volume Entreprise.</w:t>
      </w:r>
      <w:r w:rsidR="00A07028" w:rsidRPr="003A5DA1">
        <w:rPr>
          <w:rFonts w:cs="Tahoma"/>
          <w:lang w:val="fr-FR"/>
        </w:rPr>
        <w:t xml:space="preserve"> </w:t>
      </w:r>
      <w:r w:rsidRPr="003A5DA1">
        <w:rPr>
          <w:rFonts w:cs="Tahoma"/>
          <w:lang w:val="fr-FR"/>
        </w:rPr>
        <w:t>Cette offre est valable dans le cadre de la conclusion d</w:t>
      </w:r>
      <w:r w:rsidR="00C10CE1">
        <w:rPr>
          <w:rFonts w:cs="Tahoma"/>
          <w:lang w:val="fr-FR"/>
        </w:rPr>
        <w:t>’</w:t>
      </w:r>
      <w:r w:rsidRPr="003A5DA1">
        <w:rPr>
          <w:rFonts w:cs="Tahoma"/>
          <w:lang w:val="fr-FR"/>
        </w:rPr>
        <w:t>un nouveau contrat, d</w:t>
      </w:r>
      <w:r w:rsidR="00C10CE1">
        <w:rPr>
          <w:rFonts w:cs="Tahoma"/>
          <w:lang w:val="fr-FR"/>
        </w:rPr>
        <w:t>’</w:t>
      </w:r>
      <w:r w:rsidRPr="003A5DA1">
        <w:rPr>
          <w:rFonts w:cs="Tahoma"/>
          <w:lang w:val="fr-FR"/>
        </w:rPr>
        <w:t>un ajout à un</w:t>
      </w:r>
      <w:r w:rsidR="00126D7D" w:rsidRPr="003A5DA1">
        <w:rPr>
          <w:rFonts w:cs="Tahoma"/>
          <w:lang w:val="fr-FR"/>
        </w:rPr>
        <w:t> </w:t>
      </w:r>
      <w:r w:rsidRPr="003A5DA1">
        <w:rPr>
          <w:rFonts w:cs="Tahoma"/>
          <w:lang w:val="fr-FR"/>
        </w:rPr>
        <w:t>contrat renouvelé, d</w:t>
      </w:r>
      <w:r w:rsidR="00C10CE1">
        <w:rPr>
          <w:rFonts w:cs="Tahoma"/>
          <w:lang w:val="fr-FR"/>
        </w:rPr>
        <w:t>’</w:t>
      </w:r>
      <w:r w:rsidRPr="003A5DA1">
        <w:rPr>
          <w:rFonts w:cs="Tahoma"/>
          <w:lang w:val="fr-FR"/>
        </w:rPr>
        <w:t>un ajout en cours de validité de contrat ou de l</w:t>
      </w:r>
      <w:r w:rsidR="00C10CE1">
        <w:rPr>
          <w:rFonts w:cs="Tahoma"/>
          <w:lang w:val="fr-FR"/>
        </w:rPr>
        <w:t>’</w:t>
      </w:r>
      <w:r w:rsidRPr="003A5DA1">
        <w:rPr>
          <w:rFonts w:cs="Tahoma"/>
          <w:lang w:val="fr-FR"/>
        </w:rPr>
        <w:t>acquisition d</w:t>
      </w:r>
      <w:r w:rsidR="00C10CE1">
        <w:rPr>
          <w:rFonts w:cs="Tahoma"/>
          <w:lang w:val="fr-FR"/>
        </w:rPr>
        <w:t>’</w:t>
      </w:r>
      <w:r w:rsidRPr="003A5DA1">
        <w:rPr>
          <w:rFonts w:cs="Tahoma"/>
          <w:lang w:val="fr-FR"/>
        </w:rPr>
        <w:t>une licence supplémentaire en</w:t>
      </w:r>
      <w:r w:rsidR="00126D7D" w:rsidRPr="003A5DA1">
        <w:rPr>
          <w:rFonts w:cs="Tahoma"/>
          <w:lang w:val="fr-FR"/>
        </w:rPr>
        <w:t> </w:t>
      </w:r>
      <w:r w:rsidRPr="003A5DA1">
        <w:rPr>
          <w:rFonts w:cs="Tahoma"/>
          <w:lang w:val="fr-FR"/>
        </w:rPr>
        <w:t>cours</w:t>
      </w:r>
      <w:r w:rsidR="00126D7D" w:rsidRPr="003A5DA1">
        <w:rPr>
          <w:rFonts w:cs="Tahoma"/>
          <w:lang w:val="fr-FR"/>
        </w:rPr>
        <w:t> </w:t>
      </w:r>
      <w:r w:rsidRPr="003A5DA1">
        <w:rPr>
          <w:rFonts w:cs="Tahoma"/>
          <w:lang w:val="fr-FR"/>
        </w:rPr>
        <w:t>de validité de contrat, et est proposée aux clients dans le cadre des programmes EA, EAS, Open, Select et</w:t>
      </w:r>
      <w:r w:rsidR="00126D7D" w:rsidRPr="003A5DA1">
        <w:rPr>
          <w:rFonts w:cs="Tahoma"/>
          <w:lang w:val="fr-FR"/>
        </w:rPr>
        <w:t> </w:t>
      </w:r>
      <w:r w:rsidRPr="003A5DA1">
        <w:rPr>
          <w:rFonts w:cs="Tahoma"/>
          <w:lang w:val="fr-FR"/>
        </w:rPr>
        <w:t>EES.</w:t>
      </w:r>
      <w:r w:rsidR="00126D7D" w:rsidRPr="003A5DA1">
        <w:rPr>
          <w:rFonts w:cs="Tahoma"/>
          <w:lang w:val="fr-FR"/>
        </w:rPr>
        <w:t> </w:t>
      </w:r>
      <w:r w:rsidRPr="003A5DA1">
        <w:rPr>
          <w:rFonts w:cs="Tahoma"/>
          <w:lang w:val="fr-FR"/>
        </w:rPr>
        <w:t>Les segments de clientèle ciblés comprennent les EPG Commercial, les SMS&amp;P grands comptes, SMS&amp;P</w:t>
      </w:r>
      <w:r w:rsidR="00126D7D" w:rsidRPr="003A5DA1">
        <w:rPr>
          <w:rFonts w:cs="Tahoma"/>
          <w:lang w:val="fr-FR"/>
        </w:rPr>
        <w:t> </w:t>
      </w:r>
      <w:r w:rsidRPr="003A5DA1">
        <w:rPr>
          <w:rFonts w:cs="Tahoma"/>
          <w:lang w:val="fr-FR"/>
        </w:rPr>
        <w:t>SMB&amp;D et le Secteur Public.</w:t>
      </w:r>
    </w:p>
    <w:p w14:paraId="41892339" w14:textId="77777777" w:rsidR="00E650FA" w:rsidRPr="003A5DA1" w:rsidRDefault="00E650FA" w:rsidP="00E650FA">
      <w:pPr>
        <w:spacing w:after="120" w:line="276" w:lineRule="auto"/>
        <w:rPr>
          <w:rFonts w:cs="Tahoma"/>
          <w:lang w:val="fr-FR"/>
        </w:rPr>
      </w:pPr>
      <w:r w:rsidRPr="003A5DA1">
        <w:rPr>
          <w:rFonts w:cs="Tahoma"/>
          <w:color w:val="000000" w:themeColor="text1"/>
          <w:szCs w:val="18"/>
          <w:lang w:val="fr-FR"/>
        </w:rPr>
        <w:br w:type="page"/>
      </w:r>
    </w:p>
    <w:p w14:paraId="4519151A" w14:textId="77777777" w:rsidR="00E650FA" w:rsidRPr="003A5DA1" w:rsidRDefault="00E650FA" w:rsidP="00126D7D">
      <w:pPr>
        <w:pStyle w:val="Heading1"/>
        <w:rPr>
          <w:rFonts w:cs="Tahoma"/>
          <w:lang w:val="fr-FR"/>
        </w:rPr>
      </w:pPr>
      <w:bookmarkStart w:id="597" w:name="_Toc336338188"/>
      <w:bookmarkStart w:id="598" w:name="_Toc374276818"/>
      <w:r w:rsidRPr="003A5DA1">
        <w:rPr>
          <w:rFonts w:cs="Tahoma"/>
          <w:lang w:val="fr-FR"/>
        </w:rPr>
        <w:t>SECTION 3 – CONDitions du programme de</w:t>
      </w:r>
      <w:r w:rsidR="00126D7D" w:rsidRPr="003A5DA1">
        <w:rPr>
          <w:rFonts w:cs="Tahoma"/>
          <w:lang w:val="fr-FR"/>
        </w:rPr>
        <w:t> </w:t>
      </w:r>
      <w:r w:rsidRPr="003A5DA1">
        <w:rPr>
          <w:rFonts w:cs="Tahoma"/>
          <w:lang w:val="fr-FR"/>
        </w:rPr>
        <w:t>licence en volume</w:t>
      </w:r>
      <w:bookmarkEnd w:id="597"/>
      <w:bookmarkEnd w:id="598"/>
    </w:p>
    <w:p w14:paraId="6E4B66A7" w14:textId="77777777" w:rsidR="00E650FA" w:rsidRPr="003A5DA1" w:rsidRDefault="00E650FA" w:rsidP="00E650FA">
      <w:pPr>
        <w:pStyle w:val="Heading3"/>
        <w:ind w:right="720"/>
        <w:rPr>
          <w:rFonts w:ascii="Tahoma" w:hAnsi="Tahoma" w:cs="Tahoma"/>
          <w:lang w:val="fr-FR"/>
        </w:rPr>
      </w:pPr>
      <w:bookmarkStart w:id="599" w:name="_Toc323159724"/>
    </w:p>
    <w:p w14:paraId="5DADF732" w14:textId="77777777" w:rsidR="00E650FA" w:rsidRPr="003A5DA1" w:rsidRDefault="00E650FA" w:rsidP="00E650FA">
      <w:pPr>
        <w:pStyle w:val="Heading3"/>
        <w:ind w:right="720"/>
        <w:rPr>
          <w:rFonts w:ascii="Tahoma" w:hAnsi="Tahoma" w:cs="Tahoma"/>
          <w:lang w:val="fr-FR"/>
        </w:rPr>
      </w:pPr>
      <w:bookmarkStart w:id="600" w:name="_Toc336338189"/>
      <w:bookmarkStart w:id="601" w:name="_Toc374276819"/>
      <w:r w:rsidRPr="003A5DA1">
        <w:rPr>
          <w:rFonts w:ascii="Tahoma" w:hAnsi="Tahoma" w:cs="Tahoma"/>
          <w:sz w:val="24"/>
          <w:szCs w:val="22"/>
          <w:lang w:val="fr-FR"/>
        </w:rPr>
        <w:t>Programmes de Licence en Volume applicables</w:t>
      </w:r>
      <w:bookmarkEnd w:id="600"/>
      <w:bookmarkEnd w:id="601"/>
      <w:r w:rsidRPr="003A5DA1">
        <w:rPr>
          <w:rFonts w:ascii="Tahoma" w:hAnsi="Tahoma" w:cs="Tahoma"/>
          <w:sz w:val="22"/>
          <w:lang w:val="fr-FR"/>
        </w:rPr>
        <w:t xml:space="preserve"> </w:t>
      </w:r>
      <w:bookmarkEnd w:id="599"/>
    </w:p>
    <w:p w14:paraId="75F133F8" w14:textId="77777777" w:rsidR="00E650FA" w:rsidRPr="003A5DA1" w:rsidRDefault="00E650FA" w:rsidP="00E650FA">
      <w:pPr>
        <w:rPr>
          <w:rFonts w:cs="Tahoma"/>
          <w:lang w:val="fr-FR"/>
        </w:rPr>
      </w:pPr>
    </w:p>
    <w:p w14:paraId="4163A622" w14:textId="77777777" w:rsidR="00E650FA" w:rsidRPr="003A5DA1" w:rsidRDefault="00E650FA" w:rsidP="00126D7D">
      <w:pPr>
        <w:rPr>
          <w:rFonts w:cs="Tahoma"/>
          <w:lang w:val="fr-FR"/>
        </w:rPr>
      </w:pPr>
      <w:r w:rsidRPr="003A5DA1">
        <w:rPr>
          <w:rFonts w:cs="Tahoma"/>
          <w:lang w:val="fr-FR"/>
        </w:rPr>
        <w:t>Cette section s</w:t>
      </w:r>
      <w:r w:rsidR="00C10CE1">
        <w:rPr>
          <w:rFonts w:cs="Tahoma"/>
          <w:lang w:val="fr-FR"/>
        </w:rPr>
        <w:t>’</w:t>
      </w:r>
      <w:r w:rsidRPr="003A5DA1">
        <w:rPr>
          <w:rFonts w:cs="Tahoma"/>
          <w:lang w:val="fr-FR"/>
        </w:rPr>
        <w:t>applique aux Programmes de Licence en Volume suivants, versions Éducation, Charity et</w:t>
      </w:r>
      <w:r w:rsidR="00126D7D" w:rsidRPr="003A5DA1">
        <w:rPr>
          <w:rFonts w:cs="Tahoma"/>
          <w:lang w:val="fr-FR"/>
        </w:rPr>
        <w:t> </w:t>
      </w:r>
      <w:r w:rsidRPr="003A5DA1">
        <w:rPr>
          <w:rFonts w:cs="Tahoma"/>
          <w:lang w:val="fr-FR"/>
        </w:rPr>
        <w:t>Gouvernement incluses, sous réserve de disponibilité.</w:t>
      </w:r>
    </w:p>
    <w:p w14:paraId="26E935B4" w14:textId="77777777" w:rsidR="00E650FA" w:rsidRPr="003A5DA1" w:rsidRDefault="00E650FA" w:rsidP="00E650FA">
      <w:pPr>
        <w:rPr>
          <w:rFonts w:cs="Tahoma"/>
          <w:lang w:val="fr-FR"/>
        </w:rPr>
      </w:pPr>
    </w:p>
    <w:p w14:paraId="5BBDFB94" w14:textId="77777777" w:rsidR="00E650FA" w:rsidRPr="003A5DA1" w:rsidRDefault="00E650FA" w:rsidP="00E650FA">
      <w:pPr>
        <w:numPr>
          <w:ilvl w:val="0"/>
          <w:numId w:val="19"/>
        </w:numPr>
        <w:spacing w:after="60"/>
        <w:rPr>
          <w:rFonts w:cs="Tahoma"/>
        </w:rPr>
      </w:pPr>
      <w:r w:rsidRPr="003A5DA1">
        <w:rPr>
          <w:rFonts w:cs="Tahoma"/>
        </w:rPr>
        <w:t>Licence Open</w:t>
      </w:r>
    </w:p>
    <w:p w14:paraId="226937A8" w14:textId="77777777" w:rsidR="00E650FA" w:rsidRPr="003A5DA1" w:rsidRDefault="00E650FA" w:rsidP="00E650FA">
      <w:pPr>
        <w:numPr>
          <w:ilvl w:val="0"/>
          <w:numId w:val="19"/>
        </w:numPr>
        <w:spacing w:after="60"/>
        <w:rPr>
          <w:rFonts w:cs="Tahoma"/>
        </w:rPr>
      </w:pPr>
      <w:r w:rsidRPr="003A5DA1">
        <w:rPr>
          <w:rFonts w:cs="Tahoma"/>
        </w:rPr>
        <w:t xml:space="preserve">Open Value </w:t>
      </w:r>
    </w:p>
    <w:p w14:paraId="3988E82C" w14:textId="77777777" w:rsidR="00E650FA" w:rsidRPr="003A5DA1" w:rsidRDefault="00E650FA" w:rsidP="00E650FA">
      <w:pPr>
        <w:numPr>
          <w:ilvl w:val="0"/>
          <w:numId w:val="19"/>
        </w:numPr>
        <w:spacing w:after="60"/>
        <w:rPr>
          <w:rFonts w:cs="Tahoma"/>
        </w:rPr>
      </w:pPr>
      <w:r w:rsidRPr="003A5DA1">
        <w:rPr>
          <w:rFonts w:cs="Tahoma"/>
        </w:rPr>
        <w:t xml:space="preserve">Open Value Souscription </w:t>
      </w:r>
    </w:p>
    <w:p w14:paraId="543FA60B" w14:textId="77777777" w:rsidR="00E650FA" w:rsidRPr="003A5DA1" w:rsidRDefault="00E650FA" w:rsidP="00E650FA">
      <w:pPr>
        <w:numPr>
          <w:ilvl w:val="0"/>
          <w:numId w:val="19"/>
        </w:numPr>
        <w:spacing w:after="60"/>
        <w:rPr>
          <w:rFonts w:cs="Tahoma"/>
        </w:rPr>
      </w:pPr>
      <w:r w:rsidRPr="003A5DA1">
        <w:rPr>
          <w:rFonts w:cs="Tahoma"/>
        </w:rPr>
        <w:t xml:space="preserve">Select </w:t>
      </w:r>
    </w:p>
    <w:p w14:paraId="28D1C778" w14:textId="77777777" w:rsidR="00E650FA" w:rsidRPr="003A5DA1" w:rsidRDefault="00E650FA" w:rsidP="00E650FA">
      <w:pPr>
        <w:numPr>
          <w:ilvl w:val="0"/>
          <w:numId w:val="19"/>
        </w:numPr>
        <w:spacing w:after="60"/>
        <w:rPr>
          <w:rFonts w:cs="Tahoma"/>
        </w:rPr>
      </w:pPr>
      <w:r w:rsidRPr="003A5DA1">
        <w:rPr>
          <w:rFonts w:cs="Tahoma"/>
        </w:rPr>
        <w:t xml:space="preserve">Select Plus </w:t>
      </w:r>
    </w:p>
    <w:p w14:paraId="12DE0769" w14:textId="77777777" w:rsidR="00E650FA" w:rsidRPr="003A5DA1" w:rsidRDefault="00E650FA" w:rsidP="00E650FA">
      <w:pPr>
        <w:numPr>
          <w:ilvl w:val="0"/>
          <w:numId w:val="19"/>
        </w:numPr>
        <w:spacing w:after="60"/>
        <w:rPr>
          <w:rFonts w:cs="Tahoma"/>
          <w:lang w:val="fr-FR"/>
        </w:rPr>
      </w:pPr>
      <w:r w:rsidRPr="003A5DA1">
        <w:rPr>
          <w:rFonts w:cs="Tahoma"/>
          <w:szCs w:val="18"/>
          <w:lang w:val="fr-FR"/>
        </w:rPr>
        <w:t xml:space="preserve">Accord de Mise en Œuvre Entreprise </w:t>
      </w:r>
    </w:p>
    <w:p w14:paraId="6ACEFF30" w14:textId="77777777" w:rsidR="00E650FA" w:rsidRPr="003A5DA1" w:rsidRDefault="00E650FA" w:rsidP="00E650FA">
      <w:pPr>
        <w:numPr>
          <w:ilvl w:val="0"/>
          <w:numId w:val="19"/>
        </w:numPr>
        <w:spacing w:after="60"/>
        <w:rPr>
          <w:rFonts w:cs="Tahoma"/>
          <w:lang w:val="fr-FR"/>
        </w:rPr>
      </w:pPr>
      <w:r w:rsidRPr="003A5DA1">
        <w:rPr>
          <w:rFonts w:cs="Tahoma"/>
          <w:szCs w:val="18"/>
          <w:lang w:val="fr-FR"/>
        </w:rPr>
        <w:t>Accord de Mise en Œuvre Souscription Entreprise</w:t>
      </w:r>
    </w:p>
    <w:p w14:paraId="2220CF8C" w14:textId="77777777" w:rsidR="00E650FA" w:rsidRPr="003A5DA1" w:rsidRDefault="00E650FA" w:rsidP="00E650FA">
      <w:pPr>
        <w:numPr>
          <w:ilvl w:val="0"/>
          <w:numId w:val="19"/>
        </w:numPr>
        <w:spacing w:after="60"/>
        <w:rPr>
          <w:rFonts w:cs="Tahoma"/>
          <w:lang w:val="fr-FR"/>
        </w:rPr>
      </w:pPr>
      <w:r w:rsidRPr="003A5DA1">
        <w:rPr>
          <w:rFonts w:cs="Tahoma"/>
          <w:lang w:val="fr-FR"/>
        </w:rPr>
        <w:t>Accord de Mise en Œuvre Serveur et Cloud</w:t>
      </w:r>
    </w:p>
    <w:p w14:paraId="5FC6F21E" w14:textId="77777777" w:rsidR="00E650FA" w:rsidRPr="003A5DA1" w:rsidRDefault="00E650FA" w:rsidP="00E650FA">
      <w:pPr>
        <w:numPr>
          <w:ilvl w:val="0"/>
          <w:numId w:val="19"/>
        </w:numPr>
        <w:spacing w:after="60"/>
        <w:rPr>
          <w:rFonts w:cs="Tahoma"/>
        </w:rPr>
      </w:pPr>
      <w:r w:rsidRPr="003A5DA1">
        <w:rPr>
          <w:rFonts w:cs="Tahoma"/>
          <w:szCs w:val="18"/>
        </w:rPr>
        <w:t>Contrat Campus et School</w:t>
      </w:r>
    </w:p>
    <w:p w14:paraId="6E4354F1" w14:textId="77777777" w:rsidR="00E650FA" w:rsidRPr="003A5DA1" w:rsidRDefault="00E650FA" w:rsidP="00E650FA">
      <w:pPr>
        <w:pStyle w:val="Heading3"/>
        <w:ind w:right="720"/>
        <w:rPr>
          <w:rFonts w:ascii="Tahoma" w:hAnsi="Tahoma" w:cs="Tahoma"/>
        </w:rPr>
      </w:pPr>
    </w:p>
    <w:p w14:paraId="281E9EE8" w14:textId="77777777" w:rsidR="00E650FA" w:rsidRPr="003A5DA1" w:rsidRDefault="00E650FA" w:rsidP="00E650FA">
      <w:pPr>
        <w:pStyle w:val="Heading3"/>
        <w:ind w:right="720"/>
        <w:rPr>
          <w:rFonts w:ascii="Tahoma" w:hAnsi="Tahoma" w:cs="Tahoma"/>
        </w:rPr>
      </w:pPr>
      <w:bookmarkStart w:id="602" w:name="_Toc336338190"/>
      <w:bookmarkStart w:id="603" w:name="_Toc374276820"/>
      <w:r w:rsidRPr="003A5DA1">
        <w:rPr>
          <w:rFonts w:ascii="Tahoma" w:hAnsi="Tahoma" w:cs="Tahoma"/>
          <w:sz w:val="24"/>
          <w:szCs w:val="22"/>
        </w:rPr>
        <w:t>Points et commandes minimums</w:t>
      </w:r>
      <w:bookmarkEnd w:id="602"/>
      <w:bookmarkEnd w:id="603"/>
    </w:p>
    <w:p w14:paraId="39C2FFC6" w14:textId="77777777" w:rsidR="00E650FA" w:rsidRPr="003A5DA1" w:rsidRDefault="00E650FA" w:rsidP="00E650FA">
      <w:pPr>
        <w:rPr>
          <w:rFonts w:cs="Tahoma"/>
        </w:rPr>
      </w:pPr>
    </w:p>
    <w:p w14:paraId="08DB3270" w14:textId="77777777" w:rsidR="00E650FA" w:rsidRPr="003A5DA1" w:rsidRDefault="00E650FA" w:rsidP="00126D7D">
      <w:pPr>
        <w:pStyle w:val="AppendixBodyText"/>
        <w:ind w:right="720"/>
        <w:rPr>
          <w:rFonts w:ascii="Tahoma" w:hAnsi="Tahoma" w:cs="Tahoma"/>
          <w:lang w:val="fr-FR"/>
        </w:rPr>
      </w:pPr>
      <w:r w:rsidRPr="003A5DA1">
        <w:rPr>
          <w:rFonts w:ascii="Tahoma" w:hAnsi="Tahoma" w:cs="Tahoma"/>
          <w:sz w:val="18"/>
          <w:lang w:val="fr-FR"/>
        </w:rPr>
        <w:t>Les programmes de Licence Select, Select Plus et Open sont assujettis au calcul de « Points » indiquant la</w:t>
      </w:r>
      <w:r w:rsidR="00126D7D" w:rsidRPr="003A5DA1">
        <w:rPr>
          <w:rFonts w:ascii="Tahoma" w:hAnsi="Tahoma" w:cs="Tahoma"/>
          <w:sz w:val="18"/>
          <w:lang w:val="fr-FR"/>
        </w:rPr>
        <w:t> </w:t>
      </w:r>
      <w:r w:rsidRPr="003A5DA1">
        <w:rPr>
          <w:rFonts w:ascii="Tahoma" w:hAnsi="Tahoma" w:cs="Tahoma"/>
          <w:sz w:val="18"/>
          <w:lang w:val="fr-FR"/>
        </w:rPr>
        <w:t>valeur attribuée par Microsoft à chaque licence. Ces points sont utilisés pour calculer le niveau de prix en</w:t>
      </w:r>
      <w:r w:rsidR="00126D7D" w:rsidRPr="003A5DA1">
        <w:rPr>
          <w:rFonts w:ascii="Tahoma" w:hAnsi="Tahoma" w:cs="Tahoma"/>
          <w:sz w:val="18"/>
          <w:lang w:val="fr-FR"/>
        </w:rPr>
        <w:t> </w:t>
      </w:r>
      <w:r w:rsidRPr="003A5DA1">
        <w:rPr>
          <w:rFonts w:ascii="Tahoma" w:hAnsi="Tahoma" w:cs="Tahoma"/>
          <w:sz w:val="18"/>
          <w:lang w:val="fr-FR"/>
        </w:rPr>
        <w:t>volume applicable au contrat du client. Lorsqu</w:t>
      </w:r>
      <w:r w:rsidR="00C10CE1">
        <w:rPr>
          <w:rFonts w:ascii="Tahoma" w:hAnsi="Tahoma" w:cs="Tahoma"/>
          <w:sz w:val="18"/>
          <w:lang w:val="fr-FR"/>
        </w:rPr>
        <w:t>’</w:t>
      </w:r>
      <w:r w:rsidRPr="003A5DA1">
        <w:rPr>
          <w:rFonts w:ascii="Tahoma" w:hAnsi="Tahoma" w:cs="Tahoma"/>
          <w:sz w:val="18"/>
          <w:lang w:val="fr-FR"/>
        </w:rPr>
        <w:t>un produit donné donne droit à « 0 » points, cela signifie que le produit est proposé dans le cadre du programme spécifié, mais qu</w:t>
      </w:r>
      <w:r w:rsidR="00C10CE1">
        <w:rPr>
          <w:rFonts w:ascii="Tahoma" w:hAnsi="Tahoma" w:cs="Tahoma"/>
          <w:sz w:val="18"/>
          <w:lang w:val="fr-FR"/>
        </w:rPr>
        <w:t>’</w:t>
      </w:r>
      <w:r w:rsidRPr="003A5DA1">
        <w:rPr>
          <w:rFonts w:ascii="Tahoma" w:hAnsi="Tahoma" w:cs="Tahoma"/>
          <w:sz w:val="18"/>
          <w:lang w:val="fr-FR"/>
        </w:rPr>
        <w:t>il ne rapporte pas de points.</w:t>
      </w:r>
      <w:r w:rsidR="00A07028" w:rsidRPr="003A5DA1">
        <w:rPr>
          <w:rFonts w:ascii="Tahoma" w:hAnsi="Tahoma" w:cs="Tahoma"/>
          <w:sz w:val="18"/>
          <w:lang w:val="fr-FR"/>
        </w:rPr>
        <w:t xml:space="preserve"> </w:t>
      </w:r>
      <w:r w:rsidRPr="003A5DA1">
        <w:rPr>
          <w:rFonts w:ascii="Tahoma" w:hAnsi="Tahoma" w:cs="Tahoma"/>
          <w:sz w:val="18"/>
          <w:lang w:val="fr-FR"/>
        </w:rPr>
        <w:t>Vous</w:t>
      </w:r>
      <w:r w:rsidR="00126D7D" w:rsidRPr="003A5DA1">
        <w:rPr>
          <w:rFonts w:ascii="Tahoma" w:hAnsi="Tahoma" w:cs="Tahoma"/>
          <w:sz w:val="18"/>
          <w:lang w:val="fr-FR"/>
        </w:rPr>
        <w:t> </w:t>
      </w:r>
      <w:r w:rsidRPr="003A5DA1">
        <w:rPr>
          <w:rFonts w:ascii="Tahoma" w:hAnsi="Tahoma" w:cs="Tahoma"/>
          <w:sz w:val="18"/>
          <w:lang w:val="fr-FR"/>
        </w:rPr>
        <w:t>trouverez ci-dessous les attributions d</w:t>
      </w:r>
      <w:r w:rsidR="00C10CE1">
        <w:rPr>
          <w:rFonts w:ascii="Tahoma" w:hAnsi="Tahoma" w:cs="Tahoma"/>
          <w:sz w:val="18"/>
          <w:lang w:val="fr-FR"/>
        </w:rPr>
        <w:t>’</w:t>
      </w:r>
      <w:r w:rsidRPr="003A5DA1">
        <w:rPr>
          <w:rFonts w:ascii="Tahoma" w:hAnsi="Tahoma" w:cs="Tahoma"/>
          <w:sz w:val="18"/>
          <w:lang w:val="fr-FR"/>
        </w:rPr>
        <w:t>unités en fonction des licences pour les conditions minimales de</w:t>
      </w:r>
      <w:r w:rsidR="00126D7D" w:rsidRPr="003A5DA1">
        <w:rPr>
          <w:rFonts w:ascii="Tahoma" w:hAnsi="Tahoma" w:cs="Tahoma"/>
          <w:sz w:val="18"/>
          <w:lang w:val="fr-FR"/>
        </w:rPr>
        <w:t> </w:t>
      </w:r>
      <w:r w:rsidRPr="003A5DA1">
        <w:rPr>
          <w:rFonts w:ascii="Tahoma" w:hAnsi="Tahoma" w:cs="Tahoma"/>
          <w:sz w:val="18"/>
          <w:lang w:val="fr-FR"/>
        </w:rPr>
        <w:t>commande des programmes Open / Open Value / Open Value Souscription :</w:t>
      </w:r>
    </w:p>
    <w:p w14:paraId="5C2AAE8E" w14:textId="77777777" w:rsidR="00E650FA" w:rsidRPr="003A5DA1" w:rsidRDefault="00E650FA" w:rsidP="00E650FA">
      <w:pPr>
        <w:pStyle w:val="AppendixBodyText"/>
        <w:ind w:right="720"/>
        <w:rPr>
          <w:rFonts w:ascii="Tahoma" w:hAnsi="Tahoma" w:cs="Tahoma"/>
          <w:highlight w:val="yellow"/>
          <w:lang w:val="fr-FR"/>
        </w:rPr>
      </w:pPr>
    </w:p>
    <w:p w14:paraId="6C775C71" w14:textId="77777777" w:rsidR="00E650FA" w:rsidRPr="003A5DA1" w:rsidRDefault="00E650FA" w:rsidP="00E650FA">
      <w:pPr>
        <w:numPr>
          <w:ilvl w:val="0"/>
          <w:numId w:val="19"/>
        </w:numPr>
        <w:spacing w:after="60"/>
        <w:rPr>
          <w:rFonts w:cs="Tahoma"/>
        </w:rPr>
      </w:pPr>
      <w:r w:rsidRPr="003A5DA1">
        <w:rPr>
          <w:rFonts w:cs="Tahoma"/>
        </w:rPr>
        <w:t xml:space="preserve">Licence Standard : 1 licence </w:t>
      </w:r>
    </w:p>
    <w:p w14:paraId="3A22599B" w14:textId="77777777" w:rsidR="00E650FA" w:rsidRPr="003A5DA1" w:rsidRDefault="00E650FA" w:rsidP="00E650FA">
      <w:pPr>
        <w:numPr>
          <w:ilvl w:val="0"/>
          <w:numId w:val="19"/>
        </w:numPr>
        <w:spacing w:after="60"/>
        <w:rPr>
          <w:rFonts w:cs="Tahoma"/>
        </w:rPr>
      </w:pPr>
      <w:r w:rsidRPr="003A5DA1">
        <w:rPr>
          <w:rFonts w:cs="Tahoma"/>
        </w:rPr>
        <w:t xml:space="preserve">Mise à jour : 1 licence </w:t>
      </w:r>
    </w:p>
    <w:p w14:paraId="52D46134" w14:textId="77777777" w:rsidR="00E650FA" w:rsidRPr="003A5DA1" w:rsidRDefault="00E650FA" w:rsidP="00E650FA">
      <w:pPr>
        <w:numPr>
          <w:ilvl w:val="0"/>
          <w:numId w:val="19"/>
        </w:numPr>
        <w:spacing w:after="60"/>
        <w:rPr>
          <w:rFonts w:cs="Tahoma"/>
        </w:rPr>
      </w:pPr>
      <w:r w:rsidRPr="003A5DA1">
        <w:rPr>
          <w:rFonts w:cs="Tahoma"/>
        </w:rPr>
        <w:t xml:space="preserve">Software Assurance : 1 licence </w:t>
      </w:r>
    </w:p>
    <w:p w14:paraId="38A1F630" w14:textId="77777777" w:rsidR="00E650FA" w:rsidRPr="003A5DA1" w:rsidRDefault="00E650FA" w:rsidP="00E650FA">
      <w:pPr>
        <w:numPr>
          <w:ilvl w:val="0"/>
          <w:numId w:val="19"/>
        </w:numPr>
        <w:spacing w:after="60"/>
        <w:rPr>
          <w:rFonts w:cs="Tahoma"/>
          <w:lang w:val="fr-FR"/>
        </w:rPr>
      </w:pPr>
      <w:r w:rsidRPr="003A5DA1">
        <w:rPr>
          <w:rFonts w:cs="Tahoma"/>
          <w:lang w:val="fr-FR"/>
        </w:rPr>
        <w:t>Licen</w:t>
      </w:r>
      <w:r w:rsidR="0006041B" w:rsidRPr="003A5DA1">
        <w:rPr>
          <w:rFonts w:cs="Tahoma"/>
          <w:lang w:val="fr-FR"/>
        </w:rPr>
        <w:t xml:space="preserve">ce et Software Assurance (L&amp;SA) </w:t>
      </w:r>
      <w:r w:rsidRPr="003A5DA1">
        <w:rPr>
          <w:rFonts w:cs="Tahoma"/>
          <w:lang w:val="fr-FR"/>
        </w:rPr>
        <w:t xml:space="preserve">: 2 licences </w:t>
      </w:r>
    </w:p>
    <w:p w14:paraId="386E514D" w14:textId="77777777" w:rsidR="00E650FA" w:rsidRPr="003A5DA1" w:rsidRDefault="00E650FA" w:rsidP="00E650FA">
      <w:pPr>
        <w:numPr>
          <w:ilvl w:val="0"/>
          <w:numId w:val="19"/>
        </w:numPr>
        <w:spacing w:after="60"/>
        <w:rPr>
          <w:rFonts w:cs="Tahoma"/>
          <w:lang w:val="fr-FR"/>
        </w:rPr>
      </w:pPr>
      <w:r w:rsidRPr="003A5DA1">
        <w:rPr>
          <w:rFonts w:cs="Tahoma"/>
          <w:lang w:val="fr-FR"/>
        </w:rPr>
        <w:t>Mise à jour et Software Assurance : 2 licences</w:t>
      </w:r>
    </w:p>
    <w:p w14:paraId="7B31C3D9" w14:textId="77777777" w:rsidR="00E650FA" w:rsidRPr="003A5DA1" w:rsidRDefault="00E650FA" w:rsidP="00E650FA">
      <w:pPr>
        <w:numPr>
          <w:ilvl w:val="0"/>
          <w:numId w:val="19"/>
        </w:numPr>
        <w:spacing w:after="60"/>
        <w:rPr>
          <w:rFonts w:cs="Tahoma"/>
        </w:rPr>
      </w:pPr>
      <w:r w:rsidRPr="003A5DA1">
        <w:rPr>
          <w:rFonts w:cs="Tahoma"/>
        </w:rPr>
        <w:t xml:space="preserve">Licences Work-at-Home (« WAH ») (Travail à domicile) : 1 licence </w:t>
      </w:r>
    </w:p>
    <w:p w14:paraId="3F33439C" w14:textId="77777777" w:rsidR="00E650FA" w:rsidRPr="003A5DA1" w:rsidRDefault="00E650FA" w:rsidP="00E650FA">
      <w:pPr>
        <w:numPr>
          <w:ilvl w:val="0"/>
          <w:numId w:val="19"/>
        </w:numPr>
        <w:spacing w:after="60"/>
        <w:rPr>
          <w:rFonts w:cs="Tahoma"/>
          <w:lang w:val="fr-FR"/>
        </w:rPr>
      </w:pPr>
      <w:r w:rsidRPr="003A5DA1">
        <w:rPr>
          <w:rFonts w:cs="Tahoma"/>
          <w:lang w:val="fr-FR"/>
        </w:rPr>
        <w:t>Licence de Passage à une Édition Supérieure : 1 licence</w:t>
      </w:r>
    </w:p>
    <w:p w14:paraId="2CB5812E" w14:textId="77777777" w:rsidR="00E650FA" w:rsidRPr="003A5DA1" w:rsidRDefault="00E650FA" w:rsidP="00E650FA">
      <w:pPr>
        <w:numPr>
          <w:ilvl w:val="0"/>
          <w:numId w:val="19"/>
        </w:numPr>
        <w:spacing w:after="60"/>
        <w:rPr>
          <w:rFonts w:cs="Tahoma"/>
        </w:rPr>
      </w:pPr>
      <w:r w:rsidRPr="003A5DA1">
        <w:rPr>
          <w:rFonts w:cs="Tahoma"/>
        </w:rPr>
        <w:t>Frais : 1 licence</w:t>
      </w:r>
    </w:p>
    <w:p w14:paraId="4A297C74" w14:textId="77777777" w:rsidR="00E650FA" w:rsidRPr="003A5DA1" w:rsidRDefault="00E650FA" w:rsidP="00E650FA">
      <w:pPr>
        <w:numPr>
          <w:ilvl w:val="0"/>
          <w:numId w:val="19"/>
        </w:numPr>
        <w:spacing w:after="60"/>
        <w:rPr>
          <w:rFonts w:cs="Tahoma"/>
        </w:rPr>
      </w:pPr>
      <w:r w:rsidRPr="003A5DA1">
        <w:rPr>
          <w:rFonts w:cs="Tahoma"/>
        </w:rPr>
        <w:t>Licence d</w:t>
      </w:r>
      <w:r w:rsidR="00C10CE1">
        <w:rPr>
          <w:rFonts w:cs="Tahoma"/>
        </w:rPr>
        <w:t>’</w:t>
      </w:r>
      <w:r w:rsidRPr="003A5DA1">
        <w:rPr>
          <w:rFonts w:cs="Tahoma"/>
        </w:rPr>
        <w:t>Abonnement : 1 licence</w:t>
      </w:r>
    </w:p>
    <w:p w14:paraId="34985791" w14:textId="77777777" w:rsidR="00E650FA" w:rsidRPr="003A5DA1" w:rsidRDefault="00E650FA" w:rsidP="00E650FA">
      <w:pPr>
        <w:pStyle w:val="Heading2"/>
        <w:ind w:left="0"/>
        <w:rPr>
          <w:rFonts w:ascii="Tahoma" w:hAnsi="Tahoma" w:cs="Tahoma"/>
        </w:rPr>
      </w:pPr>
    </w:p>
    <w:p w14:paraId="53641EF4" w14:textId="77777777" w:rsidR="00E650FA" w:rsidRPr="003A5DA1" w:rsidRDefault="00E650FA" w:rsidP="00E650FA">
      <w:pPr>
        <w:pStyle w:val="Heading2"/>
        <w:ind w:left="0"/>
        <w:rPr>
          <w:rFonts w:ascii="Tahoma" w:hAnsi="Tahoma" w:cs="Tahoma"/>
        </w:rPr>
      </w:pPr>
      <w:bookmarkStart w:id="604" w:name="_Toc336338191"/>
      <w:bookmarkStart w:id="605" w:name="_Toc374276821"/>
      <w:bookmarkStart w:id="606" w:name="_Toc323159726"/>
      <w:r w:rsidRPr="003A5DA1">
        <w:rPr>
          <w:rFonts w:ascii="Tahoma" w:hAnsi="Tahoma" w:cs="Tahoma"/>
        </w:rPr>
        <w:t>Conditions minimales de commande</w:t>
      </w:r>
      <w:bookmarkEnd w:id="604"/>
      <w:bookmarkEnd w:id="605"/>
    </w:p>
    <w:bookmarkEnd w:id="606"/>
    <w:p w14:paraId="43046935" w14:textId="77777777" w:rsidR="00E650FA" w:rsidRPr="003A5DA1" w:rsidRDefault="00E650FA" w:rsidP="00E650FA">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790"/>
        <w:gridCol w:w="6678"/>
      </w:tblGrid>
      <w:tr w:rsidR="00E650FA" w:rsidRPr="003A5DA1" w14:paraId="5DE348EA" w14:textId="77777777" w:rsidTr="00126D7D">
        <w:trPr>
          <w:tblHeader/>
        </w:trPr>
        <w:tc>
          <w:tcPr>
            <w:tcW w:w="2790" w:type="dxa"/>
            <w:shd w:val="clear" w:color="auto" w:fill="FABF8F"/>
          </w:tcPr>
          <w:p w14:paraId="1B44E5AE" w14:textId="77777777" w:rsidR="00E650FA" w:rsidRPr="003A5DA1" w:rsidRDefault="00E650FA" w:rsidP="00774343">
            <w:pPr>
              <w:pStyle w:val="AppendixBodyText"/>
              <w:ind w:right="720"/>
              <w:jc w:val="center"/>
              <w:rPr>
                <w:rFonts w:ascii="Tahoma" w:hAnsi="Tahoma" w:cs="Tahoma"/>
                <w:b/>
                <w:color w:val="000000"/>
                <w:sz w:val="22"/>
                <w:szCs w:val="18"/>
                <w:lang w:eastAsia="ja-JP"/>
              </w:rPr>
            </w:pPr>
            <w:r w:rsidRPr="003A5DA1">
              <w:rPr>
                <w:rFonts w:ascii="Tahoma" w:hAnsi="Tahoma" w:cs="Tahoma"/>
                <w:b/>
                <w:color w:val="000000"/>
                <w:sz w:val="22"/>
                <w:szCs w:val="18"/>
              </w:rPr>
              <w:t>Programmes</w:t>
            </w:r>
          </w:p>
        </w:tc>
        <w:tc>
          <w:tcPr>
            <w:tcW w:w="6678" w:type="dxa"/>
            <w:shd w:val="clear" w:color="auto" w:fill="FABF8F"/>
          </w:tcPr>
          <w:p w14:paraId="3D2C0C5E" w14:textId="77777777" w:rsidR="00E650FA" w:rsidRPr="003A5DA1" w:rsidRDefault="00E650FA" w:rsidP="00774343">
            <w:pPr>
              <w:pStyle w:val="AppendixBodyText"/>
              <w:ind w:right="720"/>
              <w:jc w:val="center"/>
              <w:rPr>
                <w:rFonts w:ascii="Tahoma" w:hAnsi="Tahoma" w:cs="Tahoma"/>
                <w:b/>
                <w:color w:val="000000"/>
                <w:sz w:val="22"/>
                <w:szCs w:val="18"/>
                <w:lang w:eastAsia="ja-JP"/>
              </w:rPr>
            </w:pPr>
            <w:r w:rsidRPr="003A5DA1">
              <w:rPr>
                <w:rFonts w:ascii="Tahoma" w:hAnsi="Tahoma" w:cs="Tahoma"/>
                <w:b/>
                <w:color w:val="000000"/>
                <w:sz w:val="22"/>
                <w:szCs w:val="18"/>
              </w:rPr>
              <w:t>Conditions minimales de commande</w:t>
            </w:r>
          </w:p>
        </w:tc>
      </w:tr>
      <w:tr w:rsidR="00E650FA" w:rsidRPr="00C10CE1" w14:paraId="51FD5B5A" w14:textId="77777777" w:rsidTr="00126D7D">
        <w:tc>
          <w:tcPr>
            <w:tcW w:w="2790" w:type="dxa"/>
            <w:shd w:val="clear" w:color="auto" w:fill="auto"/>
          </w:tcPr>
          <w:p w14:paraId="73711FE2" w14:textId="77777777" w:rsidR="00E650FA" w:rsidRPr="003A5DA1" w:rsidRDefault="00E650FA" w:rsidP="00774343">
            <w:pPr>
              <w:pStyle w:val="AppendixBodyText"/>
              <w:spacing w:before="60"/>
              <w:ind w:right="720"/>
              <w:rPr>
                <w:rFonts w:ascii="Tahoma" w:hAnsi="Tahoma" w:cs="Tahoma"/>
                <w:b/>
                <w:color w:val="000000"/>
                <w:sz w:val="18"/>
                <w:szCs w:val="18"/>
                <w:lang w:val="fr-FR" w:eastAsia="ja-JP"/>
              </w:rPr>
            </w:pPr>
            <w:r w:rsidRPr="003A5DA1">
              <w:rPr>
                <w:rFonts w:ascii="Tahoma" w:hAnsi="Tahoma" w:cs="Tahoma"/>
                <w:b/>
                <w:color w:val="000000"/>
                <w:szCs w:val="18"/>
                <w:lang w:val="fr-FR"/>
              </w:rPr>
              <w:t>Licence Open, Open Value et Open Value Souscription (Commerce et Gouvernement)</w:t>
            </w:r>
          </w:p>
        </w:tc>
        <w:tc>
          <w:tcPr>
            <w:tcW w:w="6678" w:type="dxa"/>
            <w:shd w:val="clear" w:color="auto" w:fill="auto"/>
          </w:tcPr>
          <w:p w14:paraId="55E10A00" w14:textId="77777777" w:rsidR="00E650FA" w:rsidRPr="003A5DA1" w:rsidRDefault="00E650FA" w:rsidP="00774343">
            <w:pPr>
              <w:pStyle w:val="AppendixBodyText"/>
              <w:spacing w:before="60"/>
              <w:ind w:right="720"/>
              <w:rPr>
                <w:rFonts w:ascii="Tahoma" w:hAnsi="Tahoma" w:cs="Tahoma"/>
                <w:lang w:val="fr-FR"/>
              </w:rPr>
            </w:pPr>
            <w:r w:rsidRPr="003A5DA1">
              <w:rPr>
                <w:rFonts w:ascii="Tahoma" w:hAnsi="Tahoma" w:cs="Tahoma"/>
                <w:b/>
                <w:sz w:val="18"/>
                <w:lang w:val="fr-FR"/>
              </w:rPr>
              <w:t>Licence Open</w:t>
            </w:r>
          </w:p>
          <w:p w14:paraId="3549873B" w14:textId="77777777" w:rsidR="00E650FA" w:rsidRPr="003A5DA1" w:rsidRDefault="00E650FA" w:rsidP="00126D7D">
            <w:pPr>
              <w:pStyle w:val="AppendixBodyText"/>
              <w:ind w:right="-6"/>
              <w:rPr>
                <w:rFonts w:ascii="Tahoma" w:hAnsi="Tahoma" w:cs="Tahoma"/>
                <w:lang w:val="fr-FR"/>
              </w:rPr>
            </w:pPr>
            <w:r w:rsidRPr="003A5DA1">
              <w:rPr>
                <w:rFonts w:ascii="Tahoma" w:hAnsi="Tahoma" w:cs="Tahoma"/>
                <w:sz w:val="18"/>
                <w:lang w:val="fr-FR"/>
              </w:rPr>
              <w:t>Le programme de Licence Open nécessite une commande minimale de 5</w:t>
            </w:r>
            <w:r w:rsidR="00126D7D" w:rsidRPr="003A5DA1">
              <w:rPr>
                <w:rFonts w:ascii="Tahoma" w:hAnsi="Tahoma" w:cs="Tahoma"/>
                <w:sz w:val="18"/>
                <w:lang w:val="fr-FR"/>
              </w:rPr>
              <w:t> </w:t>
            </w:r>
            <w:r w:rsidRPr="003A5DA1">
              <w:rPr>
                <w:rFonts w:ascii="Tahoma" w:hAnsi="Tahoma" w:cs="Tahoma"/>
                <w:sz w:val="18"/>
                <w:lang w:val="fr-FR"/>
              </w:rPr>
              <w:t>licences, 5</w:t>
            </w:r>
            <w:r w:rsidR="00126D7D" w:rsidRPr="003A5DA1">
              <w:rPr>
                <w:rFonts w:ascii="Tahoma" w:hAnsi="Tahoma" w:cs="Tahoma"/>
                <w:sz w:val="18"/>
                <w:lang w:val="fr-FR"/>
              </w:rPr>
              <w:t> </w:t>
            </w:r>
            <w:r w:rsidRPr="003A5DA1">
              <w:rPr>
                <w:rFonts w:ascii="Tahoma" w:hAnsi="Tahoma" w:cs="Tahoma"/>
                <w:sz w:val="18"/>
                <w:lang w:val="fr-FR"/>
              </w:rPr>
              <w:t>Software Assurance, ou toute combinaison de celles-ci, pour obtenir</w:t>
            </w:r>
            <w:r w:rsidR="00126D7D" w:rsidRPr="003A5DA1">
              <w:rPr>
                <w:rFonts w:ascii="Tahoma" w:hAnsi="Tahoma" w:cs="Tahoma"/>
                <w:sz w:val="18"/>
                <w:lang w:val="fr-FR"/>
              </w:rPr>
              <w:t> </w:t>
            </w:r>
            <w:r w:rsidRPr="003A5DA1">
              <w:rPr>
                <w:rFonts w:ascii="Tahoma" w:hAnsi="Tahoma" w:cs="Tahoma"/>
                <w:sz w:val="18"/>
                <w:lang w:val="fr-FR"/>
              </w:rPr>
              <w:t>un Numéro d</w:t>
            </w:r>
            <w:r w:rsidR="00C10CE1">
              <w:rPr>
                <w:rFonts w:ascii="Tahoma" w:hAnsi="Tahoma" w:cs="Tahoma"/>
                <w:sz w:val="18"/>
                <w:lang w:val="fr-FR"/>
              </w:rPr>
              <w:t>’</w:t>
            </w:r>
            <w:r w:rsidRPr="003A5DA1">
              <w:rPr>
                <w:rFonts w:ascii="Tahoma" w:hAnsi="Tahoma" w:cs="Tahoma"/>
                <w:sz w:val="18"/>
                <w:lang w:val="fr-FR"/>
              </w:rPr>
              <w:t>Autorisation.</w:t>
            </w:r>
            <w:r w:rsidR="00A07028" w:rsidRPr="003A5DA1">
              <w:rPr>
                <w:rFonts w:ascii="Tahoma" w:hAnsi="Tahoma" w:cs="Tahoma"/>
                <w:sz w:val="18"/>
                <w:lang w:val="fr-FR"/>
              </w:rPr>
              <w:t xml:space="preserve"> </w:t>
            </w:r>
            <w:r w:rsidRPr="003A5DA1">
              <w:rPr>
                <w:rFonts w:ascii="Tahoma" w:hAnsi="Tahoma" w:cs="Tahoma"/>
                <w:sz w:val="18"/>
                <w:lang w:val="fr-FR"/>
              </w:rPr>
              <w:t xml:space="preserve">Par exemple, 2 Licences et Software Assurance (L&amp;SA) et 1 Licence Standard satisfont la condition de commande minimale de 5 licences requise pour participer au programme. </w:t>
            </w:r>
          </w:p>
          <w:p w14:paraId="60D5A51E" w14:textId="77777777" w:rsidR="00E650FA" w:rsidRPr="003A5DA1" w:rsidRDefault="00E650FA" w:rsidP="00774343">
            <w:pPr>
              <w:pStyle w:val="AppendixBodyText"/>
              <w:spacing w:after="0"/>
              <w:ind w:right="720"/>
              <w:rPr>
                <w:rFonts w:ascii="Tahoma" w:hAnsi="Tahoma" w:cs="Tahoma"/>
                <w:lang w:val="fr-FR"/>
              </w:rPr>
            </w:pPr>
          </w:p>
          <w:p w14:paraId="7F2C630F" w14:textId="77777777" w:rsidR="00E650FA" w:rsidRPr="003A5DA1" w:rsidRDefault="00E650FA" w:rsidP="00774343">
            <w:pPr>
              <w:pStyle w:val="AppendixBodyText"/>
              <w:ind w:right="720"/>
              <w:rPr>
                <w:rFonts w:ascii="Tahoma" w:hAnsi="Tahoma" w:cs="Tahoma"/>
              </w:rPr>
            </w:pPr>
            <w:r w:rsidRPr="003A5DA1">
              <w:rPr>
                <w:rFonts w:ascii="Tahoma" w:hAnsi="Tahoma" w:cs="Tahoma"/>
                <w:b/>
                <w:sz w:val="18"/>
              </w:rPr>
              <w:t>Open Value et Open Value Souscription</w:t>
            </w:r>
          </w:p>
          <w:p w14:paraId="64E13D9E" w14:textId="77777777" w:rsidR="00E650FA" w:rsidRPr="003A5DA1" w:rsidRDefault="00E650FA" w:rsidP="00126D7D">
            <w:pPr>
              <w:pStyle w:val="AppendixBodyText"/>
              <w:ind w:right="-6"/>
              <w:rPr>
                <w:rFonts w:ascii="Tahoma" w:hAnsi="Tahoma" w:cs="Tahoma"/>
                <w:lang w:val="fr-FR"/>
              </w:rPr>
            </w:pPr>
            <w:r w:rsidRPr="003A5DA1">
              <w:rPr>
                <w:rFonts w:ascii="Tahoma" w:hAnsi="Tahoma" w:cs="Tahoma"/>
                <w:sz w:val="18"/>
                <w:lang w:val="fr-FR"/>
              </w:rPr>
              <w:t>Le programme Open Value nécessite une commande minimale de 5 Mises à jour et</w:t>
            </w:r>
            <w:r w:rsidR="00126D7D" w:rsidRPr="003A5DA1">
              <w:rPr>
                <w:rFonts w:ascii="Tahoma" w:hAnsi="Tahoma" w:cs="Tahoma"/>
                <w:sz w:val="18"/>
                <w:lang w:val="fr-FR"/>
              </w:rPr>
              <w:t> </w:t>
            </w:r>
            <w:r w:rsidRPr="003A5DA1">
              <w:rPr>
                <w:rFonts w:ascii="Tahoma" w:hAnsi="Tahoma" w:cs="Tahoma"/>
                <w:sz w:val="18"/>
                <w:lang w:val="fr-FR"/>
              </w:rPr>
              <w:t>Software Assurance, 5 Licences et Software Assurance, 5 Software Assurance, 5</w:t>
            </w:r>
            <w:r w:rsidR="00126D7D" w:rsidRPr="003A5DA1">
              <w:rPr>
                <w:rFonts w:ascii="Tahoma" w:hAnsi="Tahoma" w:cs="Tahoma"/>
                <w:sz w:val="18"/>
                <w:lang w:val="fr-FR"/>
              </w:rPr>
              <w:t> </w:t>
            </w:r>
            <w:r w:rsidRPr="003A5DA1">
              <w:rPr>
                <w:rFonts w:ascii="Tahoma" w:hAnsi="Tahoma" w:cs="Tahoma"/>
                <w:sz w:val="18"/>
                <w:lang w:val="fr-FR"/>
              </w:rPr>
              <w:t>Licences d</w:t>
            </w:r>
            <w:r w:rsidR="00C10CE1">
              <w:rPr>
                <w:rFonts w:ascii="Tahoma" w:hAnsi="Tahoma" w:cs="Tahoma"/>
                <w:sz w:val="18"/>
                <w:lang w:val="fr-FR"/>
              </w:rPr>
              <w:t>’</w:t>
            </w:r>
            <w:r w:rsidRPr="003A5DA1">
              <w:rPr>
                <w:rFonts w:ascii="Tahoma" w:hAnsi="Tahoma" w:cs="Tahoma"/>
                <w:sz w:val="18"/>
                <w:lang w:val="fr-FR"/>
              </w:rPr>
              <w:t xml:space="preserve">Abonnement, ou toute combinaison de celles-ci, pour conclure un contrat. </w:t>
            </w:r>
          </w:p>
          <w:p w14:paraId="3005CA50" w14:textId="77777777" w:rsidR="00E650FA" w:rsidRPr="003A5DA1" w:rsidRDefault="00E650FA" w:rsidP="00774343">
            <w:pPr>
              <w:pStyle w:val="AppendixBodyText"/>
              <w:spacing w:after="0"/>
              <w:ind w:right="720"/>
              <w:rPr>
                <w:rFonts w:ascii="Tahoma" w:hAnsi="Tahoma" w:cs="Tahoma"/>
                <w:lang w:val="fr-FR"/>
              </w:rPr>
            </w:pPr>
          </w:p>
          <w:p w14:paraId="692F38D3" w14:textId="77777777" w:rsidR="00E650FA" w:rsidRPr="003A5DA1" w:rsidRDefault="00E650FA" w:rsidP="00126D7D">
            <w:pPr>
              <w:pStyle w:val="AppendixBodyText"/>
              <w:spacing w:after="0"/>
              <w:ind w:right="-6"/>
              <w:rPr>
                <w:rFonts w:ascii="Tahoma" w:hAnsi="Tahoma" w:cs="Tahoma"/>
                <w:lang w:val="fr-FR"/>
              </w:rPr>
            </w:pPr>
            <w:r w:rsidRPr="003A5DA1">
              <w:rPr>
                <w:rFonts w:ascii="Tahoma" w:hAnsi="Tahoma" w:cs="Tahoma"/>
                <w:b/>
                <w:sz w:val="18"/>
                <w:lang w:val="fr-FR"/>
              </w:rPr>
              <w:t>Remarque :</w:t>
            </w:r>
            <w:r w:rsidRPr="003A5DA1">
              <w:rPr>
                <w:rFonts w:ascii="Tahoma" w:hAnsi="Tahoma" w:cs="Tahoma"/>
                <w:sz w:val="18"/>
                <w:lang w:val="fr-FR"/>
              </w:rPr>
              <w:t xml:space="preserve"> dans le cadre des programmes Open et Open Value, une seule licence de certains produits équivaut aux 5 licences minimum requises.</w:t>
            </w:r>
            <w:r w:rsidR="00A07028" w:rsidRPr="003A5DA1">
              <w:rPr>
                <w:rFonts w:ascii="Tahoma" w:hAnsi="Tahoma" w:cs="Tahoma"/>
                <w:sz w:val="18"/>
                <w:lang w:val="fr-FR"/>
              </w:rPr>
              <w:t xml:space="preserve"> </w:t>
            </w:r>
            <w:r w:rsidRPr="003A5DA1">
              <w:rPr>
                <w:rFonts w:ascii="Tahoma" w:hAnsi="Tahoma" w:cs="Tahoma"/>
                <w:sz w:val="18"/>
                <w:lang w:val="fr-FR"/>
              </w:rPr>
              <w:t>Veuillez vous référer aux notes relatives aux produits spécifiques pour savoir si un produit est éligible à cette exception.</w:t>
            </w:r>
          </w:p>
          <w:p w14:paraId="53A3E7B8" w14:textId="77777777" w:rsidR="00E650FA" w:rsidRPr="003A5DA1" w:rsidRDefault="00E650FA" w:rsidP="00774343">
            <w:pPr>
              <w:pStyle w:val="AppendixBodyText"/>
              <w:spacing w:after="0"/>
              <w:ind w:right="720"/>
              <w:rPr>
                <w:rFonts w:ascii="Tahoma" w:hAnsi="Tahoma" w:cs="Tahoma"/>
                <w:sz w:val="18"/>
                <w:lang w:val="fr-FR" w:eastAsia="ja-JP"/>
              </w:rPr>
            </w:pPr>
          </w:p>
        </w:tc>
      </w:tr>
      <w:tr w:rsidR="00E650FA" w:rsidRPr="00C10CE1" w14:paraId="1C50F021" w14:textId="77777777" w:rsidTr="00126D7D">
        <w:tc>
          <w:tcPr>
            <w:tcW w:w="2790" w:type="dxa"/>
            <w:shd w:val="clear" w:color="auto" w:fill="auto"/>
          </w:tcPr>
          <w:p w14:paraId="7FA67FE8" w14:textId="77777777" w:rsidR="00E650FA" w:rsidRPr="003A5DA1" w:rsidRDefault="00E650FA" w:rsidP="00774343">
            <w:pPr>
              <w:pStyle w:val="AppendixBodyText"/>
              <w:spacing w:before="60"/>
              <w:ind w:right="720"/>
              <w:rPr>
                <w:rFonts w:ascii="Tahoma" w:hAnsi="Tahoma" w:cs="Tahoma"/>
                <w:b/>
                <w:color w:val="000000"/>
                <w:szCs w:val="18"/>
                <w:lang w:eastAsia="ja-JP"/>
              </w:rPr>
            </w:pPr>
            <w:r w:rsidRPr="003A5DA1">
              <w:rPr>
                <w:rFonts w:ascii="Tahoma" w:hAnsi="Tahoma" w:cs="Tahoma"/>
                <w:b/>
                <w:color w:val="000000"/>
                <w:szCs w:val="18"/>
              </w:rPr>
              <w:t>Open Value Souscription – ES</w:t>
            </w:r>
          </w:p>
        </w:tc>
        <w:tc>
          <w:tcPr>
            <w:tcW w:w="6678" w:type="dxa"/>
            <w:shd w:val="clear" w:color="auto" w:fill="auto"/>
          </w:tcPr>
          <w:p w14:paraId="3185DCEB" w14:textId="77777777" w:rsidR="00E650FA" w:rsidRPr="003A5DA1" w:rsidRDefault="00E650FA" w:rsidP="00774343">
            <w:pPr>
              <w:spacing w:before="60"/>
              <w:rPr>
                <w:rFonts w:cs="Tahoma"/>
                <w:lang w:val="fr-FR"/>
              </w:rPr>
            </w:pPr>
            <w:r w:rsidRPr="003A5DA1">
              <w:rPr>
                <w:rFonts w:cs="Tahoma"/>
                <w:szCs w:val="18"/>
                <w:lang w:val="fr-FR"/>
              </w:rPr>
              <w:t xml:space="preserve">Open Value Souscription – ES nécessite au moins un (1) Produit de la </w:t>
            </w:r>
            <w:r w:rsidR="00EB381C" w:rsidRPr="003A5DA1">
              <w:rPr>
                <w:rFonts w:cs="Tahoma"/>
                <w:szCs w:val="18"/>
                <w:lang w:val="fr-FR"/>
              </w:rPr>
              <w:br/>
            </w:r>
            <w:r w:rsidRPr="003A5DA1">
              <w:rPr>
                <w:rFonts w:cs="Tahoma"/>
                <w:szCs w:val="18"/>
                <w:lang w:val="fr-FR"/>
              </w:rPr>
              <w:t>Plate-forme Desktop pour le Nombre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Organisation (5 minimum) OU un (1) Produit de la Plate-forme Desktop pour le Nombre d</w:t>
            </w:r>
            <w:r w:rsidR="00C10CE1">
              <w:rPr>
                <w:rFonts w:cs="Tahoma"/>
                <w:szCs w:val="18"/>
                <w:lang w:val="fr-FR"/>
              </w:rPr>
              <w:t>’</w:t>
            </w:r>
            <w:r w:rsidRPr="003A5DA1">
              <w:rPr>
                <w:rFonts w:cs="Tahoma"/>
                <w:szCs w:val="18"/>
                <w:lang w:val="fr-FR"/>
              </w:rPr>
              <w:t>Étudiants (5 minimum).</w:t>
            </w:r>
          </w:p>
          <w:p w14:paraId="7779041A" w14:textId="77777777" w:rsidR="00E650FA" w:rsidRPr="003A5DA1" w:rsidRDefault="00E650FA" w:rsidP="00774343">
            <w:pPr>
              <w:spacing w:before="60"/>
              <w:rPr>
                <w:rFonts w:cs="Tahoma"/>
                <w:lang w:val="fr-FR"/>
              </w:rPr>
            </w:pPr>
          </w:p>
          <w:p w14:paraId="789F4663" w14:textId="77777777" w:rsidR="00E650FA" w:rsidRPr="003A5DA1" w:rsidRDefault="00E650FA" w:rsidP="00126D7D">
            <w:pPr>
              <w:ind w:right="-6"/>
              <w:rPr>
                <w:rFonts w:cs="Tahoma"/>
                <w:lang w:val="fr-FR"/>
              </w:rPr>
            </w:pPr>
            <w:r w:rsidRPr="003A5DA1">
              <w:rPr>
                <w:rFonts w:cs="Tahoma"/>
                <w:b/>
                <w:bCs/>
                <w:color w:val="000000"/>
                <w:szCs w:val="18"/>
                <w:lang w:val="fr-FR"/>
              </w:rPr>
              <w:t>Remarque : Licences Étudiant Office 365 ProPlus gratuites</w:t>
            </w:r>
            <w:r w:rsidR="00921CB4">
              <w:rPr>
                <w:rFonts w:cs="Tahoma"/>
                <w:b/>
                <w:bCs/>
                <w:color w:val="000000"/>
                <w:szCs w:val="18"/>
                <w:lang w:val="fr-FR"/>
              </w:rPr>
              <w:t>-</w:t>
            </w:r>
            <w:r w:rsidRPr="003A5DA1">
              <w:rPr>
                <w:rFonts w:cs="Tahoma"/>
                <w:szCs w:val="18"/>
                <w:lang w:val="fr-FR"/>
              </w:rPr>
              <w:t>Les Établissements disposant d</w:t>
            </w:r>
            <w:r w:rsidR="00C10CE1">
              <w:rPr>
                <w:rFonts w:cs="Tahoma"/>
                <w:szCs w:val="18"/>
                <w:lang w:val="fr-FR"/>
              </w:rPr>
              <w:t>’</w:t>
            </w:r>
            <w:r w:rsidRPr="003A5DA1">
              <w:rPr>
                <w:rFonts w:cs="Tahoma"/>
                <w:szCs w:val="18"/>
                <w:lang w:val="fr-FR"/>
              </w:rPr>
              <w:t>une licence Office Professionnel Plus ou Office 365</w:t>
            </w:r>
            <w:r w:rsidR="00126D7D" w:rsidRPr="003A5DA1">
              <w:rPr>
                <w:rFonts w:cs="Tahoma"/>
                <w:szCs w:val="18"/>
                <w:lang w:val="fr-FR"/>
              </w:rPr>
              <w:t> </w:t>
            </w:r>
            <w:r w:rsidRPr="003A5DA1">
              <w:rPr>
                <w:rFonts w:cs="Tahoma"/>
                <w:szCs w:val="18"/>
                <w:lang w:val="fr-FR"/>
              </w:rPr>
              <w:t>ProPlus pour tous les Enseignants et Employés de leur Organisation peuvent bénéficier gratuitement de licences Office 365 ProPlus pour tous les étudiants inscrits dans un établissement d</w:t>
            </w:r>
            <w:r w:rsidR="00C10CE1">
              <w:rPr>
                <w:rFonts w:cs="Tahoma"/>
                <w:szCs w:val="18"/>
                <w:lang w:val="fr-FR"/>
              </w:rPr>
              <w:t>’</w:t>
            </w:r>
            <w:r w:rsidRPr="003A5DA1">
              <w:rPr>
                <w:rFonts w:cs="Tahoma"/>
                <w:szCs w:val="18"/>
                <w:lang w:val="fr-FR"/>
              </w:rPr>
              <w:t>enseignement qui fait partie de leur Organisation, à plein temps ou à temps partiel.</w:t>
            </w:r>
          </w:p>
          <w:p w14:paraId="115C485E" w14:textId="77777777" w:rsidR="00E650FA" w:rsidRPr="003A5DA1" w:rsidRDefault="00E650FA" w:rsidP="00774343">
            <w:pPr>
              <w:rPr>
                <w:rFonts w:cs="Tahoma"/>
                <w:szCs w:val="18"/>
                <w:lang w:val="fr-FR"/>
              </w:rPr>
            </w:pPr>
          </w:p>
        </w:tc>
      </w:tr>
      <w:tr w:rsidR="00E650FA" w:rsidRPr="00C10CE1" w14:paraId="4F101EF1" w14:textId="77777777" w:rsidTr="00126D7D">
        <w:tc>
          <w:tcPr>
            <w:tcW w:w="2790" w:type="dxa"/>
            <w:shd w:val="clear" w:color="auto" w:fill="auto"/>
          </w:tcPr>
          <w:p w14:paraId="6818DB62" w14:textId="77777777" w:rsidR="00E650FA" w:rsidRPr="003A5DA1" w:rsidRDefault="00E650FA" w:rsidP="00774343">
            <w:pPr>
              <w:pStyle w:val="AppendixBodyText"/>
              <w:spacing w:before="60"/>
              <w:ind w:right="720"/>
              <w:rPr>
                <w:rFonts w:ascii="Tahoma" w:hAnsi="Tahoma" w:cs="Tahoma"/>
                <w:b/>
                <w:color w:val="000000"/>
                <w:szCs w:val="18"/>
                <w:lang w:eastAsia="ja-JP"/>
              </w:rPr>
            </w:pPr>
            <w:r w:rsidRPr="003A5DA1">
              <w:rPr>
                <w:rFonts w:ascii="Tahoma" w:hAnsi="Tahoma" w:cs="Tahoma"/>
                <w:b/>
                <w:color w:val="000000"/>
                <w:szCs w:val="18"/>
              </w:rPr>
              <w:t>Select</w:t>
            </w:r>
          </w:p>
        </w:tc>
        <w:tc>
          <w:tcPr>
            <w:tcW w:w="6678" w:type="dxa"/>
            <w:shd w:val="clear" w:color="auto" w:fill="auto"/>
          </w:tcPr>
          <w:p w14:paraId="1CA51DB0" w14:textId="77777777" w:rsidR="00E650FA" w:rsidRPr="003A5DA1" w:rsidRDefault="00E650FA" w:rsidP="00126D7D">
            <w:pPr>
              <w:pStyle w:val="AppendixBodyText"/>
              <w:spacing w:before="60" w:after="0"/>
              <w:ind w:right="-6"/>
              <w:rPr>
                <w:rFonts w:ascii="Tahoma" w:hAnsi="Tahoma" w:cs="Tahoma"/>
                <w:lang w:val="fr-FR"/>
              </w:rPr>
            </w:pPr>
            <w:r w:rsidRPr="003A5DA1">
              <w:rPr>
                <w:rFonts w:ascii="Tahoma" w:hAnsi="Tahoma" w:cs="Tahoma"/>
                <w:color w:val="000000"/>
                <w:sz w:val="18"/>
                <w:szCs w:val="18"/>
                <w:lang w:val="fr-FR"/>
              </w:rPr>
              <w:t>Select nécessite une commande minimum de 1 500 points par groupe sur la</w:t>
            </w:r>
            <w:r w:rsidR="00126D7D" w:rsidRPr="003A5DA1">
              <w:rPr>
                <w:rFonts w:ascii="Tahoma" w:hAnsi="Tahoma" w:cs="Tahoma"/>
                <w:color w:val="000000"/>
                <w:sz w:val="18"/>
                <w:szCs w:val="18"/>
                <w:lang w:val="fr-FR"/>
              </w:rPr>
              <w:t> </w:t>
            </w:r>
            <w:r w:rsidRPr="003A5DA1">
              <w:rPr>
                <w:rFonts w:ascii="Tahoma" w:hAnsi="Tahoma" w:cs="Tahoma"/>
                <w:color w:val="000000"/>
                <w:sz w:val="18"/>
                <w:szCs w:val="18"/>
                <w:lang w:val="fr-FR"/>
              </w:rPr>
              <w:t>période du contrat.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Les conditions de quantité de commande minimale peuvent</w:t>
            </w:r>
            <w:r w:rsidR="00126D7D" w:rsidRPr="003A5DA1">
              <w:rPr>
                <w:rFonts w:ascii="Tahoma" w:hAnsi="Tahoma" w:cs="Tahoma"/>
                <w:color w:val="000000"/>
                <w:sz w:val="18"/>
                <w:szCs w:val="18"/>
                <w:lang w:val="fr-FR"/>
              </w:rPr>
              <w:t> </w:t>
            </w:r>
            <w:r w:rsidRPr="003A5DA1">
              <w:rPr>
                <w:rFonts w:ascii="Tahoma" w:hAnsi="Tahoma" w:cs="Tahoma"/>
                <w:color w:val="000000"/>
                <w:sz w:val="18"/>
                <w:szCs w:val="18"/>
                <w:lang w:val="fr-FR"/>
              </w:rPr>
              <w:t>être annulées si un contrat éligible est fourni.</w:t>
            </w:r>
          </w:p>
          <w:p w14:paraId="0570AFAC" w14:textId="77777777" w:rsidR="00E650FA" w:rsidRPr="003A5DA1" w:rsidRDefault="00E650FA" w:rsidP="00774343">
            <w:pPr>
              <w:pStyle w:val="AppendixBodyText"/>
              <w:spacing w:after="0"/>
              <w:ind w:right="720"/>
              <w:rPr>
                <w:rFonts w:ascii="Tahoma" w:hAnsi="Tahoma" w:cs="Tahoma"/>
                <w:color w:val="000000"/>
                <w:sz w:val="18"/>
                <w:szCs w:val="18"/>
                <w:lang w:val="fr-FR" w:eastAsia="ja-JP"/>
              </w:rPr>
            </w:pPr>
          </w:p>
        </w:tc>
      </w:tr>
      <w:tr w:rsidR="00E650FA" w:rsidRPr="00C10CE1" w14:paraId="0917D7CF" w14:textId="77777777" w:rsidTr="00126D7D">
        <w:tc>
          <w:tcPr>
            <w:tcW w:w="2790" w:type="dxa"/>
            <w:shd w:val="clear" w:color="auto" w:fill="auto"/>
          </w:tcPr>
          <w:p w14:paraId="387FEC00" w14:textId="77777777" w:rsidR="00E650FA" w:rsidRPr="003A5DA1" w:rsidRDefault="00E650FA" w:rsidP="00774343">
            <w:pPr>
              <w:pStyle w:val="AppendixBodyText"/>
              <w:spacing w:before="60"/>
              <w:ind w:right="720"/>
              <w:rPr>
                <w:rFonts w:ascii="Tahoma" w:hAnsi="Tahoma" w:cs="Tahoma"/>
                <w:b/>
                <w:color w:val="000000"/>
                <w:szCs w:val="18"/>
                <w:lang w:eastAsia="ja-JP"/>
              </w:rPr>
            </w:pPr>
            <w:r w:rsidRPr="003A5DA1">
              <w:rPr>
                <w:rFonts w:ascii="Tahoma" w:hAnsi="Tahoma" w:cs="Tahoma"/>
                <w:b/>
                <w:color w:val="000000"/>
                <w:szCs w:val="18"/>
              </w:rPr>
              <w:t>Select Plus</w:t>
            </w:r>
          </w:p>
        </w:tc>
        <w:tc>
          <w:tcPr>
            <w:tcW w:w="6678" w:type="dxa"/>
            <w:shd w:val="clear" w:color="auto" w:fill="auto"/>
          </w:tcPr>
          <w:p w14:paraId="1E8D9DC9" w14:textId="77777777" w:rsidR="00E650FA" w:rsidRPr="003A5DA1" w:rsidRDefault="00E650FA" w:rsidP="00126D7D">
            <w:pPr>
              <w:pStyle w:val="AppendixBodyText"/>
              <w:spacing w:before="60"/>
              <w:ind w:right="-6"/>
              <w:rPr>
                <w:rFonts w:ascii="Tahoma" w:hAnsi="Tahoma" w:cs="Tahoma"/>
                <w:lang w:val="fr-FR"/>
              </w:rPr>
            </w:pPr>
            <w:r w:rsidRPr="003A5DA1">
              <w:rPr>
                <w:rFonts w:ascii="Tahoma" w:hAnsi="Tahoma" w:cs="Tahoma"/>
                <w:color w:val="000000"/>
                <w:sz w:val="18"/>
                <w:szCs w:val="18"/>
                <w:lang w:val="fr-FR"/>
              </w:rPr>
              <w:t>Select Plus nécessite une quantité de commande minimale de 500 points par groupe au cours de la première année.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La condition de quantité minimale à la commande peut être annulée si un contrat éligible est fourni.</w:t>
            </w:r>
          </w:p>
          <w:p w14:paraId="39EADD12" w14:textId="77777777" w:rsidR="00E650FA" w:rsidRPr="003A5DA1" w:rsidRDefault="00E650FA" w:rsidP="00774343">
            <w:pPr>
              <w:pStyle w:val="AppendixBodyText"/>
              <w:spacing w:after="0"/>
              <w:ind w:right="720"/>
              <w:rPr>
                <w:rFonts w:ascii="Tahoma" w:hAnsi="Tahoma" w:cs="Tahoma"/>
                <w:lang w:val="fr-FR"/>
              </w:rPr>
            </w:pPr>
          </w:p>
          <w:p w14:paraId="022FC619" w14:textId="77777777" w:rsidR="00E650FA" w:rsidRPr="003A5DA1" w:rsidRDefault="00E650FA" w:rsidP="00774343">
            <w:pPr>
              <w:spacing w:after="60"/>
              <w:rPr>
                <w:rFonts w:cs="Tahoma"/>
                <w:lang w:val="fr-FR"/>
              </w:rPr>
            </w:pPr>
            <w:bookmarkStart w:id="607" w:name="_Toc323159727"/>
            <w:r w:rsidRPr="003A5DA1">
              <w:rPr>
                <w:rFonts w:cs="Tahoma"/>
                <w:b/>
                <w:lang w:val="fr-FR"/>
              </w:rPr>
              <w:t>Niveaux de prix Select Plus</w:t>
            </w:r>
            <w:bookmarkEnd w:id="607"/>
          </w:p>
          <w:p w14:paraId="7DCF564A" w14:textId="77777777" w:rsidR="00E650FA" w:rsidRPr="003A5DA1" w:rsidRDefault="00E650FA" w:rsidP="00774343">
            <w:pPr>
              <w:rPr>
                <w:rFonts w:cs="Tahoma"/>
                <w:lang w:val="fr-FR"/>
              </w:rPr>
            </w:pPr>
            <w:r w:rsidRPr="003A5DA1">
              <w:rPr>
                <w:rFonts w:cs="Tahoma"/>
                <w:szCs w:val="18"/>
                <w:lang w:val="fr-FR"/>
              </w:rPr>
              <w:t>Pour participer au Programme Select Plus, les clients doivent remplir l</w:t>
            </w:r>
            <w:r w:rsidR="00C10CE1">
              <w:rPr>
                <w:rFonts w:cs="Tahoma"/>
                <w:szCs w:val="18"/>
                <w:lang w:val="fr-FR"/>
              </w:rPr>
              <w:t>’</w:t>
            </w:r>
            <w:r w:rsidRPr="003A5DA1">
              <w:rPr>
                <w:rFonts w:cs="Tahoma"/>
                <w:szCs w:val="18"/>
                <w:lang w:val="fr-FR"/>
              </w:rPr>
              <w:t xml:space="preserve">un des trois critères suivants : </w:t>
            </w:r>
          </w:p>
          <w:p w14:paraId="162E5158" w14:textId="77777777" w:rsidR="00E650FA" w:rsidRPr="003A5DA1" w:rsidRDefault="00E650FA" w:rsidP="00774343">
            <w:pPr>
              <w:rPr>
                <w:rFonts w:cs="Tahoma"/>
                <w:lang w:val="fr-FR"/>
              </w:rPr>
            </w:pPr>
          </w:p>
          <w:p w14:paraId="09F35C23" w14:textId="77777777" w:rsidR="00E650FA" w:rsidRPr="003A5DA1" w:rsidRDefault="00E650FA" w:rsidP="00126D7D">
            <w:pPr>
              <w:numPr>
                <w:ilvl w:val="0"/>
                <w:numId w:val="64"/>
              </w:numPr>
              <w:spacing w:after="60"/>
              <w:ind w:right="-6"/>
              <w:rPr>
                <w:rFonts w:cs="Tahoma"/>
                <w:lang w:val="fr-FR"/>
              </w:rPr>
            </w:pPr>
            <w:r w:rsidRPr="003A5DA1">
              <w:rPr>
                <w:rFonts w:cs="Tahoma"/>
                <w:lang w:val="fr-FR"/>
              </w:rPr>
              <w:t>avoir en cours un Accord de Mise en Œuvre Entreprise actif au titre d</w:t>
            </w:r>
            <w:r w:rsidR="00C10CE1">
              <w:rPr>
                <w:rFonts w:cs="Tahoma"/>
                <w:lang w:val="fr-FR"/>
              </w:rPr>
              <w:t>’</w:t>
            </w:r>
            <w:r w:rsidRPr="003A5DA1">
              <w:rPr>
                <w:rFonts w:cs="Tahoma"/>
                <w:lang w:val="fr-FR"/>
              </w:rPr>
              <w:t>un</w:t>
            </w:r>
            <w:r w:rsidR="00126D7D" w:rsidRPr="003A5DA1">
              <w:rPr>
                <w:rFonts w:cs="Tahoma"/>
                <w:lang w:val="fr-FR"/>
              </w:rPr>
              <w:t> </w:t>
            </w:r>
            <w:r w:rsidRPr="003A5DA1">
              <w:rPr>
                <w:rFonts w:cs="Tahoma"/>
                <w:lang w:val="fr-FR"/>
              </w:rPr>
              <w:t>Contrat Entreprise distinct ou un Accord de Mise en Œuvre Souscription Entreprise actif au titre d</w:t>
            </w:r>
            <w:r w:rsidR="00C10CE1">
              <w:rPr>
                <w:rFonts w:cs="Tahoma"/>
                <w:lang w:val="fr-FR"/>
              </w:rPr>
              <w:t>’</w:t>
            </w:r>
            <w:r w:rsidRPr="003A5DA1">
              <w:rPr>
                <w:rFonts w:cs="Tahoma"/>
                <w:lang w:val="fr-FR"/>
              </w:rPr>
              <w:t>un Contrat Souscription Entreprise</w:t>
            </w:r>
            <w:r w:rsidR="00126D7D" w:rsidRPr="003A5DA1">
              <w:rPr>
                <w:rFonts w:cs="Tahoma"/>
                <w:lang w:val="fr-FR"/>
              </w:rPr>
              <w:t> </w:t>
            </w:r>
            <w:r w:rsidRPr="003A5DA1">
              <w:rPr>
                <w:rFonts w:cs="Tahoma"/>
                <w:lang w:val="fr-FR"/>
              </w:rPr>
              <w:t>(les clients éducation peuvent utiliser un contrat Campus et</w:t>
            </w:r>
            <w:r w:rsidR="00126D7D" w:rsidRPr="003A5DA1">
              <w:rPr>
                <w:rFonts w:cs="Tahoma"/>
                <w:lang w:val="fr-FR"/>
              </w:rPr>
              <w:t> </w:t>
            </w:r>
            <w:r w:rsidRPr="003A5DA1">
              <w:rPr>
                <w:rFonts w:cs="Tahoma"/>
                <w:lang w:val="fr-FR"/>
              </w:rPr>
              <w:t>School actif ou un Accord de Mise en Œuvre de Solutions Éducation actif comme contrat éligible) ;</w:t>
            </w:r>
          </w:p>
          <w:p w14:paraId="582262E9" w14:textId="77777777" w:rsidR="00E650FA" w:rsidRPr="003A5DA1" w:rsidRDefault="00E650FA" w:rsidP="00774343">
            <w:pPr>
              <w:numPr>
                <w:ilvl w:val="0"/>
                <w:numId w:val="64"/>
              </w:numPr>
              <w:spacing w:after="60"/>
              <w:rPr>
                <w:rFonts w:cs="Tahoma"/>
                <w:lang w:val="fr-FR"/>
              </w:rPr>
            </w:pPr>
            <w:r w:rsidRPr="003A5DA1">
              <w:rPr>
                <w:rFonts w:cs="Tahoma"/>
                <w:lang w:val="fr-FR"/>
              </w:rPr>
              <w:t>passer une commande égale d</w:t>
            </w:r>
            <w:r w:rsidR="00C10CE1">
              <w:rPr>
                <w:rFonts w:cs="Tahoma"/>
                <w:lang w:val="fr-FR"/>
              </w:rPr>
              <w:t>’</w:t>
            </w:r>
            <w:r w:rsidRPr="003A5DA1">
              <w:rPr>
                <w:rFonts w:cs="Tahoma"/>
                <w:lang w:val="fr-FR"/>
              </w:rPr>
              <w:t xml:space="preserve">au minimum 500 points pour chaque groupe de produits sélectionné par le Client au cours de la première année ; et </w:t>
            </w:r>
          </w:p>
          <w:p w14:paraId="3A396753" w14:textId="77777777" w:rsidR="00E650FA" w:rsidRPr="003A5DA1" w:rsidRDefault="00E650FA" w:rsidP="00126D7D">
            <w:pPr>
              <w:numPr>
                <w:ilvl w:val="0"/>
                <w:numId w:val="64"/>
              </w:numPr>
              <w:spacing w:after="60"/>
              <w:rPr>
                <w:rFonts w:cs="Tahoma"/>
                <w:lang w:val="fr-FR"/>
              </w:rPr>
            </w:pPr>
            <w:r w:rsidRPr="003A5DA1">
              <w:rPr>
                <w:rFonts w:cs="Tahoma"/>
                <w:lang w:val="fr-FR"/>
              </w:rPr>
              <w:t>identifier un contrat dont la quantité minimum de commande a été acquise au cours des douze (12) mois qui précèdent la date d</w:t>
            </w:r>
            <w:r w:rsidR="00C10CE1">
              <w:rPr>
                <w:rFonts w:cs="Tahoma"/>
                <w:lang w:val="fr-FR"/>
              </w:rPr>
              <w:t>’</w:t>
            </w:r>
            <w:r w:rsidRPr="003A5DA1">
              <w:rPr>
                <w:rFonts w:cs="Tahoma"/>
                <w:lang w:val="fr-FR"/>
              </w:rPr>
              <w:t>entrée en</w:t>
            </w:r>
            <w:r w:rsidR="00126D7D" w:rsidRPr="003A5DA1">
              <w:rPr>
                <w:rFonts w:cs="Tahoma"/>
                <w:lang w:val="fr-FR"/>
              </w:rPr>
              <w:t> </w:t>
            </w:r>
            <w:r w:rsidRPr="003A5DA1">
              <w:rPr>
                <w:rFonts w:cs="Tahoma"/>
                <w:lang w:val="fr-FR"/>
              </w:rPr>
              <w:t xml:space="preserve">vigueur du Contrat Select Plus du client. </w:t>
            </w:r>
          </w:p>
          <w:p w14:paraId="473DBD75" w14:textId="77777777" w:rsidR="00E650FA" w:rsidRPr="003A5DA1" w:rsidRDefault="00E650FA" w:rsidP="00774343">
            <w:pPr>
              <w:rPr>
                <w:rFonts w:cs="Tahoma"/>
                <w:lang w:val="fr-FR"/>
              </w:rPr>
            </w:pPr>
          </w:p>
          <w:p w14:paraId="269A1755" w14:textId="77777777" w:rsidR="00E650FA" w:rsidRPr="003A5DA1" w:rsidRDefault="00E650FA" w:rsidP="00774343">
            <w:pPr>
              <w:rPr>
                <w:rFonts w:cs="Tahoma"/>
                <w:lang w:val="fr-FR"/>
              </w:rPr>
            </w:pPr>
            <w:r w:rsidRPr="003A5DA1">
              <w:rPr>
                <w:rFonts w:cs="Tahoma"/>
                <w:szCs w:val="18"/>
                <w:lang w:val="fr-FR"/>
              </w:rPr>
              <w:t>Pour les options 2 et 3, le Client doit conserver 500 points au minimum dans chaque groupe de produits qu</w:t>
            </w:r>
            <w:r w:rsidR="00C10CE1">
              <w:rPr>
                <w:rFonts w:cs="Tahoma"/>
                <w:szCs w:val="18"/>
                <w:lang w:val="fr-FR"/>
              </w:rPr>
              <w:t>’</w:t>
            </w:r>
            <w:r w:rsidRPr="003A5DA1">
              <w:rPr>
                <w:rFonts w:cs="Tahoma"/>
                <w:szCs w:val="18"/>
                <w:lang w:val="fr-FR"/>
              </w:rPr>
              <w:t xml:space="preserve">il sélectionne au moment de la vérification de conformité. </w:t>
            </w:r>
          </w:p>
          <w:p w14:paraId="007DEBF4" w14:textId="77777777" w:rsidR="00E650FA" w:rsidRPr="003A5DA1" w:rsidRDefault="00E650FA" w:rsidP="00774343">
            <w:pPr>
              <w:rPr>
                <w:rFonts w:cs="Tahoma"/>
                <w:lang w:val="fr-FR"/>
              </w:rPr>
            </w:pPr>
          </w:p>
          <w:p w14:paraId="79D19B78" w14:textId="77777777" w:rsidR="00126D7D" w:rsidRPr="003A5DA1" w:rsidRDefault="00126D7D" w:rsidP="00774343">
            <w:pPr>
              <w:rPr>
                <w:rFonts w:cs="Tahoma"/>
                <w:szCs w:val="18"/>
                <w:lang w:val="fr-FR"/>
              </w:rPr>
            </w:pPr>
          </w:p>
          <w:p w14:paraId="794654C2" w14:textId="77777777" w:rsidR="00126D7D" w:rsidRPr="003A5DA1" w:rsidRDefault="00126D7D" w:rsidP="00774343">
            <w:pPr>
              <w:rPr>
                <w:rFonts w:cs="Tahoma"/>
                <w:szCs w:val="18"/>
                <w:lang w:val="fr-FR"/>
              </w:rPr>
            </w:pPr>
          </w:p>
          <w:p w14:paraId="1A2EA01F" w14:textId="77777777" w:rsidR="00E650FA" w:rsidRPr="003A5DA1" w:rsidRDefault="00E650FA" w:rsidP="00126D7D">
            <w:pPr>
              <w:rPr>
                <w:rFonts w:cs="Tahoma"/>
                <w:lang w:val="fr-FR"/>
              </w:rPr>
            </w:pPr>
            <w:r w:rsidRPr="003A5DA1">
              <w:rPr>
                <w:rFonts w:cs="Tahoma"/>
                <w:szCs w:val="18"/>
                <w:lang w:val="fr-FR"/>
              </w:rPr>
              <w:t>Les prix que le Client paiera seront fixés d</w:t>
            </w:r>
            <w:r w:rsidR="00C10CE1">
              <w:rPr>
                <w:rFonts w:cs="Tahoma"/>
                <w:szCs w:val="18"/>
                <w:lang w:val="fr-FR"/>
              </w:rPr>
              <w:t>’</w:t>
            </w:r>
            <w:r w:rsidRPr="003A5DA1">
              <w:rPr>
                <w:rFonts w:cs="Tahoma"/>
                <w:szCs w:val="18"/>
                <w:lang w:val="fr-FR"/>
              </w:rPr>
              <w:t>un commun accord entre le Client et</w:t>
            </w:r>
            <w:r w:rsidR="00126D7D" w:rsidRPr="003A5DA1">
              <w:rPr>
                <w:rFonts w:cs="Tahoma"/>
                <w:szCs w:val="18"/>
                <w:lang w:val="fr-FR"/>
              </w:rPr>
              <w:t> </w:t>
            </w:r>
            <w:r w:rsidRPr="003A5DA1">
              <w:rPr>
                <w:rFonts w:cs="Tahoma"/>
                <w:szCs w:val="18"/>
                <w:lang w:val="fr-FR"/>
              </w:rPr>
              <w:t>son revendeur.</w:t>
            </w:r>
            <w:r w:rsidR="00A07028" w:rsidRPr="003A5DA1">
              <w:rPr>
                <w:rFonts w:cs="Tahoma"/>
                <w:szCs w:val="18"/>
                <w:lang w:val="fr-FR"/>
              </w:rPr>
              <w:t xml:space="preserve"> </w:t>
            </w:r>
            <w:r w:rsidRPr="003A5DA1">
              <w:rPr>
                <w:rFonts w:cs="Tahoma"/>
                <w:szCs w:val="18"/>
                <w:lang w:val="fr-FR"/>
              </w:rPr>
              <w:t>Toutefois, Microsoft fournira au revendeur les prix et les critères relatifs aux points suivants afin de l</w:t>
            </w:r>
            <w:r w:rsidR="00C10CE1">
              <w:rPr>
                <w:rFonts w:cs="Tahoma"/>
                <w:szCs w:val="18"/>
                <w:lang w:val="fr-FR"/>
              </w:rPr>
              <w:t>’</w:t>
            </w:r>
            <w:r w:rsidRPr="003A5DA1">
              <w:rPr>
                <w:rFonts w:cs="Tahoma"/>
                <w:szCs w:val="18"/>
                <w:lang w:val="fr-FR"/>
              </w:rPr>
              <w:t>aider à déterminer le prix appliqué au</w:t>
            </w:r>
            <w:r w:rsidR="00126D7D" w:rsidRPr="003A5DA1">
              <w:rPr>
                <w:rFonts w:cs="Tahoma"/>
                <w:szCs w:val="18"/>
                <w:lang w:val="fr-FR"/>
              </w:rPr>
              <w:t> </w:t>
            </w:r>
            <w:r w:rsidRPr="003A5DA1">
              <w:rPr>
                <w:rFonts w:cs="Tahoma"/>
                <w:szCs w:val="18"/>
                <w:lang w:val="fr-FR"/>
              </w:rPr>
              <w:t>client final :</w:t>
            </w:r>
            <w:r w:rsidR="00A07028" w:rsidRPr="003A5DA1">
              <w:rPr>
                <w:rFonts w:cs="Tahoma"/>
                <w:szCs w:val="18"/>
                <w:lang w:val="fr-FR"/>
              </w:rPr>
              <w:t xml:space="preserve"> </w:t>
            </w:r>
          </w:p>
          <w:p w14:paraId="09C192AB" w14:textId="77777777" w:rsidR="00E650FA" w:rsidRPr="003A5DA1" w:rsidRDefault="00E650FA" w:rsidP="00774343">
            <w:pPr>
              <w:rPr>
                <w:rFonts w:cs="Tahoma"/>
                <w:lang w:val="fr-FR"/>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126D7D" w:rsidRPr="00C10CE1" w14:paraId="0233A574" w14:textId="77777777" w:rsidTr="00126D7D">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14:paraId="62244F95" w14:textId="77777777" w:rsidR="00126D7D" w:rsidRPr="003A5DA1" w:rsidRDefault="00126D7D" w:rsidP="00126D7D">
                  <w:pPr>
                    <w:jc w:val="center"/>
                    <w:rPr>
                      <w:rFonts w:cs="Tahoma"/>
                      <w:b/>
                      <w:sz w:val="20"/>
                      <w:szCs w:val="18"/>
                      <w:lang w:val="fr-FR"/>
                    </w:rPr>
                  </w:pPr>
                  <w:r w:rsidRPr="003A5DA1">
                    <w:rPr>
                      <w:rFonts w:cs="Tahoma"/>
                      <w:b/>
                      <w:sz w:val="20"/>
                      <w:szCs w:val="18"/>
                      <w:lang w:val="fr-FR"/>
                    </w:rPr>
                    <w:t>Niveau de prix Select Plus—Commercial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260E0071" w14:textId="77777777" w:rsidR="00126D7D" w:rsidRPr="003A5DA1" w:rsidRDefault="00126D7D" w:rsidP="00126D7D">
                  <w:pPr>
                    <w:jc w:val="center"/>
                    <w:rPr>
                      <w:rFonts w:cs="Tahoma"/>
                      <w:b/>
                      <w:sz w:val="20"/>
                      <w:szCs w:val="18"/>
                      <w:lang w:val="fr-FR"/>
                    </w:rPr>
                  </w:pPr>
                  <w:r w:rsidRPr="003A5DA1">
                    <w:rPr>
                      <w:rFonts w:cs="Tahoma"/>
                      <w:b/>
                      <w:sz w:val="20"/>
                      <w:szCs w:val="18"/>
                      <w:lang w:val="fr-FR"/>
                    </w:rPr>
                    <w:t>Points annuels minimum par groupe</w:t>
                  </w:r>
                </w:p>
              </w:tc>
            </w:tr>
            <w:tr w:rsidR="00126D7D" w:rsidRPr="00C10CE1" w14:paraId="020E2F27" w14:textId="77777777" w:rsidTr="00126D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125F01AD" w14:textId="77777777" w:rsidR="00126D7D" w:rsidRPr="003A5DA1" w:rsidRDefault="00126D7D" w:rsidP="00126D7D">
                  <w:pPr>
                    <w:jc w:val="center"/>
                    <w:rPr>
                      <w:rFonts w:cs="Tahoma"/>
                      <w:szCs w:val="18"/>
                      <w:lang w:val="fr-FR"/>
                    </w:rPr>
                  </w:pPr>
                  <w:r w:rsidRPr="003A5DA1">
                    <w:rPr>
                      <w:rFonts w:cs="Tahoma"/>
                      <w:szCs w:val="18"/>
                      <w:lang w:val="fr-FR"/>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61CFF59B" w14:textId="77777777" w:rsidR="00126D7D" w:rsidRPr="003A5DA1" w:rsidRDefault="00126D7D" w:rsidP="00126D7D">
                  <w:pPr>
                    <w:jc w:val="center"/>
                    <w:rPr>
                      <w:rFonts w:cs="Tahoma"/>
                      <w:szCs w:val="18"/>
                      <w:lang w:val="fr-FR"/>
                    </w:rPr>
                  </w:pPr>
                  <w:r w:rsidRPr="003A5DA1">
                    <w:rPr>
                      <w:rFonts w:cs="Tahoma"/>
                      <w:szCs w:val="18"/>
                      <w:lang w:val="fr-FR"/>
                    </w:rPr>
                    <w:t>500</w:t>
                  </w:r>
                </w:p>
              </w:tc>
            </w:tr>
            <w:tr w:rsidR="00126D7D" w:rsidRPr="00C10CE1" w14:paraId="0FBC22C9" w14:textId="77777777" w:rsidTr="00126D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75339799" w14:textId="77777777" w:rsidR="00126D7D" w:rsidRPr="003A5DA1" w:rsidRDefault="00126D7D" w:rsidP="00126D7D">
                  <w:pPr>
                    <w:jc w:val="center"/>
                    <w:rPr>
                      <w:rFonts w:cs="Tahoma"/>
                      <w:szCs w:val="18"/>
                      <w:lang w:val="fr-FR"/>
                    </w:rPr>
                  </w:pPr>
                  <w:r w:rsidRPr="003A5DA1">
                    <w:rPr>
                      <w:rFonts w:cs="Tahoma"/>
                      <w:szCs w:val="18"/>
                      <w:lang w:val="fr-FR"/>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574BBDC5" w14:textId="77777777" w:rsidR="00126D7D" w:rsidRPr="003A5DA1" w:rsidRDefault="00126D7D" w:rsidP="00126D7D">
                  <w:pPr>
                    <w:jc w:val="center"/>
                    <w:rPr>
                      <w:rFonts w:cs="Tahoma"/>
                      <w:szCs w:val="18"/>
                      <w:lang w:val="fr-FR"/>
                    </w:rPr>
                  </w:pPr>
                  <w:r w:rsidRPr="003A5DA1">
                    <w:rPr>
                      <w:rFonts w:cs="Tahoma"/>
                      <w:szCs w:val="18"/>
                      <w:lang w:val="fr-FR"/>
                    </w:rPr>
                    <w:t>4 000</w:t>
                  </w:r>
                </w:p>
              </w:tc>
            </w:tr>
            <w:tr w:rsidR="00126D7D" w:rsidRPr="00C10CE1" w14:paraId="6210ED01" w14:textId="77777777" w:rsidTr="00126D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F8F21EE" w14:textId="77777777" w:rsidR="00126D7D" w:rsidRPr="003A5DA1" w:rsidRDefault="00126D7D" w:rsidP="00126D7D">
                  <w:pPr>
                    <w:jc w:val="center"/>
                    <w:rPr>
                      <w:rFonts w:cs="Tahoma"/>
                      <w:szCs w:val="18"/>
                      <w:lang w:val="fr-FR"/>
                    </w:rPr>
                  </w:pPr>
                  <w:r w:rsidRPr="003A5DA1">
                    <w:rPr>
                      <w:rFonts w:cs="Tahoma"/>
                      <w:szCs w:val="18"/>
                      <w:lang w:val="fr-FR"/>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7115880A" w14:textId="77777777" w:rsidR="00126D7D" w:rsidRPr="003A5DA1" w:rsidRDefault="00126D7D" w:rsidP="00126D7D">
                  <w:pPr>
                    <w:jc w:val="center"/>
                    <w:rPr>
                      <w:rFonts w:cs="Tahoma"/>
                      <w:szCs w:val="18"/>
                      <w:lang w:val="fr-FR"/>
                    </w:rPr>
                  </w:pPr>
                  <w:r w:rsidRPr="003A5DA1">
                    <w:rPr>
                      <w:rFonts w:cs="Tahoma"/>
                      <w:szCs w:val="18"/>
                      <w:lang w:val="fr-FR"/>
                    </w:rPr>
                    <w:t>10 000</w:t>
                  </w:r>
                </w:p>
              </w:tc>
            </w:tr>
            <w:tr w:rsidR="00126D7D" w:rsidRPr="00C10CE1" w14:paraId="769490C5" w14:textId="77777777" w:rsidTr="00126D7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14:paraId="3E61257E" w14:textId="77777777" w:rsidR="00126D7D" w:rsidRPr="003A5DA1" w:rsidRDefault="00126D7D" w:rsidP="00126D7D">
                  <w:pPr>
                    <w:jc w:val="center"/>
                    <w:rPr>
                      <w:rFonts w:cs="Tahoma"/>
                      <w:szCs w:val="18"/>
                      <w:lang w:val="fr-FR"/>
                    </w:rPr>
                  </w:pPr>
                  <w:r w:rsidRPr="003A5DA1">
                    <w:rPr>
                      <w:rFonts w:cs="Tahoma"/>
                      <w:szCs w:val="18"/>
                      <w:lang w:val="fr-FR"/>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14:paraId="2FE81C5B" w14:textId="77777777" w:rsidR="00126D7D" w:rsidRPr="003A5DA1" w:rsidRDefault="00126D7D" w:rsidP="00126D7D">
                  <w:pPr>
                    <w:jc w:val="center"/>
                    <w:rPr>
                      <w:rFonts w:cs="Tahoma"/>
                      <w:szCs w:val="18"/>
                      <w:lang w:val="fr-FR"/>
                    </w:rPr>
                  </w:pPr>
                  <w:r w:rsidRPr="003A5DA1">
                    <w:rPr>
                      <w:rFonts w:cs="Tahoma"/>
                      <w:szCs w:val="18"/>
                      <w:lang w:val="fr-FR"/>
                    </w:rPr>
                    <w:t>25 000</w:t>
                  </w:r>
                </w:p>
              </w:tc>
            </w:tr>
          </w:tbl>
          <w:p w14:paraId="3C82BADF" w14:textId="77777777" w:rsidR="00126D7D" w:rsidRPr="003A5DA1" w:rsidRDefault="00126D7D" w:rsidP="00126D7D">
            <w:pPr>
              <w:pStyle w:val="AppendixBodyText"/>
              <w:spacing w:after="0"/>
              <w:ind w:left="605" w:right="-6"/>
              <w:rPr>
                <w:rFonts w:ascii="Tahoma" w:hAnsi="Tahoma" w:cs="Tahoma"/>
                <w:i/>
                <w:sz w:val="16"/>
                <w:lang w:val="fr-FR"/>
              </w:rPr>
            </w:pPr>
          </w:p>
          <w:p w14:paraId="7E47C6AA" w14:textId="77777777" w:rsidR="00E650FA" w:rsidRPr="003A5DA1" w:rsidRDefault="00E650FA" w:rsidP="00126D7D">
            <w:pPr>
              <w:pStyle w:val="AppendixBodyText"/>
              <w:spacing w:after="0"/>
              <w:ind w:left="605" w:right="-6"/>
              <w:rPr>
                <w:rFonts w:ascii="Tahoma" w:hAnsi="Tahoma" w:cs="Tahoma"/>
                <w:lang w:val="fr-FR"/>
              </w:rPr>
            </w:pPr>
            <w:r w:rsidRPr="003A5DA1">
              <w:rPr>
                <w:rFonts w:ascii="Tahoma" w:hAnsi="Tahoma" w:cs="Tahoma"/>
                <w:i/>
                <w:sz w:val="16"/>
                <w:lang w:val="fr-FR"/>
              </w:rPr>
              <w:t>Remarque : Tout point excédant le niveau de prix minimum sera comptabilisé l</w:t>
            </w:r>
            <w:r w:rsidR="00C10CE1">
              <w:rPr>
                <w:rFonts w:ascii="Tahoma" w:hAnsi="Tahoma" w:cs="Tahoma"/>
                <w:i/>
                <w:sz w:val="16"/>
                <w:lang w:val="fr-FR"/>
              </w:rPr>
              <w:t>’</w:t>
            </w:r>
            <w:r w:rsidRPr="003A5DA1">
              <w:rPr>
                <w:rFonts w:ascii="Tahoma" w:hAnsi="Tahoma" w:cs="Tahoma"/>
                <w:i/>
                <w:sz w:val="16"/>
                <w:lang w:val="fr-FR"/>
              </w:rPr>
              <w:t>année suivante lors de la vérification annuelle. Par exemple, si le client a cumulé</w:t>
            </w:r>
            <w:r w:rsidR="00126D7D" w:rsidRPr="003A5DA1">
              <w:rPr>
                <w:rFonts w:ascii="Tahoma" w:hAnsi="Tahoma" w:cs="Tahoma"/>
                <w:i/>
                <w:sz w:val="16"/>
                <w:lang w:val="fr-FR"/>
              </w:rPr>
              <w:t> </w:t>
            </w:r>
            <w:r w:rsidRPr="003A5DA1">
              <w:rPr>
                <w:rFonts w:ascii="Tahoma" w:hAnsi="Tahoma" w:cs="Tahoma"/>
                <w:i/>
                <w:sz w:val="16"/>
                <w:lang w:val="fr-FR"/>
              </w:rPr>
              <w:t>4 500 points à l</w:t>
            </w:r>
            <w:r w:rsidR="00C10CE1">
              <w:rPr>
                <w:rFonts w:ascii="Tahoma" w:hAnsi="Tahoma" w:cs="Tahoma"/>
                <w:i/>
                <w:sz w:val="16"/>
                <w:lang w:val="fr-FR"/>
              </w:rPr>
              <w:t>’</w:t>
            </w:r>
            <w:r w:rsidRPr="003A5DA1">
              <w:rPr>
                <w:rFonts w:ascii="Tahoma" w:hAnsi="Tahoma" w:cs="Tahoma"/>
                <w:i/>
                <w:sz w:val="16"/>
                <w:lang w:val="fr-FR"/>
              </w:rPr>
              <w:t>heure de la vérification annuelle, 500 points s</w:t>
            </w:r>
            <w:r w:rsidR="00C10CE1">
              <w:rPr>
                <w:rFonts w:ascii="Tahoma" w:hAnsi="Tahoma" w:cs="Tahoma"/>
                <w:i/>
                <w:sz w:val="16"/>
                <w:lang w:val="fr-FR"/>
              </w:rPr>
              <w:t>’</w:t>
            </w:r>
            <w:r w:rsidRPr="003A5DA1">
              <w:rPr>
                <w:rFonts w:ascii="Tahoma" w:hAnsi="Tahoma" w:cs="Tahoma"/>
                <w:i/>
                <w:sz w:val="16"/>
                <w:lang w:val="fr-FR"/>
              </w:rPr>
              <w:t>ajouteront aux points cumulés au moment de la prochaine vérification annuelle.</w:t>
            </w:r>
          </w:p>
          <w:p w14:paraId="229D56CE" w14:textId="77777777" w:rsidR="00E650FA" w:rsidRPr="003A5DA1" w:rsidRDefault="00E650FA" w:rsidP="00774343">
            <w:pPr>
              <w:pStyle w:val="AppendixBodyText"/>
              <w:spacing w:after="0"/>
              <w:ind w:left="605" w:right="720"/>
              <w:rPr>
                <w:rFonts w:ascii="Tahoma" w:hAnsi="Tahoma" w:cs="Tahoma"/>
                <w:color w:val="000000"/>
                <w:sz w:val="18"/>
                <w:szCs w:val="18"/>
                <w:lang w:val="fr-FR" w:eastAsia="ja-JP"/>
              </w:rPr>
            </w:pPr>
          </w:p>
        </w:tc>
      </w:tr>
      <w:tr w:rsidR="00E650FA" w:rsidRPr="00C10CE1" w14:paraId="26484D81" w14:textId="77777777" w:rsidTr="00126D7D">
        <w:tc>
          <w:tcPr>
            <w:tcW w:w="2790" w:type="dxa"/>
            <w:shd w:val="clear" w:color="auto" w:fill="auto"/>
          </w:tcPr>
          <w:p w14:paraId="72BED1CD" w14:textId="77777777" w:rsidR="00E650FA" w:rsidRPr="003A5DA1" w:rsidRDefault="00E650FA" w:rsidP="00774343">
            <w:pPr>
              <w:pStyle w:val="AppendixBodyText"/>
              <w:spacing w:before="60"/>
              <w:ind w:right="720"/>
              <w:rPr>
                <w:rFonts w:ascii="Tahoma" w:hAnsi="Tahoma" w:cs="Tahoma"/>
                <w:b/>
                <w:color w:val="000000"/>
                <w:szCs w:val="18"/>
                <w:lang w:eastAsia="ja-JP"/>
              </w:rPr>
            </w:pPr>
            <w:r w:rsidRPr="003A5DA1">
              <w:rPr>
                <w:rFonts w:ascii="Tahoma" w:hAnsi="Tahoma" w:cs="Tahoma"/>
                <w:b/>
                <w:color w:val="000000"/>
                <w:szCs w:val="18"/>
              </w:rPr>
              <w:t>Contrat Campus et School</w:t>
            </w:r>
          </w:p>
        </w:tc>
        <w:tc>
          <w:tcPr>
            <w:tcW w:w="6678" w:type="dxa"/>
            <w:shd w:val="clear" w:color="auto" w:fill="auto"/>
          </w:tcPr>
          <w:p w14:paraId="1D8388C1" w14:textId="77777777" w:rsidR="00E650FA" w:rsidRPr="003A5DA1" w:rsidRDefault="00E650FA" w:rsidP="00126D7D">
            <w:pPr>
              <w:pStyle w:val="AppendixBodyText"/>
              <w:spacing w:before="60"/>
              <w:ind w:right="-6"/>
              <w:rPr>
                <w:rFonts w:ascii="Tahoma" w:hAnsi="Tahoma" w:cs="Tahoma"/>
                <w:lang w:val="fr-FR"/>
              </w:rPr>
            </w:pPr>
            <w:r w:rsidRPr="003A5DA1">
              <w:rPr>
                <w:rFonts w:ascii="Tahoma" w:hAnsi="Tahoma" w:cs="Tahoma"/>
                <w:sz w:val="18"/>
                <w:lang w:val="fr-FR"/>
              </w:rPr>
              <w:t>Les Contrats Campus et School</w:t>
            </w:r>
            <w:r w:rsidRPr="003A5DA1">
              <w:rPr>
                <w:rFonts w:ascii="Tahoma" w:hAnsi="Tahoma" w:cs="Tahoma"/>
                <w:b/>
                <w:sz w:val="18"/>
                <w:lang w:val="fr-FR"/>
              </w:rPr>
              <w:t xml:space="preserve"> </w:t>
            </w:r>
            <w:r w:rsidRPr="003A5DA1">
              <w:rPr>
                <w:rFonts w:ascii="Tahoma" w:hAnsi="Tahoma" w:cs="Tahoma"/>
                <w:sz w:val="18"/>
                <w:lang w:val="fr-FR"/>
              </w:rPr>
              <w:t>nécessitent une commande minimum de 300 unités.</w:t>
            </w:r>
            <w:r w:rsidR="00A07028" w:rsidRPr="003A5DA1">
              <w:rPr>
                <w:rFonts w:ascii="Tahoma" w:hAnsi="Tahoma" w:cs="Tahoma"/>
                <w:sz w:val="18"/>
                <w:lang w:val="fr-FR"/>
              </w:rPr>
              <w:t xml:space="preserve"> </w:t>
            </w:r>
            <w:r w:rsidRPr="003A5DA1">
              <w:rPr>
                <w:rFonts w:ascii="Tahoma" w:hAnsi="Tahoma" w:cs="Tahoma"/>
                <w:sz w:val="18"/>
                <w:lang w:val="fr-FR"/>
              </w:rPr>
              <w:t>Les unités sont calculées en multipliant le nombre total d</w:t>
            </w:r>
            <w:r w:rsidR="00C10CE1">
              <w:rPr>
                <w:rFonts w:ascii="Tahoma" w:hAnsi="Tahoma" w:cs="Tahoma"/>
                <w:sz w:val="18"/>
                <w:lang w:val="fr-FR"/>
              </w:rPr>
              <w:t>’</w:t>
            </w:r>
            <w:r w:rsidRPr="003A5DA1">
              <w:rPr>
                <w:rFonts w:ascii="Tahoma" w:hAnsi="Tahoma" w:cs="Tahoma"/>
                <w:sz w:val="18"/>
                <w:lang w:val="fr-FR"/>
              </w:rPr>
              <w:t>applications, systèmes et CAL de produits choisis par le nombre total de PC éligibles ou d</w:t>
            </w:r>
            <w:r w:rsidR="00C10CE1">
              <w:rPr>
                <w:rFonts w:ascii="Tahoma" w:hAnsi="Tahoma" w:cs="Tahoma"/>
                <w:sz w:val="18"/>
                <w:lang w:val="fr-FR"/>
              </w:rPr>
              <w:t>’</w:t>
            </w:r>
            <w:r w:rsidRPr="003A5DA1">
              <w:rPr>
                <w:rFonts w:ascii="Tahoma" w:hAnsi="Tahoma" w:cs="Tahoma"/>
                <w:sz w:val="18"/>
                <w:lang w:val="fr-FR"/>
              </w:rPr>
              <w:t>employés en équivalent temps plein (ETP) éligibles. Veuillez noter que la condition de commande minimum peut varier en fonction de la région.</w:t>
            </w:r>
          </w:p>
          <w:p w14:paraId="5A222183" w14:textId="77777777" w:rsidR="00E650FA" w:rsidRPr="003A5DA1" w:rsidRDefault="00E650FA" w:rsidP="00774343">
            <w:pPr>
              <w:pStyle w:val="AppendixBodyText"/>
              <w:spacing w:after="0"/>
              <w:ind w:right="720"/>
              <w:rPr>
                <w:rFonts w:ascii="Tahoma" w:hAnsi="Tahoma" w:cs="Tahoma"/>
                <w:lang w:val="fr-FR"/>
              </w:rPr>
            </w:pPr>
          </w:p>
          <w:p w14:paraId="6A6C90C7" w14:textId="77777777" w:rsidR="00E650FA" w:rsidRPr="003A5DA1" w:rsidRDefault="00E650FA" w:rsidP="00126D7D">
            <w:pPr>
              <w:tabs>
                <w:tab w:val="left" w:pos="8640"/>
              </w:tabs>
              <w:ind w:right="-6"/>
              <w:rPr>
                <w:rFonts w:cs="Tahoma"/>
                <w:lang w:val="fr-FR"/>
              </w:rPr>
            </w:pPr>
            <w:r w:rsidRPr="003A5DA1">
              <w:rPr>
                <w:rFonts w:cs="Tahoma"/>
                <w:b/>
                <w:bCs/>
                <w:color w:val="000000"/>
                <w:szCs w:val="20"/>
                <w:lang w:val="fr-FR"/>
              </w:rPr>
              <w:t>Remarque :</w:t>
            </w:r>
            <w:r w:rsidRPr="003A5DA1">
              <w:rPr>
                <w:rFonts w:cs="Tahoma"/>
                <w:color w:val="000000"/>
                <w:szCs w:val="20"/>
                <w:lang w:val="fr-FR"/>
              </w:rPr>
              <w:t xml:space="preserve"> les clients sous Contrat Campus et School ne peuvent pas choisir l</w:t>
            </w:r>
            <w:r w:rsidR="00C10CE1">
              <w:rPr>
                <w:rFonts w:cs="Tahoma"/>
                <w:color w:val="000000"/>
                <w:szCs w:val="20"/>
                <w:lang w:val="fr-FR"/>
              </w:rPr>
              <w:t>’</w:t>
            </w:r>
            <w:r w:rsidRPr="003A5DA1">
              <w:rPr>
                <w:rFonts w:cs="Tahoma"/>
                <w:color w:val="000000"/>
                <w:szCs w:val="20"/>
                <w:lang w:val="fr-FR"/>
              </w:rPr>
              <w:t>application, le système, la Licence d</w:t>
            </w:r>
            <w:r w:rsidR="00C10CE1">
              <w:rPr>
                <w:rFonts w:cs="Tahoma"/>
                <w:color w:val="000000"/>
                <w:szCs w:val="20"/>
                <w:lang w:val="fr-FR"/>
              </w:rPr>
              <w:t>’</w:t>
            </w:r>
            <w:r w:rsidRPr="003A5DA1">
              <w:rPr>
                <w:rFonts w:cs="Tahoma"/>
                <w:color w:val="000000"/>
                <w:szCs w:val="20"/>
                <w:lang w:val="fr-FR"/>
              </w:rPr>
              <w:t>Abonnement (SL) (utilisateur</w:t>
            </w:r>
            <w:r w:rsidR="00A07C0F" w:rsidRPr="003A5DA1">
              <w:rPr>
                <w:rFonts w:cs="Tahoma"/>
                <w:color w:val="000000"/>
                <w:szCs w:val="20"/>
                <w:lang w:val="fr-FR"/>
              </w:rPr>
              <w:t xml:space="preserve"> </w:t>
            </w:r>
            <w:r w:rsidRPr="003A5DA1">
              <w:rPr>
                <w:rFonts w:cs="Tahoma"/>
                <w:color w:val="000000"/>
                <w:szCs w:val="20"/>
                <w:lang w:val="fr-FR"/>
              </w:rPr>
              <w:t>/</w:t>
            </w:r>
            <w:r w:rsidR="00A07C0F" w:rsidRPr="003A5DA1">
              <w:rPr>
                <w:rFonts w:cs="Tahoma"/>
                <w:color w:val="000000"/>
                <w:szCs w:val="20"/>
                <w:lang w:val="fr-FR"/>
              </w:rPr>
              <w:t xml:space="preserve"> </w:t>
            </w:r>
            <w:r w:rsidRPr="003A5DA1">
              <w:rPr>
                <w:rFonts w:cs="Tahoma"/>
                <w:color w:val="000000"/>
                <w:szCs w:val="20"/>
                <w:lang w:val="fr-FR"/>
              </w:rPr>
              <w:t>dispositif) et</w:t>
            </w:r>
            <w:r w:rsidR="00126D7D" w:rsidRPr="003A5DA1">
              <w:rPr>
                <w:rFonts w:cs="Tahoma"/>
                <w:color w:val="000000"/>
                <w:szCs w:val="20"/>
                <w:lang w:val="fr-FR"/>
              </w:rPr>
              <w:t> </w:t>
            </w:r>
            <w:r w:rsidRPr="003A5DA1">
              <w:rPr>
                <w:rFonts w:cs="Tahoma"/>
                <w:color w:val="000000"/>
                <w:szCs w:val="20"/>
                <w:lang w:val="fr-FR"/>
              </w:rPr>
              <w:t>les CAL produit pour seulement une partie des PC inclus dans l</w:t>
            </w:r>
            <w:r w:rsidR="00C10CE1">
              <w:rPr>
                <w:rFonts w:cs="Tahoma"/>
                <w:color w:val="000000"/>
                <w:szCs w:val="20"/>
                <w:lang w:val="fr-FR"/>
              </w:rPr>
              <w:t>’</w:t>
            </w:r>
            <w:r w:rsidRPr="003A5DA1">
              <w:rPr>
                <w:rFonts w:cs="Tahoma"/>
                <w:color w:val="000000"/>
                <w:szCs w:val="20"/>
                <w:lang w:val="fr-FR"/>
              </w:rPr>
              <w:t xml:space="preserve">abonnement, </w:t>
            </w:r>
            <w:r w:rsidRPr="003A5DA1">
              <w:rPr>
                <w:rFonts w:cs="Tahoma"/>
                <w:color w:val="000000"/>
                <w:szCs w:val="18"/>
                <w:lang w:val="fr-FR"/>
              </w:rPr>
              <w:t>sauf si cela est explicitement indiqué dans les Remarques relatives aux Produits dans la Liste des Produits</w:t>
            </w:r>
            <w:r w:rsidRPr="003A5DA1">
              <w:rPr>
                <w:rFonts w:cs="Tahoma"/>
                <w:color w:val="000000"/>
                <w:szCs w:val="20"/>
                <w:lang w:val="fr-FR"/>
              </w:rPr>
              <w:t>. Par exemple, si l</w:t>
            </w:r>
            <w:r w:rsidR="00C10CE1">
              <w:rPr>
                <w:rFonts w:cs="Tahoma"/>
                <w:color w:val="000000"/>
                <w:szCs w:val="20"/>
                <w:lang w:val="fr-FR"/>
              </w:rPr>
              <w:t>’</w:t>
            </w:r>
            <w:r w:rsidRPr="003A5DA1">
              <w:rPr>
                <w:rFonts w:cs="Tahoma"/>
                <w:color w:val="000000"/>
                <w:szCs w:val="20"/>
                <w:lang w:val="fr-FR"/>
              </w:rPr>
              <w:t>abonnement comporte 100 PC au total, l</w:t>
            </w:r>
            <w:r w:rsidR="00C10CE1">
              <w:rPr>
                <w:rFonts w:cs="Tahoma"/>
                <w:color w:val="000000"/>
                <w:szCs w:val="20"/>
                <w:lang w:val="fr-FR"/>
              </w:rPr>
              <w:t>’</w:t>
            </w:r>
            <w:r w:rsidRPr="003A5DA1">
              <w:rPr>
                <w:rFonts w:cs="Tahoma"/>
                <w:color w:val="000000"/>
                <w:szCs w:val="20"/>
                <w:lang w:val="fr-FR"/>
              </w:rPr>
              <w:t>application, le système, la Licence d</w:t>
            </w:r>
            <w:r w:rsidR="00C10CE1">
              <w:rPr>
                <w:rFonts w:cs="Tahoma"/>
                <w:color w:val="000000"/>
                <w:szCs w:val="20"/>
                <w:lang w:val="fr-FR"/>
              </w:rPr>
              <w:t>’</w:t>
            </w:r>
            <w:r w:rsidRPr="003A5DA1">
              <w:rPr>
                <w:rFonts w:cs="Tahoma"/>
                <w:color w:val="000000"/>
                <w:szCs w:val="20"/>
                <w:lang w:val="fr-FR"/>
              </w:rPr>
              <w:t>Abonnement (utilisateur</w:t>
            </w:r>
            <w:r w:rsidR="00A07C0F" w:rsidRPr="003A5DA1">
              <w:rPr>
                <w:rFonts w:cs="Tahoma"/>
                <w:color w:val="000000"/>
                <w:szCs w:val="20"/>
                <w:lang w:val="fr-FR"/>
              </w:rPr>
              <w:t xml:space="preserve"> </w:t>
            </w:r>
            <w:r w:rsidRPr="003A5DA1">
              <w:rPr>
                <w:rFonts w:cs="Tahoma"/>
                <w:color w:val="000000"/>
                <w:szCs w:val="20"/>
                <w:lang w:val="fr-FR"/>
              </w:rPr>
              <w:t>/</w:t>
            </w:r>
            <w:r w:rsidR="00A07C0F" w:rsidRPr="003A5DA1">
              <w:rPr>
                <w:rFonts w:cs="Tahoma"/>
                <w:color w:val="000000"/>
                <w:szCs w:val="20"/>
                <w:lang w:val="fr-FR"/>
              </w:rPr>
              <w:t xml:space="preserve"> </w:t>
            </w:r>
            <w:r w:rsidRPr="003A5DA1">
              <w:rPr>
                <w:rFonts w:cs="Tahoma"/>
                <w:color w:val="000000"/>
                <w:szCs w:val="20"/>
                <w:lang w:val="fr-FR"/>
              </w:rPr>
              <w:t>dispositif) et</w:t>
            </w:r>
            <w:r w:rsidR="00126D7D" w:rsidRPr="003A5DA1">
              <w:rPr>
                <w:rFonts w:cs="Tahoma"/>
                <w:color w:val="000000"/>
                <w:szCs w:val="20"/>
                <w:lang w:val="fr-FR"/>
              </w:rPr>
              <w:t> </w:t>
            </w:r>
            <w:r w:rsidRPr="003A5DA1">
              <w:rPr>
                <w:rFonts w:cs="Tahoma"/>
                <w:color w:val="000000"/>
                <w:szCs w:val="20"/>
                <w:lang w:val="fr-FR"/>
              </w:rPr>
              <w:t>les CAL produit choisis doivent concerner les 100 PC à la fois, même si seulement une partie de ces PC exécutera un produit donné.</w:t>
            </w:r>
          </w:p>
          <w:p w14:paraId="61FB1B9A" w14:textId="77777777" w:rsidR="00E650FA" w:rsidRPr="003A5DA1" w:rsidRDefault="00E650FA" w:rsidP="00774343">
            <w:pPr>
              <w:tabs>
                <w:tab w:val="left" w:pos="8640"/>
              </w:tabs>
              <w:ind w:right="720"/>
              <w:rPr>
                <w:rFonts w:cs="Tahoma"/>
                <w:lang w:val="fr-FR"/>
              </w:rPr>
            </w:pPr>
          </w:p>
          <w:p w14:paraId="795EBFB4" w14:textId="77777777" w:rsidR="00E650FA" w:rsidRPr="003A5DA1" w:rsidRDefault="00E650FA" w:rsidP="00126D7D">
            <w:pPr>
              <w:tabs>
                <w:tab w:val="left" w:pos="8640"/>
              </w:tabs>
              <w:ind w:right="-6"/>
              <w:rPr>
                <w:rFonts w:cs="Tahoma"/>
                <w:lang w:val="fr-FR"/>
              </w:rPr>
            </w:pPr>
            <w:r w:rsidRPr="003A5DA1">
              <w:rPr>
                <w:rFonts w:cs="Tahoma"/>
                <w:b/>
                <w:bCs/>
                <w:color w:val="000000"/>
                <w:szCs w:val="18"/>
                <w:lang w:val="fr-FR"/>
              </w:rPr>
              <w:t>Remarque : Licences Étudiant Office 365 ProPlus gratuites</w:t>
            </w:r>
            <w:r w:rsidR="00921CB4">
              <w:rPr>
                <w:rFonts w:cs="Tahoma"/>
                <w:b/>
                <w:bCs/>
                <w:color w:val="000000"/>
                <w:szCs w:val="18"/>
                <w:lang w:val="fr-FR"/>
              </w:rPr>
              <w:t>-</w:t>
            </w:r>
            <w:r w:rsidRPr="003A5DA1">
              <w:rPr>
                <w:rFonts w:cs="Tahoma"/>
                <w:szCs w:val="18"/>
                <w:lang w:val="fr-FR"/>
              </w:rPr>
              <w:t>Les Établissements disposant d</w:t>
            </w:r>
            <w:r w:rsidR="00C10CE1">
              <w:rPr>
                <w:rFonts w:cs="Tahoma"/>
                <w:szCs w:val="18"/>
                <w:lang w:val="fr-FR"/>
              </w:rPr>
              <w:t>’</w:t>
            </w:r>
            <w:r w:rsidRPr="003A5DA1">
              <w:rPr>
                <w:rFonts w:cs="Tahoma"/>
                <w:szCs w:val="18"/>
                <w:lang w:val="fr-FR"/>
              </w:rPr>
              <w:t>une licence Office Professionnel Plus ou Office 365</w:t>
            </w:r>
            <w:r w:rsidR="00126D7D" w:rsidRPr="003A5DA1">
              <w:rPr>
                <w:rFonts w:cs="Tahoma"/>
                <w:szCs w:val="18"/>
                <w:lang w:val="fr-FR"/>
              </w:rPr>
              <w:t> </w:t>
            </w:r>
            <w:r w:rsidRPr="003A5DA1">
              <w:rPr>
                <w:rFonts w:cs="Tahoma"/>
                <w:szCs w:val="18"/>
                <w:lang w:val="fr-FR"/>
              </w:rPr>
              <w:t>ProPlus pour tous les Enseignants et Employés de leur Organisation peuvent bénéficier gratuitement de licences Office 365 ProPlus pour tous les étudiants inscrits dans un établissement d</w:t>
            </w:r>
            <w:r w:rsidR="00C10CE1">
              <w:rPr>
                <w:rFonts w:cs="Tahoma"/>
                <w:szCs w:val="18"/>
                <w:lang w:val="fr-FR"/>
              </w:rPr>
              <w:t>’</w:t>
            </w:r>
            <w:r w:rsidRPr="003A5DA1">
              <w:rPr>
                <w:rFonts w:cs="Tahoma"/>
                <w:szCs w:val="18"/>
                <w:lang w:val="fr-FR"/>
              </w:rPr>
              <w:t>enseignement qui fait partie de leur Organisation, à plein temps ou à temps partiel.</w:t>
            </w:r>
          </w:p>
          <w:p w14:paraId="42ED57A6" w14:textId="77777777" w:rsidR="00E650FA" w:rsidRPr="003A5DA1" w:rsidRDefault="00E650FA" w:rsidP="00774343">
            <w:pPr>
              <w:tabs>
                <w:tab w:val="left" w:pos="8640"/>
              </w:tabs>
              <w:ind w:right="720"/>
              <w:rPr>
                <w:rFonts w:cs="Tahoma"/>
                <w:color w:val="000000"/>
                <w:szCs w:val="20"/>
                <w:lang w:val="fr-FR" w:eastAsia="ja-JP"/>
              </w:rPr>
            </w:pPr>
          </w:p>
        </w:tc>
      </w:tr>
      <w:tr w:rsidR="00E650FA" w:rsidRPr="00C10CE1" w14:paraId="1BD9CAD3" w14:textId="77777777" w:rsidTr="00126D7D">
        <w:tc>
          <w:tcPr>
            <w:tcW w:w="2790" w:type="dxa"/>
            <w:shd w:val="clear" w:color="auto" w:fill="auto"/>
          </w:tcPr>
          <w:p w14:paraId="3ED20B4E" w14:textId="77777777" w:rsidR="00E650FA" w:rsidRPr="003A5DA1" w:rsidRDefault="00E650FA" w:rsidP="00774343">
            <w:pPr>
              <w:pStyle w:val="AppendixBodyText"/>
              <w:spacing w:before="60"/>
              <w:ind w:right="720"/>
              <w:rPr>
                <w:rFonts w:ascii="Tahoma" w:hAnsi="Tahoma" w:cs="Tahoma"/>
                <w:b/>
                <w:color w:val="000000"/>
                <w:sz w:val="18"/>
                <w:szCs w:val="18"/>
                <w:lang w:val="fr-FR" w:eastAsia="ja-JP"/>
              </w:rPr>
            </w:pPr>
            <w:r w:rsidRPr="003A5DA1">
              <w:rPr>
                <w:rFonts w:ascii="Tahoma" w:hAnsi="Tahoma" w:cs="Tahoma"/>
                <w:b/>
                <w:lang w:val="fr-FR"/>
              </w:rPr>
              <w:t>Accord de Mise en Œuvre Entreprise et Accord de Mise en Œuvre Souscription Entreprise</w:t>
            </w:r>
          </w:p>
        </w:tc>
        <w:tc>
          <w:tcPr>
            <w:tcW w:w="6678" w:type="dxa"/>
            <w:shd w:val="clear" w:color="auto" w:fill="auto"/>
          </w:tcPr>
          <w:p w14:paraId="1B088714" w14:textId="77777777" w:rsidR="00E650FA" w:rsidRPr="003A5DA1" w:rsidRDefault="00E650FA" w:rsidP="00126D7D">
            <w:pPr>
              <w:spacing w:before="60"/>
              <w:rPr>
                <w:rFonts w:cs="Tahoma"/>
                <w:lang w:val="fr-FR"/>
              </w:rPr>
            </w:pPr>
            <w:r w:rsidRPr="003A5DA1">
              <w:rPr>
                <w:rFonts w:cs="Tahoma"/>
                <w:lang w:val="fr-FR"/>
              </w:rPr>
              <w:t>Les Contrats Entreprise (CE) et Souscription Entreprise (ESA) nécessitent au</w:t>
            </w:r>
            <w:r w:rsidR="00126D7D" w:rsidRPr="003A5DA1">
              <w:rPr>
                <w:rFonts w:cs="Tahoma"/>
                <w:lang w:val="fr-FR"/>
              </w:rPr>
              <w:t> </w:t>
            </w:r>
            <w:r w:rsidRPr="003A5DA1">
              <w:rPr>
                <w:rFonts w:cs="Tahoma"/>
                <w:lang w:val="fr-FR"/>
              </w:rPr>
              <w:t>moins 250 Dispositifs</w:t>
            </w:r>
            <w:r w:rsidR="00A07C0F" w:rsidRPr="003A5DA1">
              <w:rPr>
                <w:rFonts w:cs="Tahoma"/>
                <w:lang w:val="fr-FR"/>
              </w:rPr>
              <w:t xml:space="preserve"> </w:t>
            </w:r>
            <w:r w:rsidRPr="003A5DA1">
              <w:rPr>
                <w:rFonts w:cs="Tahoma"/>
                <w:lang w:val="fr-FR"/>
              </w:rPr>
              <w:t>/</w:t>
            </w:r>
            <w:r w:rsidR="00A07C0F" w:rsidRPr="003A5DA1">
              <w:rPr>
                <w:rFonts w:cs="Tahoma"/>
                <w:lang w:val="fr-FR"/>
              </w:rPr>
              <w:t xml:space="preserve"> </w:t>
            </w:r>
            <w:r w:rsidRPr="003A5DA1">
              <w:rPr>
                <w:rFonts w:cs="Tahoma"/>
                <w:lang w:val="fr-FR"/>
              </w:rPr>
              <w:t>Ordinateurs</w:t>
            </w:r>
            <w:r w:rsidR="00A07C0F" w:rsidRPr="003A5DA1">
              <w:rPr>
                <w:rFonts w:cs="Tahoma"/>
                <w:lang w:val="fr-FR"/>
              </w:rPr>
              <w:t xml:space="preserve"> </w:t>
            </w:r>
            <w:r w:rsidRPr="003A5DA1">
              <w:rPr>
                <w:rFonts w:cs="Tahoma"/>
                <w:lang w:val="fr-FR"/>
              </w:rPr>
              <w:t>/</w:t>
            </w:r>
            <w:r w:rsidR="00A07C0F" w:rsidRPr="003A5DA1">
              <w:rPr>
                <w:rFonts w:cs="Tahoma"/>
                <w:lang w:val="fr-FR"/>
              </w:rPr>
              <w:t xml:space="preserve"> </w:t>
            </w:r>
            <w:r w:rsidRPr="003A5DA1">
              <w:rPr>
                <w:rFonts w:cs="Tahoma"/>
                <w:lang w:val="fr-FR"/>
              </w:rPr>
              <w:t>Utilisateurs Éligibles.</w:t>
            </w:r>
          </w:p>
          <w:p w14:paraId="3132D8A4" w14:textId="77777777" w:rsidR="00E650FA" w:rsidRPr="003A5DA1" w:rsidRDefault="00E650FA" w:rsidP="00774343">
            <w:pPr>
              <w:rPr>
                <w:rFonts w:cs="Tahoma"/>
                <w:lang w:val="fr-FR"/>
              </w:rPr>
            </w:pPr>
          </w:p>
          <w:p w14:paraId="06ADE545" w14:textId="77777777" w:rsidR="00E650FA" w:rsidRPr="003A5DA1" w:rsidRDefault="00E650FA" w:rsidP="00774343">
            <w:pPr>
              <w:spacing w:after="60"/>
              <w:rPr>
                <w:rFonts w:cs="Tahoma"/>
                <w:lang w:val="fr-FR"/>
              </w:rPr>
            </w:pPr>
            <w:r w:rsidRPr="003A5DA1">
              <w:rPr>
                <w:rFonts w:cs="Tahoma"/>
                <w:b/>
                <w:lang w:val="fr-FR"/>
              </w:rPr>
              <w:t>Dispositif</w:t>
            </w:r>
            <w:r w:rsidR="00A07028" w:rsidRPr="003A5DA1">
              <w:rPr>
                <w:rFonts w:cs="Tahoma"/>
                <w:b/>
                <w:lang w:val="fr-FR"/>
              </w:rPr>
              <w:t xml:space="preserve"> </w:t>
            </w:r>
            <w:r w:rsidRPr="003A5DA1">
              <w:rPr>
                <w:rFonts w:cs="Tahoma"/>
                <w:b/>
                <w:lang w:val="fr-FR"/>
              </w:rPr>
              <w:t>/</w:t>
            </w:r>
            <w:r w:rsidR="00A07028" w:rsidRPr="003A5DA1">
              <w:rPr>
                <w:rFonts w:cs="Tahoma"/>
                <w:b/>
                <w:lang w:val="fr-FR"/>
              </w:rPr>
              <w:t xml:space="preserve"> </w:t>
            </w:r>
            <w:r w:rsidRPr="003A5DA1">
              <w:rPr>
                <w:rFonts w:cs="Tahoma"/>
                <w:b/>
                <w:lang w:val="fr-FR"/>
              </w:rPr>
              <w:t>Ordinateur Éligible</w:t>
            </w:r>
          </w:p>
          <w:p w14:paraId="58414BCD" w14:textId="77777777" w:rsidR="00E650FA" w:rsidRPr="003A5DA1" w:rsidRDefault="00E650FA" w:rsidP="00126D7D">
            <w:pPr>
              <w:ind w:right="-6"/>
              <w:rPr>
                <w:rFonts w:cs="Tahoma"/>
                <w:lang w:val="fr-FR"/>
              </w:rPr>
            </w:pPr>
            <w:bookmarkStart w:id="608" w:name="_Toc323159729"/>
            <w:bookmarkStart w:id="609" w:name="_Toc325313134"/>
            <w:bookmarkStart w:id="610" w:name="_Toc325609169"/>
            <w:r w:rsidRPr="003A5DA1">
              <w:rPr>
                <w:rFonts w:cs="Tahoma"/>
                <w:lang w:val="fr-FR"/>
              </w:rPr>
              <w:t>Nonobstant toute stipulation contraire de votre contrat de licence en volume, les</w:t>
            </w:r>
            <w:r w:rsidR="00126D7D" w:rsidRPr="003A5DA1">
              <w:rPr>
                <w:rFonts w:cs="Tahoma"/>
                <w:lang w:val="fr-FR"/>
              </w:rPr>
              <w:t> </w:t>
            </w:r>
            <w:r w:rsidRPr="003A5DA1">
              <w:rPr>
                <w:rFonts w:cs="Tahoma"/>
                <w:lang w:val="fr-FR"/>
              </w:rPr>
              <w:t>Dispositifs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Ordinateurs Éligibles n</w:t>
            </w:r>
            <w:r w:rsidR="00C10CE1">
              <w:rPr>
                <w:rFonts w:cs="Tahoma"/>
                <w:lang w:val="fr-FR"/>
              </w:rPr>
              <w:t>’</w:t>
            </w:r>
            <w:r w:rsidRPr="003A5DA1">
              <w:rPr>
                <w:rFonts w:cs="Tahoma"/>
                <w:lang w:val="fr-FR"/>
              </w:rPr>
              <w:t xml:space="preserve">incluent pas les </w:t>
            </w:r>
            <w:r w:rsidRPr="003A5DA1">
              <w:rPr>
                <w:rFonts w:cs="Tahoma"/>
                <w:iCs/>
                <w:lang w:val="fr-FR"/>
              </w:rPr>
              <w:t>dispositifs tiers éligibles</w:t>
            </w:r>
            <w:r w:rsidRPr="003A5DA1">
              <w:rPr>
                <w:rFonts w:cs="Tahoma"/>
                <w:lang w:val="fr-FR"/>
              </w:rPr>
              <w:t xml:space="preserve"> à</w:t>
            </w:r>
            <w:r w:rsidR="00126D7D" w:rsidRPr="003A5DA1">
              <w:rPr>
                <w:rFonts w:cs="Tahoma"/>
                <w:lang w:val="fr-FR"/>
              </w:rPr>
              <w:t> </w:t>
            </w:r>
            <w:r w:rsidRPr="003A5DA1">
              <w:rPr>
                <w:rFonts w:cs="Tahoma"/>
                <w:lang w:val="fr-FR"/>
              </w:rPr>
              <w:t>partir desquels les utilisateurs ont accès au logiciel et l</w:t>
            </w:r>
            <w:r w:rsidR="00C10CE1">
              <w:rPr>
                <w:rFonts w:cs="Tahoma"/>
                <w:lang w:val="fr-FR"/>
              </w:rPr>
              <w:t>’</w:t>
            </w:r>
            <w:r w:rsidRPr="003A5DA1">
              <w:rPr>
                <w:rFonts w:cs="Tahoma"/>
                <w:lang w:val="fr-FR"/>
              </w:rPr>
              <w:t>utilisent uniquement au</w:t>
            </w:r>
            <w:r w:rsidR="00126D7D" w:rsidRPr="003A5DA1">
              <w:rPr>
                <w:rFonts w:cs="Tahoma"/>
                <w:lang w:val="fr-FR"/>
              </w:rPr>
              <w:t> </w:t>
            </w:r>
            <w:r w:rsidRPr="003A5DA1">
              <w:rPr>
                <w:rFonts w:cs="Tahoma"/>
                <w:lang w:val="fr-FR"/>
              </w:rPr>
              <w:t>titre des Droits d</w:t>
            </w:r>
            <w:r w:rsidR="00C10CE1">
              <w:rPr>
                <w:rFonts w:cs="Tahoma"/>
                <w:lang w:val="fr-FR"/>
              </w:rPr>
              <w:t>’</w:t>
            </w:r>
            <w:r w:rsidRPr="003A5DA1">
              <w:rPr>
                <w:rFonts w:cs="Tahoma"/>
                <w:lang w:val="fr-FR"/>
              </w:rPr>
              <w:t>Utilisation Itinérante pour les éléments suivants :</w:t>
            </w:r>
            <w:bookmarkEnd w:id="608"/>
            <w:bookmarkEnd w:id="609"/>
            <w:bookmarkEnd w:id="610"/>
          </w:p>
          <w:p w14:paraId="5C05D91A" w14:textId="77777777" w:rsidR="00E650FA" w:rsidRPr="003A5DA1" w:rsidRDefault="00E650FA" w:rsidP="00774343">
            <w:pPr>
              <w:rPr>
                <w:rFonts w:cs="Tahoma"/>
                <w:lang w:val="fr-FR"/>
              </w:rPr>
            </w:pPr>
          </w:p>
          <w:p w14:paraId="6766AE48" w14:textId="77777777" w:rsidR="00E650FA" w:rsidRPr="003A5DA1" w:rsidRDefault="00E650FA" w:rsidP="00774343">
            <w:pPr>
              <w:numPr>
                <w:ilvl w:val="0"/>
                <w:numId w:val="64"/>
              </w:numPr>
              <w:spacing w:after="60"/>
              <w:rPr>
                <w:rFonts w:cs="Tahoma"/>
              </w:rPr>
            </w:pPr>
            <w:r w:rsidRPr="003A5DA1">
              <w:rPr>
                <w:rFonts w:cs="Tahoma"/>
              </w:rPr>
              <w:t xml:space="preserve">Software Assurance Windows, </w:t>
            </w:r>
          </w:p>
          <w:p w14:paraId="6938F950" w14:textId="77777777" w:rsidR="00E650FA" w:rsidRPr="003A5DA1" w:rsidRDefault="00E650FA" w:rsidP="00774343">
            <w:pPr>
              <w:numPr>
                <w:ilvl w:val="0"/>
                <w:numId w:val="64"/>
              </w:numPr>
              <w:spacing w:after="60"/>
              <w:rPr>
                <w:rFonts w:cs="Tahoma"/>
              </w:rPr>
            </w:pPr>
            <w:r w:rsidRPr="003A5DA1">
              <w:rPr>
                <w:rFonts w:cs="Tahoma"/>
              </w:rPr>
              <w:t xml:space="preserve">Windows Virtual Desktop Access, </w:t>
            </w:r>
          </w:p>
          <w:p w14:paraId="49C16740" w14:textId="77777777" w:rsidR="00E650FA" w:rsidRPr="003A5DA1" w:rsidRDefault="00E650FA" w:rsidP="00774343">
            <w:pPr>
              <w:numPr>
                <w:ilvl w:val="0"/>
                <w:numId w:val="64"/>
              </w:numPr>
              <w:spacing w:after="60"/>
              <w:rPr>
                <w:rFonts w:cs="Tahoma"/>
              </w:rPr>
            </w:pPr>
            <w:r w:rsidRPr="003A5DA1">
              <w:rPr>
                <w:rFonts w:cs="Tahoma"/>
              </w:rPr>
              <w:t xml:space="preserve">Virtual Desktop Infrastructure Suites, </w:t>
            </w:r>
          </w:p>
          <w:p w14:paraId="1BA2DF63" w14:textId="77777777" w:rsidR="00E650FA" w:rsidRPr="003A5DA1" w:rsidRDefault="00E650FA" w:rsidP="00774343">
            <w:pPr>
              <w:numPr>
                <w:ilvl w:val="0"/>
                <w:numId w:val="64"/>
              </w:numPr>
              <w:spacing w:after="60"/>
              <w:rPr>
                <w:rFonts w:cs="Tahoma"/>
              </w:rPr>
            </w:pPr>
            <w:r w:rsidRPr="003A5DA1">
              <w:rPr>
                <w:rFonts w:cs="Tahoma"/>
              </w:rPr>
              <w:t xml:space="preserve">MDOP pour Software Assurance et </w:t>
            </w:r>
          </w:p>
          <w:p w14:paraId="5260AA56" w14:textId="77777777" w:rsidR="00E650FA" w:rsidRPr="003A5DA1" w:rsidRDefault="00E650FA" w:rsidP="00774343">
            <w:pPr>
              <w:numPr>
                <w:ilvl w:val="0"/>
                <w:numId w:val="64"/>
              </w:numPr>
              <w:spacing w:after="60"/>
              <w:rPr>
                <w:rFonts w:cs="Tahoma"/>
                <w:lang w:val="fr-FR"/>
              </w:rPr>
            </w:pPr>
            <w:r w:rsidRPr="003A5DA1">
              <w:rPr>
                <w:rFonts w:cs="Tahoma"/>
                <w:lang w:val="fr-FR"/>
              </w:rPr>
              <w:t>Software Assurance pour toutes les éditions d</w:t>
            </w:r>
            <w:r w:rsidR="00C10CE1">
              <w:rPr>
                <w:rFonts w:cs="Tahoma"/>
                <w:lang w:val="fr-FR"/>
              </w:rPr>
              <w:t>’</w:t>
            </w:r>
            <w:r w:rsidRPr="003A5DA1">
              <w:rPr>
                <w:rFonts w:cs="Tahoma"/>
                <w:lang w:val="fr-FR"/>
              </w:rPr>
              <w:t>Office, de Project et de Visio pour inclure les Droits d</w:t>
            </w:r>
            <w:r w:rsidR="00C10CE1">
              <w:rPr>
                <w:rFonts w:cs="Tahoma"/>
                <w:lang w:val="fr-FR"/>
              </w:rPr>
              <w:t>’</w:t>
            </w:r>
            <w:r w:rsidRPr="003A5DA1">
              <w:rPr>
                <w:rFonts w:cs="Tahoma"/>
                <w:lang w:val="fr-FR"/>
              </w:rPr>
              <w:t>Utilisation Itinérante.</w:t>
            </w:r>
            <w:r w:rsidR="00A07028" w:rsidRPr="003A5DA1">
              <w:rPr>
                <w:rFonts w:cs="Tahoma"/>
                <w:lang w:val="fr-FR"/>
              </w:rPr>
              <w:t xml:space="preserve"> </w:t>
            </w:r>
          </w:p>
          <w:p w14:paraId="6173891F" w14:textId="77777777" w:rsidR="00E650FA" w:rsidRPr="003A5DA1" w:rsidRDefault="00E650FA" w:rsidP="00774343">
            <w:pPr>
              <w:rPr>
                <w:rFonts w:cs="Tahoma"/>
                <w:lang w:val="fr-FR"/>
              </w:rPr>
            </w:pPr>
          </w:p>
          <w:p w14:paraId="286048F9" w14:textId="77777777" w:rsidR="00E650FA" w:rsidRPr="003A5DA1" w:rsidRDefault="00E650FA" w:rsidP="00774343">
            <w:pPr>
              <w:rPr>
                <w:rFonts w:cs="Tahoma"/>
                <w:lang w:val="fr-FR"/>
              </w:rPr>
            </w:pPr>
            <w:bookmarkStart w:id="611" w:name="_Toc323159730"/>
            <w:bookmarkStart w:id="612" w:name="_Toc325313135"/>
            <w:bookmarkStart w:id="613" w:name="_Toc325609170"/>
            <w:r w:rsidRPr="003A5DA1">
              <w:rPr>
                <w:rFonts w:cs="Tahoma"/>
                <w:lang w:val="fr-FR"/>
              </w:rPr>
              <w:t>Un « dispositif tiers éligible » est un dispositif que vous ou vos affiliés ne contrôlez pas, directement ou indirectement (par exemple, une borne publique d</w:t>
            </w:r>
            <w:r w:rsidR="00C10CE1">
              <w:rPr>
                <w:rFonts w:cs="Tahoma"/>
                <w:lang w:val="fr-FR"/>
              </w:rPr>
              <w:t>’</w:t>
            </w:r>
            <w:r w:rsidRPr="003A5DA1">
              <w:rPr>
                <w:rFonts w:cs="Tahoma"/>
                <w:lang w:val="fr-FR"/>
              </w:rPr>
              <w:t>un tiers). Pour plus d</w:t>
            </w:r>
            <w:r w:rsidR="00C10CE1">
              <w:rPr>
                <w:rFonts w:cs="Tahoma"/>
                <w:lang w:val="fr-FR"/>
              </w:rPr>
              <w:t>’</w:t>
            </w:r>
            <w:r w:rsidRPr="003A5DA1">
              <w:rPr>
                <w:rFonts w:cs="Tahoma"/>
                <w:lang w:val="fr-FR"/>
              </w:rPr>
              <w:t>informations, reportez-vous aux Droits d</w:t>
            </w:r>
            <w:r w:rsidR="00C10CE1">
              <w:rPr>
                <w:rFonts w:cs="Tahoma"/>
                <w:lang w:val="fr-FR"/>
              </w:rPr>
              <w:t>’</w:t>
            </w:r>
            <w:r w:rsidRPr="003A5DA1">
              <w:rPr>
                <w:rFonts w:cs="Tahoma"/>
                <w:lang w:val="fr-FR"/>
              </w:rPr>
              <w:t>Utilisation de Logiciels.</w:t>
            </w:r>
            <w:bookmarkEnd w:id="611"/>
            <w:bookmarkEnd w:id="612"/>
            <w:bookmarkEnd w:id="613"/>
          </w:p>
          <w:p w14:paraId="10DC42B7" w14:textId="77777777" w:rsidR="00126D7D" w:rsidRPr="003A5DA1" w:rsidRDefault="00126D7D" w:rsidP="00126D7D">
            <w:pPr>
              <w:rPr>
                <w:lang w:val="fr-FR"/>
              </w:rPr>
            </w:pPr>
          </w:p>
          <w:p w14:paraId="6CF81A2E" w14:textId="77777777" w:rsidR="00E650FA" w:rsidRPr="003A5DA1" w:rsidRDefault="00E650FA" w:rsidP="00774343">
            <w:pPr>
              <w:spacing w:after="60"/>
              <w:rPr>
                <w:rFonts w:cs="Tahoma"/>
                <w:lang w:val="fr-FR"/>
              </w:rPr>
            </w:pPr>
            <w:r w:rsidRPr="003A5DA1">
              <w:rPr>
                <w:rFonts w:cs="Tahoma"/>
                <w:b/>
                <w:lang w:val="fr-FR"/>
              </w:rPr>
              <w:t>Exonération d</w:t>
            </w:r>
            <w:r w:rsidR="00C10CE1">
              <w:rPr>
                <w:rFonts w:cs="Tahoma"/>
                <w:b/>
                <w:lang w:val="fr-FR"/>
              </w:rPr>
              <w:t>’</w:t>
            </w:r>
            <w:r w:rsidRPr="003A5DA1">
              <w:rPr>
                <w:rFonts w:cs="Tahoma"/>
                <w:b/>
                <w:lang w:val="fr-FR"/>
              </w:rPr>
              <w:t xml:space="preserve">éligibilité </w:t>
            </w:r>
          </w:p>
          <w:p w14:paraId="05113D4B" w14:textId="77777777" w:rsidR="00E650FA" w:rsidRPr="003A5DA1" w:rsidRDefault="00E650FA" w:rsidP="00126D7D">
            <w:pPr>
              <w:pStyle w:val="AppendixBodyText"/>
              <w:ind w:right="-6"/>
              <w:rPr>
                <w:rFonts w:ascii="Tahoma" w:hAnsi="Tahoma" w:cs="Tahoma"/>
                <w:lang w:val="fr-FR"/>
              </w:rPr>
            </w:pPr>
            <w:r w:rsidRPr="003A5DA1">
              <w:rPr>
                <w:rFonts w:ascii="Tahoma" w:hAnsi="Tahoma" w:cs="Tahoma"/>
                <w:sz w:val="18"/>
                <w:lang w:val="fr-FR"/>
              </w:rPr>
              <w:t>Quiconque ayant accès au logiciel serveur ou aux services en ligne uniquement en</w:t>
            </w:r>
            <w:r w:rsidR="00126D7D" w:rsidRPr="003A5DA1">
              <w:rPr>
                <w:rFonts w:ascii="Tahoma" w:hAnsi="Tahoma" w:cs="Tahoma"/>
                <w:sz w:val="18"/>
                <w:lang w:val="fr-FR"/>
              </w:rPr>
              <w:t> </w:t>
            </w:r>
            <w:r w:rsidRPr="003A5DA1">
              <w:rPr>
                <w:rFonts w:ascii="Tahoma" w:hAnsi="Tahoma" w:cs="Tahoma"/>
                <w:sz w:val="18"/>
                <w:lang w:val="fr-FR"/>
              </w:rPr>
              <w:t>vertu d</w:t>
            </w:r>
            <w:r w:rsidR="00C10CE1">
              <w:rPr>
                <w:rFonts w:ascii="Tahoma" w:hAnsi="Tahoma" w:cs="Tahoma"/>
                <w:sz w:val="18"/>
                <w:lang w:val="fr-FR"/>
              </w:rPr>
              <w:t>’</w:t>
            </w:r>
            <w:r w:rsidRPr="003A5DA1">
              <w:rPr>
                <w:rFonts w:ascii="Tahoma" w:hAnsi="Tahoma" w:cs="Tahoma"/>
                <w:sz w:val="18"/>
                <w:lang w:val="fr-FR"/>
              </w:rPr>
              <w:t>une licence apparaissant dans la liste suivante est dispensé de réunir les critères d</w:t>
            </w:r>
            <w:r w:rsidR="00C10CE1">
              <w:rPr>
                <w:rFonts w:ascii="Tahoma" w:hAnsi="Tahoma" w:cs="Tahoma"/>
                <w:sz w:val="18"/>
                <w:lang w:val="fr-FR"/>
              </w:rPr>
              <w:t>’</w:t>
            </w:r>
            <w:r w:rsidRPr="003A5DA1">
              <w:rPr>
                <w:rFonts w:ascii="Tahoma" w:hAnsi="Tahoma" w:cs="Tahoma"/>
                <w:sz w:val="18"/>
                <w:lang w:val="fr-FR"/>
              </w:rPr>
              <w:t>Utilisateur Éligible :</w:t>
            </w:r>
          </w:p>
          <w:p w14:paraId="01690CFD" w14:textId="77777777" w:rsidR="00E650FA" w:rsidRPr="003A5DA1" w:rsidRDefault="00E650FA" w:rsidP="00774343">
            <w:pPr>
              <w:pStyle w:val="AppendixBodyText"/>
              <w:spacing w:after="0"/>
              <w:ind w:right="720"/>
              <w:rPr>
                <w:rFonts w:ascii="Tahoma" w:hAnsi="Tahoma" w:cs="Tahoma"/>
                <w:lang w:val="fr-FR"/>
              </w:rPr>
            </w:pPr>
          </w:p>
          <w:p w14:paraId="3623F5DD" w14:textId="77777777" w:rsidR="00E650FA" w:rsidRPr="003A5DA1" w:rsidRDefault="00E650FA" w:rsidP="00774343">
            <w:pPr>
              <w:numPr>
                <w:ilvl w:val="0"/>
                <w:numId w:val="64"/>
              </w:numPr>
              <w:spacing w:after="60"/>
              <w:rPr>
                <w:rFonts w:cs="Tahoma"/>
                <w:lang w:val="fr-FR"/>
              </w:rPr>
            </w:pPr>
            <w:r w:rsidRPr="003A5DA1">
              <w:rPr>
                <w:rFonts w:cs="Tahoma"/>
                <w:lang w:val="fr-FR"/>
              </w:rPr>
              <w:t>Licence d</w:t>
            </w:r>
            <w:r w:rsidR="00C10CE1">
              <w:rPr>
                <w:rFonts w:cs="Tahoma"/>
                <w:lang w:val="fr-FR"/>
              </w:rPr>
              <w:t>’</w:t>
            </w:r>
            <w:r w:rsidRPr="003A5DA1">
              <w:rPr>
                <w:rFonts w:cs="Tahoma"/>
                <w:lang w:val="fr-FR"/>
              </w:rPr>
              <w:t>abonnement utilisateur (SL Utilisateur) pour Office 365 Entreprise K1</w:t>
            </w:r>
          </w:p>
          <w:p w14:paraId="1C9C02B8" w14:textId="77777777" w:rsidR="00E650FA" w:rsidRPr="003A5DA1" w:rsidRDefault="00E650FA" w:rsidP="00774343">
            <w:pPr>
              <w:numPr>
                <w:ilvl w:val="0"/>
                <w:numId w:val="64"/>
              </w:numPr>
              <w:spacing w:after="60"/>
              <w:rPr>
                <w:rFonts w:cs="Tahoma"/>
                <w:lang w:val="fr-FR"/>
              </w:rPr>
            </w:pPr>
            <w:r w:rsidRPr="003A5DA1">
              <w:rPr>
                <w:rFonts w:cs="Tahoma"/>
                <w:lang w:val="fr-FR"/>
              </w:rPr>
              <w:t>SL Utilisateur pour SharePoint Online Kiosk</w:t>
            </w:r>
          </w:p>
          <w:p w14:paraId="28210D35" w14:textId="77777777" w:rsidR="00E650FA" w:rsidRPr="003A5DA1" w:rsidRDefault="00E650FA" w:rsidP="00774343">
            <w:pPr>
              <w:numPr>
                <w:ilvl w:val="0"/>
                <w:numId w:val="64"/>
              </w:numPr>
              <w:spacing w:after="60"/>
              <w:rPr>
                <w:rFonts w:cs="Tahoma"/>
                <w:lang w:val="fr-FR"/>
              </w:rPr>
            </w:pPr>
            <w:r w:rsidRPr="003A5DA1">
              <w:rPr>
                <w:rFonts w:cs="Tahoma"/>
                <w:lang w:val="fr-FR"/>
              </w:rPr>
              <w:t>SL Utilisateur pour Exchange Online Kiosk</w:t>
            </w:r>
          </w:p>
          <w:p w14:paraId="17048538" w14:textId="77777777" w:rsidR="00E650FA" w:rsidRPr="003A5DA1" w:rsidRDefault="00E650FA" w:rsidP="00126D7D">
            <w:pPr>
              <w:numPr>
                <w:ilvl w:val="0"/>
                <w:numId w:val="64"/>
              </w:numPr>
              <w:spacing w:after="60"/>
              <w:rPr>
                <w:rFonts w:cs="Tahoma"/>
                <w:lang w:val="fr-FR"/>
              </w:rPr>
            </w:pPr>
            <w:r w:rsidRPr="003A5DA1">
              <w:rPr>
                <w:rFonts w:cs="Tahoma"/>
                <w:lang w:val="fr-FR"/>
              </w:rPr>
              <w:t>Les Licences pour produits logiciels ou services en ligne n</w:t>
            </w:r>
            <w:r w:rsidR="00C10CE1">
              <w:rPr>
                <w:rFonts w:cs="Tahoma"/>
                <w:lang w:val="fr-FR"/>
              </w:rPr>
              <w:t>’</w:t>
            </w:r>
            <w:r w:rsidRPr="003A5DA1">
              <w:rPr>
                <w:rFonts w:cs="Tahoma"/>
                <w:lang w:val="fr-FR"/>
              </w:rPr>
              <w:t>exigeant pas</w:t>
            </w:r>
            <w:r w:rsidR="00126D7D" w:rsidRPr="003A5DA1">
              <w:rPr>
                <w:rFonts w:cs="Tahoma"/>
                <w:lang w:val="fr-FR"/>
              </w:rPr>
              <w:t> </w:t>
            </w:r>
            <w:r w:rsidRPr="003A5DA1">
              <w:rPr>
                <w:rFonts w:cs="Tahoma"/>
                <w:lang w:val="fr-FR"/>
              </w:rPr>
              <w:t>que les utilisateurs ou dispositifs disposent d</w:t>
            </w:r>
            <w:r w:rsidR="00C10CE1">
              <w:rPr>
                <w:rFonts w:cs="Tahoma"/>
                <w:lang w:val="fr-FR"/>
              </w:rPr>
              <w:t>’</w:t>
            </w:r>
            <w:r w:rsidRPr="003A5DA1">
              <w:rPr>
                <w:rFonts w:cs="Tahoma"/>
                <w:lang w:val="fr-FR"/>
              </w:rPr>
              <w:t>une licence individuelle pour accéder aux dits produits ou services en ligne (comme les Licences d</w:t>
            </w:r>
            <w:r w:rsidR="00C10CE1">
              <w:rPr>
                <w:rFonts w:cs="Tahoma"/>
                <w:lang w:val="fr-FR"/>
              </w:rPr>
              <w:t>’</w:t>
            </w:r>
            <w:r w:rsidRPr="003A5DA1">
              <w:rPr>
                <w:rFonts w:cs="Tahoma"/>
                <w:lang w:val="fr-FR"/>
              </w:rPr>
              <w:t>accès client (CAL), licences de gestion client (ML), SL Utilisateur et SL Dispositif)</w:t>
            </w:r>
          </w:p>
          <w:p w14:paraId="23777C74" w14:textId="77777777" w:rsidR="00E650FA" w:rsidRPr="003A5DA1" w:rsidRDefault="00E650FA" w:rsidP="00774343">
            <w:pPr>
              <w:numPr>
                <w:ilvl w:val="0"/>
                <w:numId w:val="64"/>
              </w:numPr>
              <w:spacing w:after="60"/>
              <w:rPr>
                <w:rFonts w:cs="Tahoma"/>
                <w:lang w:val="fr-FR"/>
              </w:rPr>
            </w:pPr>
            <w:r w:rsidRPr="003A5DA1">
              <w:rPr>
                <w:rFonts w:cs="Tahoma"/>
                <w:lang w:val="fr-FR"/>
              </w:rPr>
              <w:t>Toutes les Licences Connecteur Externe (External Connector)</w:t>
            </w:r>
          </w:p>
          <w:p w14:paraId="39EE3014" w14:textId="77777777" w:rsidR="00E650FA" w:rsidRPr="003A5DA1" w:rsidRDefault="00E650FA" w:rsidP="00774343">
            <w:pPr>
              <w:pStyle w:val="AppendixBodyText"/>
              <w:spacing w:after="0"/>
              <w:ind w:right="720"/>
              <w:rPr>
                <w:rFonts w:ascii="Tahoma" w:hAnsi="Tahoma" w:cs="Tahoma"/>
                <w:lang w:val="fr-FR"/>
              </w:rPr>
            </w:pPr>
          </w:p>
          <w:p w14:paraId="01B7431D" w14:textId="77777777" w:rsidR="00E650FA" w:rsidRPr="003A5DA1" w:rsidRDefault="00E650FA" w:rsidP="00126D7D">
            <w:pPr>
              <w:pStyle w:val="AppendixBodyText"/>
              <w:spacing w:after="0"/>
              <w:ind w:right="-6"/>
              <w:rPr>
                <w:rFonts w:ascii="Tahoma" w:hAnsi="Tahoma" w:cs="Tahoma"/>
                <w:lang w:val="fr-FR"/>
              </w:rPr>
            </w:pPr>
            <w:r w:rsidRPr="003A5DA1">
              <w:rPr>
                <w:rFonts w:ascii="Tahoma" w:hAnsi="Tahoma" w:cs="Tahoma"/>
                <w:sz w:val="18"/>
                <w:lang w:val="fr-FR"/>
              </w:rPr>
              <w:t>Ces exonérations d</w:t>
            </w:r>
            <w:r w:rsidR="00C10CE1">
              <w:rPr>
                <w:rFonts w:ascii="Tahoma" w:hAnsi="Tahoma" w:cs="Tahoma"/>
                <w:sz w:val="18"/>
                <w:lang w:val="fr-FR"/>
              </w:rPr>
              <w:t>’</w:t>
            </w:r>
            <w:r w:rsidRPr="003A5DA1">
              <w:rPr>
                <w:rFonts w:ascii="Tahoma" w:hAnsi="Tahoma" w:cs="Tahoma"/>
                <w:sz w:val="18"/>
                <w:lang w:val="fr-FR"/>
              </w:rPr>
              <w:t>éligibilité s</w:t>
            </w:r>
            <w:r w:rsidR="00C10CE1">
              <w:rPr>
                <w:rFonts w:ascii="Tahoma" w:hAnsi="Tahoma" w:cs="Tahoma"/>
                <w:sz w:val="18"/>
                <w:lang w:val="fr-FR"/>
              </w:rPr>
              <w:t>’</w:t>
            </w:r>
            <w:r w:rsidRPr="003A5DA1">
              <w:rPr>
                <w:rFonts w:ascii="Tahoma" w:hAnsi="Tahoma" w:cs="Tahoma"/>
                <w:sz w:val="18"/>
                <w:lang w:val="fr-FR"/>
              </w:rPr>
              <w:t>appliquent aux titulaires d</w:t>
            </w:r>
            <w:r w:rsidR="00C10CE1">
              <w:rPr>
                <w:rFonts w:ascii="Tahoma" w:hAnsi="Tahoma" w:cs="Tahoma"/>
                <w:sz w:val="18"/>
                <w:lang w:val="fr-FR"/>
              </w:rPr>
              <w:t>’</w:t>
            </w:r>
            <w:r w:rsidRPr="003A5DA1">
              <w:rPr>
                <w:rFonts w:ascii="Tahoma" w:hAnsi="Tahoma" w:cs="Tahoma"/>
                <w:sz w:val="18"/>
                <w:lang w:val="fr-FR"/>
              </w:rPr>
              <w:t>un Contrat CE ou ESA, qu</w:t>
            </w:r>
            <w:r w:rsidR="00C10CE1">
              <w:rPr>
                <w:rFonts w:ascii="Tahoma" w:hAnsi="Tahoma" w:cs="Tahoma"/>
                <w:sz w:val="18"/>
                <w:lang w:val="fr-FR"/>
              </w:rPr>
              <w:t>’</w:t>
            </w:r>
            <w:r w:rsidRPr="003A5DA1">
              <w:rPr>
                <w:rFonts w:ascii="Tahoma" w:hAnsi="Tahoma" w:cs="Tahoma"/>
                <w:sz w:val="18"/>
                <w:lang w:val="fr-FR"/>
              </w:rPr>
              <w:t>elles soient spécifiquement mentionnées dans les conditions générales du Contrat ou non.</w:t>
            </w:r>
          </w:p>
          <w:p w14:paraId="6E966CD3" w14:textId="77777777" w:rsidR="00E650FA" w:rsidRPr="003A5DA1" w:rsidRDefault="00E650FA" w:rsidP="00774343">
            <w:pPr>
              <w:pStyle w:val="AppendixBodyText"/>
              <w:spacing w:after="0"/>
              <w:ind w:right="720"/>
              <w:rPr>
                <w:rFonts w:ascii="Tahoma" w:hAnsi="Tahoma" w:cs="Tahoma"/>
                <w:sz w:val="18"/>
                <w:lang w:val="fr-FR" w:eastAsia="ja-JP"/>
              </w:rPr>
            </w:pPr>
          </w:p>
        </w:tc>
      </w:tr>
      <w:tr w:rsidR="00E650FA" w:rsidRPr="00C10CE1" w14:paraId="27E259F0" w14:textId="77777777" w:rsidTr="00126D7D">
        <w:tc>
          <w:tcPr>
            <w:tcW w:w="2790" w:type="dxa"/>
            <w:shd w:val="clear" w:color="auto" w:fill="auto"/>
          </w:tcPr>
          <w:p w14:paraId="0D46C7EA" w14:textId="77777777" w:rsidR="00E650FA" w:rsidRPr="003A5DA1" w:rsidRDefault="00E650FA" w:rsidP="00774343">
            <w:pPr>
              <w:pStyle w:val="AppendixBodyText"/>
              <w:spacing w:before="60"/>
              <w:ind w:right="720"/>
              <w:rPr>
                <w:rFonts w:ascii="Tahoma" w:hAnsi="Tahoma" w:cs="Tahoma"/>
                <w:b/>
                <w:lang w:val="fr-FR" w:eastAsia="ja-JP"/>
              </w:rPr>
            </w:pPr>
            <w:r w:rsidRPr="003A5DA1">
              <w:rPr>
                <w:rFonts w:ascii="Tahoma" w:hAnsi="Tahoma" w:cs="Tahoma"/>
                <w:b/>
                <w:color w:val="000000"/>
                <w:szCs w:val="18"/>
                <w:lang w:val="fr-FR"/>
              </w:rPr>
              <w:t>Accord de Mise en Œuvre de Solutions Éducation (EES)</w:t>
            </w:r>
          </w:p>
        </w:tc>
        <w:tc>
          <w:tcPr>
            <w:tcW w:w="6678" w:type="dxa"/>
            <w:shd w:val="clear" w:color="auto" w:fill="auto"/>
          </w:tcPr>
          <w:p w14:paraId="6F700584" w14:textId="77777777" w:rsidR="00E650FA" w:rsidRPr="003A5DA1" w:rsidRDefault="00E650FA" w:rsidP="00774343">
            <w:pPr>
              <w:pStyle w:val="ListParagraph"/>
              <w:spacing w:before="60"/>
              <w:ind w:left="0"/>
              <w:contextualSpacing w:val="0"/>
              <w:rPr>
                <w:rFonts w:ascii="Tahoma" w:hAnsi="Tahoma" w:cs="Tahoma"/>
                <w:lang w:val="fr-FR"/>
              </w:rPr>
            </w:pPr>
            <w:r w:rsidRPr="003A5DA1">
              <w:rPr>
                <w:rFonts w:ascii="Tahoma" w:hAnsi="Tahoma" w:cs="Tahoma"/>
                <w:sz w:val="18"/>
                <w:szCs w:val="18"/>
                <w:lang w:val="fr-FR"/>
              </w:rPr>
              <w:t>EES nécessite une commande minimum de :</w:t>
            </w:r>
            <w:r w:rsidR="00A07028" w:rsidRPr="003A5DA1">
              <w:rPr>
                <w:rFonts w:ascii="Tahoma" w:hAnsi="Tahoma" w:cs="Tahoma"/>
                <w:sz w:val="18"/>
                <w:szCs w:val="18"/>
                <w:lang w:val="fr-FR"/>
              </w:rPr>
              <w:t xml:space="preserve"> </w:t>
            </w:r>
          </w:p>
          <w:p w14:paraId="37908AEB" w14:textId="77777777" w:rsidR="00E650FA" w:rsidRPr="003A5DA1" w:rsidRDefault="00E650FA" w:rsidP="00774343">
            <w:pPr>
              <w:pStyle w:val="ListParagraph"/>
              <w:ind w:left="0"/>
              <w:contextualSpacing w:val="0"/>
              <w:rPr>
                <w:rFonts w:ascii="Tahoma" w:hAnsi="Tahoma" w:cs="Tahoma"/>
                <w:lang w:val="fr-FR"/>
              </w:rPr>
            </w:pPr>
          </w:p>
          <w:p w14:paraId="3F2E3DDA" w14:textId="77777777" w:rsidR="00E650FA" w:rsidRPr="003A5DA1" w:rsidRDefault="00E650FA" w:rsidP="00774343">
            <w:pPr>
              <w:numPr>
                <w:ilvl w:val="0"/>
                <w:numId w:val="64"/>
              </w:numPr>
              <w:spacing w:after="60"/>
              <w:rPr>
                <w:rFonts w:cs="Tahoma"/>
                <w:lang w:val="fr-FR"/>
              </w:rPr>
            </w:pPr>
            <w:r w:rsidRPr="003A5DA1">
              <w:rPr>
                <w:rFonts w:cs="Tahoma"/>
                <w:lang w:val="fr-FR"/>
              </w:rPr>
              <w:t>un (1) Produit de la Plateforme Desktop pour le Nombre couvrant l</w:t>
            </w:r>
            <w:r w:rsidR="00C10CE1">
              <w:rPr>
                <w:rFonts w:cs="Tahoma"/>
                <w:lang w:val="fr-FR"/>
              </w:rPr>
              <w:t>’</w:t>
            </w:r>
            <w:r w:rsidRPr="003A5DA1">
              <w:rPr>
                <w:rFonts w:cs="Tahoma"/>
                <w:lang w:val="fr-FR"/>
              </w:rPr>
              <w:t>ensemble de l</w:t>
            </w:r>
            <w:r w:rsidR="00C10CE1">
              <w:rPr>
                <w:rFonts w:cs="Tahoma"/>
                <w:lang w:val="fr-FR"/>
              </w:rPr>
              <w:t>’</w:t>
            </w:r>
            <w:r w:rsidRPr="003A5DA1">
              <w:rPr>
                <w:rFonts w:cs="Tahoma"/>
                <w:lang w:val="fr-FR"/>
              </w:rPr>
              <w:t>Organisation, soit 1 000 minimum, OU</w:t>
            </w:r>
          </w:p>
          <w:p w14:paraId="6C079DEC" w14:textId="77777777" w:rsidR="00E650FA" w:rsidRPr="003A5DA1" w:rsidRDefault="00E650FA" w:rsidP="00774343">
            <w:pPr>
              <w:numPr>
                <w:ilvl w:val="0"/>
                <w:numId w:val="64"/>
              </w:numPr>
              <w:spacing w:after="60"/>
              <w:rPr>
                <w:rFonts w:cs="Tahoma"/>
                <w:lang w:val="fr-FR"/>
              </w:rPr>
            </w:pPr>
            <w:r w:rsidRPr="003A5DA1">
              <w:rPr>
                <w:rFonts w:cs="Tahoma"/>
                <w:lang w:val="fr-FR"/>
              </w:rPr>
              <w:t>un (1) Service en Ligne de la Plateforme pour les Employés</w:t>
            </w:r>
            <w:r w:rsidR="00EB06B0" w:rsidRPr="003A5DA1">
              <w:rPr>
                <w:rFonts w:cs="Tahoma"/>
                <w:lang w:val="fr-FR"/>
              </w:rPr>
              <w:t xml:space="preserve"> </w:t>
            </w:r>
            <w:r w:rsidRPr="003A5DA1">
              <w:rPr>
                <w:rFonts w:cs="Tahoma"/>
                <w:lang w:val="fr-FR"/>
              </w:rPr>
              <w:t>/</w:t>
            </w:r>
            <w:r w:rsidR="00EB06B0" w:rsidRPr="003A5DA1">
              <w:rPr>
                <w:rFonts w:cs="Tahoma"/>
                <w:lang w:val="fr-FR"/>
              </w:rPr>
              <w:t xml:space="preserve"> </w:t>
            </w:r>
            <w:r w:rsidRPr="003A5DA1">
              <w:rPr>
                <w:rFonts w:cs="Tahoma"/>
                <w:lang w:val="fr-FR"/>
              </w:rPr>
              <w:t>Enseignants, soit 1 000 minimum, OU</w:t>
            </w:r>
          </w:p>
          <w:p w14:paraId="7B425CBE" w14:textId="77777777" w:rsidR="00E650FA" w:rsidRPr="003A5DA1" w:rsidRDefault="00E650FA" w:rsidP="00774343">
            <w:pPr>
              <w:numPr>
                <w:ilvl w:val="0"/>
                <w:numId w:val="64"/>
              </w:numPr>
              <w:spacing w:after="60"/>
              <w:rPr>
                <w:rFonts w:cs="Tahoma"/>
                <w:lang w:val="fr-FR"/>
              </w:rPr>
            </w:pPr>
            <w:r w:rsidRPr="003A5DA1">
              <w:rPr>
                <w:rFonts w:cs="Tahoma"/>
                <w:lang w:val="fr-FR"/>
              </w:rPr>
              <w:t>un (1) Produit de la Plateforme Desktop pour le Nombre d</w:t>
            </w:r>
            <w:r w:rsidR="00C10CE1">
              <w:rPr>
                <w:rFonts w:cs="Tahoma"/>
                <w:lang w:val="fr-FR"/>
              </w:rPr>
              <w:t>’</w:t>
            </w:r>
            <w:r w:rsidRPr="003A5DA1">
              <w:rPr>
                <w:rFonts w:cs="Tahoma"/>
                <w:lang w:val="fr-FR"/>
              </w:rPr>
              <w:t>Étudiants, soit 1 000 minimum, OU</w:t>
            </w:r>
          </w:p>
          <w:p w14:paraId="3BECE886" w14:textId="77777777" w:rsidR="00E650FA" w:rsidRPr="003A5DA1" w:rsidRDefault="00E650FA" w:rsidP="00774343">
            <w:pPr>
              <w:numPr>
                <w:ilvl w:val="0"/>
                <w:numId w:val="64"/>
              </w:numPr>
              <w:spacing w:after="60"/>
              <w:rPr>
                <w:rFonts w:cs="Tahoma"/>
                <w:lang w:val="fr-FR"/>
              </w:rPr>
            </w:pPr>
            <w:r w:rsidRPr="003A5DA1">
              <w:rPr>
                <w:rFonts w:cs="Tahoma"/>
                <w:lang w:val="fr-FR"/>
              </w:rPr>
              <w:t xml:space="preserve">un (1) Service en Ligne de la Plateforme pour les Étudiants, soit 1 000 minimum. </w:t>
            </w:r>
          </w:p>
          <w:p w14:paraId="0AA12E21" w14:textId="77777777" w:rsidR="00E650FA" w:rsidRPr="003A5DA1" w:rsidRDefault="00E650FA" w:rsidP="00774343">
            <w:pPr>
              <w:rPr>
                <w:rFonts w:cs="Tahoma"/>
                <w:lang w:val="fr-FR"/>
              </w:rPr>
            </w:pPr>
          </w:p>
          <w:p w14:paraId="64736C79" w14:textId="77777777" w:rsidR="00E650FA" w:rsidRPr="003A5DA1" w:rsidRDefault="00E650FA" w:rsidP="00774343">
            <w:pPr>
              <w:rPr>
                <w:rFonts w:cs="Tahoma"/>
                <w:lang w:val="fr-FR"/>
              </w:rPr>
            </w:pPr>
            <w:r w:rsidRPr="003A5DA1">
              <w:rPr>
                <w:rFonts w:cs="Tahoma"/>
                <w:b/>
                <w:color w:val="000000"/>
                <w:szCs w:val="18"/>
                <w:lang w:val="fr-FR"/>
              </w:rPr>
              <w:t>Remarque :</w:t>
            </w:r>
            <w:r w:rsidRPr="003A5DA1">
              <w:rPr>
                <w:rFonts w:cs="Tahoma"/>
                <w:color w:val="000000"/>
                <w:szCs w:val="18"/>
                <w:lang w:val="fr-FR"/>
              </w:rPr>
              <w:t xml:space="preserve"> la condition de quantité minimale à la commande peut être annulée si un accord de mise en œuvre éligible est fourni.</w:t>
            </w:r>
          </w:p>
          <w:p w14:paraId="3B15388C" w14:textId="77777777" w:rsidR="00E650FA" w:rsidRPr="003A5DA1" w:rsidRDefault="00E650FA" w:rsidP="00774343">
            <w:pPr>
              <w:rPr>
                <w:rFonts w:cs="Tahoma"/>
                <w:lang w:val="fr-FR"/>
              </w:rPr>
            </w:pPr>
          </w:p>
          <w:p w14:paraId="38271D7D" w14:textId="77777777" w:rsidR="00E650FA" w:rsidRPr="003A5DA1" w:rsidRDefault="00E650FA" w:rsidP="00126D7D">
            <w:pPr>
              <w:rPr>
                <w:rFonts w:cs="Tahoma"/>
                <w:lang w:val="fr-FR"/>
              </w:rPr>
            </w:pPr>
            <w:r w:rsidRPr="003A5DA1">
              <w:rPr>
                <w:rFonts w:cs="Tahoma"/>
                <w:b/>
                <w:color w:val="000000"/>
                <w:szCs w:val="18"/>
                <w:lang w:val="fr-FR"/>
              </w:rPr>
              <w:t xml:space="preserve">Remarque : </w:t>
            </w:r>
            <w:r w:rsidRPr="003A5DA1">
              <w:rPr>
                <w:rFonts w:cs="Tahoma"/>
                <w:color w:val="000000"/>
                <w:szCs w:val="18"/>
                <w:lang w:val="fr-FR"/>
              </w:rPr>
              <w:t>Les CAL (Licences d</w:t>
            </w:r>
            <w:r w:rsidR="00C10CE1">
              <w:rPr>
                <w:rFonts w:cs="Tahoma"/>
                <w:color w:val="000000"/>
                <w:szCs w:val="18"/>
                <w:lang w:val="fr-FR"/>
              </w:rPr>
              <w:t>’</w:t>
            </w:r>
            <w:r w:rsidRPr="003A5DA1">
              <w:rPr>
                <w:rFonts w:cs="Tahoma"/>
                <w:color w:val="000000"/>
                <w:szCs w:val="18"/>
                <w:lang w:val="fr-FR"/>
              </w:rPr>
              <w:t>accès client) achetées au titre d</w:t>
            </w:r>
            <w:r w:rsidR="00C10CE1">
              <w:rPr>
                <w:rFonts w:cs="Tahoma"/>
                <w:color w:val="000000"/>
                <w:szCs w:val="18"/>
                <w:lang w:val="fr-FR"/>
              </w:rPr>
              <w:t>’</w:t>
            </w:r>
            <w:r w:rsidRPr="003A5DA1">
              <w:rPr>
                <w:rFonts w:cs="Tahoma"/>
                <w:color w:val="000000"/>
                <w:szCs w:val="18"/>
                <w:lang w:val="fr-FR"/>
              </w:rPr>
              <w:t>un Accord de</w:t>
            </w:r>
            <w:r w:rsidR="00126D7D" w:rsidRPr="003A5DA1">
              <w:rPr>
                <w:rFonts w:cs="Tahoma"/>
                <w:color w:val="000000"/>
                <w:szCs w:val="18"/>
                <w:lang w:val="fr-FR"/>
              </w:rPr>
              <w:t> </w:t>
            </w:r>
            <w:r w:rsidRPr="003A5DA1">
              <w:rPr>
                <w:rFonts w:cs="Tahoma"/>
                <w:color w:val="000000"/>
                <w:szCs w:val="18"/>
                <w:lang w:val="fr-FR"/>
              </w:rPr>
              <w:t>Mise en Œuvre de Solutions Éducation (EES) dans le cadre d</w:t>
            </w:r>
            <w:r w:rsidR="00C10CE1">
              <w:rPr>
                <w:rFonts w:cs="Tahoma"/>
                <w:color w:val="000000"/>
                <w:szCs w:val="18"/>
                <w:lang w:val="fr-FR"/>
              </w:rPr>
              <w:t>’</w:t>
            </w:r>
            <w:r w:rsidRPr="003A5DA1">
              <w:rPr>
                <w:rFonts w:cs="Tahoma"/>
                <w:color w:val="000000"/>
                <w:szCs w:val="18"/>
                <w:lang w:val="fr-FR"/>
              </w:rPr>
              <w:t>une option ne couvrant pas l</w:t>
            </w:r>
            <w:r w:rsidR="00C10CE1">
              <w:rPr>
                <w:rFonts w:cs="Tahoma"/>
                <w:color w:val="000000"/>
                <w:szCs w:val="18"/>
                <w:lang w:val="fr-FR"/>
              </w:rPr>
              <w:t>’</w:t>
            </w:r>
            <w:r w:rsidRPr="003A5DA1">
              <w:rPr>
                <w:rFonts w:cs="Tahoma"/>
                <w:color w:val="000000"/>
                <w:szCs w:val="18"/>
                <w:lang w:val="fr-FR"/>
              </w:rPr>
              <w:t>ensemble de l</w:t>
            </w:r>
            <w:r w:rsidR="00C10CE1">
              <w:rPr>
                <w:rFonts w:cs="Tahoma"/>
                <w:color w:val="000000"/>
                <w:szCs w:val="18"/>
                <w:lang w:val="fr-FR"/>
              </w:rPr>
              <w:t>’</w:t>
            </w:r>
            <w:r w:rsidRPr="003A5DA1">
              <w:rPr>
                <w:rFonts w:cs="Tahoma"/>
                <w:color w:val="000000"/>
                <w:szCs w:val="18"/>
                <w:lang w:val="fr-FR"/>
              </w:rPr>
              <w:t>organisation peuvent être attribuées et utilisées soit comme CAL Dispositif, soit comme CAL Utilisateur, au choix de l</w:t>
            </w:r>
            <w:r w:rsidR="00C10CE1">
              <w:rPr>
                <w:rFonts w:cs="Tahoma"/>
                <w:color w:val="000000"/>
                <w:szCs w:val="18"/>
                <w:lang w:val="fr-FR"/>
              </w:rPr>
              <w:t>’</w:t>
            </w:r>
            <w:r w:rsidRPr="003A5DA1">
              <w:rPr>
                <w:rFonts w:cs="Tahoma"/>
                <w:color w:val="000000"/>
                <w:szCs w:val="18"/>
                <w:lang w:val="fr-FR"/>
              </w:rPr>
              <w:t>Établissement.</w:t>
            </w:r>
            <w:r w:rsidR="00A07028" w:rsidRPr="003A5DA1">
              <w:rPr>
                <w:rFonts w:cs="Tahoma"/>
                <w:color w:val="000000"/>
                <w:szCs w:val="18"/>
                <w:lang w:val="fr-FR"/>
              </w:rPr>
              <w:t xml:space="preserve"> </w:t>
            </w:r>
            <w:r w:rsidRPr="003A5DA1">
              <w:rPr>
                <w:rFonts w:cs="Tahoma"/>
                <w:color w:val="000000"/>
                <w:szCs w:val="18"/>
                <w:lang w:val="fr-FR"/>
              </w:rPr>
              <w:t>Les CAL Utilisateur ne peuvent pas être réattribuées comme CAL Dispositif et inversement, sauf stipulation contraire ci-après :</w:t>
            </w:r>
            <w:r w:rsidR="00A07028" w:rsidRPr="003A5DA1">
              <w:rPr>
                <w:rFonts w:cs="Tahoma"/>
                <w:color w:val="000000"/>
                <w:szCs w:val="18"/>
                <w:lang w:val="fr-FR"/>
              </w:rPr>
              <w:t xml:space="preserve"> </w:t>
            </w:r>
            <w:r w:rsidRPr="003A5DA1">
              <w:rPr>
                <w:rFonts w:cs="Tahoma"/>
                <w:color w:val="000000"/>
                <w:szCs w:val="18"/>
                <w:lang w:val="fr-FR"/>
              </w:rPr>
              <w:t>toute CAL commandée dans le</w:t>
            </w:r>
            <w:r w:rsidR="00126D7D" w:rsidRPr="003A5DA1">
              <w:rPr>
                <w:rFonts w:cs="Tahoma"/>
                <w:color w:val="000000"/>
                <w:szCs w:val="18"/>
                <w:lang w:val="fr-FR"/>
              </w:rPr>
              <w:t> </w:t>
            </w:r>
            <w:r w:rsidRPr="003A5DA1">
              <w:rPr>
                <w:rFonts w:cs="Tahoma"/>
                <w:color w:val="000000"/>
                <w:szCs w:val="18"/>
                <w:lang w:val="fr-FR"/>
              </w:rPr>
              <w:t>cadre d</w:t>
            </w:r>
            <w:r w:rsidR="00C10CE1">
              <w:rPr>
                <w:rFonts w:cs="Tahoma"/>
                <w:color w:val="000000"/>
                <w:szCs w:val="18"/>
                <w:lang w:val="fr-FR"/>
              </w:rPr>
              <w:t>’</w:t>
            </w:r>
            <w:r w:rsidRPr="003A5DA1">
              <w:rPr>
                <w:rFonts w:cs="Tahoma"/>
                <w:color w:val="000000"/>
                <w:szCs w:val="18"/>
                <w:lang w:val="fr-FR"/>
              </w:rPr>
              <w:t>une option ne couvrant pas l</w:t>
            </w:r>
            <w:r w:rsidR="00C10CE1">
              <w:rPr>
                <w:rFonts w:cs="Tahoma"/>
                <w:color w:val="000000"/>
                <w:szCs w:val="18"/>
                <w:lang w:val="fr-FR"/>
              </w:rPr>
              <w:t>’</w:t>
            </w:r>
            <w:r w:rsidRPr="003A5DA1">
              <w:rPr>
                <w:rFonts w:cs="Tahoma"/>
                <w:color w:val="000000"/>
                <w:szCs w:val="18"/>
                <w:lang w:val="fr-FR"/>
              </w:rPr>
              <w:t>ensemble de l</w:t>
            </w:r>
            <w:r w:rsidR="00C10CE1">
              <w:rPr>
                <w:rFonts w:cs="Tahoma"/>
                <w:color w:val="000000"/>
                <w:szCs w:val="18"/>
                <w:lang w:val="fr-FR"/>
              </w:rPr>
              <w:t>’</w:t>
            </w:r>
            <w:r w:rsidRPr="003A5DA1">
              <w:rPr>
                <w:rFonts w:cs="Tahoma"/>
                <w:color w:val="000000"/>
                <w:szCs w:val="18"/>
                <w:lang w:val="fr-FR"/>
              </w:rPr>
              <w:t>organisation peut être réattribuée et utilisée soit comme CAL Dispositif, soit comme CAL Utilisateur à</w:t>
            </w:r>
            <w:r w:rsidR="00126D7D" w:rsidRPr="003A5DA1">
              <w:rPr>
                <w:rFonts w:cs="Tahoma"/>
                <w:color w:val="000000"/>
                <w:szCs w:val="18"/>
                <w:lang w:val="fr-FR"/>
              </w:rPr>
              <w:t> </w:t>
            </w:r>
            <w:r w:rsidRPr="003A5DA1">
              <w:rPr>
                <w:rFonts w:cs="Tahoma"/>
                <w:color w:val="000000"/>
                <w:szCs w:val="18"/>
                <w:lang w:val="fr-FR"/>
              </w:rPr>
              <w:t>condition de renouveler l</w:t>
            </w:r>
            <w:r w:rsidR="00C10CE1">
              <w:rPr>
                <w:rFonts w:cs="Tahoma"/>
                <w:color w:val="000000"/>
                <w:szCs w:val="18"/>
                <w:lang w:val="fr-FR"/>
              </w:rPr>
              <w:t>’</w:t>
            </w:r>
            <w:r w:rsidRPr="003A5DA1">
              <w:rPr>
                <w:rFonts w:cs="Tahoma"/>
                <w:color w:val="000000"/>
                <w:szCs w:val="18"/>
                <w:lang w:val="fr-FR"/>
              </w:rPr>
              <w:t>abonnement en concluant un nouveau Contrat.</w:t>
            </w:r>
          </w:p>
          <w:p w14:paraId="4FA31AF4" w14:textId="77777777" w:rsidR="00E650FA" w:rsidRPr="003A5DA1" w:rsidRDefault="00E650FA" w:rsidP="00126D7D">
            <w:pPr>
              <w:ind w:right="-6"/>
              <w:rPr>
                <w:rFonts w:cs="Tahoma"/>
                <w:lang w:val="fr-FR"/>
              </w:rPr>
            </w:pPr>
            <w:r w:rsidRPr="003A5DA1">
              <w:rPr>
                <w:rFonts w:cs="Tahoma"/>
                <w:b/>
                <w:bCs/>
                <w:color w:val="000000"/>
                <w:szCs w:val="18"/>
                <w:lang w:val="fr-FR"/>
              </w:rPr>
              <w:t>Remarque : Licences Étudiant Office 365 ProPlus gratuites</w:t>
            </w:r>
            <w:r w:rsidR="00921CB4">
              <w:rPr>
                <w:rFonts w:cs="Tahoma"/>
                <w:b/>
                <w:bCs/>
                <w:color w:val="000000"/>
                <w:szCs w:val="18"/>
                <w:lang w:val="fr-FR"/>
              </w:rPr>
              <w:t>-</w:t>
            </w:r>
            <w:r w:rsidRPr="003A5DA1">
              <w:rPr>
                <w:rFonts w:cs="Tahoma"/>
                <w:szCs w:val="18"/>
                <w:lang w:val="fr-FR"/>
              </w:rPr>
              <w:t>Les Établissements disposant d</w:t>
            </w:r>
            <w:r w:rsidR="00C10CE1">
              <w:rPr>
                <w:rFonts w:cs="Tahoma"/>
                <w:szCs w:val="18"/>
                <w:lang w:val="fr-FR"/>
              </w:rPr>
              <w:t>’</w:t>
            </w:r>
            <w:r w:rsidRPr="003A5DA1">
              <w:rPr>
                <w:rFonts w:cs="Tahoma"/>
                <w:szCs w:val="18"/>
                <w:lang w:val="fr-FR"/>
              </w:rPr>
              <w:t>une licence Office Professionnel Plus ou Office 365 ProPlus pour tous les Enseignants et Employés de leur Organisation peuvent bénéficier gratuitement de licences Office 365 ProPlus pour tous les étudiants inscrits dans un établissement d</w:t>
            </w:r>
            <w:r w:rsidR="00C10CE1">
              <w:rPr>
                <w:rFonts w:cs="Tahoma"/>
                <w:szCs w:val="18"/>
                <w:lang w:val="fr-FR"/>
              </w:rPr>
              <w:t>’</w:t>
            </w:r>
            <w:r w:rsidRPr="003A5DA1">
              <w:rPr>
                <w:rFonts w:cs="Tahoma"/>
                <w:szCs w:val="18"/>
                <w:lang w:val="fr-FR"/>
              </w:rPr>
              <w:t>enseignement qui fait partie de leur Organisation, à plein temps ou à temps partiel.</w:t>
            </w:r>
          </w:p>
          <w:p w14:paraId="3F4DD49D" w14:textId="77777777" w:rsidR="00E650FA" w:rsidRPr="003A5DA1" w:rsidRDefault="00E650FA" w:rsidP="00774343">
            <w:pPr>
              <w:rPr>
                <w:rFonts w:cs="Tahoma"/>
                <w:color w:val="000000"/>
                <w:szCs w:val="18"/>
                <w:lang w:val="fr-FR"/>
              </w:rPr>
            </w:pPr>
          </w:p>
        </w:tc>
      </w:tr>
      <w:tr w:rsidR="00E650FA" w:rsidRPr="00C10CE1" w14:paraId="5F08801F" w14:textId="77777777" w:rsidTr="00CB2177">
        <w:trPr>
          <w:trHeight w:val="7235"/>
        </w:trPr>
        <w:tc>
          <w:tcPr>
            <w:tcW w:w="2790" w:type="dxa"/>
            <w:tcBorders>
              <w:top w:val="single" w:sz="4" w:space="0" w:color="000000"/>
              <w:left w:val="single" w:sz="4" w:space="0" w:color="000000"/>
              <w:bottom w:val="single" w:sz="4" w:space="0" w:color="000000"/>
              <w:right w:val="single" w:sz="4" w:space="0" w:color="000000"/>
            </w:tcBorders>
            <w:shd w:val="clear" w:color="auto" w:fill="auto"/>
          </w:tcPr>
          <w:p w14:paraId="31A109EE" w14:textId="77777777" w:rsidR="00E650FA" w:rsidRPr="003A5DA1" w:rsidRDefault="00E650FA" w:rsidP="00774343">
            <w:pPr>
              <w:pStyle w:val="AppendixBodyText"/>
              <w:spacing w:before="60"/>
              <w:ind w:right="720"/>
              <w:rPr>
                <w:rFonts w:ascii="Tahoma" w:hAnsi="Tahoma" w:cs="Tahoma"/>
                <w:b/>
                <w:color w:val="000000"/>
                <w:szCs w:val="18"/>
                <w:lang w:val="fr-FR" w:eastAsia="ja-JP"/>
              </w:rPr>
            </w:pPr>
            <w:bookmarkStart w:id="614" w:name="_Toc323159731"/>
            <w:bookmarkStart w:id="615" w:name="_Toc325609171"/>
            <w:bookmarkStart w:id="616" w:name="_Toc336338192"/>
            <w:r w:rsidRPr="003A5DA1">
              <w:rPr>
                <w:rFonts w:ascii="Tahoma" w:hAnsi="Tahoma" w:cs="Tahoma"/>
                <w:b/>
                <w:color w:val="000000"/>
                <w:szCs w:val="18"/>
                <w:lang w:val="fr-FR"/>
              </w:rPr>
              <w:t>SCE (Accord de Mise en Œuvre Serveur et Cloud)</w:t>
            </w:r>
          </w:p>
        </w:tc>
        <w:tc>
          <w:tcPr>
            <w:tcW w:w="6678" w:type="dxa"/>
            <w:tcBorders>
              <w:top w:val="single" w:sz="4" w:space="0" w:color="000000"/>
              <w:left w:val="single" w:sz="4" w:space="0" w:color="000000"/>
              <w:bottom w:val="single" w:sz="4" w:space="0" w:color="000000"/>
              <w:right w:val="single" w:sz="4" w:space="0" w:color="000000"/>
            </w:tcBorders>
            <w:shd w:val="clear" w:color="auto" w:fill="auto"/>
          </w:tcPr>
          <w:p w14:paraId="0A06BCB7" w14:textId="77777777" w:rsidR="00E650FA" w:rsidRPr="003A5DA1" w:rsidRDefault="00E650FA" w:rsidP="00126D7D">
            <w:pPr>
              <w:pStyle w:val="ListParagraph"/>
              <w:spacing w:before="60"/>
              <w:ind w:left="0"/>
              <w:contextualSpacing w:val="0"/>
              <w:rPr>
                <w:rStyle w:val="LogoportDoNotTranslate"/>
                <w:sz w:val="4"/>
                <w:szCs w:val="4"/>
                <w:lang w:val="fr-FR"/>
              </w:rPr>
            </w:pPr>
          </w:p>
          <w:tbl>
            <w:tblPr>
              <w:tblW w:w="63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242"/>
              <w:gridCol w:w="5130"/>
            </w:tblGrid>
            <w:tr w:rsidR="00126D7D" w:rsidRPr="00C10CE1" w14:paraId="31F5B00A" w14:textId="77777777" w:rsidTr="00126D7D">
              <w:trPr>
                <w:trHeight w:val="315"/>
              </w:trPr>
              <w:tc>
                <w:tcPr>
                  <w:tcW w:w="1242"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14:paraId="3F82765F" w14:textId="77777777" w:rsidR="00126D7D" w:rsidRPr="003A5DA1" w:rsidRDefault="00126D7D" w:rsidP="00126D7D">
                  <w:pPr>
                    <w:keepNext/>
                    <w:jc w:val="center"/>
                    <w:rPr>
                      <w:rFonts w:eastAsia="Calibri" w:cs="Tahoma"/>
                      <w:b/>
                      <w:color w:val="FFFFFF"/>
                    </w:rPr>
                  </w:pPr>
                  <w:r w:rsidRPr="003A5DA1">
                    <w:rPr>
                      <w:rFonts w:cs="Tahoma"/>
                      <w:b/>
                      <w:color w:val="FFFFFF"/>
                    </w:rPr>
                    <w:t>Famille de Produits</w:t>
                  </w:r>
                </w:p>
              </w:tc>
              <w:tc>
                <w:tcPr>
                  <w:tcW w:w="5130" w:type="dxa"/>
                  <w:tcBorders>
                    <w:left w:val="single" w:sz="4" w:space="0" w:color="FFFFFF" w:themeColor="background1"/>
                  </w:tcBorders>
                  <w:shd w:val="clear" w:color="auto" w:fill="000000"/>
                  <w:noWrap/>
                  <w:tcMar>
                    <w:top w:w="0" w:type="dxa"/>
                    <w:left w:w="108" w:type="dxa"/>
                    <w:bottom w:w="0" w:type="dxa"/>
                    <w:right w:w="108" w:type="dxa"/>
                  </w:tcMar>
                  <w:vAlign w:val="center"/>
                  <w:hideMark/>
                </w:tcPr>
                <w:p w14:paraId="0B03F5B4" w14:textId="77777777" w:rsidR="00126D7D" w:rsidRPr="003A5DA1" w:rsidRDefault="00126D7D" w:rsidP="00126D7D">
                  <w:pPr>
                    <w:keepNext/>
                    <w:jc w:val="center"/>
                    <w:rPr>
                      <w:rFonts w:eastAsia="Calibri" w:cs="Tahoma"/>
                      <w:b/>
                      <w:color w:val="FFFFFF"/>
                      <w:lang w:val="fr-FR"/>
                    </w:rPr>
                  </w:pPr>
                  <w:r w:rsidRPr="003A5DA1">
                    <w:rPr>
                      <w:rFonts w:cs="Tahoma"/>
                      <w:b/>
                      <w:color w:val="FFFFFF"/>
                      <w:lang w:val="fr-FR"/>
                    </w:rPr>
                    <w:t>Quantité minimale de la commande initiale</w:t>
                  </w:r>
                </w:p>
              </w:tc>
            </w:tr>
            <w:tr w:rsidR="00126D7D" w:rsidRPr="00C10CE1" w14:paraId="7DD3F8B6" w14:textId="77777777" w:rsidTr="00126D7D">
              <w:trPr>
                <w:cantSplit/>
              </w:trPr>
              <w:tc>
                <w:tcPr>
                  <w:tcW w:w="1242" w:type="dxa"/>
                  <w:noWrap/>
                  <w:tcMar>
                    <w:top w:w="0" w:type="dxa"/>
                    <w:left w:w="108" w:type="dxa"/>
                    <w:bottom w:w="0" w:type="dxa"/>
                    <w:right w:w="108" w:type="dxa"/>
                  </w:tcMar>
                  <w:vAlign w:val="center"/>
                  <w:hideMark/>
                </w:tcPr>
                <w:p w14:paraId="396F4B92" w14:textId="77777777" w:rsidR="00126D7D" w:rsidRPr="003A5DA1" w:rsidRDefault="00126D7D" w:rsidP="00126D7D">
                  <w:pPr>
                    <w:jc w:val="center"/>
                    <w:rPr>
                      <w:rFonts w:eastAsia="Calibri" w:cs="Tahoma"/>
                      <w:b/>
                      <w:color w:val="000000"/>
                    </w:rPr>
                  </w:pPr>
                  <w:r w:rsidRPr="003A5DA1">
                    <w:rPr>
                      <w:rFonts w:cs="Tahoma"/>
                      <w:b/>
                      <w:color w:val="000000"/>
                    </w:rPr>
                    <w:t>SQL Server</w:t>
                  </w:r>
                </w:p>
              </w:tc>
              <w:tc>
                <w:tcPr>
                  <w:tcW w:w="5130" w:type="dxa"/>
                  <w:noWrap/>
                  <w:tcMar>
                    <w:top w:w="0" w:type="dxa"/>
                    <w:left w:w="108" w:type="dxa"/>
                    <w:bottom w:w="0" w:type="dxa"/>
                    <w:right w:w="108" w:type="dxa"/>
                  </w:tcMar>
                  <w:vAlign w:val="center"/>
                </w:tcPr>
                <w:p w14:paraId="7DB2F501" w14:textId="77777777" w:rsidR="00126D7D" w:rsidRPr="003A5DA1" w:rsidRDefault="00126D7D" w:rsidP="00126D7D">
                  <w:pPr>
                    <w:rPr>
                      <w:rFonts w:cs="Tahoma"/>
                      <w:lang w:val="fr-FR"/>
                    </w:rPr>
                  </w:pPr>
                  <w:r w:rsidRPr="003A5DA1">
                    <w:rPr>
                      <w:rFonts w:cs="Tahoma"/>
                      <w:lang w:val="fr-FR"/>
                    </w:rPr>
                    <w:t>Quantité de licences par cœur SQL requises pour 50 cœurs OU</w:t>
                  </w:r>
                </w:p>
                <w:p w14:paraId="556E26D1" w14:textId="77777777" w:rsidR="00126D7D" w:rsidRPr="003A5DA1" w:rsidRDefault="00126D7D" w:rsidP="00126D7D">
                  <w:pPr>
                    <w:rPr>
                      <w:rFonts w:cs="Tahoma"/>
                      <w:lang w:val="fr-FR"/>
                    </w:rPr>
                  </w:pPr>
                  <w:r w:rsidRPr="003A5DA1">
                    <w:rPr>
                      <w:rFonts w:cs="Tahoma"/>
                      <w:lang w:val="fr-FR"/>
                    </w:rPr>
                    <w:t>5 éditions de SQL Server avec 250 CAL (les éditions de SQL Server nécessitent des CAL)</w:t>
                  </w:r>
                </w:p>
              </w:tc>
            </w:tr>
            <w:tr w:rsidR="00126D7D" w:rsidRPr="00C10CE1" w14:paraId="44D1D997" w14:textId="77777777" w:rsidTr="00126D7D">
              <w:trPr>
                <w:cantSplit/>
              </w:trPr>
              <w:tc>
                <w:tcPr>
                  <w:tcW w:w="1242" w:type="dxa"/>
                  <w:noWrap/>
                  <w:tcMar>
                    <w:top w:w="0" w:type="dxa"/>
                    <w:left w:w="108" w:type="dxa"/>
                    <w:bottom w:w="0" w:type="dxa"/>
                    <w:right w:w="108" w:type="dxa"/>
                  </w:tcMar>
                  <w:vAlign w:val="center"/>
                </w:tcPr>
                <w:p w14:paraId="47F967AF" w14:textId="77777777" w:rsidR="00126D7D" w:rsidRPr="003A5DA1" w:rsidRDefault="00126D7D" w:rsidP="00126D7D">
                  <w:pPr>
                    <w:jc w:val="center"/>
                    <w:rPr>
                      <w:rFonts w:cs="Tahoma"/>
                      <w:b/>
                      <w:color w:val="000000"/>
                    </w:rPr>
                  </w:pPr>
                  <w:r w:rsidRPr="003A5DA1">
                    <w:rPr>
                      <w:rFonts w:cs="Tahoma"/>
                      <w:b/>
                      <w:color w:val="000000"/>
                    </w:rPr>
                    <w:t>SQL Server Parallel Data Warehouse</w:t>
                  </w:r>
                </w:p>
              </w:tc>
              <w:tc>
                <w:tcPr>
                  <w:tcW w:w="5130" w:type="dxa"/>
                  <w:noWrap/>
                  <w:tcMar>
                    <w:top w:w="0" w:type="dxa"/>
                    <w:left w:w="108" w:type="dxa"/>
                    <w:bottom w:w="0" w:type="dxa"/>
                    <w:right w:w="108" w:type="dxa"/>
                  </w:tcMar>
                  <w:vAlign w:val="center"/>
                </w:tcPr>
                <w:p w14:paraId="460B914C" w14:textId="77777777" w:rsidR="00126D7D" w:rsidRPr="003A5DA1" w:rsidRDefault="00126D7D" w:rsidP="00126D7D">
                  <w:pPr>
                    <w:rPr>
                      <w:rFonts w:cs="Tahoma"/>
                      <w:color w:val="000000"/>
                      <w:lang w:val="fr-FR"/>
                    </w:rPr>
                  </w:pPr>
                  <w:r w:rsidRPr="003A5DA1">
                    <w:rPr>
                      <w:rFonts w:cs="Tahoma"/>
                      <w:lang w:val="fr-FR"/>
                    </w:rPr>
                    <w:t>32 cœurs. Vous devez sélectionner la famille de produits SQL Server dans le tableau ci-dessus. Le nombre de cœurs SQL Parallel Data Warehouse est comptabilisé pour les minimums des éditions SQL Par Cœur.</w:t>
                  </w:r>
                </w:p>
              </w:tc>
            </w:tr>
            <w:tr w:rsidR="00126D7D" w:rsidRPr="00C10CE1" w14:paraId="68272A39" w14:textId="77777777" w:rsidTr="00126D7D">
              <w:trPr>
                <w:cantSplit/>
              </w:trPr>
              <w:tc>
                <w:tcPr>
                  <w:tcW w:w="1242" w:type="dxa"/>
                  <w:noWrap/>
                  <w:tcMar>
                    <w:top w:w="0" w:type="dxa"/>
                    <w:left w:w="108" w:type="dxa"/>
                    <w:bottom w:w="0" w:type="dxa"/>
                    <w:right w:w="108" w:type="dxa"/>
                  </w:tcMar>
                  <w:vAlign w:val="center"/>
                  <w:hideMark/>
                </w:tcPr>
                <w:p w14:paraId="41954C8C" w14:textId="77777777" w:rsidR="00126D7D" w:rsidRPr="003A5DA1" w:rsidRDefault="00126D7D" w:rsidP="00126D7D">
                  <w:pPr>
                    <w:jc w:val="center"/>
                    <w:rPr>
                      <w:rFonts w:eastAsia="Calibri" w:cs="Tahoma"/>
                      <w:b/>
                      <w:color w:val="000000"/>
                    </w:rPr>
                  </w:pPr>
                  <w:r w:rsidRPr="003A5DA1">
                    <w:rPr>
                      <w:rFonts w:cs="Tahoma"/>
                      <w:b/>
                      <w:color w:val="000000"/>
                    </w:rPr>
                    <w:t>BizTalk Server</w:t>
                  </w:r>
                </w:p>
              </w:tc>
              <w:tc>
                <w:tcPr>
                  <w:tcW w:w="5130" w:type="dxa"/>
                  <w:noWrap/>
                  <w:tcMar>
                    <w:top w:w="0" w:type="dxa"/>
                    <w:left w:w="108" w:type="dxa"/>
                    <w:bottom w:w="0" w:type="dxa"/>
                    <w:right w:w="108" w:type="dxa"/>
                  </w:tcMar>
                  <w:vAlign w:val="center"/>
                  <w:hideMark/>
                </w:tcPr>
                <w:p w14:paraId="17A676C5" w14:textId="77777777" w:rsidR="00126D7D" w:rsidRPr="003A5DA1" w:rsidRDefault="00126D7D" w:rsidP="00126D7D">
                  <w:pPr>
                    <w:rPr>
                      <w:rFonts w:eastAsia="Calibri" w:cs="Tahoma"/>
                      <w:color w:val="000000"/>
                      <w:lang w:val="fr-FR"/>
                    </w:rPr>
                  </w:pPr>
                  <w:r w:rsidRPr="003A5DA1">
                    <w:rPr>
                      <w:rFonts w:cs="Tahoma"/>
                      <w:color w:val="000000"/>
                      <w:lang w:val="fr-FR"/>
                    </w:rPr>
                    <w:t>24 cœurs pour toute combinaison d</w:t>
                  </w:r>
                  <w:r w:rsidR="00C10CE1">
                    <w:rPr>
                      <w:rFonts w:cs="Tahoma"/>
                      <w:color w:val="000000"/>
                      <w:lang w:val="fr-FR"/>
                    </w:rPr>
                    <w:t>’</w:t>
                  </w:r>
                  <w:r w:rsidRPr="003A5DA1">
                    <w:rPr>
                      <w:rFonts w:cs="Tahoma"/>
                      <w:color w:val="000000"/>
                      <w:lang w:val="fr-FR"/>
                    </w:rPr>
                    <w:t>éditions de BizTalk Server.</w:t>
                  </w:r>
                  <w:r w:rsidRPr="003A5DA1">
                    <w:rPr>
                      <w:rFonts w:cs="Tahoma"/>
                      <w:lang w:val="fr-FR"/>
                    </w:rPr>
                    <w:t xml:space="preserve"> Vous devez sélectionner la famille de produits SQL Server dans le tableau ci-dessus.</w:t>
                  </w:r>
                </w:p>
              </w:tc>
            </w:tr>
            <w:tr w:rsidR="00126D7D" w:rsidRPr="00C10CE1" w14:paraId="37527AB9" w14:textId="77777777" w:rsidTr="00126D7D">
              <w:trPr>
                <w:cantSplit/>
              </w:trPr>
              <w:tc>
                <w:tcPr>
                  <w:tcW w:w="1242" w:type="dxa"/>
                  <w:noWrap/>
                  <w:tcMar>
                    <w:top w:w="0" w:type="dxa"/>
                    <w:left w:w="108" w:type="dxa"/>
                    <w:bottom w:w="0" w:type="dxa"/>
                    <w:right w:w="108" w:type="dxa"/>
                  </w:tcMar>
                  <w:vAlign w:val="center"/>
                  <w:hideMark/>
                </w:tcPr>
                <w:p w14:paraId="418BB190" w14:textId="77777777" w:rsidR="00126D7D" w:rsidRPr="003A5DA1" w:rsidRDefault="00126D7D" w:rsidP="00126D7D">
                  <w:pPr>
                    <w:jc w:val="center"/>
                    <w:rPr>
                      <w:rFonts w:eastAsia="Calibri" w:cs="Tahoma"/>
                      <w:b/>
                      <w:color w:val="000000"/>
                    </w:rPr>
                  </w:pPr>
                  <w:r w:rsidRPr="003A5DA1">
                    <w:rPr>
                      <w:rFonts w:cs="Tahoma"/>
                      <w:b/>
                      <w:color w:val="000000"/>
                    </w:rPr>
                    <w:t xml:space="preserve">Visual Studio </w:t>
                  </w:r>
                </w:p>
              </w:tc>
              <w:tc>
                <w:tcPr>
                  <w:tcW w:w="5130" w:type="dxa"/>
                  <w:noWrap/>
                  <w:tcMar>
                    <w:top w:w="0" w:type="dxa"/>
                    <w:left w:w="108" w:type="dxa"/>
                    <w:bottom w:w="0" w:type="dxa"/>
                    <w:right w:w="108" w:type="dxa"/>
                  </w:tcMar>
                  <w:vAlign w:val="center"/>
                  <w:hideMark/>
                </w:tcPr>
                <w:p w14:paraId="2727A786" w14:textId="77777777" w:rsidR="00126D7D" w:rsidRPr="003A5DA1" w:rsidRDefault="00126D7D" w:rsidP="00126D7D">
                  <w:pPr>
                    <w:rPr>
                      <w:rFonts w:cs="Tahoma"/>
                      <w:color w:val="000000"/>
                      <w:lang w:val="fr-FR"/>
                    </w:rPr>
                  </w:pPr>
                  <w:r w:rsidRPr="003A5DA1">
                    <w:rPr>
                      <w:rFonts w:cs="Tahoma"/>
                      <w:lang w:val="fr-FR"/>
                    </w:rPr>
                    <w:t>20 Licences combinant : Visual Studio Ultimate avec MSDN et Visual Studio Premium avec MSDN. Une Licence Baseline est requise pour chaque utilisateur de tout logiciel sous licence d</w:t>
                  </w:r>
                  <w:r w:rsidR="00C10CE1">
                    <w:rPr>
                      <w:rFonts w:cs="Tahoma"/>
                      <w:lang w:val="fr-FR"/>
                    </w:rPr>
                    <w:t>’</w:t>
                  </w:r>
                  <w:r w:rsidRPr="003A5DA1">
                    <w:rPr>
                      <w:rFonts w:cs="Tahoma"/>
                      <w:lang w:val="fr-FR"/>
                    </w:rPr>
                    <w:t>abonnement MSDN. L</w:t>
                  </w:r>
                  <w:r w:rsidR="00C10CE1">
                    <w:rPr>
                      <w:rFonts w:cs="Tahoma"/>
                      <w:lang w:val="fr-FR"/>
                    </w:rPr>
                    <w:t>’</w:t>
                  </w:r>
                  <w:r w:rsidRPr="003A5DA1">
                    <w:rPr>
                      <w:rFonts w:cs="Tahoma"/>
                      <w:lang w:val="fr-FR"/>
                    </w:rPr>
                    <w:t>utilisation du logiciel MSDN désigne, sans s</w:t>
                  </w:r>
                  <w:r w:rsidR="00C10CE1">
                    <w:rPr>
                      <w:rFonts w:cs="Tahoma"/>
                      <w:lang w:val="fr-FR"/>
                    </w:rPr>
                    <w:t>’</w:t>
                  </w:r>
                  <w:r w:rsidRPr="003A5DA1">
                    <w:rPr>
                      <w:rFonts w:cs="Tahoma"/>
                      <w:lang w:val="fr-FR"/>
                    </w:rPr>
                    <w:t>y limiter, le fait de développer et de tester des programmes à l</w:t>
                  </w:r>
                  <w:r w:rsidR="00C10CE1">
                    <w:rPr>
                      <w:rFonts w:cs="Tahoma"/>
                      <w:lang w:val="fr-FR"/>
                    </w:rPr>
                    <w:t>’</w:t>
                  </w:r>
                  <w:r w:rsidRPr="003A5DA1">
                    <w:rPr>
                      <w:rFonts w:cs="Tahoma"/>
                      <w:lang w:val="fr-FR"/>
                    </w:rPr>
                    <w:t>aide du logiciel, ainsi que d</w:t>
                  </w:r>
                  <w:r w:rsidR="00C10CE1">
                    <w:rPr>
                      <w:rFonts w:cs="Tahoma"/>
                      <w:lang w:val="fr-FR"/>
                    </w:rPr>
                    <w:t>’</w:t>
                  </w:r>
                  <w:r w:rsidRPr="003A5DA1">
                    <w:rPr>
                      <w:rFonts w:cs="Tahoma"/>
                      <w:lang w:val="fr-FR"/>
                    </w:rPr>
                    <w:t>installer, de configurer et de gérer le logiciel. Exemples d</w:t>
                  </w:r>
                  <w:r w:rsidR="00C10CE1">
                    <w:rPr>
                      <w:rFonts w:cs="Tahoma"/>
                      <w:lang w:val="fr-FR"/>
                    </w:rPr>
                    <w:t>’</w:t>
                  </w:r>
                  <w:r w:rsidRPr="003A5DA1">
                    <w:rPr>
                      <w:rFonts w:cs="Tahoma"/>
                      <w:lang w:val="fr-FR"/>
                    </w:rPr>
                    <w:t>utilisateurs (non exhaustifs) : les développeurs, les testeurs et autres informaticiens interagissant avec l</w:t>
                  </w:r>
                  <w:r w:rsidR="00C10CE1">
                    <w:rPr>
                      <w:rFonts w:cs="Tahoma"/>
                      <w:lang w:val="fr-FR"/>
                    </w:rPr>
                    <w:t>’</w:t>
                  </w:r>
                  <w:r w:rsidRPr="003A5DA1">
                    <w:rPr>
                      <w:rFonts w:cs="Tahoma"/>
                      <w:lang w:val="fr-FR"/>
                    </w:rPr>
                    <w:t>infrastructure de développement d</w:t>
                  </w:r>
                  <w:r w:rsidR="00C10CE1">
                    <w:rPr>
                      <w:rFonts w:cs="Tahoma"/>
                      <w:lang w:val="fr-FR"/>
                    </w:rPr>
                    <w:t>’</w:t>
                  </w:r>
                  <w:r w:rsidRPr="003A5DA1">
                    <w:rPr>
                      <w:rFonts w:cs="Tahoma"/>
                      <w:lang w:val="fr-FR"/>
                    </w:rPr>
                    <w:t xml:space="preserve">applications. </w:t>
                  </w:r>
                </w:p>
              </w:tc>
            </w:tr>
            <w:tr w:rsidR="00126D7D" w:rsidRPr="00C10CE1" w14:paraId="6BD46002" w14:textId="77777777" w:rsidTr="00126D7D">
              <w:trPr>
                <w:cantSplit/>
              </w:trPr>
              <w:tc>
                <w:tcPr>
                  <w:tcW w:w="1242" w:type="dxa"/>
                  <w:noWrap/>
                  <w:tcMar>
                    <w:top w:w="0" w:type="dxa"/>
                    <w:left w:w="108" w:type="dxa"/>
                    <w:bottom w:w="0" w:type="dxa"/>
                    <w:right w:w="108" w:type="dxa"/>
                  </w:tcMar>
                  <w:vAlign w:val="center"/>
                  <w:hideMark/>
                </w:tcPr>
                <w:p w14:paraId="723AEA23" w14:textId="77777777" w:rsidR="00126D7D" w:rsidRPr="003A5DA1" w:rsidRDefault="00126D7D" w:rsidP="00126D7D">
                  <w:pPr>
                    <w:jc w:val="center"/>
                    <w:rPr>
                      <w:rFonts w:eastAsia="Calibri" w:cs="Tahoma"/>
                      <w:b/>
                      <w:color w:val="000000"/>
                    </w:rPr>
                  </w:pPr>
                  <w:r w:rsidRPr="003A5DA1">
                    <w:rPr>
                      <w:rFonts w:cs="Tahoma"/>
                      <w:b/>
                      <w:color w:val="000000"/>
                    </w:rPr>
                    <w:t>SharePoint Server</w:t>
                  </w:r>
                </w:p>
              </w:tc>
              <w:tc>
                <w:tcPr>
                  <w:tcW w:w="5130" w:type="dxa"/>
                  <w:noWrap/>
                  <w:tcMar>
                    <w:top w:w="0" w:type="dxa"/>
                    <w:left w:w="108" w:type="dxa"/>
                    <w:bottom w:w="0" w:type="dxa"/>
                    <w:right w:w="108" w:type="dxa"/>
                  </w:tcMar>
                  <w:vAlign w:val="center"/>
                  <w:hideMark/>
                </w:tcPr>
                <w:p w14:paraId="5935463C" w14:textId="77777777" w:rsidR="00126D7D" w:rsidRPr="003A5DA1" w:rsidRDefault="00126D7D" w:rsidP="00126D7D">
                  <w:pPr>
                    <w:rPr>
                      <w:rFonts w:eastAsia="Calibri" w:cs="Tahoma"/>
                      <w:color w:val="000000"/>
                      <w:lang w:val="fr-FR"/>
                    </w:rPr>
                  </w:pPr>
                  <w:r w:rsidRPr="003A5DA1">
                    <w:rPr>
                      <w:rFonts w:cs="Tahoma"/>
                      <w:lang w:val="fr-FR"/>
                    </w:rPr>
                    <w:t>5 Serveurs. Vous devez sélectionner la famille de produits SQL Server dans le tableau ci-dessus.</w:t>
                  </w:r>
                </w:p>
              </w:tc>
            </w:tr>
            <w:tr w:rsidR="00126D7D" w:rsidRPr="00C10CE1" w14:paraId="5A06F6E6" w14:textId="77777777" w:rsidTr="00126D7D">
              <w:trPr>
                <w:cantSplit/>
              </w:trPr>
              <w:tc>
                <w:tcPr>
                  <w:tcW w:w="1242" w:type="dxa"/>
                  <w:noWrap/>
                  <w:tcMar>
                    <w:top w:w="0" w:type="dxa"/>
                    <w:left w:w="108" w:type="dxa"/>
                    <w:bottom w:w="0" w:type="dxa"/>
                    <w:right w:w="108" w:type="dxa"/>
                  </w:tcMar>
                  <w:vAlign w:val="center"/>
                </w:tcPr>
                <w:p w14:paraId="4D74225D" w14:textId="77777777" w:rsidR="00126D7D" w:rsidRPr="003A5DA1" w:rsidRDefault="00126D7D" w:rsidP="00126D7D">
                  <w:pPr>
                    <w:jc w:val="center"/>
                    <w:rPr>
                      <w:rFonts w:cs="Tahoma"/>
                      <w:b/>
                      <w:color w:val="000000"/>
                    </w:rPr>
                  </w:pPr>
                  <w:r w:rsidRPr="003A5DA1">
                    <w:rPr>
                      <w:rFonts w:cs="Tahoma"/>
                      <w:b/>
                      <w:color w:val="000000"/>
                    </w:rPr>
                    <w:t>Core Infrastructure Suites</w:t>
                  </w:r>
                </w:p>
              </w:tc>
              <w:tc>
                <w:tcPr>
                  <w:tcW w:w="5130" w:type="dxa"/>
                  <w:noWrap/>
                  <w:tcMar>
                    <w:top w:w="0" w:type="dxa"/>
                    <w:left w:w="108" w:type="dxa"/>
                    <w:bottom w:w="0" w:type="dxa"/>
                    <w:right w:w="108" w:type="dxa"/>
                  </w:tcMar>
                  <w:vAlign w:val="center"/>
                </w:tcPr>
                <w:p w14:paraId="7B572A84" w14:textId="77777777" w:rsidR="00126D7D" w:rsidRPr="003A5DA1" w:rsidRDefault="00126D7D" w:rsidP="00B1099D">
                  <w:pPr>
                    <w:rPr>
                      <w:rFonts w:cs="Tahoma"/>
                      <w:lang w:val="fr-FR"/>
                    </w:rPr>
                  </w:pPr>
                  <w:r w:rsidRPr="003A5DA1">
                    <w:rPr>
                      <w:rFonts w:cs="Tahoma"/>
                      <w:lang w:val="fr-FR"/>
                    </w:rPr>
                    <w:t>Tous les déploiements de Windows Server doivent être</w:t>
                  </w:r>
                  <w:r w:rsidR="00B1099D" w:rsidRPr="003A5DA1">
                    <w:rPr>
                      <w:rFonts w:cs="Tahoma"/>
                      <w:lang w:val="fr-FR"/>
                    </w:rPr>
                    <w:t> </w:t>
                  </w:r>
                  <w:r w:rsidRPr="003A5DA1">
                    <w:rPr>
                      <w:rFonts w:cs="Tahoma"/>
                      <w:lang w:val="fr-FR"/>
                    </w:rPr>
                    <w:t>couverts par une licence Core Infrastructure Suite appropriée. Vous devez commander au minimum 25</w:t>
                  </w:r>
                  <w:r w:rsidR="00B1099D" w:rsidRPr="003A5DA1">
                    <w:rPr>
                      <w:rFonts w:cs="Tahoma"/>
                      <w:lang w:val="fr-FR"/>
                    </w:rPr>
                    <w:t> </w:t>
                  </w:r>
                  <w:r w:rsidRPr="003A5DA1">
                    <w:rPr>
                      <w:rFonts w:cs="Tahoma"/>
                      <w:lang w:val="fr-FR"/>
                    </w:rPr>
                    <w:t>licences pour 50 processeurs (chaque licence couvre jusqu</w:t>
                  </w:r>
                  <w:r w:rsidR="00C10CE1">
                    <w:rPr>
                      <w:rFonts w:cs="Tahoma"/>
                      <w:lang w:val="fr-FR"/>
                    </w:rPr>
                    <w:t>’</w:t>
                  </w:r>
                  <w:r w:rsidRPr="003A5DA1">
                    <w:rPr>
                      <w:rFonts w:cs="Tahoma"/>
                      <w:lang w:val="fr-FR"/>
                    </w:rPr>
                    <w:t>à 2 processeurs physiques) pour Core Infrastructure Server Suites Standard ou Datacenter (une seule édition ou les deux)</w:t>
                  </w:r>
                </w:p>
              </w:tc>
            </w:tr>
          </w:tbl>
          <w:p w14:paraId="583AB397" w14:textId="77777777" w:rsidR="00126D7D" w:rsidRPr="003A5DA1" w:rsidRDefault="00126D7D" w:rsidP="00126D7D">
            <w:pPr>
              <w:pStyle w:val="ListParagraph"/>
              <w:spacing w:before="60"/>
              <w:ind w:left="0"/>
              <w:contextualSpacing w:val="0"/>
              <w:rPr>
                <w:rFonts w:ascii="Tahoma" w:hAnsi="Tahoma" w:cs="Tahoma"/>
                <w:sz w:val="18"/>
                <w:szCs w:val="18"/>
                <w:lang w:val="fr-FR" w:eastAsia="ja-JP"/>
              </w:rPr>
            </w:pPr>
          </w:p>
        </w:tc>
      </w:tr>
    </w:tbl>
    <w:p w14:paraId="6427FE0D" w14:textId="77777777" w:rsidR="00E650FA" w:rsidRPr="003A5DA1" w:rsidRDefault="00E650FA" w:rsidP="00E650FA">
      <w:pPr>
        <w:pStyle w:val="Heading3"/>
        <w:ind w:right="720"/>
        <w:rPr>
          <w:rFonts w:ascii="Tahoma" w:hAnsi="Tahoma" w:cs="Tahoma"/>
          <w:lang w:val="fr-FR"/>
        </w:rPr>
      </w:pPr>
    </w:p>
    <w:p w14:paraId="6D4A1BED" w14:textId="77777777" w:rsidR="00E650FA" w:rsidRPr="003A5DA1" w:rsidRDefault="00E650FA" w:rsidP="00E650FA">
      <w:pPr>
        <w:pStyle w:val="Heading3"/>
        <w:ind w:right="720"/>
        <w:rPr>
          <w:rFonts w:ascii="Tahoma" w:hAnsi="Tahoma" w:cs="Tahoma"/>
        </w:rPr>
      </w:pPr>
      <w:bookmarkStart w:id="617" w:name="_Toc374276822"/>
      <w:r w:rsidRPr="003A5DA1">
        <w:rPr>
          <w:rFonts w:ascii="Tahoma" w:hAnsi="Tahoma" w:cs="Tahoma"/>
          <w:sz w:val="24"/>
          <w:szCs w:val="22"/>
        </w:rPr>
        <w:t>Plateformes</w:t>
      </w:r>
      <w:bookmarkEnd w:id="614"/>
      <w:bookmarkEnd w:id="615"/>
      <w:bookmarkEnd w:id="616"/>
      <w:bookmarkEnd w:id="617"/>
    </w:p>
    <w:p w14:paraId="4F1E3FD1" w14:textId="77777777" w:rsidR="00E650FA" w:rsidRPr="003A5DA1" w:rsidRDefault="00E650FA" w:rsidP="00E650FA">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E650FA" w:rsidRPr="003A5DA1" w14:paraId="6C14F946" w14:textId="77777777" w:rsidTr="00126D7D">
        <w:trPr>
          <w:trHeight w:val="314"/>
          <w:tblHeader/>
        </w:trPr>
        <w:tc>
          <w:tcPr>
            <w:tcW w:w="1890" w:type="dxa"/>
            <w:shd w:val="clear" w:color="auto" w:fill="FABF8F"/>
          </w:tcPr>
          <w:p w14:paraId="56832458" w14:textId="77777777" w:rsidR="00E650FA" w:rsidRPr="003A5DA1" w:rsidRDefault="00E650FA" w:rsidP="00774343">
            <w:pPr>
              <w:rPr>
                <w:rFonts w:cs="Tahoma"/>
                <w:b/>
                <w:sz w:val="22"/>
                <w:lang w:eastAsia="ja-JP"/>
              </w:rPr>
            </w:pPr>
            <w:r w:rsidRPr="003A5DA1">
              <w:rPr>
                <w:rFonts w:cs="Tahoma"/>
                <w:b/>
                <w:sz w:val="22"/>
              </w:rPr>
              <w:t>Programmes</w:t>
            </w:r>
          </w:p>
        </w:tc>
        <w:tc>
          <w:tcPr>
            <w:tcW w:w="7308" w:type="dxa"/>
            <w:shd w:val="clear" w:color="auto" w:fill="FABF8F"/>
          </w:tcPr>
          <w:p w14:paraId="001621A2" w14:textId="77777777" w:rsidR="00E650FA" w:rsidRPr="003A5DA1" w:rsidRDefault="00E650FA" w:rsidP="00774343">
            <w:pPr>
              <w:jc w:val="center"/>
              <w:rPr>
                <w:rFonts w:cs="Tahoma"/>
                <w:b/>
                <w:sz w:val="22"/>
                <w:lang w:eastAsia="ja-JP"/>
              </w:rPr>
            </w:pPr>
            <w:r w:rsidRPr="003A5DA1">
              <w:rPr>
                <w:rFonts w:cs="Tahoma"/>
                <w:b/>
                <w:sz w:val="22"/>
              </w:rPr>
              <w:t>Plateformes</w:t>
            </w:r>
          </w:p>
        </w:tc>
      </w:tr>
      <w:tr w:rsidR="00E650FA" w:rsidRPr="00C10CE1" w14:paraId="5AC155AA" w14:textId="77777777" w:rsidTr="00774343">
        <w:tc>
          <w:tcPr>
            <w:tcW w:w="1890" w:type="dxa"/>
            <w:shd w:val="clear" w:color="auto" w:fill="auto"/>
          </w:tcPr>
          <w:p w14:paraId="7BABDFD3" w14:textId="77777777" w:rsidR="00E650FA" w:rsidRPr="003A5DA1" w:rsidRDefault="00E650FA" w:rsidP="00774343">
            <w:pPr>
              <w:spacing w:before="60"/>
              <w:rPr>
                <w:rFonts w:cs="Tahoma"/>
                <w:b/>
                <w:lang w:val="fr-FR" w:eastAsia="ja-JP"/>
              </w:rPr>
            </w:pPr>
            <w:r w:rsidRPr="003A5DA1">
              <w:rPr>
                <w:rFonts w:cs="Tahoma"/>
                <w:b/>
                <w:lang w:val="fr-FR"/>
              </w:rPr>
              <w:t>Contrats Entreprise et Souscription Entreprise</w:t>
            </w:r>
          </w:p>
        </w:tc>
        <w:tc>
          <w:tcPr>
            <w:tcW w:w="7308" w:type="dxa"/>
            <w:shd w:val="clear" w:color="auto" w:fill="auto"/>
          </w:tcPr>
          <w:p w14:paraId="0BB690C6" w14:textId="77777777" w:rsidR="00E650FA" w:rsidRPr="003A5DA1" w:rsidRDefault="00E650FA" w:rsidP="00774343">
            <w:pPr>
              <w:pStyle w:val="ListParagraph"/>
              <w:numPr>
                <w:ilvl w:val="0"/>
                <w:numId w:val="123"/>
              </w:numPr>
              <w:spacing w:before="60" w:after="60"/>
              <w:ind w:left="245"/>
              <w:rPr>
                <w:rFonts w:ascii="Tahoma" w:hAnsi="Tahoma" w:cs="Tahoma"/>
                <w:lang w:val="fr-FR"/>
              </w:rPr>
            </w:pPr>
            <w:r w:rsidRPr="003A5DA1">
              <w:rPr>
                <w:rFonts w:ascii="Tahoma" w:hAnsi="Tahoma" w:cs="Tahoma"/>
                <w:b/>
                <w:sz w:val="18"/>
                <w:lang w:val="fr-FR"/>
              </w:rPr>
              <w:t>Produits de la plateforme Desktop Entreprise</w:t>
            </w:r>
          </w:p>
          <w:p w14:paraId="75DCBDCA" w14:textId="77777777" w:rsidR="00E650FA" w:rsidRPr="003A5DA1" w:rsidRDefault="00E650FA" w:rsidP="00126D7D">
            <w:pPr>
              <w:rPr>
                <w:rFonts w:cs="Tahoma"/>
                <w:lang w:val="fr-FR"/>
              </w:rPr>
            </w:pPr>
            <w:r w:rsidRPr="003A5DA1">
              <w:rPr>
                <w:rFonts w:cs="Tahoma"/>
                <w:color w:val="000000"/>
                <w:szCs w:val="18"/>
                <w:lang w:val="fr-FR"/>
              </w:rPr>
              <w:t xml:space="preserve">Les produits de la Plate-forme Desktop Entreprise sont disponibles pour les clients qui ont conclu un Contrat Entreprise et incluent les versions les plus récentes de Microsoft Office </w:t>
            </w:r>
            <w:r w:rsidRPr="003A5DA1">
              <w:rPr>
                <w:rFonts w:cs="Tahoma"/>
                <w:szCs w:val="18"/>
                <w:lang w:val="fr-FR"/>
              </w:rPr>
              <w:t>Professionnel Plus</w:t>
            </w:r>
            <w:r w:rsidRPr="003A5DA1">
              <w:rPr>
                <w:rFonts w:cs="Tahoma"/>
                <w:color w:val="000000"/>
                <w:szCs w:val="18"/>
                <w:lang w:val="fr-FR"/>
              </w:rPr>
              <w:t>, la Mise à Jour de Système d</w:t>
            </w:r>
            <w:r w:rsidR="00C10CE1">
              <w:rPr>
                <w:rFonts w:cs="Tahoma"/>
                <w:color w:val="000000"/>
                <w:szCs w:val="18"/>
                <w:lang w:val="fr-FR"/>
              </w:rPr>
              <w:t>’</w:t>
            </w:r>
            <w:r w:rsidRPr="003A5DA1">
              <w:rPr>
                <w:rFonts w:cs="Tahoma"/>
                <w:color w:val="000000"/>
                <w:szCs w:val="18"/>
                <w:lang w:val="fr-FR"/>
              </w:rPr>
              <w:t>Exploitation Windows 8.1 Pro ou</w:t>
            </w:r>
            <w:r w:rsidR="00126D7D" w:rsidRPr="003A5DA1">
              <w:rPr>
                <w:rFonts w:cs="Tahoma"/>
                <w:color w:val="000000"/>
                <w:szCs w:val="18"/>
                <w:lang w:val="fr-FR"/>
              </w:rPr>
              <w:t> </w:t>
            </w:r>
            <w:r w:rsidRPr="003A5DA1">
              <w:rPr>
                <w:rFonts w:cs="Tahoma"/>
                <w:color w:val="000000"/>
                <w:szCs w:val="18"/>
                <w:lang w:val="fr-FR"/>
              </w:rPr>
              <w:t>Windows Virtual Access (VDA) et la licence d</w:t>
            </w:r>
            <w:r w:rsidR="00C10CE1">
              <w:rPr>
                <w:rFonts w:cs="Tahoma"/>
                <w:color w:val="000000"/>
                <w:szCs w:val="18"/>
                <w:lang w:val="fr-FR"/>
              </w:rPr>
              <w:t>’</w:t>
            </w:r>
            <w:r w:rsidRPr="003A5DA1">
              <w:rPr>
                <w:rFonts w:cs="Tahoma"/>
                <w:color w:val="000000"/>
                <w:szCs w:val="18"/>
                <w:lang w:val="fr-FR"/>
              </w:rPr>
              <w:t>accès client CAL Entreprise Suite. Les</w:t>
            </w:r>
            <w:r w:rsidR="00126D7D" w:rsidRPr="003A5DA1">
              <w:rPr>
                <w:rFonts w:cs="Tahoma"/>
                <w:color w:val="000000"/>
                <w:szCs w:val="18"/>
                <w:lang w:val="fr-FR"/>
              </w:rPr>
              <w:t> </w:t>
            </w:r>
            <w:r w:rsidRPr="003A5DA1">
              <w:rPr>
                <w:rFonts w:cs="Tahoma"/>
                <w:color w:val="000000"/>
                <w:szCs w:val="18"/>
                <w:lang w:val="fr-FR"/>
              </w:rPr>
              <w:t>produits de la plateforme Desktop Entreprise sont identifiés avec un « E » dans les</w:t>
            </w:r>
            <w:r w:rsidR="00126D7D" w:rsidRPr="003A5DA1">
              <w:rPr>
                <w:rFonts w:cs="Tahoma"/>
                <w:color w:val="000000"/>
                <w:szCs w:val="18"/>
                <w:lang w:val="fr-FR"/>
              </w:rPr>
              <w:t> </w:t>
            </w:r>
            <w:r w:rsidRPr="003A5DA1">
              <w:rPr>
                <w:rFonts w:cs="Tahoma"/>
                <w:color w:val="000000"/>
                <w:szCs w:val="18"/>
                <w:lang w:val="fr-FR"/>
              </w:rPr>
              <w:t>colonnes Contrat Entreprise.</w:t>
            </w:r>
            <w:r w:rsidR="00A07028" w:rsidRPr="003A5DA1">
              <w:rPr>
                <w:rFonts w:cs="Tahoma"/>
                <w:color w:val="000000"/>
                <w:szCs w:val="18"/>
                <w:lang w:val="fr-FR"/>
              </w:rPr>
              <w:t xml:space="preserve"> </w:t>
            </w:r>
            <w:r w:rsidRPr="003A5DA1">
              <w:rPr>
                <w:rFonts w:cs="Tahoma"/>
                <w:color w:val="000000"/>
                <w:szCs w:val="18"/>
                <w:lang w:val="fr-FR"/>
              </w:rPr>
              <w:t>Les clients ayant conclu un Contrat Entreprise ou Souscription Entreprise peuvent également acheter la plateforme Desktop Entreprise avec MDOP.</w:t>
            </w:r>
          </w:p>
          <w:p w14:paraId="3069E1A0" w14:textId="77777777" w:rsidR="00E650FA" w:rsidRPr="003A5DA1" w:rsidRDefault="00E650FA" w:rsidP="00774343">
            <w:pPr>
              <w:rPr>
                <w:rFonts w:cs="Tahoma"/>
                <w:lang w:val="fr-FR"/>
              </w:rPr>
            </w:pPr>
          </w:p>
          <w:p w14:paraId="690178AF" w14:textId="77777777" w:rsidR="00CB2177" w:rsidRPr="003A5DA1" w:rsidRDefault="00CB2177" w:rsidP="00774343">
            <w:pPr>
              <w:rPr>
                <w:rFonts w:cs="Tahoma"/>
                <w:lang w:val="fr-FR"/>
              </w:rPr>
            </w:pPr>
          </w:p>
          <w:p w14:paraId="787FCF4D" w14:textId="77777777" w:rsidR="00E650FA" w:rsidRPr="003A5DA1" w:rsidRDefault="00E650FA" w:rsidP="00774343">
            <w:pPr>
              <w:pStyle w:val="ListParagraph"/>
              <w:numPr>
                <w:ilvl w:val="0"/>
                <w:numId w:val="123"/>
              </w:numPr>
              <w:spacing w:after="60"/>
              <w:ind w:left="252"/>
              <w:rPr>
                <w:rFonts w:ascii="Tahoma" w:hAnsi="Tahoma" w:cs="Tahoma"/>
                <w:lang w:val="fr-FR"/>
              </w:rPr>
            </w:pPr>
            <w:r w:rsidRPr="003A5DA1">
              <w:rPr>
                <w:rFonts w:ascii="Tahoma" w:hAnsi="Tahoma" w:cs="Tahoma"/>
                <w:b/>
                <w:sz w:val="18"/>
                <w:lang w:val="fr-FR"/>
              </w:rPr>
              <w:t>Produits de la plateforme Desktop Professionnel</w:t>
            </w:r>
          </w:p>
          <w:p w14:paraId="5A40B53B" w14:textId="77777777" w:rsidR="00E650FA" w:rsidRPr="003A5DA1" w:rsidRDefault="00E650FA" w:rsidP="00126D7D">
            <w:pPr>
              <w:rPr>
                <w:rFonts w:cs="Tahoma"/>
                <w:lang w:val="fr-FR"/>
              </w:rPr>
            </w:pPr>
            <w:r w:rsidRPr="003A5DA1">
              <w:rPr>
                <w:rFonts w:cs="Tahoma"/>
                <w:color w:val="000000"/>
                <w:szCs w:val="18"/>
                <w:lang w:val="fr-FR"/>
              </w:rPr>
              <w:t>Les produits de la plateforme Desktop Professionnel sont destinés aux clients qui ont conclu un Contrat Entreprise. La plateforme Desktop Professionnel inclut les versions les</w:t>
            </w:r>
            <w:r w:rsidR="00126D7D" w:rsidRPr="003A5DA1">
              <w:rPr>
                <w:rFonts w:cs="Tahoma"/>
                <w:color w:val="000000"/>
                <w:szCs w:val="18"/>
                <w:lang w:val="fr-FR"/>
              </w:rPr>
              <w:t> </w:t>
            </w:r>
            <w:r w:rsidRPr="003A5DA1">
              <w:rPr>
                <w:rFonts w:cs="Tahoma"/>
                <w:color w:val="000000"/>
                <w:szCs w:val="18"/>
                <w:lang w:val="fr-FR"/>
              </w:rPr>
              <w:t>plus récentes de Microsoft Office Professionnel Plus, de la Mise à Jour de Système d</w:t>
            </w:r>
            <w:r w:rsidR="00C10CE1">
              <w:rPr>
                <w:rFonts w:cs="Tahoma"/>
                <w:color w:val="000000"/>
                <w:szCs w:val="18"/>
                <w:lang w:val="fr-FR"/>
              </w:rPr>
              <w:t>’</w:t>
            </w:r>
            <w:r w:rsidRPr="003A5DA1">
              <w:rPr>
                <w:rFonts w:cs="Tahoma"/>
                <w:color w:val="000000"/>
                <w:szCs w:val="18"/>
                <w:lang w:val="fr-FR"/>
              </w:rPr>
              <w:t>Exploitation Windows 8.1 Pro ou de Windows Virtual Desktop Access (VDA) (valable</w:t>
            </w:r>
            <w:r w:rsidR="00126D7D" w:rsidRPr="003A5DA1">
              <w:rPr>
                <w:rFonts w:cs="Tahoma"/>
                <w:color w:val="000000"/>
                <w:szCs w:val="18"/>
                <w:lang w:val="fr-FR"/>
              </w:rPr>
              <w:t> </w:t>
            </w:r>
            <w:r w:rsidRPr="003A5DA1">
              <w:rPr>
                <w:rFonts w:cs="Tahoma"/>
                <w:color w:val="000000"/>
                <w:szCs w:val="18"/>
                <w:lang w:val="fr-FR"/>
              </w:rPr>
              <w:t>uniquement pour les Contrats Entreprise) et la licence d</w:t>
            </w:r>
            <w:r w:rsidR="00C10CE1">
              <w:rPr>
                <w:rFonts w:cs="Tahoma"/>
                <w:color w:val="000000"/>
                <w:szCs w:val="18"/>
                <w:lang w:val="fr-FR"/>
              </w:rPr>
              <w:t>’</w:t>
            </w:r>
            <w:r w:rsidRPr="003A5DA1">
              <w:rPr>
                <w:rFonts w:cs="Tahoma"/>
                <w:color w:val="000000"/>
                <w:szCs w:val="18"/>
                <w:lang w:val="fr-FR"/>
              </w:rPr>
              <w:t>accès client Core CAL Suite. Les produits de la plateforme Desktop Professionnel sont signalés par un « E » dans les colonnes Contrat Entreprise. Les clients ayant conclu un Contrat Entreprise ou</w:t>
            </w:r>
            <w:r w:rsidR="00126D7D" w:rsidRPr="003A5DA1">
              <w:rPr>
                <w:rFonts w:cs="Tahoma"/>
                <w:color w:val="000000"/>
                <w:szCs w:val="18"/>
                <w:lang w:val="fr-FR"/>
              </w:rPr>
              <w:t> </w:t>
            </w:r>
            <w:r w:rsidRPr="003A5DA1">
              <w:rPr>
                <w:rFonts w:cs="Tahoma"/>
                <w:color w:val="000000"/>
                <w:szCs w:val="18"/>
                <w:lang w:val="fr-FR"/>
              </w:rPr>
              <w:t>Souscription Entreprise peuvent également acheter la plateforme Desktop Professionnel avec MDOP.</w:t>
            </w:r>
          </w:p>
          <w:p w14:paraId="7F7586CD" w14:textId="77777777" w:rsidR="00E650FA" w:rsidRPr="003A5DA1" w:rsidRDefault="00E650FA" w:rsidP="00774343">
            <w:pPr>
              <w:rPr>
                <w:rFonts w:cs="Tahoma"/>
                <w:szCs w:val="18"/>
                <w:lang w:val="fr-FR" w:eastAsia="ja-JP"/>
              </w:rPr>
            </w:pPr>
          </w:p>
        </w:tc>
      </w:tr>
      <w:tr w:rsidR="00E650FA" w:rsidRPr="00C10CE1" w14:paraId="6DB7BB66" w14:textId="77777777" w:rsidTr="00774343">
        <w:trPr>
          <w:trHeight w:val="278"/>
        </w:trPr>
        <w:tc>
          <w:tcPr>
            <w:tcW w:w="1890" w:type="dxa"/>
            <w:shd w:val="clear" w:color="auto" w:fill="auto"/>
          </w:tcPr>
          <w:p w14:paraId="460049E0" w14:textId="77777777" w:rsidR="00E650FA" w:rsidRPr="003A5DA1" w:rsidRDefault="00E650FA" w:rsidP="00774343">
            <w:pPr>
              <w:spacing w:before="60"/>
              <w:rPr>
                <w:rFonts w:cs="Tahoma"/>
                <w:b/>
                <w:lang w:val="fr-FR" w:eastAsia="ja-JP"/>
              </w:rPr>
            </w:pPr>
            <w:r w:rsidRPr="003A5DA1">
              <w:rPr>
                <w:rFonts w:cs="Tahoma"/>
                <w:b/>
                <w:sz w:val="20"/>
                <w:lang w:val="fr-FR"/>
              </w:rPr>
              <w:t>Licence Open Value et Open Value Souscription (Commerce et Gouvernement)</w:t>
            </w:r>
          </w:p>
        </w:tc>
        <w:tc>
          <w:tcPr>
            <w:tcW w:w="7308" w:type="dxa"/>
            <w:shd w:val="clear" w:color="auto" w:fill="auto"/>
          </w:tcPr>
          <w:p w14:paraId="141EFE87" w14:textId="77777777" w:rsidR="00E650FA" w:rsidRPr="003A5DA1" w:rsidRDefault="00E650FA" w:rsidP="00774343">
            <w:pPr>
              <w:pStyle w:val="ListParagraph"/>
              <w:numPr>
                <w:ilvl w:val="0"/>
                <w:numId w:val="123"/>
              </w:numPr>
              <w:spacing w:before="60" w:after="60"/>
              <w:ind w:left="245"/>
              <w:rPr>
                <w:rFonts w:ascii="Tahoma" w:hAnsi="Tahoma" w:cs="Tahoma"/>
                <w:lang w:val="fr-FR"/>
              </w:rPr>
            </w:pPr>
            <w:r w:rsidRPr="003A5DA1">
              <w:rPr>
                <w:rFonts w:ascii="Tahoma" w:hAnsi="Tahoma" w:cs="Tahoma"/>
                <w:b/>
                <w:sz w:val="18"/>
                <w:lang w:val="fr-FR"/>
              </w:rPr>
              <w:t>Produits de la plateforme Desktop Personnalisé</w:t>
            </w:r>
          </w:p>
          <w:p w14:paraId="041746F4" w14:textId="77777777" w:rsidR="00E650FA" w:rsidRPr="003A5DA1" w:rsidRDefault="00E650FA" w:rsidP="00774343">
            <w:pPr>
              <w:rPr>
                <w:rFonts w:cs="Tahoma"/>
                <w:lang w:val="fr-FR"/>
              </w:rPr>
            </w:pPr>
            <w:r w:rsidRPr="003A5DA1">
              <w:rPr>
                <w:rFonts w:cs="Tahoma"/>
                <w:color w:val="000000"/>
                <w:szCs w:val="18"/>
                <w:lang w:val="fr-FR"/>
              </w:rPr>
              <w:t>Les produits de la Plate-forme Desktop Personnalisés sont destinés aux clients Open Value et Open Value Souscription lorsqu</w:t>
            </w:r>
            <w:r w:rsidR="00C10CE1">
              <w:rPr>
                <w:rFonts w:cs="Tahoma"/>
                <w:color w:val="000000"/>
                <w:szCs w:val="18"/>
                <w:lang w:val="fr-FR"/>
              </w:rPr>
              <w:t>’</w:t>
            </w:r>
            <w:r w:rsidRPr="003A5DA1">
              <w:rPr>
                <w:rFonts w:cs="Tahoma"/>
                <w:color w:val="000000"/>
                <w:szCs w:val="18"/>
                <w:lang w:val="fr-FR"/>
              </w:rPr>
              <w:t xml:space="preserve">ils choisissent </w:t>
            </w:r>
            <w:r w:rsidRPr="003A5DA1">
              <w:rPr>
                <w:rFonts w:cs="Tahoma"/>
                <w:szCs w:val="18"/>
                <w:lang w:val="fr-FR"/>
              </w:rPr>
              <w:t>l</w:t>
            </w:r>
            <w:r w:rsidR="00C10CE1">
              <w:rPr>
                <w:rFonts w:cs="Tahoma"/>
                <w:szCs w:val="18"/>
                <w:lang w:val="fr-FR"/>
              </w:rPr>
              <w:t>’</w:t>
            </w:r>
            <w:r w:rsidRPr="003A5DA1">
              <w:rPr>
                <w:rFonts w:cs="Tahoma"/>
                <w:szCs w:val="18"/>
                <w:lang w:val="fr-FR"/>
              </w:rPr>
              <w:t>option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Entreprise</w:t>
            </w:r>
            <w:r w:rsidRPr="003A5DA1">
              <w:rPr>
                <w:rFonts w:cs="Tahoma"/>
                <w:color w:val="000000"/>
                <w:szCs w:val="18"/>
                <w:lang w:val="fr-FR"/>
              </w:rPr>
              <w:t>. La Plateforme Desktop Personnalisé inclut les versions actuelles de Microsoft Office Professionnel Plus, la Mise à Jour de Système d</w:t>
            </w:r>
            <w:r w:rsidR="00C10CE1">
              <w:rPr>
                <w:rFonts w:cs="Tahoma"/>
                <w:color w:val="000000"/>
                <w:szCs w:val="18"/>
                <w:lang w:val="fr-FR"/>
              </w:rPr>
              <w:t>’</w:t>
            </w:r>
            <w:r w:rsidRPr="003A5DA1">
              <w:rPr>
                <w:rFonts w:cs="Tahoma"/>
                <w:color w:val="000000"/>
                <w:szCs w:val="18"/>
                <w:lang w:val="fr-FR"/>
              </w:rPr>
              <w:t>Exploitation Windows 8.1 Pro* et une licence d</w:t>
            </w:r>
            <w:r w:rsidR="00C10CE1">
              <w:rPr>
                <w:rFonts w:cs="Tahoma"/>
                <w:color w:val="000000"/>
                <w:szCs w:val="18"/>
                <w:lang w:val="fr-FR"/>
              </w:rPr>
              <w:t>’</w:t>
            </w:r>
            <w:r w:rsidRPr="003A5DA1">
              <w:rPr>
                <w:rFonts w:cs="Tahoma"/>
                <w:color w:val="000000"/>
                <w:szCs w:val="18"/>
                <w:lang w:val="fr-FR"/>
              </w:rPr>
              <w:t>accès client Enterprise CAL Suite, Core CAL Suite, Essential Business Server CAL Suite ou Small Business Server CAL Suite. Les produits de la plateforme Desktop Personnalisé sont identifiés avec un « E » dans les colonnes Open Value.</w:t>
            </w:r>
            <w:r w:rsidR="00A07028" w:rsidRPr="003A5DA1">
              <w:rPr>
                <w:rFonts w:cs="Tahoma"/>
                <w:color w:val="000000"/>
                <w:szCs w:val="18"/>
                <w:lang w:val="fr-FR"/>
              </w:rPr>
              <w:t xml:space="preserve"> </w:t>
            </w:r>
          </w:p>
          <w:p w14:paraId="0C09C42D" w14:textId="77777777" w:rsidR="00E650FA" w:rsidRPr="003A5DA1" w:rsidRDefault="00E650FA" w:rsidP="00774343">
            <w:pPr>
              <w:rPr>
                <w:rFonts w:cs="Tahoma"/>
                <w:szCs w:val="18"/>
                <w:lang w:val="fr-FR" w:eastAsia="ja-JP"/>
              </w:rPr>
            </w:pPr>
          </w:p>
        </w:tc>
      </w:tr>
      <w:tr w:rsidR="00E650FA" w:rsidRPr="00C10CE1" w14:paraId="3A4D050E" w14:textId="77777777" w:rsidTr="00774343">
        <w:trPr>
          <w:trHeight w:val="278"/>
        </w:trPr>
        <w:tc>
          <w:tcPr>
            <w:tcW w:w="1890" w:type="dxa"/>
            <w:shd w:val="clear" w:color="auto" w:fill="auto"/>
          </w:tcPr>
          <w:p w14:paraId="3C9D3C14" w14:textId="77777777" w:rsidR="00E650FA" w:rsidRPr="003A5DA1" w:rsidRDefault="00E650FA" w:rsidP="00774343">
            <w:pPr>
              <w:spacing w:before="60"/>
              <w:rPr>
                <w:rFonts w:cs="Tahoma"/>
                <w:b/>
                <w:lang w:val="fr-FR" w:eastAsia="ja-JP"/>
              </w:rPr>
            </w:pPr>
            <w:r w:rsidRPr="003A5DA1">
              <w:rPr>
                <w:rFonts w:cs="Tahoma"/>
                <w:b/>
                <w:sz w:val="20"/>
                <w:lang w:val="fr-FR"/>
              </w:rPr>
              <w:t>Plateformes Éducation (Contrats EES, OVS-ES et Campus et School)</w:t>
            </w:r>
          </w:p>
        </w:tc>
        <w:tc>
          <w:tcPr>
            <w:tcW w:w="7308" w:type="dxa"/>
            <w:shd w:val="clear" w:color="auto" w:fill="auto"/>
          </w:tcPr>
          <w:p w14:paraId="7716A733" w14:textId="77777777" w:rsidR="00E650FA" w:rsidRPr="003A5DA1" w:rsidRDefault="00E650FA" w:rsidP="00774343">
            <w:pPr>
              <w:pStyle w:val="ListParagraph"/>
              <w:numPr>
                <w:ilvl w:val="0"/>
                <w:numId w:val="123"/>
              </w:numPr>
              <w:spacing w:before="60" w:after="60"/>
              <w:ind w:left="245"/>
              <w:contextualSpacing w:val="0"/>
              <w:rPr>
                <w:rFonts w:ascii="Tahoma" w:hAnsi="Tahoma" w:cs="Tahoma"/>
                <w:lang w:val="fr-FR"/>
              </w:rPr>
            </w:pPr>
            <w:r w:rsidRPr="003A5DA1">
              <w:rPr>
                <w:rFonts w:ascii="Tahoma" w:hAnsi="Tahoma" w:cs="Tahoma"/>
                <w:b/>
                <w:sz w:val="18"/>
                <w:lang w:val="fr-FR"/>
              </w:rPr>
              <w:t>Produits des plates-formes Desktop Education et Desktop School avec Enterprise CAL Suite</w:t>
            </w:r>
          </w:p>
          <w:p w14:paraId="3B194ADC" w14:textId="77777777" w:rsidR="00E650FA" w:rsidRPr="003A5DA1" w:rsidRDefault="00E650FA" w:rsidP="00126D7D">
            <w:pPr>
              <w:pStyle w:val="ListParagraph"/>
              <w:numPr>
                <w:ilvl w:val="0"/>
                <w:numId w:val="123"/>
              </w:numPr>
              <w:spacing w:after="60"/>
              <w:ind w:left="252"/>
              <w:rPr>
                <w:rFonts w:ascii="Tahoma" w:hAnsi="Tahoma" w:cs="Tahoma"/>
                <w:lang w:val="fr-FR"/>
              </w:rPr>
            </w:pPr>
            <w:r w:rsidRPr="003A5DA1">
              <w:rPr>
                <w:rFonts w:ascii="Tahoma" w:hAnsi="Tahoma" w:cs="Tahoma"/>
                <w:b/>
                <w:sz w:val="18"/>
                <w:lang w:val="fr-FR"/>
              </w:rPr>
              <w:t>Produits des Plateformes Desktop Éducation et Desktop School avec CAL</w:t>
            </w:r>
            <w:r w:rsidR="00126D7D" w:rsidRPr="003A5DA1">
              <w:rPr>
                <w:rFonts w:ascii="Tahoma" w:hAnsi="Tahoma" w:cs="Tahoma"/>
                <w:b/>
                <w:sz w:val="18"/>
                <w:lang w:val="fr-FR"/>
              </w:rPr>
              <w:t> </w:t>
            </w:r>
            <w:r w:rsidRPr="003A5DA1">
              <w:rPr>
                <w:rFonts w:ascii="Tahoma" w:hAnsi="Tahoma" w:cs="Tahoma"/>
                <w:b/>
                <w:sz w:val="18"/>
                <w:lang w:val="fr-FR"/>
              </w:rPr>
              <w:t>Core Suite</w:t>
            </w:r>
          </w:p>
          <w:p w14:paraId="5459B329" w14:textId="77777777" w:rsidR="00E650FA" w:rsidRPr="003A5DA1" w:rsidRDefault="00E650FA" w:rsidP="00126D7D">
            <w:pPr>
              <w:rPr>
                <w:rFonts w:cs="Tahoma"/>
                <w:lang w:val="fr-FR"/>
              </w:rPr>
            </w:pPr>
            <w:r w:rsidRPr="003A5DA1">
              <w:rPr>
                <w:rFonts w:cs="Tahoma"/>
                <w:szCs w:val="18"/>
                <w:lang w:val="fr-FR"/>
              </w:rPr>
              <w:t>Les produits de la plateforme Desktop Education sont destinés aux clients ayant conclu</w:t>
            </w:r>
            <w:r w:rsidR="00126D7D" w:rsidRPr="003A5DA1">
              <w:rPr>
                <w:rFonts w:cs="Tahoma"/>
                <w:szCs w:val="18"/>
                <w:lang w:val="fr-FR"/>
              </w:rPr>
              <w:t> </w:t>
            </w:r>
            <w:r w:rsidRPr="003A5DA1">
              <w:rPr>
                <w:rFonts w:cs="Tahoma"/>
                <w:szCs w:val="18"/>
                <w:lang w:val="fr-FR"/>
              </w:rPr>
              <w:t>un Accord de Mise en Œuvre de Solutions Éducation (EES) ou un contrat Open Value Souscription – Solutions Éducation (OVS-ES). Les produits de la Plate-forme Desktop School sont réservés aux clients qui ont conclu un Contrat Campus et School. La</w:t>
            </w:r>
            <w:r w:rsidR="00126D7D" w:rsidRPr="003A5DA1">
              <w:rPr>
                <w:rFonts w:cs="Tahoma"/>
                <w:szCs w:val="18"/>
                <w:lang w:val="fr-FR"/>
              </w:rPr>
              <w:t> </w:t>
            </w:r>
            <w:r w:rsidRPr="003A5DA1">
              <w:rPr>
                <w:rFonts w:cs="Tahoma"/>
                <w:szCs w:val="18"/>
                <w:lang w:val="fr-FR"/>
              </w:rPr>
              <w:t>Plateforme Desktop Éducation avec CAL Entreprise Suite et la Plateforme Desktop School avec CAL Entreprise Suite incluent les versions les plus récentes d</w:t>
            </w:r>
            <w:r w:rsidR="00C10CE1">
              <w:rPr>
                <w:rFonts w:cs="Tahoma"/>
                <w:szCs w:val="18"/>
                <w:lang w:val="fr-FR"/>
              </w:rPr>
              <w:t>’</w:t>
            </w:r>
            <w:r w:rsidRPr="003A5DA1">
              <w:rPr>
                <w:rFonts w:cs="Tahoma"/>
                <w:szCs w:val="18"/>
                <w:lang w:val="fr-FR"/>
              </w:rPr>
              <w:t>Office Professionnel Plus ou Office pour MAC, la Mise à Jour du Système d</w:t>
            </w:r>
            <w:r w:rsidR="00C10CE1">
              <w:rPr>
                <w:rFonts w:cs="Tahoma"/>
                <w:szCs w:val="18"/>
                <w:lang w:val="fr-FR"/>
              </w:rPr>
              <w:t>’</w:t>
            </w:r>
            <w:r w:rsidRPr="003A5DA1">
              <w:rPr>
                <w:rFonts w:cs="Tahoma"/>
                <w:szCs w:val="18"/>
                <w:lang w:val="fr-FR"/>
              </w:rPr>
              <w:t>Exploitation Windows 8.1 Pro et la licence d</w:t>
            </w:r>
            <w:r w:rsidR="00C10CE1">
              <w:rPr>
                <w:rFonts w:cs="Tahoma"/>
                <w:szCs w:val="18"/>
                <w:lang w:val="fr-FR"/>
              </w:rPr>
              <w:t>’</w:t>
            </w:r>
            <w:r w:rsidRPr="003A5DA1">
              <w:rPr>
                <w:rFonts w:cs="Tahoma"/>
                <w:szCs w:val="18"/>
                <w:lang w:val="fr-FR"/>
              </w:rPr>
              <w:t xml:space="preserve">accès client CAL Entreprise Suite. </w:t>
            </w:r>
          </w:p>
          <w:p w14:paraId="103B128D" w14:textId="77777777" w:rsidR="00E650FA" w:rsidRPr="003A5DA1" w:rsidRDefault="00E650FA" w:rsidP="00774343">
            <w:pPr>
              <w:ind w:left="360"/>
              <w:rPr>
                <w:rFonts w:cs="Tahoma"/>
                <w:lang w:val="fr-FR"/>
              </w:rPr>
            </w:pPr>
          </w:p>
          <w:p w14:paraId="454358DB" w14:textId="77777777" w:rsidR="00E650FA" w:rsidRPr="003A5DA1" w:rsidRDefault="00E650FA" w:rsidP="00774343">
            <w:pPr>
              <w:rPr>
                <w:rFonts w:cs="Tahoma"/>
                <w:lang w:val="fr-FR"/>
              </w:rPr>
            </w:pPr>
            <w:r w:rsidRPr="003A5DA1">
              <w:rPr>
                <w:rFonts w:cs="Tahoma"/>
                <w:iCs/>
                <w:szCs w:val="18"/>
                <w:lang w:val="fr-FR"/>
              </w:rPr>
              <w:t>Un produit de la plateforme Desktop School compte pour 3 unités dans la liste des prix.</w:t>
            </w:r>
          </w:p>
          <w:p w14:paraId="43B494C9" w14:textId="77777777" w:rsidR="00E650FA" w:rsidRPr="003A5DA1" w:rsidRDefault="00E650FA" w:rsidP="00774343">
            <w:pPr>
              <w:rPr>
                <w:rFonts w:cs="Tahoma"/>
                <w:lang w:val="fr-FR"/>
              </w:rPr>
            </w:pPr>
          </w:p>
          <w:p w14:paraId="01BCCAF3" w14:textId="77777777" w:rsidR="00E650FA" w:rsidRPr="003A5DA1" w:rsidRDefault="00E650FA" w:rsidP="00126D7D">
            <w:pPr>
              <w:tabs>
                <w:tab w:val="left" w:pos="8640"/>
              </w:tabs>
              <w:rPr>
                <w:rFonts w:cs="Tahoma"/>
                <w:lang w:val="fr-FR"/>
              </w:rPr>
            </w:pPr>
            <w:r w:rsidRPr="003A5DA1">
              <w:rPr>
                <w:rFonts w:cs="Tahoma"/>
                <w:b/>
                <w:bCs/>
                <w:color w:val="000000"/>
                <w:szCs w:val="18"/>
                <w:lang w:val="fr-FR"/>
              </w:rPr>
              <w:t xml:space="preserve">Remarque : </w:t>
            </w:r>
            <w:r w:rsidRPr="003A5DA1">
              <w:rPr>
                <w:rFonts w:cs="Tahoma"/>
                <w:bCs/>
                <w:color w:val="000000"/>
                <w:szCs w:val="18"/>
                <w:lang w:val="fr-FR"/>
              </w:rPr>
              <w:t>les clients ayant conclu un Accord EES ou OVS-ES ne peuvent pas choisir les produits de la plateforme Desktop ni les CAL produit individuels inclus dans la Core CAL Suite ou l</w:t>
            </w:r>
            <w:r w:rsidR="00C10CE1">
              <w:rPr>
                <w:rFonts w:cs="Tahoma"/>
                <w:bCs/>
                <w:color w:val="000000"/>
                <w:szCs w:val="18"/>
                <w:lang w:val="fr-FR"/>
              </w:rPr>
              <w:t>’</w:t>
            </w:r>
            <w:r w:rsidRPr="003A5DA1">
              <w:rPr>
                <w:rFonts w:cs="Tahoma"/>
                <w:bCs/>
                <w:color w:val="000000"/>
                <w:szCs w:val="18"/>
                <w:lang w:val="fr-FR"/>
              </w:rPr>
              <w:t>Enterprise CAL Suite pour une partie seulement des utilisateurs et</w:t>
            </w:r>
            <w:r w:rsidR="00EB06B0" w:rsidRPr="003A5DA1">
              <w:rPr>
                <w:rFonts w:cs="Tahoma"/>
                <w:bCs/>
                <w:color w:val="000000"/>
                <w:szCs w:val="18"/>
                <w:lang w:val="fr-FR"/>
              </w:rPr>
              <w:t xml:space="preserve"> </w:t>
            </w:r>
            <w:r w:rsidRPr="003A5DA1">
              <w:rPr>
                <w:rFonts w:cs="Tahoma"/>
                <w:bCs/>
                <w:color w:val="000000"/>
                <w:szCs w:val="18"/>
                <w:lang w:val="fr-FR"/>
              </w:rPr>
              <w:t>/</w:t>
            </w:r>
            <w:r w:rsidR="00EB06B0" w:rsidRPr="003A5DA1">
              <w:rPr>
                <w:rFonts w:cs="Tahoma"/>
                <w:bCs/>
                <w:color w:val="000000"/>
                <w:szCs w:val="18"/>
                <w:lang w:val="fr-FR"/>
              </w:rPr>
              <w:t xml:space="preserve"> </w:t>
            </w:r>
            <w:r w:rsidRPr="003A5DA1">
              <w:rPr>
                <w:rFonts w:cs="Tahoma"/>
                <w:bCs/>
                <w:color w:val="000000"/>
                <w:szCs w:val="18"/>
                <w:lang w:val="fr-FR"/>
              </w:rPr>
              <w:t>ou étudiants de leur établissement. Par exemple, si l</w:t>
            </w:r>
            <w:r w:rsidR="00C10CE1">
              <w:rPr>
                <w:rFonts w:cs="Tahoma"/>
                <w:bCs/>
                <w:color w:val="000000"/>
                <w:szCs w:val="18"/>
                <w:lang w:val="fr-FR"/>
              </w:rPr>
              <w:t>’</w:t>
            </w:r>
            <w:r w:rsidRPr="003A5DA1">
              <w:rPr>
                <w:rFonts w:cs="Tahoma"/>
                <w:bCs/>
                <w:color w:val="000000"/>
                <w:szCs w:val="18"/>
                <w:lang w:val="fr-FR"/>
              </w:rPr>
              <w:t>abonnement couvre 1 200 salariés en équivalent temps plein (« ETP ») au total, les produits de la Plate-forme Desktop et composants de la CAL Suite sélectionnés s</w:t>
            </w:r>
            <w:r w:rsidR="00C10CE1">
              <w:rPr>
                <w:rFonts w:cs="Tahoma"/>
                <w:bCs/>
                <w:color w:val="000000"/>
                <w:szCs w:val="18"/>
                <w:lang w:val="fr-FR"/>
              </w:rPr>
              <w:t>’</w:t>
            </w:r>
            <w:r w:rsidRPr="003A5DA1">
              <w:rPr>
                <w:rFonts w:cs="Tahoma"/>
                <w:bCs/>
                <w:color w:val="000000"/>
                <w:szCs w:val="18"/>
                <w:lang w:val="fr-FR"/>
              </w:rPr>
              <w:t>appliqueront aux 1 200 salariés, même si seulement une partie de ces PC exécutera les produits ou composants donnés.</w:t>
            </w:r>
          </w:p>
          <w:p w14:paraId="42C27D48" w14:textId="77777777" w:rsidR="00E650FA" w:rsidRPr="003A5DA1" w:rsidRDefault="00E650FA" w:rsidP="00774343">
            <w:pPr>
              <w:rPr>
                <w:rFonts w:cs="Tahoma"/>
                <w:szCs w:val="18"/>
                <w:lang w:val="fr-FR" w:eastAsia="ja-JP"/>
              </w:rPr>
            </w:pPr>
          </w:p>
        </w:tc>
      </w:tr>
    </w:tbl>
    <w:p w14:paraId="37C7C905" w14:textId="77777777" w:rsidR="00E650FA" w:rsidRPr="003A5DA1" w:rsidRDefault="00E650FA" w:rsidP="00E650FA">
      <w:pPr>
        <w:pStyle w:val="Heading4"/>
        <w:tabs>
          <w:tab w:val="clear" w:pos="720"/>
          <w:tab w:val="num" w:pos="0"/>
        </w:tabs>
        <w:ind w:left="0" w:right="720" w:firstLine="0"/>
        <w:rPr>
          <w:rFonts w:ascii="Tahoma" w:hAnsi="Tahoma" w:cs="Tahoma"/>
          <w:lang w:val="fr-FR"/>
        </w:rPr>
      </w:pPr>
    </w:p>
    <w:p w14:paraId="0677A3FB" w14:textId="77777777" w:rsidR="00E650FA" w:rsidRPr="003A5DA1" w:rsidRDefault="00E650FA" w:rsidP="00E650FA">
      <w:pPr>
        <w:pStyle w:val="Heading3"/>
        <w:ind w:right="720"/>
        <w:rPr>
          <w:rFonts w:ascii="Tahoma" w:hAnsi="Tahoma" w:cs="Tahoma"/>
          <w:lang w:val="fr-FR"/>
        </w:rPr>
      </w:pPr>
      <w:bookmarkStart w:id="618" w:name="_Toc336338193"/>
      <w:bookmarkStart w:id="619" w:name="_Toc374276823"/>
      <w:r w:rsidRPr="003A5DA1">
        <w:rPr>
          <w:rFonts w:ascii="Tahoma" w:hAnsi="Tahoma" w:cs="Tahoma"/>
          <w:sz w:val="24"/>
          <w:szCs w:val="22"/>
          <w:lang w:val="fr-FR"/>
        </w:rPr>
        <w:t>Définition de la notion de gestion relative aux Dispositifs Éligibles</w:t>
      </w:r>
      <w:bookmarkEnd w:id="618"/>
      <w:bookmarkEnd w:id="619"/>
    </w:p>
    <w:p w14:paraId="36DA7B86" w14:textId="77777777" w:rsidR="00E650FA" w:rsidRPr="003A5DA1" w:rsidRDefault="00E650FA" w:rsidP="00E650FA">
      <w:pPr>
        <w:rPr>
          <w:rFonts w:cs="Tahoma"/>
          <w:lang w:val="fr-FR"/>
        </w:rPr>
      </w:pPr>
    </w:p>
    <w:p w14:paraId="76C18504" w14:textId="77777777" w:rsidR="00E650FA" w:rsidRPr="003A5DA1" w:rsidRDefault="00E650FA" w:rsidP="00E650FA">
      <w:pPr>
        <w:rPr>
          <w:rFonts w:cs="Tahoma"/>
        </w:rPr>
      </w:pPr>
      <w:r w:rsidRPr="003A5DA1">
        <w:rPr>
          <w:rFonts w:cs="Tahoma"/>
          <w:lang w:val="fr-FR"/>
        </w:rPr>
        <w:t>Les clients du programme de Licence en Volume « gèrent » tout dispositif sur lequel ils contrôlent, de manière directe ou indirecte, un ou plusieurs environnements d</w:t>
      </w:r>
      <w:r w:rsidR="00C10CE1">
        <w:rPr>
          <w:rFonts w:cs="Tahoma"/>
          <w:lang w:val="fr-FR"/>
        </w:rPr>
        <w:t>’</w:t>
      </w:r>
      <w:r w:rsidRPr="003A5DA1">
        <w:rPr>
          <w:rFonts w:cs="Tahoma"/>
          <w:lang w:val="fr-FR"/>
        </w:rPr>
        <w:t>exploitation.</w:t>
      </w:r>
      <w:r w:rsidR="00A07028" w:rsidRPr="003A5DA1">
        <w:rPr>
          <w:rFonts w:cs="Tahoma"/>
          <w:lang w:val="fr-FR"/>
        </w:rPr>
        <w:t xml:space="preserve"> </w:t>
      </w:r>
      <w:r w:rsidRPr="003A5DA1">
        <w:rPr>
          <w:rFonts w:cs="Tahoma"/>
        </w:rPr>
        <w:t>Ils gèrent par exemple tout dispositif</w:t>
      </w:r>
    </w:p>
    <w:p w14:paraId="7918D346" w14:textId="77777777" w:rsidR="00E650FA" w:rsidRPr="003A5DA1" w:rsidRDefault="00E650FA" w:rsidP="00E650FA">
      <w:pPr>
        <w:spacing w:after="60"/>
        <w:rPr>
          <w:rFonts w:cs="Tahoma"/>
        </w:rPr>
      </w:pPr>
    </w:p>
    <w:p w14:paraId="486E2921" w14:textId="77777777" w:rsidR="00E650FA" w:rsidRPr="003A5DA1" w:rsidRDefault="00E650FA" w:rsidP="00E650FA">
      <w:pPr>
        <w:numPr>
          <w:ilvl w:val="0"/>
          <w:numId w:val="19"/>
        </w:numPr>
        <w:spacing w:after="60"/>
        <w:rPr>
          <w:rFonts w:cs="Tahoma"/>
          <w:lang w:val="fr-FR"/>
        </w:rPr>
      </w:pPr>
      <w:r w:rsidRPr="003A5DA1">
        <w:rPr>
          <w:rFonts w:cs="Tahoma"/>
          <w:lang w:val="fr-FR"/>
        </w:rPr>
        <w:t>auquel ils permettent de rejoindre leur domaine, OU</w:t>
      </w:r>
    </w:p>
    <w:p w14:paraId="452CA4D7" w14:textId="77777777" w:rsidR="00E650FA" w:rsidRPr="003A5DA1" w:rsidRDefault="00E650FA" w:rsidP="00E650FA">
      <w:pPr>
        <w:numPr>
          <w:ilvl w:val="0"/>
          <w:numId w:val="19"/>
        </w:numPr>
        <w:spacing w:after="60"/>
        <w:rPr>
          <w:rFonts w:cs="Tahoma"/>
          <w:lang w:val="fr-FR"/>
        </w:rPr>
      </w:pPr>
      <w:r w:rsidRPr="003A5DA1">
        <w:rPr>
          <w:rFonts w:cs="Tahoma"/>
          <w:lang w:val="fr-FR"/>
        </w:rPr>
        <w:t>qu</w:t>
      </w:r>
      <w:r w:rsidR="00C10CE1">
        <w:rPr>
          <w:rFonts w:cs="Tahoma"/>
          <w:lang w:val="fr-FR"/>
        </w:rPr>
        <w:t>’</w:t>
      </w:r>
      <w:r w:rsidRPr="003A5DA1">
        <w:rPr>
          <w:rFonts w:cs="Tahoma"/>
          <w:lang w:val="fr-FR"/>
        </w:rPr>
        <w:t>ils jugent nécessaire à l</w:t>
      </w:r>
      <w:r w:rsidR="00C10CE1">
        <w:rPr>
          <w:rFonts w:cs="Tahoma"/>
          <w:lang w:val="fr-FR"/>
        </w:rPr>
        <w:t>’</w:t>
      </w:r>
      <w:r w:rsidRPr="003A5DA1">
        <w:rPr>
          <w:rFonts w:cs="Tahoma"/>
          <w:lang w:val="fr-FR"/>
        </w:rPr>
        <w:t>utilisation d</w:t>
      </w:r>
      <w:r w:rsidR="00C10CE1">
        <w:rPr>
          <w:rFonts w:cs="Tahoma"/>
          <w:lang w:val="fr-FR"/>
        </w:rPr>
        <w:t>’</w:t>
      </w:r>
      <w:r w:rsidRPr="003A5DA1">
        <w:rPr>
          <w:rFonts w:cs="Tahoma"/>
          <w:lang w:val="fr-FR"/>
        </w:rPr>
        <w:t>applications au sein de leurs locaux, OU</w:t>
      </w:r>
    </w:p>
    <w:p w14:paraId="5CBC9B61" w14:textId="77777777" w:rsidR="00E650FA" w:rsidRPr="003A5DA1" w:rsidRDefault="00E650FA" w:rsidP="00126D7D">
      <w:pPr>
        <w:numPr>
          <w:ilvl w:val="0"/>
          <w:numId w:val="19"/>
        </w:numPr>
        <w:spacing w:after="60"/>
        <w:rPr>
          <w:rFonts w:cs="Tahoma"/>
          <w:lang w:val="fr-FR"/>
        </w:rPr>
      </w:pPr>
      <w:r w:rsidRPr="003A5DA1">
        <w:rPr>
          <w:rFonts w:cs="Tahoma"/>
          <w:lang w:val="fr-FR"/>
        </w:rPr>
        <w:t>sur lequel ils installent des agents (ex., antivirus, anti logiciels malveillants ou autres agents</w:t>
      </w:r>
      <w:r w:rsidR="00126D7D" w:rsidRPr="003A5DA1">
        <w:rPr>
          <w:rFonts w:cs="Tahoma"/>
          <w:lang w:val="fr-FR"/>
        </w:rPr>
        <w:t> </w:t>
      </w:r>
      <w:r w:rsidRPr="003A5DA1">
        <w:rPr>
          <w:rFonts w:cs="Tahoma"/>
          <w:lang w:val="fr-FR"/>
        </w:rPr>
        <w:t>stipulés dans leur politique interne), OU</w:t>
      </w:r>
    </w:p>
    <w:p w14:paraId="4AA1B8D2" w14:textId="77777777" w:rsidR="00E650FA" w:rsidRPr="003A5DA1" w:rsidRDefault="00E650FA" w:rsidP="00126D7D">
      <w:pPr>
        <w:numPr>
          <w:ilvl w:val="0"/>
          <w:numId w:val="19"/>
        </w:numPr>
        <w:spacing w:after="60"/>
        <w:rPr>
          <w:rFonts w:cs="Tahoma"/>
          <w:lang w:val="fr-FR"/>
        </w:rPr>
      </w:pPr>
      <w:r w:rsidRPr="003A5DA1">
        <w:rPr>
          <w:rFonts w:cs="Tahoma"/>
          <w:lang w:val="fr-FR"/>
        </w:rPr>
        <w:t>qu</w:t>
      </w:r>
      <w:r w:rsidR="00C10CE1">
        <w:rPr>
          <w:rFonts w:cs="Tahoma"/>
          <w:lang w:val="fr-FR"/>
        </w:rPr>
        <w:t>’</w:t>
      </w:r>
      <w:r w:rsidRPr="003A5DA1">
        <w:rPr>
          <w:rFonts w:cs="Tahoma"/>
          <w:lang w:val="fr-FR"/>
        </w:rPr>
        <w:t>ils soumettent et contraignent*, de manière directe ou indirecte, à des stratégies de groupe*,</w:t>
      </w:r>
      <w:r w:rsidR="00126D7D" w:rsidRPr="003A5DA1">
        <w:rPr>
          <w:rFonts w:cs="Tahoma"/>
          <w:lang w:val="fr-FR"/>
        </w:rPr>
        <w:t> </w:t>
      </w:r>
      <w:r w:rsidRPr="003A5DA1">
        <w:rPr>
          <w:rFonts w:cs="Tahoma"/>
          <w:lang w:val="fr-FR"/>
        </w:rPr>
        <w:t>OU</w:t>
      </w:r>
    </w:p>
    <w:p w14:paraId="393C2F4D" w14:textId="77777777" w:rsidR="00E650FA" w:rsidRPr="003A5DA1" w:rsidRDefault="00E650FA" w:rsidP="00E650FA">
      <w:pPr>
        <w:numPr>
          <w:ilvl w:val="0"/>
          <w:numId w:val="19"/>
        </w:numPr>
        <w:spacing w:after="60"/>
        <w:rPr>
          <w:rFonts w:cs="Tahoma"/>
          <w:lang w:val="fr-FR"/>
        </w:rPr>
      </w:pPr>
      <w:r w:rsidRPr="003A5DA1">
        <w:rPr>
          <w:rFonts w:cs="Tahoma"/>
          <w:lang w:val="fr-FR"/>
        </w:rPr>
        <w:t>à propos duquel ils demandent ou reçoivent des données, qu</w:t>
      </w:r>
      <w:r w:rsidR="00C10CE1">
        <w:rPr>
          <w:rFonts w:cs="Tahoma"/>
          <w:lang w:val="fr-FR"/>
        </w:rPr>
        <w:t>’</w:t>
      </w:r>
      <w:r w:rsidRPr="003A5DA1">
        <w:rPr>
          <w:rFonts w:cs="Tahoma"/>
          <w:lang w:val="fr-FR"/>
        </w:rPr>
        <w:t>ils configurent ou depuis lequel ils donnent des instructions à des équipements matériels ou logiciels, associés directement ou indirectement à un environnement de système d</w:t>
      </w:r>
      <w:r w:rsidR="00C10CE1">
        <w:rPr>
          <w:rFonts w:cs="Tahoma"/>
          <w:lang w:val="fr-FR"/>
        </w:rPr>
        <w:t>’</w:t>
      </w:r>
      <w:r w:rsidRPr="003A5DA1">
        <w:rPr>
          <w:rFonts w:cs="Tahoma"/>
          <w:lang w:val="fr-FR"/>
        </w:rPr>
        <w:t>exploitation, OU</w:t>
      </w:r>
    </w:p>
    <w:p w14:paraId="54EF5CBC" w14:textId="77777777" w:rsidR="00E650FA" w:rsidRPr="003A5DA1" w:rsidRDefault="00E650FA" w:rsidP="0007481E">
      <w:pPr>
        <w:numPr>
          <w:ilvl w:val="0"/>
          <w:numId w:val="19"/>
        </w:numPr>
        <w:spacing w:after="60"/>
        <w:rPr>
          <w:rFonts w:cs="Tahoma"/>
          <w:lang w:val="fr-FR"/>
        </w:rPr>
      </w:pPr>
      <w:r w:rsidRPr="003A5DA1">
        <w:rPr>
          <w:rFonts w:cs="Tahoma"/>
          <w:lang w:val="fr-FR"/>
        </w:rPr>
        <w:t>auquel ils permettent d</w:t>
      </w:r>
      <w:r w:rsidR="00C10CE1">
        <w:rPr>
          <w:rFonts w:cs="Tahoma"/>
          <w:lang w:val="fr-FR"/>
        </w:rPr>
        <w:t>’</w:t>
      </w:r>
      <w:r w:rsidRPr="003A5DA1">
        <w:rPr>
          <w:rFonts w:cs="Tahoma"/>
          <w:lang w:val="fr-FR"/>
        </w:rPr>
        <w:t>accéder à une infrastructure de bureau virtuel sans Droits d</w:t>
      </w:r>
      <w:r w:rsidR="00C10CE1">
        <w:rPr>
          <w:rFonts w:cs="Tahoma"/>
          <w:lang w:val="fr-FR"/>
        </w:rPr>
        <w:t>’</w:t>
      </w:r>
      <w:r w:rsidRPr="003A5DA1">
        <w:rPr>
          <w:rFonts w:cs="Tahoma"/>
          <w:lang w:val="fr-FR"/>
        </w:rPr>
        <w:t>Itinérance pour</w:t>
      </w:r>
      <w:r w:rsidR="00126D7D" w:rsidRPr="003A5DA1">
        <w:rPr>
          <w:rFonts w:cs="Tahoma"/>
          <w:lang w:val="fr-FR"/>
        </w:rPr>
        <w:t> </w:t>
      </w:r>
      <w:r w:rsidRPr="003A5DA1">
        <w:rPr>
          <w:rFonts w:cs="Tahoma"/>
          <w:lang w:val="fr-FR"/>
        </w:rPr>
        <w:t>la Software Assurance Windows, Windows Intune (par Dispositif) ou Windows Virtual Desktop</w:t>
      </w:r>
      <w:r w:rsidR="0007481E" w:rsidRPr="003A5DA1">
        <w:rPr>
          <w:rFonts w:cs="Tahoma"/>
          <w:lang w:val="fr-FR"/>
        </w:rPr>
        <w:t> </w:t>
      </w:r>
      <w:r w:rsidRPr="003A5DA1">
        <w:rPr>
          <w:rFonts w:cs="Tahoma"/>
          <w:lang w:val="fr-FR"/>
        </w:rPr>
        <w:t>Access.</w:t>
      </w:r>
    </w:p>
    <w:p w14:paraId="7DC5883C" w14:textId="77777777" w:rsidR="00E650FA" w:rsidRPr="003A5DA1" w:rsidRDefault="00E650FA" w:rsidP="00E650FA">
      <w:pPr>
        <w:ind w:left="1440"/>
        <w:rPr>
          <w:rFonts w:cs="Tahoma"/>
          <w:lang w:val="fr-FR"/>
        </w:rPr>
      </w:pPr>
    </w:p>
    <w:p w14:paraId="1E08743D" w14:textId="77777777" w:rsidR="00E650FA" w:rsidRPr="003A5DA1" w:rsidRDefault="00E650FA" w:rsidP="00126D7D">
      <w:pPr>
        <w:rPr>
          <w:rFonts w:cs="Tahoma"/>
          <w:lang w:val="fr-FR"/>
        </w:rPr>
      </w:pPr>
      <w:r w:rsidRPr="003A5DA1">
        <w:rPr>
          <w:rFonts w:cs="Tahoma"/>
          <w:lang w:val="fr-FR"/>
        </w:rPr>
        <w:t>Un dispositif qui accède à une infrastructure de bureau virtuel exclusivement au titre de Droits d</w:t>
      </w:r>
      <w:r w:rsidR="00C10CE1">
        <w:rPr>
          <w:rFonts w:cs="Tahoma"/>
          <w:lang w:val="fr-FR"/>
        </w:rPr>
        <w:t>’</w:t>
      </w:r>
      <w:r w:rsidRPr="003A5DA1">
        <w:rPr>
          <w:rFonts w:cs="Tahoma"/>
          <w:lang w:val="fr-FR"/>
        </w:rPr>
        <w:t>Itinérance ou qui utilise Windows To Go sur un Dispositif Tiers Éligible en dehors des locaux du client uniquement et n</w:t>
      </w:r>
      <w:r w:rsidR="00C10CE1">
        <w:rPr>
          <w:rFonts w:cs="Tahoma"/>
          <w:lang w:val="fr-FR"/>
        </w:rPr>
        <w:t>’</w:t>
      </w:r>
      <w:r w:rsidRPr="003A5DA1">
        <w:rPr>
          <w:rFonts w:cs="Tahoma"/>
          <w:lang w:val="fr-FR"/>
        </w:rPr>
        <w:t>est pas géré à</w:t>
      </w:r>
      <w:r w:rsidR="00126D7D" w:rsidRPr="003A5DA1">
        <w:rPr>
          <w:rFonts w:cs="Tahoma"/>
          <w:lang w:val="fr-FR"/>
        </w:rPr>
        <w:t> </w:t>
      </w:r>
      <w:r w:rsidRPr="003A5DA1">
        <w:rPr>
          <w:rFonts w:cs="Tahoma"/>
          <w:lang w:val="fr-FR"/>
        </w:rPr>
        <w:t>d</w:t>
      </w:r>
      <w:r w:rsidR="00C10CE1">
        <w:rPr>
          <w:rFonts w:cs="Tahoma"/>
          <w:lang w:val="fr-FR"/>
        </w:rPr>
        <w:t>’</w:t>
      </w:r>
      <w:r w:rsidRPr="003A5DA1">
        <w:rPr>
          <w:rFonts w:cs="Tahoma"/>
          <w:lang w:val="fr-FR"/>
        </w:rPr>
        <w:t>autres fins que celles décrites dans le présent article n</w:t>
      </w:r>
      <w:r w:rsidR="00C10CE1">
        <w:rPr>
          <w:rFonts w:cs="Tahoma"/>
          <w:lang w:val="fr-FR"/>
        </w:rPr>
        <w:t>’</w:t>
      </w:r>
      <w:r w:rsidRPr="003A5DA1">
        <w:rPr>
          <w:rFonts w:cs="Tahoma"/>
          <w:lang w:val="fr-FR"/>
        </w:rPr>
        <w:t>est pas considéré comme « géré » dans le cadre de la présente définition.</w:t>
      </w:r>
    </w:p>
    <w:p w14:paraId="4560072D" w14:textId="77777777" w:rsidR="00E650FA" w:rsidRPr="003A5DA1" w:rsidRDefault="00E650FA" w:rsidP="00E650FA">
      <w:pPr>
        <w:rPr>
          <w:rFonts w:cs="Tahoma"/>
          <w:lang w:val="fr-FR"/>
        </w:rPr>
      </w:pPr>
    </w:p>
    <w:p w14:paraId="100019F9" w14:textId="77777777" w:rsidR="00E650FA" w:rsidRPr="003A5DA1" w:rsidRDefault="00E650FA" w:rsidP="00126D7D">
      <w:pPr>
        <w:rPr>
          <w:rFonts w:cs="Tahoma"/>
          <w:lang w:val="fr-FR"/>
        </w:rPr>
      </w:pPr>
      <w:r w:rsidRPr="003A5DA1">
        <w:rPr>
          <w:rFonts w:cs="Tahoma"/>
          <w:lang w:val="fr-FR"/>
        </w:rPr>
        <w:t>*Un client du programme de Licence en Volume qui vérifie que les systèmes d</w:t>
      </w:r>
      <w:r w:rsidR="00C10CE1">
        <w:rPr>
          <w:rFonts w:cs="Tahoma"/>
          <w:lang w:val="fr-FR"/>
        </w:rPr>
        <w:t>’</w:t>
      </w:r>
      <w:r w:rsidRPr="003A5DA1">
        <w:rPr>
          <w:rFonts w:cs="Tahoma"/>
          <w:lang w:val="fr-FR"/>
        </w:rPr>
        <w:t>exploitation ou antivirus</w:t>
      </w:r>
      <w:r w:rsidR="00EB06B0" w:rsidRPr="003A5DA1">
        <w:rPr>
          <w:rFonts w:cs="Tahoma"/>
          <w:lang w:val="fr-FR"/>
        </w:rPr>
        <w:t xml:space="preserve"> </w:t>
      </w:r>
      <w:r w:rsidRPr="003A5DA1">
        <w:rPr>
          <w:rFonts w:cs="Tahoma"/>
          <w:lang w:val="fr-FR"/>
        </w:rPr>
        <w:t>/</w:t>
      </w:r>
      <w:r w:rsidR="00EB06B0" w:rsidRPr="003A5DA1">
        <w:rPr>
          <w:rFonts w:cs="Tahoma"/>
          <w:lang w:val="fr-FR"/>
        </w:rPr>
        <w:t xml:space="preserve"> </w:t>
      </w:r>
      <w:r w:rsidRPr="003A5DA1">
        <w:rPr>
          <w:rFonts w:cs="Tahoma"/>
          <w:lang w:val="fr-FR"/>
        </w:rPr>
        <w:t>de protection sont à jour et n</w:t>
      </w:r>
      <w:r w:rsidR="00C10CE1">
        <w:rPr>
          <w:rFonts w:cs="Tahoma"/>
          <w:lang w:val="fr-FR"/>
        </w:rPr>
        <w:t>’</w:t>
      </w:r>
      <w:r w:rsidRPr="003A5DA1">
        <w:rPr>
          <w:rFonts w:cs="Tahoma"/>
          <w:lang w:val="fr-FR"/>
        </w:rPr>
        <w:t>envoie de notification à l</w:t>
      </w:r>
      <w:r w:rsidR="00C10CE1">
        <w:rPr>
          <w:rFonts w:cs="Tahoma"/>
          <w:lang w:val="fr-FR"/>
        </w:rPr>
        <w:t>’</w:t>
      </w:r>
      <w:r w:rsidRPr="003A5DA1">
        <w:rPr>
          <w:rFonts w:cs="Tahoma"/>
          <w:lang w:val="fr-FR"/>
        </w:rPr>
        <w:t>utilisateur qu</w:t>
      </w:r>
      <w:r w:rsidR="00C10CE1">
        <w:rPr>
          <w:rFonts w:cs="Tahoma"/>
          <w:lang w:val="fr-FR"/>
        </w:rPr>
        <w:t>’</w:t>
      </w:r>
      <w:r w:rsidRPr="003A5DA1">
        <w:rPr>
          <w:rFonts w:cs="Tahoma"/>
          <w:lang w:val="fr-FR"/>
        </w:rPr>
        <w:t>en cas de détection de versions obsolètes n</w:t>
      </w:r>
      <w:r w:rsidR="00C10CE1">
        <w:rPr>
          <w:rFonts w:cs="Tahoma"/>
          <w:lang w:val="fr-FR"/>
        </w:rPr>
        <w:t>’</w:t>
      </w:r>
      <w:r w:rsidRPr="003A5DA1">
        <w:rPr>
          <w:rFonts w:cs="Tahoma"/>
          <w:lang w:val="fr-FR"/>
        </w:rPr>
        <w:t>est pas</w:t>
      </w:r>
      <w:r w:rsidR="00126D7D" w:rsidRPr="003A5DA1">
        <w:rPr>
          <w:rFonts w:cs="Tahoma"/>
          <w:lang w:val="fr-FR"/>
        </w:rPr>
        <w:t> </w:t>
      </w:r>
      <w:r w:rsidRPr="003A5DA1">
        <w:rPr>
          <w:rFonts w:cs="Tahoma"/>
          <w:lang w:val="fr-FR"/>
        </w:rPr>
        <w:t>considéré comme « contraignant un dispositif à des stratégies de groupe » dans le cadre de cet exemple.</w:t>
      </w:r>
      <w:r w:rsidR="00A07028" w:rsidRPr="003A5DA1">
        <w:rPr>
          <w:rFonts w:cs="Tahoma"/>
          <w:lang w:val="fr-FR"/>
        </w:rPr>
        <w:t xml:space="preserve"> </w:t>
      </w:r>
    </w:p>
    <w:p w14:paraId="6EF12A04" w14:textId="77777777" w:rsidR="00E650FA" w:rsidRPr="003A5DA1" w:rsidRDefault="00E650FA" w:rsidP="00E650FA">
      <w:pPr>
        <w:rPr>
          <w:rFonts w:cs="Tahoma"/>
          <w:lang w:val="fr-FR"/>
        </w:rPr>
      </w:pPr>
    </w:p>
    <w:p w14:paraId="34E5BD03" w14:textId="77777777" w:rsidR="00E650FA" w:rsidRPr="003A5DA1" w:rsidRDefault="00E650FA" w:rsidP="00E650FA">
      <w:pPr>
        <w:pStyle w:val="Heading3"/>
        <w:rPr>
          <w:rFonts w:ascii="Tahoma" w:hAnsi="Tahoma" w:cs="Tahoma"/>
          <w:lang w:val="fr-FR"/>
        </w:rPr>
      </w:pPr>
      <w:bookmarkStart w:id="620" w:name="_Toc243157227"/>
      <w:bookmarkStart w:id="621" w:name="_Toc336338194"/>
      <w:bookmarkStart w:id="622" w:name="_Toc374276824"/>
      <w:r w:rsidRPr="003A5DA1">
        <w:rPr>
          <w:rFonts w:ascii="Tahoma" w:hAnsi="Tahoma" w:cs="Tahoma"/>
          <w:sz w:val="24"/>
          <w:lang w:val="fr-FR"/>
        </w:rPr>
        <w:t>Produits éligibles à la Remise Actualisée (UTD)</w:t>
      </w:r>
      <w:bookmarkEnd w:id="620"/>
      <w:bookmarkEnd w:id="621"/>
      <w:bookmarkEnd w:id="622"/>
    </w:p>
    <w:p w14:paraId="6C90E2BF" w14:textId="77777777" w:rsidR="00E650FA" w:rsidRPr="003A5DA1" w:rsidRDefault="00E650FA" w:rsidP="00E650FA">
      <w:pPr>
        <w:pStyle w:val="Heading3"/>
        <w:rPr>
          <w:rFonts w:ascii="Tahoma" w:hAnsi="Tahoma" w:cs="Tahoma"/>
          <w:lang w:val="fr-FR"/>
        </w:rPr>
      </w:pPr>
    </w:p>
    <w:p w14:paraId="0D579E3E" w14:textId="77777777" w:rsidR="00E650FA" w:rsidRPr="003A5DA1" w:rsidRDefault="00E650FA" w:rsidP="00126D7D">
      <w:pPr>
        <w:rPr>
          <w:rFonts w:cs="Tahoma"/>
          <w:lang w:val="fr-FR"/>
        </w:rPr>
      </w:pPr>
      <w:r w:rsidRPr="003A5DA1">
        <w:rPr>
          <w:rFonts w:cs="Tahoma"/>
          <w:lang w:val="fr-FR"/>
        </w:rPr>
        <w:t>Les clients Open Value Souscription sont éligibles à la Remise Actualisée (UTD) au cours de la première année de leur contrat d</w:t>
      </w:r>
      <w:r w:rsidR="00C10CE1">
        <w:rPr>
          <w:rFonts w:cs="Tahoma"/>
          <w:lang w:val="fr-FR"/>
        </w:rPr>
        <w:t>’</w:t>
      </w:r>
      <w:r w:rsidRPr="003A5DA1">
        <w:rPr>
          <w:rFonts w:cs="Tahoma"/>
          <w:lang w:val="fr-FR"/>
        </w:rPr>
        <w:t>abonnement.</w:t>
      </w:r>
      <w:r w:rsidR="00A07028" w:rsidRPr="003A5DA1">
        <w:rPr>
          <w:rFonts w:cs="Tahoma"/>
          <w:lang w:val="fr-FR"/>
        </w:rPr>
        <w:t xml:space="preserve"> </w:t>
      </w:r>
      <w:r w:rsidRPr="003A5DA1">
        <w:rPr>
          <w:rFonts w:cs="Tahoma"/>
          <w:lang w:val="fr-FR"/>
        </w:rPr>
        <w:t>Les clients éligibles peuvent faire l</w:t>
      </w:r>
      <w:r w:rsidR="00C10CE1">
        <w:rPr>
          <w:rFonts w:cs="Tahoma"/>
          <w:lang w:val="fr-FR"/>
        </w:rPr>
        <w:t>’</w:t>
      </w:r>
      <w:r w:rsidRPr="003A5DA1">
        <w:rPr>
          <w:rFonts w:cs="Tahoma"/>
          <w:lang w:val="fr-FR"/>
        </w:rPr>
        <w:t>acquisition de toute Licence UTD identifiée ci-dessous s</w:t>
      </w:r>
      <w:r w:rsidR="00C10CE1">
        <w:rPr>
          <w:rFonts w:cs="Tahoma"/>
          <w:lang w:val="fr-FR"/>
        </w:rPr>
        <w:t>’</w:t>
      </w:r>
      <w:r w:rsidRPr="003A5DA1">
        <w:rPr>
          <w:rFonts w:cs="Tahoma"/>
          <w:lang w:val="fr-FR"/>
        </w:rPr>
        <w:t>ils détiennent une licence pour l</w:t>
      </w:r>
      <w:r w:rsidR="00C10CE1">
        <w:rPr>
          <w:rFonts w:cs="Tahoma"/>
          <w:lang w:val="fr-FR"/>
        </w:rPr>
        <w:t>’</w:t>
      </w:r>
      <w:r w:rsidRPr="003A5DA1">
        <w:rPr>
          <w:rFonts w:cs="Tahoma"/>
          <w:lang w:val="fr-FR"/>
        </w:rPr>
        <w:t>une des versions éligibles antérieures ou actuelles correspondantes concédée par un fabricant d</w:t>
      </w:r>
      <w:r w:rsidR="00C10CE1">
        <w:rPr>
          <w:rFonts w:cs="Tahoma"/>
          <w:lang w:val="fr-FR"/>
        </w:rPr>
        <w:t>’</w:t>
      </w:r>
      <w:r w:rsidRPr="003A5DA1">
        <w:rPr>
          <w:rFonts w:cs="Tahoma"/>
          <w:lang w:val="fr-FR"/>
        </w:rPr>
        <w:t>ordinateurs (OEM), sous la forme d</w:t>
      </w:r>
      <w:r w:rsidR="00C10CE1">
        <w:rPr>
          <w:rFonts w:cs="Tahoma"/>
          <w:lang w:val="fr-FR"/>
        </w:rPr>
        <w:t>’</w:t>
      </w:r>
      <w:r w:rsidRPr="003A5DA1">
        <w:rPr>
          <w:rFonts w:cs="Tahoma"/>
          <w:lang w:val="fr-FR"/>
        </w:rPr>
        <w:t>un produit complet en version boîte (FPP) ou au titre d</w:t>
      </w:r>
      <w:r w:rsidR="00C10CE1">
        <w:rPr>
          <w:rFonts w:cs="Tahoma"/>
          <w:lang w:val="fr-FR"/>
        </w:rPr>
        <w:t>’</w:t>
      </w:r>
      <w:r w:rsidRPr="003A5DA1">
        <w:rPr>
          <w:rFonts w:cs="Tahoma"/>
          <w:lang w:val="fr-FR"/>
        </w:rPr>
        <w:t>une Licence en</w:t>
      </w:r>
      <w:r w:rsidR="00126D7D" w:rsidRPr="003A5DA1">
        <w:rPr>
          <w:rFonts w:cs="Tahoma"/>
          <w:lang w:val="fr-FR"/>
        </w:rPr>
        <w:t> </w:t>
      </w:r>
      <w:r w:rsidRPr="003A5DA1">
        <w:rPr>
          <w:rFonts w:cs="Tahoma"/>
          <w:lang w:val="fr-FR"/>
        </w:rPr>
        <w:t>Volume.</w:t>
      </w:r>
      <w:r w:rsidR="00A07028" w:rsidRPr="003A5DA1">
        <w:rPr>
          <w:rFonts w:cs="Tahoma"/>
          <w:lang w:val="fr-FR"/>
        </w:rPr>
        <w:t xml:space="preserve"> </w:t>
      </w:r>
      <w:r w:rsidRPr="003A5DA1">
        <w:rPr>
          <w:rFonts w:cs="Tahoma"/>
          <w:color w:val="000000"/>
          <w:lang w:val="fr-FR"/>
        </w:rPr>
        <w:t>Habituellement, cette remise est accordée uniquement pour la version actuelle du produit, ou la version immédiatement antérieure. La Remise Actualisée est indépendante de la plateforme, par conséquent une version pour Mac est également éligible à la remise.</w:t>
      </w:r>
    </w:p>
    <w:p w14:paraId="755E76E1" w14:textId="77777777" w:rsidR="00E650FA" w:rsidRPr="003A5DA1" w:rsidRDefault="00E650FA" w:rsidP="00E650FA">
      <w:pPr>
        <w:pStyle w:val="FootnoteBulletLevel1"/>
        <w:ind w:left="360" w:right="720" w:firstLine="0"/>
        <w:rPr>
          <w:rFonts w:ascii="Tahoma" w:hAnsi="Tahoma" w:cs="Tahoma"/>
          <w:lang w:val="fr-FR"/>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E650FA" w:rsidRPr="003A5DA1" w14:paraId="0A49E271" w14:textId="77777777" w:rsidTr="00126D7D">
        <w:trPr>
          <w:trHeight w:val="277"/>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14:paraId="44038515" w14:textId="77777777" w:rsidR="00E650FA" w:rsidRPr="003A5DA1" w:rsidRDefault="00E650FA" w:rsidP="00774343">
            <w:pPr>
              <w:ind w:right="720"/>
              <w:jc w:val="center"/>
              <w:rPr>
                <w:rFonts w:eastAsia="Calibri" w:cs="Tahoma"/>
                <w:b/>
                <w:bCs/>
                <w:color w:val="404040"/>
              </w:rPr>
            </w:pPr>
            <w:r w:rsidRPr="003A5DA1">
              <w:rPr>
                <w:rFonts w:cs="Tahoma"/>
                <w:b/>
                <w:bCs/>
              </w:rPr>
              <w:t>Licence UTD</w:t>
            </w:r>
          </w:p>
        </w:tc>
        <w:tc>
          <w:tcPr>
            <w:tcW w:w="4298" w:type="dxa"/>
            <w:tcBorders>
              <w:top w:val="single" w:sz="8" w:space="0" w:color="auto"/>
              <w:left w:val="nil"/>
              <w:bottom w:val="single" w:sz="8" w:space="0" w:color="auto"/>
              <w:right w:val="single" w:sz="8" w:space="0" w:color="auto"/>
            </w:tcBorders>
            <w:shd w:val="clear" w:color="auto" w:fill="FFCC99"/>
          </w:tcPr>
          <w:p w14:paraId="56154D78" w14:textId="77777777" w:rsidR="00E650FA" w:rsidRPr="003A5DA1" w:rsidRDefault="00E650FA" w:rsidP="00774343">
            <w:pPr>
              <w:ind w:right="720"/>
              <w:jc w:val="center"/>
              <w:rPr>
                <w:rFonts w:eastAsia="Calibri" w:cs="Tahoma"/>
                <w:b/>
                <w:bCs/>
                <w:color w:val="404040"/>
              </w:rPr>
            </w:pPr>
            <w:r w:rsidRPr="003A5DA1">
              <w:rPr>
                <w:rFonts w:cs="Tahoma"/>
                <w:b/>
                <w:bCs/>
              </w:rPr>
              <w:t>Version éligible</w:t>
            </w:r>
          </w:p>
        </w:tc>
      </w:tr>
      <w:tr w:rsidR="00E650FA" w:rsidRPr="003A5DA1" w14:paraId="0FC51FD8" w14:textId="77777777" w:rsidTr="00774343">
        <w:trPr>
          <w:trHeight w:val="576"/>
        </w:trPr>
        <w:tc>
          <w:tcPr>
            <w:tcW w:w="3809" w:type="dxa"/>
            <w:tcBorders>
              <w:top w:val="nil"/>
              <w:left w:val="single" w:sz="8" w:space="0" w:color="auto"/>
              <w:bottom w:val="single" w:sz="8" w:space="0" w:color="auto"/>
              <w:right w:val="single" w:sz="8" w:space="0" w:color="auto"/>
            </w:tcBorders>
          </w:tcPr>
          <w:p w14:paraId="4F80C777" w14:textId="77777777" w:rsidR="00E650FA" w:rsidRPr="003A5DA1" w:rsidRDefault="00E650FA" w:rsidP="00126D7D">
            <w:pPr>
              <w:spacing w:before="60"/>
              <w:ind w:left="360" w:right="720"/>
              <w:jc w:val="center"/>
              <w:rPr>
                <w:rFonts w:eastAsia="Calibri" w:cs="Tahoma"/>
                <w:szCs w:val="18"/>
                <w:lang w:val="fr-FR"/>
              </w:rPr>
            </w:pPr>
            <w:r w:rsidRPr="003A5DA1">
              <w:rPr>
                <w:rFonts w:cs="Tahoma"/>
                <w:szCs w:val="18"/>
                <w:lang w:val="fr-FR"/>
              </w:rPr>
              <w:t>Core CAL Suite (Dispositif</w:t>
            </w:r>
            <w:r w:rsidR="00126D7D" w:rsidRPr="003A5DA1">
              <w:rPr>
                <w:rFonts w:cs="Tahoma"/>
                <w:szCs w:val="18"/>
                <w:lang w:val="fr-FR"/>
              </w:rPr>
              <w:t> </w:t>
            </w:r>
            <w:r w:rsidRPr="003A5DA1">
              <w:rPr>
                <w:rFonts w:cs="Tahoma"/>
                <w:szCs w:val="18"/>
                <w:lang w:val="fr-FR"/>
              </w:rPr>
              <w:t>ou</w:t>
            </w:r>
            <w:r w:rsidR="00126D7D" w:rsidRPr="003A5DA1">
              <w:rPr>
                <w:rFonts w:cs="Tahoma"/>
                <w:szCs w:val="18"/>
                <w:lang w:val="fr-FR"/>
              </w:rPr>
              <w:t> </w:t>
            </w:r>
            <w:r w:rsidRPr="003A5DA1">
              <w:rPr>
                <w:rFonts w:cs="Tahoma"/>
                <w:szCs w:val="18"/>
                <w:lang w:val="fr-FR"/>
              </w:rPr>
              <w:t>Utilisateur)</w:t>
            </w:r>
          </w:p>
        </w:tc>
        <w:tc>
          <w:tcPr>
            <w:tcW w:w="4298" w:type="dxa"/>
            <w:tcBorders>
              <w:top w:val="nil"/>
              <w:left w:val="nil"/>
              <w:bottom w:val="single" w:sz="8" w:space="0" w:color="auto"/>
              <w:right w:val="single" w:sz="8" w:space="0" w:color="auto"/>
            </w:tcBorders>
          </w:tcPr>
          <w:p w14:paraId="1A7105D6" w14:textId="77777777" w:rsidR="00E650FA" w:rsidRPr="003A5DA1" w:rsidRDefault="00E650FA" w:rsidP="00774343">
            <w:pPr>
              <w:pStyle w:val="Bulletedlistflush"/>
              <w:spacing w:before="60"/>
              <w:ind w:left="576" w:right="720" w:firstLine="0"/>
              <w:jc w:val="center"/>
              <w:rPr>
                <w:rFonts w:ascii="Tahoma" w:hAnsi="Tahoma" w:cs="Tahoma"/>
              </w:rPr>
            </w:pPr>
            <w:r w:rsidRPr="003A5DA1">
              <w:rPr>
                <w:rFonts w:ascii="Tahoma" w:hAnsi="Tahoma" w:cs="Tahoma"/>
                <w:sz w:val="18"/>
                <w:szCs w:val="18"/>
              </w:rPr>
              <w:t>Toute CAL Core</w:t>
            </w:r>
          </w:p>
          <w:p w14:paraId="7CF9A1E7" w14:textId="77777777" w:rsidR="00E650FA" w:rsidRPr="003A5DA1" w:rsidRDefault="00E650FA" w:rsidP="00774343">
            <w:pPr>
              <w:pStyle w:val="Bulletedlistflush"/>
              <w:ind w:left="576" w:right="720" w:firstLine="0"/>
              <w:jc w:val="center"/>
              <w:rPr>
                <w:rFonts w:ascii="Tahoma" w:hAnsi="Tahoma" w:cs="Tahoma"/>
                <w:sz w:val="18"/>
                <w:szCs w:val="18"/>
              </w:rPr>
            </w:pPr>
          </w:p>
        </w:tc>
      </w:tr>
      <w:tr w:rsidR="00E650FA" w:rsidRPr="003A5DA1" w14:paraId="1D188BC4" w14:textId="77777777" w:rsidTr="00774343">
        <w:trPr>
          <w:trHeight w:val="576"/>
        </w:trPr>
        <w:tc>
          <w:tcPr>
            <w:tcW w:w="3809" w:type="dxa"/>
            <w:tcBorders>
              <w:top w:val="nil"/>
              <w:left w:val="single" w:sz="8" w:space="0" w:color="auto"/>
              <w:bottom w:val="single" w:sz="8" w:space="0" w:color="auto"/>
              <w:right w:val="single" w:sz="8" w:space="0" w:color="auto"/>
            </w:tcBorders>
          </w:tcPr>
          <w:p w14:paraId="18635DF0" w14:textId="77777777" w:rsidR="00E650FA" w:rsidRPr="003A5DA1" w:rsidRDefault="00E650FA" w:rsidP="00126D7D">
            <w:pPr>
              <w:spacing w:before="60"/>
              <w:ind w:left="360" w:right="720"/>
              <w:jc w:val="center"/>
              <w:rPr>
                <w:rFonts w:eastAsia="Calibri" w:cs="Tahoma"/>
                <w:szCs w:val="18"/>
                <w:lang w:val="fr-FR"/>
              </w:rPr>
            </w:pPr>
            <w:r w:rsidRPr="003A5DA1">
              <w:rPr>
                <w:rFonts w:cs="Tahoma"/>
                <w:szCs w:val="18"/>
                <w:lang w:val="fr-FR"/>
              </w:rPr>
              <w:t>Enterprise CAL Suite (Dispositif</w:t>
            </w:r>
            <w:r w:rsidR="00126D7D" w:rsidRPr="003A5DA1">
              <w:rPr>
                <w:rFonts w:cs="Tahoma"/>
                <w:szCs w:val="18"/>
                <w:lang w:val="fr-FR"/>
              </w:rPr>
              <w:t> </w:t>
            </w:r>
            <w:r w:rsidRPr="003A5DA1">
              <w:rPr>
                <w:rFonts w:cs="Tahoma"/>
                <w:szCs w:val="18"/>
                <w:lang w:val="fr-FR"/>
              </w:rPr>
              <w:t>ou Utilisateur)</w:t>
            </w:r>
          </w:p>
        </w:tc>
        <w:tc>
          <w:tcPr>
            <w:tcW w:w="4298" w:type="dxa"/>
            <w:tcBorders>
              <w:top w:val="nil"/>
              <w:left w:val="nil"/>
              <w:bottom w:val="single" w:sz="8" w:space="0" w:color="auto"/>
              <w:right w:val="single" w:sz="8" w:space="0" w:color="auto"/>
            </w:tcBorders>
          </w:tcPr>
          <w:p w14:paraId="37178A11" w14:textId="77777777" w:rsidR="00E650FA" w:rsidRPr="003A5DA1" w:rsidRDefault="00E650FA" w:rsidP="00774343">
            <w:pPr>
              <w:pStyle w:val="Bulletedlistflush"/>
              <w:spacing w:before="60"/>
              <w:ind w:left="576" w:right="720" w:firstLine="0"/>
              <w:jc w:val="center"/>
              <w:rPr>
                <w:rFonts w:ascii="Tahoma" w:hAnsi="Tahoma" w:cs="Tahoma"/>
                <w:sz w:val="18"/>
                <w:szCs w:val="18"/>
              </w:rPr>
            </w:pPr>
            <w:r w:rsidRPr="003A5DA1">
              <w:rPr>
                <w:rFonts w:ascii="Tahoma" w:hAnsi="Tahoma" w:cs="Tahoma"/>
                <w:sz w:val="18"/>
                <w:szCs w:val="18"/>
              </w:rPr>
              <w:t>Toute CAL Entreprise</w:t>
            </w:r>
          </w:p>
        </w:tc>
      </w:tr>
      <w:tr w:rsidR="00E650FA" w:rsidRPr="003A5DA1" w14:paraId="2171B022" w14:textId="77777777" w:rsidTr="00774343">
        <w:trPr>
          <w:trHeight w:val="576"/>
        </w:trPr>
        <w:tc>
          <w:tcPr>
            <w:tcW w:w="3809" w:type="dxa"/>
            <w:tcBorders>
              <w:top w:val="nil"/>
              <w:left w:val="single" w:sz="8" w:space="0" w:color="auto"/>
              <w:bottom w:val="single" w:sz="8" w:space="0" w:color="auto"/>
              <w:right w:val="single" w:sz="8" w:space="0" w:color="auto"/>
            </w:tcBorders>
          </w:tcPr>
          <w:p w14:paraId="51B68CA8" w14:textId="77777777" w:rsidR="00E650FA" w:rsidRPr="003A5DA1" w:rsidRDefault="00E650FA" w:rsidP="00774343">
            <w:pPr>
              <w:spacing w:before="60"/>
              <w:ind w:left="360" w:right="720"/>
              <w:jc w:val="center"/>
              <w:rPr>
                <w:rFonts w:eastAsia="Calibri" w:cs="Tahoma"/>
                <w:szCs w:val="18"/>
              </w:rPr>
            </w:pPr>
            <w:r w:rsidRPr="003A5DA1">
              <w:rPr>
                <w:rFonts w:cs="Tahoma"/>
                <w:szCs w:val="18"/>
              </w:rPr>
              <w:t>Office Professionnel Plus 2013</w:t>
            </w:r>
          </w:p>
        </w:tc>
        <w:tc>
          <w:tcPr>
            <w:tcW w:w="4298" w:type="dxa"/>
            <w:tcBorders>
              <w:top w:val="nil"/>
              <w:left w:val="nil"/>
              <w:bottom w:val="single" w:sz="8" w:space="0" w:color="auto"/>
              <w:right w:val="single" w:sz="8" w:space="0" w:color="auto"/>
            </w:tcBorders>
          </w:tcPr>
          <w:p w14:paraId="633EFA8C" w14:textId="77777777" w:rsidR="00E650FA" w:rsidRPr="003A5DA1" w:rsidRDefault="00E650FA" w:rsidP="00774343">
            <w:pPr>
              <w:pStyle w:val="Bulletedlistflush"/>
              <w:spacing w:before="60"/>
              <w:ind w:left="576" w:right="720" w:firstLine="0"/>
              <w:jc w:val="center"/>
              <w:rPr>
                <w:rFonts w:ascii="Tahoma" w:hAnsi="Tahoma" w:cs="Tahoma"/>
                <w:lang w:val="fr-FR"/>
              </w:rPr>
            </w:pPr>
            <w:r w:rsidRPr="003A5DA1">
              <w:rPr>
                <w:rFonts w:ascii="Tahoma" w:hAnsi="Tahoma" w:cs="Tahoma"/>
                <w:sz w:val="18"/>
                <w:szCs w:val="18"/>
                <w:lang w:val="fr-FR"/>
              </w:rPr>
              <w:t>Office Professionnel Plus 2013</w:t>
            </w:r>
          </w:p>
          <w:p w14:paraId="021EADD2" w14:textId="77777777" w:rsidR="00E650FA" w:rsidRPr="003A5DA1" w:rsidRDefault="00E650FA" w:rsidP="00774343">
            <w:pPr>
              <w:pStyle w:val="Bulletedlistflush"/>
              <w:ind w:left="576" w:right="720" w:firstLine="0"/>
              <w:jc w:val="center"/>
              <w:rPr>
                <w:rFonts w:ascii="Tahoma" w:hAnsi="Tahoma" w:cs="Tahoma"/>
                <w:lang w:val="fr-FR"/>
              </w:rPr>
            </w:pPr>
            <w:r w:rsidRPr="003A5DA1">
              <w:rPr>
                <w:rFonts w:ascii="Tahoma" w:hAnsi="Tahoma" w:cs="Tahoma"/>
                <w:sz w:val="18"/>
                <w:szCs w:val="18"/>
                <w:lang w:val="fr-FR"/>
              </w:rPr>
              <w:t>Office Professionnel Plus 2010</w:t>
            </w:r>
          </w:p>
          <w:p w14:paraId="6DFF0669" w14:textId="77777777" w:rsidR="00E650FA" w:rsidRPr="003A5DA1" w:rsidRDefault="00E650FA" w:rsidP="00774343">
            <w:pPr>
              <w:pStyle w:val="Bulletedlistflush"/>
              <w:ind w:left="576" w:right="720" w:firstLine="0"/>
              <w:jc w:val="center"/>
              <w:rPr>
                <w:rFonts w:ascii="Tahoma" w:hAnsi="Tahoma" w:cs="Tahoma"/>
              </w:rPr>
            </w:pPr>
            <w:r w:rsidRPr="003A5DA1">
              <w:rPr>
                <w:rFonts w:ascii="Tahoma" w:hAnsi="Tahoma" w:cs="Tahoma"/>
                <w:sz w:val="18"/>
                <w:szCs w:val="18"/>
              </w:rPr>
              <w:t>Office Professionnel 2013</w:t>
            </w:r>
          </w:p>
          <w:p w14:paraId="6BA5E208" w14:textId="77777777" w:rsidR="00E650FA" w:rsidRPr="003A5DA1" w:rsidRDefault="00E650FA" w:rsidP="00774343">
            <w:pPr>
              <w:pStyle w:val="Bulletedlistflush"/>
              <w:ind w:left="576" w:right="720" w:firstLine="0"/>
              <w:jc w:val="center"/>
              <w:rPr>
                <w:rFonts w:ascii="Tahoma" w:hAnsi="Tahoma" w:cs="Tahoma"/>
              </w:rPr>
            </w:pPr>
            <w:r w:rsidRPr="003A5DA1">
              <w:rPr>
                <w:rFonts w:ascii="Tahoma" w:hAnsi="Tahoma" w:cs="Tahoma"/>
                <w:sz w:val="18"/>
                <w:szCs w:val="18"/>
              </w:rPr>
              <w:t>Office Professionnel 2010</w:t>
            </w:r>
          </w:p>
          <w:p w14:paraId="55DD2F70" w14:textId="77777777" w:rsidR="00E650FA" w:rsidRPr="003A5DA1" w:rsidRDefault="00E650FA" w:rsidP="00774343">
            <w:pPr>
              <w:pStyle w:val="Bulletedlistflush"/>
              <w:ind w:left="576" w:right="720" w:firstLine="0"/>
              <w:jc w:val="center"/>
              <w:rPr>
                <w:rFonts w:ascii="Tahoma" w:hAnsi="Tahoma" w:cs="Tahoma"/>
                <w:sz w:val="18"/>
                <w:szCs w:val="18"/>
              </w:rPr>
            </w:pPr>
          </w:p>
        </w:tc>
      </w:tr>
      <w:tr w:rsidR="00E650FA" w:rsidRPr="003A5DA1" w14:paraId="20EF55B9" w14:textId="77777777" w:rsidTr="00774343">
        <w:trPr>
          <w:trHeight w:val="576"/>
        </w:trPr>
        <w:tc>
          <w:tcPr>
            <w:tcW w:w="3809" w:type="dxa"/>
            <w:tcBorders>
              <w:top w:val="nil"/>
              <w:left w:val="single" w:sz="8" w:space="0" w:color="auto"/>
              <w:bottom w:val="single" w:sz="8" w:space="0" w:color="auto"/>
              <w:right w:val="single" w:sz="8" w:space="0" w:color="auto"/>
            </w:tcBorders>
          </w:tcPr>
          <w:p w14:paraId="217ED707" w14:textId="77777777" w:rsidR="00E650FA" w:rsidRPr="003A5DA1" w:rsidRDefault="00E650FA" w:rsidP="00126D7D">
            <w:pPr>
              <w:spacing w:before="60"/>
              <w:ind w:left="360" w:right="720"/>
              <w:jc w:val="center"/>
              <w:rPr>
                <w:rFonts w:eastAsia="Calibri" w:cs="Tahoma"/>
                <w:color w:val="000000"/>
                <w:szCs w:val="18"/>
              </w:rPr>
            </w:pPr>
            <w:r w:rsidRPr="003A5DA1">
              <w:rPr>
                <w:rFonts w:cs="Tahoma"/>
                <w:color w:val="000000"/>
                <w:szCs w:val="18"/>
              </w:rPr>
              <w:t>CAL Small Business Server Standard 2011 (Dispositif</w:t>
            </w:r>
            <w:r w:rsidR="00126D7D" w:rsidRPr="003A5DA1">
              <w:rPr>
                <w:rFonts w:cs="Tahoma"/>
                <w:color w:val="000000"/>
                <w:szCs w:val="18"/>
              </w:rPr>
              <w:t> </w:t>
            </w:r>
            <w:r w:rsidRPr="003A5DA1">
              <w:rPr>
                <w:rFonts w:cs="Tahoma"/>
                <w:color w:val="000000"/>
                <w:szCs w:val="18"/>
              </w:rPr>
              <w:t>ou</w:t>
            </w:r>
            <w:r w:rsidR="00126D7D" w:rsidRPr="003A5DA1">
              <w:rPr>
                <w:rFonts w:cs="Tahoma"/>
                <w:color w:val="000000"/>
                <w:szCs w:val="18"/>
              </w:rPr>
              <w:t> </w:t>
            </w:r>
            <w:r w:rsidRPr="003A5DA1">
              <w:rPr>
                <w:rFonts w:cs="Tahoma"/>
                <w:color w:val="000000"/>
                <w:szCs w:val="18"/>
              </w:rPr>
              <w:t>Utilisateur)</w:t>
            </w:r>
          </w:p>
        </w:tc>
        <w:tc>
          <w:tcPr>
            <w:tcW w:w="4298" w:type="dxa"/>
            <w:tcBorders>
              <w:top w:val="nil"/>
              <w:left w:val="nil"/>
              <w:bottom w:val="single" w:sz="8" w:space="0" w:color="auto"/>
              <w:right w:val="single" w:sz="8" w:space="0" w:color="auto"/>
            </w:tcBorders>
          </w:tcPr>
          <w:p w14:paraId="1A0BF6BF" w14:textId="77777777" w:rsidR="00E650FA" w:rsidRPr="003A5DA1" w:rsidRDefault="00E650FA" w:rsidP="00774343">
            <w:pPr>
              <w:spacing w:before="60"/>
              <w:ind w:left="576" w:right="720"/>
              <w:jc w:val="center"/>
              <w:rPr>
                <w:rFonts w:cs="Tahoma"/>
              </w:rPr>
            </w:pPr>
            <w:r w:rsidRPr="003A5DA1">
              <w:rPr>
                <w:rFonts w:eastAsia="Calibri" w:cs="Tahoma"/>
                <w:color w:val="000000"/>
                <w:szCs w:val="18"/>
              </w:rPr>
              <w:t>CAL Windows Small Business Server 2011</w:t>
            </w:r>
          </w:p>
          <w:p w14:paraId="5805B0A3" w14:textId="77777777" w:rsidR="00E650FA" w:rsidRPr="003A5DA1" w:rsidRDefault="00E650FA" w:rsidP="00774343">
            <w:pPr>
              <w:pStyle w:val="Bulletedlistflush"/>
              <w:ind w:left="576" w:right="720" w:firstLine="0"/>
              <w:jc w:val="center"/>
              <w:rPr>
                <w:rFonts w:ascii="Tahoma" w:hAnsi="Tahoma" w:cs="Tahoma"/>
              </w:rPr>
            </w:pPr>
            <w:r w:rsidRPr="003A5DA1">
              <w:rPr>
                <w:rFonts w:ascii="Tahoma" w:hAnsi="Tahoma" w:cs="Tahoma"/>
                <w:color w:val="000000"/>
                <w:sz w:val="18"/>
                <w:szCs w:val="18"/>
              </w:rPr>
              <w:t>CAL Windows Small Business Server Standard 2008</w:t>
            </w:r>
          </w:p>
          <w:p w14:paraId="6D564058" w14:textId="77777777" w:rsidR="00E650FA" w:rsidRPr="003A5DA1" w:rsidRDefault="00E650FA" w:rsidP="00774343">
            <w:pPr>
              <w:pStyle w:val="Bulletedlistflush"/>
              <w:ind w:left="576" w:right="720" w:firstLine="0"/>
              <w:jc w:val="center"/>
              <w:rPr>
                <w:rFonts w:ascii="Tahoma" w:hAnsi="Tahoma" w:cs="Tahoma"/>
                <w:color w:val="000000"/>
                <w:sz w:val="18"/>
                <w:szCs w:val="18"/>
              </w:rPr>
            </w:pPr>
          </w:p>
        </w:tc>
      </w:tr>
      <w:tr w:rsidR="00E650FA" w:rsidRPr="003A5DA1" w14:paraId="53916A60" w14:textId="77777777" w:rsidTr="00774343">
        <w:trPr>
          <w:trHeight w:val="576"/>
        </w:trPr>
        <w:tc>
          <w:tcPr>
            <w:tcW w:w="3809" w:type="dxa"/>
            <w:tcBorders>
              <w:top w:val="nil"/>
              <w:left w:val="single" w:sz="8" w:space="0" w:color="auto"/>
              <w:bottom w:val="single" w:sz="8" w:space="0" w:color="auto"/>
              <w:right w:val="single" w:sz="8" w:space="0" w:color="auto"/>
            </w:tcBorders>
          </w:tcPr>
          <w:p w14:paraId="18B86776" w14:textId="77777777" w:rsidR="00E650FA" w:rsidRPr="003A5DA1" w:rsidRDefault="00E650FA" w:rsidP="00126D7D">
            <w:pPr>
              <w:spacing w:before="60"/>
              <w:ind w:left="360" w:right="720"/>
              <w:jc w:val="center"/>
              <w:rPr>
                <w:rFonts w:eastAsia="Calibri" w:cs="Tahoma"/>
                <w:szCs w:val="18"/>
              </w:rPr>
            </w:pPr>
            <w:r w:rsidRPr="003A5DA1">
              <w:rPr>
                <w:rFonts w:cs="Tahoma"/>
                <w:szCs w:val="18"/>
              </w:rPr>
              <w:t>CAL Small Business Server Premium 2011 (Dispositif</w:t>
            </w:r>
            <w:r w:rsidR="00126D7D" w:rsidRPr="003A5DA1">
              <w:rPr>
                <w:rFonts w:cs="Tahoma"/>
                <w:szCs w:val="18"/>
              </w:rPr>
              <w:t> </w:t>
            </w:r>
            <w:r w:rsidRPr="003A5DA1">
              <w:rPr>
                <w:rFonts w:cs="Tahoma"/>
                <w:szCs w:val="18"/>
              </w:rPr>
              <w:t>ou</w:t>
            </w:r>
            <w:r w:rsidR="00126D7D" w:rsidRPr="003A5DA1">
              <w:rPr>
                <w:rFonts w:cs="Tahoma"/>
                <w:szCs w:val="18"/>
              </w:rPr>
              <w:t> </w:t>
            </w:r>
            <w:r w:rsidRPr="003A5DA1">
              <w:rPr>
                <w:rFonts w:cs="Tahoma"/>
                <w:szCs w:val="18"/>
              </w:rPr>
              <w:t>Utilisateur)</w:t>
            </w:r>
          </w:p>
        </w:tc>
        <w:tc>
          <w:tcPr>
            <w:tcW w:w="4298" w:type="dxa"/>
            <w:tcBorders>
              <w:top w:val="nil"/>
              <w:left w:val="nil"/>
              <w:bottom w:val="single" w:sz="8" w:space="0" w:color="auto"/>
              <w:right w:val="single" w:sz="8" w:space="0" w:color="auto"/>
            </w:tcBorders>
          </w:tcPr>
          <w:p w14:paraId="7565D7C1" w14:textId="77777777" w:rsidR="00E650FA" w:rsidRPr="003A5DA1" w:rsidRDefault="00E650FA" w:rsidP="00774343">
            <w:pPr>
              <w:spacing w:before="60"/>
              <w:ind w:left="576" w:right="720"/>
              <w:jc w:val="center"/>
              <w:rPr>
                <w:rFonts w:cs="Tahoma"/>
              </w:rPr>
            </w:pPr>
            <w:r w:rsidRPr="003A5DA1">
              <w:rPr>
                <w:rFonts w:eastAsia="Calibri" w:cs="Tahoma"/>
                <w:color w:val="000000"/>
                <w:szCs w:val="18"/>
              </w:rPr>
              <w:t>CAL Windows Small Business Server Premium 2011</w:t>
            </w:r>
          </w:p>
          <w:p w14:paraId="5F1308AA" w14:textId="77777777" w:rsidR="00E650FA" w:rsidRPr="003A5DA1" w:rsidRDefault="00E650FA" w:rsidP="00774343">
            <w:pPr>
              <w:pStyle w:val="Bulletedlistflush"/>
              <w:ind w:left="576" w:right="720" w:firstLine="0"/>
              <w:jc w:val="center"/>
              <w:rPr>
                <w:rFonts w:ascii="Tahoma" w:hAnsi="Tahoma" w:cs="Tahoma"/>
              </w:rPr>
            </w:pPr>
            <w:r w:rsidRPr="003A5DA1">
              <w:rPr>
                <w:rFonts w:ascii="Tahoma" w:hAnsi="Tahoma" w:cs="Tahoma"/>
                <w:color w:val="000000"/>
                <w:sz w:val="18"/>
                <w:szCs w:val="18"/>
              </w:rPr>
              <w:t>CAL Windows Small Business Server Premium 2008</w:t>
            </w:r>
          </w:p>
          <w:p w14:paraId="78403DD7" w14:textId="77777777" w:rsidR="00E650FA" w:rsidRPr="003A5DA1" w:rsidRDefault="00E650FA" w:rsidP="00774343">
            <w:pPr>
              <w:pStyle w:val="Bulletedlistflush"/>
              <w:ind w:left="576" w:right="720" w:firstLine="0"/>
              <w:jc w:val="center"/>
              <w:rPr>
                <w:rFonts w:ascii="Tahoma" w:hAnsi="Tahoma" w:cs="Tahoma"/>
                <w:sz w:val="18"/>
                <w:szCs w:val="18"/>
              </w:rPr>
            </w:pPr>
          </w:p>
        </w:tc>
      </w:tr>
      <w:tr w:rsidR="00E650FA" w:rsidRPr="003A5DA1" w14:paraId="339154D8" w14:textId="77777777" w:rsidTr="00774343">
        <w:trPr>
          <w:trHeight w:val="576"/>
        </w:trPr>
        <w:tc>
          <w:tcPr>
            <w:tcW w:w="3809" w:type="dxa"/>
            <w:tcBorders>
              <w:top w:val="nil"/>
              <w:left w:val="single" w:sz="8" w:space="0" w:color="auto"/>
              <w:bottom w:val="single" w:sz="8" w:space="0" w:color="auto"/>
              <w:right w:val="single" w:sz="8" w:space="0" w:color="auto"/>
            </w:tcBorders>
          </w:tcPr>
          <w:p w14:paraId="0CAAB5BA" w14:textId="77777777" w:rsidR="00E650FA" w:rsidRPr="003A5DA1" w:rsidRDefault="00E650FA" w:rsidP="00126D7D">
            <w:pPr>
              <w:spacing w:before="60"/>
              <w:ind w:left="360" w:right="720"/>
              <w:jc w:val="center"/>
              <w:rPr>
                <w:rFonts w:cs="Tahoma"/>
                <w:lang w:val="fr-FR"/>
              </w:rPr>
            </w:pPr>
            <w:r w:rsidRPr="003A5DA1">
              <w:rPr>
                <w:rFonts w:cs="Tahoma"/>
                <w:szCs w:val="18"/>
                <w:lang w:val="fr-FR"/>
              </w:rPr>
              <w:t>CAL Essential Business Server Standard 2008 (Dispositif</w:t>
            </w:r>
            <w:r w:rsidR="00126D7D" w:rsidRPr="003A5DA1">
              <w:rPr>
                <w:rFonts w:cs="Tahoma"/>
                <w:szCs w:val="18"/>
                <w:lang w:val="fr-FR"/>
              </w:rPr>
              <w:t> </w:t>
            </w:r>
            <w:r w:rsidRPr="003A5DA1">
              <w:rPr>
                <w:rFonts w:cs="Tahoma"/>
                <w:szCs w:val="18"/>
                <w:lang w:val="fr-FR"/>
              </w:rPr>
              <w:t>ou</w:t>
            </w:r>
            <w:r w:rsidR="00126D7D" w:rsidRPr="003A5DA1">
              <w:rPr>
                <w:rFonts w:cs="Tahoma"/>
                <w:szCs w:val="18"/>
                <w:lang w:val="fr-FR"/>
              </w:rPr>
              <w:t> </w:t>
            </w:r>
            <w:r w:rsidRPr="003A5DA1">
              <w:rPr>
                <w:rFonts w:cs="Tahoma"/>
                <w:szCs w:val="18"/>
                <w:lang w:val="fr-FR"/>
              </w:rPr>
              <w:t>Utilisateur)</w:t>
            </w:r>
          </w:p>
          <w:p w14:paraId="0C0A53AD" w14:textId="77777777" w:rsidR="00E650FA" w:rsidRPr="003A5DA1" w:rsidRDefault="00E650FA" w:rsidP="00774343">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0338C2AF" w14:textId="77777777" w:rsidR="00E650FA" w:rsidRPr="003A5DA1" w:rsidRDefault="00E650FA" w:rsidP="00774343">
            <w:pPr>
              <w:pStyle w:val="Bulletedlistflush"/>
              <w:spacing w:before="60"/>
              <w:ind w:left="576" w:right="720" w:firstLine="0"/>
              <w:jc w:val="center"/>
              <w:rPr>
                <w:rFonts w:ascii="Tahoma" w:hAnsi="Tahoma" w:cs="Tahoma"/>
                <w:sz w:val="18"/>
                <w:szCs w:val="18"/>
              </w:rPr>
            </w:pPr>
            <w:r w:rsidRPr="003A5DA1">
              <w:rPr>
                <w:rFonts w:ascii="Tahoma" w:hAnsi="Tahoma" w:cs="Tahoma"/>
                <w:sz w:val="18"/>
                <w:szCs w:val="18"/>
              </w:rPr>
              <w:t>CAL Windows Essential Business Server Standard 2008</w:t>
            </w:r>
          </w:p>
        </w:tc>
      </w:tr>
      <w:tr w:rsidR="00E650FA" w:rsidRPr="003A5DA1" w14:paraId="4E643914" w14:textId="77777777" w:rsidTr="00774343">
        <w:trPr>
          <w:trHeight w:val="576"/>
        </w:trPr>
        <w:tc>
          <w:tcPr>
            <w:tcW w:w="3809" w:type="dxa"/>
            <w:tcBorders>
              <w:top w:val="nil"/>
              <w:left w:val="single" w:sz="8" w:space="0" w:color="auto"/>
              <w:bottom w:val="single" w:sz="8" w:space="0" w:color="auto"/>
              <w:right w:val="single" w:sz="8" w:space="0" w:color="auto"/>
            </w:tcBorders>
          </w:tcPr>
          <w:p w14:paraId="6970AED2" w14:textId="77777777" w:rsidR="00E650FA" w:rsidRPr="003A5DA1" w:rsidRDefault="00E650FA" w:rsidP="00126D7D">
            <w:pPr>
              <w:spacing w:before="60"/>
              <w:ind w:left="360" w:right="720"/>
              <w:jc w:val="center"/>
              <w:rPr>
                <w:rFonts w:cs="Tahoma"/>
                <w:lang w:val="fr-FR"/>
              </w:rPr>
            </w:pPr>
            <w:r w:rsidRPr="003A5DA1">
              <w:rPr>
                <w:rFonts w:cs="Tahoma"/>
                <w:szCs w:val="18"/>
                <w:lang w:val="fr-FR"/>
              </w:rPr>
              <w:t>CAL Essential Business Server Premium 2008 (Dispositif</w:t>
            </w:r>
            <w:r w:rsidR="00126D7D" w:rsidRPr="003A5DA1">
              <w:rPr>
                <w:rFonts w:cs="Tahoma"/>
                <w:szCs w:val="18"/>
                <w:lang w:val="fr-FR"/>
              </w:rPr>
              <w:t> </w:t>
            </w:r>
            <w:r w:rsidRPr="003A5DA1">
              <w:rPr>
                <w:rFonts w:cs="Tahoma"/>
                <w:szCs w:val="18"/>
                <w:lang w:val="fr-FR"/>
              </w:rPr>
              <w:t>ou</w:t>
            </w:r>
            <w:r w:rsidR="00126D7D" w:rsidRPr="003A5DA1">
              <w:rPr>
                <w:rFonts w:cs="Tahoma"/>
                <w:szCs w:val="18"/>
                <w:lang w:val="fr-FR"/>
              </w:rPr>
              <w:t> </w:t>
            </w:r>
            <w:r w:rsidRPr="003A5DA1">
              <w:rPr>
                <w:rFonts w:cs="Tahoma"/>
                <w:szCs w:val="18"/>
                <w:lang w:val="fr-FR"/>
              </w:rPr>
              <w:t>Utilisateur)</w:t>
            </w:r>
          </w:p>
          <w:p w14:paraId="22EFA2A8" w14:textId="77777777" w:rsidR="00E650FA" w:rsidRPr="003A5DA1" w:rsidRDefault="00E650FA" w:rsidP="00774343">
            <w:pPr>
              <w:ind w:left="360" w:right="720"/>
              <w:jc w:val="center"/>
              <w:rPr>
                <w:rFonts w:eastAsia="Calibri" w:cs="Tahoma"/>
                <w:szCs w:val="18"/>
                <w:lang w:val="fr-FR"/>
              </w:rPr>
            </w:pPr>
          </w:p>
        </w:tc>
        <w:tc>
          <w:tcPr>
            <w:tcW w:w="4298" w:type="dxa"/>
            <w:tcBorders>
              <w:top w:val="nil"/>
              <w:left w:val="nil"/>
              <w:bottom w:val="single" w:sz="8" w:space="0" w:color="auto"/>
              <w:right w:val="single" w:sz="8" w:space="0" w:color="auto"/>
            </w:tcBorders>
          </w:tcPr>
          <w:p w14:paraId="5E3FBDE1" w14:textId="77777777" w:rsidR="00E650FA" w:rsidRPr="003A5DA1" w:rsidRDefault="00E650FA" w:rsidP="00774343">
            <w:pPr>
              <w:pStyle w:val="Bulletedlistflush"/>
              <w:spacing w:before="60"/>
              <w:ind w:left="576" w:right="720" w:firstLine="0"/>
              <w:jc w:val="center"/>
              <w:rPr>
                <w:rFonts w:ascii="Tahoma" w:hAnsi="Tahoma" w:cs="Tahoma"/>
                <w:sz w:val="18"/>
                <w:szCs w:val="18"/>
              </w:rPr>
            </w:pPr>
            <w:r w:rsidRPr="003A5DA1">
              <w:rPr>
                <w:rFonts w:ascii="Tahoma" w:hAnsi="Tahoma" w:cs="Tahoma"/>
                <w:sz w:val="18"/>
                <w:szCs w:val="18"/>
              </w:rPr>
              <w:t>CAL Windows Essential Business Server Premium 2008</w:t>
            </w:r>
          </w:p>
        </w:tc>
      </w:tr>
      <w:tr w:rsidR="00E650FA" w:rsidRPr="003A5DA1" w14:paraId="360C0FC8" w14:textId="77777777" w:rsidTr="00774343">
        <w:trPr>
          <w:trHeight w:val="576"/>
        </w:trPr>
        <w:tc>
          <w:tcPr>
            <w:tcW w:w="3809" w:type="dxa"/>
            <w:tcBorders>
              <w:top w:val="nil"/>
              <w:left w:val="single" w:sz="8" w:space="0" w:color="auto"/>
              <w:bottom w:val="single" w:sz="8" w:space="0" w:color="auto"/>
              <w:right w:val="single" w:sz="8" w:space="0" w:color="auto"/>
            </w:tcBorders>
          </w:tcPr>
          <w:p w14:paraId="75EE9405" w14:textId="77777777" w:rsidR="00E650FA" w:rsidRPr="003A5DA1" w:rsidRDefault="00E650FA" w:rsidP="00774343">
            <w:pPr>
              <w:spacing w:before="60"/>
              <w:ind w:left="360" w:right="720"/>
              <w:jc w:val="center"/>
              <w:rPr>
                <w:rFonts w:eastAsia="Calibri" w:cs="Tahoma"/>
                <w:szCs w:val="18"/>
                <w:lang w:val="fr-FR"/>
              </w:rPr>
            </w:pPr>
            <w:r w:rsidRPr="003A5DA1">
              <w:rPr>
                <w:rFonts w:cs="Tahoma"/>
                <w:szCs w:val="18"/>
                <w:lang w:val="fr-FR"/>
              </w:rPr>
              <w:t>Mise à Jour de Windows 8.1 Pro</w:t>
            </w:r>
          </w:p>
        </w:tc>
        <w:tc>
          <w:tcPr>
            <w:tcW w:w="4298" w:type="dxa"/>
            <w:tcBorders>
              <w:top w:val="nil"/>
              <w:left w:val="nil"/>
              <w:bottom w:val="single" w:sz="8" w:space="0" w:color="auto"/>
              <w:right w:val="single" w:sz="8" w:space="0" w:color="auto"/>
            </w:tcBorders>
          </w:tcPr>
          <w:p w14:paraId="5CB18943" w14:textId="77777777" w:rsidR="00E650FA" w:rsidRPr="003A5DA1" w:rsidRDefault="00E650FA" w:rsidP="00774343">
            <w:pPr>
              <w:pStyle w:val="Bulletedlistflush"/>
              <w:spacing w:before="60"/>
              <w:ind w:left="576" w:right="720" w:firstLine="0"/>
              <w:jc w:val="center"/>
              <w:rPr>
                <w:rFonts w:ascii="Tahoma" w:hAnsi="Tahoma" w:cs="Tahoma"/>
              </w:rPr>
            </w:pPr>
            <w:r w:rsidRPr="003A5DA1">
              <w:rPr>
                <w:rFonts w:ascii="Tahoma" w:hAnsi="Tahoma" w:cs="Tahoma"/>
                <w:sz w:val="18"/>
                <w:szCs w:val="18"/>
              </w:rPr>
              <w:t>Windows 8.1 Pro</w:t>
            </w:r>
          </w:p>
          <w:p w14:paraId="21EBBC83" w14:textId="77777777" w:rsidR="00E650FA" w:rsidRPr="003A5DA1" w:rsidRDefault="00E650FA" w:rsidP="00774343">
            <w:pPr>
              <w:pStyle w:val="Bulletedlistflush"/>
              <w:ind w:left="576" w:right="720" w:firstLine="0"/>
              <w:jc w:val="center"/>
              <w:rPr>
                <w:rFonts w:ascii="Tahoma" w:hAnsi="Tahoma" w:cs="Tahoma"/>
              </w:rPr>
            </w:pPr>
            <w:r w:rsidRPr="003A5DA1">
              <w:rPr>
                <w:rFonts w:ascii="Tahoma" w:hAnsi="Tahoma" w:cs="Tahoma"/>
                <w:sz w:val="18"/>
                <w:szCs w:val="18"/>
              </w:rPr>
              <w:t>Windows 8 Pro</w:t>
            </w:r>
          </w:p>
          <w:p w14:paraId="6BABBA04" w14:textId="77777777" w:rsidR="00E650FA" w:rsidRPr="003A5DA1" w:rsidRDefault="00E650FA" w:rsidP="00774343">
            <w:pPr>
              <w:pStyle w:val="Bulletedlistflush"/>
              <w:ind w:left="576" w:right="720" w:firstLine="0"/>
              <w:jc w:val="center"/>
              <w:rPr>
                <w:rFonts w:ascii="Tahoma" w:hAnsi="Tahoma" w:cs="Tahoma"/>
                <w:sz w:val="18"/>
                <w:szCs w:val="18"/>
              </w:rPr>
            </w:pPr>
            <w:r w:rsidRPr="003A5DA1">
              <w:rPr>
                <w:rFonts w:ascii="Tahoma" w:hAnsi="Tahoma" w:cs="Tahoma"/>
                <w:sz w:val="18"/>
                <w:szCs w:val="18"/>
              </w:rPr>
              <w:t>Windows 7 Professionnel</w:t>
            </w:r>
          </w:p>
        </w:tc>
      </w:tr>
    </w:tbl>
    <w:p w14:paraId="07C64DE4" w14:textId="77777777" w:rsidR="00E650FA" w:rsidRPr="003A5DA1" w:rsidRDefault="00E650FA" w:rsidP="00E650FA">
      <w:pPr>
        <w:rPr>
          <w:rFonts w:cs="Tahoma"/>
        </w:rPr>
      </w:pPr>
    </w:p>
    <w:p w14:paraId="5DA6DC53" w14:textId="77777777" w:rsidR="00E650FA" w:rsidRPr="003A5DA1" w:rsidRDefault="00E650FA" w:rsidP="00E650FA">
      <w:pPr>
        <w:pStyle w:val="Heading2"/>
        <w:ind w:left="0"/>
        <w:rPr>
          <w:rFonts w:ascii="Tahoma" w:hAnsi="Tahoma" w:cs="Tahoma"/>
          <w:lang w:val="fr-FR"/>
        </w:rPr>
      </w:pPr>
      <w:bookmarkStart w:id="623" w:name="_Toc374276825"/>
      <w:bookmarkStart w:id="624" w:name="_Toc336338195"/>
      <w:r w:rsidRPr="003A5DA1">
        <w:rPr>
          <w:rFonts w:ascii="Tahoma" w:hAnsi="Tahoma" w:cs="Tahoma"/>
          <w:color w:val="000000"/>
          <w:lang w:val="fr-FR"/>
        </w:rPr>
        <w:t>Produits éligibles à l</w:t>
      </w:r>
      <w:r w:rsidR="00C10CE1">
        <w:rPr>
          <w:rFonts w:ascii="Tahoma" w:hAnsi="Tahoma" w:cs="Tahoma"/>
          <w:color w:val="000000"/>
          <w:lang w:val="fr-FR"/>
        </w:rPr>
        <w:t>’</w:t>
      </w:r>
      <w:r w:rsidRPr="003A5DA1">
        <w:rPr>
          <w:rFonts w:ascii="Tahoma" w:hAnsi="Tahoma" w:cs="Tahoma"/>
          <w:color w:val="000000"/>
          <w:lang w:val="fr-FR"/>
        </w:rPr>
        <w:t>offre Open Value</w:t>
      </w:r>
      <w:bookmarkEnd w:id="623"/>
    </w:p>
    <w:p w14:paraId="655F3457" w14:textId="77777777" w:rsidR="00E650FA" w:rsidRPr="003A5DA1" w:rsidRDefault="00E650FA" w:rsidP="00E650FA">
      <w:pPr>
        <w:pStyle w:val="Heading2"/>
        <w:ind w:left="0"/>
        <w:rPr>
          <w:rFonts w:ascii="Tahoma" w:hAnsi="Tahoma" w:cs="Tahoma"/>
          <w:lang w:val="fr-FR"/>
        </w:rPr>
      </w:pPr>
    </w:p>
    <w:p w14:paraId="1067E5CB" w14:textId="77777777" w:rsidR="00E650FA" w:rsidRPr="003A5DA1" w:rsidRDefault="00E650FA" w:rsidP="00E650FA">
      <w:pPr>
        <w:rPr>
          <w:rFonts w:cs="Tahoma"/>
          <w:lang w:val="fr-FR"/>
        </w:rPr>
      </w:pPr>
      <w:r w:rsidRPr="003A5DA1">
        <w:rPr>
          <w:rFonts w:cs="Tahoma"/>
          <w:color w:val="000000"/>
          <w:szCs w:val="18"/>
          <w:lang w:val="fr-FR"/>
        </w:rPr>
        <w:t>Les clients finaux disposant d</w:t>
      </w:r>
      <w:r w:rsidR="00C10CE1">
        <w:rPr>
          <w:rFonts w:cs="Tahoma"/>
          <w:color w:val="000000"/>
          <w:szCs w:val="18"/>
          <w:lang w:val="fr-FR"/>
        </w:rPr>
        <w:t>’</w:t>
      </w:r>
      <w:r w:rsidRPr="003A5DA1">
        <w:rPr>
          <w:rFonts w:cs="Tahoma"/>
          <w:color w:val="000000"/>
          <w:szCs w:val="18"/>
          <w:lang w:val="fr-FR"/>
        </w:rPr>
        <w:t>un Contrat Open Value</w:t>
      </w:r>
      <w:r w:rsidR="00A07028" w:rsidRPr="003A5DA1">
        <w:rPr>
          <w:rFonts w:cs="Tahoma"/>
          <w:color w:val="000000"/>
          <w:szCs w:val="18"/>
          <w:lang w:val="fr-FR"/>
        </w:rPr>
        <w:t xml:space="preserve"> </w:t>
      </w:r>
      <w:r w:rsidRPr="003A5DA1">
        <w:rPr>
          <w:rFonts w:cs="Tahoma"/>
          <w:color w:val="000000"/>
          <w:szCs w:val="18"/>
          <w:lang w:val="fr-FR"/>
        </w:rPr>
        <w:t>/</w:t>
      </w:r>
      <w:r w:rsidR="00A07028" w:rsidRPr="003A5DA1">
        <w:rPr>
          <w:rFonts w:cs="Tahoma"/>
          <w:color w:val="000000"/>
          <w:szCs w:val="18"/>
          <w:lang w:val="fr-FR"/>
        </w:rPr>
        <w:t xml:space="preserve"> </w:t>
      </w:r>
      <w:r w:rsidRPr="003A5DA1">
        <w:rPr>
          <w:rFonts w:cs="Tahoma"/>
          <w:color w:val="000000"/>
          <w:szCs w:val="18"/>
          <w:lang w:val="fr-FR"/>
        </w:rPr>
        <w:t>Open Value Souscription actif avec un engagement couvrant l</w:t>
      </w:r>
      <w:r w:rsidR="00C10CE1">
        <w:rPr>
          <w:rFonts w:cs="Tahoma"/>
          <w:color w:val="000000"/>
          <w:szCs w:val="18"/>
          <w:lang w:val="fr-FR"/>
        </w:rPr>
        <w:t>’</w:t>
      </w:r>
      <w:r w:rsidRPr="003A5DA1">
        <w:rPr>
          <w:rFonts w:cs="Tahoma"/>
          <w:color w:val="000000"/>
          <w:szCs w:val="18"/>
          <w:lang w:val="fr-FR"/>
        </w:rPr>
        <w:t>ensemble de l</w:t>
      </w:r>
      <w:r w:rsidR="00C10CE1">
        <w:rPr>
          <w:rFonts w:cs="Tahoma"/>
          <w:color w:val="000000"/>
          <w:szCs w:val="18"/>
          <w:lang w:val="fr-FR"/>
        </w:rPr>
        <w:t>’</w:t>
      </w:r>
      <w:r w:rsidRPr="003A5DA1">
        <w:rPr>
          <w:rFonts w:cs="Tahoma"/>
          <w:color w:val="000000"/>
          <w:szCs w:val="18"/>
          <w:lang w:val="fr-FR"/>
        </w:rPr>
        <w:t>organisation pour Office Pro Plus et</w:t>
      </w:r>
      <w:r w:rsidR="00EB06B0" w:rsidRPr="003A5DA1">
        <w:rPr>
          <w:rFonts w:cs="Tahoma"/>
          <w:color w:val="000000"/>
          <w:szCs w:val="18"/>
          <w:lang w:val="fr-FR"/>
        </w:rPr>
        <w:t xml:space="preserve"> </w:t>
      </w:r>
      <w:r w:rsidRPr="003A5DA1">
        <w:rPr>
          <w:rFonts w:cs="Tahoma"/>
          <w:color w:val="000000"/>
          <w:szCs w:val="18"/>
          <w:lang w:val="fr-FR"/>
        </w:rPr>
        <w:t>/</w:t>
      </w:r>
      <w:r w:rsidR="00EB06B0" w:rsidRPr="003A5DA1">
        <w:rPr>
          <w:rFonts w:cs="Tahoma"/>
          <w:color w:val="000000"/>
          <w:szCs w:val="18"/>
          <w:lang w:val="fr-FR"/>
        </w:rPr>
        <w:t xml:space="preserve"> </w:t>
      </w:r>
      <w:r w:rsidRPr="003A5DA1">
        <w:rPr>
          <w:rFonts w:cs="Tahoma"/>
          <w:color w:val="000000"/>
          <w:szCs w:val="18"/>
          <w:lang w:val="fr-FR"/>
        </w:rPr>
        <w:t>ou CAL Suite peuvent prétendre à une remise pour Office 365 Moyenne Entreprise ou Office 365 Entreprise E3.</w:t>
      </w:r>
      <w:r w:rsidR="00A07028" w:rsidRPr="003A5DA1">
        <w:rPr>
          <w:rFonts w:cs="Tahoma"/>
          <w:color w:val="000000"/>
          <w:szCs w:val="18"/>
          <w:lang w:val="fr-FR"/>
        </w:rPr>
        <w:t xml:space="preserve"> </w:t>
      </w:r>
      <w:r w:rsidRPr="003A5DA1">
        <w:rPr>
          <w:rFonts w:cs="Tahoma"/>
          <w:color w:val="000000"/>
          <w:szCs w:val="18"/>
          <w:lang w:val="fr-FR"/>
        </w:rPr>
        <w:t>Cette offre est nommée l</w:t>
      </w:r>
      <w:r w:rsidR="00C10CE1">
        <w:rPr>
          <w:rFonts w:cs="Tahoma"/>
          <w:color w:val="000000"/>
          <w:szCs w:val="18"/>
          <w:lang w:val="fr-FR"/>
        </w:rPr>
        <w:t>’</w:t>
      </w:r>
      <w:r w:rsidRPr="003A5DA1">
        <w:rPr>
          <w:rFonts w:cs="Tahoma"/>
          <w:color w:val="000000"/>
          <w:szCs w:val="18"/>
          <w:lang w:val="fr-FR"/>
        </w:rPr>
        <w:t>Offre Open Value Office 365 et les clients peuvent contacter leur revendeur pour de plus amples informations.</w:t>
      </w:r>
    </w:p>
    <w:p w14:paraId="7CE75DB5" w14:textId="77777777" w:rsidR="00E650FA" w:rsidRPr="003A5DA1" w:rsidRDefault="00E650FA" w:rsidP="00E650FA">
      <w:pPr>
        <w:pStyle w:val="Heading2"/>
        <w:ind w:left="0"/>
        <w:rPr>
          <w:rFonts w:ascii="Tahoma" w:hAnsi="Tahoma" w:cs="Tahoma"/>
          <w:lang w:val="fr-FR"/>
        </w:rPr>
      </w:pPr>
    </w:p>
    <w:p w14:paraId="5302D519" w14:textId="77777777" w:rsidR="00E650FA" w:rsidRPr="003A5DA1" w:rsidRDefault="00E650FA" w:rsidP="00E650FA">
      <w:pPr>
        <w:pStyle w:val="Heading2"/>
        <w:ind w:left="0"/>
        <w:rPr>
          <w:rFonts w:ascii="Tahoma" w:hAnsi="Tahoma" w:cs="Tahoma"/>
          <w:lang w:val="fr-FR"/>
        </w:rPr>
      </w:pPr>
      <w:bookmarkStart w:id="625" w:name="_Toc374276826"/>
      <w:r w:rsidRPr="003A5DA1">
        <w:rPr>
          <w:rFonts w:ascii="Tahoma" w:hAnsi="Tahoma" w:cs="Tahoma"/>
          <w:lang w:val="fr-FR"/>
        </w:rPr>
        <w:t>Conditions du programme relatives aux Contrats Entreprise et Souscription actualisées</w:t>
      </w:r>
      <w:bookmarkEnd w:id="625"/>
      <w:r w:rsidRPr="003A5DA1">
        <w:rPr>
          <w:rFonts w:ascii="Tahoma" w:hAnsi="Tahoma" w:cs="Tahoma"/>
          <w:lang w:val="fr-FR"/>
        </w:rPr>
        <w:t xml:space="preserve"> </w:t>
      </w:r>
      <w:bookmarkEnd w:id="624"/>
    </w:p>
    <w:p w14:paraId="2EB61319" w14:textId="77777777" w:rsidR="00E650FA" w:rsidRPr="003A5DA1" w:rsidRDefault="00E650FA" w:rsidP="00E650FA">
      <w:pPr>
        <w:tabs>
          <w:tab w:val="left" w:pos="360"/>
        </w:tabs>
        <w:rPr>
          <w:rFonts w:cs="Tahoma"/>
          <w:lang w:val="fr-FR"/>
        </w:rPr>
      </w:pPr>
    </w:p>
    <w:p w14:paraId="1A0778F5" w14:textId="77777777" w:rsidR="00E650FA" w:rsidRPr="003A5DA1" w:rsidRDefault="00E650FA" w:rsidP="00E650FA">
      <w:pPr>
        <w:keepNext/>
        <w:spacing w:after="60"/>
        <w:outlineLvl w:val="3"/>
        <w:rPr>
          <w:rFonts w:cs="Tahoma"/>
          <w:lang w:val="fr-FR"/>
        </w:rPr>
      </w:pPr>
      <w:r w:rsidRPr="003A5DA1">
        <w:rPr>
          <w:rFonts w:cs="Tahoma"/>
          <w:b/>
          <w:szCs w:val="20"/>
          <w:lang w:val="fr-FR"/>
        </w:rPr>
        <w:t>Services en Ligne Entreprise conformes aux exigences des Produits Entreprise</w:t>
      </w:r>
    </w:p>
    <w:p w14:paraId="2BB7FE6F" w14:textId="77777777" w:rsidR="00E650FA" w:rsidRPr="003A5DA1" w:rsidRDefault="00E650FA" w:rsidP="00126D7D">
      <w:pPr>
        <w:tabs>
          <w:tab w:val="left" w:pos="360"/>
        </w:tabs>
        <w:rPr>
          <w:rFonts w:cs="Tahoma"/>
          <w:lang w:val="fr-FR"/>
        </w:rPr>
      </w:pPr>
      <w:r w:rsidRPr="003A5DA1">
        <w:rPr>
          <w:rFonts w:cs="Tahoma"/>
          <w:b/>
          <w:szCs w:val="20"/>
          <w:lang w:val="fr-FR"/>
        </w:rPr>
        <w:t>Remarque :</w:t>
      </w:r>
      <w:r w:rsidRPr="003A5DA1">
        <w:rPr>
          <w:rFonts w:cs="Tahoma"/>
          <w:szCs w:val="20"/>
          <w:lang w:val="fr-FR"/>
        </w:rPr>
        <w:t xml:space="preserve"> </w:t>
      </w:r>
      <w:r w:rsidR="00126D7D" w:rsidRPr="003A5DA1">
        <w:rPr>
          <w:rFonts w:cs="Tahoma"/>
          <w:szCs w:val="20"/>
          <w:lang w:val="fr-FR"/>
        </w:rPr>
        <w:t>L</w:t>
      </w:r>
      <w:r w:rsidRPr="003A5DA1">
        <w:rPr>
          <w:rFonts w:cs="Tahoma"/>
          <w:szCs w:val="20"/>
          <w:lang w:val="fr-FR"/>
        </w:rPr>
        <w:t>es modalités suivantes s</w:t>
      </w:r>
      <w:r w:rsidR="00C10CE1">
        <w:rPr>
          <w:rFonts w:cs="Tahoma"/>
          <w:szCs w:val="20"/>
          <w:lang w:val="fr-FR"/>
        </w:rPr>
        <w:t>’</w:t>
      </w:r>
      <w:r w:rsidRPr="003A5DA1">
        <w:rPr>
          <w:rFonts w:cs="Tahoma"/>
          <w:szCs w:val="20"/>
          <w:lang w:val="fr-FR"/>
        </w:rPr>
        <w:t>appliquent aux clients ayant conclu un Accord de Mise en Œuvre Entreprise ou</w:t>
      </w:r>
      <w:r w:rsidR="00126D7D" w:rsidRPr="003A5DA1">
        <w:rPr>
          <w:rFonts w:cs="Tahoma"/>
          <w:szCs w:val="20"/>
          <w:lang w:val="fr-FR"/>
        </w:rPr>
        <w:t> </w:t>
      </w:r>
      <w:r w:rsidRPr="003A5DA1">
        <w:rPr>
          <w:rFonts w:cs="Tahoma"/>
          <w:szCs w:val="20"/>
          <w:lang w:val="fr-FR"/>
        </w:rPr>
        <w:t>Souscription Entreprise éligibles à l</w:t>
      </w:r>
      <w:r w:rsidR="00C10CE1">
        <w:rPr>
          <w:rFonts w:cs="Tahoma"/>
          <w:szCs w:val="20"/>
          <w:lang w:val="fr-FR"/>
        </w:rPr>
        <w:t>’</w:t>
      </w:r>
      <w:r w:rsidRPr="003A5DA1">
        <w:rPr>
          <w:rFonts w:cs="Tahoma"/>
          <w:szCs w:val="20"/>
          <w:lang w:val="fr-FR"/>
        </w:rPr>
        <w:t>achat de Services en Ligne Entreprise.</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sont éligibles à l</w:t>
      </w:r>
      <w:r w:rsidR="00C10CE1">
        <w:rPr>
          <w:rFonts w:cs="Tahoma"/>
          <w:szCs w:val="20"/>
          <w:lang w:val="fr-FR"/>
        </w:rPr>
        <w:t>’</w:t>
      </w:r>
      <w:r w:rsidRPr="003A5DA1">
        <w:rPr>
          <w:rFonts w:cs="Tahoma"/>
          <w:szCs w:val="20"/>
          <w:lang w:val="fr-FR"/>
        </w:rPr>
        <w:t>achat de Services en Ligne Entreprise.</w:t>
      </w:r>
      <w:r w:rsidR="00A07028" w:rsidRPr="003A5DA1">
        <w:rPr>
          <w:rFonts w:cs="Tahoma"/>
          <w:szCs w:val="20"/>
          <w:lang w:val="fr-FR"/>
        </w:rPr>
        <w:t xml:space="preserve"> </w:t>
      </w:r>
    </w:p>
    <w:p w14:paraId="4CA8C157" w14:textId="77777777" w:rsidR="00E650FA" w:rsidRPr="003A5DA1" w:rsidRDefault="00E650FA" w:rsidP="00E650FA">
      <w:pPr>
        <w:tabs>
          <w:tab w:val="left" w:pos="360"/>
        </w:tabs>
        <w:rPr>
          <w:rFonts w:cs="Tahoma"/>
          <w:lang w:val="fr-FR"/>
        </w:rPr>
      </w:pPr>
    </w:p>
    <w:p w14:paraId="010DF85B" w14:textId="77777777" w:rsidR="00E650FA" w:rsidRPr="003A5DA1" w:rsidRDefault="00E650FA" w:rsidP="00E650FA">
      <w:pPr>
        <w:tabs>
          <w:tab w:val="left" w:pos="360"/>
        </w:tabs>
        <w:rPr>
          <w:rFonts w:cs="Tahoma"/>
          <w:lang w:val="fr-FR"/>
        </w:rPr>
      </w:pPr>
      <w:r w:rsidRPr="003A5DA1">
        <w:rPr>
          <w:rFonts w:cs="Tahoma"/>
          <w:szCs w:val="20"/>
          <w:lang w:val="fr-FR"/>
        </w:rPr>
        <w:t>Il est possible de combiner des produits Entreprise et des Services en Ligne Entreprise pour se conformer aux exigences des Accords de Mise en Œuvre Entreprise et Souscription Entreprise couvrant l</w:t>
      </w:r>
      <w:r w:rsidR="00C10CE1">
        <w:rPr>
          <w:rFonts w:cs="Tahoma"/>
          <w:szCs w:val="20"/>
          <w:lang w:val="fr-FR"/>
        </w:rPr>
        <w:t>’</w:t>
      </w:r>
      <w:r w:rsidRPr="003A5DA1">
        <w:rPr>
          <w:rFonts w:cs="Tahoma"/>
          <w:szCs w:val="20"/>
          <w:lang w:val="fr-FR"/>
        </w:rPr>
        <w:t>Ensemble de l</w:t>
      </w:r>
      <w:r w:rsidR="00C10CE1">
        <w:rPr>
          <w:rFonts w:cs="Tahoma"/>
          <w:szCs w:val="20"/>
          <w:lang w:val="fr-FR"/>
        </w:rPr>
        <w:t>’</w:t>
      </w:r>
      <w:r w:rsidRPr="003A5DA1">
        <w:rPr>
          <w:rFonts w:cs="Tahoma"/>
          <w:szCs w:val="20"/>
          <w:lang w:val="fr-FR"/>
        </w:rPr>
        <w:t>Entreprise.</w:t>
      </w:r>
    </w:p>
    <w:p w14:paraId="0FFD750E" w14:textId="77777777" w:rsidR="00E650FA" w:rsidRPr="003A5DA1" w:rsidRDefault="00E650FA" w:rsidP="00E650FA">
      <w:pPr>
        <w:tabs>
          <w:tab w:val="left" w:pos="360"/>
        </w:tabs>
        <w:rPr>
          <w:rFonts w:cs="Tahoma"/>
          <w:lang w:val="fr-FR"/>
        </w:rPr>
      </w:pPr>
    </w:p>
    <w:p w14:paraId="09806432" w14:textId="77777777" w:rsidR="00E650FA" w:rsidRPr="003A5DA1" w:rsidRDefault="00E650FA" w:rsidP="00126D7D">
      <w:pPr>
        <w:tabs>
          <w:tab w:val="left" w:pos="360"/>
        </w:tabs>
        <w:rPr>
          <w:rFonts w:cs="Tahoma"/>
          <w:lang w:val="fr-FR"/>
        </w:rPr>
      </w:pPr>
      <w:r w:rsidRPr="003A5DA1">
        <w:rPr>
          <w:rFonts w:cs="Tahoma"/>
          <w:szCs w:val="20"/>
          <w:lang w:val="fr-FR"/>
        </w:rPr>
        <w:t>Le tableau ci-dessous indique les Services en Ligne Entreprise et les CAL requises (le cas échéant) conformes aux</w:t>
      </w:r>
      <w:r w:rsidR="00126D7D" w:rsidRPr="003A5DA1">
        <w:rPr>
          <w:rFonts w:cs="Tahoma"/>
          <w:szCs w:val="20"/>
          <w:lang w:val="fr-FR"/>
        </w:rPr>
        <w:t> </w:t>
      </w:r>
      <w:r w:rsidRPr="003A5DA1">
        <w:rPr>
          <w:rFonts w:cs="Tahoma"/>
          <w:szCs w:val="20"/>
          <w:lang w:val="fr-FR"/>
        </w:rPr>
        <w:t>exigences relatives aux Produits Entreprise couvrant l</w:t>
      </w:r>
      <w:r w:rsidR="00C10CE1">
        <w:rPr>
          <w:rFonts w:cs="Tahoma"/>
          <w:szCs w:val="20"/>
          <w:lang w:val="fr-FR"/>
        </w:rPr>
        <w:t>’</w:t>
      </w:r>
      <w:r w:rsidRPr="003A5DA1">
        <w:rPr>
          <w:rFonts w:cs="Tahoma"/>
          <w:szCs w:val="20"/>
          <w:lang w:val="fr-FR"/>
        </w:rPr>
        <w:t>Ensemble de l</w:t>
      </w:r>
      <w:r w:rsidR="00C10CE1">
        <w:rPr>
          <w:rFonts w:cs="Tahoma"/>
          <w:szCs w:val="20"/>
          <w:lang w:val="fr-FR"/>
        </w:rPr>
        <w:t>’</w:t>
      </w:r>
      <w:r w:rsidRPr="003A5DA1">
        <w:rPr>
          <w:rFonts w:cs="Tahoma"/>
          <w:szCs w:val="20"/>
          <w:lang w:val="fr-FR"/>
        </w:rPr>
        <w:t>Entreprise.</w:t>
      </w:r>
      <w:r w:rsidR="00A07028" w:rsidRPr="003A5DA1">
        <w:rPr>
          <w:rFonts w:cs="Tahoma"/>
          <w:szCs w:val="20"/>
          <w:lang w:val="fr-FR"/>
        </w:rPr>
        <w:t xml:space="preserve"> </w:t>
      </w:r>
    </w:p>
    <w:p w14:paraId="1D90836F" w14:textId="77777777" w:rsidR="00E650FA" w:rsidRPr="003A5DA1" w:rsidRDefault="00E650FA" w:rsidP="00E650FA">
      <w:pPr>
        <w:ind w:left="720"/>
        <w:rPr>
          <w:rFonts w:cs="Tahoma"/>
          <w:lang w:val="fr-FR"/>
        </w:rPr>
      </w:pPr>
    </w:p>
    <w:tbl>
      <w:tblPr>
        <w:tblW w:w="8049" w:type="dxa"/>
        <w:jc w:val="center"/>
        <w:tblCellMar>
          <w:left w:w="0" w:type="dxa"/>
          <w:right w:w="0" w:type="dxa"/>
        </w:tblCellMar>
        <w:tblLook w:val="04A0" w:firstRow="1" w:lastRow="0" w:firstColumn="1" w:lastColumn="0" w:noHBand="0" w:noVBand="1"/>
      </w:tblPr>
      <w:tblGrid>
        <w:gridCol w:w="3845"/>
        <w:gridCol w:w="4204"/>
      </w:tblGrid>
      <w:tr w:rsidR="00E650FA" w:rsidRPr="003A5DA1" w14:paraId="0748B9CA" w14:textId="77777777" w:rsidTr="00126D7D">
        <w:trPr>
          <w:trHeight w:val="194"/>
          <w:tblHeader/>
          <w:jc w:val="center"/>
        </w:trPr>
        <w:tc>
          <w:tcPr>
            <w:tcW w:w="3845"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4C0EEA11" w14:textId="77777777" w:rsidR="00E650FA" w:rsidRPr="003A5DA1" w:rsidRDefault="00E650FA" w:rsidP="00774343">
            <w:pPr>
              <w:keepNext/>
              <w:jc w:val="center"/>
              <w:rPr>
                <w:rFonts w:cs="Tahoma"/>
                <w:b/>
              </w:rPr>
            </w:pPr>
            <w:r w:rsidRPr="003A5DA1">
              <w:rPr>
                <w:rFonts w:cs="Tahoma"/>
                <w:b/>
              </w:rPr>
              <w:t>Produit Entreprise</w:t>
            </w:r>
          </w:p>
        </w:tc>
        <w:tc>
          <w:tcPr>
            <w:tcW w:w="4204" w:type="dxa"/>
            <w:tcBorders>
              <w:top w:val="single" w:sz="8" w:space="0" w:color="auto"/>
              <w:left w:val="nil"/>
              <w:bottom w:val="single" w:sz="8" w:space="0" w:color="auto"/>
              <w:right w:val="single" w:sz="8" w:space="0" w:color="auto"/>
            </w:tcBorders>
            <w:shd w:val="clear" w:color="auto" w:fill="FABF8F"/>
            <w:vAlign w:val="center"/>
            <w:hideMark/>
          </w:tcPr>
          <w:p w14:paraId="73365ADD" w14:textId="77777777" w:rsidR="00E650FA" w:rsidRPr="003A5DA1" w:rsidRDefault="00E650FA" w:rsidP="00774343">
            <w:pPr>
              <w:keepNext/>
              <w:jc w:val="center"/>
              <w:rPr>
                <w:rFonts w:cs="Tahoma"/>
                <w:b/>
              </w:rPr>
            </w:pPr>
            <w:r w:rsidRPr="003A5DA1">
              <w:rPr>
                <w:rFonts w:cs="Tahoma"/>
                <w:b/>
                <w:bCs/>
              </w:rPr>
              <w:t>Services en Ligne Entreprise***</w:t>
            </w:r>
          </w:p>
        </w:tc>
      </w:tr>
      <w:tr w:rsidR="00E650FA" w:rsidRPr="003A5DA1" w14:paraId="57322EF5" w14:textId="77777777" w:rsidTr="00126D7D">
        <w:trPr>
          <w:trHeight w:val="497"/>
          <w:jc w:val="center"/>
        </w:trPr>
        <w:tc>
          <w:tcPr>
            <w:tcW w:w="3845" w:type="dxa"/>
            <w:tcBorders>
              <w:top w:val="nil"/>
              <w:left w:val="single" w:sz="8" w:space="0" w:color="auto"/>
              <w:bottom w:val="single" w:sz="4" w:space="0" w:color="auto"/>
              <w:right w:val="single" w:sz="8" w:space="0" w:color="auto"/>
            </w:tcBorders>
            <w:vAlign w:val="center"/>
          </w:tcPr>
          <w:p w14:paraId="0C0C2445" w14:textId="77777777" w:rsidR="00E650FA" w:rsidRPr="003A5DA1" w:rsidRDefault="00E650FA" w:rsidP="00774343">
            <w:pPr>
              <w:ind w:left="144"/>
              <w:rPr>
                <w:rFonts w:cs="Tahoma"/>
                <w:szCs w:val="18"/>
              </w:rPr>
            </w:pPr>
            <w:r w:rsidRPr="003A5DA1">
              <w:rPr>
                <w:rFonts w:cs="Tahoma"/>
                <w:szCs w:val="18"/>
              </w:rPr>
              <w:t>Office Professionnel Plus**</w:t>
            </w:r>
          </w:p>
        </w:tc>
        <w:tc>
          <w:tcPr>
            <w:tcW w:w="4204" w:type="dxa"/>
            <w:tcBorders>
              <w:top w:val="nil"/>
              <w:left w:val="nil"/>
              <w:bottom w:val="single" w:sz="4" w:space="0" w:color="auto"/>
              <w:right w:val="single" w:sz="8" w:space="0" w:color="auto"/>
            </w:tcBorders>
            <w:vAlign w:val="center"/>
          </w:tcPr>
          <w:p w14:paraId="48D83326" w14:textId="77777777" w:rsidR="00E650FA" w:rsidRPr="003A5DA1" w:rsidRDefault="00E650FA" w:rsidP="00126D7D">
            <w:pPr>
              <w:numPr>
                <w:ilvl w:val="0"/>
                <w:numId w:val="35"/>
              </w:numPr>
              <w:spacing w:before="60" w:after="60"/>
              <w:ind w:left="907"/>
              <w:rPr>
                <w:rFonts w:cs="Tahoma"/>
                <w:color w:val="000000"/>
                <w:szCs w:val="18"/>
              </w:rPr>
            </w:pPr>
            <w:r w:rsidRPr="003A5DA1">
              <w:rPr>
                <w:rFonts w:cs="Tahoma"/>
                <w:color w:val="000000"/>
                <w:szCs w:val="18"/>
              </w:rPr>
              <w:t>Office 365 (Entreprise E3)</w:t>
            </w:r>
          </w:p>
          <w:p w14:paraId="292F089B" w14:textId="77777777" w:rsidR="00E650FA" w:rsidRPr="003A5DA1" w:rsidRDefault="00E650FA" w:rsidP="00774343">
            <w:pPr>
              <w:numPr>
                <w:ilvl w:val="0"/>
                <w:numId w:val="35"/>
              </w:numPr>
              <w:spacing w:after="60"/>
              <w:ind w:left="907"/>
              <w:rPr>
                <w:rFonts w:cs="Tahoma"/>
              </w:rPr>
            </w:pPr>
            <w:r w:rsidRPr="003A5DA1">
              <w:rPr>
                <w:rFonts w:cs="Tahoma"/>
                <w:color w:val="000000"/>
                <w:szCs w:val="18"/>
              </w:rPr>
              <w:t xml:space="preserve">Office 365 (Entreprise E4) </w:t>
            </w:r>
          </w:p>
          <w:p w14:paraId="0C69E6F2" w14:textId="77777777" w:rsidR="00E650FA" w:rsidRPr="003A5DA1" w:rsidRDefault="00E650FA" w:rsidP="00774343">
            <w:pPr>
              <w:numPr>
                <w:ilvl w:val="0"/>
                <w:numId w:val="35"/>
              </w:numPr>
              <w:spacing w:after="60"/>
              <w:ind w:left="907"/>
              <w:rPr>
                <w:rFonts w:cs="Tahoma"/>
              </w:rPr>
            </w:pPr>
            <w:r w:rsidRPr="003A5DA1">
              <w:rPr>
                <w:rFonts w:cs="Tahoma"/>
                <w:color w:val="000000"/>
                <w:szCs w:val="18"/>
              </w:rPr>
              <w:t>Office 365 (Secteur Public G3)</w:t>
            </w:r>
          </w:p>
          <w:p w14:paraId="55CD9413" w14:textId="77777777" w:rsidR="00E650FA" w:rsidRPr="003A5DA1" w:rsidRDefault="00E650FA" w:rsidP="00774343">
            <w:pPr>
              <w:numPr>
                <w:ilvl w:val="0"/>
                <w:numId w:val="35"/>
              </w:numPr>
              <w:spacing w:after="60"/>
              <w:ind w:left="907"/>
              <w:rPr>
                <w:rFonts w:cs="Tahoma"/>
              </w:rPr>
            </w:pPr>
            <w:r w:rsidRPr="003A5DA1">
              <w:rPr>
                <w:rFonts w:cs="Tahoma"/>
                <w:color w:val="000000"/>
                <w:szCs w:val="18"/>
              </w:rPr>
              <w:t>Office 365 (Secteur Public G4)</w:t>
            </w:r>
          </w:p>
          <w:p w14:paraId="4AB685A7" w14:textId="77777777" w:rsidR="00E650FA" w:rsidRPr="003A5DA1" w:rsidRDefault="00E650FA" w:rsidP="00774343">
            <w:pPr>
              <w:ind w:left="907"/>
              <w:rPr>
                <w:rFonts w:cs="Tahoma"/>
                <w:color w:val="000000"/>
                <w:szCs w:val="18"/>
              </w:rPr>
            </w:pPr>
          </w:p>
        </w:tc>
      </w:tr>
      <w:tr w:rsidR="00E650FA" w:rsidRPr="003A5DA1" w14:paraId="5528E70A" w14:textId="77777777" w:rsidTr="00126D7D">
        <w:trPr>
          <w:trHeight w:val="497"/>
          <w:jc w:val="center"/>
        </w:trPr>
        <w:tc>
          <w:tcPr>
            <w:tcW w:w="3845" w:type="dxa"/>
            <w:tcBorders>
              <w:top w:val="nil"/>
              <w:left w:val="single" w:sz="8" w:space="0" w:color="auto"/>
              <w:bottom w:val="single" w:sz="4" w:space="0" w:color="auto"/>
              <w:right w:val="single" w:sz="8" w:space="0" w:color="auto"/>
            </w:tcBorders>
            <w:vAlign w:val="center"/>
            <w:hideMark/>
          </w:tcPr>
          <w:p w14:paraId="3B405E4C" w14:textId="77777777" w:rsidR="00E650FA" w:rsidRPr="003A5DA1" w:rsidRDefault="00E650FA" w:rsidP="00774343">
            <w:pPr>
              <w:ind w:left="144"/>
              <w:rPr>
                <w:rFonts w:cs="Tahoma"/>
                <w:szCs w:val="18"/>
              </w:rPr>
            </w:pPr>
            <w:r w:rsidRPr="003A5DA1">
              <w:rPr>
                <w:rFonts w:cs="Tahoma"/>
                <w:szCs w:val="18"/>
              </w:rPr>
              <w:t>Core CAL Suite</w:t>
            </w:r>
          </w:p>
        </w:tc>
        <w:tc>
          <w:tcPr>
            <w:tcW w:w="4204" w:type="dxa"/>
            <w:tcBorders>
              <w:top w:val="nil"/>
              <w:left w:val="nil"/>
              <w:bottom w:val="single" w:sz="4" w:space="0" w:color="auto"/>
              <w:right w:val="single" w:sz="8" w:space="0" w:color="auto"/>
            </w:tcBorders>
            <w:vAlign w:val="center"/>
          </w:tcPr>
          <w:p w14:paraId="2F6E55AA" w14:textId="77777777" w:rsidR="00E650FA" w:rsidRPr="003A5DA1" w:rsidRDefault="00E650FA" w:rsidP="00774343">
            <w:pPr>
              <w:numPr>
                <w:ilvl w:val="0"/>
                <w:numId w:val="35"/>
              </w:numPr>
              <w:spacing w:before="60" w:after="60"/>
              <w:ind w:left="907"/>
              <w:rPr>
                <w:rFonts w:cs="Tahoma"/>
              </w:rPr>
            </w:pPr>
            <w:r w:rsidRPr="003A5DA1">
              <w:rPr>
                <w:rFonts w:cs="Tahoma"/>
                <w:color w:val="000000"/>
                <w:szCs w:val="18"/>
              </w:rPr>
              <w:t>Office 365 (Entreprise E1)*</w:t>
            </w:r>
          </w:p>
          <w:p w14:paraId="36D91C3F" w14:textId="77777777" w:rsidR="00E650FA" w:rsidRPr="003A5DA1" w:rsidRDefault="00E650FA" w:rsidP="00774343">
            <w:pPr>
              <w:numPr>
                <w:ilvl w:val="0"/>
                <w:numId w:val="35"/>
              </w:numPr>
              <w:spacing w:after="60"/>
              <w:rPr>
                <w:rFonts w:cs="Tahoma"/>
              </w:rPr>
            </w:pPr>
            <w:r w:rsidRPr="003A5DA1">
              <w:rPr>
                <w:rFonts w:cs="Tahoma"/>
                <w:color w:val="000000"/>
                <w:szCs w:val="18"/>
              </w:rPr>
              <w:t>Office 365 (Entreprise E3)*</w:t>
            </w:r>
          </w:p>
          <w:p w14:paraId="421D6D49" w14:textId="77777777" w:rsidR="00E650FA" w:rsidRPr="003A5DA1" w:rsidRDefault="00E650FA" w:rsidP="00774343">
            <w:pPr>
              <w:numPr>
                <w:ilvl w:val="0"/>
                <w:numId w:val="35"/>
              </w:numPr>
              <w:spacing w:after="60"/>
              <w:rPr>
                <w:rFonts w:cs="Tahoma"/>
              </w:rPr>
            </w:pPr>
            <w:r w:rsidRPr="003A5DA1">
              <w:rPr>
                <w:rFonts w:cs="Tahoma"/>
                <w:color w:val="000000"/>
                <w:szCs w:val="18"/>
              </w:rPr>
              <w:t>Office 365 (Entreprise E4)*</w:t>
            </w:r>
          </w:p>
          <w:p w14:paraId="7DF65F89" w14:textId="77777777" w:rsidR="00E650FA" w:rsidRPr="003A5DA1" w:rsidRDefault="00E650FA" w:rsidP="00774343">
            <w:pPr>
              <w:numPr>
                <w:ilvl w:val="0"/>
                <w:numId w:val="35"/>
              </w:numPr>
              <w:spacing w:after="60"/>
              <w:rPr>
                <w:rFonts w:cs="Tahoma"/>
              </w:rPr>
            </w:pPr>
            <w:r w:rsidRPr="003A5DA1">
              <w:rPr>
                <w:rFonts w:cs="Tahoma"/>
                <w:color w:val="000000"/>
                <w:szCs w:val="18"/>
              </w:rPr>
              <w:t>Office 365 (Secteur Public G1)*</w:t>
            </w:r>
          </w:p>
          <w:p w14:paraId="6FBBF8B0" w14:textId="77777777" w:rsidR="00E650FA" w:rsidRPr="003A5DA1" w:rsidRDefault="00E650FA" w:rsidP="00774343">
            <w:pPr>
              <w:numPr>
                <w:ilvl w:val="0"/>
                <w:numId w:val="35"/>
              </w:numPr>
              <w:spacing w:after="60"/>
              <w:rPr>
                <w:rFonts w:cs="Tahoma"/>
              </w:rPr>
            </w:pPr>
            <w:r w:rsidRPr="003A5DA1">
              <w:rPr>
                <w:rFonts w:cs="Tahoma"/>
                <w:color w:val="000000"/>
                <w:szCs w:val="18"/>
              </w:rPr>
              <w:t>Office 365 (Secteur Public G3)*</w:t>
            </w:r>
          </w:p>
          <w:p w14:paraId="194063C3" w14:textId="77777777" w:rsidR="00E650FA" w:rsidRPr="003A5DA1" w:rsidRDefault="00E650FA" w:rsidP="00774343">
            <w:pPr>
              <w:numPr>
                <w:ilvl w:val="0"/>
                <w:numId w:val="35"/>
              </w:numPr>
              <w:spacing w:after="60"/>
              <w:rPr>
                <w:rFonts w:cs="Tahoma"/>
              </w:rPr>
            </w:pPr>
            <w:r w:rsidRPr="003A5DA1">
              <w:rPr>
                <w:rFonts w:cs="Tahoma"/>
                <w:color w:val="000000"/>
                <w:szCs w:val="18"/>
              </w:rPr>
              <w:t>Office 365 (Secteur Public G4)*</w:t>
            </w:r>
          </w:p>
          <w:p w14:paraId="563FF200" w14:textId="77777777" w:rsidR="00E650FA" w:rsidRPr="003A5DA1" w:rsidRDefault="00E650FA" w:rsidP="00774343">
            <w:pPr>
              <w:numPr>
                <w:ilvl w:val="0"/>
                <w:numId w:val="35"/>
              </w:numPr>
              <w:spacing w:after="60"/>
              <w:rPr>
                <w:rFonts w:cs="Tahoma"/>
              </w:rPr>
            </w:pPr>
            <w:r w:rsidRPr="003A5DA1">
              <w:rPr>
                <w:rFonts w:cs="Tahoma"/>
                <w:color w:val="000000"/>
                <w:szCs w:val="18"/>
              </w:rPr>
              <w:t>Windows Intune*</w:t>
            </w:r>
          </w:p>
          <w:p w14:paraId="6E33D2BF" w14:textId="77777777" w:rsidR="00E650FA" w:rsidRPr="003A5DA1" w:rsidRDefault="00E650FA" w:rsidP="00774343">
            <w:pPr>
              <w:ind w:left="907"/>
              <w:rPr>
                <w:rFonts w:cs="Tahoma"/>
                <w:color w:val="000000"/>
                <w:szCs w:val="18"/>
              </w:rPr>
            </w:pPr>
          </w:p>
        </w:tc>
      </w:tr>
      <w:tr w:rsidR="00E650FA" w:rsidRPr="003A5DA1" w14:paraId="15B6138F" w14:textId="77777777" w:rsidTr="00126D7D">
        <w:trPr>
          <w:cantSplit/>
          <w:trHeight w:val="497"/>
          <w:jc w:val="center"/>
        </w:trPr>
        <w:tc>
          <w:tcPr>
            <w:tcW w:w="3845" w:type="dxa"/>
            <w:tcBorders>
              <w:top w:val="single" w:sz="4" w:space="0" w:color="auto"/>
              <w:left w:val="single" w:sz="8" w:space="0" w:color="auto"/>
              <w:bottom w:val="single" w:sz="4" w:space="0" w:color="auto"/>
              <w:right w:val="single" w:sz="8" w:space="0" w:color="auto"/>
            </w:tcBorders>
            <w:vAlign w:val="center"/>
          </w:tcPr>
          <w:p w14:paraId="1D345C00" w14:textId="77777777" w:rsidR="00E650FA" w:rsidRPr="003A5DA1" w:rsidRDefault="00E650FA" w:rsidP="00774343">
            <w:pPr>
              <w:ind w:left="144"/>
              <w:rPr>
                <w:rFonts w:cs="Tahoma"/>
                <w:szCs w:val="18"/>
              </w:rPr>
            </w:pPr>
            <w:r w:rsidRPr="003A5DA1">
              <w:rPr>
                <w:rFonts w:cs="Tahoma"/>
                <w:szCs w:val="18"/>
              </w:rPr>
              <w:t>Enterprise CAL Suite</w:t>
            </w:r>
          </w:p>
        </w:tc>
        <w:tc>
          <w:tcPr>
            <w:tcW w:w="4204" w:type="dxa"/>
            <w:tcBorders>
              <w:top w:val="single" w:sz="4" w:space="0" w:color="auto"/>
              <w:left w:val="nil"/>
              <w:bottom w:val="single" w:sz="4" w:space="0" w:color="auto"/>
              <w:right w:val="single" w:sz="8" w:space="0" w:color="auto"/>
            </w:tcBorders>
            <w:vAlign w:val="center"/>
          </w:tcPr>
          <w:p w14:paraId="7CBA3F04" w14:textId="77777777" w:rsidR="00E650FA" w:rsidRPr="003A5DA1" w:rsidRDefault="00E650FA" w:rsidP="00774343">
            <w:pPr>
              <w:numPr>
                <w:ilvl w:val="0"/>
                <w:numId w:val="36"/>
              </w:numPr>
              <w:spacing w:before="60" w:after="60"/>
              <w:ind w:left="907"/>
              <w:rPr>
                <w:rFonts w:cs="Tahoma"/>
              </w:rPr>
            </w:pPr>
            <w:r w:rsidRPr="003A5DA1">
              <w:rPr>
                <w:rFonts w:eastAsia="Calibri" w:cs="Tahoma"/>
                <w:color w:val="000000"/>
                <w:szCs w:val="18"/>
              </w:rPr>
              <w:t xml:space="preserve">Office 365 </w:t>
            </w:r>
            <w:r w:rsidRPr="003A5DA1">
              <w:rPr>
                <w:rFonts w:cs="Tahoma"/>
                <w:color w:val="000000"/>
                <w:szCs w:val="18"/>
              </w:rPr>
              <w:t>(Entreprise E3)*</w:t>
            </w:r>
          </w:p>
          <w:p w14:paraId="1010868D" w14:textId="77777777" w:rsidR="00E650FA" w:rsidRPr="003A5DA1" w:rsidRDefault="00E650FA" w:rsidP="00774343">
            <w:pPr>
              <w:numPr>
                <w:ilvl w:val="0"/>
                <w:numId w:val="36"/>
              </w:numPr>
              <w:spacing w:after="60"/>
              <w:rPr>
                <w:rFonts w:cs="Tahoma"/>
              </w:rPr>
            </w:pPr>
            <w:r w:rsidRPr="003A5DA1">
              <w:rPr>
                <w:rFonts w:eastAsia="Calibri" w:cs="Tahoma"/>
                <w:color w:val="000000"/>
                <w:szCs w:val="18"/>
              </w:rPr>
              <w:t xml:space="preserve">Office 365 </w:t>
            </w:r>
            <w:r w:rsidRPr="003A5DA1">
              <w:rPr>
                <w:rFonts w:cs="Tahoma"/>
                <w:color w:val="000000"/>
                <w:szCs w:val="18"/>
              </w:rPr>
              <w:t>(Entreprise E4)*</w:t>
            </w:r>
          </w:p>
          <w:p w14:paraId="650679B4" w14:textId="77777777" w:rsidR="00E650FA" w:rsidRPr="003A5DA1" w:rsidRDefault="00E650FA" w:rsidP="00774343">
            <w:pPr>
              <w:numPr>
                <w:ilvl w:val="0"/>
                <w:numId w:val="36"/>
              </w:numPr>
              <w:spacing w:after="60"/>
              <w:rPr>
                <w:rFonts w:cs="Tahoma"/>
              </w:rPr>
            </w:pPr>
            <w:r w:rsidRPr="003A5DA1">
              <w:rPr>
                <w:rFonts w:eastAsia="Calibri" w:cs="Tahoma"/>
                <w:color w:val="000000"/>
                <w:szCs w:val="18"/>
              </w:rPr>
              <w:t xml:space="preserve">Office 365 </w:t>
            </w:r>
            <w:r w:rsidRPr="003A5DA1">
              <w:rPr>
                <w:rFonts w:cs="Tahoma"/>
                <w:color w:val="000000"/>
                <w:szCs w:val="18"/>
              </w:rPr>
              <w:t>(Secteur Public G3)*</w:t>
            </w:r>
          </w:p>
          <w:p w14:paraId="4477EE38" w14:textId="77777777" w:rsidR="00E650FA" w:rsidRPr="003A5DA1" w:rsidRDefault="00E650FA" w:rsidP="00774343">
            <w:pPr>
              <w:numPr>
                <w:ilvl w:val="0"/>
                <w:numId w:val="36"/>
              </w:numPr>
              <w:spacing w:after="60"/>
              <w:rPr>
                <w:rFonts w:cs="Tahoma"/>
              </w:rPr>
            </w:pPr>
            <w:r w:rsidRPr="003A5DA1">
              <w:rPr>
                <w:rFonts w:eastAsia="Calibri" w:cs="Tahoma"/>
                <w:color w:val="000000"/>
                <w:szCs w:val="18"/>
              </w:rPr>
              <w:t xml:space="preserve">Office 365 </w:t>
            </w:r>
            <w:r w:rsidRPr="003A5DA1">
              <w:rPr>
                <w:rFonts w:cs="Tahoma"/>
                <w:color w:val="000000"/>
                <w:szCs w:val="18"/>
              </w:rPr>
              <w:t>(Secteur Public G4)*</w:t>
            </w:r>
          </w:p>
          <w:p w14:paraId="47FAAF89" w14:textId="77777777" w:rsidR="00E650FA" w:rsidRPr="003A5DA1" w:rsidRDefault="00E650FA" w:rsidP="00774343">
            <w:pPr>
              <w:numPr>
                <w:ilvl w:val="0"/>
                <w:numId w:val="36"/>
              </w:numPr>
              <w:spacing w:after="60"/>
              <w:rPr>
                <w:rFonts w:cs="Tahoma"/>
              </w:rPr>
            </w:pPr>
            <w:r w:rsidRPr="003A5DA1">
              <w:rPr>
                <w:rFonts w:cs="Tahoma"/>
                <w:color w:val="000000"/>
                <w:szCs w:val="18"/>
              </w:rPr>
              <w:t>Windows Intune*</w:t>
            </w:r>
          </w:p>
          <w:p w14:paraId="772D08C3" w14:textId="77777777" w:rsidR="00E650FA" w:rsidRPr="003A5DA1" w:rsidRDefault="00E650FA" w:rsidP="00774343">
            <w:pPr>
              <w:ind w:left="907"/>
              <w:rPr>
                <w:rFonts w:cs="Tahoma"/>
                <w:color w:val="000000"/>
                <w:szCs w:val="18"/>
              </w:rPr>
            </w:pPr>
            <w:r w:rsidRPr="003A5DA1">
              <w:rPr>
                <w:rFonts w:cs="Tahoma"/>
                <w:color w:val="000000"/>
                <w:szCs w:val="18"/>
              </w:rPr>
              <w:t xml:space="preserve"> </w:t>
            </w:r>
          </w:p>
        </w:tc>
      </w:tr>
    </w:tbl>
    <w:p w14:paraId="05190C07"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Nécessite une CAL Suite Bridge adéquate. Pour plus d</w:t>
      </w:r>
      <w:r w:rsidR="00C10CE1">
        <w:rPr>
          <w:rFonts w:cs="Tahoma"/>
          <w:i/>
          <w:sz w:val="16"/>
          <w:szCs w:val="20"/>
          <w:lang w:val="fr-FR"/>
        </w:rPr>
        <w:t>’</w:t>
      </w:r>
      <w:r w:rsidRPr="003A5DA1">
        <w:rPr>
          <w:rFonts w:cs="Tahoma"/>
          <w:i/>
          <w:sz w:val="16"/>
          <w:szCs w:val="20"/>
          <w:lang w:val="fr-FR"/>
        </w:rPr>
        <w:t>informations sur la CAL Suite Bridge, reportez-vous à la section Notes relatives aux Produits du présent document.</w:t>
      </w:r>
    </w:p>
    <w:p w14:paraId="2CEF0910"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w:t>
      </w:r>
      <w:r w:rsidR="00126D7D" w:rsidRPr="003A5DA1">
        <w:rPr>
          <w:rFonts w:cs="Tahoma"/>
          <w:i/>
          <w:sz w:val="16"/>
          <w:szCs w:val="20"/>
          <w:lang w:val="fr-FR"/>
        </w:rPr>
        <w:t xml:space="preserve"> </w:t>
      </w:r>
      <w:r w:rsidRPr="003A5DA1">
        <w:rPr>
          <w:rFonts w:cs="Tahoma"/>
          <w:i/>
          <w:sz w:val="16"/>
          <w:szCs w:val="20"/>
          <w:lang w:val="fr-FR"/>
        </w:rPr>
        <w:t>Office 365 ProPlus et Windows VDA sont des Produits Entreprise et sont soumis aux exigences relatives aux Produits couvrant l</w:t>
      </w:r>
      <w:r w:rsidR="00C10CE1">
        <w:rPr>
          <w:rFonts w:cs="Tahoma"/>
          <w:i/>
          <w:sz w:val="16"/>
          <w:szCs w:val="20"/>
          <w:lang w:val="fr-FR"/>
        </w:rPr>
        <w:t>’</w:t>
      </w:r>
      <w:r w:rsidRPr="003A5DA1">
        <w:rPr>
          <w:rFonts w:cs="Tahoma"/>
          <w:i/>
          <w:sz w:val="16"/>
          <w:szCs w:val="20"/>
          <w:lang w:val="fr-FR"/>
        </w:rPr>
        <w:t>Ensemble de l</w:t>
      </w:r>
      <w:r w:rsidR="00C10CE1">
        <w:rPr>
          <w:rFonts w:cs="Tahoma"/>
          <w:i/>
          <w:sz w:val="16"/>
          <w:szCs w:val="20"/>
          <w:lang w:val="fr-FR"/>
        </w:rPr>
        <w:t>’</w:t>
      </w:r>
      <w:r w:rsidRPr="003A5DA1">
        <w:rPr>
          <w:rFonts w:cs="Tahoma"/>
          <w:i/>
          <w:sz w:val="16"/>
          <w:szCs w:val="20"/>
          <w:lang w:val="fr-FR"/>
        </w:rPr>
        <w:t>Entreprise.</w:t>
      </w:r>
    </w:p>
    <w:p w14:paraId="693B7E35"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Les Services en Ligne Entreprise n</w:t>
      </w:r>
      <w:r w:rsidR="00C10CE1">
        <w:rPr>
          <w:rFonts w:cs="Tahoma"/>
          <w:i/>
          <w:sz w:val="16"/>
          <w:szCs w:val="20"/>
          <w:lang w:val="fr-FR"/>
        </w:rPr>
        <w:t>’</w:t>
      </w:r>
      <w:r w:rsidRPr="003A5DA1">
        <w:rPr>
          <w:rFonts w:cs="Tahoma"/>
          <w:i/>
          <w:sz w:val="16"/>
          <w:szCs w:val="20"/>
          <w:lang w:val="fr-FR"/>
        </w:rPr>
        <w:t>incluent que des SL Utilisateur pour utilisation complète.</w:t>
      </w:r>
      <w:r w:rsidR="00A07028" w:rsidRPr="003A5DA1">
        <w:rPr>
          <w:rFonts w:cs="Tahoma"/>
          <w:i/>
          <w:sz w:val="16"/>
          <w:szCs w:val="20"/>
          <w:lang w:val="fr-FR"/>
        </w:rPr>
        <w:t xml:space="preserve"> </w:t>
      </w:r>
      <w:r w:rsidRPr="003A5DA1">
        <w:rPr>
          <w:rFonts w:cs="Tahoma"/>
          <w:i/>
          <w:sz w:val="16"/>
          <w:szCs w:val="20"/>
          <w:lang w:val="fr-FR"/>
        </w:rPr>
        <w:t>Les SL Utilisateur pour Software Assurance, dont l</w:t>
      </w:r>
      <w:r w:rsidR="00C10CE1">
        <w:rPr>
          <w:rFonts w:cs="Tahoma"/>
          <w:i/>
          <w:sz w:val="16"/>
          <w:szCs w:val="20"/>
          <w:lang w:val="fr-FR"/>
        </w:rPr>
        <w:t>’</w:t>
      </w:r>
      <w:r w:rsidRPr="003A5DA1">
        <w:rPr>
          <w:rFonts w:cs="Tahoma"/>
          <w:i/>
          <w:sz w:val="16"/>
          <w:szCs w:val="20"/>
          <w:lang w:val="fr-FR"/>
        </w:rPr>
        <w:t>achat requiert une CAL Core ou une CAL Entreprise, ne constituent pas des Services en Ligne Entreprise.</w:t>
      </w:r>
    </w:p>
    <w:p w14:paraId="2A659777" w14:textId="77777777" w:rsidR="00E650FA" w:rsidRPr="003A5DA1" w:rsidRDefault="00E650FA" w:rsidP="00E650FA">
      <w:pPr>
        <w:tabs>
          <w:tab w:val="left" w:pos="360"/>
        </w:tabs>
        <w:ind w:left="720"/>
        <w:rPr>
          <w:rFonts w:cs="Tahoma"/>
          <w:lang w:val="fr-FR"/>
        </w:rPr>
      </w:pPr>
    </w:p>
    <w:p w14:paraId="16706C67" w14:textId="77777777" w:rsidR="00E650FA" w:rsidRPr="003A5DA1" w:rsidRDefault="00E650FA" w:rsidP="00E650FA">
      <w:pPr>
        <w:tabs>
          <w:tab w:val="left" w:pos="360"/>
        </w:tabs>
        <w:spacing w:after="60"/>
        <w:rPr>
          <w:rFonts w:cs="Tahoma"/>
          <w:lang w:val="fr-FR"/>
        </w:rPr>
      </w:pPr>
      <w:r w:rsidRPr="003A5DA1">
        <w:rPr>
          <w:rFonts w:cs="Tahoma"/>
          <w:b/>
          <w:szCs w:val="18"/>
          <w:lang w:val="fr-FR"/>
        </w:rPr>
        <w:t>Transitions autorisées</w:t>
      </w:r>
    </w:p>
    <w:p w14:paraId="71FB596C" w14:textId="77777777" w:rsidR="00E650FA" w:rsidRPr="003A5DA1" w:rsidRDefault="00E650FA" w:rsidP="00E650FA">
      <w:pPr>
        <w:tabs>
          <w:tab w:val="left" w:pos="360"/>
        </w:tabs>
        <w:rPr>
          <w:rFonts w:cs="Tahoma"/>
          <w:lang w:val="fr-FR"/>
        </w:rPr>
      </w:pPr>
      <w:r w:rsidRPr="003A5DA1">
        <w:rPr>
          <w:rFonts w:cs="Tahoma"/>
          <w:b/>
          <w:szCs w:val="20"/>
          <w:lang w:val="fr-FR"/>
        </w:rPr>
        <w:t xml:space="preserve">Remarque : </w:t>
      </w:r>
      <w:r w:rsidRPr="003A5DA1">
        <w:rPr>
          <w:rFonts w:cs="Tahoma"/>
          <w:szCs w:val="20"/>
          <w:lang w:val="fr-FR"/>
        </w:rPr>
        <w:t>Les modalités suivantes s</w:t>
      </w:r>
      <w:r w:rsidR="00C10CE1">
        <w:rPr>
          <w:rFonts w:cs="Tahoma"/>
          <w:szCs w:val="20"/>
          <w:lang w:val="fr-FR"/>
        </w:rPr>
        <w:t>’</w:t>
      </w:r>
      <w:r w:rsidRPr="003A5DA1">
        <w:rPr>
          <w:rFonts w:cs="Tahoma"/>
          <w:szCs w:val="20"/>
          <w:lang w:val="fr-FR"/>
        </w:rPr>
        <w:t>appliquent aux clients ayant conclu un Accord de Mise en Œuvre Entreprise ou Souscription Entreprise et bénéficiant de droits de transition.</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bénéficient de droits de transition au titre de leur Accord de Mise en Œuvre.</w:t>
      </w:r>
      <w:r w:rsidR="00A07028" w:rsidRPr="003A5DA1">
        <w:rPr>
          <w:rFonts w:cs="Tahoma"/>
          <w:szCs w:val="20"/>
          <w:lang w:val="fr-FR"/>
        </w:rPr>
        <w:t xml:space="preserve"> </w:t>
      </w:r>
    </w:p>
    <w:p w14:paraId="52A2724E" w14:textId="77777777" w:rsidR="00E650FA" w:rsidRPr="003A5DA1" w:rsidRDefault="00E650FA" w:rsidP="00E650FA">
      <w:pPr>
        <w:tabs>
          <w:tab w:val="left" w:pos="360"/>
        </w:tabs>
        <w:rPr>
          <w:rFonts w:cs="Tahoma"/>
          <w:lang w:val="fr-FR"/>
        </w:rPr>
      </w:pPr>
    </w:p>
    <w:p w14:paraId="3D07EDBB" w14:textId="77777777" w:rsidR="00E650FA" w:rsidRPr="003A5DA1" w:rsidRDefault="00E650FA" w:rsidP="00126D7D">
      <w:pPr>
        <w:tabs>
          <w:tab w:val="left" w:pos="360"/>
        </w:tabs>
        <w:rPr>
          <w:rFonts w:cs="Tahoma"/>
          <w:lang w:val="fr-FR"/>
        </w:rPr>
      </w:pPr>
      <w:r w:rsidRPr="003A5DA1">
        <w:rPr>
          <w:rFonts w:cs="Tahoma"/>
          <w:szCs w:val="20"/>
          <w:lang w:val="fr-FR"/>
        </w:rPr>
        <w:t>Le tableau ci-dessous indique les produits donnant droit à une transition et les transitions possibles.</w:t>
      </w:r>
      <w:r w:rsidR="00A07028" w:rsidRPr="003A5DA1">
        <w:rPr>
          <w:rFonts w:cs="Tahoma"/>
          <w:szCs w:val="20"/>
          <w:lang w:val="fr-FR"/>
        </w:rPr>
        <w:t xml:space="preserve"> </w:t>
      </w:r>
      <w:r w:rsidRPr="003A5DA1">
        <w:rPr>
          <w:rFonts w:cs="Tahoma"/>
          <w:szCs w:val="20"/>
          <w:lang w:val="fr-FR"/>
        </w:rPr>
        <w:t>Il inclut les</w:t>
      </w:r>
      <w:r w:rsidR="00126D7D" w:rsidRPr="003A5DA1">
        <w:rPr>
          <w:rFonts w:cs="Tahoma"/>
          <w:szCs w:val="20"/>
          <w:lang w:val="fr-FR"/>
        </w:rPr>
        <w:t> </w:t>
      </w:r>
      <w:r w:rsidRPr="003A5DA1">
        <w:rPr>
          <w:rFonts w:cs="Tahoma"/>
          <w:szCs w:val="20"/>
          <w:lang w:val="fr-FR"/>
        </w:rPr>
        <w:t>produits donnant droit à une transition lorsque achetés comme composants d</w:t>
      </w:r>
      <w:r w:rsidR="00C10CE1">
        <w:rPr>
          <w:rFonts w:cs="Tahoma"/>
          <w:szCs w:val="20"/>
          <w:lang w:val="fr-FR"/>
        </w:rPr>
        <w:t>’</w:t>
      </w:r>
      <w:r w:rsidRPr="003A5DA1">
        <w:rPr>
          <w:rFonts w:cs="Tahoma"/>
          <w:szCs w:val="20"/>
          <w:lang w:val="fr-FR"/>
        </w:rPr>
        <w:t>une plateforme Desktop.</w:t>
      </w:r>
    </w:p>
    <w:p w14:paraId="7437FF23" w14:textId="77777777" w:rsidR="00E650FA" w:rsidRPr="003A5DA1" w:rsidRDefault="00E650FA" w:rsidP="00E650FA">
      <w:pPr>
        <w:tabs>
          <w:tab w:val="left" w:pos="360"/>
        </w:tabs>
        <w:ind w:left="720"/>
        <w:rPr>
          <w:rFonts w:cs="Tahoma"/>
          <w:lang w:val="fr-FR"/>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E650FA" w:rsidRPr="003A5DA1" w14:paraId="412B4893" w14:textId="77777777" w:rsidTr="00126D7D">
        <w:trPr>
          <w:cantSplit/>
          <w:trHeight w:val="277"/>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14:paraId="2343EA9C" w14:textId="77777777" w:rsidR="00E650FA" w:rsidRPr="003A5DA1" w:rsidRDefault="00E650FA" w:rsidP="00774343">
            <w:pPr>
              <w:keepNext/>
              <w:jc w:val="center"/>
              <w:rPr>
                <w:rFonts w:cs="Tahoma"/>
                <w:b/>
                <w:lang w:val="fr-FR"/>
              </w:rPr>
            </w:pPr>
            <w:r w:rsidRPr="003A5DA1">
              <w:rPr>
                <w:rFonts w:cs="Tahoma"/>
                <w:b/>
                <w:lang w:val="fr-FR"/>
              </w:rPr>
              <w:t>Produits faisant l</w:t>
            </w:r>
            <w:r w:rsidR="00C10CE1">
              <w:rPr>
                <w:rFonts w:cs="Tahoma"/>
                <w:b/>
                <w:lang w:val="fr-FR"/>
              </w:rPr>
              <w:t>’</w:t>
            </w:r>
            <w:r w:rsidRPr="003A5DA1">
              <w:rPr>
                <w:rFonts w:cs="Tahoma"/>
                <w:b/>
                <w:lang w:val="fr-FR"/>
              </w:rPr>
              <w:t>objet de la Transition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14:paraId="7F8C371D" w14:textId="77777777" w:rsidR="00E650FA" w:rsidRPr="003A5DA1" w:rsidRDefault="00E650FA" w:rsidP="00774343">
            <w:pPr>
              <w:keepNext/>
              <w:jc w:val="center"/>
              <w:rPr>
                <w:rFonts w:cs="Tahoma"/>
                <w:b/>
              </w:rPr>
            </w:pPr>
            <w:r w:rsidRPr="003A5DA1">
              <w:rPr>
                <w:rFonts w:cs="Tahoma"/>
                <w:b/>
              </w:rPr>
              <w:t>Transitions possibles</w:t>
            </w:r>
          </w:p>
        </w:tc>
      </w:tr>
      <w:tr w:rsidR="00E650FA" w:rsidRPr="003A5DA1" w14:paraId="7D09756A" w14:textId="77777777" w:rsidTr="00774343">
        <w:trPr>
          <w:cantSplit/>
          <w:trHeight w:val="354"/>
        </w:trPr>
        <w:tc>
          <w:tcPr>
            <w:tcW w:w="3687" w:type="dxa"/>
            <w:tcBorders>
              <w:top w:val="nil"/>
              <w:left w:val="single" w:sz="8" w:space="0" w:color="auto"/>
              <w:bottom w:val="single" w:sz="8" w:space="0" w:color="auto"/>
              <w:right w:val="single" w:sz="8" w:space="0" w:color="auto"/>
            </w:tcBorders>
            <w:vAlign w:val="center"/>
          </w:tcPr>
          <w:p w14:paraId="348BFEC1" w14:textId="77777777" w:rsidR="00E650FA" w:rsidRPr="003A5DA1" w:rsidRDefault="00E650FA" w:rsidP="00774343">
            <w:pPr>
              <w:spacing w:before="60" w:after="60"/>
              <w:ind w:left="144"/>
              <w:rPr>
                <w:rFonts w:cs="Tahoma"/>
              </w:rPr>
            </w:pPr>
            <w:r w:rsidRPr="003A5DA1">
              <w:rPr>
                <w:rFonts w:cs="Tahoma"/>
              </w:rPr>
              <w:t xml:space="preserve">Core CAL Suite </w:t>
            </w:r>
          </w:p>
        </w:tc>
        <w:tc>
          <w:tcPr>
            <w:tcW w:w="4334" w:type="dxa"/>
            <w:tcBorders>
              <w:top w:val="nil"/>
              <w:left w:val="nil"/>
              <w:bottom w:val="single" w:sz="8" w:space="0" w:color="auto"/>
              <w:right w:val="single" w:sz="8" w:space="0" w:color="auto"/>
            </w:tcBorders>
            <w:vAlign w:val="center"/>
          </w:tcPr>
          <w:p w14:paraId="79B8F34C" w14:textId="77777777" w:rsidR="00E650FA" w:rsidRPr="003A5DA1" w:rsidRDefault="00E650FA" w:rsidP="00774343">
            <w:pPr>
              <w:numPr>
                <w:ilvl w:val="0"/>
                <w:numId w:val="37"/>
              </w:numPr>
              <w:spacing w:before="60" w:after="60"/>
              <w:rPr>
                <w:rFonts w:cs="Tahoma"/>
              </w:rPr>
            </w:pPr>
            <w:r w:rsidRPr="003A5DA1">
              <w:rPr>
                <w:rFonts w:cs="Tahoma"/>
                <w:color w:val="000000"/>
                <w:szCs w:val="18"/>
              </w:rPr>
              <w:t>Office 365 (Entreprise E1)*</w:t>
            </w:r>
          </w:p>
          <w:p w14:paraId="475AABDC"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E3)*</w:t>
            </w:r>
          </w:p>
          <w:p w14:paraId="7C7FFD7F"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E4)*</w:t>
            </w:r>
          </w:p>
          <w:p w14:paraId="552CE486"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G1)*</w:t>
            </w:r>
          </w:p>
          <w:p w14:paraId="3647DE65"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G3)*</w:t>
            </w:r>
          </w:p>
          <w:p w14:paraId="7E2B89E0"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G4)*</w:t>
            </w:r>
          </w:p>
          <w:p w14:paraId="675557A0" w14:textId="77777777" w:rsidR="00E650FA" w:rsidRPr="003A5DA1" w:rsidRDefault="00E650FA" w:rsidP="00774343">
            <w:pPr>
              <w:numPr>
                <w:ilvl w:val="0"/>
                <w:numId w:val="37"/>
              </w:numPr>
              <w:ind w:right="144"/>
              <w:rPr>
                <w:rFonts w:cs="Tahoma"/>
              </w:rPr>
            </w:pPr>
            <w:r w:rsidRPr="003A5DA1">
              <w:rPr>
                <w:rFonts w:cs="Tahoma"/>
                <w:color w:val="000000"/>
              </w:rPr>
              <w:t>Windows Intune*</w:t>
            </w:r>
          </w:p>
          <w:p w14:paraId="500F7BB4" w14:textId="77777777" w:rsidR="00E650FA" w:rsidRPr="003A5DA1" w:rsidRDefault="00E650FA" w:rsidP="00774343">
            <w:pPr>
              <w:ind w:left="720" w:right="144"/>
              <w:rPr>
                <w:rFonts w:cs="Tahoma"/>
                <w:color w:val="000000"/>
              </w:rPr>
            </w:pPr>
          </w:p>
        </w:tc>
      </w:tr>
      <w:tr w:rsidR="00E650FA" w:rsidRPr="003A5DA1" w14:paraId="6E1E610D" w14:textId="77777777" w:rsidTr="00126D7D">
        <w:trPr>
          <w:cantSplit/>
          <w:trHeight w:val="354"/>
        </w:trPr>
        <w:tc>
          <w:tcPr>
            <w:tcW w:w="3687" w:type="dxa"/>
            <w:tcBorders>
              <w:top w:val="nil"/>
              <w:left w:val="single" w:sz="8" w:space="0" w:color="auto"/>
              <w:bottom w:val="single" w:sz="8" w:space="0" w:color="auto"/>
              <w:right w:val="single" w:sz="8" w:space="0" w:color="auto"/>
            </w:tcBorders>
            <w:vAlign w:val="center"/>
          </w:tcPr>
          <w:p w14:paraId="6EEA5938" w14:textId="77777777" w:rsidR="00E650FA" w:rsidRPr="003A5DA1" w:rsidRDefault="00E650FA" w:rsidP="00774343">
            <w:pPr>
              <w:spacing w:before="60" w:after="60"/>
              <w:ind w:left="144"/>
              <w:rPr>
                <w:rFonts w:cs="Tahoma"/>
              </w:rPr>
            </w:pPr>
            <w:r w:rsidRPr="003A5DA1">
              <w:rPr>
                <w:rFonts w:cs="Tahoma"/>
              </w:rPr>
              <w:t>Enterprise CAL Suite</w:t>
            </w:r>
          </w:p>
        </w:tc>
        <w:tc>
          <w:tcPr>
            <w:tcW w:w="4334" w:type="dxa"/>
            <w:tcBorders>
              <w:top w:val="nil"/>
              <w:left w:val="nil"/>
              <w:bottom w:val="single" w:sz="8" w:space="0" w:color="auto"/>
              <w:right w:val="single" w:sz="8" w:space="0" w:color="auto"/>
            </w:tcBorders>
            <w:vAlign w:val="center"/>
          </w:tcPr>
          <w:p w14:paraId="2F6DA0F9" w14:textId="77777777" w:rsidR="00E650FA" w:rsidRPr="003A5DA1" w:rsidRDefault="00E650FA" w:rsidP="00774343">
            <w:pPr>
              <w:numPr>
                <w:ilvl w:val="0"/>
                <w:numId w:val="37"/>
              </w:numPr>
              <w:spacing w:before="60" w:after="60"/>
              <w:rPr>
                <w:rFonts w:cs="Tahoma"/>
              </w:rPr>
            </w:pPr>
            <w:r w:rsidRPr="003A5DA1">
              <w:rPr>
                <w:rFonts w:cs="Tahoma"/>
                <w:color w:val="000000"/>
                <w:szCs w:val="18"/>
              </w:rPr>
              <w:t>Office 365 (Entreprise E3)*</w:t>
            </w:r>
          </w:p>
          <w:p w14:paraId="1BC52C07"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E4)*</w:t>
            </w:r>
          </w:p>
          <w:p w14:paraId="7636CB87"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G3)*</w:t>
            </w:r>
          </w:p>
          <w:p w14:paraId="2F2AE2B8"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G4)*</w:t>
            </w:r>
          </w:p>
          <w:p w14:paraId="1B487D3F" w14:textId="77777777" w:rsidR="00E650FA" w:rsidRPr="003A5DA1" w:rsidRDefault="00E650FA" w:rsidP="00774343">
            <w:pPr>
              <w:numPr>
                <w:ilvl w:val="0"/>
                <w:numId w:val="37"/>
              </w:numPr>
              <w:ind w:right="144"/>
              <w:rPr>
                <w:rFonts w:cs="Tahoma"/>
              </w:rPr>
            </w:pPr>
            <w:r w:rsidRPr="003A5DA1">
              <w:rPr>
                <w:rFonts w:cs="Tahoma"/>
                <w:color w:val="000000"/>
              </w:rPr>
              <w:t>Windows</w:t>
            </w:r>
            <w:r w:rsidR="00126D7D" w:rsidRPr="003A5DA1">
              <w:rPr>
                <w:rFonts w:cs="Tahoma"/>
                <w:color w:val="000000"/>
                <w:vertAlign w:val="superscript"/>
              </w:rPr>
              <w:t>®</w:t>
            </w:r>
            <w:r w:rsidRPr="003A5DA1">
              <w:rPr>
                <w:rFonts w:cs="Tahoma"/>
                <w:color w:val="000000"/>
              </w:rPr>
              <w:t xml:space="preserve"> Intune*</w:t>
            </w:r>
          </w:p>
          <w:p w14:paraId="46F9898B" w14:textId="77777777" w:rsidR="00E650FA" w:rsidRPr="003A5DA1" w:rsidRDefault="00E650FA" w:rsidP="00774343">
            <w:pPr>
              <w:ind w:right="144"/>
              <w:rPr>
                <w:rFonts w:cs="Tahoma"/>
                <w:color w:val="000000"/>
              </w:rPr>
            </w:pPr>
          </w:p>
        </w:tc>
      </w:tr>
      <w:tr w:rsidR="00E650FA" w:rsidRPr="003A5DA1" w14:paraId="21093706" w14:textId="77777777" w:rsidTr="00126D7D">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E7E1B79" w14:textId="77777777" w:rsidR="00E650FA" w:rsidRPr="003A5DA1" w:rsidRDefault="00E650FA" w:rsidP="00774343">
            <w:pPr>
              <w:spacing w:before="60" w:after="60"/>
              <w:ind w:left="144"/>
              <w:rPr>
                <w:rFonts w:cs="Tahoma"/>
              </w:rPr>
            </w:pPr>
            <w:r w:rsidRPr="003A5DA1">
              <w:rPr>
                <w:rFonts w:cs="Tahoma"/>
              </w:rPr>
              <w:t>Office Professionnel Plus</w:t>
            </w:r>
          </w:p>
        </w:tc>
        <w:tc>
          <w:tcPr>
            <w:tcW w:w="4334" w:type="dxa"/>
            <w:tcBorders>
              <w:top w:val="single" w:sz="8" w:space="0" w:color="auto"/>
              <w:left w:val="nil"/>
              <w:bottom w:val="single" w:sz="8" w:space="0" w:color="auto"/>
              <w:right w:val="single" w:sz="8" w:space="0" w:color="auto"/>
            </w:tcBorders>
            <w:vAlign w:val="center"/>
          </w:tcPr>
          <w:p w14:paraId="66F0AC39" w14:textId="77777777" w:rsidR="00E650FA" w:rsidRPr="003A5DA1" w:rsidRDefault="00E650FA" w:rsidP="00126D7D">
            <w:pPr>
              <w:numPr>
                <w:ilvl w:val="0"/>
                <w:numId w:val="37"/>
              </w:numPr>
              <w:spacing w:before="60" w:after="60"/>
              <w:rPr>
                <w:rFonts w:cs="Tahoma"/>
                <w:color w:val="000000"/>
                <w:szCs w:val="18"/>
              </w:rPr>
            </w:pPr>
            <w:r w:rsidRPr="003A5DA1">
              <w:rPr>
                <w:rFonts w:cs="Tahoma"/>
                <w:color w:val="000000"/>
                <w:szCs w:val="18"/>
              </w:rPr>
              <w:t>Office 365 (Entreprise E3)*</w:t>
            </w:r>
          </w:p>
          <w:p w14:paraId="3A0BFA8C"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E4)*</w:t>
            </w:r>
          </w:p>
          <w:p w14:paraId="78979FA7"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G3)</w:t>
            </w:r>
          </w:p>
          <w:p w14:paraId="6BD4BEDA"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G4)</w:t>
            </w:r>
          </w:p>
          <w:p w14:paraId="5BAAB4B1" w14:textId="77777777" w:rsidR="00E650FA" w:rsidRPr="003A5DA1" w:rsidRDefault="00E650FA" w:rsidP="00774343">
            <w:pPr>
              <w:numPr>
                <w:ilvl w:val="0"/>
                <w:numId w:val="37"/>
              </w:numPr>
              <w:spacing w:after="60"/>
              <w:rPr>
                <w:rFonts w:cs="Tahoma"/>
              </w:rPr>
            </w:pPr>
            <w:r w:rsidRPr="003A5DA1">
              <w:rPr>
                <w:rFonts w:cs="Tahoma"/>
                <w:color w:val="000000"/>
                <w:szCs w:val="18"/>
              </w:rPr>
              <w:t>Office 365 ProPlus**</w:t>
            </w:r>
          </w:p>
          <w:p w14:paraId="3EE2E21D" w14:textId="77777777" w:rsidR="00E650FA" w:rsidRPr="003A5DA1" w:rsidRDefault="00E650FA" w:rsidP="00774343">
            <w:pPr>
              <w:ind w:left="720"/>
              <w:rPr>
                <w:rFonts w:cs="Tahoma"/>
                <w:color w:val="000000"/>
              </w:rPr>
            </w:pPr>
          </w:p>
        </w:tc>
      </w:tr>
      <w:tr w:rsidR="00E650FA" w:rsidRPr="003A5DA1" w14:paraId="6DD18E32" w14:textId="77777777" w:rsidTr="00126D7D">
        <w:trPr>
          <w:cantSplit/>
          <w:trHeight w:val="354"/>
        </w:trPr>
        <w:tc>
          <w:tcPr>
            <w:tcW w:w="3687" w:type="dxa"/>
            <w:tcBorders>
              <w:top w:val="single" w:sz="8" w:space="0" w:color="auto"/>
              <w:left w:val="single" w:sz="8" w:space="0" w:color="auto"/>
              <w:bottom w:val="nil"/>
              <w:right w:val="single" w:sz="8" w:space="0" w:color="auto"/>
            </w:tcBorders>
            <w:vAlign w:val="center"/>
          </w:tcPr>
          <w:p w14:paraId="79909567" w14:textId="77777777" w:rsidR="00E650FA" w:rsidRPr="003A5DA1" w:rsidRDefault="00E650FA" w:rsidP="00774343">
            <w:pPr>
              <w:spacing w:before="60" w:after="60"/>
              <w:ind w:left="144"/>
              <w:rPr>
                <w:rFonts w:cs="Tahoma"/>
                <w:lang w:val="fr-FR"/>
              </w:rPr>
            </w:pPr>
            <w:r w:rsidRPr="003A5DA1">
              <w:rPr>
                <w:rFonts w:cs="Tahoma"/>
                <w:lang w:val="fr-FR"/>
              </w:rPr>
              <w:t>Office Professionnel Plus et CAL Core Suite</w:t>
            </w:r>
          </w:p>
        </w:tc>
        <w:tc>
          <w:tcPr>
            <w:tcW w:w="4334" w:type="dxa"/>
            <w:tcBorders>
              <w:top w:val="single" w:sz="8" w:space="0" w:color="auto"/>
              <w:left w:val="nil"/>
              <w:bottom w:val="nil"/>
              <w:right w:val="single" w:sz="8" w:space="0" w:color="auto"/>
            </w:tcBorders>
            <w:vAlign w:val="center"/>
          </w:tcPr>
          <w:p w14:paraId="3AC08169" w14:textId="77777777" w:rsidR="00E650FA" w:rsidRPr="003A5DA1" w:rsidRDefault="00E650FA" w:rsidP="00126D7D">
            <w:pPr>
              <w:numPr>
                <w:ilvl w:val="0"/>
                <w:numId w:val="37"/>
              </w:numPr>
              <w:spacing w:before="60" w:after="60"/>
              <w:rPr>
                <w:rFonts w:cs="Tahoma"/>
                <w:color w:val="000000"/>
                <w:szCs w:val="18"/>
              </w:rPr>
            </w:pPr>
            <w:r w:rsidRPr="003A5DA1">
              <w:rPr>
                <w:rFonts w:cs="Tahoma"/>
                <w:color w:val="000000"/>
                <w:szCs w:val="18"/>
              </w:rPr>
              <w:t>Office 365 (Entreprise E3)*</w:t>
            </w:r>
          </w:p>
          <w:p w14:paraId="06316FB1"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E4)*</w:t>
            </w:r>
          </w:p>
          <w:p w14:paraId="319684E9"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G3)*</w:t>
            </w:r>
          </w:p>
          <w:p w14:paraId="7675AD8B"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G4)*</w:t>
            </w:r>
          </w:p>
          <w:p w14:paraId="1B8F919A" w14:textId="77777777" w:rsidR="00E650FA" w:rsidRPr="003A5DA1" w:rsidRDefault="00E650FA" w:rsidP="00774343">
            <w:pPr>
              <w:ind w:left="720"/>
              <w:rPr>
                <w:rFonts w:cs="Tahoma"/>
                <w:color w:val="000000"/>
              </w:rPr>
            </w:pPr>
          </w:p>
        </w:tc>
      </w:tr>
      <w:tr w:rsidR="00E650FA" w:rsidRPr="003A5DA1" w14:paraId="6EE8F1A0"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1B48F86C" w14:textId="77777777" w:rsidR="00E650FA" w:rsidRPr="003A5DA1" w:rsidRDefault="00E650FA" w:rsidP="00126D7D">
            <w:pPr>
              <w:spacing w:before="60" w:after="60"/>
              <w:ind w:left="144"/>
              <w:rPr>
                <w:rFonts w:cs="Tahoma"/>
                <w:lang w:val="fr-FR"/>
              </w:rPr>
            </w:pPr>
            <w:r w:rsidRPr="003A5DA1">
              <w:rPr>
                <w:rFonts w:cs="Tahoma"/>
                <w:lang w:val="fr-FR"/>
              </w:rPr>
              <w:t>Office Professionnel Plus et CAL Entreprise</w:t>
            </w:r>
            <w:r w:rsidR="00126D7D" w:rsidRPr="003A5DA1">
              <w:rPr>
                <w:rFonts w:cs="Tahoma"/>
                <w:lang w:val="fr-FR"/>
              </w:rPr>
              <w:t> </w:t>
            </w:r>
            <w:r w:rsidRPr="003A5DA1">
              <w:rPr>
                <w:rFonts w:cs="Tahoma"/>
                <w:lang w:val="fr-FR"/>
              </w:rPr>
              <w:t>Suite</w:t>
            </w:r>
          </w:p>
        </w:tc>
        <w:tc>
          <w:tcPr>
            <w:tcW w:w="4334" w:type="dxa"/>
            <w:tcBorders>
              <w:top w:val="single" w:sz="8" w:space="0" w:color="auto"/>
              <w:left w:val="nil"/>
              <w:bottom w:val="single" w:sz="8" w:space="0" w:color="auto"/>
              <w:right w:val="single" w:sz="8" w:space="0" w:color="auto"/>
            </w:tcBorders>
            <w:vAlign w:val="center"/>
          </w:tcPr>
          <w:p w14:paraId="596EFC35" w14:textId="77777777" w:rsidR="00E650FA" w:rsidRPr="003A5DA1" w:rsidRDefault="00E650FA" w:rsidP="00774343">
            <w:pPr>
              <w:numPr>
                <w:ilvl w:val="0"/>
                <w:numId w:val="37"/>
              </w:numPr>
              <w:spacing w:before="60" w:after="60"/>
              <w:rPr>
                <w:rFonts w:cs="Tahoma"/>
              </w:rPr>
            </w:pPr>
            <w:r w:rsidRPr="003A5DA1">
              <w:rPr>
                <w:rFonts w:cs="Tahoma"/>
                <w:color w:val="000000"/>
                <w:szCs w:val="18"/>
              </w:rPr>
              <w:t>Office 365 (Entreprise E3)*</w:t>
            </w:r>
          </w:p>
          <w:p w14:paraId="11CE6735" w14:textId="77777777" w:rsidR="00E650FA" w:rsidRPr="003A5DA1" w:rsidRDefault="00E650FA" w:rsidP="00774343">
            <w:pPr>
              <w:numPr>
                <w:ilvl w:val="0"/>
                <w:numId w:val="37"/>
              </w:numPr>
              <w:spacing w:after="60"/>
              <w:rPr>
                <w:rFonts w:cs="Tahoma"/>
              </w:rPr>
            </w:pPr>
            <w:r w:rsidRPr="003A5DA1">
              <w:rPr>
                <w:rFonts w:cs="Tahoma"/>
                <w:color w:val="000000"/>
                <w:szCs w:val="18"/>
              </w:rPr>
              <w:t>Office 365 (Entreprise E4)*</w:t>
            </w:r>
          </w:p>
          <w:p w14:paraId="365A0996"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G3)*</w:t>
            </w:r>
          </w:p>
          <w:p w14:paraId="372E9536" w14:textId="77777777" w:rsidR="00E650FA" w:rsidRPr="003A5DA1" w:rsidRDefault="00E650FA" w:rsidP="00774343">
            <w:pPr>
              <w:numPr>
                <w:ilvl w:val="0"/>
                <w:numId w:val="37"/>
              </w:numPr>
              <w:spacing w:after="60"/>
              <w:rPr>
                <w:rFonts w:cs="Tahoma"/>
              </w:rPr>
            </w:pPr>
            <w:r w:rsidRPr="003A5DA1">
              <w:rPr>
                <w:rFonts w:cs="Tahoma"/>
                <w:color w:val="000000"/>
                <w:szCs w:val="18"/>
              </w:rPr>
              <w:t>Office 365 (Secteur Public G4)*</w:t>
            </w:r>
          </w:p>
          <w:p w14:paraId="111F0AAB" w14:textId="77777777" w:rsidR="00E650FA" w:rsidRPr="003A5DA1" w:rsidRDefault="00E650FA" w:rsidP="00774343">
            <w:pPr>
              <w:ind w:left="720"/>
              <w:rPr>
                <w:rFonts w:cs="Tahoma"/>
                <w:color w:val="000000"/>
              </w:rPr>
            </w:pPr>
          </w:p>
        </w:tc>
      </w:tr>
      <w:tr w:rsidR="00E650FA" w:rsidRPr="003A5DA1" w14:paraId="6AEAD4C9"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98A671B" w14:textId="77777777" w:rsidR="00E650FA" w:rsidRPr="003A5DA1" w:rsidRDefault="00E650FA" w:rsidP="00774343">
            <w:pPr>
              <w:spacing w:before="60" w:after="60"/>
              <w:ind w:left="144"/>
              <w:rPr>
                <w:rFonts w:cs="Tahoma"/>
              </w:rPr>
            </w:pPr>
            <w:r w:rsidRPr="003A5DA1">
              <w:rPr>
                <w:rFonts w:cs="Tahoma"/>
              </w:rPr>
              <w:t>Project Professionnel</w:t>
            </w:r>
          </w:p>
        </w:tc>
        <w:tc>
          <w:tcPr>
            <w:tcW w:w="4334" w:type="dxa"/>
            <w:tcBorders>
              <w:top w:val="single" w:sz="8" w:space="0" w:color="auto"/>
              <w:left w:val="nil"/>
              <w:bottom w:val="single" w:sz="8" w:space="0" w:color="auto"/>
              <w:right w:val="single" w:sz="8" w:space="0" w:color="auto"/>
            </w:tcBorders>
            <w:vAlign w:val="center"/>
          </w:tcPr>
          <w:p w14:paraId="4DA26ADF" w14:textId="77777777" w:rsidR="00E650FA" w:rsidRPr="003A5DA1" w:rsidRDefault="00E650FA" w:rsidP="00774343">
            <w:pPr>
              <w:numPr>
                <w:ilvl w:val="0"/>
                <w:numId w:val="37"/>
              </w:numPr>
              <w:spacing w:before="60" w:after="60"/>
              <w:rPr>
                <w:rFonts w:cs="Tahoma"/>
                <w:color w:val="000000" w:themeColor="text1"/>
              </w:rPr>
            </w:pPr>
            <w:r w:rsidRPr="003A5DA1">
              <w:rPr>
                <w:rFonts w:cs="Tahoma"/>
                <w:color w:val="000000" w:themeColor="text1"/>
              </w:rPr>
              <w:t>Project Pro pour Office 365</w:t>
            </w:r>
          </w:p>
        </w:tc>
      </w:tr>
      <w:tr w:rsidR="00E650FA" w:rsidRPr="003A5DA1" w14:paraId="5B3DB392"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4DF212D0" w14:textId="77777777" w:rsidR="00E650FA" w:rsidRPr="003A5DA1" w:rsidRDefault="00E650FA" w:rsidP="00774343">
            <w:pPr>
              <w:spacing w:before="60" w:after="60"/>
              <w:ind w:left="144"/>
              <w:rPr>
                <w:rFonts w:cs="Tahoma"/>
              </w:rPr>
            </w:pPr>
            <w:r w:rsidRPr="003A5DA1">
              <w:rPr>
                <w:rFonts w:cs="Tahoma"/>
              </w:rPr>
              <w:t>CAL Project Server</w:t>
            </w:r>
          </w:p>
        </w:tc>
        <w:tc>
          <w:tcPr>
            <w:tcW w:w="4334" w:type="dxa"/>
            <w:tcBorders>
              <w:top w:val="single" w:sz="8" w:space="0" w:color="auto"/>
              <w:left w:val="nil"/>
              <w:bottom w:val="single" w:sz="8" w:space="0" w:color="auto"/>
              <w:right w:val="single" w:sz="8" w:space="0" w:color="auto"/>
            </w:tcBorders>
            <w:vAlign w:val="center"/>
          </w:tcPr>
          <w:p w14:paraId="5AC88FB3" w14:textId="77777777" w:rsidR="00E650FA" w:rsidRPr="003A5DA1" w:rsidRDefault="00E650FA" w:rsidP="00774343">
            <w:pPr>
              <w:numPr>
                <w:ilvl w:val="0"/>
                <w:numId w:val="37"/>
              </w:numPr>
              <w:spacing w:before="60" w:after="60"/>
              <w:rPr>
                <w:rFonts w:cs="Tahoma"/>
                <w:color w:val="000000" w:themeColor="text1"/>
              </w:rPr>
            </w:pPr>
            <w:r w:rsidRPr="003A5DA1">
              <w:rPr>
                <w:rFonts w:cs="Tahoma"/>
                <w:color w:val="000000" w:themeColor="text1"/>
              </w:rPr>
              <w:t>Project Online</w:t>
            </w:r>
          </w:p>
        </w:tc>
      </w:tr>
      <w:tr w:rsidR="00E650FA" w:rsidRPr="003A5DA1" w14:paraId="52A73043"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691ED74E" w14:textId="77777777" w:rsidR="00E650FA" w:rsidRPr="003A5DA1" w:rsidRDefault="00E650FA" w:rsidP="00774343">
            <w:pPr>
              <w:spacing w:before="60" w:after="60"/>
              <w:ind w:left="144"/>
              <w:rPr>
                <w:rFonts w:cs="Tahoma"/>
              </w:rPr>
            </w:pPr>
            <w:r w:rsidRPr="003A5DA1">
              <w:rPr>
                <w:rFonts w:cs="Tahoma"/>
              </w:rPr>
              <w:t>Visio Professionnel</w:t>
            </w:r>
          </w:p>
        </w:tc>
        <w:tc>
          <w:tcPr>
            <w:tcW w:w="4334" w:type="dxa"/>
            <w:tcBorders>
              <w:top w:val="single" w:sz="8" w:space="0" w:color="auto"/>
              <w:left w:val="nil"/>
              <w:bottom w:val="single" w:sz="8" w:space="0" w:color="auto"/>
              <w:right w:val="single" w:sz="8" w:space="0" w:color="auto"/>
            </w:tcBorders>
            <w:vAlign w:val="center"/>
          </w:tcPr>
          <w:p w14:paraId="5F36C16C" w14:textId="77777777" w:rsidR="00E650FA" w:rsidRPr="003A5DA1" w:rsidRDefault="00E650FA" w:rsidP="00774343">
            <w:pPr>
              <w:numPr>
                <w:ilvl w:val="0"/>
                <w:numId w:val="37"/>
              </w:numPr>
              <w:spacing w:before="60" w:after="60"/>
              <w:rPr>
                <w:rFonts w:cs="Tahoma"/>
                <w:color w:val="000000" w:themeColor="text1"/>
              </w:rPr>
            </w:pPr>
            <w:r w:rsidRPr="003A5DA1">
              <w:rPr>
                <w:rFonts w:cs="Tahoma"/>
                <w:color w:val="000000" w:themeColor="text1"/>
              </w:rPr>
              <w:t>Visio Pro pour Office 365</w:t>
            </w:r>
          </w:p>
        </w:tc>
      </w:tr>
      <w:tr w:rsidR="00E650FA" w:rsidRPr="003A5DA1" w14:paraId="0F636DA0"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2F366FC" w14:textId="77777777" w:rsidR="00E650FA" w:rsidRPr="003A5DA1" w:rsidRDefault="00E650FA" w:rsidP="00774343">
            <w:pPr>
              <w:spacing w:before="60" w:after="60"/>
              <w:ind w:left="144"/>
              <w:rPr>
                <w:rFonts w:cs="Tahoma"/>
                <w:lang w:val="fr-FR"/>
              </w:rPr>
            </w:pPr>
            <w:r w:rsidRPr="003A5DA1">
              <w:rPr>
                <w:rFonts w:cs="Tahoma"/>
                <w:lang w:val="fr-FR"/>
              </w:rPr>
              <w:t xml:space="preserve">Mise à Jour de Windows Pro </w:t>
            </w:r>
          </w:p>
        </w:tc>
        <w:tc>
          <w:tcPr>
            <w:tcW w:w="4334" w:type="dxa"/>
            <w:tcBorders>
              <w:top w:val="single" w:sz="8" w:space="0" w:color="auto"/>
              <w:left w:val="nil"/>
              <w:bottom w:val="single" w:sz="8" w:space="0" w:color="auto"/>
              <w:right w:val="single" w:sz="8" w:space="0" w:color="auto"/>
            </w:tcBorders>
            <w:vAlign w:val="center"/>
          </w:tcPr>
          <w:p w14:paraId="7EC2B9EB" w14:textId="77777777" w:rsidR="00E650FA" w:rsidRPr="003A5DA1" w:rsidRDefault="00E650FA" w:rsidP="00774343">
            <w:pPr>
              <w:numPr>
                <w:ilvl w:val="0"/>
                <w:numId w:val="37"/>
              </w:numPr>
              <w:spacing w:before="60" w:after="60"/>
              <w:rPr>
                <w:rFonts w:cs="Tahoma"/>
                <w:color w:val="000000"/>
                <w:szCs w:val="18"/>
              </w:rPr>
            </w:pPr>
            <w:r w:rsidRPr="003A5DA1">
              <w:rPr>
                <w:rFonts w:cs="Tahoma"/>
                <w:color w:val="000000" w:themeColor="text1"/>
              </w:rPr>
              <w:t>Windows Virtual Desktop Access</w:t>
            </w:r>
          </w:p>
        </w:tc>
      </w:tr>
      <w:tr w:rsidR="00E650FA" w:rsidRPr="00C10CE1" w14:paraId="4D8CFF33"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74715356" w14:textId="77777777" w:rsidR="00E650FA" w:rsidRPr="003A5DA1" w:rsidRDefault="00E650FA" w:rsidP="00774343">
            <w:pPr>
              <w:spacing w:before="60" w:after="60"/>
              <w:ind w:left="144"/>
              <w:rPr>
                <w:rFonts w:cs="Tahoma"/>
              </w:rPr>
            </w:pPr>
            <w:r w:rsidRPr="003A5DA1">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14:paraId="3A96FDA2" w14:textId="77777777" w:rsidR="00E650FA" w:rsidRPr="003A5DA1" w:rsidRDefault="00E650FA" w:rsidP="00774343">
            <w:pPr>
              <w:numPr>
                <w:ilvl w:val="0"/>
                <w:numId w:val="37"/>
              </w:numPr>
              <w:spacing w:before="60" w:after="60"/>
              <w:rPr>
                <w:rFonts w:cs="Tahoma"/>
                <w:color w:val="000000"/>
                <w:szCs w:val="18"/>
                <w:lang w:val="fr-FR"/>
              </w:rPr>
            </w:pPr>
            <w:r w:rsidRPr="003A5DA1">
              <w:rPr>
                <w:rFonts w:cs="Tahoma"/>
                <w:color w:val="000000" w:themeColor="text1"/>
                <w:lang w:val="fr-FR"/>
              </w:rPr>
              <w:t>Licence d</w:t>
            </w:r>
            <w:r w:rsidR="00C10CE1">
              <w:rPr>
                <w:rFonts w:cs="Tahoma"/>
                <w:color w:val="000000" w:themeColor="text1"/>
                <w:lang w:val="fr-FR"/>
              </w:rPr>
              <w:t>’</w:t>
            </w:r>
            <w:r w:rsidRPr="003A5DA1">
              <w:rPr>
                <w:rFonts w:cs="Tahoma"/>
                <w:color w:val="000000" w:themeColor="text1"/>
                <w:lang w:val="fr-FR"/>
              </w:rPr>
              <w:t>abonnement à l</w:t>
            </w:r>
            <w:r w:rsidR="00C10CE1">
              <w:rPr>
                <w:rFonts w:cs="Tahoma"/>
                <w:color w:val="000000" w:themeColor="text1"/>
                <w:lang w:val="fr-FR"/>
              </w:rPr>
              <w:t>’</w:t>
            </w:r>
            <w:r w:rsidRPr="003A5DA1">
              <w:rPr>
                <w:rFonts w:cs="Tahoma"/>
                <w:color w:val="000000" w:themeColor="text1"/>
                <w:lang w:val="fr-FR"/>
              </w:rPr>
              <w:t>Assistant Windows</w:t>
            </w:r>
          </w:p>
        </w:tc>
      </w:tr>
      <w:tr w:rsidR="00E650FA" w:rsidRPr="00C10CE1" w14:paraId="04A7D7AC" w14:textId="77777777" w:rsidTr="00774343">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14:paraId="35272F14" w14:textId="77777777" w:rsidR="00E650FA" w:rsidRPr="003A5DA1" w:rsidRDefault="00E650FA" w:rsidP="00774343">
            <w:pPr>
              <w:spacing w:before="60" w:after="60"/>
              <w:ind w:left="144"/>
              <w:rPr>
                <w:rFonts w:cs="Tahoma"/>
                <w:lang w:val="fr-FR"/>
              </w:rPr>
            </w:pPr>
            <w:r w:rsidRPr="003A5DA1">
              <w:rPr>
                <w:rFonts w:cs="Tahoma"/>
                <w:lang w:val="fr-FR"/>
              </w:rPr>
              <w:t>Mise à Jour de Windows Pro</w:t>
            </w:r>
          </w:p>
        </w:tc>
        <w:tc>
          <w:tcPr>
            <w:tcW w:w="4334" w:type="dxa"/>
            <w:tcBorders>
              <w:top w:val="single" w:sz="8" w:space="0" w:color="auto"/>
              <w:left w:val="nil"/>
              <w:bottom w:val="single" w:sz="8" w:space="0" w:color="auto"/>
              <w:right w:val="single" w:sz="8" w:space="0" w:color="auto"/>
            </w:tcBorders>
            <w:vAlign w:val="center"/>
          </w:tcPr>
          <w:p w14:paraId="3B45ED27" w14:textId="77777777" w:rsidR="00E650FA" w:rsidRPr="003A5DA1" w:rsidRDefault="00E650FA" w:rsidP="00774343">
            <w:pPr>
              <w:numPr>
                <w:ilvl w:val="0"/>
                <w:numId w:val="37"/>
              </w:numPr>
              <w:spacing w:before="60" w:after="60"/>
              <w:rPr>
                <w:rFonts w:cs="Tahoma"/>
                <w:color w:val="000000"/>
                <w:szCs w:val="18"/>
                <w:lang w:val="fr-FR"/>
              </w:rPr>
            </w:pPr>
            <w:r w:rsidRPr="003A5DA1">
              <w:rPr>
                <w:rFonts w:cs="Tahoma"/>
                <w:color w:val="000000" w:themeColor="text1"/>
                <w:lang w:val="fr-FR"/>
              </w:rPr>
              <w:t>Licence d</w:t>
            </w:r>
            <w:r w:rsidR="00C10CE1">
              <w:rPr>
                <w:rFonts w:cs="Tahoma"/>
                <w:color w:val="000000" w:themeColor="text1"/>
                <w:lang w:val="fr-FR"/>
              </w:rPr>
              <w:t>’</w:t>
            </w:r>
            <w:r w:rsidRPr="003A5DA1">
              <w:rPr>
                <w:rFonts w:cs="Tahoma"/>
                <w:color w:val="000000" w:themeColor="text1"/>
                <w:lang w:val="fr-FR"/>
              </w:rPr>
              <w:t>abonnement à l</w:t>
            </w:r>
            <w:r w:rsidR="00C10CE1">
              <w:rPr>
                <w:rFonts w:cs="Tahoma"/>
                <w:color w:val="000000" w:themeColor="text1"/>
                <w:lang w:val="fr-FR"/>
              </w:rPr>
              <w:t>’</w:t>
            </w:r>
            <w:r w:rsidRPr="003A5DA1">
              <w:rPr>
                <w:rFonts w:cs="Tahoma"/>
                <w:color w:val="000000" w:themeColor="text1"/>
                <w:lang w:val="fr-FR"/>
              </w:rPr>
              <w:t>Assistant Windows</w:t>
            </w:r>
          </w:p>
        </w:tc>
      </w:tr>
    </w:tbl>
    <w:p w14:paraId="3609A78B"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Nécessite une CAL Suite Bridge adéquate. Pour plus d</w:t>
      </w:r>
      <w:r w:rsidR="00C10CE1">
        <w:rPr>
          <w:rFonts w:cs="Tahoma"/>
          <w:i/>
          <w:sz w:val="16"/>
          <w:szCs w:val="20"/>
          <w:lang w:val="fr-FR"/>
        </w:rPr>
        <w:t>’</w:t>
      </w:r>
      <w:r w:rsidRPr="003A5DA1">
        <w:rPr>
          <w:rFonts w:cs="Tahoma"/>
          <w:i/>
          <w:sz w:val="16"/>
          <w:szCs w:val="20"/>
          <w:lang w:val="fr-FR"/>
        </w:rPr>
        <w:t>informations sur la CAL Suite Bridge, reportez-vous à la section Notes relatives aux Produits du présent document.</w:t>
      </w:r>
    </w:p>
    <w:p w14:paraId="2B6D52F8" w14:textId="77777777" w:rsidR="00E650FA" w:rsidRPr="003A5DA1" w:rsidRDefault="00E650FA" w:rsidP="00126D7D">
      <w:pPr>
        <w:tabs>
          <w:tab w:val="left" w:pos="360"/>
        </w:tabs>
        <w:ind w:left="720"/>
        <w:rPr>
          <w:rFonts w:cs="Tahoma"/>
          <w:lang w:val="fr-FR"/>
        </w:rPr>
      </w:pPr>
      <w:r w:rsidRPr="003A5DA1">
        <w:rPr>
          <w:rFonts w:cs="Tahoma"/>
          <w:i/>
          <w:sz w:val="16"/>
          <w:szCs w:val="20"/>
          <w:lang w:val="fr-FR"/>
        </w:rPr>
        <w:t>** Office 365 ProPlus est un Produit Entreprise et est soumis aux exigences relatives aux Produits couvrant l</w:t>
      </w:r>
      <w:r w:rsidR="00C10CE1">
        <w:rPr>
          <w:rFonts w:cs="Tahoma"/>
          <w:i/>
          <w:sz w:val="16"/>
          <w:szCs w:val="20"/>
          <w:lang w:val="fr-FR"/>
        </w:rPr>
        <w:t>’</w:t>
      </w:r>
      <w:r w:rsidRPr="003A5DA1">
        <w:rPr>
          <w:rFonts w:cs="Tahoma"/>
          <w:i/>
          <w:sz w:val="16"/>
          <w:szCs w:val="20"/>
          <w:lang w:val="fr-FR"/>
        </w:rPr>
        <w:t>Ensemble de</w:t>
      </w:r>
      <w:r w:rsidR="00126D7D" w:rsidRPr="003A5DA1">
        <w:rPr>
          <w:rFonts w:cs="Tahoma"/>
          <w:i/>
          <w:sz w:val="16"/>
          <w:szCs w:val="20"/>
          <w:lang w:val="fr-FR"/>
        </w:rPr>
        <w:t> </w:t>
      </w:r>
      <w:r w:rsidRPr="003A5DA1">
        <w:rPr>
          <w:rFonts w:cs="Tahoma"/>
          <w:i/>
          <w:sz w:val="16"/>
          <w:szCs w:val="20"/>
          <w:lang w:val="fr-FR"/>
        </w:rPr>
        <w:t>l</w:t>
      </w:r>
      <w:r w:rsidR="00C10CE1">
        <w:rPr>
          <w:rFonts w:cs="Tahoma"/>
          <w:i/>
          <w:sz w:val="16"/>
          <w:szCs w:val="20"/>
          <w:lang w:val="fr-FR"/>
        </w:rPr>
        <w:t>’</w:t>
      </w:r>
      <w:r w:rsidRPr="003A5DA1">
        <w:rPr>
          <w:rFonts w:cs="Tahoma"/>
          <w:i/>
          <w:sz w:val="16"/>
          <w:szCs w:val="20"/>
          <w:lang w:val="fr-FR"/>
        </w:rPr>
        <w:t>Entreprise.</w:t>
      </w:r>
    </w:p>
    <w:p w14:paraId="1C14B4E9" w14:textId="77777777" w:rsidR="00E650FA" w:rsidRPr="003A5DA1" w:rsidRDefault="00E650FA" w:rsidP="00E650FA">
      <w:pPr>
        <w:tabs>
          <w:tab w:val="left" w:pos="360"/>
        </w:tabs>
        <w:ind w:left="720"/>
        <w:rPr>
          <w:rFonts w:cs="Tahoma"/>
          <w:lang w:val="fr-FR"/>
        </w:rPr>
      </w:pPr>
    </w:p>
    <w:p w14:paraId="616D06B0" w14:textId="77777777" w:rsidR="00E650FA" w:rsidRPr="003A5DA1" w:rsidRDefault="00E650FA" w:rsidP="00E650FA">
      <w:pPr>
        <w:tabs>
          <w:tab w:val="left" w:pos="360"/>
        </w:tabs>
        <w:ind w:left="720"/>
        <w:rPr>
          <w:rFonts w:cs="Tahoma"/>
          <w:lang w:val="fr-FR"/>
        </w:rPr>
      </w:pPr>
    </w:p>
    <w:p w14:paraId="2EA6890C" w14:textId="77777777" w:rsidR="00E650FA" w:rsidRPr="003A5DA1" w:rsidRDefault="00E650FA" w:rsidP="00126D7D">
      <w:pPr>
        <w:rPr>
          <w:rFonts w:cs="Tahoma"/>
          <w:lang w:val="fr-FR"/>
        </w:rPr>
      </w:pPr>
      <w:r w:rsidRPr="003A5DA1">
        <w:rPr>
          <w:rFonts w:cs="Tahoma"/>
          <w:szCs w:val="20"/>
          <w:lang w:val="fr-FR"/>
        </w:rPr>
        <w:t>Des transitions supplémentaires peuvent être ajoutées, à l</w:t>
      </w:r>
      <w:r w:rsidR="00C10CE1">
        <w:rPr>
          <w:rFonts w:cs="Tahoma"/>
          <w:szCs w:val="20"/>
          <w:lang w:val="fr-FR"/>
        </w:rPr>
        <w:t>’</w:t>
      </w:r>
      <w:r w:rsidRPr="003A5DA1">
        <w:rPr>
          <w:rFonts w:cs="Tahoma"/>
          <w:szCs w:val="20"/>
          <w:lang w:val="fr-FR"/>
        </w:rPr>
        <w:t>entière discrétion de Microsoft.</w:t>
      </w:r>
      <w:r w:rsidR="00A07028" w:rsidRPr="003A5DA1">
        <w:rPr>
          <w:rFonts w:cs="Tahoma"/>
          <w:szCs w:val="20"/>
          <w:lang w:val="fr-FR"/>
        </w:rPr>
        <w:t xml:space="preserve"> </w:t>
      </w:r>
      <w:r w:rsidRPr="003A5DA1">
        <w:rPr>
          <w:rFonts w:cs="Tahoma"/>
          <w:szCs w:val="20"/>
          <w:lang w:val="fr-FR"/>
        </w:rPr>
        <w:t>Des frais et conditions de</w:t>
      </w:r>
      <w:r w:rsidR="00126D7D" w:rsidRPr="003A5DA1">
        <w:rPr>
          <w:rFonts w:cs="Tahoma"/>
          <w:szCs w:val="20"/>
          <w:lang w:val="fr-FR"/>
        </w:rPr>
        <w:t> </w:t>
      </w:r>
      <w:r w:rsidRPr="003A5DA1">
        <w:rPr>
          <w:rFonts w:cs="Tahoma"/>
          <w:szCs w:val="20"/>
          <w:lang w:val="fr-FR"/>
        </w:rPr>
        <w:t>licence supplémentaires peuvent s</w:t>
      </w:r>
      <w:r w:rsidR="00C10CE1">
        <w:rPr>
          <w:rFonts w:cs="Tahoma"/>
          <w:szCs w:val="20"/>
          <w:lang w:val="fr-FR"/>
        </w:rPr>
        <w:t>’</w:t>
      </w:r>
      <w:r w:rsidRPr="003A5DA1">
        <w:rPr>
          <w:rFonts w:cs="Tahoma"/>
          <w:szCs w:val="20"/>
          <w:lang w:val="fr-FR"/>
        </w:rPr>
        <w:t>appliquer.</w:t>
      </w:r>
      <w:r w:rsidR="00A07028" w:rsidRPr="003A5DA1">
        <w:rPr>
          <w:rFonts w:cs="Tahoma"/>
          <w:szCs w:val="20"/>
          <w:lang w:val="fr-FR"/>
        </w:rPr>
        <w:t xml:space="preserve"> </w:t>
      </w:r>
    </w:p>
    <w:p w14:paraId="45E4558B" w14:textId="77777777" w:rsidR="00E650FA" w:rsidRPr="003A5DA1" w:rsidRDefault="00E650FA" w:rsidP="00E650FA">
      <w:pPr>
        <w:outlineLvl w:val="2"/>
        <w:rPr>
          <w:rFonts w:cs="Tahoma"/>
          <w:lang w:val="fr-FR"/>
        </w:rPr>
      </w:pPr>
    </w:p>
    <w:p w14:paraId="63B29A93" w14:textId="77777777" w:rsidR="00E650FA" w:rsidRPr="003A5DA1" w:rsidRDefault="00E650FA" w:rsidP="00E650FA">
      <w:pPr>
        <w:keepNext/>
        <w:tabs>
          <w:tab w:val="num" w:pos="720"/>
        </w:tabs>
        <w:spacing w:after="60"/>
        <w:outlineLvl w:val="3"/>
        <w:rPr>
          <w:rFonts w:cs="Tahoma"/>
          <w:lang w:val="fr-FR"/>
        </w:rPr>
      </w:pPr>
      <w:r w:rsidRPr="003A5DA1">
        <w:rPr>
          <w:rFonts w:cs="Tahoma"/>
          <w:b/>
          <w:szCs w:val="20"/>
          <w:lang w:val="fr-FR"/>
        </w:rPr>
        <w:t>Commandes de régularisation ou annuelles de Services en Ligne</w:t>
      </w:r>
      <w:r w:rsidRPr="003A5DA1">
        <w:rPr>
          <w:rFonts w:eastAsia="Times New Roman" w:cs="Tahoma"/>
          <w:b/>
          <w:sz w:val="22"/>
          <w:szCs w:val="20"/>
          <w:lang w:val="fr-FR"/>
        </w:rPr>
        <w:t xml:space="preserve"> </w:t>
      </w:r>
    </w:p>
    <w:p w14:paraId="55E0D484" w14:textId="77777777" w:rsidR="00E650FA" w:rsidRPr="003A5DA1" w:rsidRDefault="00E650FA" w:rsidP="00126D7D">
      <w:pPr>
        <w:rPr>
          <w:rFonts w:cs="Tahoma"/>
          <w:lang w:val="fr-FR"/>
        </w:rPr>
      </w:pPr>
      <w:r w:rsidRPr="003A5DA1">
        <w:rPr>
          <w:rFonts w:cs="Tahoma"/>
          <w:b/>
          <w:szCs w:val="20"/>
          <w:lang w:val="fr-FR"/>
        </w:rPr>
        <w:t>Remarque :</w:t>
      </w:r>
      <w:r w:rsidRPr="003A5DA1">
        <w:rPr>
          <w:rFonts w:cs="Tahoma"/>
          <w:szCs w:val="20"/>
          <w:lang w:val="fr-FR"/>
        </w:rPr>
        <w:t xml:space="preserve"> </w:t>
      </w:r>
      <w:r w:rsidR="00126D7D" w:rsidRPr="003A5DA1">
        <w:rPr>
          <w:rFonts w:cs="Tahoma"/>
          <w:szCs w:val="20"/>
          <w:lang w:val="fr-FR"/>
        </w:rPr>
        <w:t>L</w:t>
      </w:r>
      <w:r w:rsidRPr="003A5DA1">
        <w:rPr>
          <w:rFonts w:cs="Tahoma"/>
          <w:szCs w:val="20"/>
          <w:lang w:val="fr-FR"/>
        </w:rPr>
        <w:t>es modalités suivantes s</w:t>
      </w:r>
      <w:r w:rsidR="00C10CE1">
        <w:rPr>
          <w:rFonts w:cs="Tahoma"/>
          <w:szCs w:val="20"/>
          <w:lang w:val="fr-FR"/>
        </w:rPr>
        <w:t>’</w:t>
      </w:r>
      <w:r w:rsidRPr="003A5DA1">
        <w:rPr>
          <w:rFonts w:cs="Tahoma"/>
          <w:szCs w:val="20"/>
          <w:lang w:val="fr-FR"/>
        </w:rPr>
        <w:t>appliquent aux clients ayant conclu un Accord de Mise en Œuvre Entreprise ou</w:t>
      </w:r>
      <w:r w:rsidR="00126D7D" w:rsidRPr="003A5DA1">
        <w:rPr>
          <w:rFonts w:cs="Tahoma"/>
          <w:szCs w:val="20"/>
          <w:lang w:val="fr-FR"/>
        </w:rPr>
        <w:t> </w:t>
      </w:r>
      <w:r w:rsidRPr="003A5DA1">
        <w:rPr>
          <w:rFonts w:cs="Tahoma"/>
          <w:szCs w:val="20"/>
          <w:lang w:val="fr-FR"/>
        </w:rPr>
        <w:t>Souscription Entreprise éligibles aux commandes de régularisation ou aux commandes annuelles de Services en Ligne.</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sont éligibles aux commandes de régularisation ou aux commandes annuelles de Services en Ligne.</w:t>
      </w:r>
    </w:p>
    <w:p w14:paraId="2D45A100" w14:textId="77777777" w:rsidR="00E650FA" w:rsidRPr="003A5DA1" w:rsidRDefault="00E650FA" w:rsidP="00E650FA">
      <w:pPr>
        <w:rPr>
          <w:rFonts w:cs="Tahoma"/>
          <w:lang w:val="fr-FR"/>
        </w:rPr>
      </w:pPr>
    </w:p>
    <w:p w14:paraId="633E36B1" w14:textId="77777777" w:rsidR="00E650FA" w:rsidRPr="003A5DA1" w:rsidRDefault="00E650FA" w:rsidP="00E650FA">
      <w:pPr>
        <w:rPr>
          <w:rFonts w:cs="Tahoma"/>
          <w:lang w:val="fr-FR"/>
        </w:rPr>
      </w:pPr>
      <w:r w:rsidRPr="003A5DA1">
        <w:rPr>
          <w:rFonts w:cs="Tahoma"/>
          <w:szCs w:val="20"/>
          <w:lang w:val="fr-FR"/>
        </w:rPr>
        <w:t xml:space="preserve">Les Services en Ligne suivants donnent droit aux commandes de régularisation ou aux commandes annuelles de Services en Ligne : </w:t>
      </w:r>
    </w:p>
    <w:p w14:paraId="64C51F42" w14:textId="77777777" w:rsidR="00E650FA" w:rsidRPr="003A5DA1" w:rsidRDefault="00E650FA" w:rsidP="00E650FA">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E650FA" w:rsidRPr="003A5DA1" w14:paraId="1A8F7ED1" w14:textId="77777777" w:rsidTr="00774343">
        <w:trPr>
          <w:trHeight w:val="80"/>
          <w:tblHeader/>
        </w:trPr>
        <w:tc>
          <w:tcPr>
            <w:tcW w:w="5000" w:type="pct"/>
            <w:gridSpan w:val="2"/>
            <w:shd w:val="clear" w:color="auto" w:fill="FABF8F"/>
          </w:tcPr>
          <w:p w14:paraId="794D0396" w14:textId="77777777" w:rsidR="00E650FA" w:rsidRPr="003A5DA1" w:rsidRDefault="00E650FA" w:rsidP="00774343">
            <w:pPr>
              <w:jc w:val="center"/>
              <w:rPr>
                <w:rFonts w:cs="Tahoma"/>
                <w:b/>
              </w:rPr>
            </w:pPr>
            <w:r w:rsidRPr="003A5DA1">
              <w:rPr>
                <w:rFonts w:cs="Tahoma"/>
                <w:b/>
              </w:rPr>
              <w:t>Services en Ligne</w:t>
            </w:r>
          </w:p>
        </w:tc>
      </w:tr>
      <w:tr w:rsidR="00E650FA" w:rsidRPr="003A5DA1" w14:paraId="1B44E120" w14:textId="77777777" w:rsidTr="00126D7D">
        <w:trPr>
          <w:trHeight w:val="1853"/>
        </w:trPr>
        <w:tc>
          <w:tcPr>
            <w:tcW w:w="2603" w:type="pct"/>
          </w:tcPr>
          <w:p w14:paraId="0E00CC01" w14:textId="77777777" w:rsidR="00E650FA" w:rsidRPr="003A5DA1" w:rsidRDefault="00E650FA" w:rsidP="00126D7D">
            <w:pPr>
              <w:numPr>
                <w:ilvl w:val="0"/>
                <w:numId w:val="38"/>
              </w:numPr>
              <w:spacing w:before="80"/>
              <w:ind w:left="625" w:hanging="345"/>
              <w:rPr>
                <w:rFonts w:cs="Tahoma"/>
              </w:rPr>
            </w:pPr>
            <w:r w:rsidRPr="003A5DA1">
              <w:rPr>
                <w:rFonts w:cs="Tahoma"/>
              </w:rPr>
              <w:t>Exchange Online Archiving pour Exchange</w:t>
            </w:r>
            <w:r w:rsidR="00126D7D" w:rsidRPr="003A5DA1">
              <w:rPr>
                <w:rFonts w:cs="Tahoma"/>
              </w:rPr>
              <w:t> </w:t>
            </w:r>
            <w:r w:rsidRPr="003A5DA1">
              <w:rPr>
                <w:rFonts w:cs="Tahoma"/>
              </w:rPr>
              <w:t>Online*</w:t>
            </w:r>
          </w:p>
          <w:p w14:paraId="4F9EFF0E" w14:textId="77777777" w:rsidR="00E650FA" w:rsidRPr="003A5DA1" w:rsidRDefault="00E650FA" w:rsidP="00126D7D">
            <w:pPr>
              <w:numPr>
                <w:ilvl w:val="0"/>
                <w:numId w:val="38"/>
              </w:numPr>
              <w:spacing w:before="80"/>
              <w:ind w:left="625" w:hanging="345"/>
              <w:rPr>
                <w:rFonts w:cs="Tahoma"/>
              </w:rPr>
            </w:pPr>
            <w:r w:rsidRPr="003A5DA1">
              <w:rPr>
                <w:rFonts w:cs="Tahoma"/>
              </w:rPr>
              <w:t>Exchange Online Archiving pour Exchange</w:t>
            </w:r>
            <w:r w:rsidR="00126D7D" w:rsidRPr="003A5DA1">
              <w:rPr>
                <w:rFonts w:cs="Tahoma"/>
              </w:rPr>
              <w:t> </w:t>
            </w:r>
            <w:r w:rsidRPr="003A5DA1">
              <w:rPr>
                <w:rFonts w:cs="Tahoma"/>
              </w:rPr>
              <w:t>Server*</w:t>
            </w:r>
          </w:p>
          <w:p w14:paraId="21AB9ADF" w14:textId="77777777" w:rsidR="00E650FA" w:rsidRPr="003A5DA1" w:rsidRDefault="00E650FA" w:rsidP="00774343">
            <w:pPr>
              <w:numPr>
                <w:ilvl w:val="0"/>
                <w:numId w:val="38"/>
              </w:numPr>
              <w:spacing w:before="80"/>
              <w:ind w:left="625" w:hanging="345"/>
              <w:jc w:val="both"/>
              <w:rPr>
                <w:rFonts w:cs="Tahoma"/>
              </w:rPr>
            </w:pPr>
            <w:r w:rsidRPr="003A5DA1">
              <w:rPr>
                <w:rFonts w:cs="Tahoma"/>
              </w:rPr>
              <w:t>Exchange Online Kiosk*</w:t>
            </w:r>
          </w:p>
          <w:p w14:paraId="4F612E3C" w14:textId="77777777" w:rsidR="00E650FA" w:rsidRPr="003A5DA1" w:rsidRDefault="00E650FA" w:rsidP="00774343">
            <w:pPr>
              <w:numPr>
                <w:ilvl w:val="0"/>
                <w:numId w:val="38"/>
              </w:numPr>
              <w:spacing w:before="80"/>
              <w:ind w:left="625" w:hanging="345"/>
              <w:jc w:val="both"/>
              <w:rPr>
                <w:rFonts w:cs="Tahoma"/>
              </w:rPr>
            </w:pPr>
            <w:r w:rsidRPr="003A5DA1">
              <w:rPr>
                <w:rFonts w:cs="Tahoma"/>
              </w:rPr>
              <w:t>Exchange Online Plan 1*</w:t>
            </w:r>
          </w:p>
          <w:p w14:paraId="5E3789BD" w14:textId="77777777" w:rsidR="00E650FA" w:rsidRPr="003A5DA1" w:rsidRDefault="00E650FA" w:rsidP="00774343">
            <w:pPr>
              <w:numPr>
                <w:ilvl w:val="0"/>
                <w:numId w:val="38"/>
              </w:numPr>
              <w:spacing w:before="80"/>
              <w:ind w:left="625" w:hanging="345"/>
              <w:jc w:val="both"/>
              <w:rPr>
                <w:rFonts w:cs="Tahoma"/>
              </w:rPr>
            </w:pPr>
            <w:r w:rsidRPr="003A5DA1">
              <w:rPr>
                <w:rFonts w:cs="Tahoma"/>
              </w:rPr>
              <w:t>Exchange Online Plan 2*</w:t>
            </w:r>
          </w:p>
          <w:p w14:paraId="13ABFE9D" w14:textId="77777777" w:rsidR="00E650FA" w:rsidRPr="003A5DA1" w:rsidRDefault="00E650FA" w:rsidP="00774343">
            <w:pPr>
              <w:numPr>
                <w:ilvl w:val="0"/>
                <w:numId w:val="38"/>
              </w:numPr>
              <w:spacing w:before="80"/>
              <w:ind w:left="625" w:hanging="345"/>
              <w:jc w:val="both"/>
              <w:rPr>
                <w:rFonts w:cs="Tahoma"/>
              </w:rPr>
            </w:pPr>
            <w:r w:rsidRPr="003A5DA1">
              <w:rPr>
                <w:rFonts w:cs="Tahoma"/>
              </w:rPr>
              <w:t>Exchange Online Protection*</w:t>
            </w:r>
          </w:p>
          <w:p w14:paraId="4853968A" w14:textId="77777777" w:rsidR="00E650FA" w:rsidRPr="003A5DA1" w:rsidRDefault="00E650FA" w:rsidP="00774343">
            <w:pPr>
              <w:numPr>
                <w:ilvl w:val="0"/>
                <w:numId w:val="38"/>
              </w:numPr>
              <w:spacing w:before="80"/>
              <w:ind w:left="625" w:hanging="345"/>
              <w:jc w:val="both"/>
              <w:rPr>
                <w:rFonts w:cs="Tahoma"/>
              </w:rPr>
            </w:pPr>
            <w:r w:rsidRPr="003A5DA1">
              <w:rPr>
                <w:rFonts w:cs="Tahoma"/>
              </w:rPr>
              <w:t>Lync Online Plan 1*</w:t>
            </w:r>
          </w:p>
          <w:p w14:paraId="49C30D3D" w14:textId="77777777" w:rsidR="00E650FA" w:rsidRPr="003A5DA1" w:rsidRDefault="00E650FA" w:rsidP="00774343">
            <w:pPr>
              <w:numPr>
                <w:ilvl w:val="0"/>
                <w:numId w:val="38"/>
              </w:numPr>
              <w:spacing w:before="80"/>
              <w:ind w:left="625" w:hanging="345"/>
              <w:jc w:val="both"/>
              <w:rPr>
                <w:rFonts w:cs="Tahoma"/>
              </w:rPr>
            </w:pPr>
            <w:r w:rsidRPr="003A5DA1">
              <w:rPr>
                <w:rFonts w:cs="Tahoma"/>
              </w:rPr>
              <w:t>Lync Online Plan 2*</w:t>
            </w:r>
          </w:p>
          <w:p w14:paraId="5ADFC695" w14:textId="77777777" w:rsidR="00E650FA" w:rsidRPr="003A5DA1" w:rsidRDefault="00E650FA" w:rsidP="00774343">
            <w:pPr>
              <w:numPr>
                <w:ilvl w:val="0"/>
                <w:numId w:val="38"/>
              </w:numPr>
              <w:spacing w:before="80"/>
              <w:ind w:left="625" w:hanging="345"/>
              <w:jc w:val="both"/>
              <w:rPr>
                <w:rFonts w:cs="Tahoma"/>
              </w:rPr>
            </w:pPr>
            <w:r w:rsidRPr="003A5DA1">
              <w:rPr>
                <w:rFonts w:cs="Tahoma"/>
              </w:rPr>
              <w:t>Lync Online Plan 3*</w:t>
            </w:r>
          </w:p>
          <w:p w14:paraId="55D231C5" w14:textId="77777777" w:rsidR="00E650FA" w:rsidRPr="003A5DA1" w:rsidRDefault="00E650FA" w:rsidP="00774343">
            <w:pPr>
              <w:numPr>
                <w:ilvl w:val="0"/>
                <w:numId w:val="38"/>
              </w:numPr>
              <w:spacing w:before="80"/>
              <w:ind w:left="625" w:hanging="345"/>
              <w:jc w:val="both"/>
              <w:rPr>
                <w:rFonts w:cs="Tahoma"/>
              </w:rPr>
            </w:pPr>
            <w:r w:rsidRPr="003A5DA1">
              <w:rPr>
                <w:rFonts w:cs="Tahoma"/>
              </w:rPr>
              <w:t>Office 365 (Entreprise K1)*</w:t>
            </w:r>
          </w:p>
          <w:p w14:paraId="7BCC4521" w14:textId="77777777" w:rsidR="00E650FA" w:rsidRPr="003A5DA1" w:rsidRDefault="00E650FA" w:rsidP="00774343">
            <w:pPr>
              <w:numPr>
                <w:ilvl w:val="0"/>
                <w:numId w:val="38"/>
              </w:numPr>
              <w:spacing w:before="80"/>
              <w:ind w:left="625" w:hanging="345"/>
              <w:jc w:val="both"/>
              <w:rPr>
                <w:rFonts w:cs="Tahoma"/>
              </w:rPr>
            </w:pPr>
            <w:r w:rsidRPr="003A5DA1">
              <w:rPr>
                <w:rFonts w:cs="Tahoma"/>
              </w:rPr>
              <w:t>Office 365 (Entreprise E1)</w:t>
            </w:r>
          </w:p>
          <w:p w14:paraId="6684F8C6" w14:textId="77777777" w:rsidR="00E650FA" w:rsidRPr="003A5DA1" w:rsidRDefault="00E650FA" w:rsidP="00774343">
            <w:pPr>
              <w:numPr>
                <w:ilvl w:val="0"/>
                <w:numId w:val="38"/>
              </w:numPr>
              <w:spacing w:before="80"/>
              <w:ind w:left="625" w:hanging="345"/>
              <w:jc w:val="both"/>
              <w:rPr>
                <w:rFonts w:cs="Tahoma"/>
              </w:rPr>
            </w:pPr>
            <w:r w:rsidRPr="003A5DA1">
              <w:rPr>
                <w:rFonts w:cs="Tahoma"/>
              </w:rPr>
              <w:t>Office 365 (Entreprise E3)</w:t>
            </w:r>
          </w:p>
          <w:p w14:paraId="1648B274" w14:textId="77777777" w:rsidR="00E650FA" w:rsidRPr="003A5DA1" w:rsidRDefault="00E650FA" w:rsidP="00774343">
            <w:pPr>
              <w:numPr>
                <w:ilvl w:val="0"/>
                <w:numId w:val="38"/>
              </w:numPr>
              <w:spacing w:before="80"/>
              <w:ind w:left="625" w:hanging="345"/>
              <w:jc w:val="both"/>
              <w:rPr>
                <w:rFonts w:cs="Tahoma"/>
              </w:rPr>
            </w:pPr>
            <w:r w:rsidRPr="003A5DA1">
              <w:rPr>
                <w:rFonts w:cs="Tahoma"/>
              </w:rPr>
              <w:t>Office 365 (Entreprise E4)</w:t>
            </w:r>
          </w:p>
        </w:tc>
        <w:tc>
          <w:tcPr>
            <w:tcW w:w="2397" w:type="pct"/>
          </w:tcPr>
          <w:p w14:paraId="7DF2BC8A" w14:textId="77777777" w:rsidR="00E650FA" w:rsidRPr="003A5DA1" w:rsidRDefault="00E650FA" w:rsidP="00774343">
            <w:pPr>
              <w:numPr>
                <w:ilvl w:val="0"/>
                <w:numId w:val="38"/>
              </w:numPr>
              <w:spacing w:before="80"/>
              <w:ind w:left="692"/>
              <w:rPr>
                <w:rFonts w:cs="Tahoma"/>
              </w:rPr>
            </w:pPr>
            <w:r w:rsidRPr="003A5DA1">
              <w:rPr>
                <w:rFonts w:cs="Tahoma"/>
                <w:color w:val="000000"/>
              </w:rPr>
              <w:t>Office 365 (Secteur Public G1)</w:t>
            </w:r>
          </w:p>
          <w:p w14:paraId="6438075F" w14:textId="77777777" w:rsidR="00E650FA" w:rsidRPr="003A5DA1" w:rsidRDefault="00E650FA" w:rsidP="00774343">
            <w:pPr>
              <w:numPr>
                <w:ilvl w:val="0"/>
                <w:numId w:val="38"/>
              </w:numPr>
              <w:spacing w:before="80"/>
              <w:ind w:left="692"/>
              <w:rPr>
                <w:rFonts w:cs="Tahoma"/>
              </w:rPr>
            </w:pPr>
            <w:r w:rsidRPr="003A5DA1">
              <w:rPr>
                <w:rFonts w:cs="Tahoma"/>
                <w:color w:val="000000"/>
              </w:rPr>
              <w:t>Office 365 (Secteur Public G3)</w:t>
            </w:r>
          </w:p>
          <w:p w14:paraId="547FB07C" w14:textId="77777777" w:rsidR="00E650FA" w:rsidRPr="003A5DA1" w:rsidRDefault="00E650FA" w:rsidP="00774343">
            <w:pPr>
              <w:numPr>
                <w:ilvl w:val="0"/>
                <w:numId w:val="38"/>
              </w:numPr>
              <w:spacing w:before="80"/>
              <w:ind w:left="692"/>
              <w:rPr>
                <w:rFonts w:cs="Tahoma"/>
              </w:rPr>
            </w:pPr>
            <w:r w:rsidRPr="003A5DA1">
              <w:rPr>
                <w:rFonts w:cs="Tahoma"/>
                <w:color w:val="000000"/>
              </w:rPr>
              <w:t>Office 365 (Secteur Public G4)</w:t>
            </w:r>
          </w:p>
          <w:p w14:paraId="41A2713E" w14:textId="77777777" w:rsidR="00E650FA" w:rsidRPr="003A5DA1" w:rsidRDefault="00E650FA" w:rsidP="00774343">
            <w:pPr>
              <w:numPr>
                <w:ilvl w:val="0"/>
                <w:numId w:val="38"/>
              </w:numPr>
              <w:spacing w:before="80"/>
              <w:ind w:left="692"/>
              <w:rPr>
                <w:rFonts w:cs="Tahoma"/>
              </w:rPr>
            </w:pPr>
            <w:r w:rsidRPr="003A5DA1">
              <w:rPr>
                <w:rFonts w:cs="Tahoma"/>
                <w:color w:val="000000"/>
              </w:rPr>
              <w:t>Office 365 ProPlus**</w:t>
            </w:r>
          </w:p>
          <w:p w14:paraId="0FDF3C75" w14:textId="77777777" w:rsidR="00E650FA" w:rsidRPr="003A5DA1" w:rsidRDefault="00E650FA" w:rsidP="00774343">
            <w:pPr>
              <w:numPr>
                <w:ilvl w:val="0"/>
                <w:numId w:val="38"/>
              </w:numPr>
              <w:spacing w:before="80"/>
              <w:ind w:left="692"/>
              <w:rPr>
                <w:rFonts w:cs="Tahoma"/>
              </w:rPr>
            </w:pPr>
            <w:r w:rsidRPr="003A5DA1">
              <w:rPr>
                <w:rFonts w:cs="Tahoma"/>
                <w:color w:val="000000"/>
              </w:rPr>
              <w:t>Applications Web Office*</w:t>
            </w:r>
          </w:p>
          <w:p w14:paraId="021EFB52" w14:textId="77777777" w:rsidR="00E650FA" w:rsidRPr="003A5DA1" w:rsidRDefault="00E650FA" w:rsidP="00774343">
            <w:pPr>
              <w:numPr>
                <w:ilvl w:val="0"/>
                <w:numId w:val="38"/>
              </w:numPr>
              <w:spacing w:before="80"/>
              <w:ind w:left="692"/>
              <w:rPr>
                <w:rFonts w:cs="Tahoma"/>
              </w:rPr>
            </w:pPr>
            <w:r w:rsidRPr="003A5DA1">
              <w:rPr>
                <w:rFonts w:cs="Tahoma"/>
                <w:color w:val="000000"/>
              </w:rPr>
              <w:t>Project Pro pour Office 365*</w:t>
            </w:r>
          </w:p>
          <w:p w14:paraId="799C2FB5" w14:textId="77777777" w:rsidR="00E650FA" w:rsidRPr="003A5DA1" w:rsidRDefault="00E650FA" w:rsidP="00774343">
            <w:pPr>
              <w:numPr>
                <w:ilvl w:val="0"/>
                <w:numId w:val="38"/>
              </w:numPr>
              <w:spacing w:before="80"/>
              <w:ind w:left="692"/>
              <w:rPr>
                <w:rFonts w:cs="Tahoma"/>
              </w:rPr>
            </w:pPr>
            <w:r w:rsidRPr="003A5DA1">
              <w:rPr>
                <w:rFonts w:cs="Tahoma"/>
                <w:color w:val="000000"/>
              </w:rPr>
              <w:t>Project Online*</w:t>
            </w:r>
          </w:p>
          <w:p w14:paraId="77DF386D" w14:textId="77777777" w:rsidR="00E650FA" w:rsidRPr="003A5DA1" w:rsidRDefault="00E650FA" w:rsidP="00774343">
            <w:pPr>
              <w:numPr>
                <w:ilvl w:val="0"/>
                <w:numId w:val="38"/>
              </w:numPr>
              <w:spacing w:before="80"/>
              <w:ind w:left="692"/>
              <w:rPr>
                <w:rFonts w:cs="Tahoma"/>
              </w:rPr>
            </w:pPr>
            <w:r w:rsidRPr="003A5DA1">
              <w:rPr>
                <w:rFonts w:cs="Tahoma"/>
                <w:color w:val="000000"/>
              </w:rPr>
              <w:t>SharePoint Online Plan 1*</w:t>
            </w:r>
          </w:p>
          <w:p w14:paraId="4984A050" w14:textId="77777777" w:rsidR="00E650FA" w:rsidRPr="003A5DA1" w:rsidRDefault="00E650FA" w:rsidP="00774343">
            <w:pPr>
              <w:numPr>
                <w:ilvl w:val="0"/>
                <w:numId w:val="38"/>
              </w:numPr>
              <w:spacing w:before="80"/>
              <w:ind w:left="692"/>
              <w:rPr>
                <w:rFonts w:cs="Tahoma"/>
              </w:rPr>
            </w:pPr>
            <w:r w:rsidRPr="003A5DA1">
              <w:rPr>
                <w:rFonts w:cs="Tahoma"/>
                <w:color w:val="000000"/>
              </w:rPr>
              <w:t>SharePoint Online Plan 2*</w:t>
            </w:r>
          </w:p>
          <w:p w14:paraId="0006FA81" w14:textId="77777777" w:rsidR="00E650FA" w:rsidRPr="003A5DA1" w:rsidRDefault="00E650FA" w:rsidP="00774343">
            <w:pPr>
              <w:numPr>
                <w:ilvl w:val="0"/>
                <w:numId w:val="38"/>
              </w:numPr>
              <w:spacing w:before="80"/>
              <w:ind w:left="692"/>
              <w:rPr>
                <w:rFonts w:cs="Tahoma"/>
              </w:rPr>
            </w:pPr>
            <w:r w:rsidRPr="003A5DA1">
              <w:rPr>
                <w:rFonts w:cs="Tahoma"/>
                <w:color w:val="000000"/>
              </w:rPr>
              <w:t>SharePoint Online Partner Access*</w:t>
            </w:r>
          </w:p>
          <w:p w14:paraId="26C4C762" w14:textId="77777777" w:rsidR="00E650FA" w:rsidRPr="003A5DA1" w:rsidRDefault="00E650FA" w:rsidP="00774343">
            <w:pPr>
              <w:numPr>
                <w:ilvl w:val="0"/>
                <w:numId w:val="38"/>
              </w:numPr>
              <w:spacing w:before="80"/>
              <w:ind w:left="692"/>
              <w:rPr>
                <w:rFonts w:cs="Tahoma"/>
              </w:rPr>
            </w:pPr>
            <w:r w:rsidRPr="003A5DA1">
              <w:rPr>
                <w:rFonts w:cs="Tahoma"/>
                <w:color w:val="000000"/>
              </w:rPr>
              <w:t>Visio Pro pour Office 365*</w:t>
            </w:r>
          </w:p>
          <w:p w14:paraId="6621CDFF" w14:textId="77777777" w:rsidR="00E650FA" w:rsidRPr="003A5DA1" w:rsidRDefault="00E650FA" w:rsidP="00774343">
            <w:pPr>
              <w:numPr>
                <w:ilvl w:val="0"/>
                <w:numId w:val="38"/>
              </w:numPr>
              <w:spacing w:before="80"/>
              <w:ind w:left="692"/>
              <w:rPr>
                <w:rFonts w:cs="Tahoma"/>
              </w:rPr>
            </w:pPr>
            <w:r w:rsidRPr="003A5DA1">
              <w:rPr>
                <w:rFonts w:cs="Tahoma"/>
                <w:color w:val="000000"/>
              </w:rPr>
              <w:t>Microsoft Rights Management*</w:t>
            </w:r>
          </w:p>
          <w:p w14:paraId="39E89D7B" w14:textId="77777777" w:rsidR="00E650FA" w:rsidRPr="003A5DA1" w:rsidRDefault="00E650FA" w:rsidP="00774343">
            <w:pPr>
              <w:numPr>
                <w:ilvl w:val="0"/>
                <w:numId w:val="38"/>
              </w:numPr>
              <w:spacing w:before="80"/>
              <w:ind w:left="692"/>
              <w:rPr>
                <w:rFonts w:cs="Tahoma"/>
              </w:rPr>
            </w:pPr>
            <w:r w:rsidRPr="003A5DA1">
              <w:rPr>
                <w:rFonts w:cs="Tahoma"/>
                <w:color w:val="000000"/>
              </w:rPr>
              <w:t>Windows Intune</w:t>
            </w:r>
          </w:p>
          <w:p w14:paraId="2BEE5C77" w14:textId="77777777" w:rsidR="00E650FA" w:rsidRPr="003A5DA1" w:rsidRDefault="00E650FA" w:rsidP="00774343">
            <w:pPr>
              <w:numPr>
                <w:ilvl w:val="0"/>
                <w:numId w:val="38"/>
              </w:numPr>
              <w:spacing w:before="80"/>
              <w:ind w:left="692"/>
              <w:rPr>
                <w:rFonts w:cs="Tahoma"/>
              </w:rPr>
            </w:pPr>
            <w:r w:rsidRPr="003A5DA1">
              <w:rPr>
                <w:rFonts w:cs="Tahoma"/>
                <w:color w:val="000000"/>
              </w:rPr>
              <w:t>Module Complémentaire Windows Intune*, ***</w:t>
            </w:r>
          </w:p>
          <w:p w14:paraId="725E0078" w14:textId="77777777" w:rsidR="00E650FA" w:rsidRPr="003A5DA1" w:rsidRDefault="00E650FA" w:rsidP="00774343">
            <w:pPr>
              <w:numPr>
                <w:ilvl w:val="0"/>
                <w:numId w:val="38"/>
              </w:numPr>
              <w:spacing w:before="80"/>
              <w:ind w:left="692"/>
              <w:rPr>
                <w:rFonts w:cs="Tahoma"/>
              </w:rPr>
            </w:pPr>
            <w:r w:rsidRPr="003A5DA1">
              <w:rPr>
                <w:rFonts w:cs="Tahoma"/>
                <w:color w:val="000000"/>
              </w:rPr>
              <w:t>Yammer Enterprise*</w:t>
            </w:r>
          </w:p>
        </w:tc>
      </w:tr>
    </w:tbl>
    <w:p w14:paraId="3C7D40E6" w14:textId="77777777" w:rsidR="00E650FA" w:rsidRPr="003A5DA1" w:rsidRDefault="00E650FA" w:rsidP="00E650FA">
      <w:pPr>
        <w:tabs>
          <w:tab w:val="left" w:pos="360"/>
        </w:tabs>
        <w:ind w:left="720"/>
        <w:rPr>
          <w:rFonts w:cs="Tahoma"/>
        </w:rPr>
      </w:pPr>
      <w:r w:rsidRPr="003A5DA1">
        <w:rPr>
          <w:rFonts w:cs="Tahoma"/>
          <w:i/>
          <w:sz w:val="16"/>
          <w:szCs w:val="20"/>
        </w:rPr>
        <w:t>* Produit Supplémentaire</w:t>
      </w:r>
    </w:p>
    <w:p w14:paraId="2C2F7AD8" w14:textId="77777777" w:rsidR="00E650FA" w:rsidRPr="003A5DA1" w:rsidRDefault="00E650FA" w:rsidP="00E650FA">
      <w:pPr>
        <w:tabs>
          <w:tab w:val="left" w:pos="360"/>
        </w:tabs>
        <w:ind w:left="720"/>
        <w:rPr>
          <w:rFonts w:cs="Tahoma"/>
        </w:rPr>
      </w:pPr>
      <w:r w:rsidRPr="003A5DA1">
        <w:rPr>
          <w:rFonts w:cs="Tahoma"/>
          <w:i/>
          <w:sz w:val="16"/>
          <w:szCs w:val="20"/>
        </w:rPr>
        <w:t>** Produit Entreprise</w:t>
      </w:r>
    </w:p>
    <w:p w14:paraId="3488684B"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 Module Complémentaire Windows Intune » est une abréviation pour Module Complémentaire Windows Intune pour System Center Configuration Manager et System Center Endpoint Protection (par Utilisateur)</w:t>
      </w:r>
    </w:p>
    <w:p w14:paraId="7015C515" w14:textId="77777777" w:rsidR="00E650FA" w:rsidRPr="003A5DA1" w:rsidRDefault="00E650FA" w:rsidP="00E650FA">
      <w:pPr>
        <w:tabs>
          <w:tab w:val="left" w:pos="360"/>
        </w:tabs>
        <w:rPr>
          <w:rFonts w:cs="Tahoma"/>
          <w:lang w:val="fr-FR"/>
        </w:rPr>
      </w:pPr>
    </w:p>
    <w:p w14:paraId="0E36AD8B" w14:textId="77777777" w:rsidR="00E650FA" w:rsidRPr="003A5DA1" w:rsidRDefault="00E650FA" w:rsidP="00E650FA">
      <w:pPr>
        <w:tabs>
          <w:tab w:val="left" w:pos="360"/>
        </w:tabs>
        <w:spacing w:after="60"/>
        <w:rPr>
          <w:rFonts w:cs="Tahoma"/>
          <w:lang w:val="fr-FR"/>
        </w:rPr>
      </w:pPr>
      <w:r w:rsidRPr="003A5DA1">
        <w:rPr>
          <w:rFonts w:cs="Tahoma"/>
          <w:b/>
          <w:szCs w:val="20"/>
          <w:lang w:val="fr-FR"/>
        </w:rPr>
        <w:t>Réduction du nombre de Licences d</w:t>
      </w:r>
      <w:r w:rsidR="00C10CE1">
        <w:rPr>
          <w:rFonts w:cs="Tahoma"/>
          <w:b/>
          <w:szCs w:val="20"/>
          <w:lang w:val="fr-FR"/>
        </w:rPr>
        <w:t>’</w:t>
      </w:r>
      <w:r w:rsidRPr="003A5DA1">
        <w:rPr>
          <w:rFonts w:cs="Tahoma"/>
          <w:b/>
          <w:szCs w:val="20"/>
          <w:lang w:val="fr-FR"/>
        </w:rPr>
        <w:t>Abonnement</w:t>
      </w:r>
    </w:p>
    <w:p w14:paraId="62AC6B29" w14:textId="77777777" w:rsidR="00E650FA" w:rsidRPr="003A5DA1" w:rsidRDefault="00E650FA" w:rsidP="00126D7D">
      <w:pPr>
        <w:tabs>
          <w:tab w:val="left" w:pos="360"/>
        </w:tabs>
        <w:rPr>
          <w:rFonts w:cs="Tahoma"/>
          <w:lang w:val="fr-FR"/>
        </w:rPr>
      </w:pPr>
      <w:r w:rsidRPr="003A5DA1">
        <w:rPr>
          <w:rFonts w:cs="Tahoma"/>
          <w:b/>
          <w:szCs w:val="20"/>
          <w:lang w:val="fr-FR"/>
        </w:rPr>
        <w:t>Remarque :</w:t>
      </w:r>
      <w:r w:rsidRPr="003A5DA1">
        <w:rPr>
          <w:rFonts w:cs="Tahoma"/>
          <w:szCs w:val="20"/>
          <w:lang w:val="fr-FR"/>
        </w:rPr>
        <w:t xml:space="preserve"> </w:t>
      </w:r>
      <w:r w:rsidR="00126D7D" w:rsidRPr="003A5DA1">
        <w:rPr>
          <w:rFonts w:cs="Tahoma"/>
          <w:szCs w:val="20"/>
          <w:lang w:val="fr-FR"/>
        </w:rPr>
        <w:t>L</w:t>
      </w:r>
      <w:r w:rsidRPr="003A5DA1">
        <w:rPr>
          <w:rFonts w:cs="Tahoma"/>
          <w:szCs w:val="20"/>
          <w:lang w:val="fr-FR"/>
        </w:rPr>
        <w:t>es modalités suivantes s</w:t>
      </w:r>
      <w:r w:rsidR="00C10CE1">
        <w:rPr>
          <w:rFonts w:cs="Tahoma"/>
          <w:szCs w:val="20"/>
          <w:lang w:val="fr-FR"/>
        </w:rPr>
        <w:t>’</w:t>
      </w:r>
      <w:r w:rsidRPr="003A5DA1">
        <w:rPr>
          <w:rFonts w:cs="Tahoma"/>
          <w:szCs w:val="20"/>
          <w:lang w:val="fr-FR"/>
        </w:rPr>
        <w:t>appliquent aux clients ayant conclu un Contrat de Mise en Œuvre Entreprise éligibles à la déclaration de réduction du nombre de Licences d</w:t>
      </w:r>
      <w:r w:rsidR="00C10CE1">
        <w:rPr>
          <w:rFonts w:cs="Tahoma"/>
          <w:szCs w:val="20"/>
          <w:lang w:val="fr-FR"/>
        </w:rPr>
        <w:t>’</w:t>
      </w:r>
      <w:r w:rsidRPr="003A5DA1">
        <w:rPr>
          <w:rFonts w:cs="Tahoma"/>
          <w:szCs w:val="20"/>
          <w:lang w:val="fr-FR"/>
        </w:rPr>
        <w:t>Abonnement.</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sont éligibles à la déclaration de réduction du nombre de Licences d</w:t>
      </w:r>
      <w:r w:rsidR="00C10CE1">
        <w:rPr>
          <w:rFonts w:cs="Tahoma"/>
          <w:szCs w:val="20"/>
          <w:lang w:val="fr-FR"/>
        </w:rPr>
        <w:t>’</w:t>
      </w:r>
      <w:r w:rsidRPr="003A5DA1">
        <w:rPr>
          <w:rFonts w:cs="Tahoma"/>
          <w:szCs w:val="20"/>
          <w:lang w:val="fr-FR"/>
        </w:rPr>
        <w:t>Abonnement.</w:t>
      </w:r>
      <w:r w:rsidR="00A07028" w:rsidRPr="003A5DA1">
        <w:rPr>
          <w:rFonts w:cs="Tahoma"/>
          <w:szCs w:val="20"/>
          <w:lang w:val="fr-FR"/>
        </w:rPr>
        <w:t xml:space="preserve"> </w:t>
      </w:r>
    </w:p>
    <w:p w14:paraId="0B97F08B" w14:textId="77777777" w:rsidR="00E650FA" w:rsidRPr="003A5DA1" w:rsidRDefault="00E650FA" w:rsidP="00E650FA">
      <w:pPr>
        <w:tabs>
          <w:tab w:val="left" w:pos="360"/>
        </w:tabs>
        <w:rPr>
          <w:rFonts w:cs="Tahoma"/>
          <w:lang w:val="fr-FR"/>
        </w:rPr>
      </w:pPr>
    </w:p>
    <w:p w14:paraId="5EF3C682" w14:textId="77777777" w:rsidR="00E650FA" w:rsidRPr="003A5DA1" w:rsidRDefault="00E650FA" w:rsidP="00E650FA">
      <w:pPr>
        <w:tabs>
          <w:tab w:val="left" w:pos="360"/>
        </w:tabs>
        <w:rPr>
          <w:rFonts w:cs="Tahoma"/>
          <w:lang w:val="fr-FR"/>
        </w:rPr>
      </w:pPr>
      <w:r w:rsidRPr="003A5DA1">
        <w:rPr>
          <w:rFonts w:cs="Tahoma"/>
          <w:szCs w:val="20"/>
          <w:lang w:val="fr-FR"/>
        </w:rPr>
        <w:t>Les Licences d</w:t>
      </w:r>
      <w:r w:rsidR="00C10CE1">
        <w:rPr>
          <w:rFonts w:cs="Tahoma"/>
          <w:szCs w:val="20"/>
          <w:lang w:val="fr-FR"/>
        </w:rPr>
        <w:t>’</w:t>
      </w:r>
      <w:r w:rsidRPr="003A5DA1">
        <w:rPr>
          <w:rFonts w:cs="Tahoma"/>
          <w:szCs w:val="20"/>
          <w:lang w:val="fr-FR"/>
        </w:rPr>
        <w:t>Abonnement suivantes donnent droit à des ajustements du nombre de Licences :</w:t>
      </w:r>
    </w:p>
    <w:p w14:paraId="4913440A" w14:textId="77777777" w:rsidR="00E650FA" w:rsidRPr="003A5DA1" w:rsidRDefault="00E650FA" w:rsidP="00E650FA">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E650FA" w:rsidRPr="003A5DA1" w14:paraId="66BA22CC" w14:textId="77777777" w:rsidTr="00126D7D">
        <w:trPr>
          <w:trHeight w:val="269"/>
        </w:trPr>
        <w:tc>
          <w:tcPr>
            <w:tcW w:w="5000" w:type="pct"/>
            <w:gridSpan w:val="2"/>
            <w:shd w:val="clear" w:color="auto" w:fill="FABF8F"/>
          </w:tcPr>
          <w:p w14:paraId="0326132C" w14:textId="77777777" w:rsidR="00E650FA" w:rsidRPr="003A5DA1" w:rsidRDefault="00E650FA" w:rsidP="00774343">
            <w:pPr>
              <w:jc w:val="center"/>
              <w:rPr>
                <w:rFonts w:cs="Tahoma"/>
                <w:b/>
              </w:rPr>
            </w:pPr>
            <w:r w:rsidRPr="003A5DA1">
              <w:rPr>
                <w:rFonts w:cs="Tahoma"/>
                <w:b/>
              </w:rPr>
              <w:t>Abonnements en Ligne</w:t>
            </w:r>
          </w:p>
        </w:tc>
      </w:tr>
      <w:tr w:rsidR="00E650FA" w:rsidRPr="003A5DA1" w14:paraId="21A098CE" w14:textId="77777777" w:rsidTr="00774343">
        <w:trPr>
          <w:trHeight w:val="219"/>
        </w:trPr>
        <w:tc>
          <w:tcPr>
            <w:tcW w:w="2500" w:type="pct"/>
          </w:tcPr>
          <w:p w14:paraId="0DD5E593" w14:textId="77777777" w:rsidR="00E650FA" w:rsidRPr="003A5DA1" w:rsidRDefault="00E650FA" w:rsidP="00126D7D">
            <w:pPr>
              <w:numPr>
                <w:ilvl w:val="0"/>
                <w:numId w:val="38"/>
              </w:numPr>
              <w:spacing w:before="80"/>
              <w:rPr>
                <w:rFonts w:cs="Tahoma"/>
              </w:rPr>
            </w:pPr>
            <w:r w:rsidRPr="003A5DA1">
              <w:rPr>
                <w:rFonts w:cs="Tahoma"/>
              </w:rPr>
              <w:t>Exchange Online Archiving pour Exchange</w:t>
            </w:r>
            <w:r w:rsidR="00126D7D" w:rsidRPr="003A5DA1">
              <w:rPr>
                <w:rFonts w:cs="Tahoma"/>
              </w:rPr>
              <w:t> </w:t>
            </w:r>
            <w:r w:rsidRPr="003A5DA1">
              <w:rPr>
                <w:rFonts w:cs="Tahoma"/>
              </w:rPr>
              <w:t>Online*</w:t>
            </w:r>
          </w:p>
          <w:p w14:paraId="61D4ED60" w14:textId="77777777" w:rsidR="00E650FA" w:rsidRPr="003A5DA1" w:rsidRDefault="00E650FA" w:rsidP="00126D7D">
            <w:pPr>
              <w:numPr>
                <w:ilvl w:val="0"/>
                <w:numId w:val="38"/>
              </w:numPr>
              <w:spacing w:before="80"/>
              <w:rPr>
                <w:rFonts w:cs="Tahoma"/>
              </w:rPr>
            </w:pPr>
            <w:r w:rsidRPr="003A5DA1">
              <w:rPr>
                <w:rFonts w:cs="Tahoma"/>
              </w:rPr>
              <w:t>Exchange Online Archiving pour Exchange</w:t>
            </w:r>
            <w:r w:rsidR="00126D7D" w:rsidRPr="003A5DA1">
              <w:rPr>
                <w:rFonts w:cs="Tahoma"/>
              </w:rPr>
              <w:t> </w:t>
            </w:r>
            <w:r w:rsidRPr="003A5DA1">
              <w:rPr>
                <w:rFonts w:cs="Tahoma"/>
              </w:rPr>
              <w:t>Server*</w:t>
            </w:r>
          </w:p>
          <w:p w14:paraId="40A365D3" w14:textId="77777777" w:rsidR="00E650FA" w:rsidRPr="003A5DA1" w:rsidRDefault="00E650FA" w:rsidP="00774343">
            <w:pPr>
              <w:numPr>
                <w:ilvl w:val="0"/>
                <w:numId w:val="38"/>
              </w:numPr>
              <w:spacing w:before="80"/>
              <w:rPr>
                <w:rFonts w:cs="Tahoma"/>
              </w:rPr>
            </w:pPr>
            <w:r w:rsidRPr="003A5DA1">
              <w:rPr>
                <w:rFonts w:cs="Tahoma"/>
              </w:rPr>
              <w:t>Exchange Online Kiosk*</w:t>
            </w:r>
          </w:p>
          <w:p w14:paraId="57862359" w14:textId="77777777" w:rsidR="00E650FA" w:rsidRPr="003A5DA1" w:rsidRDefault="00E650FA" w:rsidP="00774343">
            <w:pPr>
              <w:numPr>
                <w:ilvl w:val="0"/>
                <w:numId w:val="38"/>
              </w:numPr>
              <w:spacing w:before="80"/>
              <w:rPr>
                <w:rFonts w:cs="Tahoma"/>
              </w:rPr>
            </w:pPr>
            <w:r w:rsidRPr="003A5DA1">
              <w:rPr>
                <w:rFonts w:cs="Tahoma"/>
              </w:rPr>
              <w:t>Exchange Online Plan 1*</w:t>
            </w:r>
          </w:p>
          <w:p w14:paraId="5006E30D" w14:textId="77777777" w:rsidR="00E650FA" w:rsidRPr="003A5DA1" w:rsidRDefault="00E650FA" w:rsidP="00774343">
            <w:pPr>
              <w:numPr>
                <w:ilvl w:val="0"/>
                <w:numId w:val="38"/>
              </w:numPr>
              <w:spacing w:before="80"/>
              <w:rPr>
                <w:rFonts w:cs="Tahoma"/>
              </w:rPr>
            </w:pPr>
            <w:r w:rsidRPr="003A5DA1">
              <w:rPr>
                <w:rFonts w:cs="Tahoma"/>
              </w:rPr>
              <w:t>Exchange Online Plan 2*</w:t>
            </w:r>
          </w:p>
          <w:p w14:paraId="33413BC5" w14:textId="77777777" w:rsidR="00E650FA" w:rsidRPr="003A5DA1" w:rsidRDefault="00E650FA" w:rsidP="00774343">
            <w:pPr>
              <w:numPr>
                <w:ilvl w:val="0"/>
                <w:numId w:val="38"/>
              </w:numPr>
              <w:spacing w:before="80"/>
              <w:rPr>
                <w:rFonts w:cs="Tahoma"/>
              </w:rPr>
            </w:pPr>
            <w:r w:rsidRPr="003A5DA1">
              <w:rPr>
                <w:rFonts w:cs="Tahoma"/>
              </w:rPr>
              <w:t>Exchange Online Protection*</w:t>
            </w:r>
          </w:p>
          <w:p w14:paraId="689ECA6F" w14:textId="77777777" w:rsidR="00E650FA" w:rsidRPr="003A5DA1" w:rsidRDefault="00E650FA" w:rsidP="00774343">
            <w:pPr>
              <w:numPr>
                <w:ilvl w:val="0"/>
                <w:numId w:val="38"/>
              </w:numPr>
              <w:spacing w:before="80"/>
              <w:rPr>
                <w:rFonts w:cs="Tahoma"/>
              </w:rPr>
            </w:pPr>
            <w:r w:rsidRPr="003A5DA1">
              <w:rPr>
                <w:rFonts w:cs="Tahoma"/>
              </w:rPr>
              <w:t>Lync Online Plan 1*</w:t>
            </w:r>
          </w:p>
          <w:p w14:paraId="2EC8E44F" w14:textId="77777777" w:rsidR="00E650FA" w:rsidRPr="003A5DA1" w:rsidRDefault="00E650FA" w:rsidP="00774343">
            <w:pPr>
              <w:numPr>
                <w:ilvl w:val="0"/>
                <w:numId w:val="38"/>
              </w:numPr>
              <w:spacing w:before="80"/>
              <w:rPr>
                <w:rFonts w:cs="Tahoma"/>
              </w:rPr>
            </w:pPr>
            <w:r w:rsidRPr="003A5DA1">
              <w:rPr>
                <w:rFonts w:cs="Tahoma"/>
              </w:rPr>
              <w:t>Lync Online Plan 2*</w:t>
            </w:r>
          </w:p>
          <w:p w14:paraId="6BEB7853" w14:textId="77777777" w:rsidR="00E650FA" w:rsidRPr="003A5DA1" w:rsidRDefault="00E650FA" w:rsidP="00774343">
            <w:pPr>
              <w:numPr>
                <w:ilvl w:val="0"/>
                <w:numId w:val="38"/>
              </w:numPr>
              <w:spacing w:before="80"/>
              <w:rPr>
                <w:rFonts w:cs="Tahoma"/>
              </w:rPr>
            </w:pPr>
            <w:r w:rsidRPr="003A5DA1">
              <w:rPr>
                <w:rFonts w:cs="Tahoma"/>
              </w:rPr>
              <w:t>Lync Online Plan 3*</w:t>
            </w:r>
          </w:p>
          <w:p w14:paraId="4373E8E3" w14:textId="77777777" w:rsidR="00E650FA" w:rsidRPr="003A5DA1" w:rsidRDefault="00E650FA" w:rsidP="00774343">
            <w:pPr>
              <w:numPr>
                <w:ilvl w:val="0"/>
                <w:numId w:val="38"/>
              </w:numPr>
              <w:spacing w:before="80"/>
              <w:rPr>
                <w:rFonts w:cs="Tahoma"/>
              </w:rPr>
            </w:pPr>
            <w:r w:rsidRPr="003A5DA1">
              <w:rPr>
                <w:rFonts w:cs="Tahoma"/>
              </w:rPr>
              <w:t>Office 365 (Entreprise K1)*</w:t>
            </w:r>
          </w:p>
          <w:p w14:paraId="50BA131F" w14:textId="77777777" w:rsidR="00E650FA" w:rsidRPr="003A5DA1" w:rsidRDefault="00E650FA" w:rsidP="00774343">
            <w:pPr>
              <w:numPr>
                <w:ilvl w:val="0"/>
                <w:numId w:val="38"/>
              </w:numPr>
              <w:spacing w:before="80"/>
              <w:rPr>
                <w:rFonts w:cs="Tahoma"/>
              </w:rPr>
            </w:pPr>
            <w:r w:rsidRPr="003A5DA1">
              <w:rPr>
                <w:rFonts w:cs="Tahoma"/>
              </w:rPr>
              <w:t>Office 365 (Entreprise E1)</w:t>
            </w:r>
          </w:p>
          <w:p w14:paraId="0D7C711E" w14:textId="77777777" w:rsidR="00E650FA" w:rsidRPr="003A5DA1" w:rsidRDefault="00E650FA" w:rsidP="00774343">
            <w:pPr>
              <w:numPr>
                <w:ilvl w:val="0"/>
                <w:numId w:val="38"/>
              </w:numPr>
              <w:spacing w:before="80"/>
              <w:rPr>
                <w:rFonts w:cs="Tahoma"/>
              </w:rPr>
            </w:pPr>
            <w:r w:rsidRPr="003A5DA1">
              <w:rPr>
                <w:rFonts w:cs="Tahoma"/>
              </w:rPr>
              <w:t>Office 365 (Entreprise E3)</w:t>
            </w:r>
          </w:p>
          <w:p w14:paraId="7A0C521A" w14:textId="77777777" w:rsidR="00E650FA" w:rsidRPr="003A5DA1" w:rsidRDefault="00E650FA" w:rsidP="00774343">
            <w:pPr>
              <w:numPr>
                <w:ilvl w:val="0"/>
                <w:numId w:val="38"/>
              </w:numPr>
              <w:spacing w:before="80"/>
              <w:rPr>
                <w:rFonts w:cs="Tahoma"/>
              </w:rPr>
            </w:pPr>
            <w:r w:rsidRPr="003A5DA1">
              <w:rPr>
                <w:rFonts w:cs="Tahoma"/>
              </w:rPr>
              <w:t>Office 365 (Entreprise E4)</w:t>
            </w:r>
          </w:p>
          <w:p w14:paraId="45B6B737" w14:textId="77777777" w:rsidR="00E650FA" w:rsidRPr="003A5DA1" w:rsidRDefault="00E650FA" w:rsidP="00774343">
            <w:pPr>
              <w:numPr>
                <w:ilvl w:val="0"/>
                <w:numId w:val="38"/>
              </w:numPr>
              <w:spacing w:before="80"/>
              <w:jc w:val="both"/>
              <w:rPr>
                <w:rFonts w:cs="Tahoma"/>
              </w:rPr>
            </w:pPr>
            <w:r w:rsidRPr="003A5DA1">
              <w:rPr>
                <w:rFonts w:cs="Tahoma"/>
                <w:color w:val="000000"/>
              </w:rPr>
              <w:t>Office 365 (Secteur Public G1)</w:t>
            </w:r>
          </w:p>
          <w:p w14:paraId="0D9F97EB" w14:textId="77777777" w:rsidR="00E650FA" w:rsidRPr="003A5DA1" w:rsidRDefault="00E650FA" w:rsidP="00774343">
            <w:pPr>
              <w:numPr>
                <w:ilvl w:val="0"/>
                <w:numId w:val="38"/>
              </w:numPr>
              <w:spacing w:before="80"/>
              <w:jc w:val="both"/>
              <w:rPr>
                <w:rFonts w:cs="Tahoma"/>
              </w:rPr>
            </w:pPr>
            <w:r w:rsidRPr="003A5DA1">
              <w:rPr>
                <w:rFonts w:cs="Tahoma"/>
                <w:color w:val="000000"/>
              </w:rPr>
              <w:t>Office 365 (Secteur Public G3)</w:t>
            </w:r>
          </w:p>
          <w:p w14:paraId="3E93CB2B" w14:textId="77777777" w:rsidR="00E650FA" w:rsidRPr="003A5DA1" w:rsidRDefault="00E650FA" w:rsidP="00774343">
            <w:pPr>
              <w:numPr>
                <w:ilvl w:val="0"/>
                <w:numId w:val="38"/>
              </w:numPr>
              <w:spacing w:before="80"/>
              <w:jc w:val="both"/>
              <w:rPr>
                <w:rFonts w:cs="Tahoma"/>
              </w:rPr>
            </w:pPr>
            <w:r w:rsidRPr="003A5DA1">
              <w:rPr>
                <w:rFonts w:cs="Tahoma"/>
                <w:color w:val="000000"/>
              </w:rPr>
              <w:t>Office 365 (Secteur Public G4)</w:t>
            </w:r>
          </w:p>
          <w:p w14:paraId="46E5FE52" w14:textId="77777777" w:rsidR="00E650FA" w:rsidRPr="003A5DA1" w:rsidRDefault="00E650FA" w:rsidP="00774343">
            <w:pPr>
              <w:spacing w:before="80"/>
              <w:ind w:left="522"/>
              <w:rPr>
                <w:rFonts w:cs="Tahoma"/>
              </w:rPr>
            </w:pPr>
          </w:p>
        </w:tc>
        <w:tc>
          <w:tcPr>
            <w:tcW w:w="2500" w:type="pct"/>
          </w:tcPr>
          <w:p w14:paraId="005A777E" w14:textId="77777777" w:rsidR="00E650FA" w:rsidRPr="003A5DA1" w:rsidRDefault="00E650FA" w:rsidP="00774343">
            <w:pPr>
              <w:numPr>
                <w:ilvl w:val="0"/>
                <w:numId w:val="38"/>
              </w:numPr>
              <w:spacing w:before="80"/>
              <w:jc w:val="both"/>
              <w:rPr>
                <w:rFonts w:cs="Tahoma"/>
              </w:rPr>
            </w:pPr>
            <w:r w:rsidRPr="003A5DA1">
              <w:rPr>
                <w:rFonts w:cs="Tahoma"/>
                <w:color w:val="000000"/>
              </w:rPr>
              <w:t>Office 365 ProPlus**</w:t>
            </w:r>
          </w:p>
          <w:p w14:paraId="29A6DF3D" w14:textId="77777777" w:rsidR="00E650FA" w:rsidRPr="003A5DA1" w:rsidRDefault="00E650FA" w:rsidP="00774343">
            <w:pPr>
              <w:numPr>
                <w:ilvl w:val="0"/>
                <w:numId w:val="38"/>
              </w:numPr>
              <w:spacing w:before="80"/>
              <w:jc w:val="both"/>
              <w:rPr>
                <w:rFonts w:cs="Tahoma"/>
              </w:rPr>
            </w:pPr>
            <w:r w:rsidRPr="003A5DA1">
              <w:rPr>
                <w:rFonts w:cs="Tahoma"/>
                <w:color w:val="000000"/>
              </w:rPr>
              <w:t>Applications Web Office*</w:t>
            </w:r>
          </w:p>
          <w:p w14:paraId="01CEDF10" w14:textId="77777777" w:rsidR="00E650FA" w:rsidRPr="003A5DA1" w:rsidRDefault="00E650FA" w:rsidP="00774343">
            <w:pPr>
              <w:numPr>
                <w:ilvl w:val="0"/>
                <w:numId w:val="38"/>
              </w:numPr>
              <w:spacing w:before="80"/>
              <w:jc w:val="both"/>
              <w:rPr>
                <w:rFonts w:cs="Tahoma"/>
              </w:rPr>
            </w:pPr>
            <w:r w:rsidRPr="003A5DA1">
              <w:rPr>
                <w:rFonts w:cs="Tahoma"/>
                <w:color w:val="000000"/>
              </w:rPr>
              <w:t>Project Online*</w:t>
            </w:r>
          </w:p>
          <w:p w14:paraId="785017A4" w14:textId="77777777" w:rsidR="00E650FA" w:rsidRPr="003A5DA1" w:rsidRDefault="00E650FA" w:rsidP="00774343">
            <w:pPr>
              <w:numPr>
                <w:ilvl w:val="0"/>
                <w:numId w:val="38"/>
              </w:numPr>
              <w:spacing w:before="80"/>
              <w:jc w:val="both"/>
              <w:rPr>
                <w:rFonts w:cs="Tahoma"/>
              </w:rPr>
            </w:pPr>
            <w:r w:rsidRPr="003A5DA1">
              <w:rPr>
                <w:rFonts w:cs="Tahoma"/>
                <w:color w:val="000000"/>
              </w:rPr>
              <w:t>Project Pro pour Office 365*</w:t>
            </w:r>
          </w:p>
          <w:p w14:paraId="33A7DC94" w14:textId="77777777" w:rsidR="00E650FA" w:rsidRPr="003A5DA1" w:rsidRDefault="00E650FA" w:rsidP="00774343">
            <w:pPr>
              <w:numPr>
                <w:ilvl w:val="0"/>
                <w:numId w:val="38"/>
              </w:numPr>
              <w:spacing w:before="80"/>
              <w:jc w:val="both"/>
              <w:rPr>
                <w:rFonts w:cs="Tahoma"/>
              </w:rPr>
            </w:pPr>
            <w:r w:rsidRPr="003A5DA1">
              <w:rPr>
                <w:rFonts w:cs="Tahoma"/>
                <w:color w:val="000000"/>
              </w:rPr>
              <w:t>SharePoint Online Plan 1*</w:t>
            </w:r>
          </w:p>
          <w:p w14:paraId="49C5D6D5" w14:textId="77777777" w:rsidR="00E650FA" w:rsidRPr="003A5DA1" w:rsidRDefault="00E650FA" w:rsidP="00774343">
            <w:pPr>
              <w:numPr>
                <w:ilvl w:val="0"/>
                <w:numId w:val="38"/>
              </w:numPr>
              <w:spacing w:before="80"/>
              <w:jc w:val="both"/>
              <w:rPr>
                <w:rFonts w:cs="Tahoma"/>
              </w:rPr>
            </w:pPr>
            <w:r w:rsidRPr="003A5DA1">
              <w:rPr>
                <w:rFonts w:cs="Tahoma"/>
                <w:color w:val="000000"/>
              </w:rPr>
              <w:t>SharePoint Online Plan 2*</w:t>
            </w:r>
          </w:p>
          <w:p w14:paraId="45CF84A4" w14:textId="77777777" w:rsidR="00E650FA" w:rsidRPr="003A5DA1" w:rsidRDefault="00E650FA" w:rsidP="00774343">
            <w:pPr>
              <w:numPr>
                <w:ilvl w:val="0"/>
                <w:numId w:val="38"/>
              </w:numPr>
              <w:spacing w:before="80"/>
              <w:ind w:right="270"/>
              <w:jc w:val="both"/>
              <w:rPr>
                <w:rFonts w:cs="Tahoma"/>
              </w:rPr>
            </w:pPr>
            <w:r w:rsidRPr="003A5DA1">
              <w:rPr>
                <w:rFonts w:cs="Tahoma"/>
                <w:color w:val="000000"/>
              </w:rPr>
              <w:t>SharePoint Online Partner Access*</w:t>
            </w:r>
          </w:p>
          <w:p w14:paraId="45206A8F" w14:textId="77777777" w:rsidR="00E650FA" w:rsidRPr="003A5DA1" w:rsidRDefault="00E650FA" w:rsidP="00774343">
            <w:pPr>
              <w:numPr>
                <w:ilvl w:val="0"/>
                <w:numId w:val="38"/>
              </w:numPr>
              <w:spacing w:before="80"/>
              <w:ind w:left="896"/>
              <w:jc w:val="both"/>
              <w:rPr>
                <w:rFonts w:cs="Tahoma"/>
              </w:rPr>
            </w:pPr>
            <w:r w:rsidRPr="003A5DA1">
              <w:rPr>
                <w:rFonts w:cs="Tahoma"/>
                <w:color w:val="000000"/>
              </w:rPr>
              <w:t>Microsoft Rights Management*</w:t>
            </w:r>
          </w:p>
          <w:p w14:paraId="07A4C7C5" w14:textId="77777777" w:rsidR="00E650FA" w:rsidRPr="003A5DA1" w:rsidRDefault="00E650FA" w:rsidP="00774343">
            <w:pPr>
              <w:numPr>
                <w:ilvl w:val="0"/>
                <w:numId w:val="38"/>
              </w:numPr>
              <w:spacing w:before="80"/>
              <w:ind w:left="896"/>
              <w:jc w:val="both"/>
              <w:rPr>
                <w:rFonts w:cs="Tahoma"/>
              </w:rPr>
            </w:pPr>
            <w:r w:rsidRPr="003A5DA1">
              <w:rPr>
                <w:rFonts w:cs="Tahoma"/>
                <w:color w:val="000000"/>
              </w:rPr>
              <w:t>Services Windows Azure*</w:t>
            </w:r>
          </w:p>
          <w:p w14:paraId="57907F8C" w14:textId="77777777" w:rsidR="00E650FA" w:rsidRPr="003A5DA1" w:rsidRDefault="00E650FA" w:rsidP="00774343">
            <w:pPr>
              <w:numPr>
                <w:ilvl w:val="0"/>
                <w:numId w:val="38"/>
              </w:numPr>
              <w:spacing w:before="80"/>
              <w:jc w:val="both"/>
              <w:rPr>
                <w:rFonts w:cs="Tahoma"/>
              </w:rPr>
            </w:pPr>
            <w:r w:rsidRPr="003A5DA1">
              <w:rPr>
                <w:rFonts w:cs="Tahoma"/>
                <w:color w:val="000000"/>
              </w:rPr>
              <w:t>Windows Intune</w:t>
            </w:r>
          </w:p>
          <w:p w14:paraId="5D79F36D" w14:textId="77777777" w:rsidR="00E650FA" w:rsidRPr="003A5DA1" w:rsidRDefault="00E650FA" w:rsidP="00774343">
            <w:pPr>
              <w:numPr>
                <w:ilvl w:val="0"/>
                <w:numId w:val="38"/>
              </w:numPr>
              <w:spacing w:before="80"/>
              <w:jc w:val="both"/>
              <w:rPr>
                <w:rFonts w:cs="Tahoma"/>
              </w:rPr>
            </w:pPr>
            <w:r w:rsidRPr="003A5DA1">
              <w:rPr>
                <w:rFonts w:cs="Tahoma"/>
                <w:color w:val="000000"/>
              </w:rPr>
              <w:t>Module complémentaire Windows Intune*</w:t>
            </w:r>
          </w:p>
          <w:p w14:paraId="2A7C8713" w14:textId="77777777" w:rsidR="00E650FA" w:rsidRPr="003A5DA1" w:rsidRDefault="00E650FA" w:rsidP="00774343">
            <w:pPr>
              <w:numPr>
                <w:ilvl w:val="0"/>
                <w:numId w:val="38"/>
              </w:numPr>
              <w:spacing w:before="80"/>
              <w:jc w:val="both"/>
              <w:rPr>
                <w:rFonts w:cs="Tahoma"/>
              </w:rPr>
            </w:pPr>
            <w:r w:rsidRPr="003A5DA1">
              <w:rPr>
                <w:rFonts w:cs="Tahoma"/>
                <w:color w:val="000000"/>
              </w:rPr>
              <w:t>Microsoft Dynamics CRM Online*</w:t>
            </w:r>
          </w:p>
          <w:p w14:paraId="06569BA7" w14:textId="77777777" w:rsidR="00E650FA" w:rsidRPr="003A5DA1" w:rsidRDefault="00E650FA" w:rsidP="00774343">
            <w:pPr>
              <w:numPr>
                <w:ilvl w:val="0"/>
                <w:numId w:val="38"/>
              </w:numPr>
              <w:spacing w:before="80"/>
              <w:jc w:val="both"/>
              <w:rPr>
                <w:rFonts w:cs="Tahoma"/>
              </w:rPr>
            </w:pPr>
            <w:r w:rsidRPr="003A5DA1">
              <w:rPr>
                <w:rFonts w:cs="Tahoma"/>
                <w:color w:val="000000"/>
              </w:rPr>
              <w:t>Visio Pro pour Office 365*</w:t>
            </w:r>
          </w:p>
          <w:p w14:paraId="439E0E8A" w14:textId="77777777" w:rsidR="00E650FA" w:rsidRPr="003A5DA1" w:rsidRDefault="00E650FA" w:rsidP="00774343">
            <w:pPr>
              <w:numPr>
                <w:ilvl w:val="0"/>
                <w:numId w:val="38"/>
              </w:numPr>
              <w:spacing w:before="80" w:after="120"/>
              <w:jc w:val="both"/>
              <w:rPr>
                <w:rFonts w:cs="Tahoma"/>
              </w:rPr>
            </w:pPr>
            <w:r w:rsidRPr="003A5DA1">
              <w:rPr>
                <w:rFonts w:cs="Tahoma"/>
                <w:color w:val="000000"/>
              </w:rPr>
              <w:t>Yammer Enterprise*</w:t>
            </w:r>
          </w:p>
        </w:tc>
      </w:tr>
    </w:tbl>
    <w:p w14:paraId="2912D40E"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Produit Supplémentaire</w:t>
      </w:r>
      <w:bookmarkStart w:id="626" w:name="_Toc336338196"/>
    </w:p>
    <w:p w14:paraId="525DDFEC" w14:textId="77777777" w:rsidR="00E650FA" w:rsidRPr="003A5DA1" w:rsidRDefault="00E650FA" w:rsidP="00E650FA">
      <w:pPr>
        <w:tabs>
          <w:tab w:val="left" w:pos="360"/>
        </w:tabs>
        <w:ind w:left="720"/>
        <w:rPr>
          <w:rFonts w:cs="Tahoma"/>
          <w:lang w:val="fr-FR"/>
        </w:rPr>
      </w:pPr>
      <w:r w:rsidRPr="003A5DA1">
        <w:rPr>
          <w:rFonts w:cs="Tahoma"/>
          <w:i/>
          <w:sz w:val="16"/>
          <w:szCs w:val="20"/>
          <w:lang w:val="fr-FR"/>
        </w:rPr>
        <w:t>** Produit Entreprise</w:t>
      </w:r>
    </w:p>
    <w:p w14:paraId="76643B78" w14:textId="77777777" w:rsidR="00E650FA" w:rsidRPr="003A5DA1" w:rsidRDefault="00E650FA" w:rsidP="00E650FA">
      <w:pPr>
        <w:tabs>
          <w:tab w:val="left" w:pos="360"/>
        </w:tabs>
        <w:spacing w:after="60"/>
        <w:rPr>
          <w:rFonts w:cs="Tahoma"/>
          <w:lang w:val="fr-FR"/>
        </w:rPr>
      </w:pPr>
    </w:p>
    <w:p w14:paraId="7E4A6985" w14:textId="77777777" w:rsidR="00E650FA" w:rsidRPr="003A5DA1" w:rsidRDefault="00E650FA" w:rsidP="00E650FA">
      <w:pPr>
        <w:tabs>
          <w:tab w:val="left" w:pos="360"/>
        </w:tabs>
        <w:spacing w:after="60"/>
        <w:rPr>
          <w:rFonts w:cs="Tahoma"/>
          <w:lang w:val="fr-FR"/>
        </w:rPr>
      </w:pPr>
      <w:r w:rsidRPr="003A5DA1">
        <w:rPr>
          <w:rFonts w:cs="Tahoma"/>
          <w:b/>
          <w:szCs w:val="20"/>
          <w:lang w:val="fr-FR"/>
        </w:rPr>
        <w:t>Réduction du nombre de Licences d</w:t>
      </w:r>
      <w:r w:rsidR="00C10CE1">
        <w:rPr>
          <w:rFonts w:cs="Tahoma"/>
          <w:b/>
          <w:szCs w:val="20"/>
          <w:lang w:val="fr-FR"/>
        </w:rPr>
        <w:t>’</w:t>
      </w:r>
      <w:r w:rsidRPr="003A5DA1">
        <w:rPr>
          <w:rFonts w:cs="Tahoma"/>
          <w:b/>
          <w:szCs w:val="20"/>
          <w:lang w:val="fr-FR"/>
        </w:rPr>
        <w:t>Abonnement pour l</w:t>
      </w:r>
      <w:r w:rsidR="00C10CE1">
        <w:rPr>
          <w:rFonts w:cs="Tahoma"/>
          <w:b/>
          <w:szCs w:val="20"/>
          <w:lang w:val="fr-FR"/>
        </w:rPr>
        <w:t>’</w:t>
      </w:r>
      <w:r w:rsidRPr="003A5DA1">
        <w:rPr>
          <w:rFonts w:cs="Tahoma"/>
          <w:b/>
          <w:szCs w:val="20"/>
          <w:lang w:val="fr-FR"/>
        </w:rPr>
        <w:t>Accord de Mise en Œuvre Serveur et Cloud</w:t>
      </w:r>
    </w:p>
    <w:p w14:paraId="07BF0822" w14:textId="77777777" w:rsidR="00E650FA" w:rsidRPr="003A5DA1" w:rsidRDefault="00E650FA" w:rsidP="00126D7D">
      <w:pPr>
        <w:tabs>
          <w:tab w:val="left" w:pos="360"/>
        </w:tabs>
        <w:rPr>
          <w:rFonts w:cs="Tahoma"/>
          <w:lang w:val="fr-FR"/>
        </w:rPr>
      </w:pPr>
      <w:r w:rsidRPr="003A5DA1">
        <w:rPr>
          <w:rFonts w:cs="Tahoma"/>
          <w:b/>
          <w:szCs w:val="20"/>
          <w:lang w:val="fr-FR"/>
        </w:rPr>
        <w:t>Remarque :</w:t>
      </w:r>
      <w:r w:rsidRPr="003A5DA1">
        <w:rPr>
          <w:rFonts w:cs="Tahoma"/>
          <w:szCs w:val="20"/>
          <w:lang w:val="fr-FR"/>
        </w:rPr>
        <w:t xml:space="preserve"> </w:t>
      </w:r>
      <w:r w:rsidR="00126D7D" w:rsidRPr="003A5DA1">
        <w:rPr>
          <w:rFonts w:cs="Tahoma"/>
          <w:szCs w:val="20"/>
          <w:lang w:val="fr-FR"/>
        </w:rPr>
        <w:t>L</w:t>
      </w:r>
      <w:r w:rsidRPr="003A5DA1">
        <w:rPr>
          <w:rFonts w:cs="Tahoma"/>
          <w:szCs w:val="20"/>
          <w:lang w:val="fr-FR"/>
        </w:rPr>
        <w:t>es modalités suivantes s</w:t>
      </w:r>
      <w:r w:rsidR="00C10CE1">
        <w:rPr>
          <w:rFonts w:cs="Tahoma"/>
          <w:szCs w:val="20"/>
          <w:lang w:val="fr-FR"/>
        </w:rPr>
        <w:t>’</w:t>
      </w:r>
      <w:r w:rsidRPr="003A5DA1">
        <w:rPr>
          <w:rFonts w:cs="Tahoma"/>
          <w:szCs w:val="20"/>
          <w:lang w:val="fr-FR"/>
        </w:rPr>
        <w:t>appliquent aux clients ayant conclu un Accord de Mise en Œuvre Serveur et</w:t>
      </w:r>
      <w:r w:rsidR="00126D7D" w:rsidRPr="003A5DA1">
        <w:rPr>
          <w:rFonts w:cs="Tahoma"/>
          <w:szCs w:val="20"/>
          <w:lang w:val="fr-FR"/>
        </w:rPr>
        <w:t> </w:t>
      </w:r>
      <w:r w:rsidRPr="003A5DA1">
        <w:rPr>
          <w:rFonts w:cs="Tahoma"/>
          <w:szCs w:val="20"/>
          <w:lang w:val="fr-FR"/>
        </w:rPr>
        <w:t>Cloud éligibles à la déclaration de réduction du nombre de Licences d</w:t>
      </w:r>
      <w:r w:rsidR="00C10CE1">
        <w:rPr>
          <w:rFonts w:cs="Tahoma"/>
          <w:szCs w:val="20"/>
          <w:lang w:val="fr-FR"/>
        </w:rPr>
        <w:t>’</w:t>
      </w:r>
      <w:r w:rsidRPr="003A5DA1">
        <w:rPr>
          <w:rFonts w:cs="Tahoma"/>
          <w:szCs w:val="20"/>
          <w:lang w:val="fr-FR"/>
        </w:rPr>
        <w:t>Abonnement.</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sont éligibles à la</w:t>
      </w:r>
      <w:r w:rsidR="00126D7D" w:rsidRPr="003A5DA1">
        <w:rPr>
          <w:rFonts w:cs="Tahoma"/>
          <w:szCs w:val="20"/>
          <w:lang w:val="fr-FR"/>
        </w:rPr>
        <w:t> </w:t>
      </w:r>
      <w:r w:rsidRPr="003A5DA1">
        <w:rPr>
          <w:rFonts w:cs="Tahoma"/>
          <w:szCs w:val="20"/>
          <w:lang w:val="fr-FR"/>
        </w:rPr>
        <w:t>déclaration de réduction du nombre de Licences d</w:t>
      </w:r>
      <w:r w:rsidR="00C10CE1">
        <w:rPr>
          <w:rFonts w:cs="Tahoma"/>
          <w:szCs w:val="20"/>
          <w:lang w:val="fr-FR"/>
        </w:rPr>
        <w:t>’</w:t>
      </w:r>
      <w:r w:rsidRPr="003A5DA1">
        <w:rPr>
          <w:rFonts w:cs="Tahoma"/>
          <w:szCs w:val="20"/>
          <w:lang w:val="fr-FR"/>
        </w:rPr>
        <w:t>Abonnement.</w:t>
      </w:r>
      <w:r w:rsidR="00A07028" w:rsidRPr="003A5DA1">
        <w:rPr>
          <w:rFonts w:cs="Tahoma"/>
          <w:szCs w:val="20"/>
          <w:lang w:val="fr-FR"/>
        </w:rPr>
        <w:t xml:space="preserve"> </w:t>
      </w:r>
    </w:p>
    <w:p w14:paraId="46A7BAB8" w14:textId="77777777" w:rsidR="00E650FA" w:rsidRPr="003A5DA1" w:rsidRDefault="00E650FA" w:rsidP="00E650FA">
      <w:pPr>
        <w:tabs>
          <w:tab w:val="left" w:pos="360"/>
        </w:tabs>
        <w:rPr>
          <w:rFonts w:cs="Tahoma"/>
          <w:lang w:val="fr-FR"/>
        </w:rPr>
      </w:pPr>
    </w:p>
    <w:p w14:paraId="2BB311CB" w14:textId="77777777" w:rsidR="00E650FA" w:rsidRPr="003A5DA1" w:rsidRDefault="00E650FA" w:rsidP="00E650FA">
      <w:pPr>
        <w:tabs>
          <w:tab w:val="left" w:pos="360"/>
        </w:tabs>
        <w:rPr>
          <w:rFonts w:cs="Tahoma"/>
          <w:lang w:val="fr-FR"/>
        </w:rPr>
      </w:pPr>
      <w:r w:rsidRPr="003A5DA1">
        <w:rPr>
          <w:rFonts w:cs="Tahoma"/>
          <w:szCs w:val="20"/>
          <w:lang w:val="fr-FR"/>
        </w:rPr>
        <w:t>Les Licences d</w:t>
      </w:r>
      <w:r w:rsidR="00C10CE1">
        <w:rPr>
          <w:rFonts w:cs="Tahoma"/>
          <w:szCs w:val="20"/>
          <w:lang w:val="fr-FR"/>
        </w:rPr>
        <w:t>’</w:t>
      </w:r>
      <w:r w:rsidRPr="003A5DA1">
        <w:rPr>
          <w:rFonts w:cs="Tahoma"/>
          <w:szCs w:val="20"/>
          <w:lang w:val="fr-FR"/>
        </w:rPr>
        <w:t>Abonnement suivantes donnent droit à des ajustements du nombre de Licences après 12 mois consécutifs :</w:t>
      </w:r>
    </w:p>
    <w:p w14:paraId="0FBE5045" w14:textId="77777777" w:rsidR="00E650FA" w:rsidRPr="003A5DA1" w:rsidRDefault="00E650FA" w:rsidP="00E650FA">
      <w:pPr>
        <w:tabs>
          <w:tab w:val="left" w:pos="360"/>
        </w:tabs>
        <w:ind w:left="720"/>
        <w:rPr>
          <w:rFonts w:cs="Tahoma"/>
          <w:lang w:val="fr-FR"/>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E650FA" w:rsidRPr="003A5DA1" w14:paraId="6EE5D0B9" w14:textId="77777777" w:rsidTr="00774343">
        <w:trPr>
          <w:trHeight w:val="80"/>
        </w:trPr>
        <w:tc>
          <w:tcPr>
            <w:tcW w:w="5000" w:type="pct"/>
            <w:gridSpan w:val="2"/>
            <w:shd w:val="clear" w:color="auto" w:fill="FABF8F"/>
          </w:tcPr>
          <w:p w14:paraId="131A3166" w14:textId="77777777" w:rsidR="00E650FA" w:rsidRPr="003A5DA1" w:rsidRDefault="00E650FA" w:rsidP="00774343">
            <w:pPr>
              <w:jc w:val="center"/>
              <w:rPr>
                <w:rFonts w:cs="Tahoma"/>
                <w:b/>
              </w:rPr>
            </w:pPr>
            <w:r w:rsidRPr="003A5DA1">
              <w:rPr>
                <w:rFonts w:cs="Tahoma"/>
                <w:b/>
              </w:rPr>
              <w:t>Abonnements en Ligne</w:t>
            </w:r>
          </w:p>
        </w:tc>
      </w:tr>
      <w:tr w:rsidR="00E650FA" w:rsidRPr="003A5DA1" w14:paraId="03C7FB97" w14:textId="77777777" w:rsidTr="00774343">
        <w:trPr>
          <w:trHeight w:val="219"/>
        </w:trPr>
        <w:tc>
          <w:tcPr>
            <w:tcW w:w="2500" w:type="pct"/>
          </w:tcPr>
          <w:p w14:paraId="01852BAB" w14:textId="77777777" w:rsidR="00E650FA" w:rsidRPr="003A5DA1" w:rsidRDefault="00E650FA" w:rsidP="00F16444">
            <w:pPr>
              <w:numPr>
                <w:ilvl w:val="0"/>
                <w:numId w:val="38"/>
              </w:numPr>
              <w:spacing w:before="80"/>
              <w:rPr>
                <w:rFonts w:cs="Tahoma"/>
                <w:lang w:val="fr-FR"/>
              </w:rPr>
            </w:pPr>
            <w:r w:rsidRPr="003A5DA1">
              <w:rPr>
                <w:rFonts w:cs="Tahoma"/>
                <w:color w:val="000000"/>
                <w:lang w:val="fr-FR"/>
              </w:rPr>
              <w:t>Abonnement SQL Server Entreprise Par</w:t>
            </w:r>
            <w:r w:rsidR="00F16444" w:rsidRPr="003A5DA1">
              <w:rPr>
                <w:rFonts w:cs="Tahoma"/>
                <w:color w:val="000000"/>
                <w:lang w:val="fr-FR"/>
              </w:rPr>
              <w:t> </w:t>
            </w:r>
            <w:r w:rsidRPr="003A5DA1">
              <w:rPr>
                <w:rFonts w:cs="Tahoma"/>
                <w:color w:val="000000"/>
                <w:lang w:val="fr-FR"/>
              </w:rPr>
              <w:t>Cœur</w:t>
            </w:r>
            <w:r w:rsidRPr="003A5DA1">
              <w:rPr>
                <w:rFonts w:cs="Tahoma"/>
                <w:lang w:val="fr-FR"/>
              </w:rPr>
              <w:t xml:space="preserve"> </w:t>
            </w:r>
          </w:p>
          <w:p w14:paraId="6CE8E64E" w14:textId="77777777" w:rsidR="00E650FA" w:rsidRPr="003A5DA1" w:rsidRDefault="00E650FA" w:rsidP="00774343">
            <w:pPr>
              <w:numPr>
                <w:ilvl w:val="0"/>
                <w:numId w:val="38"/>
              </w:numPr>
              <w:spacing w:before="80"/>
              <w:rPr>
                <w:rFonts w:cs="Tahoma"/>
              </w:rPr>
            </w:pPr>
            <w:r w:rsidRPr="003A5DA1">
              <w:rPr>
                <w:rFonts w:cs="Tahoma"/>
                <w:color w:val="000000"/>
              </w:rPr>
              <w:t>Abonnement SQL Server Business Intelligence Server</w:t>
            </w:r>
            <w:r w:rsidRPr="003A5DA1">
              <w:rPr>
                <w:rFonts w:cs="Tahoma"/>
              </w:rPr>
              <w:t xml:space="preserve"> </w:t>
            </w:r>
          </w:p>
          <w:p w14:paraId="3DD83E77" w14:textId="77777777" w:rsidR="00E650FA" w:rsidRPr="003A5DA1" w:rsidRDefault="00E650FA" w:rsidP="00F16444">
            <w:pPr>
              <w:numPr>
                <w:ilvl w:val="0"/>
                <w:numId w:val="38"/>
              </w:numPr>
              <w:spacing w:before="80"/>
              <w:rPr>
                <w:rFonts w:cs="Tahoma"/>
                <w:lang w:val="fr-FR"/>
              </w:rPr>
            </w:pPr>
            <w:r w:rsidRPr="003A5DA1">
              <w:rPr>
                <w:rFonts w:cs="Tahoma"/>
                <w:color w:val="000000"/>
                <w:lang w:val="fr-FR"/>
              </w:rPr>
              <w:t>Abonnement SQL Server Standard Par</w:t>
            </w:r>
            <w:r w:rsidR="00F16444" w:rsidRPr="003A5DA1">
              <w:rPr>
                <w:rFonts w:cs="Tahoma"/>
                <w:color w:val="000000"/>
                <w:lang w:val="fr-FR"/>
              </w:rPr>
              <w:t> </w:t>
            </w:r>
            <w:r w:rsidRPr="003A5DA1">
              <w:rPr>
                <w:rFonts w:cs="Tahoma"/>
                <w:color w:val="000000"/>
                <w:lang w:val="fr-FR"/>
              </w:rPr>
              <w:t>Cœur</w:t>
            </w:r>
            <w:r w:rsidRPr="003A5DA1">
              <w:rPr>
                <w:rFonts w:cs="Tahoma"/>
                <w:lang w:val="fr-FR"/>
              </w:rPr>
              <w:t xml:space="preserve"> </w:t>
            </w:r>
          </w:p>
          <w:p w14:paraId="2BE13179" w14:textId="77777777" w:rsidR="00E650FA" w:rsidRPr="003A5DA1" w:rsidRDefault="00E650FA" w:rsidP="00774343">
            <w:pPr>
              <w:numPr>
                <w:ilvl w:val="0"/>
                <w:numId w:val="38"/>
              </w:numPr>
              <w:spacing w:before="80"/>
              <w:rPr>
                <w:rFonts w:cs="Tahoma"/>
              </w:rPr>
            </w:pPr>
            <w:r w:rsidRPr="003A5DA1">
              <w:rPr>
                <w:rFonts w:cs="Tahoma"/>
                <w:color w:val="000000"/>
              </w:rPr>
              <w:t>Abonnement SQL Server Standard</w:t>
            </w:r>
            <w:r w:rsidR="00A07028" w:rsidRPr="003A5DA1">
              <w:rPr>
                <w:rFonts w:cs="Tahoma"/>
                <w:color w:val="000000"/>
              </w:rPr>
              <w:t xml:space="preserve"> </w:t>
            </w:r>
          </w:p>
          <w:p w14:paraId="7933CB6A" w14:textId="77777777" w:rsidR="00E650FA" w:rsidRPr="003A5DA1" w:rsidRDefault="00E650FA" w:rsidP="00F16444">
            <w:pPr>
              <w:numPr>
                <w:ilvl w:val="0"/>
                <w:numId w:val="38"/>
              </w:numPr>
              <w:spacing w:before="80"/>
              <w:rPr>
                <w:rFonts w:cs="Tahoma"/>
                <w:lang w:val="fr-FR"/>
              </w:rPr>
            </w:pPr>
            <w:r w:rsidRPr="003A5DA1">
              <w:rPr>
                <w:rFonts w:cs="Tahoma"/>
                <w:color w:val="000000"/>
                <w:lang w:val="fr-FR"/>
              </w:rPr>
              <w:t>Abonnement BizTalk Server Entreprise Par</w:t>
            </w:r>
            <w:r w:rsidR="00F16444" w:rsidRPr="003A5DA1">
              <w:rPr>
                <w:rFonts w:cs="Tahoma"/>
                <w:color w:val="000000"/>
                <w:lang w:val="fr-FR"/>
              </w:rPr>
              <w:t> </w:t>
            </w:r>
            <w:r w:rsidRPr="003A5DA1">
              <w:rPr>
                <w:rFonts w:cs="Tahoma"/>
                <w:color w:val="000000"/>
                <w:lang w:val="fr-FR"/>
              </w:rPr>
              <w:t>Cœur</w:t>
            </w:r>
            <w:r w:rsidR="00A07028" w:rsidRPr="003A5DA1">
              <w:rPr>
                <w:rFonts w:cs="Tahoma"/>
                <w:color w:val="000000"/>
                <w:lang w:val="fr-FR"/>
              </w:rPr>
              <w:t xml:space="preserve"> </w:t>
            </w:r>
          </w:p>
          <w:p w14:paraId="530FA741" w14:textId="77777777" w:rsidR="00E650FA" w:rsidRPr="003A5DA1" w:rsidRDefault="00E650FA" w:rsidP="00F16444">
            <w:pPr>
              <w:numPr>
                <w:ilvl w:val="0"/>
                <w:numId w:val="38"/>
              </w:numPr>
              <w:spacing w:before="80"/>
              <w:rPr>
                <w:rFonts w:cs="Tahoma"/>
                <w:lang w:val="fr-FR"/>
              </w:rPr>
            </w:pPr>
            <w:r w:rsidRPr="003A5DA1">
              <w:rPr>
                <w:rFonts w:cs="Tahoma"/>
                <w:color w:val="000000"/>
                <w:lang w:val="fr-FR"/>
              </w:rPr>
              <w:t>Abonnement BizTalk Server Standard Par</w:t>
            </w:r>
            <w:r w:rsidR="00F16444" w:rsidRPr="003A5DA1">
              <w:rPr>
                <w:rFonts w:cs="Tahoma"/>
                <w:color w:val="000000"/>
                <w:lang w:val="fr-FR"/>
              </w:rPr>
              <w:t> </w:t>
            </w:r>
            <w:r w:rsidRPr="003A5DA1">
              <w:rPr>
                <w:rFonts w:cs="Tahoma"/>
                <w:color w:val="000000"/>
                <w:lang w:val="fr-FR"/>
              </w:rPr>
              <w:t>Cœur</w:t>
            </w:r>
          </w:p>
          <w:p w14:paraId="1A904B4C" w14:textId="77777777" w:rsidR="00E650FA" w:rsidRPr="003A5DA1" w:rsidRDefault="00E650FA" w:rsidP="00F16444">
            <w:pPr>
              <w:numPr>
                <w:ilvl w:val="0"/>
                <w:numId w:val="38"/>
              </w:numPr>
              <w:spacing w:before="80"/>
              <w:rPr>
                <w:rFonts w:cs="Tahoma"/>
                <w:lang w:val="fr-FR"/>
              </w:rPr>
            </w:pPr>
            <w:r w:rsidRPr="003A5DA1">
              <w:rPr>
                <w:rFonts w:cs="Tahoma"/>
                <w:color w:val="000000"/>
                <w:lang w:val="fr-FR"/>
              </w:rPr>
              <w:t>Abonnement BizTalk Server Branch Par</w:t>
            </w:r>
            <w:r w:rsidR="00F16444" w:rsidRPr="003A5DA1">
              <w:rPr>
                <w:rFonts w:cs="Tahoma"/>
                <w:color w:val="000000"/>
                <w:lang w:val="fr-FR"/>
              </w:rPr>
              <w:t> </w:t>
            </w:r>
            <w:r w:rsidRPr="003A5DA1">
              <w:rPr>
                <w:rFonts w:cs="Tahoma"/>
                <w:color w:val="000000"/>
                <w:lang w:val="fr-FR"/>
              </w:rPr>
              <w:t>Cœur</w:t>
            </w:r>
          </w:p>
          <w:p w14:paraId="2CA55E8E" w14:textId="77777777" w:rsidR="00E650FA" w:rsidRPr="003A5DA1" w:rsidRDefault="00E650FA" w:rsidP="00F16444">
            <w:pPr>
              <w:numPr>
                <w:ilvl w:val="0"/>
                <w:numId w:val="38"/>
              </w:numPr>
              <w:spacing w:before="80"/>
              <w:rPr>
                <w:rFonts w:cs="Tahoma"/>
              </w:rPr>
            </w:pPr>
            <w:r w:rsidRPr="003A5DA1">
              <w:rPr>
                <w:rFonts w:cs="Tahoma"/>
                <w:color w:val="000000"/>
              </w:rPr>
              <w:t>Abonnement Visual Studio Ultimate avec</w:t>
            </w:r>
            <w:r w:rsidR="00F16444" w:rsidRPr="003A5DA1">
              <w:rPr>
                <w:rFonts w:cs="Tahoma"/>
                <w:color w:val="000000"/>
              </w:rPr>
              <w:t> </w:t>
            </w:r>
            <w:r w:rsidRPr="003A5DA1">
              <w:rPr>
                <w:rFonts w:cs="Tahoma"/>
                <w:color w:val="000000"/>
              </w:rPr>
              <w:t>MSDN</w:t>
            </w:r>
            <w:r w:rsidRPr="003A5DA1">
              <w:rPr>
                <w:rFonts w:cs="Tahoma"/>
              </w:rPr>
              <w:t xml:space="preserve"> </w:t>
            </w:r>
          </w:p>
          <w:p w14:paraId="5F292D0C" w14:textId="77777777" w:rsidR="00E650FA" w:rsidRPr="003A5DA1" w:rsidRDefault="00E650FA" w:rsidP="00F16444">
            <w:pPr>
              <w:numPr>
                <w:ilvl w:val="0"/>
                <w:numId w:val="38"/>
              </w:numPr>
              <w:spacing w:before="80"/>
              <w:rPr>
                <w:rFonts w:cs="Tahoma"/>
              </w:rPr>
            </w:pPr>
            <w:r w:rsidRPr="003A5DA1">
              <w:rPr>
                <w:rFonts w:cs="Tahoma"/>
                <w:color w:val="000000"/>
              </w:rPr>
              <w:t>Abonnement Visual Studio Premium avec</w:t>
            </w:r>
            <w:r w:rsidR="00F16444" w:rsidRPr="003A5DA1">
              <w:rPr>
                <w:rFonts w:cs="Tahoma"/>
                <w:color w:val="000000"/>
              </w:rPr>
              <w:t> </w:t>
            </w:r>
            <w:r w:rsidRPr="003A5DA1">
              <w:rPr>
                <w:rFonts w:cs="Tahoma"/>
                <w:color w:val="000000"/>
              </w:rPr>
              <w:t>MSDN Premium</w:t>
            </w:r>
            <w:r w:rsidRPr="003A5DA1">
              <w:rPr>
                <w:rFonts w:cs="Tahoma"/>
              </w:rPr>
              <w:t xml:space="preserve"> </w:t>
            </w:r>
          </w:p>
          <w:p w14:paraId="49B21FCB" w14:textId="77777777" w:rsidR="00E650FA" w:rsidRPr="003A5DA1" w:rsidRDefault="00E650FA" w:rsidP="00774343">
            <w:pPr>
              <w:numPr>
                <w:ilvl w:val="0"/>
                <w:numId w:val="38"/>
              </w:numPr>
              <w:spacing w:before="80"/>
              <w:rPr>
                <w:rFonts w:cs="Tahoma"/>
                <w:lang w:val="fr-FR"/>
              </w:rPr>
            </w:pPr>
            <w:r w:rsidRPr="003A5DA1">
              <w:rPr>
                <w:rFonts w:cs="Tahoma"/>
                <w:color w:val="000000"/>
                <w:lang w:val="fr-FR"/>
              </w:rPr>
              <w:t>Abonnement Visual Studio Test Professional avec MSDN</w:t>
            </w:r>
            <w:r w:rsidRPr="003A5DA1">
              <w:rPr>
                <w:rFonts w:cs="Tahoma"/>
                <w:lang w:val="fr-FR"/>
              </w:rPr>
              <w:t xml:space="preserve"> </w:t>
            </w:r>
          </w:p>
          <w:p w14:paraId="517A80F1" w14:textId="77777777" w:rsidR="00E650FA" w:rsidRPr="003A5DA1" w:rsidRDefault="00E650FA" w:rsidP="00F16444">
            <w:pPr>
              <w:numPr>
                <w:ilvl w:val="0"/>
                <w:numId w:val="38"/>
              </w:numPr>
              <w:spacing w:before="80"/>
              <w:rPr>
                <w:rFonts w:cs="Tahoma"/>
              </w:rPr>
            </w:pPr>
            <w:r w:rsidRPr="003A5DA1">
              <w:rPr>
                <w:rFonts w:cs="Tahoma"/>
                <w:color w:val="000000"/>
              </w:rPr>
              <w:t>Abonnement CAL Visual Studio Team Foundation Server</w:t>
            </w:r>
          </w:p>
          <w:p w14:paraId="63B1815A" w14:textId="77777777" w:rsidR="00E650FA" w:rsidRPr="003A5DA1" w:rsidRDefault="00E650FA" w:rsidP="00F16444">
            <w:pPr>
              <w:numPr>
                <w:ilvl w:val="0"/>
                <w:numId w:val="38"/>
              </w:numPr>
              <w:spacing w:before="80"/>
              <w:rPr>
                <w:rFonts w:cs="Tahoma"/>
              </w:rPr>
            </w:pPr>
            <w:r w:rsidRPr="003A5DA1">
              <w:rPr>
                <w:rFonts w:cs="Tahoma"/>
                <w:color w:val="000000"/>
              </w:rPr>
              <w:t xml:space="preserve">Abonnement Plateformes MSDN </w:t>
            </w:r>
          </w:p>
          <w:p w14:paraId="2BBC57CD" w14:textId="77777777" w:rsidR="00E650FA" w:rsidRPr="003A5DA1" w:rsidRDefault="00E650FA" w:rsidP="00F16444">
            <w:pPr>
              <w:numPr>
                <w:ilvl w:val="0"/>
                <w:numId w:val="38"/>
              </w:numPr>
              <w:spacing w:before="80"/>
              <w:rPr>
                <w:rFonts w:cs="Tahoma"/>
                <w:color w:val="000000"/>
              </w:rPr>
            </w:pPr>
            <w:r w:rsidRPr="003A5DA1">
              <w:rPr>
                <w:rFonts w:cs="Tahoma"/>
                <w:color w:val="000000"/>
              </w:rPr>
              <w:t>Abonnement Visual Studio Deployment Standard</w:t>
            </w:r>
            <w:r w:rsidRPr="003A5DA1">
              <w:rPr>
                <w:rFonts w:cs="Tahoma"/>
              </w:rPr>
              <w:t xml:space="preserve"> </w:t>
            </w:r>
          </w:p>
        </w:tc>
        <w:tc>
          <w:tcPr>
            <w:tcW w:w="2500" w:type="pct"/>
          </w:tcPr>
          <w:p w14:paraId="738121D8" w14:textId="77777777" w:rsidR="00E650FA" w:rsidRPr="003A5DA1" w:rsidRDefault="00E650FA" w:rsidP="00F16444">
            <w:pPr>
              <w:numPr>
                <w:ilvl w:val="0"/>
                <w:numId w:val="38"/>
              </w:numPr>
              <w:spacing w:before="80"/>
              <w:rPr>
                <w:rFonts w:cs="Tahoma"/>
              </w:rPr>
            </w:pPr>
            <w:r w:rsidRPr="003A5DA1">
              <w:rPr>
                <w:rFonts w:cs="Tahoma"/>
                <w:color w:val="000000"/>
              </w:rPr>
              <w:t xml:space="preserve">Abonnement Visual Studio Deployment Datacenter </w:t>
            </w:r>
          </w:p>
          <w:p w14:paraId="3BFC5B86" w14:textId="77777777" w:rsidR="00E650FA" w:rsidRPr="003A5DA1" w:rsidRDefault="00E650FA" w:rsidP="00774343">
            <w:pPr>
              <w:numPr>
                <w:ilvl w:val="0"/>
                <w:numId w:val="38"/>
              </w:numPr>
              <w:spacing w:before="80"/>
              <w:jc w:val="both"/>
              <w:rPr>
                <w:rFonts w:cs="Tahoma"/>
              </w:rPr>
            </w:pPr>
            <w:r w:rsidRPr="003A5DA1">
              <w:rPr>
                <w:rFonts w:cs="Tahoma"/>
                <w:color w:val="000000"/>
              </w:rPr>
              <w:t xml:space="preserve">Abonnement SharePoint Server </w:t>
            </w:r>
          </w:p>
          <w:p w14:paraId="5B4FE77D" w14:textId="77777777" w:rsidR="00E650FA" w:rsidRPr="003A5DA1" w:rsidRDefault="00E650FA" w:rsidP="00774343">
            <w:pPr>
              <w:numPr>
                <w:ilvl w:val="0"/>
                <w:numId w:val="38"/>
              </w:numPr>
              <w:spacing w:before="80"/>
              <w:jc w:val="both"/>
              <w:rPr>
                <w:rFonts w:cs="Tahoma"/>
              </w:rPr>
            </w:pPr>
            <w:r w:rsidRPr="003A5DA1">
              <w:rPr>
                <w:rFonts w:cs="Tahoma"/>
                <w:color w:val="000000"/>
              </w:rPr>
              <w:t>Abonnement CIS Datacenter</w:t>
            </w:r>
          </w:p>
          <w:p w14:paraId="23708F03" w14:textId="77777777" w:rsidR="00E650FA" w:rsidRPr="003A5DA1" w:rsidRDefault="00E650FA" w:rsidP="00774343">
            <w:pPr>
              <w:numPr>
                <w:ilvl w:val="0"/>
                <w:numId w:val="38"/>
              </w:numPr>
              <w:spacing w:before="80"/>
              <w:jc w:val="both"/>
              <w:rPr>
                <w:rFonts w:cs="Tahoma"/>
              </w:rPr>
            </w:pPr>
            <w:r w:rsidRPr="003A5DA1">
              <w:rPr>
                <w:rFonts w:cs="Tahoma"/>
                <w:color w:val="000000"/>
              </w:rPr>
              <w:t xml:space="preserve">Abonnement CIS Standard </w:t>
            </w:r>
          </w:p>
          <w:p w14:paraId="302B2F72" w14:textId="77777777" w:rsidR="00E650FA" w:rsidRPr="003A5DA1" w:rsidRDefault="00E650FA" w:rsidP="00774343">
            <w:pPr>
              <w:spacing w:before="80" w:after="120"/>
              <w:ind w:left="882"/>
              <w:jc w:val="both"/>
              <w:rPr>
                <w:rFonts w:cs="Tahoma"/>
              </w:rPr>
            </w:pPr>
          </w:p>
        </w:tc>
      </w:tr>
    </w:tbl>
    <w:p w14:paraId="2A0B74CC" w14:textId="77777777" w:rsidR="00290D40" w:rsidRDefault="00290D40" w:rsidP="00E650FA">
      <w:pPr>
        <w:pStyle w:val="Heading2"/>
        <w:ind w:left="0"/>
        <w:rPr>
          <w:rFonts w:ascii="Tahoma" w:hAnsi="Tahoma" w:cs="Tahoma"/>
        </w:rPr>
      </w:pPr>
    </w:p>
    <w:p w14:paraId="148C7EA5" w14:textId="77777777" w:rsidR="00290D40" w:rsidRDefault="00290D40" w:rsidP="00290D40">
      <w:pPr>
        <w:pStyle w:val="Heading2"/>
        <w:ind w:left="0"/>
        <w:rPr>
          <w:rFonts w:ascii="Tahoma" w:hAnsi="Tahoma" w:cs="Tahoma"/>
        </w:rPr>
      </w:pPr>
      <w:r>
        <w:rPr>
          <w:rFonts w:ascii="Tahoma" w:hAnsi="Tahoma" w:cs="Tahoma"/>
        </w:rPr>
        <w:t>Microsoft Entente de Services et de Produits Points</w:t>
      </w:r>
    </w:p>
    <w:p w14:paraId="6CE32CD2" w14:textId="77777777" w:rsidR="00290D40" w:rsidRDefault="00290D40" w:rsidP="00290D40"/>
    <w:p w14:paraId="623B6CEC" w14:textId="77777777" w:rsidR="00290D40" w:rsidRPr="00917B67" w:rsidRDefault="00290D40" w:rsidP="00290D40">
      <w:pPr>
        <w:rPr>
          <w:color w:val="000000"/>
        </w:rPr>
      </w:pPr>
      <w:r w:rsidRPr="00917B67">
        <w:rPr>
          <w:lang w:val="fr-FR"/>
        </w:rPr>
        <w:t>Si vous effectuez un achat dans le cadre d’un Contrat de Fourniture de Produits et de Services Microsoft (MPSA), veuillez vous reporter à Select Plus pour les produits logiciels éligibles</w:t>
      </w:r>
      <w:r w:rsidRPr="00917B67">
        <w:rPr>
          <w:color w:val="000000"/>
          <w:lang w:val="fr-FR"/>
        </w:rPr>
        <w:t>.</w:t>
      </w:r>
      <w:r w:rsidRPr="00917B67">
        <w:rPr>
          <w:color w:val="000000"/>
        </w:rPr>
        <w:t xml:space="preserve"> </w:t>
      </w:r>
      <w:r w:rsidRPr="00917B67">
        <w:rPr>
          <w:color w:val="000000"/>
          <w:lang w:val="fr-FR"/>
        </w:rPr>
        <w:t>Les services en ligne suivants peuvent être acquis au moyen d’un MPSA et rapportent chacun un (1) point chaque année ; Office 365, Microsoft Dynamics CRM Online, Windows Intune et Yammer.</w:t>
      </w:r>
    </w:p>
    <w:p w14:paraId="1CCE84A9" w14:textId="77777777" w:rsidR="00290D40" w:rsidRPr="00917B67" w:rsidRDefault="00290D40" w:rsidP="00290D40">
      <w:r w:rsidRPr="00917B67">
        <w:rPr>
          <w:lang w:val="fr-FR"/>
        </w:rPr>
        <w:t xml:space="preserve">Pour en savoir plus sur les produits et services Microsoft disponibles dans le cadre d’un MPSA, veuillez contacter votre revendeur Microsoft agréé et consulter le Manuel des Licences MPSA à l’adresse </w:t>
      </w:r>
      <w:hyperlink r:id="rId20" w:history="1">
        <w:r w:rsidRPr="00917B67">
          <w:rPr>
            <w:rStyle w:val="Hyperlink"/>
            <w:lang w:val="fr-FR"/>
          </w:rPr>
          <w:t>http://www.microsoft.com/licensing/contracts</w:t>
        </w:r>
      </w:hyperlink>
      <w:r w:rsidRPr="00917B67">
        <w:rPr>
          <w:lang w:val="fr-FR"/>
        </w:rPr>
        <w:t>.</w:t>
      </w:r>
    </w:p>
    <w:p w14:paraId="39C40297" w14:textId="77777777" w:rsidR="00290D40" w:rsidRPr="00290D40" w:rsidRDefault="00290D40" w:rsidP="00290D40"/>
    <w:p w14:paraId="2FA4215D" w14:textId="77777777" w:rsidR="00E650FA" w:rsidRPr="003A5DA1" w:rsidRDefault="00E650FA" w:rsidP="00E650FA">
      <w:pPr>
        <w:pStyle w:val="Heading2"/>
        <w:ind w:left="0"/>
        <w:rPr>
          <w:rFonts w:ascii="Tahoma" w:hAnsi="Tahoma" w:cs="Tahoma"/>
          <w:lang w:val="fr-FR"/>
        </w:rPr>
      </w:pPr>
      <w:bookmarkStart w:id="627" w:name="_Toc374276827"/>
      <w:r w:rsidRPr="003A5DA1">
        <w:rPr>
          <w:rFonts w:ascii="Tahoma" w:hAnsi="Tahoma" w:cs="Tahoma"/>
          <w:lang w:val="fr-FR"/>
        </w:rPr>
        <w:t>Continuité de service via l</w:t>
      </w:r>
      <w:r w:rsidR="00C10CE1">
        <w:rPr>
          <w:rFonts w:ascii="Tahoma" w:hAnsi="Tahoma" w:cs="Tahoma"/>
          <w:lang w:val="fr-FR"/>
        </w:rPr>
        <w:t>’</w:t>
      </w:r>
      <w:r w:rsidRPr="003A5DA1">
        <w:rPr>
          <w:rFonts w:ascii="Tahoma" w:hAnsi="Tahoma" w:cs="Tahoma"/>
          <w:lang w:val="fr-FR"/>
        </w:rPr>
        <w:t>extension de durée</w:t>
      </w:r>
      <w:bookmarkEnd w:id="626"/>
      <w:bookmarkEnd w:id="627"/>
      <w:r w:rsidRPr="003A5DA1">
        <w:rPr>
          <w:rFonts w:ascii="Tahoma" w:eastAsia="Times New Roman" w:hAnsi="Tahoma" w:cs="Tahoma"/>
          <w:sz w:val="20"/>
          <w:lang w:val="fr-FR"/>
        </w:rPr>
        <w:t xml:space="preserve"> </w:t>
      </w:r>
    </w:p>
    <w:p w14:paraId="46A0C3B4" w14:textId="77777777" w:rsidR="00E650FA" w:rsidRPr="003A5DA1" w:rsidRDefault="00E650FA" w:rsidP="00E650FA">
      <w:pPr>
        <w:tabs>
          <w:tab w:val="left" w:pos="360"/>
        </w:tabs>
        <w:rPr>
          <w:rFonts w:cs="Tahoma"/>
          <w:lang w:val="fr-FR"/>
        </w:rPr>
      </w:pPr>
    </w:p>
    <w:p w14:paraId="20809ED8" w14:textId="77777777" w:rsidR="00E650FA" w:rsidRPr="003A5DA1" w:rsidRDefault="00E650FA" w:rsidP="00F16444">
      <w:pPr>
        <w:tabs>
          <w:tab w:val="left" w:pos="360"/>
        </w:tabs>
        <w:rPr>
          <w:rFonts w:cs="Tahoma"/>
          <w:lang w:val="fr-FR"/>
        </w:rPr>
      </w:pPr>
      <w:r w:rsidRPr="003A5DA1">
        <w:rPr>
          <w:rFonts w:cs="Tahoma"/>
          <w:b/>
          <w:szCs w:val="20"/>
          <w:lang w:val="fr-FR"/>
        </w:rPr>
        <w:t>Remarque :</w:t>
      </w:r>
      <w:r w:rsidRPr="003A5DA1">
        <w:rPr>
          <w:rFonts w:cs="Tahoma"/>
          <w:szCs w:val="20"/>
          <w:lang w:val="fr-FR"/>
        </w:rPr>
        <w:t xml:space="preserve"> </w:t>
      </w:r>
      <w:r w:rsidR="00F16444" w:rsidRPr="003A5DA1">
        <w:rPr>
          <w:rFonts w:cs="Tahoma"/>
          <w:szCs w:val="20"/>
          <w:lang w:val="fr-FR"/>
        </w:rPr>
        <w:t>L</w:t>
      </w:r>
      <w:r w:rsidRPr="003A5DA1">
        <w:rPr>
          <w:rFonts w:cs="Tahoma"/>
          <w:szCs w:val="20"/>
          <w:lang w:val="fr-FR"/>
        </w:rPr>
        <w:t>es modalités suivantes s</w:t>
      </w:r>
      <w:r w:rsidR="00C10CE1">
        <w:rPr>
          <w:rFonts w:cs="Tahoma"/>
          <w:szCs w:val="20"/>
          <w:lang w:val="fr-FR"/>
        </w:rPr>
        <w:t>’</w:t>
      </w:r>
      <w:r w:rsidRPr="003A5DA1">
        <w:rPr>
          <w:rFonts w:cs="Tahoma"/>
          <w:szCs w:val="20"/>
          <w:lang w:val="fr-FR"/>
        </w:rPr>
        <w:t>appliquent aux clients ayant conclu un Accord de Mise en Œuvre Entreprise ou Souscription Entreprise éligibles à l</w:t>
      </w:r>
      <w:r w:rsidR="00C10CE1">
        <w:rPr>
          <w:rFonts w:cs="Tahoma"/>
          <w:szCs w:val="20"/>
          <w:lang w:val="fr-FR"/>
        </w:rPr>
        <w:t>’</w:t>
      </w:r>
      <w:r w:rsidRPr="003A5DA1">
        <w:rPr>
          <w:rFonts w:cs="Tahoma"/>
          <w:szCs w:val="20"/>
          <w:lang w:val="fr-FR"/>
        </w:rPr>
        <w:t>extension de durée.</w:t>
      </w:r>
      <w:r w:rsidR="00A07028" w:rsidRPr="003A5DA1">
        <w:rPr>
          <w:rFonts w:cs="Tahoma"/>
          <w:szCs w:val="20"/>
          <w:lang w:val="fr-FR"/>
        </w:rPr>
        <w:t xml:space="preserve"> </w:t>
      </w:r>
      <w:r w:rsidRPr="003A5DA1">
        <w:rPr>
          <w:rFonts w:cs="Tahoma"/>
          <w:szCs w:val="20"/>
          <w:lang w:val="fr-FR"/>
        </w:rPr>
        <w:t>Les clients sont invités à contacter leur Conseiller Logiciel, Revendeur ou Responsable de Compte Microsoft pour savoir s</w:t>
      </w:r>
      <w:r w:rsidR="00C10CE1">
        <w:rPr>
          <w:rFonts w:cs="Tahoma"/>
          <w:szCs w:val="20"/>
          <w:lang w:val="fr-FR"/>
        </w:rPr>
        <w:t>’</w:t>
      </w:r>
      <w:r w:rsidRPr="003A5DA1">
        <w:rPr>
          <w:rFonts w:cs="Tahoma"/>
          <w:szCs w:val="20"/>
          <w:lang w:val="fr-FR"/>
        </w:rPr>
        <w:t>ils sont éligibles à l</w:t>
      </w:r>
      <w:r w:rsidR="00C10CE1">
        <w:rPr>
          <w:rFonts w:cs="Tahoma"/>
          <w:szCs w:val="20"/>
          <w:lang w:val="fr-FR"/>
        </w:rPr>
        <w:t>’</w:t>
      </w:r>
      <w:r w:rsidRPr="003A5DA1">
        <w:rPr>
          <w:rFonts w:cs="Tahoma"/>
          <w:szCs w:val="20"/>
          <w:lang w:val="fr-FR"/>
        </w:rPr>
        <w:t>extension de durée.</w:t>
      </w:r>
      <w:r w:rsidR="00A07028" w:rsidRPr="003A5DA1">
        <w:rPr>
          <w:rFonts w:cs="Tahoma"/>
          <w:szCs w:val="20"/>
          <w:lang w:val="fr-FR"/>
        </w:rPr>
        <w:t xml:space="preserve"> </w:t>
      </w:r>
    </w:p>
    <w:p w14:paraId="015A7EC4" w14:textId="77777777" w:rsidR="00E650FA" w:rsidRPr="003A5DA1" w:rsidRDefault="00E650FA" w:rsidP="00E650FA">
      <w:pPr>
        <w:tabs>
          <w:tab w:val="left" w:pos="360"/>
        </w:tabs>
        <w:rPr>
          <w:rFonts w:cs="Tahoma"/>
          <w:lang w:val="fr-FR"/>
        </w:rPr>
      </w:pPr>
    </w:p>
    <w:p w14:paraId="07BDE4D2" w14:textId="77777777" w:rsidR="00E650FA" w:rsidRPr="003A5DA1" w:rsidRDefault="00E650FA" w:rsidP="00E650FA">
      <w:pPr>
        <w:tabs>
          <w:tab w:val="left" w:pos="360"/>
        </w:tabs>
        <w:rPr>
          <w:rFonts w:cs="Tahoma"/>
          <w:lang w:val="fr-FR"/>
        </w:rPr>
      </w:pPr>
      <w:r w:rsidRPr="003A5DA1">
        <w:rPr>
          <w:rFonts w:cs="Tahoma"/>
          <w:szCs w:val="20"/>
          <w:lang w:val="fr-FR"/>
        </w:rPr>
        <w:t>Les services en ligne suivants donnent droit à l</w:t>
      </w:r>
      <w:r w:rsidR="00C10CE1">
        <w:rPr>
          <w:rFonts w:cs="Tahoma"/>
          <w:szCs w:val="20"/>
          <w:lang w:val="fr-FR"/>
        </w:rPr>
        <w:t>’</w:t>
      </w:r>
      <w:r w:rsidRPr="003A5DA1">
        <w:rPr>
          <w:rFonts w:cs="Tahoma"/>
          <w:szCs w:val="20"/>
          <w:lang w:val="fr-FR"/>
        </w:rPr>
        <w:t>extension de la durée des Services en Ligne, soumise aux modalités des contrats de licence en volume des clients. Le Contrat d</w:t>
      </w:r>
      <w:r w:rsidR="00C10CE1">
        <w:rPr>
          <w:rFonts w:cs="Tahoma"/>
          <w:szCs w:val="20"/>
          <w:lang w:val="fr-FR"/>
        </w:rPr>
        <w:t>’</w:t>
      </w:r>
      <w:r w:rsidRPr="003A5DA1">
        <w:rPr>
          <w:rFonts w:cs="Tahoma"/>
          <w:szCs w:val="20"/>
          <w:lang w:val="fr-FR"/>
        </w:rPr>
        <w:t>Abonnement aux Services en Ligne d</w:t>
      </w:r>
      <w:r w:rsidR="00C10CE1">
        <w:rPr>
          <w:rFonts w:cs="Tahoma"/>
          <w:szCs w:val="20"/>
          <w:lang w:val="fr-FR"/>
        </w:rPr>
        <w:t>’</w:t>
      </w:r>
      <w:r w:rsidRPr="003A5DA1">
        <w:rPr>
          <w:rFonts w:cs="Tahoma"/>
          <w:szCs w:val="20"/>
          <w:lang w:val="fr-FR"/>
        </w:rPr>
        <w:t>un client doit prendre fin à la date d</w:t>
      </w:r>
      <w:r w:rsidR="00C10CE1">
        <w:rPr>
          <w:rFonts w:cs="Tahoma"/>
          <w:szCs w:val="20"/>
          <w:lang w:val="fr-FR"/>
        </w:rPr>
        <w:t>’</w:t>
      </w:r>
      <w:r w:rsidRPr="003A5DA1">
        <w:rPr>
          <w:rFonts w:cs="Tahoma"/>
          <w:szCs w:val="20"/>
          <w:lang w:val="fr-FR"/>
        </w:rPr>
        <w:t>expiration du contrat ou abonnement qu</w:t>
      </w:r>
      <w:r w:rsidR="00C10CE1">
        <w:rPr>
          <w:rFonts w:cs="Tahoma"/>
          <w:szCs w:val="20"/>
          <w:lang w:val="fr-FR"/>
        </w:rPr>
        <w:t>’</w:t>
      </w:r>
      <w:r w:rsidRPr="003A5DA1">
        <w:rPr>
          <w:rFonts w:cs="Tahoma"/>
          <w:szCs w:val="20"/>
          <w:lang w:val="fr-FR"/>
        </w:rPr>
        <w:t>il a conclu (la « durée concomitante ») pour donner droit à l</w:t>
      </w:r>
      <w:r w:rsidR="00C10CE1">
        <w:rPr>
          <w:rFonts w:cs="Tahoma"/>
          <w:szCs w:val="20"/>
          <w:lang w:val="fr-FR"/>
        </w:rPr>
        <w:t>’</w:t>
      </w:r>
      <w:r w:rsidRPr="003A5DA1">
        <w:rPr>
          <w:rFonts w:cs="Tahoma"/>
          <w:szCs w:val="20"/>
          <w:lang w:val="fr-FR"/>
        </w:rPr>
        <w:t>extension de la durée des Services en Ligne :</w:t>
      </w:r>
    </w:p>
    <w:p w14:paraId="1B0007F0" w14:textId="77777777" w:rsidR="00E650FA" w:rsidRPr="003A5DA1" w:rsidRDefault="00E650FA" w:rsidP="00E650FA">
      <w:pPr>
        <w:ind w:left="720"/>
        <w:rPr>
          <w:rFonts w:cs="Tahoma"/>
          <w:lang w:val="fr-FR"/>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E650FA" w:rsidRPr="003A5DA1" w14:paraId="259863FF" w14:textId="77777777" w:rsidTr="00774343">
        <w:trPr>
          <w:trHeight w:val="80"/>
          <w:tblHeader/>
        </w:trPr>
        <w:tc>
          <w:tcPr>
            <w:tcW w:w="5000" w:type="pct"/>
            <w:gridSpan w:val="2"/>
            <w:shd w:val="clear" w:color="auto" w:fill="FABF8F"/>
          </w:tcPr>
          <w:p w14:paraId="6B3D3147" w14:textId="77777777" w:rsidR="00E650FA" w:rsidRPr="003A5DA1" w:rsidRDefault="00E650FA" w:rsidP="00774343">
            <w:pPr>
              <w:jc w:val="center"/>
              <w:rPr>
                <w:rFonts w:cs="Tahoma"/>
                <w:b/>
                <w:sz w:val="20"/>
              </w:rPr>
            </w:pPr>
            <w:r w:rsidRPr="003A5DA1">
              <w:rPr>
                <w:rFonts w:cs="Tahoma"/>
                <w:b/>
                <w:sz w:val="20"/>
              </w:rPr>
              <w:t>Services en Ligne</w:t>
            </w:r>
          </w:p>
        </w:tc>
      </w:tr>
      <w:tr w:rsidR="00E650FA" w:rsidRPr="003A5DA1" w14:paraId="27B4FBE4" w14:textId="77777777" w:rsidTr="00774343">
        <w:trPr>
          <w:trHeight w:val="219"/>
        </w:trPr>
        <w:tc>
          <w:tcPr>
            <w:tcW w:w="2603" w:type="pct"/>
          </w:tcPr>
          <w:p w14:paraId="6240FEC8" w14:textId="77777777" w:rsidR="00E650FA" w:rsidRPr="003A5DA1" w:rsidRDefault="00E650FA" w:rsidP="00F16444">
            <w:pPr>
              <w:numPr>
                <w:ilvl w:val="0"/>
                <w:numId w:val="38"/>
              </w:numPr>
              <w:spacing w:before="80"/>
              <w:ind w:left="743" w:hanging="378"/>
              <w:rPr>
                <w:rFonts w:cs="Tahoma"/>
              </w:rPr>
            </w:pPr>
            <w:r w:rsidRPr="003A5DA1">
              <w:rPr>
                <w:rFonts w:cs="Tahoma"/>
              </w:rPr>
              <w:t>Exchange Online Archiving pour Exchange</w:t>
            </w:r>
            <w:r w:rsidR="00F16444" w:rsidRPr="003A5DA1">
              <w:rPr>
                <w:rFonts w:cs="Tahoma"/>
              </w:rPr>
              <w:t> </w:t>
            </w:r>
            <w:r w:rsidRPr="003A5DA1">
              <w:rPr>
                <w:rFonts w:cs="Tahoma"/>
              </w:rPr>
              <w:t>Online*</w:t>
            </w:r>
          </w:p>
          <w:p w14:paraId="727B33FE" w14:textId="77777777" w:rsidR="00E650FA" w:rsidRPr="003A5DA1" w:rsidRDefault="00E650FA" w:rsidP="00F16444">
            <w:pPr>
              <w:numPr>
                <w:ilvl w:val="0"/>
                <w:numId w:val="38"/>
              </w:numPr>
              <w:spacing w:before="80"/>
              <w:ind w:left="743" w:hanging="378"/>
              <w:rPr>
                <w:rFonts w:cs="Tahoma"/>
              </w:rPr>
            </w:pPr>
            <w:r w:rsidRPr="003A5DA1">
              <w:rPr>
                <w:rFonts w:cs="Tahoma"/>
              </w:rPr>
              <w:t>Exchange Online Archiving pour Exchange</w:t>
            </w:r>
            <w:r w:rsidR="00F16444" w:rsidRPr="003A5DA1">
              <w:rPr>
                <w:rFonts w:cs="Tahoma"/>
              </w:rPr>
              <w:t> </w:t>
            </w:r>
            <w:r w:rsidRPr="003A5DA1">
              <w:rPr>
                <w:rFonts w:cs="Tahoma"/>
              </w:rPr>
              <w:t xml:space="preserve">Server* </w:t>
            </w:r>
          </w:p>
          <w:p w14:paraId="7B868258" w14:textId="77777777" w:rsidR="00E650FA" w:rsidRPr="003A5DA1" w:rsidRDefault="00E650FA" w:rsidP="00F16444">
            <w:pPr>
              <w:numPr>
                <w:ilvl w:val="0"/>
                <w:numId w:val="38"/>
              </w:numPr>
              <w:spacing w:before="80"/>
              <w:ind w:left="743" w:hanging="378"/>
              <w:rPr>
                <w:rFonts w:cs="Tahoma"/>
              </w:rPr>
            </w:pPr>
            <w:r w:rsidRPr="003A5DA1">
              <w:rPr>
                <w:rFonts w:cs="Tahoma"/>
              </w:rPr>
              <w:t>Exchange Online Kiosk*</w:t>
            </w:r>
          </w:p>
          <w:p w14:paraId="72435989" w14:textId="77777777" w:rsidR="00E650FA" w:rsidRPr="003A5DA1" w:rsidRDefault="00E650FA" w:rsidP="00F16444">
            <w:pPr>
              <w:numPr>
                <w:ilvl w:val="0"/>
                <w:numId w:val="38"/>
              </w:numPr>
              <w:spacing w:before="80"/>
              <w:ind w:left="743" w:hanging="378"/>
              <w:rPr>
                <w:rFonts w:cs="Tahoma"/>
              </w:rPr>
            </w:pPr>
            <w:r w:rsidRPr="003A5DA1">
              <w:rPr>
                <w:rFonts w:cs="Tahoma"/>
              </w:rPr>
              <w:t>Exchange Online Plan 1*</w:t>
            </w:r>
          </w:p>
          <w:p w14:paraId="1CCEC872" w14:textId="77777777" w:rsidR="00E650FA" w:rsidRPr="003A5DA1" w:rsidRDefault="00E650FA" w:rsidP="00F16444">
            <w:pPr>
              <w:numPr>
                <w:ilvl w:val="0"/>
                <w:numId w:val="38"/>
              </w:numPr>
              <w:spacing w:before="80"/>
              <w:ind w:left="743" w:hanging="378"/>
              <w:rPr>
                <w:rFonts w:cs="Tahoma"/>
              </w:rPr>
            </w:pPr>
            <w:r w:rsidRPr="003A5DA1">
              <w:rPr>
                <w:rFonts w:cs="Tahoma"/>
              </w:rPr>
              <w:t>Exchange Online Plan 2*</w:t>
            </w:r>
          </w:p>
          <w:p w14:paraId="43EC71A4" w14:textId="77777777" w:rsidR="00E650FA" w:rsidRPr="003A5DA1" w:rsidRDefault="00E650FA" w:rsidP="00F16444">
            <w:pPr>
              <w:numPr>
                <w:ilvl w:val="0"/>
                <w:numId w:val="38"/>
              </w:numPr>
              <w:spacing w:before="80"/>
              <w:ind w:left="743" w:hanging="378"/>
              <w:rPr>
                <w:rFonts w:cs="Tahoma"/>
              </w:rPr>
            </w:pPr>
            <w:r w:rsidRPr="003A5DA1">
              <w:rPr>
                <w:rFonts w:cs="Tahoma"/>
              </w:rPr>
              <w:t>Exchange Online Protection*</w:t>
            </w:r>
          </w:p>
          <w:p w14:paraId="60D06B34" w14:textId="77777777" w:rsidR="00E650FA" w:rsidRPr="003A5DA1" w:rsidRDefault="00E650FA" w:rsidP="00F16444">
            <w:pPr>
              <w:numPr>
                <w:ilvl w:val="0"/>
                <w:numId w:val="38"/>
              </w:numPr>
              <w:spacing w:before="80"/>
              <w:ind w:left="743" w:hanging="378"/>
              <w:rPr>
                <w:rFonts w:cs="Tahoma"/>
              </w:rPr>
            </w:pPr>
            <w:r w:rsidRPr="003A5DA1">
              <w:rPr>
                <w:rFonts w:cs="Tahoma"/>
              </w:rPr>
              <w:t>Lync Online Plan 1*</w:t>
            </w:r>
          </w:p>
          <w:p w14:paraId="36ADA6CC" w14:textId="77777777" w:rsidR="00E650FA" w:rsidRPr="003A5DA1" w:rsidRDefault="00E650FA" w:rsidP="00F16444">
            <w:pPr>
              <w:numPr>
                <w:ilvl w:val="0"/>
                <w:numId w:val="38"/>
              </w:numPr>
              <w:spacing w:before="80"/>
              <w:ind w:left="743" w:hanging="378"/>
              <w:rPr>
                <w:rFonts w:cs="Tahoma"/>
              </w:rPr>
            </w:pPr>
            <w:r w:rsidRPr="003A5DA1">
              <w:rPr>
                <w:rFonts w:cs="Tahoma"/>
              </w:rPr>
              <w:t>Lync Online Plan 2*</w:t>
            </w:r>
          </w:p>
          <w:p w14:paraId="3EE4B215" w14:textId="77777777" w:rsidR="00E650FA" w:rsidRPr="003A5DA1" w:rsidRDefault="00E650FA" w:rsidP="00F16444">
            <w:pPr>
              <w:numPr>
                <w:ilvl w:val="0"/>
                <w:numId w:val="38"/>
              </w:numPr>
              <w:spacing w:before="80"/>
              <w:ind w:left="743" w:hanging="378"/>
              <w:rPr>
                <w:rFonts w:cs="Tahoma"/>
              </w:rPr>
            </w:pPr>
            <w:r w:rsidRPr="003A5DA1">
              <w:rPr>
                <w:rFonts w:cs="Tahoma"/>
              </w:rPr>
              <w:t>Lync Online Plan 3*</w:t>
            </w:r>
          </w:p>
          <w:p w14:paraId="66909E87" w14:textId="77777777" w:rsidR="00E650FA" w:rsidRPr="003A5DA1" w:rsidRDefault="00E650FA" w:rsidP="00F16444">
            <w:pPr>
              <w:numPr>
                <w:ilvl w:val="0"/>
                <w:numId w:val="38"/>
              </w:numPr>
              <w:spacing w:before="80"/>
              <w:ind w:left="743" w:hanging="378"/>
              <w:rPr>
                <w:rFonts w:cs="Tahoma"/>
              </w:rPr>
            </w:pPr>
            <w:r w:rsidRPr="003A5DA1">
              <w:rPr>
                <w:rFonts w:cs="Tahoma"/>
              </w:rPr>
              <w:t>Office 365 (Entreprise K1)*</w:t>
            </w:r>
          </w:p>
          <w:p w14:paraId="551E8525" w14:textId="77777777" w:rsidR="00E650FA" w:rsidRPr="003A5DA1" w:rsidRDefault="00E650FA" w:rsidP="00F16444">
            <w:pPr>
              <w:numPr>
                <w:ilvl w:val="0"/>
                <w:numId w:val="38"/>
              </w:numPr>
              <w:spacing w:before="80"/>
              <w:ind w:left="743" w:hanging="378"/>
              <w:rPr>
                <w:rFonts w:cs="Tahoma"/>
              </w:rPr>
            </w:pPr>
            <w:r w:rsidRPr="003A5DA1">
              <w:rPr>
                <w:rFonts w:cs="Tahoma"/>
              </w:rPr>
              <w:t>Office 365 (Entreprise E1)</w:t>
            </w:r>
          </w:p>
          <w:p w14:paraId="0EE6D00F" w14:textId="77777777" w:rsidR="00E650FA" w:rsidRPr="003A5DA1" w:rsidRDefault="00E650FA" w:rsidP="00F16444">
            <w:pPr>
              <w:numPr>
                <w:ilvl w:val="0"/>
                <w:numId w:val="38"/>
              </w:numPr>
              <w:spacing w:before="80"/>
              <w:ind w:left="743" w:hanging="378"/>
              <w:rPr>
                <w:rFonts w:cs="Tahoma"/>
              </w:rPr>
            </w:pPr>
            <w:r w:rsidRPr="003A5DA1">
              <w:rPr>
                <w:rFonts w:cs="Tahoma"/>
              </w:rPr>
              <w:t>Office 365 (Entreprise E3)</w:t>
            </w:r>
          </w:p>
          <w:p w14:paraId="47C88D57" w14:textId="77777777" w:rsidR="00E650FA" w:rsidRPr="003A5DA1" w:rsidRDefault="00E650FA" w:rsidP="00F16444">
            <w:pPr>
              <w:numPr>
                <w:ilvl w:val="0"/>
                <w:numId w:val="38"/>
              </w:numPr>
              <w:spacing w:before="80"/>
              <w:ind w:left="743" w:hanging="378"/>
              <w:rPr>
                <w:rFonts w:cs="Tahoma"/>
              </w:rPr>
            </w:pPr>
            <w:r w:rsidRPr="003A5DA1">
              <w:rPr>
                <w:rFonts w:cs="Tahoma"/>
              </w:rPr>
              <w:t>Office 365 (Entreprise E4)</w:t>
            </w:r>
          </w:p>
        </w:tc>
        <w:tc>
          <w:tcPr>
            <w:tcW w:w="2397" w:type="pct"/>
          </w:tcPr>
          <w:p w14:paraId="73E31DCA" w14:textId="77777777" w:rsidR="00E650FA" w:rsidRPr="003A5DA1" w:rsidRDefault="00E650FA" w:rsidP="00F16444">
            <w:pPr>
              <w:numPr>
                <w:ilvl w:val="0"/>
                <w:numId w:val="38"/>
              </w:numPr>
              <w:spacing w:before="80"/>
              <w:ind w:left="725"/>
              <w:rPr>
                <w:rFonts w:cs="Tahoma"/>
              </w:rPr>
            </w:pPr>
            <w:r w:rsidRPr="003A5DA1">
              <w:rPr>
                <w:rFonts w:cs="Tahoma"/>
              </w:rPr>
              <w:t>Microsoft Dynamics CRM Online*</w:t>
            </w:r>
          </w:p>
          <w:p w14:paraId="6AFAD0C1" w14:textId="77777777" w:rsidR="00E650FA" w:rsidRPr="003A5DA1" w:rsidRDefault="00E650FA" w:rsidP="00F16444">
            <w:pPr>
              <w:numPr>
                <w:ilvl w:val="0"/>
                <w:numId w:val="38"/>
              </w:numPr>
              <w:spacing w:before="80"/>
              <w:ind w:left="725"/>
              <w:rPr>
                <w:rFonts w:cs="Tahoma"/>
              </w:rPr>
            </w:pPr>
            <w:r w:rsidRPr="003A5DA1">
              <w:rPr>
                <w:rFonts w:cs="Tahoma"/>
              </w:rPr>
              <w:t>Office 365 (Secteur Public G1)</w:t>
            </w:r>
          </w:p>
          <w:p w14:paraId="33277E6A" w14:textId="77777777" w:rsidR="00E650FA" w:rsidRPr="003A5DA1" w:rsidRDefault="00E650FA" w:rsidP="00F16444">
            <w:pPr>
              <w:numPr>
                <w:ilvl w:val="0"/>
                <w:numId w:val="38"/>
              </w:numPr>
              <w:spacing w:before="80"/>
              <w:ind w:left="725"/>
              <w:rPr>
                <w:rFonts w:cs="Tahoma"/>
              </w:rPr>
            </w:pPr>
            <w:r w:rsidRPr="003A5DA1">
              <w:rPr>
                <w:rFonts w:cs="Tahoma"/>
              </w:rPr>
              <w:t>Office 365 (Secteur Public G3)</w:t>
            </w:r>
          </w:p>
          <w:p w14:paraId="0D297D8E" w14:textId="77777777" w:rsidR="00E650FA" w:rsidRPr="003A5DA1" w:rsidRDefault="00E650FA" w:rsidP="00F16444">
            <w:pPr>
              <w:numPr>
                <w:ilvl w:val="0"/>
                <w:numId w:val="38"/>
              </w:numPr>
              <w:spacing w:before="80"/>
              <w:ind w:left="725"/>
              <w:rPr>
                <w:rFonts w:cs="Tahoma"/>
              </w:rPr>
            </w:pPr>
            <w:r w:rsidRPr="003A5DA1">
              <w:rPr>
                <w:rFonts w:cs="Tahoma"/>
              </w:rPr>
              <w:t>Office 365 (Secteur Public G4)</w:t>
            </w:r>
          </w:p>
          <w:p w14:paraId="0BC26A49" w14:textId="77777777" w:rsidR="00E650FA" w:rsidRPr="003A5DA1" w:rsidRDefault="00E650FA" w:rsidP="00F16444">
            <w:pPr>
              <w:numPr>
                <w:ilvl w:val="0"/>
                <w:numId w:val="38"/>
              </w:numPr>
              <w:spacing w:before="80"/>
              <w:ind w:left="725"/>
              <w:rPr>
                <w:rFonts w:cs="Tahoma"/>
              </w:rPr>
            </w:pPr>
            <w:r w:rsidRPr="003A5DA1">
              <w:rPr>
                <w:rFonts w:cs="Tahoma"/>
              </w:rPr>
              <w:t>Applications Web Office*</w:t>
            </w:r>
          </w:p>
          <w:p w14:paraId="3C7420C0" w14:textId="77777777" w:rsidR="00E650FA" w:rsidRPr="003A5DA1" w:rsidRDefault="00E650FA" w:rsidP="00F16444">
            <w:pPr>
              <w:numPr>
                <w:ilvl w:val="0"/>
                <w:numId w:val="38"/>
              </w:numPr>
              <w:spacing w:before="80"/>
              <w:ind w:left="725"/>
              <w:rPr>
                <w:rFonts w:cs="Tahoma"/>
              </w:rPr>
            </w:pPr>
            <w:r w:rsidRPr="003A5DA1">
              <w:rPr>
                <w:rFonts w:cs="Tahoma"/>
              </w:rPr>
              <w:t>Project Online*</w:t>
            </w:r>
          </w:p>
          <w:p w14:paraId="4E19425C" w14:textId="77777777" w:rsidR="00E650FA" w:rsidRPr="003A5DA1" w:rsidRDefault="00E650FA" w:rsidP="00F16444">
            <w:pPr>
              <w:numPr>
                <w:ilvl w:val="0"/>
                <w:numId w:val="38"/>
              </w:numPr>
              <w:spacing w:before="80"/>
              <w:ind w:left="725"/>
              <w:rPr>
                <w:rFonts w:cs="Tahoma"/>
              </w:rPr>
            </w:pPr>
            <w:r w:rsidRPr="003A5DA1">
              <w:rPr>
                <w:rFonts w:cs="Tahoma"/>
              </w:rPr>
              <w:t>Project Pro pour Office 365*</w:t>
            </w:r>
          </w:p>
          <w:p w14:paraId="3A13B0BE" w14:textId="77777777" w:rsidR="00E650FA" w:rsidRPr="003A5DA1" w:rsidRDefault="00E650FA" w:rsidP="00F16444">
            <w:pPr>
              <w:numPr>
                <w:ilvl w:val="0"/>
                <w:numId w:val="38"/>
              </w:numPr>
              <w:spacing w:before="80"/>
              <w:ind w:left="725"/>
              <w:rPr>
                <w:rFonts w:cs="Tahoma"/>
              </w:rPr>
            </w:pPr>
            <w:r w:rsidRPr="003A5DA1">
              <w:rPr>
                <w:rFonts w:cs="Tahoma"/>
              </w:rPr>
              <w:t>SharePoint Online Plan 1*</w:t>
            </w:r>
          </w:p>
          <w:p w14:paraId="20704364" w14:textId="77777777" w:rsidR="00E650FA" w:rsidRPr="003A5DA1" w:rsidRDefault="00E650FA" w:rsidP="00F16444">
            <w:pPr>
              <w:numPr>
                <w:ilvl w:val="0"/>
                <w:numId w:val="38"/>
              </w:numPr>
              <w:spacing w:before="80"/>
              <w:ind w:left="725"/>
              <w:rPr>
                <w:rFonts w:cs="Tahoma"/>
              </w:rPr>
            </w:pPr>
            <w:r w:rsidRPr="003A5DA1">
              <w:rPr>
                <w:rFonts w:cs="Tahoma"/>
              </w:rPr>
              <w:t>SharePoint Online Plan 2*</w:t>
            </w:r>
          </w:p>
          <w:p w14:paraId="0DD6090E" w14:textId="77777777" w:rsidR="00E650FA" w:rsidRPr="003A5DA1" w:rsidRDefault="00E650FA" w:rsidP="00F16444">
            <w:pPr>
              <w:numPr>
                <w:ilvl w:val="0"/>
                <w:numId w:val="38"/>
              </w:numPr>
              <w:spacing w:before="80"/>
              <w:ind w:left="725"/>
              <w:rPr>
                <w:rFonts w:cs="Tahoma"/>
              </w:rPr>
            </w:pPr>
            <w:r w:rsidRPr="003A5DA1">
              <w:rPr>
                <w:rFonts w:cs="Tahoma"/>
              </w:rPr>
              <w:t>SharePoint Online Partner Access*</w:t>
            </w:r>
          </w:p>
          <w:p w14:paraId="67261AA0" w14:textId="77777777" w:rsidR="00E650FA" w:rsidRPr="003A5DA1" w:rsidRDefault="00E650FA" w:rsidP="00F16444">
            <w:pPr>
              <w:numPr>
                <w:ilvl w:val="0"/>
                <w:numId w:val="38"/>
              </w:numPr>
              <w:spacing w:before="80"/>
              <w:ind w:left="725"/>
              <w:rPr>
                <w:rFonts w:cs="Tahoma"/>
              </w:rPr>
            </w:pPr>
            <w:r w:rsidRPr="003A5DA1">
              <w:rPr>
                <w:rFonts w:cs="Tahoma"/>
              </w:rPr>
              <w:t>Viso Pro pour Office 365*</w:t>
            </w:r>
          </w:p>
          <w:p w14:paraId="3BD86356" w14:textId="77777777" w:rsidR="00E650FA" w:rsidRPr="003A5DA1" w:rsidRDefault="00E650FA" w:rsidP="00F16444">
            <w:pPr>
              <w:numPr>
                <w:ilvl w:val="0"/>
                <w:numId w:val="38"/>
              </w:numPr>
              <w:spacing w:before="80"/>
              <w:ind w:left="692"/>
              <w:rPr>
                <w:rFonts w:cs="Tahoma"/>
              </w:rPr>
            </w:pPr>
            <w:r w:rsidRPr="003A5DA1">
              <w:rPr>
                <w:rFonts w:cs="Tahoma"/>
                <w:color w:val="000000"/>
              </w:rPr>
              <w:t>Microsoft Rights Management*</w:t>
            </w:r>
          </w:p>
          <w:p w14:paraId="7767B3B4" w14:textId="77777777" w:rsidR="00E650FA" w:rsidRPr="003A5DA1" w:rsidRDefault="00E650FA" w:rsidP="00F16444">
            <w:pPr>
              <w:numPr>
                <w:ilvl w:val="0"/>
                <w:numId w:val="38"/>
              </w:numPr>
              <w:spacing w:before="80"/>
              <w:ind w:left="725"/>
              <w:rPr>
                <w:rFonts w:cs="Tahoma"/>
              </w:rPr>
            </w:pPr>
            <w:r w:rsidRPr="003A5DA1">
              <w:rPr>
                <w:rFonts w:cs="Tahoma"/>
              </w:rPr>
              <w:t>Services Windows Azure*</w:t>
            </w:r>
          </w:p>
          <w:p w14:paraId="6065FBF2" w14:textId="77777777" w:rsidR="00E650FA" w:rsidRPr="003A5DA1" w:rsidRDefault="00E650FA" w:rsidP="00F16444">
            <w:pPr>
              <w:numPr>
                <w:ilvl w:val="0"/>
                <w:numId w:val="38"/>
              </w:numPr>
              <w:spacing w:before="80"/>
              <w:ind w:left="720"/>
              <w:rPr>
                <w:rFonts w:cs="Tahoma"/>
              </w:rPr>
            </w:pPr>
            <w:r w:rsidRPr="003A5DA1">
              <w:rPr>
                <w:rFonts w:cs="Tahoma"/>
              </w:rPr>
              <w:t>Windows Intune</w:t>
            </w:r>
          </w:p>
          <w:p w14:paraId="437F60FC" w14:textId="77777777" w:rsidR="00E650FA" w:rsidRPr="003A5DA1" w:rsidRDefault="00E650FA" w:rsidP="00F16444">
            <w:pPr>
              <w:numPr>
                <w:ilvl w:val="0"/>
                <w:numId w:val="38"/>
              </w:numPr>
              <w:spacing w:before="80"/>
              <w:ind w:left="725"/>
              <w:rPr>
                <w:rFonts w:cs="Tahoma"/>
              </w:rPr>
            </w:pPr>
            <w:r w:rsidRPr="003A5DA1">
              <w:rPr>
                <w:rFonts w:cs="Tahoma"/>
              </w:rPr>
              <w:t>Module complémentaire Windows Intune*</w:t>
            </w:r>
          </w:p>
          <w:p w14:paraId="08B876DF" w14:textId="77777777" w:rsidR="00E650FA" w:rsidRPr="003A5DA1" w:rsidRDefault="00E650FA" w:rsidP="00F16444">
            <w:pPr>
              <w:numPr>
                <w:ilvl w:val="0"/>
                <w:numId w:val="38"/>
              </w:numPr>
              <w:spacing w:before="80" w:after="120"/>
              <w:ind w:left="720"/>
              <w:rPr>
                <w:rFonts w:cs="Tahoma"/>
              </w:rPr>
            </w:pPr>
            <w:r w:rsidRPr="003A5DA1">
              <w:rPr>
                <w:rFonts w:cs="Tahoma"/>
              </w:rPr>
              <w:t>Yammer Enterprise*</w:t>
            </w:r>
          </w:p>
        </w:tc>
      </w:tr>
    </w:tbl>
    <w:p w14:paraId="65301A1D" w14:textId="77777777" w:rsidR="00E650FA" w:rsidRPr="003A5DA1" w:rsidRDefault="00E650FA" w:rsidP="00E650FA">
      <w:pPr>
        <w:tabs>
          <w:tab w:val="left" w:pos="360"/>
        </w:tabs>
        <w:ind w:left="720"/>
        <w:rPr>
          <w:rFonts w:cs="Tahoma"/>
        </w:rPr>
      </w:pPr>
      <w:r w:rsidRPr="003A5DA1">
        <w:rPr>
          <w:rFonts w:cs="Tahoma"/>
          <w:i/>
          <w:sz w:val="16"/>
          <w:szCs w:val="20"/>
        </w:rPr>
        <w:t>* Produit Supplémentaire</w:t>
      </w:r>
    </w:p>
    <w:p w14:paraId="0166C4E6" w14:textId="77777777" w:rsidR="00E650FA" w:rsidRPr="003A5DA1" w:rsidRDefault="00E650FA" w:rsidP="00F16444">
      <w:pPr>
        <w:pStyle w:val="Heading1"/>
        <w:spacing w:before="0"/>
        <w:rPr>
          <w:rFonts w:cs="Tahoma"/>
          <w:lang w:val="fr-FR"/>
        </w:rPr>
      </w:pPr>
      <w:r w:rsidRPr="003A5DA1">
        <w:rPr>
          <w:rFonts w:cs="Tahoma"/>
          <w:lang w:val="fr-FR"/>
        </w:rPr>
        <w:br w:type="page"/>
      </w:r>
      <w:bookmarkStart w:id="628" w:name="_Toc336338197"/>
      <w:bookmarkStart w:id="629" w:name="_Toc374276828"/>
      <w:r w:rsidRPr="003A5DA1">
        <w:rPr>
          <w:rFonts w:cs="Tahoma"/>
          <w:lang w:val="fr-FR"/>
        </w:rPr>
        <w:t>SECTION 4 – TYPES ET REDEVANCES DE LICENCE</w:t>
      </w:r>
      <w:bookmarkEnd w:id="628"/>
      <w:bookmarkEnd w:id="629"/>
      <w:r w:rsidRPr="003A5DA1">
        <w:rPr>
          <w:rFonts w:cs="Tahoma"/>
          <w:lang w:val="fr-FR"/>
        </w:rPr>
        <w:t xml:space="preserve"> </w:t>
      </w:r>
    </w:p>
    <w:p w14:paraId="5E9C506B" w14:textId="77777777" w:rsidR="00E650FA" w:rsidRPr="003A5DA1" w:rsidRDefault="00E650FA" w:rsidP="00E650FA">
      <w:pPr>
        <w:pStyle w:val="Heading2"/>
        <w:ind w:left="0" w:right="720"/>
        <w:rPr>
          <w:rFonts w:ascii="Tahoma" w:hAnsi="Tahoma" w:cs="Tahoma"/>
          <w:lang w:val="fr-FR"/>
        </w:rPr>
      </w:pPr>
    </w:p>
    <w:p w14:paraId="2DC600CD" w14:textId="77777777" w:rsidR="00E650FA" w:rsidRPr="003A5DA1" w:rsidRDefault="00E650FA" w:rsidP="00E650FA">
      <w:pPr>
        <w:pStyle w:val="Heading2"/>
        <w:tabs>
          <w:tab w:val="left" w:pos="90"/>
        </w:tabs>
        <w:ind w:left="0" w:right="720"/>
        <w:rPr>
          <w:rFonts w:ascii="Tahoma" w:hAnsi="Tahoma" w:cs="Tahoma"/>
          <w:lang w:val="fr-FR"/>
        </w:rPr>
      </w:pPr>
      <w:bookmarkStart w:id="630" w:name="_Toc336338198"/>
      <w:bookmarkStart w:id="631" w:name="_Toc374276829"/>
      <w:r w:rsidRPr="003A5DA1">
        <w:rPr>
          <w:rFonts w:ascii="Tahoma" w:hAnsi="Tahoma" w:cs="Tahoma"/>
          <w:lang w:val="fr-FR"/>
        </w:rPr>
        <w:t>Redevance</w:t>
      </w:r>
      <w:bookmarkEnd w:id="630"/>
      <w:bookmarkEnd w:id="631"/>
      <w:r w:rsidRPr="003A5DA1">
        <w:rPr>
          <w:rFonts w:ascii="Tahoma" w:hAnsi="Tahoma" w:cs="Tahoma"/>
          <w:lang w:val="fr-FR"/>
        </w:rPr>
        <w:t xml:space="preserve"> </w:t>
      </w:r>
    </w:p>
    <w:p w14:paraId="201974F1" w14:textId="77777777" w:rsidR="00E650FA" w:rsidRPr="003A5DA1" w:rsidRDefault="00E650FA" w:rsidP="00E650FA">
      <w:pPr>
        <w:ind w:right="720"/>
        <w:rPr>
          <w:rFonts w:cs="Tahoma"/>
          <w:lang w:val="fr-FR"/>
        </w:rPr>
      </w:pPr>
    </w:p>
    <w:p w14:paraId="0BA80B6F" w14:textId="77777777" w:rsidR="00E650FA" w:rsidRPr="003A5DA1" w:rsidRDefault="00E650FA" w:rsidP="00F16444">
      <w:pPr>
        <w:pStyle w:val="AppendixBodyText"/>
        <w:spacing w:after="0"/>
        <w:ind w:right="720"/>
        <w:rPr>
          <w:rFonts w:ascii="Tahoma" w:hAnsi="Tahoma" w:cs="Tahoma"/>
          <w:lang w:val="fr-FR"/>
        </w:rPr>
      </w:pPr>
      <w:r w:rsidRPr="003A5DA1">
        <w:rPr>
          <w:rFonts w:ascii="Tahoma" w:hAnsi="Tahoma" w:cs="Tahoma"/>
          <w:sz w:val="18"/>
          <w:lang w:val="fr-FR"/>
        </w:rPr>
        <w:t>Ce type de produit est disponible pour certains Services en Ligne et produits logiciels.</w:t>
      </w:r>
      <w:r w:rsidR="00A07028" w:rsidRPr="003A5DA1">
        <w:rPr>
          <w:rFonts w:ascii="Tahoma" w:hAnsi="Tahoma" w:cs="Tahoma"/>
          <w:sz w:val="18"/>
          <w:lang w:val="fr-FR"/>
        </w:rPr>
        <w:t xml:space="preserve"> </w:t>
      </w:r>
      <w:r w:rsidRPr="003A5DA1">
        <w:rPr>
          <w:rFonts w:ascii="Tahoma" w:hAnsi="Tahoma" w:cs="Tahoma"/>
          <w:sz w:val="18"/>
          <w:lang w:val="fr-FR"/>
        </w:rPr>
        <w:t>Il n</w:t>
      </w:r>
      <w:r w:rsidR="00C10CE1">
        <w:rPr>
          <w:rFonts w:ascii="Tahoma" w:hAnsi="Tahoma" w:cs="Tahoma"/>
          <w:sz w:val="18"/>
          <w:lang w:val="fr-FR"/>
        </w:rPr>
        <w:t>’</w:t>
      </w:r>
      <w:r w:rsidRPr="003A5DA1">
        <w:rPr>
          <w:rFonts w:ascii="Tahoma" w:hAnsi="Tahoma" w:cs="Tahoma"/>
          <w:sz w:val="18"/>
          <w:lang w:val="fr-FR"/>
        </w:rPr>
        <w:t>est pas spécifique à une version.</w:t>
      </w:r>
      <w:r w:rsidR="00A07028" w:rsidRPr="003A5DA1">
        <w:rPr>
          <w:rFonts w:ascii="Tahoma" w:hAnsi="Tahoma" w:cs="Tahoma"/>
          <w:sz w:val="18"/>
          <w:lang w:val="fr-FR"/>
        </w:rPr>
        <w:t xml:space="preserve"> </w:t>
      </w:r>
      <w:r w:rsidRPr="003A5DA1">
        <w:rPr>
          <w:rFonts w:ascii="Tahoma" w:hAnsi="Tahoma" w:cs="Tahoma"/>
          <w:sz w:val="18"/>
          <w:lang w:val="fr-FR"/>
        </w:rPr>
        <w:t>Il peut être associé à des coûts de configuration ou à d</w:t>
      </w:r>
      <w:r w:rsidR="00C10CE1">
        <w:rPr>
          <w:rFonts w:ascii="Tahoma" w:hAnsi="Tahoma" w:cs="Tahoma"/>
          <w:sz w:val="18"/>
          <w:lang w:val="fr-FR"/>
        </w:rPr>
        <w:t>’</w:t>
      </w:r>
      <w:r w:rsidRPr="003A5DA1">
        <w:rPr>
          <w:rFonts w:ascii="Tahoma" w:hAnsi="Tahoma" w:cs="Tahoma"/>
          <w:sz w:val="18"/>
          <w:lang w:val="fr-FR"/>
        </w:rPr>
        <w:t>autres offres telles que les packs d</w:t>
      </w:r>
      <w:r w:rsidR="00C10CE1">
        <w:rPr>
          <w:rFonts w:ascii="Tahoma" w:hAnsi="Tahoma" w:cs="Tahoma"/>
          <w:sz w:val="18"/>
          <w:lang w:val="fr-FR"/>
        </w:rPr>
        <w:t>’</w:t>
      </w:r>
      <w:r w:rsidRPr="003A5DA1">
        <w:rPr>
          <w:rFonts w:ascii="Tahoma" w:hAnsi="Tahoma" w:cs="Tahoma"/>
          <w:sz w:val="18"/>
          <w:lang w:val="fr-FR"/>
        </w:rPr>
        <w:t>activation.</w:t>
      </w:r>
      <w:r w:rsidR="00A07028" w:rsidRPr="003A5DA1">
        <w:rPr>
          <w:rFonts w:ascii="Tahoma" w:hAnsi="Tahoma" w:cs="Tahoma"/>
          <w:sz w:val="18"/>
          <w:lang w:val="fr-FR"/>
        </w:rPr>
        <w:t xml:space="preserve"> </w:t>
      </w:r>
      <w:r w:rsidRPr="003A5DA1">
        <w:rPr>
          <w:rFonts w:ascii="Tahoma" w:hAnsi="Tahoma" w:cs="Tahoma"/>
          <w:sz w:val="18"/>
          <w:lang w:val="fr-FR"/>
        </w:rPr>
        <w:t>Il ne comprend habituellement pas les droits d</w:t>
      </w:r>
      <w:r w:rsidR="00C10CE1">
        <w:rPr>
          <w:rFonts w:ascii="Tahoma" w:hAnsi="Tahoma" w:cs="Tahoma"/>
          <w:sz w:val="18"/>
          <w:lang w:val="fr-FR"/>
        </w:rPr>
        <w:t>’</w:t>
      </w:r>
      <w:r w:rsidRPr="003A5DA1">
        <w:rPr>
          <w:rFonts w:ascii="Tahoma" w:hAnsi="Tahoma" w:cs="Tahoma"/>
          <w:sz w:val="18"/>
          <w:lang w:val="fr-FR"/>
        </w:rPr>
        <w:t>utiliser un produit ou un service en ligne.</w:t>
      </w:r>
      <w:r w:rsidR="00A07028" w:rsidRPr="003A5DA1">
        <w:rPr>
          <w:rFonts w:ascii="Tahoma" w:hAnsi="Tahoma" w:cs="Tahoma"/>
          <w:sz w:val="18"/>
          <w:lang w:val="fr-FR"/>
        </w:rPr>
        <w:t xml:space="preserve"> </w:t>
      </w:r>
      <w:r w:rsidRPr="003A5DA1">
        <w:rPr>
          <w:rFonts w:ascii="Tahoma" w:hAnsi="Tahoma" w:cs="Tahoma"/>
          <w:sz w:val="18"/>
          <w:lang w:val="fr-FR"/>
        </w:rPr>
        <w:t>De</w:t>
      </w:r>
      <w:r w:rsidR="00F16444" w:rsidRPr="003A5DA1">
        <w:rPr>
          <w:rFonts w:ascii="Tahoma" w:hAnsi="Tahoma" w:cs="Tahoma"/>
          <w:sz w:val="18"/>
          <w:lang w:val="fr-FR"/>
        </w:rPr>
        <w:t> </w:t>
      </w:r>
      <w:r w:rsidRPr="003A5DA1">
        <w:rPr>
          <w:rFonts w:ascii="Tahoma" w:hAnsi="Tahoma" w:cs="Tahoma"/>
          <w:sz w:val="18"/>
          <w:lang w:val="fr-FR"/>
        </w:rPr>
        <w:t>même, il ne fournit aucun avantage ni sert d</w:t>
      </w:r>
      <w:r w:rsidR="00C10CE1">
        <w:rPr>
          <w:rFonts w:ascii="Tahoma" w:hAnsi="Tahoma" w:cs="Tahoma"/>
          <w:sz w:val="18"/>
          <w:lang w:val="fr-FR"/>
        </w:rPr>
        <w:t>’</w:t>
      </w:r>
      <w:r w:rsidRPr="003A5DA1">
        <w:rPr>
          <w:rFonts w:ascii="Tahoma" w:hAnsi="Tahoma" w:cs="Tahoma"/>
          <w:sz w:val="18"/>
          <w:lang w:val="fr-FR"/>
        </w:rPr>
        <w:t>autres objectifs en dehors du service ou du logiciel auquel</w:t>
      </w:r>
      <w:r w:rsidR="00F16444" w:rsidRPr="003A5DA1">
        <w:rPr>
          <w:rFonts w:ascii="Tahoma" w:hAnsi="Tahoma" w:cs="Tahoma"/>
          <w:sz w:val="18"/>
          <w:lang w:val="fr-FR"/>
        </w:rPr>
        <w:t> </w:t>
      </w:r>
      <w:r w:rsidRPr="003A5DA1">
        <w:rPr>
          <w:rFonts w:ascii="Tahoma" w:hAnsi="Tahoma" w:cs="Tahoma"/>
          <w:sz w:val="18"/>
          <w:lang w:val="fr-FR"/>
        </w:rPr>
        <w:t>il</w:t>
      </w:r>
      <w:r w:rsidR="00F16444" w:rsidRPr="003A5DA1">
        <w:rPr>
          <w:rFonts w:ascii="Tahoma" w:hAnsi="Tahoma" w:cs="Tahoma"/>
          <w:sz w:val="18"/>
          <w:lang w:val="fr-FR"/>
        </w:rPr>
        <w:t> </w:t>
      </w:r>
      <w:r w:rsidRPr="003A5DA1">
        <w:rPr>
          <w:rFonts w:ascii="Tahoma" w:hAnsi="Tahoma" w:cs="Tahoma"/>
          <w:sz w:val="18"/>
          <w:lang w:val="fr-FR"/>
        </w:rPr>
        <w:t>est associé.</w:t>
      </w:r>
      <w:r w:rsidR="00A07028" w:rsidRPr="003A5DA1">
        <w:rPr>
          <w:rFonts w:ascii="Tahoma" w:hAnsi="Tahoma" w:cs="Tahoma"/>
          <w:sz w:val="18"/>
          <w:lang w:val="fr-FR"/>
        </w:rPr>
        <w:t xml:space="preserve"> </w:t>
      </w:r>
      <w:r w:rsidRPr="003A5DA1">
        <w:rPr>
          <w:rFonts w:ascii="Tahoma" w:hAnsi="Tahoma" w:cs="Tahoma"/>
          <w:sz w:val="18"/>
          <w:lang w:val="fr-FR"/>
        </w:rPr>
        <w:t>Elles sont disponibles dans le cadre des programmes suivants : Open, Open Value, Open Value Souscription, Select et Select Plus.</w:t>
      </w:r>
    </w:p>
    <w:p w14:paraId="48CB588C" w14:textId="77777777" w:rsidR="00E650FA" w:rsidRPr="003A5DA1" w:rsidRDefault="00E650FA" w:rsidP="00E650FA">
      <w:pPr>
        <w:ind w:right="720"/>
        <w:rPr>
          <w:rFonts w:cs="Tahoma"/>
          <w:lang w:val="fr-FR"/>
        </w:rPr>
      </w:pPr>
    </w:p>
    <w:p w14:paraId="3C10C7AE" w14:textId="77777777" w:rsidR="00E650FA" w:rsidRPr="003A5DA1" w:rsidRDefault="00E650FA" w:rsidP="00E650FA">
      <w:pPr>
        <w:pStyle w:val="Heading2"/>
        <w:tabs>
          <w:tab w:val="left" w:pos="90"/>
        </w:tabs>
        <w:ind w:left="0" w:right="720"/>
        <w:rPr>
          <w:rFonts w:ascii="Tahoma" w:hAnsi="Tahoma" w:cs="Tahoma"/>
          <w:lang w:val="fr-FR"/>
        </w:rPr>
      </w:pPr>
      <w:bookmarkStart w:id="632" w:name="_Toc323819648"/>
      <w:bookmarkStart w:id="633" w:name="_Toc336338199"/>
      <w:bookmarkStart w:id="634" w:name="_Toc374276830"/>
      <w:r w:rsidRPr="003A5DA1">
        <w:rPr>
          <w:rFonts w:ascii="Tahoma" w:hAnsi="Tahoma" w:cs="Tahoma"/>
          <w:lang w:val="fr-FR"/>
        </w:rPr>
        <w:t>Licence</w:t>
      </w:r>
      <w:bookmarkEnd w:id="632"/>
      <w:bookmarkEnd w:id="633"/>
      <w:bookmarkEnd w:id="634"/>
    </w:p>
    <w:p w14:paraId="6AC9295D"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4244B5BE" w14:textId="77777777" w:rsidR="00E650FA" w:rsidRPr="003A5DA1" w:rsidRDefault="00E650FA" w:rsidP="00E650FA">
      <w:pPr>
        <w:pStyle w:val="AppendixBodyText"/>
        <w:spacing w:after="0"/>
        <w:ind w:right="720"/>
        <w:rPr>
          <w:rFonts w:ascii="Tahoma" w:hAnsi="Tahoma" w:cs="Tahoma"/>
        </w:rPr>
      </w:pPr>
      <w:r w:rsidRPr="003A5DA1">
        <w:rPr>
          <w:rFonts w:ascii="Tahoma" w:hAnsi="Tahoma" w:cs="Tahoma"/>
          <w:sz w:val="18"/>
          <w:lang w:val="fr-FR"/>
        </w:rPr>
        <w:t>Ce type de produit est spécifique à une version et octroie le droit d</w:t>
      </w:r>
      <w:r w:rsidR="00C10CE1">
        <w:rPr>
          <w:rFonts w:ascii="Tahoma" w:hAnsi="Tahoma" w:cs="Tahoma"/>
          <w:sz w:val="18"/>
          <w:lang w:val="fr-FR"/>
        </w:rPr>
        <w:t>’</w:t>
      </w:r>
      <w:r w:rsidRPr="003A5DA1">
        <w:rPr>
          <w:rFonts w:ascii="Tahoma" w:hAnsi="Tahoma" w:cs="Tahoma"/>
          <w:sz w:val="18"/>
          <w:lang w:val="fr-FR"/>
        </w:rPr>
        <w:t xml:space="preserve">utiliser la version dans laquelle il est commandé. </w:t>
      </w:r>
      <w:r w:rsidRPr="003A5DA1">
        <w:rPr>
          <w:rFonts w:ascii="Tahoma" w:hAnsi="Tahoma" w:cs="Tahoma"/>
          <w:sz w:val="18"/>
        </w:rPr>
        <w:t xml:space="preserve">Elles sont disponibles dans le cadre des programmes suivants : </w:t>
      </w:r>
    </w:p>
    <w:p w14:paraId="60FD15A9" w14:textId="77777777" w:rsidR="00E650FA" w:rsidRPr="003A5DA1" w:rsidRDefault="00E650FA" w:rsidP="00E650FA">
      <w:pPr>
        <w:pStyle w:val="AppendixIndent"/>
        <w:tabs>
          <w:tab w:val="left" w:pos="90"/>
        </w:tabs>
        <w:spacing w:before="0"/>
        <w:ind w:left="0" w:right="720"/>
        <w:rPr>
          <w:rFonts w:ascii="Tahoma" w:hAnsi="Tahoma" w:cs="Tahoma"/>
        </w:rPr>
      </w:pPr>
    </w:p>
    <w:p w14:paraId="6834D3DA"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rPr>
      </w:pPr>
      <w:r w:rsidRPr="003A5DA1">
        <w:rPr>
          <w:rFonts w:ascii="Tahoma" w:hAnsi="Tahoma" w:cs="Tahoma"/>
          <w:sz w:val="18"/>
          <w:szCs w:val="18"/>
        </w:rPr>
        <w:t>Licence Open</w:t>
      </w:r>
    </w:p>
    <w:p w14:paraId="4DB03BC5"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lang w:val="fr-FR"/>
        </w:rPr>
      </w:pPr>
      <w:r w:rsidRPr="003A5DA1">
        <w:rPr>
          <w:rFonts w:ascii="Tahoma" w:hAnsi="Tahoma" w:cs="Tahoma"/>
          <w:sz w:val="18"/>
          <w:szCs w:val="18"/>
          <w:lang w:val="fr-FR"/>
        </w:rPr>
        <w:t>Open Value Souscription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 xml:space="preserve">achat uniquement) </w:t>
      </w:r>
    </w:p>
    <w:p w14:paraId="7CF1CBC8"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rPr>
      </w:pPr>
      <w:r w:rsidRPr="003A5DA1">
        <w:rPr>
          <w:rFonts w:ascii="Tahoma" w:hAnsi="Tahoma" w:cs="Tahoma"/>
          <w:sz w:val="18"/>
          <w:szCs w:val="18"/>
        </w:rPr>
        <w:t xml:space="preserve">Select </w:t>
      </w:r>
    </w:p>
    <w:p w14:paraId="6323A1FA"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rPr>
      </w:pPr>
      <w:r w:rsidRPr="003A5DA1">
        <w:rPr>
          <w:rFonts w:ascii="Tahoma" w:hAnsi="Tahoma" w:cs="Tahoma"/>
          <w:sz w:val="18"/>
          <w:szCs w:val="18"/>
        </w:rPr>
        <w:t>Select Plus</w:t>
      </w:r>
    </w:p>
    <w:p w14:paraId="6909EA6E"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lang w:val="fr-FR"/>
        </w:rPr>
      </w:pPr>
      <w:r w:rsidRPr="003A5DA1">
        <w:rPr>
          <w:rFonts w:ascii="Tahoma" w:hAnsi="Tahoma" w:cs="Tahoma"/>
          <w:sz w:val="18"/>
          <w:szCs w:val="18"/>
          <w:lang w:val="fr-FR"/>
        </w:rPr>
        <w:t>Contrat Campus et School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3C736C68" w14:textId="77777777" w:rsidR="00E650FA" w:rsidRPr="003A5DA1" w:rsidRDefault="00E650FA" w:rsidP="00E650FA">
      <w:pPr>
        <w:pStyle w:val="AppendixBulletIndent"/>
        <w:numPr>
          <w:ilvl w:val="0"/>
          <w:numId w:val="59"/>
        </w:numPr>
        <w:tabs>
          <w:tab w:val="left" w:pos="90"/>
        </w:tabs>
        <w:spacing w:after="60"/>
        <w:ind w:left="1440" w:right="720"/>
        <w:rPr>
          <w:rFonts w:ascii="Tahoma" w:hAnsi="Tahoma" w:cs="Tahoma"/>
          <w:lang w:val="fr-FR"/>
        </w:rPr>
      </w:pPr>
      <w:r w:rsidRPr="003A5DA1">
        <w:rPr>
          <w:rFonts w:ascii="Tahoma" w:hAnsi="Tahoma" w:cs="Tahoma"/>
          <w:sz w:val="18"/>
          <w:szCs w:val="18"/>
          <w:lang w:val="fr-FR"/>
        </w:rPr>
        <w:t>Accord de Mise en Œuvre de Solutions Éducation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3312A195" w14:textId="77777777" w:rsidR="00E650FA" w:rsidRPr="003A5DA1" w:rsidRDefault="00E650FA" w:rsidP="00F16444">
      <w:pPr>
        <w:pStyle w:val="AppendixBulletIndent"/>
        <w:numPr>
          <w:ilvl w:val="0"/>
          <w:numId w:val="59"/>
        </w:numPr>
        <w:tabs>
          <w:tab w:val="left" w:pos="90"/>
        </w:tabs>
        <w:spacing w:after="60"/>
        <w:ind w:left="1440" w:right="720"/>
        <w:rPr>
          <w:rFonts w:ascii="Tahoma" w:hAnsi="Tahoma" w:cs="Tahoma"/>
          <w:sz w:val="18"/>
          <w:szCs w:val="18"/>
          <w:lang w:val="fr-FR"/>
        </w:rPr>
      </w:pPr>
      <w:r w:rsidRPr="003A5DA1">
        <w:rPr>
          <w:rFonts w:ascii="Tahoma" w:hAnsi="Tahoma" w:cs="Tahoma"/>
          <w:sz w:val="18"/>
          <w:szCs w:val="18"/>
          <w:lang w:val="fr-FR"/>
        </w:rPr>
        <w:t>Accord de Mise en Œuvre Souscription Entreprise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6CCD95C3" w14:textId="77777777" w:rsidR="00E650FA" w:rsidRPr="003A5DA1" w:rsidRDefault="00E650FA" w:rsidP="00E650FA">
      <w:pPr>
        <w:pStyle w:val="AppendixBulletIndent"/>
        <w:numPr>
          <w:ilvl w:val="0"/>
          <w:numId w:val="59"/>
        </w:numPr>
        <w:tabs>
          <w:tab w:val="left" w:pos="90"/>
        </w:tabs>
        <w:ind w:left="1440" w:right="720"/>
        <w:rPr>
          <w:rFonts w:ascii="Tahoma" w:hAnsi="Tahoma" w:cs="Tahoma"/>
          <w:lang w:val="fr-FR"/>
        </w:rPr>
      </w:pPr>
      <w:r w:rsidRPr="003A5DA1">
        <w:rPr>
          <w:rFonts w:ascii="Tahoma" w:hAnsi="Tahoma" w:cs="Tahoma"/>
          <w:sz w:val="18"/>
          <w:szCs w:val="18"/>
          <w:lang w:val="fr-FR"/>
        </w:rPr>
        <w:t>Accord de Mise en Œuvre Serveur et Cloud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25F7425E"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19B9D29D"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lang w:val="fr-FR"/>
        </w:rPr>
        <w:t>Il n</w:t>
      </w:r>
      <w:r w:rsidR="00C10CE1">
        <w:rPr>
          <w:rFonts w:ascii="Tahoma" w:hAnsi="Tahoma" w:cs="Tahoma"/>
          <w:sz w:val="18"/>
          <w:lang w:val="fr-FR"/>
        </w:rPr>
        <w:t>’</w:t>
      </w:r>
      <w:r w:rsidRPr="003A5DA1">
        <w:rPr>
          <w:rFonts w:ascii="Tahoma" w:hAnsi="Tahoma" w:cs="Tahoma"/>
          <w:sz w:val="18"/>
          <w:lang w:val="fr-FR"/>
        </w:rPr>
        <w:t>y aucune condition requise préalable pour l</w:t>
      </w:r>
      <w:r w:rsidR="00C10CE1">
        <w:rPr>
          <w:rFonts w:ascii="Tahoma" w:hAnsi="Tahoma" w:cs="Tahoma"/>
          <w:sz w:val="18"/>
          <w:lang w:val="fr-FR"/>
        </w:rPr>
        <w:t>’</w:t>
      </w:r>
      <w:r w:rsidRPr="003A5DA1">
        <w:rPr>
          <w:rFonts w:ascii="Tahoma" w:hAnsi="Tahoma" w:cs="Tahoma"/>
          <w:sz w:val="18"/>
          <w:lang w:val="fr-FR"/>
        </w:rPr>
        <w:t>achat d</w:t>
      </w:r>
      <w:r w:rsidR="00C10CE1">
        <w:rPr>
          <w:rFonts w:ascii="Tahoma" w:hAnsi="Tahoma" w:cs="Tahoma"/>
          <w:sz w:val="18"/>
          <w:lang w:val="fr-FR"/>
        </w:rPr>
        <w:t>’</w:t>
      </w:r>
      <w:r w:rsidRPr="003A5DA1">
        <w:rPr>
          <w:rFonts w:ascii="Tahoma" w:hAnsi="Tahoma" w:cs="Tahoma"/>
          <w:sz w:val="18"/>
          <w:lang w:val="fr-FR"/>
        </w:rPr>
        <w:t>une Licence dans le cadre des programmes Licence Open, Select et Select Plus.</w:t>
      </w:r>
      <w:r w:rsidR="00A07028" w:rsidRPr="003A5DA1">
        <w:rPr>
          <w:rFonts w:ascii="Tahoma" w:hAnsi="Tahoma" w:cs="Tahoma"/>
          <w:sz w:val="18"/>
          <w:lang w:val="fr-FR"/>
        </w:rPr>
        <w:t xml:space="preserve"> </w:t>
      </w:r>
      <w:r w:rsidRPr="003A5DA1">
        <w:rPr>
          <w:rFonts w:ascii="Tahoma" w:hAnsi="Tahoma" w:cs="Tahoma"/>
          <w:sz w:val="18"/>
          <w:lang w:val="fr-FR"/>
        </w:rPr>
        <w:t>Reportez-vous au contrat du programme spécifique pour connaître les règles d</w:t>
      </w:r>
      <w:r w:rsidR="00C10CE1">
        <w:rPr>
          <w:rFonts w:ascii="Tahoma" w:hAnsi="Tahoma" w:cs="Tahoma"/>
          <w:sz w:val="18"/>
          <w:lang w:val="fr-FR"/>
        </w:rPr>
        <w:t>’</w:t>
      </w:r>
      <w:r w:rsidRPr="003A5DA1">
        <w:rPr>
          <w:rFonts w:ascii="Tahoma" w:hAnsi="Tahoma" w:cs="Tahoma"/>
          <w:sz w:val="18"/>
          <w:lang w:val="fr-FR"/>
        </w:rPr>
        <w:t>éligibilité relatives à la commande d</w:t>
      </w:r>
      <w:r w:rsidR="00C10CE1">
        <w:rPr>
          <w:rFonts w:ascii="Tahoma" w:hAnsi="Tahoma" w:cs="Tahoma"/>
          <w:sz w:val="18"/>
          <w:lang w:val="fr-FR"/>
        </w:rPr>
        <w:t>’</w:t>
      </w:r>
      <w:r w:rsidRPr="003A5DA1">
        <w:rPr>
          <w:rFonts w:ascii="Tahoma" w:hAnsi="Tahoma" w:cs="Tahoma"/>
          <w:sz w:val="18"/>
          <w:lang w:val="fr-FR"/>
        </w:rPr>
        <w:t>une licence pour la durée des droits de propriété intellectuelle par le biais de commandes passées au titre d</w:t>
      </w:r>
      <w:r w:rsidR="00C10CE1">
        <w:rPr>
          <w:rFonts w:ascii="Tahoma" w:hAnsi="Tahoma" w:cs="Tahoma"/>
          <w:sz w:val="18"/>
          <w:lang w:val="fr-FR"/>
        </w:rPr>
        <w:t>’</w:t>
      </w:r>
      <w:r w:rsidRPr="003A5DA1">
        <w:rPr>
          <w:rFonts w:ascii="Tahoma" w:hAnsi="Tahoma" w:cs="Tahoma"/>
          <w:sz w:val="18"/>
          <w:lang w:val="fr-FR"/>
        </w:rPr>
        <w:t>une option d</w:t>
      </w:r>
      <w:r w:rsidR="00C10CE1">
        <w:rPr>
          <w:rFonts w:ascii="Tahoma" w:hAnsi="Tahoma" w:cs="Tahoma"/>
          <w:sz w:val="18"/>
          <w:lang w:val="fr-FR"/>
        </w:rPr>
        <w:t>’</w:t>
      </w:r>
      <w:r w:rsidRPr="003A5DA1">
        <w:rPr>
          <w:rFonts w:ascii="Tahoma" w:hAnsi="Tahoma" w:cs="Tahoma"/>
          <w:sz w:val="18"/>
          <w:lang w:val="fr-FR"/>
        </w:rPr>
        <w:t>achat.</w:t>
      </w:r>
    </w:p>
    <w:p w14:paraId="08D188EF"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697EFFA1" w14:textId="77777777" w:rsidR="00E650FA" w:rsidRPr="003A5DA1" w:rsidRDefault="00E650FA" w:rsidP="00E650FA">
      <w:pPr>
        <w:pStyle w:val="Heading2"/>
        <w:tabs>
          <w:tab w:val="left" w:pos="90"/>
        </w:tabs>
        <w:ind w:left="0" w:right="720"/>
        <w:rPr>
          <w:rFonts w:ascii="Tahoma" w:hAnsi="Tahoma" w:cs="Tahoma"/>
          <w:lang w:val="fr-FR"/>
        </w:rPr>
      </w:pPr>
      <w:bookmarkStart w:id="635" w:name="_Toc323819649"/>
      <w:bookmarkStart w:id="636" w:name="_Toc336338200"/>
      <w:bookmarkStart w:id="637" w:name="_Toc374276831"/>
      <w:r w:rsidRPr="003A5DA1">
        <w:rPr>
          <w:rFonts w:ascii="Tahoma" w:hAnsi="Tahoma" w:cs="Tahoma"/>
          <w:lang w:val="fr-FR"/>
        </w:rPr>
        <w:t>Licence &amp; Software Assurance</w:t>
      </w:r>
      <w:bookmarkEnd w:id="635"/>
      <w:bookmarkEnd w:id="636"/>
      <w:bookmarkEnd w:id="637"/>
      <w:r w:rsidRPr="003A5DA1">
        <w:rPr>
          <w:rFonts w:ascii="Tahoma" w:hAnsi="Tahoma" w:cs="Tahoma"/>
          <w:lang w:val="fr-FR"/>
        </w:rPr>
        <w:t xml:space="preserve"> </w:t>
      </w:r>
    </w:p>
    <w:p w14:paraId="4821B647"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505AA61F" w14:textId="77777777" w:rsidR="00E650FA" w:rsidRPr="003A5DA1" w:rsidRDefault="00E650FA" w:rsidP="00E650FA">
      <w:pPr>
        <w:pStyle w:val="AppendixBodyText"/>
        <w:spacing w:after="0"/>
        <w:ind w:right="720"/>
        <w:rPr>
          <w:rFonts w:ascii="Tahoma" w:hAnsi="Tahoma" w:cs="Tahoma"/>
        </w:rPr>
      </w:pPr>
      <w:r w:rsidRPr="003A5DA1">
        <w:rPr>
          <w:rFonts w:ascii="Tahoma" w:hAnsi="Tahoma" w:cs="Tahoma"/>
          <w:sz w:val="18"/>
          <w:lang w:val="fr-FR"/>
        </w:rPr>
        <w:t>Ce type de produit n</w:t>
      </w:r>
      <w:r w:rsidR="00C10CE1">
        <w:rPr>
          <w:rFonts w:ascii="Tahoma" w:hAnsi="Tahoma" w:cs="Tahoma"/>
          <w:sz w:val="18"/>
          <w:lang w:val="fr-FR"/>
        </w:rPr>
        <w:t>’</w:t>
      </w:r>
      <w:r w:rsidRPr="003A5DA1">
        <w:rPr>
          <w:rFonts w:ascii="Tahoma" w:hAnsi="Tahoma" w:cs="Tahoma"/>
          <w:sz w:val="18"/>
          <w:lang w:val="fr-FR"/>
        </w:rPr>
        <w:t>est pas spécifique à une version. Il permet aux clients d</w:t>
      </w:r>
      <w:r w:rsidR="00C10CE1">
        <w:rPr>
          <w:rFonts w:ascii="Tahoma" w:hAnsi="Tahoma" w:cs="Tahoma"/>
          <w:sz w:val="18"/>
          <w:lang w:val="fr-FR"/>
        </w:rPr>
        <w:t>’</w:t>
      </w:r>
      <w:r w:rsidRPr="003A5DA1">
        <w:rPr>
          <w:rFonts w:ascii="Tahoma" w:hAnsi="Tahoma" w:cs="Tahoma"/>
          <w:sz w:val="18"/>
          <w:lang w:val="fr-FR"/>
        </w:rPr>
        <w:t xml:space="preserve">acheter la Licence et la Software Assurance (L&amp;SA) simultanément. </w:t>
      </w:r>
      <w:r w:rsidRPr="003A5DA1">
        <w:rPr>
          <w:rFonts w:ascii="Tahoma" w:hAnsi="Tahoma" w:cs="Tahoma"/>
          <w:sz w:val="18"/>
        </w:rPr>
        <w:t>Elles sont disponibles dans le cadre des programmes suivants :</w:t>
      </w:r>
    </w:p>
    <w:p w14:paraId="40A3D56B" w14:textId="77777777" w:rsidR="00E650FA" w:rsidRPr="003A5DA1" w:rsidRDefault="00E650FA" w:rsidP="00E650FA">
      <w:pPr>
        <w:pStyle w:val="AppendixIndent"/>
        <w:tabs>
          <w:tab w:val="left" w:pos="90"/>
        </w:tabs>
        <w:spacing w:before="0"/>
        <w:ind w:left="0" w:right="720"/>
        <w:rPr>
          <w:rFonts w:ascii="Tahoma" w:hAnsi="Tahoma" w:cs="Tahoma"/>
        </w:rPr>
      </w:pPr>
    </w:p>
    <w:p w14:paraId="683F41C3"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rPr>
      </w:pPr>
      <w:r w:rsidRPr="003A5DA1">
        <w:rPr>
          <w:rFonts w:ascii="Tahoma" w:hAnsi="Tahoma" w:cs="Tahoma"/>
          <w:sz w:val="18"/>
        </w:rPr>
        <w:t xml:space="preserve">Licence Open </w:t>
      </w:r>
    </w:p>
    <w:p w14:paraId="5DCAB226"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rPr>
      </w:pPr>
      <w:r w:rsidRPr="003A5DA1">
        <w:rPr>
          <w:rFonts w:ascii="Tahoma" w:hAnsi="Tahoma" w:cs="Tahoma"/>
          <w:sz w:val="18"/>
        </w:rPr>
        <w:t>Open Value</w:t>
      </w:r>
    </w:p>
    <w:p w14:paraId="4421539D"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rPr>
      </w:pPr>
      <w:r w:rsidRPr="003A5DA1">
        <w:rPr>
          <w:rFonts w:ascii="Tahoma" w:hAnsi="Tahoma" w:cs="Tahoma"/>
          <w:sz w:val="18"/>
        </w:rPr>
        <w:t>Open Value Souscription</w:t>
      </w:r>
    </w:p>
    <w:p w14:paraId="4D9198E2"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rPr>
      </w:pPr>
      <w:r w:rsidRPr="003A5DA1">
        <w:rPr>
          <w:rFonts w:ascii="Tahoma" w:hAnsi="Tahoma" w:cs="Tahoma"/>
          <w:sz w:val="18"/>
        </w:rPr>
        <w:t xml:space="preserve">Select </w:t>
      </w:r>
    </w:p>
    <w:p w14:paraId="65A2F0B0"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rPr>
      </w:pPr>
      <w:r w:rsidRPr="003A5DA1">
        <w:rPr>
          <w:rFonts w:ascii="Tahoma" w:hAnsi="Tahoma" w:cs="Tahoma"/>
          <w:sz w:val="18"/>
        </w:rPr>
        <w:t>Select Plus</w:t>
      </w:r>
    </w:p>
    <w:p w14:paraId="36F880EE" w14:textId="77777777" w:rsidR="00E650FA" w:rsidRPr="003A5DA1" w:rsidRDefault="00E650FA" w:rsidP="00E650FA">
      <w:pPr>
        <w:pStyle w:val="AppendixBulletIndent"/>
        <w:numPr>
          <w:ilvl w:val="0"/>
          <w:numId w:val="63"/>
        </w:numPr>
        <w:tabs>
          <w:tab w:val="left" w:pos="1440"/>
        </w:tabs>
        <w:spacing w:after="60"/>
        <w:ind w:left="1440" w:right="720"/>
        <w:rPr>
          <w:rFonts w:ascii="Tahoma" w:hAnsi="Tahoma" w:cs="Tahoma"/>
          <w:lang w:val="fr-FR"/>
        </w:rPr>
      </w:pPr>
      <w:r w:rsidRPr="003A5DA1">
        <w:rPr>
          <w:rFonts w:ascii="Tahoma" w:hAnsi="Tahoma" w:cs="Tahoma"/>
          <w:sz w:val="18"/>
          <w:lang w:val="fr-FR"/>
        </w:rPr>
        <w:t>Accord de Mise en Œuvre Entreprise</w:t>
      </w:r>
    </w:p>
    <w:p w14:paraId="76770100" w14:textId="77777777" w:rsidR="00E650FA" w:rsidRPr="003A5DA1" w:rsidRDefault="00E650FA" w:rsidP="00F16444">
      <w:pPr>
        <w:pStyle w:val="AppendixBulletIndent"/>
        <w:numPr>
          <w:ilvl w:val="0"/>
          <w:numId w:val="63"/>
        </w:numPr>
        <w:tabs>
          <w:tab w:val="left" w:pos="1440"/>
        </w:tabs>
        <w:spacing w:after="60"/>
        <w:ind w:left="1440" w:right="720"/>
        <w:rPr>
          <w:rFonts w:ascii="Tahoma" w:hAnsi="Tahoma" w:cs="Tahoma"/>
          <w:sz w:val="18"/>
          <w:lang w:val="fr-FR"/>
        </w:rPr>
      </w:pPr>
      <w:r w:rsidRPr="003A5DA1">
        <w:rPr>
          <w:rFonts w:ascii="Tahoma" w:hAnsi="Tahoma" w:cs="Tahoma"/>
          <w:sz w:val="18"/>
          <w:lang w:val="fr-FR"/>
        </w:rPr>
        <w:t>Accord de Mise en Œuvre Souscription Entreprise</w:t>
      </w:r>
    </w:p>
    <w:p w14:paraId="4E6E5556" w14:textId="77777777" w:rsidR="00E650FA" w:rsidRPr="003A5DA1" w:rsidRDefault="00E650FA" w:rsidP="00E650FA">
      <w:pPr>
        <w:pStyle w:val="AppendixBulletIndent"/>
        <w:numPr>
          <w:ilvl w:val="0"/>
          <w:numId w:val="63"/>
        </w:numPr>
        <w:tabs>
          <w:tab w:val="left" w:pos="1440"/>
        </w:tabs>
        <w:ind w:left="1440" w:right="720"/>
        <w:rPr>
          <w:rFonts w:ascii="Tahoma" w:hAnsi="Tahoma" w:cs="Tahoma"/>
          <w:lang w:val="fr-FR"/>
        </w:rPr>
      </w:pPr>
      <w:r w:rsidRPr="003A5DA1">
        <w:rPr>
          <w:rFonts w:ascii="Tahoma" w:hAnsi="Tahoma" w:cs="Tahoma"/>
          <w:sz w:val="18"/>
          <w:lang w:val="fr-FR"/>
        </w:rPr>
        <w:t>Accord de Mise en Œuvre Serveur et Cloud</w:t>
      </w:r>
    </w:p>
    <w:p w14:paraId="79CC934A"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383B6FED" w14:textId="77777777" w:rsidR="00F16444" w:rsidRPr="003A5DA1" w:rsidRDefault="00F16444" w:rsidP="00E650FA">
      <w:pPr>
        <w:pStyle w:val="AppendixIndent"/>
        <w:tabs>
          <w:tab w:val="left" w:pos="90"/>
        </w:tabs>
        <w:spacing w:before="0"/>
        <w:ind w:left="0" w:right="720"/>
        <w:rPr>
          <w:rFonts w:ascii="Tahoma" w:hAnsi="Tahoma" w:cs="Tahoma"/>
          <w:lang w:val="fr-FR"/>
        </w:rPr>
      </w:pPr>
    </w:p>
    <w:p w14:paraId="5B419C41" w14:textId="77777777" w:rsidR="00F16444" w:rsidRPr="003A5DA1" w:rsidRDefault="00F16444" w:rsidP="00E650FA">
      <w:pPr>
        <w:pStyle w:val="AppendixIndent"/>
        <w:tabs>
          <w:tab w:val="left" w:pos="90"/>
        </w:tabs>
        <w:spacing w:before="0"/>
        <w:ind w:left="0" w:right="720"/>
        <w:rPr>
          <w:rFonts w:ascii="Tahoma" w:hAnsi="Tahoma" w:cs="Tahoma"/>
          <w:lang w:val="fr-FR"/>
        </w:rPr>
      </w:pPr>
    </w:p>
    <w:p w14:paraId="7F145C8D" w14:textId="77777777" w:rsidR="00F16444" w:rsidRPr="003A5DA1" w:rsidRDefault="00F16444" w:rsidP="00E650FA">
      <w:pPr>
        <w:pStyle w:val="AppendixIndent"/>
        <w:tabs>
          <w:tab w:val="left" w:pos="90"/>
        </w:tabs>
        <w:spacing w:before="0"/>
        <w:ind w:left="0" w:right="720"/>
        <w:rPr>
          <w:rFonts w:ascii="Tahoma" w:hAnsi="Tahoma" w:cs="Tahoma"/>
          <w:lang w:val="fr-FR"/>
        </w:rPr>
      </w:pPr>
    </w:p>
    <w:p w14:paraId="4B2F7F7D" w14:textId="77777777" w:rsidR="00E650FA" w:rsidRPr="003A5DA1" w:rsidRDefault="00E650FA" w:rsidP="00F16444">
      <w:pPr>
        <w:pStyle w:val="AppendixBodyText"/>
        <w:spacing w:after="0"/>
        <w:ind w:right="720"/>
        <w:rPr>
          <w:rFonts w:ascii="Tahoma" w:hAnsi="Tahoma" w:cs="Tahoma"/>
          <w:lang w:val="fr-FR"/>
        </w:rPr>
      </w:pPr>
      <w:r w:rsidRPr="003A5DA1">
        <w:rPr>
          <w:rFonts w:ascii="Tahoma" w:hAnsi="Tahoma" w:cs="Tahoma"/>
          <w:sz w:val="18"/>
          <w:lang w:val="fr-FR"/>
        </w:rPr>
        <w:t>Il n</w:t>
      </w:r>
      <w:r w:rsidR="00C10CE1">
        <w:rPr>
          <w:rFonts w:ascii="Tahoma" w:hAnsi="Tahoma" w:cs="Tahoma"/>
          <w:sz w:val="18"/>
          <w:lang w:val="fr-FR"/>
        </w:rPr>
        <w:t>’</w:t>
      </w:r>
      <w:r w:rsidRPr="003A5DA1">
        <w:rPr>
          <w:rFonts w:ascii="Tahoma" w:hAnsi="Tahoma" w:cs="Tahoma"/>
          <w:sz w:val="18"/>
          <w:lang w:val="fr-FR"/>
        </w:rPr>
        <w:t>y a aucune condition requise préalable pour l</w:t>
      </w:r>
      <w:r w:rsidR="00C10CE1">
        <w:rPr>
          <w:rFonts w:ascii="Tahoma" w:hAnsi="Tahoma" w:cs="Tahoma"/>
          <w:sz w:val="18"/>
          <w:lang w:val="fr-FR"/>
        </w:rPr>
        <w:t>’</w:t>
      </w:r>
      <w:r w:rsidRPr="003A5DA1">
        <w:rPr>
          <w:rFonts w:ascii="Tahoma" w:hAnsi="Tahoma" w:cs="Tahoma"/>
          <w:sz w:val="18"/>
          <w:lang w:val="fr-FR"/>
        </w:rPr>
        <w:t>achat de la Licence. La Software Assurance doit être achetée simultanément à l</w:t>
      </w:r>
      <w:r w:rsidR="00C10CE1">
        <w:rPr>
          <w:rFonts w:ascii="Tahoma" w:hAnsi="Tahoma" w:cs="Tahoma"/>
          <w:sz w:val="18"/>
          <w:lang w:val="fr-FR"/>
        </w:rPr>
        <w:t>’</w:t>
      </w:r>
      <w:r w:rsidRPr="003A5DA1">
        <w:rPr>
          <w:rFonts w:ascii="Tahoma" w:hAnsi="Tahoma" w:cs="Tahoma"/>
          <w:sz w:val="18"/>
          <w:lang w:val="fr-FR"/>
        </w:rPr>
        <w:t>achat de la Licence correspondante, ou lors du renouvellement d</w:t>
      </w:r>
      <w:r w:rsidR="00C10CE1">
        <w:rPr>
          <w:rFonts w:ascii="Tahoma" w:hAnsi="Tahoma" w:cs="Tahoma"/>
          <w:sz w:val="18"/>
          <w:lang w:val="fr-FR"/>
        </w:rPr>
        <w:t>’</w:t>
      </w:r>
      <w:r w:rsidRPr="003A5DA1">
        <w:rPr>
          <w:rFonts w:ascii="Tahoma" w:hAnsi="Tahoma" w:cs="Tahoma"/>
          <w:sz w:val="18"/>
          <w:lang w:val="fr-FR"/>
        </w:rPr>
        <w:t>une Software</w:t>
      </w:r>
      <w:r w:rsidR="00F16444" w:rsidRPr="003A5DA1">
        <w:rPr>
          <w:rFonts w:ascii="Tahoma" w:hAnsi="Tahoma" w:cs="Tahoma"/>
          <w:sz w:val="18"/>
          <w:lang w:val="fr-FR"/>
        </w:rPr>
        <w:t> </w:t>
      </w:r>
      <w:r w:rsidRPr="003A5DA1">
        <w:rPr>
          <w:rFonts w:ascii="Tahoma" w:hAnsi="Tahoma" w:cs="Tahoma"/>
          <w:sz w:val="18"/>
          <w:lang w:val="fr-FR"/>
        </w:rPr>
        <w:t>Assurance existante et arrivée à terme.</w:t>
      </w:r>
      <w:r w:rsidR="00A07028" w:rsidRPr="003A5DA1">
        <w:rPr>
          <w:rFonts w:ascii="Tahoma" w:hAnsi="Tahoma" w:cs="Tahoma"/>
          <w:sz w:val="18"/>
          <w:lang w:val="fr-FR"/>
        </w:rPr>
        <w:t xml:space="preserve"> </w:t>
      </w:r>
      <w:r w:rsidRPr="003A5DA1">
        <w:rPr>
          <w:rFonts w:ascii="Tahoma" w:hAnsi="Tahoma" w:cs="Tahoma"/>
          <w:sz w:val="18"/>
          <w:lang w:val="fr-FR"/>
        </w:rPr>
        <w:t>Dans le cadre de tous les Programmes de Licence en</w:t>
      </w:r>
      <w:r w:rsidR="00F16444" w:rsidRPr="003A5DA1">
        <w:rPr>
          <w:rFonts w:ascii="Tahoma" w:hAnsi="Tahoma" w:cs="Tahoma"/>
          <w:sz w:val="18"/>
          <w:lang w:val="fr-FR"/>
        </w:rPr>
        <w:t> </w:t>
      </w:r>
      <w:r w:rsidRPr="003A5DA1">
        <w:rPr>
          <w:rFonts w:ascii="Tahoma" w:hAnsi="Tahoma" w:cs="Tahoma"/>
          <w:sz w:val="18"/>
          <w:lang w:val="fr-FR"/>
        </w:rPr>
        <w:t>Volume, lorsque le client ne satisfait pas les critères d</w:t>
      </w:r>
      <w:r w:rsidR="00C10CE1">
        <w:rPr>
          <w:rFonts w:ascii="Tahoma" w:hAnsi="Tahoma" w:cs="Tahoma"/>
          <w:sz w:val="18"/>
          <w:lang w:val="fr-FR"/>
        </w:rPr>
        <w:t>’</w:t>
      </w:r>
      <w:r w:rsidRPr="003A5DA1">
        <w:rPr>
          <w:rFonts w:ascii="Tahoma" w:hAnsi="Tahoma" w:cs="Tahoma"/>
          <w:sz w:val="18"/>
          <w:lang w:val="fr-FR"/>
        </w:rPr>
        <w:t>éligibilité de la Software Assurance et souhaite</w:t>
      </w:r>
      <w:r w:rsidR="00F16444" w:rsidRPr="003A5DA1">
        <w:rPr>
          <w:rFonts w:ascii="Tahoma" w:hAnsi="Tahoma" w:cs="Tahoma"/>
          <w:sz w:val="18"/>
          <w:lang w:val="fr-FR"/>
        </w:rPr>
        <w:t> </w:t>
      </w:r>
      <w:r w:rsidRPr="003A5DA1">
        <w:rPr>
          <w:rFonts w:ascii="Tahoma" w:hAnsi="Tahoma" w:cs="Tahoma"/>
          <w:sz w:val="18"/>
          <w:lang w:val="fr-FR"/>
        </w:rPr>
        <w:t>néanmoins acheter une Software Assurance, il doit faire l</w:t>
      </w:r>
      <w:r w:rsidR="00C10CE1">
        <w:rPr>
          <w:rFonts w:ascii="Tahoma" w:hAnsi="Tahoma" w:cs="Tahoma"/>
          <w:sz w:val="18"/>
          <w:lang w:val="fr-FR"/>
        </w:rPr>
        <w:t>’</w:t>
      </w:r>
      <w:r w:rsidRPr="003A5DA1">
        <w:rPr>
          <w:rFonts w:ascii="Tahoma" w:hAnsi="Tahoma" w:cs="Tahoma"/>
          <w:sz w:val="18"/>
          <w:lang w:val="fr-FR"/>
        </w:rPr>
        <w:t>acquisition d</w:t>
      </w:r>
      <w:r w:rsidR="00C10CE1">
        <w:rPr>
          <w:rFonts w:ascii="Tahoma" w:hAnsi="Tahoma" w:cs="Tahoma"/>
          <w:sz w:val="18"/>
          <w:lang w:val="fr-FR"/>
        </w:rPr>
        <w:t>’</w:t>
      </w:r>
      <w:r w:rsidRPr="003A5DA1">
        <w:rPr>
          <w:rFonts w:ascii="Tahoma" w:hAnsi="Tahoma" w:cs="Tahoma"/>
          <w:sz w:val="18"/>
          <w:lang w:val="fr-FR"/>
        </w:rPr>
        <w:t>une Licence et Software</w:t>
      </w:r>
      <w:r w:rsidR="00F16444" w:rsidRPr="003A5DA1">
        <w:rPr>
          <w:rFonts w:ascii="Tahoma" w:hAnsi="Tahoma" w:cs="Tahoma"/>
          <w:sz w:val="18"/>
          <w:lang w:val="fr-FR"/>
        </w:rPr>
        <w:t> </w:t>
      </w:r>
      <w:r w:rsidRPr="003A5DA1">
        <w:rPr>
          <w:rFonts w:ascii="Tahoma" w:hAnsi="Tahoma" w:cs="Tahoma"/>
          <w:sz w:val="18"/>
          <w:lang w:val="fr-FR"/>
        </w:rPr>
        <w:t>Assurance (L&amp;SA).</w:t>
      </w:r>
    </w:p>
    <w:p w14:paraId="783AB865" w14:textId="77777777" w:rsidR="00E650FA" w:rsidRPr="003A5DA1" w:rsidRDefault="00E650FA" w:rsidP="00E650FA">
      <w:pPr>
        <w:rPr>
          <w:rFonts w:cs="Tahoma"/>
          <w:lang w:val="fr-FR"/>
        </w:rPr>
      </w:pPr>
    </w:p>
    <w:p w14:paraId="7FC100A9" w14:textId="77777777" w:rsidR="00E650FA" w:rsidRPr="003A5DA1" w:rsidRDefault="00E650FA" w:rsidP="00E650FA">
      <w:pPr>
        <w:pStyle w:val="Heading2"/>
        <w:tabs>
          <w:tab w:val="left" w:pos="90"/>
        </w:tabs>
        <w:ind w:left="0" w:right="720"/>
        <w:rPr>
          <w:rFonts w:ascii="Tahoma" w:hAnsi="Tahoma" w:cs="Tahoma"/>
          <w:lang w:val="fr-FR"/>
        </w:rPr>
      </w:pPr>
      <w:bookmarkStart w:id="638" w:name="_Toc323819650"/>
      <w:bookmarkStart w:id="639" w:name="_Toc336338201"/>
      <w:bookmarkStart w:id="640" w:name="_Toc374276832"/>
      <w:r w:rsidRPr="003A5DA1">
        <w:rPr>
          <w:rFonts w:ascii="Tahoma" w:hAnsi="Tahoma" w:cs="Tahoma"/>
          <w:lang w:val="fr-FR"/>
        </w:rPr>
        <w:t>Software Assurance</w:t>
      </w:r>
      <w:bookmarkEnd w:id="638"/>
      <w:bookmarkEnd w:id="639"/>
      <w:bookmarkEnd w:id="640"/>
    </w:p>
    <w:p w14:paraId="2A434AE8" w14:textId="77777777" w:rsidR="00E650FA" w:rsidRPr="003A5DA1" w:rsidRDefault="00E650FA" w:rsidP="00E650FA">
      <w:pPr>
        <w:pStyle w:val="AppendixBodyText"/>
        <w:tabs>
          <w:tab w:val="left" w:pos="90"/>
        </w:tabs>
        <w:spacing w:after="0"/>
        <w:ind w:right="720"/>
        <w:rPr>
          <w:rFonts w:ascii="Tahoma" w:hAnsi="Tahoma" w:cs="Tahoma"/>
          <w:lang w:val="fr-FR"/>
        </w:rPr>
      </w:pPr>
    </w:p>
    <w:p w14:paraId="729D7554" w14:textId="77777777" w:rsidR="00E650FA" w:rsidRPr="003A5DA1" w:rsidRDefault="00E650FA" w:rsidP="00F16444">
      <w:pPr>
        <w:pStyle w:val="AppendixBodyText"/>
        <w:spacing w:after="0"/>
        <w:ind w:right="720"/>
        <w:rPr>
          <w:rFonts w:ascii="Tahoma" w:hAnsi="Tahoma" w:cs="Tahoma"/>
          <w:lang w:val="fr-FR"/>
        </w:rPr>
      </w:pPr>
      <w:r w:rsidRPr="003A5DA1">
        <w:rPr>
          <w:rFonts w:ascii="Tahoma" w:hAnsi="Tahoma" w:cs="Tahoma"/>
          <w:sz w:val="18"/>
          <w:lang w:val="fr-FR"/>
        </w:rPr>
        <w:t>La Software Assurance de Microsoft est une offre comportant des avantages, notamment des droits d</w:t>
      </w:r>
      <w:r w:rsidR="00C10CE1">
        <w:rPr>
          <w:rFonts w:ascii="Tahoma" w:hAnsi="Tahoma" w:cs="Tahoma"/>
          <w:sz w:val="18"/>
          <w:lang w:val="fr-FR"/>
        </w:rPr>
        <w:t>’</w:t>
      </w:r>
      <w:r w:rsidRPr="003A5DA1">
        <w:rPr>
          <w:rFonts w:ascii="Tahoma" w:hAnsi="Tahoma" w:cs="Tahoma"/>
          <w:sz w:val="18"/>
          <w:lang w:val="fr-FR"/>
        </w:rPr>
        <w:t>utilisation de nouvelles versions, l</w:t>
      </w:r>
      <w:r w:rsidR="00C10CE1">
        <w:rPr>
          <w:rFonts w:ascii="Tahoma" w:hAnsi="Tahoma" w:cs="Tahoma"/>
          <w:sz w:val="18"/>
          <w:lang w:val="fr-FR"/>
        </w:rPr>
        <w:t>’</w:t>
      </w:r>
      <w:r w:rsidRPr="003A5DA1">
        <w:rPr>
          <w:rFonts w:ascii="Tahoma" w:hAnsi="Tahoma" w:cs="Tahoma"/>
          <w:sz w:val="18"/>
          <w:lang w:val="fr-FR"/>
        </w:rPr>
        <w:t>accès à des technologies différenciées, des droits d</w:t>
      </w:r>
      <w:r w:rsidR="00C10CE1">
        <w:rPr>
          <w:rFonts w:ascii="Tahoma" w:hAnsi="Tahoma" w:cs="Tahoma"/>
          <w:sz w:val="18"/>
          <w:lang w:val="fr-FR"/>
        </w:rPr>
        <w:t>’</w:t>
      </w:r>
      <w:r w:rsidRPr="003A5DA1">
        <w:rPr>
          <w:rFonts w:ascii="Tahoma" w:hAnsi="Tahoma" w:cs="Tahoma"/>
          <w:sz w:val="18"/>
          <w:lang w:val="fr-FR"/>
        </w:rPr>
        <w:t>utilisation supplémentaires pour les Logiciels pour lesquels elle est acquise, des paiements échelonnés, des services de</w:t>
      </w:r>
      <w:r w:rsidR="00F16444" w:rsidRPr="003A5DA1">
        <w:rPr>
          <w:rFonts w:ascii="Tahoma" w:hAnsi="Tahoma" w:cs="Tahoma"/>
          <w:sz w:val="18"/>
          <w:lang w:val="fr-FR"/>
        </w:rPr>
        <w:t> </w:t>
      </w:r>
      <w:r w:rsidRPr="003A5DA1">
        <w:rPr>
          <w:rFonts w:ascii="Tahoma" w:hAnsi="Tahoma" w:cs="Tahoma"/>
          <w:sz w:val="18"/>
          <w:lang w:val="fr-FR"/>
        </w:rPr>
        <w:t>conseil, des formations, un service de résolution des problèmes techniques et l</w:t>
      </w:r>
      <w:r w:rsidR="00C10CE1">
        <w:rPr>
          <w:rFonts w:ascii="Tahoma" w:hAnsi="Tahoma" w:cs="Tahoma"/>
          <w:sz w:val="18"/>
          <w:lang w:val="fr-FR"/>
        </w:rPr>
        <w:t>’</w:t>
      </w:r>
      <w:r w:rsidRPr="003A5DA1">
        <w:rPr>
          <w:rFonts w:ascii="Tahoma" w:hAnsi="Tahoma" w:cs="Tahoma"/>
          <w:sz w:val="18"/>
          <w:lang w:val="fr-FR"/>
        </w:rPr>
        <w:t>accès à des offres exclusives. Pour plus d</w:t>
      </w:r>
      <w:r w:rsidR="00C10CE1">
        <w:rPr>
          <w:rFonts w:ascii="Tahoma" w:hAnsi="Tahoma" w:cs="Tahoma"/>
          <w:sz w:val="18"/>
          <w:lang w:val="fr-FR"/>
        </w:rPr>
        <w:t>’</w:t>
      </w:r>
      <w:r w:rsidRPr="003A5DA1">
        <w:rPr>
          <w:rFonts w:ascii="Tahoma" w:hAnsi="Tahoma" w:cs="Tahoma"/>
          <w:sz w:val="18"/>
          <w:lang w:val="fr-FR"/>
        </w:rPr>
        <w:t>informations concernant les avantages de la Software Assurance et les politiques applicables, reportez-vous à la Section intitulée Avantages de la Software Assurance (SA) de ce document.</w:t>
      </w:r>
    </w:p>
    <w:p w14:paraId="1DAB098F"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459A781C"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lang w:val="fr-FR"/>
        </w:rPr>
        <w:t>Pour plus d</w:t>
      </w:r>
      <w:r w:rsidR="00C10CE1">
        <w:rPr>
          <w:rFonts w:ascii="Tahoma" w:hAnsi="Tahoma" w:cs="Tahoma"/>
          <w:sz w:val="18"/>
          <w:lang w:val="fr-FR"/>
        </w:rPr>
        <w:t>’</w:t>
      </w:r>
      <w:r w:rsidRPr="003A5DA1">
        <w:rPr>
          <w:rFonts w:ascii="Tahoma" w:hAnsi="Tahoma" w:cs="Tahoma"/>
          <w:sz w:val="18"/>
          <w:lang w:val="fr-FR"/>
        </w:rPr>
        <w:t>informations concernant les droits relatifs aux avantages, reportez-vous aux Droits d</w:t>
      </w:r>
      <w:r w:rsidR="00C10CE1">
        <w:rPr>
          <w:rFonts w:ascii="Tahoma" w:hAnsi="Tahoma" w:cs="Tahoma"/>
          <w:sz w:val="18"/>
          <w:lang w:val="fr-FR"/>
        </w:rPr>
        <w:t>’</w:t>
      </w:r>
      <w:r w:rsidRPr="003A5DA1">
        <w:rPr>
          <w:rFonts w:ascii="Tahoma" w:hAnsi="Tahoma" w:cs="Tahoma"/>
          <w:sz w:val="18"/>
          <w:lang w:val="fr-FR"/>
        </w:rPr>
        <w:t>Utilisation des Logiciels au titre de Licences en Volume. La Software Assurance est actuellement disponible dans les programmes suivants :</w:t>
      </w:r>
    </w:p>
    <w:p w14:paraId="51FE96BF" w14:textId="77777777" w:rsidR="00E650FA" w:rsidRPr="003A5DA1" w:rsidRDefault="00E650FA" w:rsidP="00E650FA">
      <w:pPr>
        <w:pStyle w:val="AppendixIndent"/>
        <w:tabs>
          <w:tab w:val="left" w:pos="90"/>
        </w:tabs>
        <w:spacing w:before="0"/>
        <w:ind w:left="0" w:right="720"/>
        <w:rPr>
          <w:rFonts w:ascii="Tahoma" w:hAnsi="Tahoma" w:cs="Tahoma"/>
          <w:lang w:val="fr-FR"/>
        </w:rPr>
      </w:pPr>
    </w:p>
    <w:p w14:paraId="2EEA0FA7" w14:textId="77777777" w:rsidR="00E650FA" w:rsidRPr="003A5DA1" w:rsidRDefault="00E650FA" w:rsidP="00E650FA">
      <w:pPr>
        <w:pStyle w:val="AppendixBulletIndent"/>
        <w:numPr>
          <w:ilvl w:val="0"/>
          <w:numId w:val="64"/>
        </w:numPr>
        <w:tabs>
          <w:tab w:val="left" w:pos="1440"/>
        </w:tabs>
        <w:spacing w:after="60"/>
        <w:ind w:left="1440" w:right="720"/>
        <w:rPr>
          <w:rFonts w:ascii="Tahoma" w:hAnsi="Tahoma" w:cs="Tahoma"/>
        </w:rPr>
      </w:pPr>
      <w:r w:rsidRPr="003A5DA1">
        <w:rPr>
          <w:rFonts w:ascii="Tahoma" w:hAnsi="Tahoma" w:cs="Tahoma"/>
          <w:sz w:val="18"/>
        </w:rPr>
        <w:t xml:space="preserve">Licence Open </w:t>
      </w:r>
    </w:p>
    <w:p w14:paraId="64675394" w14:textId="77777777" w:rsidR="00E650FA" w:rsidRPr="003A5DA1" w:rsidRDefault="00E650FA" w:rsidP="00E650FA">
      <w:pPr>
        <w:pStyle w:val="AppendixBulletIndent"/>
        <w:numPr>
          <w:ilvl w:val="0"/>
          <w:numId w:val="64"/>
        </w:numPr>
        <w:tabs>
          <w:tab w:val="left" w:pos="1440"/>
        </w:tabs>
        <w:spacing w:after="60"/>
        <w:ind w:left="1440" w:right="720"/>
        <w:rPr>
          <w:rFonts w:ascii="Tahoma" w:hAnsi="Tahoma" w:cs="Tahoma"/>
        </w:rPr>
      </w:pPr>
      <w:r w:rsidRPr="003A5DA1">
        <w:rPr>
          <w:rFonts w:ascii="Tahoma" w:hAnsi="Tahoma" w:cs="Tahoma"/>
          <w:sz w:val="18"/>
        </w:rPr>
        <w:t xml:space="preserve">Open Value </w:t>
      </w:r>
    </w:p>
    <w:p w14:paraId="6AFE53C4" w14:textId="77777777" w:rsidR="00E650FA" w:rsidRPr="003A5DA1" w:rsidRDefault="00E650FA" w:rsidP="00E650FA">
      <w:pPr>
        <w:pStyle w:val="AppendixBulletIndent"/>
        <w:numPr>
          <w:ilvl w:val="0"/>
          <w:numId w:val="64"/>
        </w:numPr>
        <w:tabs>
          <w:tab w:val="left" w:pos="1440"/>
        </w:tabs>
        <w:spacing w:after="60"/>
        <w:ind w:left="1440" w:right="720"/>
        <w:rPr>
          <w:rFonts w:ascii="Tahoma" w:hAnsi="Tahoma" w:cs="Tahoma"/>
        </w:rPr>
      </w:pPr>
      <w:r w:rsidRPr="003A5DA1">
        <w:rPr>
          <w:rFonts w:ascii="Tahoma" w:hAnsi="Tahoma" w:cs="Tahoma"/>
          <w:sz w:val="18"/>
        </w:rPr>
        <w:t xml:space="preserve">Select </w:t>
      </w:r>
    </w:p>
    <w:p w14:paraId="39E081D6" w14:textId="77777777" w:rsidR="00E650FA" w:rsidRPr="003A5DA1" w:rsidRDefault="00E650FA" w:rsidP="00E650FA">
      <w:pPr>
        <w:pStyle w:val="AppendixBulletIndent"/>
        <w:numPr>
          <w:ilvl w:val="0"/>
          <w:numId w:val="64"/>
        </w:numPr>
        <w:tabs>
          <w:tab w:val="left" w:pos="1440"/>
        </w:tabs>
        <w:spacing w:after="60"/>
        <w:ind w:left="1440" w:right="720"/>
        <w:rPr>
          <w:rFonts w:ascii="Tahoma" w:hAnsi="Tahoma" w:cs="Tahoma"/>
        </w:rPr>
      </w:pPr>
      <w:r w:rsidRPr="003A5DA1">
        <w:rPr>
          <w:rFonts w:ascii="Tahoma" w:hAnsi="Tahoma" w:cs="Tahoma"/>
          <w:sz w:val="18"/>
        </w:rPr>
        <w:t>Select Plus</w:t>
      </w:r>
    </w:p>
    <w:p w14:paraId="74E1BD7D" w14:textId="77777777" w:rsidR="00E650FA" w:rsidRPr="003A5DA1" w:rsidRDefault="00E650FA" w:rsidP="00F16444">
      <w:pPr>
        <w:pStyle w:val="AppendixBulletIndent"/>
        <w:numPr>
          <w:ilvl w:val="0"/>
          <w:numId w:val="64"/>
        </w:numPr>
        <w:tabs>
          <w:tab w:val="left" w:pos="1440"/>
        </w:tabs>
        <w:spacing w:after="60"/>
        <w:ind w:left="1440" w:right="720"/>
        <w:rPr>
          <w:rFonts w:ascii="Tahoma" w:hAnsi="Tahoma" w:cs="Tahoma"/>
          <w:sz w:val="18"/>
          <w:lang w:val="fr-FR"/>
        </w:rPr>
      </w:pPr>
      <w:r w:rsidRPr="003A5DA1">
        <w:rPr>
          <w:rFonts w:ascii="Tahoma" w:hAnsi="Tahoma" w:cs="Tahoma"/>
          <w:sz w:val="18"/>
          <w:lang w:val="fr-FR"/>
        </w:rPr>
        <w:t>Accord de Mise en Œuvre Entreprise</w:t>
      </w:r>
    </w:p>
    <w:p w14:paraId="132F60F2" w14:textId="77777777" w:rsidR="00E650FA" w:rsidRPr="003A5DA1" w:rsidRDefault="00E650FA" w:rsidP="00E650FA">
      <w:pPr>
        <w:pStyle w:val="AppendixBulletIndent"/>
        <w:numPr>
          <w:ilvl w:val="0"/>
          <w:numId w:val="64"/>
        </w:numPr>
        <w:tabs>
          <w:tab w:val="left" w:pos="1440"/>
        </w:tabs>
        <w:ind w:left="1440" w:right="720"/>
        <w:rPr>
          <w:rFonts w:ascii="Tahoma" w:hAnsi="Tahoma" w:cs="Tahoma"/>
          <w:lang w:val="fr-FR"/>
        </w:rPr>
      </w:pPr>
      <w:r w:rsidRPr="003A5DA1">
        <w:rPr>
          <w:rFonts w:ascii="Tahoma" w:hAnsi="Tahoma" w:cs="Tahoma"/>
          <w:sz w:val="18"/>
          <w:lang w:val="fr-FR"/>
        </w:rPr>
        <w:t>Accord de Mise en Œuvre Serveur et Cloud</w:t>
      </w:r>
    </w:p>
    <w:p w14:paraId="1BA6D332" w14:textId="77777777" w:rsidR="00E650FA" w:rsidRPr="003A5DA1" w:rsidRDefault="00E650FA" w:rsidP="00E650FA">
      <w:pPr>
        <w:pStyle w:val="AppendixIndent"/>
        <w:spacing w:before="0"/>
        <w:ind w:left="0" w:right="720"/>
        <w:rPr>
          <w:rFonts w:ascii="Tahoma" w:hAnsi="Tahoma" w:cs="Tahoma"/>
          <w:lang w:val="fr-FR"/>
        </w:rPr>
      </w:pPr>
    </w:p>
    <w:p w14:paraId="6A00F03D" w14:textId="77777777" w:rsidR="00E650FA" w:rsidRPr="003A5DA1" w:rsidRDefault="00E650FA" w:rsidP="00E650FA">
      <w:pPr>
        <w:pStyle w:val="AppendixIndent"/>
        <w:spacing w:before="0"/>
        <w:ind w:left="0" w:right="720"/>
        <w:rPr>
          <w:rFonts w:ascii="Tahoma" w:hAnsi="Tahoma" w:cs="Tahoma"/>
        </w:rPr>
      </w:pPr>
      <w:r w:rsidRPr="003A5DA1">
        <w:rPr>
          <w:rFonts w:ascii="Tahoma" w:hAnsi="Tahoma" w:cs="Tahoma"/>
          <w:sz w:val="18"/>
          <w:lang w:val="fr-FR"/>
        </w:rPr>
        <w:t>Il existe trois niveaux différents d</w:t>
      </w:r>
      <w:r w:rsidR="00C10CE1">
        <w:rPr>
          <w:rFonts w:ascii="Tahoma" w:hAnsi="Tahoma" w:cs="Tahoma"/>
          <w:sz w:val="18"/>
          <w:lang w:val="fr-FR"/>
        </w:rPr>
        <w:t>’</w:t>
      </w:r>
      <w:r w:rsidRPr="003A5DA1">
        <w:rPr>
          <w:rFonts w:ascii="Tahoma" w:hAnsi="Tahoma" w:cs="Tahoma"/>
          <w:sz w:val="18"/>
          <w:lang w:val="fr-FR"/>
        </w:rPr>
        <w:t>engagement possibles pour la Software Assurance.</w:t>
      </w:r>
      <w:r w:rsidR="00A07028" w:rsidRPr="003A5DA1">
        <w:rPr>
          <w:rFonts w:ascii="Tahoma" w:hAnsi="Tahoma" w:cs="Tahoma"/>
          <w:sz w:val="18"/>
          <w:lang w:val="fr-FR"/>
        </w:rPr>
        <w:t xml:space="preserve"> </w:t>
      </w:r>
      <w:r w:rsidRPr="003A5DA1">
        <w:rPr>
          <w:rFonts w:ascii="Tahoma" w:hAnsi="Tahoma" w:cs="Tahoma"/>
          <w:sz w:val="18"/>
          <w:lang w:val="fr-FR"/>
        </w:rPr>
        <w:t>Les niveaux disponibles varient en fonction du programme.</w:t>
      </w:r>
      <w:r w:rsidR="00A07028" w:rsidRPr="003A5DA1">
        <w:rPr>
          <w:rFonts w:ascii="Tahoma" w:hAnsi="Tahoma" w:cs="Tahoma"/>
          <w:sz w:val="18"/>
          <w:lang w:val="fr-FR"/>
        </w:rPr>
        <w:t xml:space="preserve"> </w:t>
      </w:r>
      <w:r w:rsidRPr="003A5DA1">
        <w:rPr>
          <w:rFonts w:ascii="Tahoma" w:hAnsi="Tahoma" w:cs="Tahoma"/>
          <w:sz w:val="18"/>
          <w:lang w:val="fr-FR"/>
        </w:rPr>
        <w:t>Le niveau d</w:t>
      </w:r>
      <w:r w:rsidR="00C10CE1">
        <w:rPr>
          <w:rFonts w:ascii="Tahoma" w:hAnsi="Tahoma" w:cs="Tahoma"/>
          <w:sz w:val="18"/>
          <w:lang w:val="fr-FR"/>
        </w:rPr>
        <w:t>’</w:t>
      </w:r>
      <w:r w:rsidRPr="003A5DA1">
        <w:rPr>
          <w:rFonts w:ascii="Tahoma" w:hAnsi="Tahoma" w:cs="Tahoma"/>
          <w:sz w:val="18"/>
          <w:lang w:val="fr-FR"/>
        </w:rPr>
        <w:t>engagement est l</w:t>
      </w:r>
      <w:r w:rsidR="00C10CE1">
        <w:rPr>
          <w:rFonts w:ascii="Tahoma" w:hAnsi="Tahoma" w:cs="Tahoma"/>
          <w:sz w:val="18"/>
          <w:lang w:val="fr-FR"/>
        </w:rPr>
        <w:t>’</w:t>
      </w:r>
      <w:r w:rsidRPr="003A5DA1">
        <w:rPr>
          <w:rFonts w:ascii="Tahoma" w:hAnsi="Tahoma" w:cs="Tahoma"/>
          <w:sz w:val="18"/>
          <w:lang w:val="fr-FR"/>
        </w:rPr>
        <w:t>un des nombreux facteurs permettant de déterminer les avantages auxquels peut prétendre un client.</w:t>
      </w:r>
      <w:r w:rsidR="00A07028" w:rsidRPr="003A5DA1">
        <w:rPr>
          <w:rFonts w:ascii="Tahoma" w:hAnsi="Tahoma" w:cs="Tahoma"/>
          <w:sz w:val="18"/>
          <w:lang w:val="fr-FR"/>
        </w:rPr>
        <w:t xml:space="preserve"> </w:t>
      </w:r>
      <w:r w:rsidRPr="003A5DA1">
        <w:rPr>
          <w:rFonts w:ascii="Tahoma" w:hAnsi="Tahoma" w:cs="Tahoma"/>
          <w:sz w:val="18"/>
        </w:rPr>
        <w:t>Un client peut :</w:t>
      </w:r>
    </w:p>
    <w:p w14:paraId="410D5483" w14:textId="77777777" w:rsidR="00E650FA" w:rsidRPr="003A5DA1" w:rsidRDefault="00E650FA" w:rsidP="00E650FA">
      <w:pPr>
        <w:pStyle w:val="AppendixIndent"/>
        <w:spacing w:before="0"/>
        <w:ind w:left="0" w:right="720"/>
        <w:rPr>
          <w:rFonts w:ascii="Tahoma" w:hAnsi="Tahoma" w:cs="Tahoma"/>
        </w:rPr>
      </w:pPr>
    </w:p>
    <w:p w14:paraId="37700533" w14:textId="77777777" w:rsidR="00E650FA" w:rsidRPr="003A5DA1" w:rsidRDefault="00E650FA" w:rsidP="00E650FA">
      <w:pPr>
        <w:pStyle w:val="AppendixIndent"/>
        <w:numPr>
          <w:ilvl w:val="0"/>
          <w:numId w:val="65"/>
        </w:numPr>
        <w:ind w:left="1440" w:right="720"/>
        <w:rPr>
          <w:rFonts w:ascii="Tahoma" w:hAnsi="Tahoma" w:cs="Tahoma"/>
          <w:lang w:val="fr-FR"/>
        </w:rPr>
      </w:pPr>
      <w:r w:rsidRPr="003A5DA1">
        <w:rPr>
          <w:rFonts w:ascii="Tahoma" w:hAnsi="Tahoma" w:cs="Tahoma"/>
          <w:sz w:val="18"/>
          <w:lang w:val="fr-FR"/>
        </w:rPr>
        <w:t>s</w:t>
      </w:r>
      <w:r w:rsidR="00C10CE1">
        <w:rPr>
          <w:rFonts w:ascii="Tahoma" w:hAnsi="Tahoma" w:cs="Tahoma"/>
          <w:sz w:val="18"/>
          <w:lang w:val="fr-FR"/>
        </w:rPr>
        <w:t>’</w:t>
      </w:r>
      <w:r w:rsidRPr="003A5DA1">
        <w:rPr>
          <w:rFonts w:ascii="Tahoma" w:hAnsi="Tahoma" w:cs="Tahoma"/>
          <w:sz w:val="18"/>
          <w:lang w:val="fr-FR"/>
        </w:rPr>
        <w:t>engager à souscrire une Software Assurance pour tous ses produits de la plate-forme ;</w:t>
      </w:r>
      <w:r w:rsidR="00A07028" w:rsidRPr="003A5DA1">
        <w:rPr>
          <w:rFonts w:ascii="Tahoma" w:hAnsi="Tahoma" w:cs="Tahoma"/>
          <w:sz w:val="18"/>
          <w:lang w:val="fr-FR"/>
        </w:rPr>
        <w:t xml:space="preserve"> </w:t>
      </w:r>
      <w:r w:rsidRPr="003A5DA1">
        <w:rPr>
          <w:rFonts w:ascii="Tahoma" w:hAnsi="Tahoma" w:cs="Tahoma"/>
          <w:sz w:val="18"/>
          <w:lang w:val="fr-FR"/>
        </w:rPr>
        <w:t>ce niveau d</w:t>
      </w:r>
      <w:r w:rsidR="00C10CE1">
        <w:rPr>
          <w:rFonts w:ascii="Tahoma" w:hAnsi="Tahoma" w:cs="Tahoma"/>
          <w:sz w:val="18"/>
          <w:lang w:val="fr-FR"/>
        </w:rPr>
        <w:t>’</w:t>
      </w:r>
      <w:r w:rsidRPr="003A5DA1">
        <w:rPr>
          <w:rFonts w:ascii="Tahoma" w:hAnsi="Tahoma" w:cs="Tahoma"/>
          <w:sz w:val="18"/>
          <w:lang w:val="fr-FR"/>
        </w:rPr>
        <w:t>engagement est généralement disponible dans le cadre d</w:t>
      </w:r>
      <w:r w:rsidR="00C10CE1">
        <w:rPr>
          <w:rFonts w:ascii="Tahoma" w:hAnsi="Tahoma" w:cs="Tahoma"/>
          <w:sz w:val="18"/>
          <w:lang w:val="fr-FR"/>
        </w:rPr>
        <w:t>’</w:t>
      </w:r>
      <w:r w:rsidRPr="003A5DA1">
        <w:rPr>
          <w:rFonts w:ascii="Tahoma" w:hAnsi="Tahoma" w:cs="Tahoma"/>
          <w:sz w:val="18"/>
          <w:lang w:val="fr-FR"/>
        </w:rPr>
        <w:t>un Contrat Entreprise et du programme Open Value ;</w:t>
      </w:r>
    </w:p>
    <w:p w14:paraId="5F8446AC" w14:textId="77777777" w:rsidR="00E650FA" w:rsidRPr="003A5DA1" w:rsidRDefault="00E650FA" w:rsidP="00E650FA">
      <w:pPr>
        <w:pStyle w:val="AppendixIndent"/>
        <w:numPr>
          <w:ilvl w:val="0"/>
          <w:numId w:val="65"/>
        </w:numPr>
        <w:ind w:left="1440" w:right="720"/>
        <w:rPr>
          <w:rFonts w:ascii="Tahoma" w:hAnsi="Tahoma" w:cs="Tahoma"/>
          <w:lang w:val="fr-FR"/>
        </w:rPr>
      </w:pPr>
      <w:r w:rsidRPr="003A5DA1">
        <w:rPr>
          <w:rFonts w:ascii="Tahoma" w:hAnsi="Tahoma" w:cs="Tahoma"/>
          <w:sz w:val="18"/>
          <w:lang w:val="fr-FR"/>
        </w:rPr>
        <w:t>s</w:t>
      </w:r>
      <w:r w:rsidR="00C10CE1">
        <w:rPr>
          <w:rFonts w:ascii="Tahoma" w:hAnsi="Tahoma" w:cs="Tahoma"/>
          <w:sz w:val="18"/>
          <w:lang w:val="fr-FR"/>
        </w:rPr>
        <w:t>’</w:t>
      </w:r>
      <w:r w:rsidRPr="003A5DA1">
        <w:rPr>
          <w:rFonts w:ascii="Tahoma" w:hAnsi="Tahoma" w:cs="Tahoma"/>
          <w:sz w:val="18"/>
          <w:lang w:val="fr-FR"/>
        </w:rPr>
        <w:t>engager à souscrire une Software Assurance pour tous ses achats effectués au sein d</w:t>
      </w:r>
      <w:r w:rsidR="00C10CE1">
        <w:rPr>
          <w:rFonts w:ascii="Tahoma" w:hAnsi="Tahoma" w:cs="Tahoma"/>
          <w:sz w:val="18"/>
          <w:lang w:val="fr-FR"/>
        </w:rPr>
        <w:t>’</w:t>
      </w:r>
      <w:r w:rsidRPr="003A5DA1">
        <w:rPr>
          <w:rFonts w:ascii="Tahoma" w:hAnsi="Tahoma" w:cs="Tahoma"/>
          <w:sz w:val="18"/>
          <w:lang w:val="fr-FR"/>
        </w:rPr>
        <w:t>un groupe de produits donné (Applications, Systèmes ou Serveurs) ;</w:t>
      </w:r>
      <w:r w:rsidR="00A07028" w:rsidRPr="003A5DA1">
        <w:rPr>
          <w:rFonts w:ascii="Tahoma" w:hAnsi="Tahoma" w:cs="Tahoma"/>
          <w:sz w:val="18"/>
          <w:lang w:val="fr-FR"/>
        </w:rPr>
        <w:t xml:space="preserve"> </w:t>
      </w:r>
      <w:r w:rsidRPr="003A5DA1">
        <w:rPr>
          <w:rFonts w:ascii="Tahoma" w:hAnsi="Tahoma" w:cs="Tahoma"/>
          <w:sz w:val="18"/>
          <w:lang w:val="fr-FR"/>
        </w:rPr>
        <w:t>ce niveau d</w:t>
      </w:r>
      <w:r w:rsidR="00C10CE1">
        <w:rPr>
          <w:rFonts w:ascii="Tahoma" w:hAnsi="Tahoma" w:cs="Tahoma"/>
          <w:sz w:val="18"/>
          <w:lang w:val="fr-FR"/>
        </w:rPr>
        <w:t>’</w:t>
      </w:r>
      <w:r w:rsidRPr="003A5DA1">
        <w:rPr>
          <w:rFonts w:ascii="Tahoma" w:hAnsi="Tahoma" w:cs="Tahoma"/>
          <w:sz w:val="18"/>
          <w:lang w:val="fr-FR"/>
        </w:rPr>
        <w:t>engagement est appelé Software Assurance Membership (SAM) ; il ne nécessite pas un engagement à souscrire une Software Assurance couvrant l</w:t>
      </w:r>
      <w:r w:rsidR="00C10CE1">
        <w:rPr>
          <w:rFonts w:ascii="Tahoma" w:hAnsi="Tahoma" w:cs="Tahoma"/>
          <w:sz w:val="18"/>
          <w:lang w:val="fr-FR"/>
        </w:rPr>
        <w:t>’</w:t>
      </w:r>
      <w:r w:rsidRPr="003A5DA1">
        <w:rPr>
          <w:rFonts w:ascii="Tahoma" w:hAnsi="Tahoma" w:cs="Tahoma"/>
          <w:sz w:val="18"/>
          <w:lang w:val="fr-FR"/>
        </w:rPr>
        <w:t>ensemble de l</w:t>
      </w:r>
      <w:r w:rsidR="00C10CE1">
        <w:rPr>
          <w:rFonts w:ascii="Tahoma" w:hAnsi="Tahoma" w:cs="Tahoma"/>
          <w:sz w:val="18"/>
          <w:lang w:val="fr-FR"/>
        </w:rPr>
        <w:t>’</w:t>
      </w:r>
      <w:r w:rsidRPr="003A5DA1">
        <w:rPr>
          <w:rFonts w:ascii="Tahoma" w:hAnsi="Tahoma" w:cs="Tahoma"/>
          <w:sz w:val="18"/>
          <w:lang w:val="fr-FR"/>
        </w:rPr>
        <w:t>entreprise ; il est généralement disponible dans le cadre du programme Select ;</w:t>
      </w:r>
    </w:p>
    <w:p w14:paraId="709829D2" w14:textId="77777777" w:rsidR="00E650FA" w:rsidRPr="003A5DA1" w:rsidRDefault="00E650FA" w:rsidP="00E650FA">
      <w:pPr>
        <w:pStyle w:val="AppendixIndent"/>
        <w:numPr>
          <w:ilvl w:val="0"/>
          <w:numId w:val="65"/>
        </w:numPr>
        <w:ind w:left="1440" w:right="720"/>
        <w:rPr>
          <w:rFonts w:ascii="Tahoma" w:hAnsi="Tahoma" w:cs="Tahoma"/>
          <w:lang w:val="fr-FR"/>
        </w:rPr>
      </w:pPr>
      <w:r w:rsidRPr="003A5DA1">
        <w:rPr>
          <w:rFonts w:ascii="Tahoma" w:hAnsi="Tahoma" w:cs="Tahoma"/>
          <w:sz w:val="18"/>
          <w:lang w:val="fr-FR"/>
        </w:rPr>
        <w:t>acheter une Software Assurance pour des produits individuels sans s</w:t>
      </w:r>
      <w:r w:rsidR="00C10CE1">
        <w:rPr>
          <w:rFonts w:ascii="Tahoma" w:hAnsi="Tahoma" w:cs="Tahoma"/>
          <w:sz w:val="18"/>
          <w:lang w:val="fr-FR"/>
        </w:rPr>
        <w:t>’</w:t>
      </w:r>
      <w:r w:rsidRPr="003A5DA1">
        <w:rPr>
          <w:rFonts w:ascii="Tahoma" w:hAnsi="Tahoma" w:cs="Tahoma"/>
          <w:sz w:val="18"/>
          <w:lang w:val="fr-FR"/>
        </w:rPr>
        <w:t>engager à étendre la Software Assurance achetée à d</w:t>
      </w:r>
      <w:r w:rsidR="00C10CE1">
        <w:rPr>
          <w:rFonts w:ascii="Tahoma" w:hAnsi="Tahoma" w:cs="Tahoma"/>
          <w:sz w:val="18"/>
          <w:lang w:val="fr-FR"/>
        </w:rPr>
        <w:t>’</w:t>
      </w:r>
      <w:r w:rsidRPr="003A5DA1">
        <w:rPr>
          <w:rFonts w:ascii="Tahoma" w:hAnsi="Tahoma" w:cs="Tahoma"/>
          <w:sz w:val="18"/>
          <w:lang w:val="fr-FR"/>
        </w:rPr>
        <w:t>autres produits.</w:t>
      </w:r>
    </w:p>
    <w:p w14:paraId="1889485D" w14:textId="77777777" w:rsidR="00E650FA" w:rsidRPr="003A5DA1" w:rsidRDefault="00E650FA" w:rsidP="00E650FA">
      <w:pPr>
        <w:pStyle w:val="AppendixBodyText"/>
        <w:spacing w:after="0"/>
        <w:ind w:right="720"/>
        <w:rPr>
          <w:rFonts w:ascii="Tahoma" w:hAnsi="Tahoma" w:cs="Tahoma"/>
          <w:lang w:val="fr-FR"/>
        </w:rPr>
      </w:pPr>
    </w:p>
    <w:p w14:paraId="65A9E0FD"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lang w:val="fr-FR"/>
        </w:rPr>
        <w:t>La Software Assurance doit être achetée simultanément à l</w:t>
      </w:r>
      <w:r w:rsidR="00C10CE1">
        <w:rPr>
          <w:rFonts w:ascii="Tahoma" w:hAnsi="Tahoma" w:cs="Tahoma"/>
          <w:sz w:val="18"/>
          <w:lang w:val="fr-FR"/>
        </w:rPr>
        <w:t>’</w:t>
      </w:r>
      <w:r w:rsidRPr="003A5DA1">
        <w:rPr>
          <w:rFonts w:ascii="Tahoma" w:hAnsi="Tahoma" w:cs="Tahoma"/>
          <w:sz w:val="18"/>
          <w:lang w:val="fr-FR"/>
        </w:rPr>
        <w:t>achat de la Licence, ou lors du renouvellement d</w:t>
      </w:r>
      <w:r w:rsidR="00C10CE1">
        <w:rPr>
          <w:rFonts w:ascii="Tahoma" w:hAnsi="Tahoma" w:cs="Tahoma"/>
          <w:sz w:val="18"/>
          <w:lang w:val="fr-FR"/>
        </w:rPr>
        <w:t>’</w:t>
      </w:r>
      <w:r w:rsidRPr="003A5DA1">
        <w:rPr>
          <w:rFonts w:ascii="Tahoma" w:hAnsi="Tahoma" w:cs="Tahoma"/>
          <w:sz w:val="18"/>
          <w:lang w:val="fr-FR"/>
        </w:rPr>
        <w:t>une Software Assurance existante et arrivée à terme.</w:t>
      </w:r>
      <w:r w:rsidR="00A07028" w:rsidRPr="003A5DA1">
        <w:rPr>
          <w:rFonts w:ascii="Tahoma" w:hAnsi="Tahoma" w:cs="Tahoma"/>
          <w:sz w:val="18"/>
          <w:lang w:val="fr-FR"/>
        </w:rPr>
        <w:t xml:space="preserve"> </w:t>
      </w:r>
      <w:r w:rsidRPr="003A5DA1">
        <w:rPr>
          <w:rFonts w:ascii="Tahoma" w:hAnsi="Tahoma" w:cs="Tahoma"/>
          <w:sz w:val="18"/>
          <w:lang w:val="fr-FR"/>
        </w:rPr>
        <w:t>Si cette condition n</w:t>
      </w:r>
      <w:r w:rsidR="00C10CE1">
        <w:rPr>
          <w:rFonts w:ascii="Tahoma" w:hAnsi="Tahoma" w:cs="Tahoma"/>
          <w:sz w:val="18"/>
          <w:lang w:val="fr-FR"/>
        </w:rPr>
        <w:t>’</w:t>
      </w:r>
      <w:r w:rsidRPr="003A5DA1">
        <w:rPr>
          <w:rFonts w:ascii="Tahoma" w:hAnsi="Tahoma" w:cs="Tahoma"/>
          <w:sz w:val="18"/>
          <w:lang w:val="fr-FR"/>
        </w:rPr>
        <w:t>est pas remplie, le client devra acheter une nouvelle Licence ou une Licence et Software Assurance (L&amp;SA) pour bénéficier d</w:t>
      </w:r>
      <w:r w:rsidR="00C10CE1">
        <w:rPr>
          <w:rFonts w:ascii="Tahoma" w:hAnsi="Tahoma" w:cs="Tahoma"/>
          <w:sz w:val="18"/>
          <w:lang w:val="fr-FR"/>
        </w:rPr>
        <w:t>’</w:t>
      </w:r>
      <w:r w:rsidRPr="003A5DA1">
        <w:rPr>
          <w:rFonts w:ascii="Tahoma" w:hAnsi="Tahoma" w:cs="Tahoma"/>
          <w:sz w:val="18"/>
          <w:lang w:val="fr-FR"/>
        </w:rPr>
        <w:t>une licence de mise à jour à une date ultérieure (pour le Système d</w:t>
      </w:r>
      <w:r w:rsidR="00C10CE1">
        <w:rPr>
          <w:rFonts w:ascii="Tahoma" w:hAnsi="Tahoma" w:cs="Tahoma"/>
          <w:sz w:val="18"/>
          <w:lang w:val="fr-FR"/>
        </w:rPr>
        <w:t>’</w:t>
      </w:r>
      <w:r w:rsidRPr="003A5DA1">
        <w:rPr>
          <w:rFonts w:ascii="Tahoma" w:hAnsi="Tahoma" w:cs="Tahoma"/>
          <w:sz w:val="18"/>
          <w:lang w:val="fr-FR"/>
        </w:rPr>
        <w:t>Exploitation d</w:t>
      </w:r>
      <w:r w:rsidR="00C10CE1">
        <w:rPr>
          <w:rFonts w:ascii="Tahoma" w:hAnsi="Tahoma" w:cs="Tahoma"/>
          <w:sz w:val="18"/>
          <w:lang w:val="fr-FR"/>
        </w:rPr>
        <w:t>’</w:t>
      </w:r>
      <w:r w:rsidRPr="003A5DA1">
        <w:rPr>
          <w:rFonts w:ascii="Tahoma" w:hAnsi="Tahoma" w:cs="Tahoma"/>
          <w:sz w:val="18"/>
          <w:lang w:val="fr-FR"/>
        </w:rPr>
        <w:t>Ordinateur Windows, l</w:t>
      </w:r>
      <w:r w:rsidR="00C10CE1">
        <w:rPr>
          <w:rFonts w:ascii="Tahoma" w:hAnsi="Tahoma" w:cs="Tahoma"/>
          <w:sz w:val="18"/>
          <w:lang w:val="fr-FR"/>
        </w:rPr>
        <w:t>’</w:t>
      </w:r>
      <w:r w:rsidRPr="003A5DA1">
        <w:rPr>
          <w:rFonts w:ascii="Tahoma" w:hAnsi="Tahoma" w:cs="Tahoma"/>
          <w:sz w:val="18"/>
          <w:lang w:val="fr-FR"/>
        </w:rPr>
        <w:t>option disponible est la Mise à Jour et Software Assurance).</w:t>
      </w:r>
      <w:r w:rsidR="00A07028" w:rsidRPr="003A5DA1">
        <w:rPr>
          <w:rFonts w:ascii="Tahoma" w:hAnsi="Tahoma" w:cs="Tahoma"/>
          <w:sz w:val="18"/>
          <w:lang w:val="fr-FR"/>
        </w:rPr>
        <w:t xml:space="preserve"> </w:t>
      </w:r>
      <w:r w:rsidRPr="003A5DA1">
        <w:rPr>
          <w:rFonts w:ascii="Tahoma" w:hAnsi="Tahoma" w:cs="Tahoma"/>
          <w:sz w:val="18"/>
          <w:lang w:val="fr-FR"/>
        </w:rPr>
        <w:t>Les clients sous contrat EAP qui ont précédemment différé des Licences (SKU SApriorL) devront acheter leurs Licences au titre de l</w:t>
      </w:r>
      <w:r w:rsidR="00C10CE1">
        <w:rPr>
          <w:rFonts w:ascii="Tahoma" w:hAnsi="Tahoma" w:cs="Tahoma"/>
          <w:sz w:val="18"/>
          <w:lang w:val="fr-FR"/>
        </w:rPr>
        <w:t>’</w:t>
      </w:r>
      <w:r w:rsidRPr="003A5DA1">
        <w:rPr>
          <w:rFonts w:ascii="Tahoma" w:hAnsi="Tahoma" w:cs="Tahoma"/>
          <w:sz w:val="18"/>
          <w:lang w:val="fr-FR"/>
        </w:rPr>
        <w:t>option d</w:t>
      </w:r>
      <w:r w:rsidR="00C10CE1">
        <w:rPr>
          <w:rFonts w:ascii="Tahoma" w:hAnsi="Tahoma" w:cs="Tahoma"/>
          <w:sz w:val="18"/>
          <w:lang w:val="fr-FR"/>
        </w:rPr>
        <w:t>’</w:t>
      </w:r>
      <w:r w:rsidRPr="003A5DA1">
        <w:rPr>
          <w:rFonts w:ascii="Tahoma" w:hAnsi="Tahoma" w:cs="Tahoma"/>
          <w:sz w:val="18"/>
          <w:lang w:val="fr-FR"/>
        </w:rPr>
        <w:t>achat avant de pouvoir renouveler leur SA.</w:t>
      </w:r>
      <w:r w:rsidR="00A07028" w:rsidRPr="003A5DA1">
        <w:rPr>
          <w:rFonts w:ascii="Tahoma" w:hAnsi="Tahoma" w:cs="Tahoma"/>
          <w:sz w:val="18"/>
          <w:lang w:val="fr-FR"/>
        </w:rPr>
        <w:t xml:space="preserve"> </w:t>
      </w:r>
      <w:r w:rsidRPr="003A5DA1">
        <w:rPr>
          <w:rFonts w:ascii="Tahoma" w:hAnsi="Tahoma" w:cs="Tahoma"/>
          <w:sz w:val="18"/>
          <w:lang w:val="fr-FR"/>
        </w:rPr>
        <w:t>Reportez-vous à la Section relative aux conditions de renouvellement et au contrat du programme spécifique pour connaître les conditions d</w:t>
      </w:r>
      <w:r w:rsidR="00C10CE1">
        <w:rPr>
          <w:rFonts w:ascii="Tahoma" w:hAnsi="Tahoma" w:cs="Tahoma"/>
          <w:sz w:val="18"/>
          <w:lang w:val="fr-FR"/>
        </w:rPr>
        <w:t>’</w:t>
      </w:r>
      <w:r w:rsidRPr="003A5DA1">
        <w:rPr>
          <w:rFonts w:ascii="Tahoma" w:hAnsi="Tahoma" w:cs="Tahoma"/>
          <w:sz w:val="18"/>
          <w:lang w:val="fr-FR"/>
        </w:rPr>
        <w:t>éligibilité à l</w:t>
      </w:r>
      <w:r w:rsidR="00C10CE1">
        <w:rPr>
          <w:rFonts w:ascii="Tahoma" w:hAnsi="Tahoma" w:cs="Tahoma"/>
          <w:sz w:val="18"/>
          <w:lang w:val="fr-FR"/>
        </w:rPr>
        <w:t>’</w:t>
      </w:r>
      <w:r w:rsidRPr="003A5DA1">
        <w:rPr>
          <w:rFonts w:ascii="Tahoma" w:hAnsi="Tahoma" w:cs="Tahoma"/>
          <w:sz w:val="18"/>
          <w:lang w:val="fr-FR"/>
        </w:rPr>
        <w:t>achat d</w:t>
      </w:r>
      <w:r w:rsidR="00C10CE1">
        <w:rPr>
          <w:rFonts w:ascii="Tahoma" w:hAnsi="Tahoma" w:cs="Tahoma"/>
          <w:sz w:val="18"/>
          <w:lang w:val="fr-FR"/>
        </w:rPr>
        <w:t>’</w:t>
      </w:r>
      <w:r w:rsidRPr="003A5DA1">
        <w:rPr>
          <w:rFonts w:ascii="Tahoma" w:hAnsi="Tahoma" w:cs="Tahoma"/>
          <w:sz w:val="18"/>
          <w:lang w:val="fr-FR"/>
        </w:rPr>
        <w:t>une Software Assurance.</w:t>
      </w:r>
    </w:p>
    <w:p w14:paraId="41293582" w14:textId="77777777" w:rsidR="00E650FA" w:rsidRPr="003A5DA1" w:rsidRDefault="00E650FA" w:rsidP="00E650FA">
      <w:pPr>
        <w:pStyle w:val="AppendixBodyText"/>
        <w:spacing w:after="0"/>
        <w:ind w:right="720"/>
        <w:rPr>
          <w:rFonts w:ascii="Tahoma" w:hAnsi="Tahoma" w:cs="Tahoma"/>
          <w:lang w:val="fr-FR"/>
        </w:rPr>
      </w:pPr>
    </w:p>
    <w:p w14:paraId="64F68FC5"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lang w:val="fr-FR"/>
        </w:rPr>
        <w:t>Dans le cas d</w:t>
      </w:r>
      <w:r w:rsidR="00C10CE1">
        <w:rPr>
          <w:rFonts w:ascii="Tahoma" w:hAnsi="Tahoma" w:cs="Tahoma"/>
          <w:sz w:val="18"/>
          <w:lang w:val="fr-FR"/>
        </w:rPr>
        <w:t>’</w:t>
      </w:r>
      <w:r w:rsidRPr="003A5DA1">
        <w:rPr>
          <w:rFonts w:ascii="Tahoma" w:hAnsi="Tahoma" w:cs="Tahoma"/>
          <w:sz w:val="18"/>
          <w:lang w:val="fr-FR"/>
        </w:rPr>
        <w:t xml:space="preserve">un transfert de Licences pour la durée des droits de propriété intellectuelle, le cessionnaire peut souscrire une Software Assurance pour lesdites Licences transférées dans un délai de trente (30) jours à compter de la date de transfert à condition que les licences transférées soient couvertes par une Software Assurance active au moment de leur transfert. </w:t>
      </w:r>
    </w:p>
    <w:p w14:paraId="61F666B6" w14:textId="77777777" w:rsidR="00E650FA" w:rsidRPr="003A5DA1" w:rsidRDefault="00E650FA" w:rsidP="00F16444">
      <w:pPr>
        <w:pStyle w:val="AppendixBodyText"/>
        <w:spacing w:after="0"/>
        <w:ind w:right="720"/>
        <w:rPr>
          <w:rFonts w:ascii="Tahoma" w:hAnsi="Tahoma" w:cs="Tahoma"/>
          <w:lang w:val="fr-FR"/>
        </w:rPr>
      </w:pPr>
      <w:r w:rsidRPr="003A5DA1">
        <w:rPr>
          <w:rFonts w:ascii="Tahoma" w:hAnsi="Tahoma" w:cs="Tahoma"/>
          <w:sz w:val="18"/>
          <w:lang w:val="fr-FR"/>
        </w:rPr>
        <w:t>Les clients peuvent choisir d</w:t>
      </w:r>
      <w:r w:rsidR="00C10CE1">
        <w:rPr>
          <w:rFonts w:ascii="Tahoma" w:hAnsi="Tahoma" w:cs="Tahoma"/>
          <w:sz w:val="18"/>
          <w:lang w:val="fr-FR"/>
        </w:rPr>
        <w:t>’</w:t>
      </w:r>
      <w:r w:rsidRPr="003A5DA1">
        <w:rPr>
          <w:rFonts w:ascii="Tahoma" w:hAnsi="Tahoma" w:cs="Tahoma"/>
          <w:sz w:val="18"/>
          <w:lang w:val="fr-FR"/>
        </w:rPr>
        <w:t>acheter la Software Assurance pour des licences acquises par le biais du réseau de Détaillants (produit complet en version boîte (FPP)) ou par le biais d</w:t>
      </w:r>
      <w:r w:rsidR="00C10CE1">
        <w:rPr>
          <w:rFonts w:ascii="Tahoma" w:hAnsi="Tahoma" w:cs="Tahoma"/>
          <w:sz w:val="18"/>
          <w:lang w:val="fr-FR"/>
        </w:rPr>
        <w:t>’</w:t>
      </w:r>
      <w:r w:rsidRPr="003A5DA1">
        <w:rPr>
          <w:rFonts w:ascii="Tahoma" w:hAnsi="Tahoma" w:cs="Tahoma"/>
          <w:sz w:val="18"/>
          <w:lang w:val="fr-FR"/>
        </w:rPr>
        <w:t>un fabricant d</w:t>
      </w:r>
      <w:r w:rsidR="00C10CE1">
        <w:rPr>
          <w:rFonts w:ascii="Tahoma" w:hAnsi="Tahoma" w:cs="Tahoma"/>
          <w:sz w:val="18"/>
          <w:lang w:val="fr-FR"/>
        </w:rPr>
        <w:t>’</w:t>
      </w:r>
      <w:r w:rsidRPr="003A5DA1">
        <w:rPr>
          <w:rFonts w:ascii="Tahoma" w:hAnsi="Tahoma" w:cs="Tahoma"/>
          <w:sz w:val="18"/>
          <w:lang w:val="fr-FR"/>
        </w:rPr>
        <w:t>ordinateurs (OEM). L</w:t>
      </w:r>
      <w:r w:rsidR="00C10CE1">
        <w:rPr>
          <w:rFonts w:ascii="Tahoma" w:hAnsi="Tahoma" w:cs="Tahoma"/>
          <w:sz w:val="18"/>
          <w:lang w:val="fr-FR"/>
        </w:rPr>
        <w:t>’</w:t>
      </w:r>
      <w:r w:rsidRPr="003A5DA1">
        <w:rPr>
          <w:rFonts w:ascii="Tahoma" w:hAnsi="Tahoma" w:cs="Tahoma"/>
          <w:sz w:val="18"/>
          <w:lang w:val="fr-FR"/>
        </w:rPr>
        <w:t>éligibilité varie selon le programme, le groupe de produits et la source de la licence (voir ci-dessous).</w:t>
      </w:r>
      <w:r w:rsidR="00A07028" w:rsidRPr="003A5DA1">
        <w:rPr>
          <w:rFonts w:ascii="Tahoma" w:hAnsi="Tahoma" w:cs="Tahoma"/>
          <w:sz w:val="18"/>
          <w:lang w:val="fr-FR"/>
        </w:rPr>
        <w:t xml:space="preserve"> </w:t>
      </w:r>
      <w:r w:rsidRPr="003A5DA1">
        <w:rPr>
          <w:rFonts w:ascii="Tahoma" w:hAnsi="Tahoma" w:cs="Tahoma"/>
          <w:sz w:val="18"/>
          <w:lang w:val="fr-FR"/>
        </w:rPr>
        <w:t>Dans</w:t>
      </w:r>
      <w:r w:rsidR="00F16444" w:rsidRPr="003A5DA1">
        <w:rPr>
          <w:rFonts w:ascii="Tahoma" w:hAnsi="Tahoma" w:cs="Tahoma"/>
          <w:sz w:val="18"/>
          <w:lang w:val="fr-FR"/>
        </w:rPr>
        <w:t> </w:t>
      </w:r>
      <w:r w:rsidRPr="003A5DA1">
        <w:rPr>
          <w:rFonts w:ascii="Tahoma" w:hAnsi="Tahoma" w:cs="Tahoma"/>
          <w:sz w:val="18"/>
          <w:lang w:val="fr-FR"/>
        </w:rPr>
        <w:t>tous les cas, sauf stipulation contraire, seules les licences de la dernière version d</w:t>
      </w:r>
      <w:r w:rsidR="00C10CE1">
        <w:rPr>
          <w:rFonts w:ascii="Tahoma" w:hAnsi="Tahoma" w:cs="Tahoma"/>
          <w:sz w:val="18"/>
          <w:lang w:val="fr-FR"/>
        </w:rPr>
        <w:t>’</w:t>
      </w:r>
      <w:r w:rsidRPr="003A5DA1">
        <w:rPr>
          <w:rFonts w:ascii="Tahoma" w:hAnsi="Tahoma" w:cs="Tahoma"/>
          <w:sz w:val="18"/>
          <w:lang w:val="fr-FR"/>
        </w:rPr>
        <w:t>un produit sont éligibles et la Software Assurance doit être achetée dans les quatre-vingt-dix (90) jours à compter de la date</w:t>
      </w:r>
      <w:r w:rsidR="00F16444" w:rsidRPr="003A5DA1">
        <w:rPr>
          <w:rFonts w:ascii="Tahoma" w:hAnsi="Tahoma" w:cs="Tahoma"/>
          <w:sz w:val="18"/>
          <w:lang w:val="fr-FR"/>
        </w:rPr>
        <w:t> </w:t>
      </w:r>
      <w:r w:rsidRPr="003A5DA1">
        <w:rPr>
          <w:rFonts w:ascii="Tahoma" w:hAnsi="Tahoma" w:cs="Tahoma"/>
          <w:sz w:val="18"/>
          <w:lang w:val="fr-FR"/>
        </w:rPr>
        <w:t>d</w:t>
      </w:r>
      <w:r w:rsidR="00C10CE1">
        <w:rPr>
          <w:rFonts w:ascii="Tahoma" w:hAnsi="Tahoma" w:cs="Tahoma"/>
          <w:sz w:val="18"/>
          <w:lang w:val="fr-FR"/>
        </w:rPr>
        <w:t>’</w:t>
      </w:r>
      <w:r w:rsidRPr="003A5DA1">
        <w:rPr>
          <w:rFonts w:ascii="Tahoma" w:hAnsi="Tahoma" w:cs="Tahoma"/>
          <w:sz w:val="18"/>
          <w:lang w:val="fr-FR"/>
        </w:rPr>
        <w:t>achat des licences.</w:t>
      </w:r>
      <w:r w:rsidR="00A07028" w:rsidRPr="003A5DA1">
        <w:rPr>
          <w:rFonts w:ascii="Tahoma" w:hAnsi="Tahoma" w:cs="Tahoma"/>
          <w:sz w:val="18"/>
          <w:lang w:val="fr-FR"/>
        </w:rPr>
        <w:t xml:space="preserve"> </w:t>
      </w:r>
      <w:r w:rsidRPr="003A5DA1">
        <w:rPr>
          <w:rFonts w:ascii="Tahoma" w:hAnsi="Tahoma" w:cs="Tahoma"/>
          <w:sz w:val="18"/>
          <w:lang w:val="fr-FR"/>
        </w:rPr>
        <w:t>Pour le programme Open Value, cela s</w:t>
      </w:r>
      <w:r w:rsidR="00C10CE1">
        <w:rPr>
          <w:rFonts w:ascii="Tahoma" w:hAnsi="Tahoma" w:cs="Tahoma"/>
          <w:sz w:val="18"/>
          <w:lang w:val="fr-FR"/>
        </w:rPr>
        <w:t>’</w:t>
      </w:r>
      <w:r w:rsidRPr="003A5DA1">
        <w:rPr>
          <w:rFonts w:ascii="Tahoma" w:hAnsi="Tahoma" w:cs="Tahoma"/>
          <w:sz w:val="18"/>
          <w:lang w:val="fr-FR"/>
        </w:rPr>
        <w:t>applique uniquement aux produits achetés dans le cadre d</w:t>
      </w:r>
      <w:r w:rsidR="00C10CE1">
        <w:rPr>
          <w:rFonts w:ascii="Tahoma" w:hAnsi="Tahoma" w:cs="Tahoma"/>
          <w:sz w:val="18"/>
          <w:lang w:val="fr-FR"/>
        </w:rPr>
        <w:t>’</w:t>
      </w:r>
      <w:r w:rsidRPr="003A5DA1">
        <w:rPr>
          <w:rFonts w:ascii="Tahoma" w:hAnsi="Tahoma" w:cs="Tahoma"/>
          <w:sz w:val="18"/>
          <w:lang w:val="fr-FR"/>
        </w:rPr>
        <w:t>une option ne couvrant pas l</w:t>
      </w:r>
      <w:r w:rsidR="00C10CE1">
        <w:rPr>
          <w:rFonts w:ascii="Tahoma" w:hAnsi="Tahoma" w:cs="Tahoma"/>
          <w:sz w:val="18"/>
          <w:lang w:val="fr-FR"/>
        </w:rPr>
        <w:t>’</w:t>
      </w:r>
      <w:r w:rsidRPr="003A5DA1">
        <w:rPr>
          <w:rFonts w:ascii="Tahoma" w:hAnsi="Tahoma" w:cs="Tahoma"/>
          <w:sz w:val="18"/>
          <w:lang w:val="fr-FR"/>
        </w:rPr>
        <w:t>ensemble de l</w:t>
      </w:r>
      <w:r w:rsidR="00C10CE1">
        <w:rPr>
          <w:rFonts w:ascii="Tahoma" w:hAnsi="Tahoma" w:cs="Tahoma"/>
          <w:sz w:val="18"/>
          <w:lang w:val="fr-FR"/>
        </w:rPr>
        <w:t>’</w:t>
      </w:r>
      <w:r w:rsidRPr="003A5DA1">
        <w:rPr>
          <w:rFonts w:ascii="Tahoma" w:hAnsi="Tahoma" w:cs="Tahoma"/>
          <w:sz w:val="18"/>
          <w:lang w:val="fr-FR"/>
        </w:rPr>
        <w:t>entreprise.</w:t>
      </w:r>
      <w:r w:rsidR="00A07028" w:rsidRPr="003A5DA1">
        <w:rPr>
          <w:rFonts w:ascii="Tahoma" w:hAnsi="Tahoma" w:cs="Tahoma"/>
          <w:sz w:val="18"/>
          <w:lang w:val="fr-FR"/>
        </w:rPr>
        <w:t xml:space="preserve"> </w:t>
      </w:r>
      <w:r w:rsidRPr="003A5DA1">
        <w:rPr>
          <w:rFonts w:ascii="Tahoma" w:hAnsi="Tahoma" w:cs="Tahoma"/>
          <w:sz w:val="18"/>
          <w:lang w:val="fr-FR"/>
        </w:rPr>
        <w:t>Pour les Contrats Entreprise, cela s</w:t>
      </w:r>
      <w:r w:rsidR="00C10CE1">
        <w:rPr>
          <w:rFonts w:ascii="Tahoma" w:hAnsi="Tahoma" w:cs="Tahoma"/>
          <w:sz w:val="18"/>
          <w:lang w:val="fr-FR"/>
        </w:rPr>
        <w:t>’</w:t>
      </w:r>
      <w:r w:rsidRPr="003A5DA1">
        <w:rPr>
          <w:rFonts w:ascii="Tahoma" w:hAnsi="Tahoma" w:cs="Tahoma"/>
          <w:sz w:val="18"/>
          <w:lang w:val="fr-FR"/>
        </w:rPr>
        <w:t>applique uniquement aux Produits Supplémentaires dans les quatre-vingt-dix (90) jours.</w:t>
      </w:r>
      <w:r w:rsidR="00A07028" w:rsidRPr="003A5DA1">
        <w:rPr>
          <w:rFonts w:ascii="Tahoma" w:hAnsi="Tahoma" w:cs="Tahoma"/>
          <w:sz w:val="18"/>
          <w:lang w:val="fr-FR"/>
        </w:rPr>
        <w:t xml:space="preserve"> </w:t>
      </w:r>
      <w:r w:rsidRPr="003A5DA1">
        <w:rPr>
          <w:rFonts w:ascii="Tahoma" w:hAnsi="Tahoma" w:cs="Tahoma"/>
          <w:sz w:val="18"/>
          <w:lang w:val="fr-FR"/>
        </w:rPr>
        <w:t>Les clients qui font l</w:t>
      </w:r>
      <w:r w:rsidR="00C10CE1">
        <w:rPr>
          <w:rFonts w:ascii="Tahoma" w:hAnsi="Tahoma" w:cs="Tahoma"/>
          <w:sz w:val="18"/>
          <w:lang w:val="fr-FR"/>
        </w:rPr>
        <w:t>’</w:t>
      </w:r>
      <w:r w:rsidRPr="003A5DA1">
        <w:rPr>
          <w:rFonts w:ascii="Tahoma" w:hAnsi="Tahoma" w:cs="Tahoma"/>
          <w:sz w:val="18"/>
          <w:lang w:val="fr-FR"/>
        </w:rPr>
        <w:t>acquisition d</w:t>
      </w:r>
      <w:r w:rsidR="00C10CE1">
        <w:rPr>
          <w:rFonts w:ascii="Tahoma" w:hAnsi="Tahoma" w:cs="Tahoma"/>
          <w:sz w:val="18"/>
          <w:lang w:val="fr-FR"/>
        </w:rPr>
        <w:t>’</w:t>
      </w:r>
      <w:r w:rsidRPr="003A5DA1">
        <w:rPr>
          <w:rFonts w:ascii="Tahoma" w:hAnsi="Tahoma" w:cs="Tahoma"/>
          <w:sz w:val="18"/>
          <w:lang w:val="fr-FR"/>
        </w:rPr>
        <w:t>une Software Assurance pour les licences OEM ou de vente au détail ont la possibilité d</w:t>
      </w:r>
      <w:r w:rsidR="00C10CE1">
        <w:rPr>
          <w:rFonts w:ascii="Tahoma" w:hAnsi="Tahoma" w:cs="Tahoma"/>
          <w:sz w:val="18"/>
          <w:lang w:val="fr-FR"/>
        </w:rPr>
        <w:t>’</w:t>
      </w:r>
      <w:r w:rsidRPr="003A5DA1">
        <w:rPr>
          <w:rFonts w:ascii="Tahoma" w:hAnsi="Tahoma" w:cs="Tahoma"/>
          <w:sz w:val="18"/>
          <w:lang w:val="fr-FR"/>
        </w:rPr>
        <w:t>installer et d</w:t>
      </w:r>
      <w:r w:rsidR="00C10CE1">
        <w:rPr>
          <w:rFonts w:ascii="Tahoma" w:hAnsi="Tahoma" w:cs="Tahoma"/>
          <w:sz w:val="18"/>
          <w:lang w:val="fr-FR"/>
        </w:rPr>
        <w:t>’</w:t>
      </w:r>
      <w:r w:rsidRPr="003A5DA1">
        <w:rPr>
          <w:rFonts w:ascii="Tahoma" w:hAnsi="Tahoma" w:cs="Tahoma"/>
          <w:sz w:val="18"/>
          <w:lang w:val="fr-FR"/>
        </w:rPr>
        <w:t>utiliser les logiciels concédés sous licence en volume pour la version actuelle à tout moment.</w:t>
      </w:r>
      <w:r w:rsidR="00A07028" w:rsidRPr="003A5DA1">
        <w:rPr>
          <w:rFonts w:ascii="Tahoma" w:hAnsi="Tahoma" w:cs="Tahoma"/>
          <w:sz w:val="18"/>
          <w:lang w:val="fr-FR"/>
        </w:rPr>
        <w:t xml:space="preserve"> </w:t>
      </w:r>
      <w:r w:rsidRPr="003A5DA1">
        <w:rPr>
          <w:rFonts w:ascii="Tahoma" w:hAnsi="Tahoma" w:cs="Tahoma"/>
          <w:sz w:val="18"/>
          <w:lang w:val="fr-FR"/>
        </w:rPr>
        <w:t>Le cas échéant, l</w:t>
      </w:r>
      <w:r w:rsidR="00C10CE1">
        <w:rPr>
          <w:rFonts w:ascii="Tahoma" w:hAnsi="Tahoma" w:cs="Tahoma"/>
          <w:sz w:val="18"/>
          <w:lang w:val="fr-FR"/>
        </w:rPr>
        <w:t>’</w:t>
      </w:r>
      <w:r w:rsidRPr="003A5DA1">
        <w:rPr>
          <w:rFonts w:ascii="Tahoma" w:hAnsi="Tahoma" w:cs="Tahoma"/>
          <w:sz w:val="18"/>
          <w:lang w:val="fr-FR"/>
        </w:rPr>
        <w:t>utilisation du logiciel est régie par les Droits d</w:t>
      </w:r>
      <w:r w:rsidR="00C10CE1">
        <w:rPr>
          <w:rFonts w:ascii="Tahoma" w:hAnsi="Tahoma" w:cs="Tahoma"/>
          <w:sz w:val="18"/>
          <w:lang w:val="fr-FR"/>
        </w:rPr>
        <w:t>’</w:t>
      </w:r>
      <w:r w:rsidRPr="003A5DA1">
        <w:rPr>
          <w:rFonts w:ascii="Tahoma" w:hAnsi="Tahoma" w:cs="Tahoma"/>
          <w:sz w:val="18"/>
          <w:lang w:val="fr-FR"/>
        </w:rPr>
        <w:t>Utilisation des Logiciels de ce produit et les conditions générales du contrat de licence en volume du client.</w:t>
      </w:r>
    </w:p>
    <w:p w14:paraId="44CF2E68" w14:textId="77777777" w:rsidR="00E650FA" w:rsidRPr="003A5DA1" w:rsidRDefault="00E650FA" w:rsidP="00E650FA">
      <w:pPr>
        <w:pStyle w:val="AppendixIndent"/>
        <w:spacing w:before="0"/>
        <w:ind w:left="0" w:right="720"/>
        <w:rPr>
          <w:rFonts w:ascii="Tahoma" w:hAnsi="Tahoma" w:cs="Tahoma"/>
          <w:lang w:val="fr-FR"/>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85"/>
        <w:gridCol w:w="1602"/>
        <w:gridCol w:w="2583"/>
        <w:gridCol w:w="3045"/>
      </w:tblGrid>
      <w:tr w:rsidR="00E650FA" w:rsidRPr="003A5DA1" w14:paraId="5ADABE13" w14:textId="77777777" w:rsidTr="0007481E">
        <w:tc>
          <w:tcPr>
            <w:tcW w:w="1485" w:type="dxa"/>
            <w:tcBorders>
              <w:top w:val="single" w:sz="4" w:space="0" w:color="auto"/>
              <w:left w:val="single" w:sz="4" w:space="0" w:color="auto"/>
              <w:bottom w:val="single" w:sz="4" w:space="0" w:color="auto"/>
              <w:right w:val="single" w:sz="4" w:space="0" w:color="auto"/>
            </w:tcBorders>
            <w:shd w:val="clear" w:color="auto" w:fill="FFCC99"/>
            <w:vAlign w:val="center"/>
          </w:tcPr>
          <w:p w14:paraId="5B3420E6" w14:textId="77777777" w:rsidR="00E650FA" w:rsidRPr="003A5DA1" w:rsidRDefault="00E650FA" w:rsidP="00774343">
            <w:pPr>
              <w:pStyle w:val="AppendixTableHeadings"/>
              <w:rPr>
                <w:rFonts w:ascii="Tahoma" w:hAnsi="Tahoma" w:cs="Tahoma"/>
                <w:sz w:val="20"/>
                <w:szCs w:val="20"/>
                <w:lang w:val="fr-FR"/>
              </w:rPr>
            </w:pPr>
          </w:p>
        </w:tc>
        <w:tc>
          <w:tcPr>
            <w:tcW w:w="1602"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9DEFE94" w14:textId="77777777" w:rsidR="00E650FA" w:rsidRPr="003A5DA1" w:rsidRDefault="00E650FA" w:rsidP="00774343">
            <w:pPr>
              <w:pStyle w:val="AppendixTableHeadings"/>
              <w:rPr>
                <w:rFonts w:ascii="Tahoma" w:hAnsi="Tahoma" w:cs="Tahoma"/>
                <w:sz w:val="20"/>
                <w:lang w:val="fr-FR"/>
              </w:rPr>
            </w:pPr>
            <w:r w:rsidRPr="003A5DA1">
              <w:rPr>
                <w:rFonts w:ascii="Tahoma" w:hAnsi="Tahoma" w:cs="Tahoma"/>
                <w:sz w:val="20"/>
                <w:lang w:val="fr-FR"/>
              </w:rPr>
              <w:t>Produits Complets en Version Boîte (FPP)</w:t>
            </w:r>
          </w:p>
        </w:tc>
        <w:tc>
          <w:tcPr>
            <w:tcW w:w="2583"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7AD96A99" w14:textId="77777777" w:rsidR="00E650FA" w:rsidRPr="003A5DA1" w:rsidRDefault="00E650FA" w:rsidP="00774343">
            <w:pPr>
              <w:pStyle w:val="AppendixTableHeadings"/>
              <w:rPr>
                <w:rFonts w:ascii="Tahoma" w:hAnsi="Tahoma" w:cs="Tahoma"/>
                <w:sz w:val="20"/>
              </w:rPr>
            </w:pPr>
            <w:r w:rsidRPr="003A5DA1">
              <w:rPr>
                <w:rFonts w:ascii="Tahoma" w:hAnsi="Tahoma" w:cs="Tahoma"/>
                <w:sz w:val="20"/>
              </w:rPr>
              <w:t>OEM</w:t>
            </w:r>
          </w:p>
        </w:tc>
        <w:tc>
          <w:tcPr>
            <w:tcW w:w="3045" w:type="dxa"/>
            <w:tcBorders>
              <w:top w:val="single" w:sz="4" w:space="0" w:color="auto"/>
              <w:left w:val="single" w:sz="4" w:space="0" w:color="auto"/>
              <w:bottom w:val="single" w:sz="4" w:space="0" w:color="auto"/>
              <w:right w:val="single" w:sz="4" w:space="0" w:color="auto"/>
            </w:tcBorders>
            <w:shd w:val="clear" w:color="auto" w:fill="FFCC99"/>
            <w:vAlign w:val="center"/>
            <w:hideMark/>
          </w:tcPr>
          <w:p w14:paraId="01DB7316" w14:textId="77777777" w:rsidR="00E650FA" w:rsidRPr="003A5DA1" w:rsidRDefault="00E650FA" w:rsidP="0007481E">
            <w:pPr>
              <w:pStyle w:val="AppendixTableHeadings"/>
              <w:rPr>
                <w:rFonts w:ascii="Tahoma" w:hAnsi="Tahoma" w:cs="Tahoma"/>
                <w:sz w:val="20"/>
              </w:rPr>
            </w:pPr>
            <w:r w:rsidRPr="003A5DA1">
              <w:rPr>
                <w:rFonts w:ascii="Tahoma" w:hAnsi="Tahoma" w:cs="Tahoma"/>
                <w:sz w:val="20"/>
              </w:rPr>
              <w:t>Programmes</w:t>
            </w:r>
          </w:p>
        </w:tc>
      </w:tr>
      <w:tr w:rsidR="00E650FA" w:rsidRPr="00C10CE1" w14:paraId="48FCBAD3" w14:textId="77777777" w:rsidTr="00E165E1">
        <w:tc>
          <w:tcPr>
            <w:tcW w:w="1485" w:type="dxa"/>
            <w:tcBorders>
              <w:top w:val="single" w:sz="4" w:space="0" w:color="auto"/>
              <w:left w:val="single" w:sz="4" w:space="0" w:color="auto"/>
              <w:bottom w:val="single" w:sz="4" w:space="0" w:color="auto"/>
              <w:right w:val="single" w:sz="4" w:space="0" w:color="auto"/>
            </w:tcBorders>
            <w:vAlign w:val="center"/>
            <w:hideMark/>
          </w:tcPr>
          <w:p w14:paraId="14BAC9C1" w14:textId="77777777" w:rsidR="00E650FA" w:rsidRPr="003A5DA1" w:rsidRDefault="00E650FA" w:rsidP="00774343">
            <w:pPr>
              <w:pStyle w:val="AppendixTableText"/>
              <w:rPr>
                <w:rFonts w:ascii="Tahoma" w:hAnsi="Tahoma" w:cs="Tahoma"/>
                <w:b/>
                <w:color w:val="000000"/>
                <w:sz w:val="20"/>
                <w:szCs w:val="20"/>
              </w:rPr>
            </w:pPr>
            <w:r w:rsidRPr="003A5DA1">
              <w:rPr>
                <w:rFonts w:ascii="Tahoma" w:hAnsi="Tahoma" w:cs="Tahoma"/>
                <w:b/>
                <w:color w:val="000000"/>
                <w:sz w:val="20"/>
                <w:szCs w:val="20"/>
              </w:rPr>
              <w:t xml:space="preserve">Groupe Applications </w:t>
            </w:r>
          </w:p>
        </w:tc>
        <w:tc>
          <w:tcPr>
            <w:tcW w:w="1602" w:type="dxa"/>
            <w:tcBorders>
              <w:top w:val="single" w:sz="4" w:space="0" w:color="auto"/>
              <w:left w:val="single" w:sz="4" w:space="0" w:color="auto"/>
              <w:bottom w:val="single" w:sz="4" w:space="0" w:color="auto"/>
              <w:right w:val="single" w:sz="4" w:space="0" w:color="auto"/>
            </w:tcBorders>
            <w:vAlign w:val="center"/>
            <w:hideMark/>
          </w:tcPr>
          <w:p w14:paraId="5CDABC57" w14:textId="77777777" w:rsidR="00E650FA" w:rsidRPr="003A5DA1" w:rsidRDefault="00E650FA" w:rsidP="00774343">
            <w:pPr>
              <w:pStyle w:val="AppendixTableText"/>
              <w:rPr>
                <w:rFonts w:ascii="Tahoma" w:hAnsi="Tahoma" w:cs="Tahoma"/>
                <w:color w:val="000000"/>
              </w:rPr>
            </w:pPr>
            <w:r w:rsidRPr="003A5DA1">
              <w:rPr>
                <w:rFonts w:ascii="Tahoma" w:hAnsi="Tahoma" w:cs="Tahoma"/>
                <w:color w:val="000000"/>
              </w:rPr>
              <w:t>N</w:t>
            </w:r>
            <w:r w:rsidR="00EB06B0" w:rsidRPr="003A5DA1">
              <w:rPr>
                <w:rFonts w:ascii="Tahoma" w:hAnsi="Tahoma" w:cs="Tahoma"/>
                <w:color w:val="000000"/>
              </w:rPr>
              <w:t xml:space="preserve"> </w:t>
            </w:r>
            <w:r w:rsidRPr="003A5DA1">
              <w:rPr>
                <w:rFonts w:ascii="Tahoma" w:hAnsi="Tahoma" w:cs="Tahoma"/>
                <w:color w:val="000000"/>
              </w:rPr>
              <w:t>/</w:t>
            </w:r>
            <w:r w:rsidR="00EB06B0" w:rsidRPr="003A5DA1">
              <w:rPr>
                <w:rFonts w:ascii="Tahoma" w:hAnsi="Tahoma" w:cs="Tahoma"/>
                <w:color w:val="000000"/>
              </w:rPr>
              <w:t xml:space="preserve"> </w:t>
            </w:r>
            <w:r w:rsidRPr="003A5DA1">
              <w:rPr>
                <w:rFonts w:ascii="Tahoma" w:hAnsi="Tahoma" w:cs="Tahoma"/>
                <w:color w:val="000000"/>
              </w:rPr>
              <w:t xml:space="preserve">A </w:t>
            </w:r>
          </w:p>
        </w:tc>
        <w:tc>
          <w:tcPr>
            <w:tcW w:w="2583" w:type="dxa"/>
            <w:tcBorders>
              <w:top w:val="single" w:sz="4" w:space="0" w:color="auto"/>
              <w:left w:val="single" w:sz="4" w:space="0" w:color="auto"/>
              <w:bottom w:val="single" w:sz="4" w:space="0" w:color="auto"/>
              <w:right w:val="single" w:sz="4" w:space="0" w:color="auto"/>
            </w:tcBorders>
            <w:vAlign w:val="center"/>
            <w:hideMark/>
          </w:tcPr>
          <w:p w14:paraId="4E783D88" w14:textId="77777777" w:rsidR="00E650FA" w:rsidRPr="003A5DA1" w:rsidRDefault="00E650FA" w:rsidP="00774343">
            <w:pPr>
              <w:pStyle w:val="AppendixTableText"/>
              <w:rPr>
                <w:rFonts w:ascii="Tahoma" w:hAnsi="Tahoma" w:cs="Tahoma"/>
                <w:color w:val="000000"/>
                <w:lang w:val="fr-FR"/>
              </w:rPr>
            </w:pPr>
            <w:r w:rsidRPr="003A5DA1">
              <w:rPr>
                <w:rFonts w:ascii="Tahoma" w:hAnsi="Tahoma" w:cs="Tahoma"/>
                <w:color w:val="000000"/>
                <w:lang w:val="fr-FR"/>
              </w:rPr>
              <w:t>SA disponible uniquement conformément aux dispositions ci-dessous</w:t>
            </w:r>
          </w:p>
        </w:tc>
        <w:tc>
          <w:tcPr>
            <w:tcW w:w="3045" w:type="dxa"/>
            <w:vMerge w:val="restart"/>
            <w:tcBorders>
              <w:top w:val="single" w:sz="4" w:space="0" w:color="auto"/>
              <w:left w:val="single" w:sz="4" w:space="0" w:color="auto"/>
              <w:bottom w:val="single" w:sz="4" w:space="0" w:color="auto"/>
              <w:right w:val="single" w:sz="4" w:space="0" w:color="auto"/>
            </w:tcBorders>
            <w:hideMark/>
          </w:tcPr>
          <w:p w14:paraId="75DD61C5" w14:textId="77777777" w:rsidR="00E650FA" w:rsidRPr="003A5DA1" w:rsidRDefault="00E650FA" w:rsidP="00E165E1">
            <w:pPr>
              <w:pStyle w:val="AppendixTableText"/>
              <w:jc w:val="left"/>
              <w:rPr>
                <w:rFonts w:ascii="Tahoma" w:hAnsi="Tahoma" w:cs="Tahoma"/>
                <w:color w:val="000000"/>
                <w:lang w:val="fr-FR"/>
              </w:rPr>
            </w:pPr>
            <w:r w:rsidRPr="003A5DA1">
              <w:rPr>
                <w:rFonts w:ascii="Tahoma" w:hAnsi="Tahoma" w:cs="Tahoma"/>
                <w:color w:val="000000"/>
                <w:lang w:val="fr-FR"/>
              </w:rPr>
              <w:t>S</w:t>
            </w:r>
            <w:r w:rsidR="00C10CE1">
              <w:rPr>
                <w:rFonts w:ascii="Tahoma" w:hAnsi="Tahoma" w:cs="Tahoma"/>
                <w:color w:val="000000"/>
                <w:lang w:val="fr-FR"/>
              </w:rPr>
              <w:t>’</w:t>
            </w:r>
            <w:r w:rsidRPr="003A5DA1">
              <w:rPr>
                <w:rFonts w:ascii="Tahoma" w:hAnsi="Tahoma" w:cs="Tahoma"/>
                <w:color w:val="000000"/>
                <w:lang w:val="fr-FR"/>
              </w:rPr>
              <w:t>applique aux programmes de Licences Open, Select, Select Plus, ainsi qu</w:t>
            </w:r>
            <w:r w:rsidR="00C10CE1">
              <w:rPr>
                <w:rFonts w:ascii="Tahoma" w:hAnsi="Tahoma" w:cs="Tahoma"/>
                <w:color w:val="000000"/>
                <w:lang w:val="fr-FR"/>
              </w:rPr>
              <w:t>’</w:t>
            </w:r>
            <w:r w:rsidRPr="003A5DA1">
              <w:rPr>
                <w:rFonts w:ascii="Tahoma" w:hAnsi="Tahoma" w:cs="Tahoma"/>
                <w:color w:val="000000"/>
                <w:lang w:val="fr-FR"/>
              </w:rPr>
              <w:t xml:space="preserve">aux Licences Open Value et Produits Supplémentaires sans </w:t>
            </w:r>
            <w:r w:rsidRPr="003A5DA1">
              <w:rPr>
                <w:rFonts w:ascii="Tahoma" w:hAnsi="Tahoma" w:cs="Tahoma"/>
                <w:lang w:val="fr-FR"/>
              </w:rPr>
              <w:t>option couvrant l</w:t>
            </w:r>
            <w:r w:rsidR="00C10CE1">
              <w:rPr>
                <w:rFonts w:ascii="Tahoma" w:hAnsi="Tahoma" w:cs="Tahoma"/>
                <w:lang w:val="fr-FR"/>
              </w:rPr>
              <w:t>’</w:t>
            </w:r>
            <w:r w:rsidRPr="003A5DA1">
              <w:rPr>
                <w:rFonts w:ascii="Tahoma" w:hAnsi="Tahoma" w:cs="Tahoma"/>
                <w:lang w:val="fr-FR"/>
              </w:rPr>
              <w:t>ensemble de l</w:t>
            </w:r>
            <w:r w:rsidR="00C10CE1">
              <w:rPr>
                <w:rFonts w:ascii="Tahoma" w:hAnsi="Tahoma" w:cs="Tahoma"/>
                <w:lang w:val="fr-FR"/>
              </w:rPr>
              <w:t>’</w:t>
            </w:r>
            <w:r w:rsidRPr="003A5DA1">
              <w:rPr>
                <w:rFonts w:ascii="Tahoma" w:hAnsi="Tahoma" w:cs="Tahoma"/>
                <w:lang w:val="fr-FR"/>
              </w:rPr>
              <w:t>organisation</w:t>
            </w:r>
            <w:r w:rsidRPr="003A5DA1">
              <w:rPr>
                <w:rFonts w:ascii="Tahoma" w:hAnsi="Tahoma" w:cs="Tahoma"/>
                <w:color w:val="000000"/>
                <w:lang w:val="fr-FR"/>
              </w:rPr>
              <w:t xml:space="preserve"> acquises dans le cadre de Contrats Entreprise. Ne</w:t>
            </w:r>
            <w:r w:rsidR="00E165E1" w:rsidRPr="003A5DA1">
              <w:rPr>
                <w:rFonts w:ascii="Tahoma" w:hAnsi="Tahoma" w:cs="Tahoma"/>
                <w:color w:val="000000"/>
                <w:lang w:val="fr-FR"/>
              </w:rPr>
              <w:t> </w:t>
            </w:r>
            <w:r w:rsidRPr="003A5DA1">
              <w:rPr>
                <w:rFonts w:ascii="Tahoma" w:hAnsi="Tahoma" w:cs="Tahoma"/>
                <w:color w:val="000000"/>
                <w:lang w:val="fr-FR"/>
              </w:rPr>
              <w:t>s</w:t>
            </w:r>
            <w:r w:rsidR="00C10CE1">
              <w:rPr>
                <w:rFonts w:ascii="Tahoma" w:hAnsi="Tahoma" w:cs="Tahoma"/>
                <w:color w:val="000000"/>
                <w:lang w:val="fr-FR"/>
              </w:rPr>
              <w:t>’</w:t>
            </w:r>
            <w:r w:rsidRPr="003A5DA1">
              <w:rPr>
                <w:rFonts w:ascii="Tahoma" w:hAnsi="Tahoma" w:cs="Tahoma"/>
                <w:color w:val="000000"/>
                <w:lang w:val="fr-FR"/>
              </w:rPr>
              <w:t>applique pas aux Produits Entreprise du programme Open Value et des Contrats Entreprise.</w:t>
            </w:r>
          </w:p>
        </w:tc>
      </w:tr>
      <w:tr w:rsidR="00E650FA" w:rsidRPr="003A5DA1" w14:paraId="019414AD" w14:textId="77777777" w:rsidTr="00E165E1">
        <w:tc>
          <w:tcPr>
            <w:tcW w:w="1485" w:type="dxa"/>
            <w:tcBorders>
              <w:top w:val="single" w:sz="4" w:space="0" w:color="auto"/>
              <w:left w:val="single" w:sz="4" w:space="0" w:color="auto"/>
              <w:bottom w:val="single" w:sz="4" w:space="0" w:color="auto"/>
              <w:right w:val="single" w:sz="4" w:space="0" w:color="auto"/>
            </w:tcBorders>
            <w:vAlign w:val="center"/>
            <w:hideMark/>
          </w:tcPr>
          <w:p w14:paraId="22981F06" w14:textId="77777777" w:rsidR="00E650FA" w:rsidRPr="003A5DA1" w:rsidRDefault="00E650FA" w:rsidP="00774343">
            <w:pPr>
              <w:pStyle w:val="AppendixTableText"/>
              <w:rPr>
                <w:rFonts w:ascii="Tahoma" w:hAnsi="Tahoma" w:cs="Tahoma"/>
                <w:b/>
                <w:color w:val="000000"/>
                <w:sz w:val="20"/>
                <w:szCs w:val="20"/>
              </w:rPr>
            </w:pPr>
            <w:r w:rsidRPr="003A5DA1">
              <w:rPr>
                <w:rFonts w:ascii="Tahoma" w:hAnsi="Tahoma" w:cs="Tahoma"/>
                <w:b/>
                <w:color w:val="000000"/>
                <w:sz w:val="20"/>
                <w:szCs w:val="20"/>
              </w:rPr>
              <w:t xml:space="preserve">Groupe des Produits Systèmes </w:t>
            </w:r>
          </w:p>
        </w:tc>
        <w:tc>
          <w:tcPr>
            <w:tcW w:w="1602" w:type="dxa"/>
            <w:tcBorders>
              <w:top w:val="single" w:sz="4" w:space="0" w:color="auto"/>
              <w:left w:val="single" w:sz="4" w:space="0" w:color="auto"/>
              <w:bottom w:val="single" w:sz="4" w:space="0" w:color="auto"/>
              <w:right w:val="single" w:sz="4" w:space="0" w:color="auto"/>
            </w:tcBorders>
            <w:vAlign w:val="center"/>
            <w:hideMark/>
          </w:tcPr>
          <w:p w14:paraId="40EAF203" w14:textId="77777777" w:rsidR="00E650FA" w:rsidRPr="003A5DA1" w:rsidRDefault="00E650FA" w:rsidP="00774343">
            <w:pPr>
              <w:pStyle w:val="AppendixTableText"/>
              <w:rPr>
                <w:rFonts w:ascii="Tahoma" w:hAnsi="Tahoma" w:cs="Tahoma"/>
                <w:color w:val="000000"/>
              </w:rPr>
            </w:pPr>
            <w:r w:rsidRPr="003A5DA1">
              <w:rPr>
                <w:rFonts w:ascii="Tahoma" w:hAnsi="Tahoma" w:cs="Tahoma"/>
                <w:color w:val="000000"/>
              </w:rPr>
              <w:t xml:space="preserve">SA disponible </w:t>
            </w:r>
          </w:p>
        </w:tc>
        <w:tc>
          <w:tcPr>
            <w:tcW w:w="2583" w:type="dxa"/>
            <w:tcBorders>
              <w:top w:val="single" w:sz="4" w:space="0" w:color="auto"/>
              <w:left w:val="single" w:sz="4" w:space="0" w:color="auto"/>
              <w:bottom w:val="single" w:sz="4" w:space="0" w:color="auto"/>
              <w:right w:val="single" w:sz="4" w:space="0" w:color="auto"/>
            </w:tcBorders>
            <w:vAlign w:val="center"/>
            <w:hideMark/>
          </w:tcPr>
          <w:p w14:paraId="105325D9" w14:textId="77777777" w:rsidR="00E650FA" w:rsidRPr="003A5DA1" w:rsidRDefault="00E650FA" w:rsidP="00774343">
            <w:pPr>
              <w:pStyle w:val="AppendixTableText"/>
              <w:rPr>
                <w:rFonts w:ascii="Tahoma" w:hAnsi="Tahoma" w:cs="Tahoma"/>
                <w:color w:val="000000"/>
              </w:rPr>
            </w:pPr>
            <w:r w:rsidRPr="003A5DA1">
              <w:rPr>
                <w:rFonts w:ascii="Tahoma" w:hAnsi="Tahoma" w:cs="Tahoma"/>
                <w:color w:val="000000"/>
              </w:rPr>
              <w:t xml:space="preserve">SA disponible </w:t>
            </w:r>
          </w:p>
        </w:tc>
        <w:tc>
          <w:tcPr>
            <w:tcW w:w="3045" w:type="dxa"/>
            <w:vMerge/>
            <w:tcBorders>
              <w:top w:val="single" w:sz="4" w:space="0" w:color="auto"/>
              <w:left w:val="single" w:sz="4" w:space="0" w:color="auto"/>
              <w:bottom w:val="single" w:sz="4" w:space="0" w:color="auto"/>
              <w:right w:val="single" w:sz="4" w:space="0" w:color="auto"/>
            </w:tcBorders>
            <w:vAlign w:val="center"/>
            <w:hideMark/>
          </w:tcPr>
          <w:p w14:paraId="60DFB79E" w14:textId="77777777" w:rsidR="00E650FA" w:rsidRPr="003A5DA1" w:rsidRDefault="00E650FA" w:rsidP="00774343">
            <w:pPr>
              <w:rPr>
                <w:rFonts w:cs="Tahoma"/>
                <w:color w:val="000000"/>
                <w:szCs w:val="18"/>
              </w:rPr>
            </w:pPr>
          </w:p>
        </w:tc>
      </w:tr>
      <w:tr w:rsidR="00E650FA" w:rsidRPr="003A5DA1" w14:paraId="38F99CB7" w14:textId="77777777" w:rsidTr="00E165E1">
        <w:tc>
          <w:tcPr>
            <w:tcW w:w="1485" w:type="dxa"/>
            <w:tcBorders>
              <w:top w:val="single" w:sz="4" w:space="0" w:color="auto"/>
              <w:left w:val="single" w:sz="4" w:space="0" w:color="auto"/>
              <w:bottom w:val="single" w:sz="4" w:space="0" w:color="auto"/>
              <w:right w:val="single" w:sz="4" w:space="0" w:color="auto"/>
            </w:tcBorders>
            <w:vAlign w:val="center"/>
            <w:hideMark/>
          </w:tcPr>
          <w:p w14:paraId="28E9D005" w14:textId="77777777" w:rsidR="00E650FA" w:rsidRPr="003A5DA1" w:rsidRDefault="00E650FA" w:rsidP="00774343">
            <w:pPr>
              <w:pStyle w:val="AppendixTableText"/>
              <w:rPr>
                <w:rFonts w:ascii="Tahoma" w:hAnsi="Tahoma" w:cs="Tahoma"/>
                <w:b/>
                <w:color w:val="000000"/>
                <w:sz w:val="20"/>
                <w:szCs w:val="20"/>
              </w:rPr>
            </w:pPr>
            <w:r w:rsidRPr="003A5DA1">
              <w:rPr>
                <w:rFonts w:ascii="Tahoma" w:hAnsi="Tahoma" w:cs="Tahoma"/>
                <w:b/>
                <w:color w:val="000000"/>
                <w:sz w:val="20"/>
                <w:szCs w:val="20"/>
              </w:rPr>
              <w:t>Groupe des Produits Serveurs</w:t>
            </w:r>
          </w:p>
        </w:tc>
        <w:tc>
          <w:tcPr>
            <w:tcW w:w="1602" w:type="dxa"/>
            <w:tcBorders>
              <w:top w:val="single" w:sz="4" w:space="0" w:color="auto"/>
              <w:left w:val="single" w:sz="4" w:space="0" w:color="auto"/>
              <w:bottom w:val="single" w:sz="4" w:space="0" w:color="auto"/>
              <w:right w:val="single" w:sz="4" w:space="0" w:color="auto"/>
            </w:tcBorders>
            <w:vAlign w:val="center"/>
            <w:hideMark/>
          </w:tcPr>
          <w:p w14:paraId="2CDE18E0" w14:textId="77777777" w:rsidR="00E650FA" w:rsidRPr="003A5DA1" w:rsidRDefault="00E650FA" w:rsidP="00774343">
            <w:pPr>
              <w:pStyle w:val="AppendixTableText"/>
              <w:rPr>
                <w:rFonts w:ascii="Tahoma" w:hAnsi="Tahoma" w:cs="Tahoma"/>
                <w:color w:val="000000"/>
              </w:rPr>
            </w:pPr>
            <w:r w:rsidRPr="003A5DA1">
              <w:rPr>
                <w:rFonts w:ascii="Tahoma" w:hAnsi="Tahoma" w:cs="Tahoma"/>
                <w:color w:val="000000"/>
              </w:rPr>
              <w:t xml:space="preserve">SA disponible </w:t>
            </w:r>
          </w:p>
        </w:tc>
        <w:tc>
          <w:tcPr>
            <w:tcW w:w="2583" w:type="dxa"/>
            <w:tcBorders>
              <w:top w:val="single" w:sz="4" w:space="0" w:color="auto"/>
              <w:left w:val="single" w:sz="4" w:space="0" w:color="auto"/>
              <w:bottom w:val="single" w:sz="4" w:space="0" w:color="auto"/>
              <w:right w:val="single" w:sz="4" w:space="0" w:color="auto"/>
            </w:tcBorders>
            <w:vAlign w:val="center"/>
            <w:hideMark/>
          </w:tcPr>
          <w:p w14:paraId="5F6D0C2C" w14:textId="77777777" w:rsidR="00E650FA" w:rsidRPr="003A5DA1" w:rsidRDefault="00E650FA" w:rsidP="00774343">
            <w:pPr>
              <w:pStyle w:val="AppendixTableText"/>
              <w:rPr>
                <w:rFonts w:ascii="Tahoma" w:hAnsi="Tahoma" w:cs="Tahoma"/>
                <w:color w:val="000000"/>
              </w:rPr>
            </w:pPr>
            <w:r w:rsidRPr="003A5DA1">
              <w:rPr>
                <w:rFonts w:ascii="Tahoma" w:hAnsi="Tahoma" w:cs="Tahoma"/>
                <w:color w:val="000000"/>
              </w:rPr>
              <w:t>SA disponible</w:t>
            </w:r>
          </w:p>
        </w:tc>
        <w:tc>
          <w:tcPr>
            <w:tcW w:w="3045" w:type="dxa"/>
            <w:vMerge/>
            <w:tcBorders>
              <w:top w:val="single" w:sz="4" w:space="0" w:color="auto"/>
              <w:left w:val="single" w:sz="4" w:space="0" w:color="auto"/>
              <w:bottom w:val="single" w:sz="4" w:space="0" w:color="auto"/>
              <w:right w:val="single" w:sz="4" w:space="0" w:color="auto"/>
            </w:tcBorders>
            <w:vAlign w:val="center"/>
            <w:hideMark/>
          </w:tcPr>
          <w:p w14:paraId="7578DE6B" w14:textId="77777777" w:rsidR="00E650FA" w:rsidRPr="003A5DA1" w:rsidRDefault="00E650FA" w:rsidP="00774343">
            <w:pPr>
              <w:rPr>
                <w:rFonts w:cs="Tahoma"/>
                <w:color w:val="000000"/>
                <w:szCs w:val="18"/>
              </w:rPr>
            </w:pPr>
          </w:p>
        </w:tc>
      </w:tr>
    </w:tbl>
    <w:p w14:paraId="5AFDFD68" w14:textId="77777777" w:rsidR="00E650FA" w:rsidRPr="003A5DA1" w:rsidRDefault="00E650FA" w:rsidP="00E650FA">
      <w:pPr>
        <w:ind w:right="720"/>
        <w:rPr>
          <w:rFonts w:cs="Tahoma"/>
        </w:rPr>
      </w:pPr>
    </w:p>
    <w:p w14:paraId="5CEF7252"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szCs w:val="18"/>
          <w:lang w:val="fr-FR"/>
        </w:rPr>
        <w:t>Les clients qui acquièrent Microsoft Office Professionnel 2013 par le biais d</w:t>
      </w:r>
      <w:r w:rsidR="00C10CE1">
        <w:rPr>
          <w:rFonts w:ascii="Tahoma" w:hAnsi="Tahoma" w:cs="Tahoma"/>
          <w:sz w:val="18"/>
          <w:szCs w:val="18"/>
          <w:lang w:val="fr-FR"/>
        </w:rPr>
        <w:t>’</w:t>
      </w:r>
      <w:r w:rsidRPr="003A5DA1">
        <w:rPr>
          <w:rFonts w:ascii="Tahoma" w:hAnsi="Tahoma" w:cs="Tahoma"/>
          <w:sz w:val="18"/>
          <w:szCs w:val="18"/>
          <w:lang w:val="fr-FR"/>
        </w:rPr>
        <w:t>un OEM peuvent acheter une Software Assurance pour Microsoft Office Standard 2013 dans le cadre des programmes de Licences Open, Select et Select Plus et de l</w:t>
      </w:r>
      <w:r w:rsidR="00C10CE1">
        <w:rPr>
          <w:rFonts w:ascii="Tahoma" w:hAnsi="Tahoma" w:cs="Tahoma"/>
          <w:sz w:val="18"/>
          <w:szCs w:val="18"/>
          <w:lang w:val="fr-FR"/>
        </w:rPr>
        <w:t>’</w:t>
      </w:r>
      <w:r w:rsidRPr="003A5DA1">
        <w:rPr>
          <w:rFonts w:ascii="Tahoma" w:hAnsi="Tahoma" w:cs="Tahoma"/>
          <w:sz w:val="18"/>
          <w:szCs w:val="18"/>
          <w:lang w:val="fr-FR"/>
        </w:rPr>
        <w:t>option ne couvrant pas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entreprise du programme Open Value dans les quatre-vingt-dix (90) jours suivant la date d</w:t>
      </w:r>
      <w:r w:rsidR="00C10CE1">
        <w:rPr>
          <w:rFonts w:ascii="Tahoma" w:hAnsi="Tahoma" w:cs="Tahoma"/>
          <w:sz w:val="18"/>
          <w:szCs w:val="18"/>
          <w:lang w:val="fr-FR"/>
        </w:rPr>
        <w:t>’</w:t>
      </w:r>
      <w:r w:rsidRPr="003A5DA1">
        <w:rPr>
          <w:rFonts w:ascii="Tahoma" w:hAnsi="Tahoma" w:cs="Tahoma"/>
          <w:sz w:val="18"/>
          <w:szCs w:val="18"/>
          <w:lang w:val="fr-FR"/>
        </w:rPr>
        <w:t>acquisition auprès du fabricant d</w:t>
      </w:r>
      <w:r w:rsidR="00C10CE1">
        <w:rPr>
          <w:rFonts w:ascii="Tahoma" w:hAnsi="Tahoma" w:cs="Tahoma"/>
          <w:sz w:val="18"/>
          <w:szCs w:val="18"/>
          <w:lang w:val="fr-FR"/>
        </w:rPr>
        <w:t>’</w:t>
      </w:r>
      <w:r w:rsidRPr="003A5DA1">
        <w:rPr>
          <w:rFonts w:ascii="Tahoma" w:hAnsi="Tahoma" w:cs="Tahoma"/>
          <w:sz w:val="18"/>
          <w:szCs w:val="18"/>
          <w:lang w:val="fr-FR"/>
        </w:rPr>
        <w:t>ordinateurs (OEM). Les Cartes de Clé de Produit (PKC) Office sont considérées comme des produits complets en version boîte (FPP) (vente au détail) et ne sont pas éligibles à l</w:t>
      </w:r>
      <w:r w:rsidR="00C10CE1">
        <w:rPr>
          <w:rFonts w:ascii="Tahoma" w:hAnsi="Tahoma" w:cs="Tahoma"/>
          <w:sz w:val="18"/>
          <w:szCs w:val="18"/>
          <w:lang w:val="fr-FR"/>
        </w:rPr>
        <w:t>’</w:t>
      </w:r>
      <w:r w:rsidRPr="003A5DA1">
        <w:rPr>
          <w:rFonts w:ascii="Tahoma" w:hAnsi="Tahoma" w:cs="Tahoma"/>
          <w:sz w:val="18"/>
          <w:szCs w:val="18"/>
          <w:lang w:val="fr-FR"/>
        </w:rPr>
        <w:t>option d</w:t>
      </w:r>
      <w:r w:rsidR="00C10CE1">
        <w:rPr>
          <w:rFonts w:ascii="Tahoma" w:hAnsi="Tahoma" w:cs="Tahoma"/>
          <w:sz w:val="18"/>
          <w:szCs w:val="18"/>
          <w:lang w:val="fr-FR"/>
        </w:rPr>
        <w:t>’</w:t>
      </w:r>
      <w:r w:rsidRPr="003A5DA1">
        <w:rPr>
          <w:rFonts w:ascii="Tahoma" w:hAnsi="Tahoma" w:cs="Tahoma"/>
          <w:sz w:val="18"/>
          <w:szCs w:val="18"/>
          <w:lang w:val="fr-FR"/>
        </w:rPr>
        <w:t>achat d</w:t>
      </w:r>
      <w:r w:rsidR="00C10CE1">
        <w:rPr>
          <w:rFonts w:ascii="Tahoma" w:hAnsi="Tahoma" w:cs="Tahoma"/>
          <w:sz w:val="18"/>
          <w:szCs w:val="18"/>
          <w:lang w:val="fr-FR"/>
        </w:rPr>
        <w:t>’</w:t>
      </w:r>
      <w:r w:rsidRPr="003A5DA1">
        <w:rPr>
          <w:rFonts w:ascii="Tahoma" w:hAnsi="Tahoma" w:cs="Tahoma"/>
          <w:sz w:val="18"/>
          <w:szCs w:val="18"/>
          <w:lang w:val="fr-FR"/>
        </w:rPr>
        <w:t>une Software Assurance.</w:t>
      </w:r>
    </w:p>
    <w:p w14:paraId="69019113" w14:textId="77777777" w:rsidR="00E650FA" w:rsidRPr="003A5DA1" w:rsidRDefault="00E650FA" w:rsidP="00E650FA">
      <w:pPr>
        <w:pStyle w:val="AppendixBodyText"/>
        <w:spacing w:after="0"/>
        <w:ind w:right="720"/>
        <w:rPr>
          <w:rFonts w:ascii="Tahoma" w:hAnsi="Tahoma" w:cs="Tahoma"/>
          <w:lang w:val="fr-FR"/>
        </w:rPr>
      </w:pPr>
    </w:p>
    <w:p w14:paraId="7C276535" w14:textId="77777777" w:rsidR="00E650FA" w:rsidRPr="003A5DA1" w:rsidRDefault="00E650FA" w:rsidP="00E650FA">
      <w:pPr>
        <w:pStyle w:val="Heading2"/>
        <w:ind w:left="0" w:right="720"/>
        <w:rPr>
          <w:rFonts w:ascii="Tahoma" w:hAnsi="Tahoma" w:cs="Tahoma"/>
          <w:lang w:val="fr-FR"/>
        </w:rPr>
      </w:pPr>
      <w:bookmarkStart w:id="641" w:name="_Toc323819651"/>
      <w:bookmarkStart w:id="642" w:name="_Toc336338202"/>
      <w:bookmarkStart w:id="643" w:name="_Toc374276833"/>
      <w:r w:rsidRPr="003A5DA1">
        <w:rPr>
          <w:rFonts w:ascii="Tahoma" w:hAnsi="Tahoma" w:cs="Tahoma"/>
          <w:lang w:val="fr-FR"/>
        </w:rPr>
        <w:t>Licences de passage à une édition supérieure</w:t>
      </w:r>
      <w:bookmarkEnd w:id="641"/>
      <w:bookmarkEnd w:id="642"/>
      <w:bookmarkEnd w:id="643"/>
    </w:p>
    <w:p w14:paraId="0E62A442" w14:textId="77777777" w:rsidR="00E650FA" w:rsidRPr="003A5DA1" w:rsidRDefault="00E650FA" w:rsidP="00E650FA">
      <w:pPr>
        <w:ind w:right="720"/>
        <w:rPr>
          <w:rFonts w:cs="Tahoma"/>
          <w:lang w:val="fr-FR"/>
        </w:rPr>
      </w:pPr>
    </w:p>
    <w:p w14:paraId="79443125" w14:textId="77777777" w:rsidR="00E650FA" w:rsidRPr="003A5DA1" w:rsidRDefault="00E650FA" w:rsidP="00E165E1">
      <w:pPr>
        <w:pStyle w:val="AppendixIndent"/>
        <w:ind w:left="0" w:right="720"/>
        <w:rPr>
          <w:rFonts w:ascii="Tahoma" w:hAnsi="Tahoma" w:cs="Tahoma"/>
          <w:lang w:val="fr-FR"/>
        </w:rPr>
      </w:pPr>
      <w:r w:rsidRPr="003A5DA1">
        <w:rPr>
          <w:rFonts w:ascii="Tahoma" w:hAnsi="Tahoma" w:cs="Tahoma"/>
          <w:sz w:val="18"/>
          <w:lang w:val="fr-FR"/>
        </w:rPr>
        <w:t>Les clients qui souhaitent migrer d</w:t>
      </w:r>
      <w:r w:rsidR="00C10CE1">
        <w:rPr>
          <w:rFonts w:ascii="Tahoma" w:hAnsi="Tahoma" w:cs="Tahoma"/>
          <w:sz w:val="18"/>
          <w:lang w:val="fr-FR"/>
        </w:rPr>
        <w:t>’</w:t>
      </w:r>
      <w:r w:rsidRPr="003A5DA1">
        <w:rPr>
          <w:rFonts w:ascii="Tahoma" w:hAnsi="Tahoma" w:cs="Tahoma"/>
          <w:sz w:val="18"/>
          <w:lang w:val="fr-FR"/>
        </w:rPr>
        <w:t>une édition standard à une édition premium de certains produits peuvent</w:t>
      </w:r>
      <w:r w:rsidR="00E165E1" w:rsidRPr="003A5DA1">
        <w:rPr>
          <w:rFonts w:ascii="Tahoma" w:hAnsi="Tahoma" w:cs="Tahoma"/>
          <w:sz w:val="18"/>
          <w:lang w:val="fr-FR"/>
        </w:rPr>
        <w:t> </w:t>
      </w:r>
      <w:r w:rsidRPr="003A5DA1">
        <w:rPr>
          <w:rFonts w:ascii="Tahoma" w:hAnsi="Tahoma" w:cs="Tahoma"/>
          <w:sz w:val="18"/>
          <w:lang w:val="fr-FR"/>
        </w:rPr>
        <w:t>le faire en faisant l</w:t>
      </w:r>
      <w:r w:rsidR="00C10CE1">
        <w:rPr>
          <w:rFonts w:ascii="Tahoma" w:hAnsi="Tahoma" w:cs="Tahoma"/>
          <w:sz w:val="18"/>
          <w:lang w:val="fr-FR"/>
        </w:rPr>
        <w:t>’</w:t>
      </w:r>
      <w:r w:rsidRPr="003A5DA1">
        <w:rPr>
          <w:rFonts w:ascii="Tahoma" w:hAnsi="Tahoma" w:cs="Tahoma"/>
          <w:sz w:val="18"/>
          <w:lang w:val="fr-FR"/>
        </w:rPr>
        <w:t>acquisition d</w:t>
      </w:r>
      <w:r w:rsidR="00C10CE1">
        <w:rPr>
          <w:rFonts w:ascii="Tahoma" w:hAnsi="Tahoma" w:cs="Tahoma"/>
          <w:sz w:val="18"/>
          <w:lang w:val="fr-FR"/>
        </w:rPr>
        <w:t>’</w:t>
      </w:r>
      <w:r w:rsidRPr="003A5DA1">
        <w:rPr>
          <w:rFonts w:ascii="Tahoma" w:hAnsi="Tahoma" w:cs="Tahoma"/>
          <w:sz w:val="18"/>
          <w:lang w:val="fr-FR"/>
        </w:rPr>
        <w:t>une Licence de Passage à une Édition Supérieure. Pour acheter ladite Licence de Passage à une Édition Supérieure, ils doivent disposer d</w:t>
      </w:r>
      <w:r w:rsidR="00C10CE1">
        <w:rPr>
          <w:rFonts w:ascii="Tahoma" w:hAnsi="Tahoma" w:cs="Tahoma"/>
          <w:sz w:val="18"/>
          <w:lang w:val="fr-FR"/>
        </w:rPr>
        <w:t>’</w:t>
      </w:r>
      <w:r w:rsidRPr="003A5DA1">
        <w:rPr>
          <w:rFonts w:ascii="Tahoma" w:hAnsi="Tahoma" w:cs="Tahoma"/>
          <w:sz w:val="18"/>
          <w:lang w:val="fr-FR"/>
        </w:rPr>
        <w:t xml:space="preserve">une </w:t>
      </w:r>
      <w:r w:rsidRPr="003A5DA1">
        <w:rPr>
          <w:rFonts w:ascii="Tahoma" w:hAnsi="Tahoma" w:cs="Tahoma"/>
          <w:sz w:val="18"/>
          <w:szCs w:val="18"/>
          <w:lang w:val="fr-FR"/>
        </w:rPr>
        <w:t>Software Assurance active</w:t>
      </w:r>
      <w:r w:rsidRPr="003A5DA1">
        <w:rPr>
          <w:rFonts w:ascii="Tahoma" w:hAnsi="Tahoma" w:cs="Tahoma"/>
          <w:color w:val="000000"/>
          <w:sz w:val="18"/>
          <w:szCs w:val="18"/>
          <w:lang w:val="fr-FR"/>
        </w:rPr>
        <w:t xml:space="preserve"> pour le Produit éligible.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La Licence de Passage à une Édition Supérieure doit être acquise, et sera valable uniquement une fois acquise, en vertu du même Programme de Licence en Volume et accord de mise en</w:t>
      </w:r>
      <w:r w:rsidR="00E165E1" w:rsidRPr="003A5DA1">
        <w:rPr>
          <w:rFonts w:ascii="Tahoma" w:hAnsi="Tahoma" w:cs="Tahoma"/>
          <w:color w:val="000000"/>
          <w:sz w:val="18"/>
          <w:szCs w:val="18"/>
          <w:lang w:val="fr-FR"/>
        </w:rPr>
        <w:t> </w:t>
      </w:r>
      <w:r w:rsidRPr="003A5DA1">
        <w:rPr>
          <w:rFonts w:ascii="Tahoma" w:hAnsi="Tahoma" w:cs="Tahoma"/>
          <w:color w:val="000000"/>
          <w:sz w:val="18"/>
          <w:szCs w:val="18"/>
          <w:lang w:val="fr-FR"/>
        </w:rPr>
        <w:t>œuvre (le cas échéant) au titre duquel l</w:t>
      </w:r>
      <w:r w:rsidR="00C10CE1">
        <w:rPr>
          <w:rFonts w:ascii="Tahoma" w:hAnsi="Tahoma" w:cs="Tahoma"/>
          <w:color w:val="000000"/>
          <w:sz w:val="18"/>
          <w:szCs w:val="18"/>
          <w:lang w:val="fr-FR"/>
        </w:rPr>
        <w:t>’</w:t>
      </w:r>
      <w:r w:rsidRPr="003A5DA1">
        <w:rPr>
          <w:rFonts w:ascii="Tahoma" w:hAnsi="Tahoma" w:cs="Tahoma"/>
          <w:color w:val="000000"/>
          <w:sz w:val="18"/>
          <w:szCs w:val="18"/>
          <w:lang w:val="fr-FR"/>
        </w:rPr>
        <w:t xml:space="preserve">offre de mise à jour pour le produit éligible a été initialement acquise. </w:t>
      </w:r>
      <w:r w:rsidRPr="003A5DA1">
        <w:rPr>
          <w:rFonts w:ascii="Tahoma" w:hAnsi="Tahoma" w:cs="Tahoma"/>
          <w:color w:val="000000"/>
          <w:sz w:val="18"/>
          <w:lang w:val="fr-FR"/>
        </w:rPr>
        <w:t>Le droit d</w:t>
      </w:r>
      <w:r w:rsidR="00C10CE1">
        <w:rPr>
          <w:rFonts w:ascii="Tahoma" w:hAnsi="Tahoma" w:cs="Tahoma"/>
          <w:color w:val="000000"/>
          <w:sz w:val="18"/>
          <w:lang w:val="fr-FR"/>
        </w:rPr>
        <w:t>’</w:t>
      </w:r>
      <w:r w:rsidRPr="003A5DA1">
        <w:rPr>
          <w:rFonts w:ascii="Tahoma" w:hAnsi="Tahoma" w:cs="Tahoma"/>
          <w:color w:val="000000"/>
          <w:sz w:val="18"/>
          <w:lang w:val="fr-FR"/>
        </w:rPr>
        <w:t>utiliser le logiciel qui est concédé au client au titre d</w:t>
      </w:r>
      <w:r w:rsidR="00C10CE1">
        <w:rPr>
          <w:rFonts w:ascii="Tahoma" w:hAnsi="Tahoma" w:cs="Tahoma"/>
          <w:color w:val="000000"/>
          <w:sz w:val="18"/>
          <w:lang w:val="fr-FR"/>
        </w:rPr>
        <w:t>’</w:t>
      </w:r>
      <w:r w:rsidRPr="003A5DA1">
        <w:rPr>
          <w:rFonts w:ascii="Tahoma" w:hAnsi="Tahoma" w:cs="Tahoma"/>
          <w:color w:val="000000"/>
          <w:sz w:val="18"/>
          <w:lang w:val="fr-FR"/>
        </w:rPr>
        <w:t>une Licence de Passage à une Édition Supérieure est assujetti à la possession et à la conservation d</w:t>
      </w:r>
      <w:r w:rsidR="00C10CE1">
        <w:rPr>
          <w:rFonts w:ascii="Tahoma" w:hAnsi="Tahoma" w:cs="Tahoma"/>
          <w:color w:val="000000"/>
          <w:sz w:val="18"/>
          <w:lang w:val="fr-FR"/>
        </w:rPr>
        <w:t>’</w:t>
      </w:r>
      <w:r w:rsidRPr="003A5DA1">
        <w:rPr>
          <w:rFonts w:ascii="Tahoma" w:hAnsi="Tahoma" w:cs="Tahoma"/>
          <w:color w:val="000000"/>
          <w:sz w:val="18"/>
          <w:lang w:val="fr-FR"/>
        </w:rPr>
        <w:t>une Licence pour le</w:t>
      </w:r>
      <w:r w:rsidRPr="003A5DA1">
        <w:rPr>
          <w:rFonts w:ascii="Tahoma" w:hAnsi="Tahoma" w:cs="Tahoma"/>
          <w:sz w:val="18"/>
          <w:lang w:val="fr-FR"/>
        </w:rPr>
        <w:t xml:space="preserve"> produit éligible.</w:t>
      </w:r>
      <w:r w:rsidR="00A07028" w:rsidRPr="003A5DA1">
        <w:rPr>
          <w:rFonts w:ascii="Tahoma" w:hAnsi="Tahoma" w:cs="Tahoma"/>
          <w:sz w:val="18"/>
          <w:lang w:val="fr-FR"/>
        </w:rPr>
        <w:t xml:space="preserve"> </w:t>
      </w:r>
      <w:r w:rsidRPr="003A5DA1">
        <w:rPr>
          <w:rFonts w:ascii="Tahoma" w:hAnsi="Tahoma" w:cs="Tahoma"/>
          <w:sz w:val="18"/>
          <w:lang w:val="fr-FR"/>
        </w:rPr>
        <w:t xml:space="preserve">Les clients ne sont pas autorisés à transférer la Licence du produit éligible séparément de la </w:t>
      </w:r>
      <w:r w:rsidRPr="003A5DA1">
        <w:rPr>
          <w:rFonts w:ascii="Tahoma" w:hAnsi="Tahoma" w:cs="Tahoma"/>
          <w:sz w:val="18"/>
          <w:szCs w:val="18"/>
          <w:lang w:val="fr-FR"/>
        </w:rPr>
        <w:t>Licence de Passage à une Édition Supérieure.</w:t>
      </w:r>
      <w:r w:rsidR="00A07028" w:rsidRPr="003A5DA1">
        <w:rPr>
          <w:rFonts w:ascii="Tahoma" w:hAnsi="Tahoma" w:cs="Tahoma"/>
          <w:sz w:val="18"/>
          <w:szCs w:val="18"/>
          <w:lang w:val="fr-FR"/>
        </w:rPr>
        <w:t xml:space="preserve"> </w:t>
      </w:r>
      <w:r w:rsidRPr="003A5DA1">
        <w:rPr>
          <w:rFonts w:ascii="Tahoma" w:hAnsi="Tahoma" w:cs="Tahoma"/>
          <w:sz w:val="18"/>
          <w:szCs w:val="18"/>
          <w:lang w:val="fr-FR"/>
        </w:rPr>
        <w:t>Pour plus d</w:t>
      </w:r>
      <w:r w:rsidR="00C10CE1">
        <w:rPr>
          <w:rFonts w:ascii="Tahoma" w:hAnsi="Tahoma" w:cs="Tahoma"/>
          <w:sz w:val="18"/>
          <w:szCs w:val="18"/>
          <w:lang w:val="fr-FR"/>
        </w:rPr>
        <w:t>’</w:t>
      </w:r>
      <w:r w:rsidRPr="003A5DA1">
        <w:rPr>
          <w:rFonts w:ascii="Tahoma" w:hAnsi="Tahoma" w:cs="Tahoma"/>
          <w:sz w:val="18"/>
          <w:szCs w:val="18"/>
          <w:lang w:val="fr-FR"/>
        </w:rPr>
        <w:t>informations et pour connaître les licences disponibles, consultez le récapitulatif répertoriant les Licences en Volume de Passage à une Édition Entreprise Supérieure</w:t>
      </w:r>
      <w:r w:rsidR="00E165E1" w:rsidRPr="003A5DA1">
        <w:rPr>
          <w:rFonts w:ascii="Tahoma" w:hAnsi="Tahoma" w:cs="Tahoma"/>
          <w:sz w:val="18"/>
          <w:szCs w:val="18"/>
          <w:lang w:val="fr-FR"/>
        </w:rPr>
        <w:t> </w:t>
      </w:r>
      <w:r w:rsidRPr="003A5DA1">
        <w:rPr>
          <w:rFonts w:ascii="Tahoma" w:hAnsi="Tahoma" w:cs="Tahoma"/>
          <w:sz w:val="18"/>
          <w:szCs w:val="18"/>
          <w:lang w:val="fr-FR"/>
        </w:rPr>
        <w:t>disponible à l</w:t>
      </w:r>
      <w:r w:rsidR="00C10CE1">
        <w:rPr>
          <w:rFonts w:ascii="Tahoma" w:hAnsi="Tahoma" w:cs="Tahoma"/>
          <w:sz w:val="18"/>
          <w:szCs w:val="18"/>
          <w:lang w:val="fr-FR"/>
        </w:rPr>
        <w:t>’</w:t>
      </w:r>
      <w:r w:rsidRPr="003A5DA1">
        <w:rPr>
          <w:rFonts w:ascii="Tahoma" w:hAnsi="Tahoma" w:cs="Tahoma"/>
          <w:sz w:val="18"/>
          <w:szCs w:val="18"/>
          <w:lang w:val="fr-FR"/>
        </w:rPr>
        <w:t>adresse : http://</w:t>
      </w:r>
      <w:hyperlink r:id="rId21" w:history="1">
        <w:r w:rsidRPr="003A5DA1">
          <w:rPr>
            <w:rStyle w:val="Hyperlink"/>
            <w:rFonts w:ascii="Tahoma" w:hAnsi="Tahoma" w:cs="Tahoma"/>
            <w:sz w:val="18"/>
            <w:szCs w:val="18"/>
            <w:lang w:val="fr-FR"/>
          </w:rPr>
          <w:t>www.microsoft.com/licensing</w:t>
        </w:r>
      </w:hyperlink>
      <w:r w:rsidRPr="003A5DA1">
        <w:rPr>
          <w:rFonts w:ascii="Tahoma" w:hAnsi="Tahoma" w:cs="Tahoma"/>
          <w:sz w:val="18"/>
          <w:szCs w:val="18"/>
          <w:lang w:val="fr-FR"/>
        </w:rPr>
        <w:t>.</w:t>
      </w:r>
    </w:p>
    <w:p w14:paraId="481E48FC" w14:textId="77777777" w:rsidR="00E650FA" w:rsidRPr="003A5DA1" w:rsidRDefault="00E650FA" w:rsidP="00E650FA">
      <w:pPr>
        <w:rPr>
          <w:rFonts w:cs="Tahoma"/>
          <w:lang w:val="fr-FR"/>
        </w:rPr>
      </w:pPr>
    </w:p>
    <w:p w14:paraId="4CE2BECB" w14:textId="77777777" w:rsidR="00E165E1" w:rsidRPr="003A5DA1" w:rsidRDefault="00E165E1" w:rsidP="00E650FA">
      <w:pPr>
        <w:pStyle w:val="Heading2"/>
        <w:ind w:left="0" w:right="720"/>
        <w:rPr>
          <w:rFonts w:ascii="Tahoma" w:hAnsi="Tahoma" w:cs="Tahoma"/>
          <w:lang w:val="fr-FR"/>
        </w:rPr>
      </w:pPr>
      <w:bookmarkStart w:id="644" w:name="_Toc323819652"/>
      <w:bookmarkStart w:id="645" w:name="_Toc336338203"/>
    </w:p>
    <w:p w14:paraId="31BE4405" w14:textId="77777777" w:rsidR="00E165E1" w:rsidRPr="003A5DA1" w:rsidRDefault="00E165E1" w:rsidP="00E650FA">
      <w:pPr>
        <w:pStyle w:val="Heading2"/>
        <w:ind w:left="0" w:right="720"/>
        <w:rPr>
          <w:rFonts w:ascii="Tahoma" w:hAnsi="Tahoma" w:cs="Tahoma"/>
          <w:lang w:val="fr-FR"/>
        </w:rPr>
      </w:pPr>
    </w:p>
    <w:p w14:paraId="6B443839" w14:textId="77777777" w:rsidR="00E165E1" w:rsidRPr="003A5DA1" w:rsidRDefault="00E165E1" w:rsidP="00E650FA">
      <w:pPr>
        <w:pStyle w:val="Heading2"/>
        <w:ind w:left="0" w:right="720"/>
        <w:rPr>
          <w:rFonts w:ascii="Tahoma" w:hAnsi="Tahoma" w:cs="Tahoma"/>
          <w:lang w:val="fr-FR"/>
        </w:rPr>
      </w:pPr>
    </w:p>
    <w:p w14:paraId="332DDCB1" w14:textId="77777777" w:rsidR="00E165E1" w:rsidRPr="003A5DA1" w:rsidRDefault="00E165E1" w:rsidP="00E650FA">
      <w:pPr>
        <w:pStyle w:val="Heading2"/>
        <w:ind w:left="0" w:right="720"/>
        <w:rPr>
          <w:rFonts w:ascii="Tahoma" w:hAnsi="Tahoma" w:cs="Tahoma"/>
          <w:lang w:val="fr-FR"/>
        </w:rPr>
      </w:pPr>
    </w:p>
    <w:p w14:paraId="0178410E" w14:textId="77777777" w:rsidR="00E165E1" w:rsidRPr="003A5DA1" w:rsidRDefault="00E165E1" w:rsidP="00E650FA">
      <w:pPr>
        <w:pStyle w:val="Heading2"/>
        <w:ind w:left="0" w:right="720"/>
        <w:rPr>
          <w:rFonts w:ascii="Tahoma" w:hAnsi="Tahoma" w:cs="Tahoma"/>
          <w:lang w:val="fr-FR"/>
        </w:rPr>
      </w:pPr>
    </w:p>
    <w:p w14:paraId="7D6465E3" w14:textId="77777777" w:rsidR="00E650FA" w:rsidRPr="003A5DA1" w:rsidRDefault="00E650FA" w:rsidP="00E650FA">
      <w:pPr>
        <w:pStyle w:val="Heading2"/>
        <w:ind w:left="0" w:right="720"/>
        <w:rPr>
          <w:rFonts w:ascii="Tahoma" w:hAnsi="Tahoma" w:cs="Tahoma"/>
          <w:lang w:val="fr-FR"/>
        </w:rPr>
      </w:pPr>
      <w:bookmarkStart w:id="646" w:name="_Toc374276834"/>
      <w:r w:rsidRPr="003A5DA1">
        <w:rPr>
          <w:rFonts w:ascii="Tahoma" w:hAnsi="Tahoma" w:cs="Tahoma"/>
          <w:lang w:val="fr-FR"/>
        </w:rPr>
        <w:t>Licences d</w:t>
      </w:r>
      <w:r w:rsidR="00C10CE1">
        <w:rPr>
          <w:rFonts w:ascii="Tahoma" w:hAnsi="Tahoma" w:cs="Tahoma"/>
          <w:lang w:val="fr-FR"/>
        </w:rPr>
        <w:t>’</w:t>
      </w:r>
      <w:r w:rsidRPr="003A5DA1">
        <w:rPr>
          <w:rFonts w:ascii="Tahoma" w:hAnsi="Tahoma" w:cs="Tahoma"/>
          <w:lang w:val="fr-FR"/>
        </w:rPr>
        <w:t>abonnement</w:t>
      </w:r>
      <w:bookmarkEnd w:id="644"/>
      <w:bookmarkEnd w:id="645"/>
      <w:bookmarkEnd w:id="646"/>
      <w:r w:rsidRPr="003A5DA1">
        <w:rPr>
          <w:rFonts w:ascii="Tahoma" w:hAnsi="Tahoma" w:cs="Tahoma"/>
          <w:lang w:val="fr-FR"/>
        </w:rPr>
        <w:t xml:space="preserve"> </w:t>
      </w:r>
    </w:p>
    <w:p w14:paraId="0FA5B153" w14:textId="77777777" w:rsidR="00E650FA" w:rsidRPr="003A5DA1" w:rsidRDefault="00E650FA" w:rsidP="00E650FA">
      <w:pPr>
        <w:ind w:right="720"/>
        <w:rPr>
          <w:rFonts w:cs="Tahoma"/>
          <w:lang w:val="fr-FR"/>
        </w:rPr>
      </w:pPr>
    </w:p>
    <w:p w14:paraId="629085E8" w14:textId="77777777" w:rsidR="00E650FA" w:rsidRPr="003A5DA1" w:rsidRDefault="00E650FA" w:rsidP="00E165E1">
      <w:pPr>
        <w:pStyle w:val="AppendixIndent"/>
        <w:spacing w:before="0"/>
        <w:ind w:left="0" w:right="720"/>
        <w:rPr>
          <w:rFonts w:ascii="Tahoma" w:hAnsi="Tahoma" w:cs="Tahoma"/>
          <w:lang w:val="fr-FR"/>
        </w:rPr>
      </w:pPr>
      <w:r w:rsidRPr="003A5DA1">
        <w:rPr>
          <w:rFonts w:ascii="Tahoma" w:hAnsi="Tahoma" w:cs="Tahoma"/>
          <w:sz w:val="18"/>
          <w:lang w:val="fr-FR"/>
        </w:rPr>
        <w:t>Ce type de produit est disponible pour les Services en Ligne et pour certains produits logiciels, n</w:t>
      </w:r>
      <w:r w:rsidR="00C10CE1">
        <w:rPr>
          <w:rFonts w:ascii="Tahoma" w:hAnsi="Tahoma" w:cs="Tahoma"/>
          <w:sz w:val="18"/>
          <w:lang w:val="fr-FR"/>
        </w:rPr>
        <w:t>’</w:t>
      </w:r>
      <w:r w:rsidRPr="003A5DA1">
        <w:rPr>
          <w:rFonts w:ascii="Tahoma" w:hAnsi="Tahoma" w:cs="Tahoma"/>
          <w:sz w:val="18"/>
          <w:lang w:val="fr-FR"/>
        </w:rPr>
        <w:t>est pas spécifique à une version et permet aux clients d</w:t>
      </w:r>
      <w:r w:rsidR="00C10CE1">
        <w:rPr>
          <w:rFonts w:ascii="Tahoma" w:hAnsi="Tahoma" w:cs="Tahoma"/>
          <w:sz w:val="18"/>
          <w:lang w:val="fr-FR"/>
        </w:rPr>
        <w:t>’</w:t>
      </w:r>
      <w:r w:rsidRPr="003A5DA1">
        <w:rPr>
          <w:rFonts w:ascii="Tahoma" w:hAnsi="Tahoma" w:cs="Tahoma"/>
          <w:sz w:val="18"/>
          <w:lang w:val="fr-FR"/>
        </w:rPr>
        <w:t>utiliser le logiciel et les services, dans le cas d</w:t>
      </w:r>
      <w:r w:rsidR="00C10CE1">
        <w:rPr>
          <w:rFonts w:ascii="Tahoma" w:hAnsi="Tahoma" w:cs="Tahoma"/>
          <w:sz w:val="18"/>
          <w:lang w:val="fr-FR"/>
        </w:rPr>
        <w:t>’</w:t>
      </w:r>
      <w:r w:rsidRPr="003A5DA1">
        <w:rPr>
          <w:rFonts w:ascii="Tahoma" w:hAnsi="Tahoma" w:cs="Tahoma"/>
          <w:sz w:val="18"/>
          <w:lang w:val="fr-FR"/>
        </w:rPr>
        <w:t>un Service en</w:t>
      </w:r>
      <w:r w:rsidR="00E165E1" w:rsidRPr="003A5DA1">
        <w:rPr>
          <w:rFonts w:ascii="Tahoma" w:hAnsi="Tahoma" w:cs="Tahoma"/>
          <w:sz w:val="18"/>
          <w:lang w:val="fr-FR"/>
        </w:rPr>
        <w:t> </w:t>
      </w:r>
      <w:r w:rsidRPr="003A5DA1">
        <w:rPr>
          <w:rFonts w:ascii="Tahoma" w:hAnsi="Tahoma" w:cs="Tahoma"/>
          <w:sz w:val="18"/>
          <w:lang w:val="fr-FR"/>
        </w:rPr>
        <w:t>Ligne, pendant la durée de l</w:t>
      </w:r>
      <w:r w:rsidR="00C10CE1">
        <w:rPr>
          <w:rFonts w:ascii="Tahoma" w:hAnsi="Tahoma" w:cs="Tahoma"/>
          <w:sz w:val="18"/>
          <w:lang w:val="fr-FR"/>
        </w:rPr>
        <w:t>’</w:t>
      </w:r>
      <w:r w:rsidRPr="003A5DA1">
        <w:rPr>
          <w:rFonts w:ascii="Tahoma" w:hAnsi="Tahoma" w:cs="Tahoma"/>
          <w:sz w:val="18"/>
          <w:lang w:val="fr-FR"/>
        </w:rPr>
        <w:t>accord de mise en œuvre Select ou Entreprise ou du contrat Open au titre duquel il est acheté.</w:t>
      </w:r>
      <w:r w:rsidR="00A07028" w:rsidRPr="003A5DA1">
        <w:rPr>
          <w:rFonts w:ascii="Tahoma" w:hAnsi="Tahoma" w:cs="Tahoma"/>
          <w:sz w:val="18"/>
          <w:lang w:val="fr-FR"/>
        </w:rPr>
        <w:t xml:space="preserve"> </w:t>
      </w:r>
      <w:r w:rsidRPr="003A5DA1">
        <w:rPr>
          <w:rFonts w:ascii="Tahoma" w:hAnsi="Tahoma" w:cs="Tahoma"/>
          <w:sz w:val="18"/>
          <w:lang w:val="fr-FR"/>
        </w:rPr>
        <w:t>Les licences d</w:t>
      </w:r>
      <w:r w:rsidR="00C10CE1">
        <w:rPr>
          <w:rFonts w:ascii="Tahoma" w:hAnsi="Tahoma" w:cs="Tahoma"/>
          <w:sz w:val="18"/>
          <w:lang w:val="fr-FR"/>
        </w:rPr>
        <w:t>’</w:t>
      </w:r>
      <w:r w:rsidRPr="003A5DA1">
        <w:rPr>
          <w:rFonts w:ascii="Tahoma" w:hAnsi="Tahoma" w:cs="Tahoma"/>
          <w:sz w:val="18"/>
          <w:lang w:val="fr-FR"/>
        </w:rPr>
        <w:t>abonnement acquises au titre d</w:t>
      </w:r>
      <w:r w:rsidR="00C10CE1">
        <w:rPr>
          <w:rFonts w:ascii="Tahoma" w:hAnsi="Tahoma" w:cs="Tahoma"/>
          <w:sz w:val="18"/>
          <w:lang w:val="fr-FR"/>
        </w:rPr>
        <w:t>’</w:t>
      </w:r>
      <w:r w:rsidRPr="003A5DA1">
        <w:rPr>
          <w:rFonts w:ascii="Tahoma" w:hAnsi="Tahoma" w:cs="Tahoma"/>
          <w:sz w:val="18"/>
          <w:lang w:val="fr-FR"/>
        </w:rPr>
        <w:t>un Contrat Entreprise ou d</w:t>
      </w:r>
      <w:r w:rsidR="00C10CE1">
        <w:rPr>
          <w:rFonts w:ascii="Tahoma" w:hAnsi="Tahoma" w:cs="Tahoma"/>
          <w:sz w:val="18"/>
          <w:lang w:val="fr-FR"/>
        </w:rPr>
        <w:t>’</w:t>
      </w:r>
      <w:r w:rsidRPr="003A5DA1">
        <w:rPr>
          <w:rFonts w:ascii="Tahoma" w:hAnsi="Tahoma" w:cs="Tahoma"/>
          <w:sz w:val="18"/>
          <w:lang w:val="fr-FR"/>
        </w:rPr>
        <w:t>un Contrat Souscription Entreprise doivent être achetées lorsque le client accède au service pour la première fois et sont proportionnelles au nombre de mois de la durée de l</w:t>
      </w:r>
      <w:r w:rsidR="00C10CE1">
        <w:rPr>
          <w:rFonts w:ascii="Tahoma" w:hAnsi="Tahoma" w:cs="Tahoma"/>
          <w:sz w:val="18"/>
          <w:lang w:val="fr-FR"/>
        </w:rPr>
        <w:t>’</w:t>
      </w:r>
      <w:r w:rsidRPr="003A5DA1">
        <w:rPr>
          <w:rFonts w:ascii="Tahoma" w:hAnsi="Tahoma" w:cs="Tahoma"/>
          <w:sz w:val="18"/>
          <w:lang w:val="fr-FR"/>
        </w:rPr>
        <w:t>accord de mise en œuvre ou du contrat restants à</w:t>
      </w:r>
      <w:r w:rsidR="00E165E1" w:rsidRPr="003A5DA1">
        <w:rPr>
          <w:rFonts w:ascii="Tahoma" w:hAnsi="Tahoma" w:cs="Tahoma"/>
          <w:sz w:val="18"/>
          <w:lang w:val="fr-FR"/>
        </w:rPr>
        <w:t> </w:t>
      </w:r>
      <w:r w:rsidRPr="003A5DA1">
        <w:rPr>
          <w:rFonts w:ascii="Tahoma" w:hAnsi="Tahoma" w:cs="Tahoma"/>
          <w:sz w:val="18"/>
          <w:lang w:val="fr-FR"/>
        </w:rPr>
        <w:t xml:space="preserve">courir. Elles sont disponibles dans le cadre des programmes suivants : </w:t>
      </w:r>
    </w:p>
    <w:p w14:paraId="5D6DFD6E" w14:textId="77777777" w:rsidR="00E650FA" w:rsidRPr="003A5DA1" w:rsidRDefault="00E650FA" w:rsidP="00E650FA">
      <w:pPr>
        <w:pStyle w:val="AppendixIndent"/>
        <w:spacing w:before="0"/>
        <w:ind w:left="0" w:right="720"/>
        <w:rPr>
          <w:rFonts w:ascii="Tahoma" w:hAnsi="Tahoma" w:cs="Tahoma"/>
          <w:lang w:val="fr-FR"/>
        </w:rPr>
      </w:pPr>
    </w:p>
    <w:p w14:paraId="5FA0513B"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Open Value</w:t>
      </w:r>
    </w:p>
    <w:p w14:paraId="24593055"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 xml:space="preserve">Open Value Souscription </w:t>
      </w:r>
    </w:p>
    <w:p w14:paraId="0C9FF5F0"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 xml:space="preserve">Select </w:t>
      </w:r>
    </w:p>
    <w:p w14:paraId="6FAAAF7B"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Select Plus</w:t>
      </w:r>
    </w:p>
    <w:p w14:paraId="021B03D7"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Contrat Campus et School</w:t>
      </w:r>
    </w:p>
    <w:p w14:paraId="616EEFD9"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lang w:val="fr-FR"/>
        </w:rPr>
      </w:pPr>
      <w:r w:rsidRPr="003A5DA1">
        <w:rPr>
          <w:rFonts w:ascii="Tahoma" w:hAnsi="Tahoma" w:cs="Tahoma"/>
          <w:sz w:val="18"/>
          <w:lang w:val="fr-FR"/>
        </w:rPr>
        <w:t>Accord de Mise en Œuvre de Solutions Éducation</w:t>
      </w:r>
    </w:p>
    <w:p w14:paraId="77F44022" w14:textId="77777777" w:rsidR="00E650FA" w:rsidRPr="003A5DA1" w:rsidRDefault="00E650FA" w:rsidP="00E650FA">
      <w:pPr>
        <w:pStyle w:val="AppendixBulletIndent"/>
        <w:numPr>
          <w:ilvl w:val="0"/>
          <w:numId w:val="66"/>
        </w:numPr>
        <w:tabs>
          <w:tab w:val="left" w:pos="1440"/>
        </w:tabs>
        <w:spacing w:after="60"/>
        <w:ind w:left="1440" w:right="720"/>
        <w:rPr>
          <w:rFonts w:ascii="Tahoma" w:hAnsi="Tahoma" w:cs="Tahoma"/>
        </w:rPr>
      </w:pPr>
      <w:r w:rsidRPr="003A5DA1">
        <w:rPr>
          <w:rFonts w:ascii="Tahoma" w:hAnsi="Tahoma" w:cs="Tahoma"/>
          <w:sz w:val="18"/>
        </w:rPr>
        <w:t>Contrat Entreprise</w:t>
      </w:r>
    </w:p>
    <w:p w14:paraId="704D4332" w14:textId="77777777" w:rsidR="00E650FA" w:rsidRPr="003A5DA1" w:rsidRDefault="00E650FA" w:rsidP="00E165E1">
      <w:pPr>
        <w:pStyle w:val="AppendixBulletIndent"/>
        <w:numPr>
          <w:ilvl w:val="0"/>
          <w:numId w:val="66"/>
        </w:numPr>
        <w:tabs>
          <w:tab w:val="left" w:pos="1440"/>
        </w:tabs>
        <w:spacing w:after="60"/>
        <w:ind w:left="1440" w:right="720"/>
        <w:rPr>
          <w:rFonts w:ascii="Tahoma" w:hAnsi="Tahoma" w:cs="Tahoma"/>
          <w:sz w:val="18"/>
          <w:lang w:val="fr-FR"/>
        </w:rPr>
      </w:pPr>
      <w:r w:rsidRPr="003A5DA1">
        <w:rPr>
          <w:rFonts w:ascii="Tahoma" w:hAnsi="Tahoma" w:cs="Tahoma"/>
          <w:sz w:val="18"/>
          <w:lang w:val="fr-FR"/>
        </w:rPr>
        <w:t>Accord de Mise en Œuvre Souscription Entreprise</w:t>
      </w:r>
    </w:p>
    <w:p w14:paraId="5F17D644" w14:textId="77777777" w:rsidR="00E650FA" w:rsidRPr="003A5DA1" w:rsidRDefault="00E650FA" w:rsidP="00E650FA">
      <w:pPr>
        <w:pStyle w:val="AppendixIndent"/>
        <w:numPr>
          <w:ilvl w:val="0"/>
          <w:numId w:val="66"/>
        </w:numPr>
        <w:tabs>
          <w:tab w:val="left" w:pos="1440"/>
        </w:tabs>
        <w:spacing w:before="0"/>
        <w:ind w:left="1440" w:right="720"/>
        <w:rPr>
          <w:rFonts w:ascii="Tahoma" w:hAnsi="Tahoma" w:cs="Tahoma"/>
          <w:lang w:val="fr-FR"/>
        </w:rPr>
      </w:pPr>
      <w:r w:rsidRPr="003A5DA1">
        <w:rPr>
          <w:rFonts w:ascii="Tahoma" w:hAnsi="Tahoma" w:cs="Tahoma"/>
          <w:sz w:val="18"/>
          <w:lang w:val="fr-FR"/>
        </w:rPr>
        <w:t>Accord de Mise en Œuvre Serveur et Cloud</w:t>
      </w:r>
    </w:p>
    <w:p w14:paraId="3083C758" w14:textId="77777777" w:rsidR="00E650FA" w:rsidRPr="003A5DA1" w:rsidRDefault="00E650FA" w:rsidP="00E650FA">
      <w:pPr>
        <w:rPr>
          <w:rFonts w:cs="Tahoma"/>
          <w:lang w:val="fr-FR"/>
        </w:rPr>
      </w:pPr>
    </w:p>
    <w:p w14:paraId="4A83503D" w14:textId="77777777" w:rsidR="00E650FA" w:rsidRPr="003A5DA1" w:rsidRDefault="00E650FA" w:rsidP="00E650FA">
      <w:pPr>
        <w:pStyle w:val="Heading2"/>
        <w:ind w:left="0" w:right="720"/>
        <w:rPr>
          <w:rFonts w:ascii="Tahoma" w:hAnsi="Tahoma" w:cs="Tahoma"/>
          <w:lang w:val="fr-FR"/>
        </w:rPr>
      </w:pPr>
      <w:bookmarkStart w:id="647" w:name="_Toc323819653"/>
      <w:bookmarkStart w:id="648" w:name="_Toc336338204"/>
      <w:bookmarkStart w:id="649" w:name="_Toc374276835"/>
      <w:r w:rsidRPr="003A5DA1">
        <w:rPr>
          <w:rFonts w:ascii="Tahoma" w:hAnsi="Tahoma" w:cs="Tahoma"/>
          <w:lang w:val="fr-FR"/>
        </w:rPr>
        <w:t>Mise à jour</w:t>
      </w:r>
      <w:bookmarkEnd w:id="647"/>
      <w:bookmarkEnd w:id="648"/>
      <w:bookmarkEnd w:id="649"/>
    </w:p>
    <w:p w14:paraId="2AAA02C3" w14:textId="77777777" w:rsidR="00E650FA" w:rsidRPr="003A5DA1" w:rsidRDefault="00E650FA" w:rsidP="00E650FA">
      <w:pPr>
        <w:pStyle w:val="AppendixIndent"/>
        <w:spacing w:before="0"/>
        <w:ind w:left="0" w:right="720"/>
        <w:rPr>
          <w:rFonts w:ascii="Tahoma" w:hAnsi="Tahoma" w:cs="Tahoma"/>
          <w:lang w:val="fr-FR"/>
        </w:rPr>
      </w:pPr>
    </w:p>
    <w:p w14:paraId="5738BB12" w14:textId="77777777" w:rsidR="00E650FA" w:rsidRPr="003A5DA1" w:rsidRDefault="00E650FA" w:rsidP="00E650FA">
      <w:pPr>
        <w:pStyle w:val="AppendixIndent"/>
        <w:spacing w:before="0"/>
        <w:ind w:left="0" w:right="720"/>
        <w:rPr>
          <w:rFonts w:ascii="Tahoma" w:hAnsi="Tahoma" w:cs="Tahoma"/>
          <w:lang w:val="fr-FR"/>
        </w:rPr>
      </w:pPr>
      <w:r w:rsidRPr="003A5DA1">
        <w:rPr>
          <w:rFonts w:ascii="Tahoma" w:hAnsi="Tahoma" w:cs="Tahoma"/>
          <w:sz w:val="18"/>
          <w:lang w:val="fr-FR"/>
        </w:rPr>
        <w:t xml:space="preserve">Ce type de produit est disponible </w:t>
      </w:r>
      <w:r w:rsidRPr="003A5DA1">
        <w:rPr>
          <w:rFonts w:ascii="Tahoma" w:hAnsi="Tahoma" w:cs="Tahoma"/>
          <w:sz w:val="18"/>
          <w:u w:val="single"/>
          <w:lang w:val="fr-FR"/>
        </w:rPr>
        <w:t>uniquement pour les Systèmes d</w:t>
      </w:r>
      <w:r w:rsidR="00C10CE1">
        <w:rPr>
          <w:rFonts w:ascii="Tahoma" w:hAnsi="Tahoma" w:cs="Tahoma"/>
          <w:sz w:val="18"/>
          <w:u w:val="single"/>
          <w:lang w:val="fr-FR"/>
        </w:rPr>
        <w:t>’</w:t>
      </w:r>
      <w:r w:rsidRPr="003A5DA1">
        <w:rPr>
          <w:rFonts w:ascii="Tahoma" w:hAnsi="Tahoma" w:cs="Tahoma"/>
          <w:sz w:val="18"/>
          <w:u w:val="single"/>
          <w:lang w:val="fr-FR"/>
        </w:rPr>
        <w:t>Exploitation Windows Desktop et les Systèmes d</w:t>
      </w:r>
      <w:r w:rsidR="00C10CE1">
        <w:rPr>
          <w:rFonts w:ascii="Tahoma" w:hAnsi="Tahoma" w:cs="Tahoma"/>
          <w:sz w:val="18"/>
          <w:u w:val="single"/>
          <w:lang w:val="fr-FR"/>
        </w:rPr>
        <w:t>’</w:t>
      </w:r>
      <w:r w:rsidRPr="003A5DA1">
        <w:rPr>
          <w:rFonts w:ascii="Tahoma" w:hAnsi="Tahoma" w:cs="Tahoma"/>
          <w:sz w:val="18"/>
          <w:u w:val="single"/>
          <w:lang w:val="fr-FR"/>
        </w:rPr>
        <w:t>Exploitation Windows Embedded</w:t>
      </w:r>
      <w:r w:rsidRPr="003A5DA1">
        <w:rPr>
          <w:rFonts w:ascii="Tahoma" w:hAnsi="Tahoma" w:cs="Tahoma"/>
          <w:sz w:val="18"/>
          <w:lang w:val="fr-FR"/>
        </w:rPr>
        <w:t>, est spécifique à une version et octroie le droit d</w:t>
      </w:r>
      <w:r w:rsidR="00C10CE1">
        <w:rPr>
          <w:rFonts w:ascii="Tahoma" w:hAnsi="Tahoma" w:cs="Tahoma"/>
          <w:sz w:val="18"/>
          <w:lang w:val="fr-FR"/>
        </w:rPr>
        <w:t>’</w:t>
      </w:r>
      <w:r w:rsidRPr="003A5DA1">
        <w:rPr>
          <w:rFonts w:ascii="Tahoma" w:hAnsi="Tahoma" w:cs="Tahoma"/>
          <w:sz w:val="18"/>
          <w:lang w:val="fr-FR"/>
        </w:rPr>
        <w:t>exécuter la version du produit pour laquelle il est commandé.</w:t>
      </w:r>
      <w:r w:rsidR="00A07028" w:rsidRPr="003A5DA1">
        <w:rPr>
          <w:rFonts w:ascii="Tahoma" w:hAnsi="Tahoma" w:cs="Tahoma"/>
          <w:sz w:val="18"/>
          <w:lang w:val="fr-FR"/>
        </w:rPr>
        <w:t xml:space="preserve"> </w:t>
      </w:r>
      <w:r w:rsidRPr="003A5DA1">
        <w:rPr>
          <w:rFonts w:ascii="Tahoma" w:hAnsi="Tahoma" w:cs="Tahoma"/>
          <w:sz w:val="18"/>
          <w:lang w:val="fr-FR"/>
        </w:rPr>
        <w:t>Ils sont disponibles dans le cadre d</w:t>
      </w:r>
      <w:r w:rsidR="00C10CE1">
        <w:rPr>
          <w:rFonts w:ascii="Tahoma" w:hAnsi="Tahoma" w:cs="Tahoma"/>
          <w:sz w:val="18"/>
          <w:lang w:val="fr-FR"/>
        </w:rPr>
        <w:t>’</w:t>
      </w:r>
      <w:r w:rsidRPr="003A5DA1">
        <w:rPr>
          <w:rFonts w:ascii="Tahoma" w:hAnsi="Tahoma" w:cs="Tahoma"/>
          <w:sz w:val="18"/>
          <w:lang w:val="fr-FR"/>
        </w:rPr>
        <w:t>un ou plusieurs des programmes suivants :*</w:t>
      </w:r>
    </w:p>
    <w:p w14:paraId="366D7F46" w14:textId="77777777" w:rsidR="00E650FA" w:rsidRPr="003A5DA1" w:rsidRDefault="00E650FA" w:rsidP="00E650FA">
      <w:pPr>
        <w:pStyle w:val="AppendixIndent"/>
        <w:spacing w:before="0"/>
        <w:ind w:left="0" w:right="720"/>
        <w:rPr>
          <w:rFonts w:ascii="Tahoma" w:hAnsi="Tahoma" w:cs="Tahoma"/>
          <w:lang w:val="fr-FR"/>
        </w:rPr>
      </w:pPr>
    </w:p>
    <w:p w14:paraId="21B88330"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rPr>
      </w:pPr>
      <w:r w:rsidRPr="003A5DA1">
        <w:rPr>
          <w:rFonts w:ascii="Tahoma" w:hAnsi="Tahoma" w:cs="Tahoma"/>
          <w:sz w:val="18"/>
          <w:szCs w:val="18"/>
        </w:rPr>
        <w:t>Licence Open</w:t>
      </w:r>
    </w:p>
    <w:p w14:paraId="3E8D8B59"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lang w:val="fr-FR"/>
        </w:rPr>
      </w:pPr>
      <w:r w:rsidRPr="003A5DA1">
        <w:rPr>
          <w:rFonts w:ascii="Tahoma" w:hAnsi="Tahoma" w:cs="Tahoma"/>
          <w:sz w:val="18"/>
          <w:szCs w:val="18"/>
          <w:lang w:val="fr-FR"/>
        </w:rPr>
        <w:t>Open Value Souscription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 xml:space="preserve">achat uniquement) </w:t>
      </w:r>
    </w:p>
    <w:p w14:paraId="5727B70A"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rPr>
      </w:pPr>
      <w:r w:rsidRPr="003A5DA1">
        <w:rPr>
          <w:rFonts w:ascii="Tahoma" w:hAnsi="Tahoma" w:cs="Tahoma"/>
          <w:sz w:val="18"/>
          <w:szCs w:val="18"/>
        </w:rPr>
        <w:t xml:space="preserve">Select </w:t>
      </w:r>
    </w:p>
    <w:p w14:paraId="29A5CF14"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rPr>
      </w:pPr>
      <w:r w:rsidRPr="003A5DA1">
        <w:rPr>
          <w:rFonts w:ascii="Tahoma" w:hAnsi="Tahoma" w:cs="Tahoma"/>
          <w:sz w:val="18"/>
          <w:szCs w:val="18"/>
        </w:rPr>
        <w:t>Select Plus</w:t>
      </w:r>
    </w:p>
    <w:p w14:paraId="590600F0"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lang w:val="fr-FR"/>
        </w:rPr>
      </w:pPr>
      <w:r w:rsidRPr="003A5DA1">
        <w:rPr>
          <w:rFonts w:ascii="Tahoma" w:hAnsi="Tahoma" w:cs="Tahoma"/>
          <w:sz w:val="18"/>
          <w:szCs w:val="18"/>
          <w:lang w:val="fr-FR"/>
        </w:rPr>
        <w:t>Contrat Campus et School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565EECC0" w14:textId="77777777" w:rsidR="00E650FA" w:rsidRPr="003A5DA1" w:rsidRDefault="00E650FA" w:rsidP="00E650FA">
      <w:pPr>
        <w:pStyle w:val="AppendixBulletIndent"/>
        <w:numPr>
          <w:ilvl w:val="0"/>
          <w:numId w:val="59"/>
        </w:numPr>
        <w:tabs>
          <w:tab w:val="left" w:pos="1440"/>
        </w:tabs>
        <w:spacing w:after="60"/>
        <w:ind w:left="1440" w:right="720"/>
        <w:rPr>
          <w:rFonts w:ascii="Tahoma" w:hAnsi="Tahoma" w:cs="Tahoma"/>
          <w:lang w:val="fr-FR"/>
        </w:rPr>
      </w:pPr>
      <w:r w:rsidRPr="003A5DA1">
        <w:rPr>
          <w:rFonts w:ascii="Tahoma" w:hAnsi="Tahoma" w:cs="Tahoma"/>
          <w:sz w:val="18"/>
          <w:szCs w:val="18"/>
          <w:lang w:val="fr-FR"/>
        </w:rPr>
        <w:t>Accord de Mise en Œuvre de Solutions Éducation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12AD5B5E" w14:textId="77777777" w:rsidR="00E650FA" w:rsidRPr="003A5DA1" w:rsidRDefault="00E650FA" w:rsidP="00E650FA">
      <w:pPr>
        <w:pStyle w:val="AppendixBulletIndent"/>
        <w:numPr>
          <w:ilvl w:val="0"/>
          <w:numId w:val="59"/>
        </w:numPr>
        <w:tabs>
          <w:tab w:val="left" w:pos="1440"/>
        </w:tabs>
        <w:ind w:left="1440" w:right="720"/>
        <w:rPr>
          <w:rFonts w:ascii="Tahoma" w:hAnsi="Tahoma" w:cs="Tahoma"/>
          <w:lang w:val="fr-FR"/>
        </w:rPr>
      </w:pPr>
      <w:r w:rsidRPr="003A5DA1">
        <w:rPr>
          <w:rFonts w:ascii="Tahoma" w:hAnsi="Tahoma" w:cs="Tahoma"/>
          <w:sz w:val="18"/>
          <w:szCs w:val="18"/>
          <w:lang w:val="fr-FR"/>
        </w:rPr>
        <w:t>Contrat Souscription Entreprise (pour les commandes au titre d</w:t>
      </w:r>
      <w:r w:rsidR="00C10CE1">
        <w:rPr>
          <w:rFonts w:ascii="Tahoma" w:hAnsi="Tahoma" w:cs="Tahoma"/>
          <w:sz w:val="18"/>
          <w:szCs w:val="18"/>
          <w:lang w:val="fr-FR"/>
        </w:rPr>
        <w:t>’</w:t>
      </w:r>
      <w:r w:rsidRPr="003A5DA1">
        <w:rPr>
          <w:rFonts w:ascii="Tahoma" w:hAnsi="Tahoma" w:cs="Tahoma"/>
          <w:sz w:val="18"/>
          <w:szCs w:val="18"/>
          <w:lang w:val="fr-FR"/>
        </w:rPr>
        <w:t>une option d</w:t>
      </w:r>
      <w:r w:rsidR="00C10CE1">
        <w:rPr>
          <w:rFonts w:ascii="Tahoma" w:hAnsi="Tahoma" w:cs="Tahoma"/>
          <w:sz w:val="18"/>
          <w:szCs w:val="18"/>
          <w:lang w:val="fr-FR"/>
        </w:rPr>
        <w:t>’</w:t>
      </w:r>
      <w:r w:rsidRPr="003A5DA1">
        <w:rPr>
          <w:rFonts w:ascii="Tahoma" w:hAnsi="Tahoma" w:cs="Tahoma"/>
          <w:sz w:val="18"/>
          <w:szCs w:val="18"/>
          <w:lang w:val="fr-FR"/>
        </w:rPr>
        <w:t>achat uniquement)</w:t>
      </w:r>
    </w:p>
    <w:p w14:paraId="1F96E1EB" w14:textId="77777777" w:rsidR="00E650FA" w:rsidRPr="003A5DA1" w:rsidRDefault="00E650FA" w:rsidP="00E650FA">
      <w:pPr>
        <w:pStyle w:val="AppendixIndent"/>
        <w:spacing w:before="0"/>
        <w:ind w:left="720" w:right="720"/>
        <w:rPr>
          <w:rFonts w:ascii="Tahoma" w:hAnsi="Tahoma" w:cs="Tahoma"/>
          <w:lang w:val="fr-FR"/>
        </w:rPr>
      </w:pPr>
      <w:r w:rsidRPr="003A5DA1">
        <w:rPr>
          <w:rFonts w:ascii="Tahoma" w:hAnsi="Tahoma" w:cs="Tahoma"/>
          <w:sz w:val="18"/>
          <w:lang w:val="fr-FR"/>
        </w:rPr>
        <w:t>* reportez-vous au Tableau de la Liste des Produits pour obtenir des informations plus détaillées sur la disponibilité</w:t>
      </w:r>
    </w:p>
    <w:p w14:paraId="7A65B3C2" w14:textId="77777777" w:rsidR="00E650FA" w:rsidRPr="003A5DA1" w:rsidRDefault="00E650FA" w:rsidP="00E650FA">
      <w:pPr>
        <w:pStyle w:val="AppendixIndent"/>
        <w:spacing w:before="0"/>
        <w:ind w:left="0" w:right="720"/>
        <w:rPr>
          <w:rFonts w:ascii="Tahoma" w:hAnsi="Tahoma" w:cs="Tahoma"/>
          <w:lang w:val="fr-FR"/>
        </w:rPr>
      </w:pPr>
    </w:p>
    <w:p w14:paraId="2AAE0CF1" w14:textId="77777777" w:rsidR="00E650FA" w:rsidRPr="003A5DA1" w:rsidRDefault="00E650FA" w:rsidP="00E650FA">
      <w:pPr>
        <w:pStyle w:val="AppendixIndent"/>
        <w:spacing w:before="0"/>
        <w:ind w:left="0" w:right="720"/>
        <w:rPr>
          <w:rFonts w:ascii="Tahoma" w:hAnsi="Tahoma" w:cs="Tahoma"/>
          <w:lang w:val="fr-FR"/>
        </w:rPr>
      </w:pPr>
      <w:r w:rsidRPr="003A5DA1">
        <w:rPr>
          <w:rFonts w:ascii="Tahoma" w:hAnsi="Tahoma" w:cs="Tahoma"/>
          <w:sz w:val="18"/>
          <w:lang w:val="fr-FR"/>
        </w:rPr>
        <w:t>Le client doit posséder une licence de système d</w:t>
      </w:r>
      <w:r w:rsidR="00C10CE1">
        <w:rPr>
          <w:rFonts w:ascii="Tahoma" w:hAnsi="Tahoma" w:cs="Tahoma"/>
          <w:sz w:val="18"/>
          <w:lang w:val="fr-FR"/>
        </w:rPr>
        <w:t>’</w:t>
      </w:r>
      <w:r w:rsidRPr="003A5DA1">
        <w:rPr>
          <w:rFonts w:ascii="Tahoma" w:hAnsi="Tahoma" w:cs="Tahoma"/>
          <w:sz w:val="18"/>
          <w:lang w:val="fr-FR"/>
        </w:rPr>
        <w:t>exploitation d</w:t>
      </w:r>
      <w:r w:rsidR="00C10CE1">
        <w:rPr>
          <w:rFonts w:ascii="Tahoma" w:hAnsi="Tahoma" w:cs="Tahoma"/>
          <w:sz w:val="18"/>
          <w:lang w:val="fr-FR"/>
        </w:rPr>
        <w:t>’</w:t>
      </w:r>
      <w:r w:rsidRPr="003A5DA1">
        <w:rPr>
          <w:rFonts w:ascii="Tahoma" w:hAnsi="Tahoma" w:cs="Tahoma"/>
          <w:sz w:val="18"/>
          <w:lang w:val="fr-FR"/>
        </w:rPr>
        <w:t>ordinateur éligible avant de pouvoir acheter la licence de Mise à Jour de Système d</w:t>
      </w:r>
      <w:r w:rsidR="00C10CE1">
        <w:rPr>
          <w:rFonts w:ascii="Tahoma" w:hAnsi="Tahoma" w:cs="Tahoma"/>
          <w:sz w:val="18"/>
          <w:lang w:val="fr-FR"/>
        </w:rPr>
        <w:t>’</w:t>
      </w:r>
      <w:r w:rsidRPr="003A5DA1">
        <w:rPr>
          <w:rFonts w:ascii="Tahoma" w:hAnsi="Tahoma" w:cs="Tahoma"/>
          <w:sz w:val="18"/>
          <w:lang w:val="fr-FR"/>
        </w:rPr>
        <w:t>Exploitation Windows Desktop ou la licence de Mise à Jour de Système d</w:t>
      </w:r>
      <w:r w:rsidR="00C10CE1">
        <w:rPr>
          <w:rFonts w:ascii="Tahoma" w:hAnsi="Tahoma" w:cs="Tahoma"/>
          <w:sz w:val="18"/>
          <w:lang w:val="fr-FR"/>
        </w:rPr>
        <w:t>’</w:t>
      </w:r>
      <w:r w:rsidRPr="003A5DA1">
        <w:rPr>
          <w:rFonts w:ascii="Tahoma" w:hAnsi="Tahoma" w:cs="Tahoma"/>
          <w:sz w:val="18"/>
          <w:lang w:val="fr-FR"/>
        </w:rPr>
        <w:t>Exploitation Windows Embedded. Consultez la section concernant les Produits Système pour connaître les systèmes d</w:t>
      </w:r>
      <w:r w:rsidR="00C10CE1">
        <w:rPr>
          <w:rFonts w:ascii="Tahoma" w:hAnsi="Tahoma" w:cs="Tahoma"/>
          <w:sz w:val="18"/>
          <w:lang w:val="fr-FR"/>
        </w:rPr>
        <w:t>’</w:t>
      </w:r>
      <w:r w:rsidRPr="003A5DA1">
        <w:rPr>
          <w:rFonts w:ascii="Tahoma" w:hAnsi="Tahoma" w:cs="Tahoma"/>
          <w:sz w:val="18"/>
          <w:lang w:val="fr-FR"/>
        </w:rPr>
        <w:t>exploitation d</w:t>
      </w:r>
      <w:r w:rsidR="00C10CE1">
        <w:rPr>
          <w:rFonts w:ascii="Tahoma" w:hAnsi="Tahoma" w:cs="Tahoma"/>
          <w:sz w:val="18"/>
          <w:lang w:val="fr-FR"/>
        </w:rPr>
        <w:t>’</w:t>
      </w:r>
      <w:r w:rsidRPr="003A5DA1">
        <w:rPr>
          <w:rFonts w:ascii="Tahoma" w:hAnsi="Tahoma" w:cs="Tahoma"/>
          <w:sz w:val="18"/>
          <w:lang w:val="fr-FR"/>
        </w:rPr>
        <w:t>ordinateur éligibles. Cette liste varie selon le programme et les circonstances de la commande.</w:t>
      </w:r>
    </w:p>
    <w:p w14:paraId="72334FF1" w14:textId="77777777" w:rsidR="00E650FA" w:rsidRPr="003A5DA1" w:rsidRDefault="00E650FA" w:rsidP="00E650FA">
      <w:pPr>
        <w:rPr>
          <w:rFonts w:cs="Tahoma"/>
          <w:lang w:val="fr-FR"/>
        </w:rPr>
      </w:pPr>
      <w:bookmarkStart w:id="650" w:name="_Toc323819654"/>
      <w:bookmarkStart w:id="651" w:name="_Toc336338205"/>
    </w:p>
    <w:p w14:paraId="358EBAF3" w14:textId="77777777" w:rsidR="00E165E1" w:rsidRPr="003A5DA1" w:rsidRDefault="00E165E1" w:rsidP="00E650FA">
      <w:pPr>
        <w:rPr>
          <w:rFonts w:cs="Tahoma"/>
          <w:lang w:val="fr-FR"/>
        </w:rPr>
      </w:pPr>
    </w:p>
    <w:p w14:paraId="3FA6D36B" w14:textId="77777777" w:rsidR="00E165E1" w:rsidRPr="003A5DA1" w:rsidRDefault="00E165E1" w:rsidP="00E650FA">
      <w:pPr>
        <w:rPr>
          <w:rFonts w:cs="Tahoma"/>
          <w:lang w:val="fr-FR"/>
        </w:rPr>
      </w:pPr>
    </w:p>
    <w:p w14:paraId="7E099339" w14:textId="77777777" w:rsidR="00E165E1" w:rsidRPr="003A5DA1" w:rsidRDefault="00E165E1" w:rsidP="00E650FA">
      <w:pPr>
        <w:rPr>
          <w:rFonts w:cs="Tahoma"/>
          <w:lang w:val="fr-FR"/>
        </w:rPr>
      </w:pPr>
    </w:p>
    <w:p w14:paraId="5061EC5D" w14:textId="77777777" w:rsidR="00E165E1" w:rsidRPr="003A5DA1" w:rsidRDefault="00E165E1" w:rsidP="00E650FA">
      <w:pPr>
        <w:rPr>
          <w:rFonts w:cs="Tahoma"/>
          <w:lang w:val="fr-FR"/>
        </w:rPr>
      </w:pPr>
    </w:p>
    <w:p w14:paraId="57B592F6" w14:textId="77777777" w:rsidR="00E165E1" w:rsidRPr="003A5DA1" w:rsidRDefault="00E165E1" w:rsidP="00E650FA">
      <w:pPr>
        <w:rPr>
          <w:rFonts w:cs="Tahoma"/>
          <w:lang w:val="fr-FR"/>
        </w:rPr>
      </w:pPr>
    </w:p>
    <w:p w14:paraId="6BD3C5C6" w14:textId="77777777" w:rsidR="00E650FA" w:rsidRPr="003A5DA1" w:rsidRDefault="00E650FA" w:rsidP="00E650FA">
      <w:pPr>
        <w:pStyle w:val="Heading2"/>
        <w:keepNext/>
        <w:ind w:left="0" w:right="720"/>
        <w:rPr>
          <w:rFonts w:ascii="Tahoma" w:hAnsi="Tahoma" w:cs="Tahoma"/>
          <w:lang w:val="fr-FR"/>
        </w:rPr>
      </w:pPr>
      <w:bookmarkStart w:id="652" w:name="_Toc374276836"/>
      <w:r w:rsidRPr="003A5DA1">
        <w:rPr>
          <w:rFonts w:ascii="Tahoma" w:hAnsi="Tahoma" w:cs="Tahoma"/>
          <w:lang w:val="fr-FR"/>
        </w:rPr>
        <w:t>Mise à jour et Software Assurance</w:t>
      </w:r>
      <w:bookmarkEnd w:id="650"/>
      <w:bookmarkEnd w:id="651"/>
      <w:bookmarkEnd w:id="652"/>
      <w:r w:rsidRPr="003A5DA1">
        <w:rPr>
          <w:rFonts w:ascii="Tahoma" w:hAnsi="Tahoma" w:cs="Tahoma"/>
          <w:lang w:val="fr-FR"/>
        </w:rPr>
        <w:t xml:space="preserve"> </w:t>
      </w:r>
    </w:p>
    <w:p w14:paraId="3657380A" w14:textId="77777777" w:rsidR="00E650FA" w:rsidRPr="003A5DA1" w:rsidRDefault="00E650FA" w:rsidP="00E650FA">
      <w:pPr>
        <w:keepNext/>
        <w:ind w:right="720"/>
        <w:rPr>
          <w:rFonts w:cs="Tahoma"/>
          <w:lang w:val="fr-FR"/>
        </w:rPr>
      </w:pPr>
    </w:p>
    <w:p w14:paraId="4B0D9BE4" w14:textId="77777777" w:rsidR="00E650FA" w:rsidRPr="003A5DA1" w:rsidRDefault="00E650FA" w:rsidP="00E165E1">
      <w:pPr>
        <w:pStyle w:val="AppendixIndent"/>
        <w:spacing w:before="0"/>
        <w:ind w:left="0" w:right="720"/>
        <w:rPr>
          <w:rFonts w:ascii="Tahoma" w:hAnsi="Tahoma" w:cs="Tahoma"/>
          <w:lang w:val="fr-FR"/>
        </w:rPr>
      </w:pPr>
      <w:r w:rsidRPr="003A5DA1">
        <w:rPr>
          <w:rFonts w:ascii="Tahoma" w:hAnsi="Tahoma" w:cs="Tahoma"/>
          <w:sz w:val="18"/>
          <w:lang w:val="fr-FR"/>
        </w:rPr>
        <w:t>Ce type de produit est disponible uniquement pour les Systèmes d</w:t>
      </w:r>
      <w:r w:rsidR="00C10CE1">
        <w:rPr>
          <w:rFonts w:ascii="Tahoma" w:hAnsi="Tahoma" w:cs="Tahoma"/>
          <w:sz w:val="18"/>
          <w:lang w:val="fr-FR"/>
        </w:rPr>
        <w:t>’</w:t>
      </w:r>
      <w:r w:rsidRPr="003A5DA1">
        <w:rPr>
          <w:rFonts w:ascii="Tahoma" w:hAnsi="Tahoma" w:cs="Tahoma"/>
          <w:sz w:val="18"/>
          <w:lang w:val="fr-FR"/>
        </w:rPr>
        <w:t>Exploitation Windows Desktop et les Systèmes d</w:t>
      </w:r>
      <w:r w:rsidR="00C10CE1">
        <w:rPr>
          <w:rFonts w:ascii="Tahoma" w:hAnsi="Tahoma" w:cs="Tahoma"/>
          <w:sz w:val="18"/>
          <w:lang w:val="fr-FR"/>
        </w:rPr>
        <w:t>’</w:t>
      </w:r>
      <w:r w:rsidRPr="003A5DA1">
        <w:rPr>
          <w:rFonts w:ascii="Tahoma" w:hAnsi="Tahoma" w:cs="Tahoma"/>
          <w:sz w:val="18"/>
          <w:lang w:val="fr-FR"/>
        </w:rPr>
        <w:t>Exploitation Windows Embedded, n</w:t>
      </w:r>
      <w:r w:rsidR="00C10CE1">
        <w:rPr>
          <w:rFonts w:ascii="Tahoma" w:hAnsi="Tahoma" w:cs="Tahoma"/>
          <w:sz w:val="18"/>
          <w:lang w:val="fr-FR"/>
        </w:rPr>
        <w:t>’</w:t>
      </w:r>
      <w:r w:rsidRPr="003A5DA1">
        <w:rPr>
          <w:rFonts w:ascii="Tahoma" w:hAnsi="Tahoma" w:cs="Tahoma"/>
          <w:sz w:val="18"/>
          <w:lang w:val="fr-FR"/>
        </w:rPr>
        <w:t>est pas spécifique à une version et permet aux clients d</w:t>
      </w:r>
      <w:r w:rsidR="00C10CE1">
        <w:rPr>
          <w:rFonts w:ascii="Tahoma" w:hAnsi="Tahoma" w:cs="Tahoma"/>
          <w:sz w:val="18"/>
          <w:lang w:val="fr-FR"/>
        </w:rPr>
        <w:t>’</w:t>
      </w:r>
      <w:r w:rsidRPr="003A5DA1">
        <w:rPr>
          <w:rFonts w:ascii="Tahoma" w:hAnsi="Tahoma" w:cs="Tahoma"/>
          <w:sz w:val="18"/>
          <w:lang w:val="fr-FR"/>
        </w:rPr>
        <w:t>acheter à la fois la Mise à Jour et la Software Assurance pour le système d</w:t>
      </w:r>
      <w:r w:rsidR="00C10CE1">
        <w:rPr>
          <w:rFonts w:ascii="Tahoma" w:hAnsi="Tahoma" w:cs="Tahoma"/>
          <w:sz w:val="18"/>
          <w:lang w:val="fr-FR"/>
        </w:rPr>
        <w:t>’</w:t>
      </w:r>
      <w:r w:rsidRPr="003A5DA1">
        <w:rPr>
          <w:rFonts w:ascii="Tahoma" w:hAnsi="Tahoma" w:cs="Tahoma"/>
          <w:sz w:val="18"/>
          <w:lang w:val="fr-FR"/>
        </w:rPr>
        <w:t>exploitation d</w:t>
      </w:r>
      <w:r w:rsidR="00C10CE1">
        <w:rPr>
          <w:rFonts w:ascii="Tahoma" w:hAnsi="Tahoma" w:cs="Tahoma"/>
          <w:sz w:val="18"/>
          <w:lang w:val="fr-FR"/>
        </w:rPr>
        <w:t>’</w:t>
      </w:r>
      <w:r w:rsidRPr="003A5DA1">
        <w:rPr>
          <w:rFonts w:ascii="Tahoma" w:hAnsi="Tahoma" w:cs="Tahoma"/>
          <w:sz w:val="18"/>
          <w:lang w:val="fr-FR"/>
        </w:rPr>
        <w:t>ordinateur. Ils</w:t>
      </w:r>
      <w:r w:rsidR="00E165E1" w:rsidRPr="003A5DA1">
        <w:rPr>
          <w:rFonts w:ascii="Tahoma" w:hAnsi="Tahoma" w:cs="Tahoma"/>
          <w:sz w:val="18"/>
          <w:lang w:val="fr-FR"/>
        </w:rPr>
        <w:t> </w:t>
      </w:r>
      <w:r w:rsidRPr="003A5DA1">
        <w:rPr>
          <w:rFonts w:ascii="Tahoma" w:hAnsi="Tahoma" w:cs="Tahoma"/>
          <w:sz w:val="18"/>
          <w:lang w:val="fr-FR"/>
        </w:rPr>
        <w:t>sont disponibles dans le cadre d</w:t>
      </w:r>
      <w:r w:rsidR="00C10CE1">
        <w:rPr>
          <w:rFonts w:ascii="Tahoma" w:hAnsi="Tahoma" w:cs="Tahoma"/>
          <w:sz w:val="18"/>
          <w:lang w:val="fr-FR"/>
        </w:rPr>
        <w:t>’</w:t>
      </w:r>
      <w:r w:rsidRPr="003A5DA1">
        <w:rPr>
          <w:rFonts w:ascii="Tahoma" w:hAnsi="Tahoma" w:cs="Tahoma"/>
          <w:sz w:val="18"/>
          <w:lang w:val="fr-FR"/>
        </w:rPr>
        <w:t>un ou plusieurs des programmes suivants* :</w:t>
      </w:r>
    </w:p>
    <w:p w14:paraId="642265DF" w14:textId="77777777" w:rsidR="00E650FA" w:rsidRPr="003A5DA1" w:rsidRDefault="00E650FA" w:rsidP="00E650FA">
      <w:pPr>
        <w:pStyle w:val="AppendixIndent"/>
        <w:spacing w:before="0"/>
        <w:ind w:left="0" w:right="720"/>
        <w:rPr>
          <w:rFonts w:ascii="Tahoma" w:hAnsi="Tahoma" w:cs="Tahoma"/>
          <w:lang w:val="fr-FR"/>
        </w:rPr>
      </w:pPr>
    </w:p>
    <w:p w14:paraId="16AB195F"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Licence Open</w:t>
      </w:r>
    </w:p>
    <w:p w14:paraId="3CF90091"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Open Value</w:t>
      </w:r>
    </w:p>
    <w:p w14:paraId="37979737"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Open Value Souscription</w:t>
      </w:r>
    </w:p>
    <w:p w14:paraId="4D90D8F8"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 xml:space="preserve">Select </w:t>
      </w:r>
    </w:p>
    <w:p w14:paraId="48E08094"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Select Plus</w:t>
      </w:r>
    </w:p>
    <w:p w14:paraId="67B1897A"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rPr>
      </w:pPr>
      <w:r w:rsidRPr="003A5DA1">
        <w:rPr>
          <w:rFonts w:ascii="Tahoma" w:hAnsi="Tahoma" w:cs="Tahoma"/>
          <w:sz w:val="18"/>
        </w:rPr>
        <w:t>Contrat School</w:t>
      </w:r>
    </w:p>
    <w:p w14:paraId="20F3F3C0"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lang w:val="fr-FR"/>
        </w:rPr>
      </w:pPr>
      <w:r w:rsidRPr="003A5DA1">
        <w:rPr>
          <w:rFonts w:ascii="Tahoma" w:hAnsi="Tahoma" w:cs="Tahoma"/>
          <w:sz w:val="18"/>
          <w:szCs w:val="18"/>
          <w:lang w:val="fr-FR"/>
        </w:rPr>
        <w:t>Accord de Mise en Œuvre de Solutions Éducation</w:t>
      </w:r>
    </w:p>
    <w:p w14:paraId="49DACBD7" w14:textId="77777777" w:rsidR="00E650FA" w:rsidRPr="003A5DA1" w:rsidRDefault="00E650FA" w:rsidP="00E650FA">
      <w:pPr>
        <w:pStyle w:val="AppendixBulletIndent"/>
        <w:numPr>
          <w:ilvl w:val="0"/>
          <w:numId w:val="60"/>
        </w:numPr>
        <w:tabs>
          <w:tab w:val="clear" w:pos="360"/>
          <w:tab w:val="num" w:pos="1440"/>
        </w:tabs>
        <w:spacing w:after="60"/>
        <w:ind w:left="1440" w:right="720"/>
        <w:rPr>
          <w:rFonts w:ascii="Tahoma" w:hAnsi="Tahoma" w:cs="Tahoma"/>
          <w:lang w:val="fr-FR"/>
        </w:rPr>
      </w:pPr>
      <w:r w:rsidRPr="003A5DA1">
        <w:rPr>
          <w:rFonts w:ascii="Tahoma" w:hAnsi="Tahoma" w:cs="Tahoma"/>
          <w:sz w:val="18"/>
          <w:lang w:val="fr-FR"/>
        </w:rPr>
        <w:t>Accord de Mise en Œuvre Entreprise</w:t>
      </w:r>
    </w:p>
    <w:p w14:paraId="69CACEB2" w14:textId="77777777" w:rsidR="00E650FA" w:rsidRPr="003A5DA1" w:rsidRDefault="00E650FA" w:rsidP="00E650FA">
      <w:pPr>
        <w:pStyle w:val="AppendixBulletIndent"/>
        <w:numPr>
          <w:ilvl w:val="0"/>
          <w:numId w:val="60"/>
        </w:numPr>
        <w:tabs>
          <w:tab w:val="clear" w:pos="360"/>
          <w:tab w:val="num" w:pos="1440"/>
        </w:tabs>
        <w:ind w:left="1440" w:right="720"/>
        <w:rPr>
          <w:rFonts w:ascii="Tahoma" w:hAnsi="Tahoma" w:cs="Tahoma"/>
          <w:lang w:val="fr-FR"/>
        </w:rPr>
      </w:pPr>
      <w:r w:rsidRPr="003A5DA1">
        <w:rPr>
          <w:rFonts w:ascii="Tahoma" w:hAnsi="Tahoma" w:cs="Tahoma"/>
          <w:sz w:val="18"/>
          <w:lang w:val="fr-FR"/>
        </w:rPr>
        <w:t>Accord de Mise en Œuvre Souscription Entreprise</w:t>
      </w:r>
    </w:p>
    <w:p w14:paraId="24686978" w14:textId="77777777" w:rsidR="00E650FA" w:rsidRPr="003A5DA1" w:rsidRDefault="00E650FA" w:rsidP="00E650FA">
      <w:pPr>
        <w:pStyle w:val="AppendixIndent"/>
        <w:spacing w:before="0"/>
        <w:ind w:left="720" w:right="720"/>
        <w:rPr>
          <w:rFonts w:ascii="Tahoma" w:hAnsi="Tahoma" w:cs="Tahoma"/>
          <w:lang w:val="fr-FR"/>
        </w:rPr>
      </w:pPr>
      <w:r w:rsidRPr="003A5DA1">
        <w:rPr>
          <w:rFonts w:ascii="Tahoma" w:hAnsi="Tahoma" w:cs="Tahoma"/>
          <w:sz w:val="18"/>
          <w:lang w:val="fr-FR"/>
        </w:rPr>
        <w:t>* reportez-vous au Tableau de la Liste des Produits pour obtenir des informations plus détaillées sur la disponibilité</w:t>
      </w:r>
    </w:p>
    <w:p w14:paraId="54A2DC29" w14:textId="77777777" w:rsidR="00E650FA" w:rsidRPr="003A5DA1" w:rsidRDefault="00E650FA" w:rsidP="00E650FA">
      <w:pPr>
        <w:pStyle w:val="AppendixIndent"/>
        <w:spacing w:before="0"/>
        <w:ind w:left="0" w:right="720"/>
        <w:rPr>
          <w:rFonts w:ascii="Tahoma" w:hAnsi="Tahoma" w:cs="Tahoma"/>
          <w:lang w:val="fr-FR"/>
        </w:rPr>
      </w:pPr>
    </w:p>
    <w:p w14:paraId="06E4FA3F" w14:textId="77777777" w:rsidR="00E650FA" w:rsidRPr="003A5DA1" w:rsidRDefault="00E650FA" w:rsidP="00E650FA">
      <w:pPr>
        <w:pStyle w:val="AppendixIndent"/>
        <w:spacing w:before="0"/>
        <w:ind w:left="0" w:right="720"/>
        <w:rPr>
          <w:rFonts w:ascii="Tahoma" w:hAnsi="Tahoma" w:cs="Tahoma"/>
          <w:lang w:val="fr-FR"/>
        </w:rPr>
      </w:pPr>
      <w:r w:rsidRPr="003A5DA1">
        <w:rPr>
          <w:rFonts w:ascii="Tahoma" w:hAnsi="Tahoma" w:cs="Tahoma"/>
          <w:sz w:val="18"/>
          <w:lang w:val="fr-FR"/>
        </w:rPr>
        <w:t>Le client doit posséder une licence de système d</w:t>
      </w:r>
      <w:r w:rsidR="00C10CE1">
        <w:rPr>
          <w:rFonts w:ascii="Tahoma" w:hAnsi="Tahoma" w:cs="Tahoma"/>
          <w:sz w:val="18"/>
          <w:lang w:val="fr-FR"/>
        </w:rPr>
        <w:t>’</w:t>
      </w:r>
      <w:r w:rsidRPr="003A5DA1">
        <w:rPr>
          <w:rFonts w:ascii="Tahoma" w:hAnsi="Tahoma" w:cs="Tahoma"/>
          <w:sz w:val="18"/>
          <w:lang w:val="fr-FR"/>
        </w:rPr>
        <w:t>exploitation d</w:t>
      </w:r>
      <w:r w:rsidR="00C10CE1">
        <w:rPr>
          <w:rFonts w:ascii="Tahoma" w:hAnsi="Tahoma" w:cs="Tahoma"/>
          <w:sz w:val="18"/>
          <w:lang w:val="fr-FR"/>
        </w:rPr>
        <w:t>’</w:t>
      </w:r>
      <w:r w:rsidRPr="003A5DA1">
        <w:rPr>
          <w:rFonts w:ascii="Tahoma" w:hAnsi="Tahoma" w:cs="Tahoma"/>
          <w:sz w:val="18"/>
          <w:lang w:val="fr-FR"/>
        </w:rPr>
        <w:t>ordinateur éligible avant de pouvoir acheter la mise à Jour. La Software Assurance doit être achetée en même temps que la mise à jour correspondante, sauf dans le cadre des programmes d</w:t>
      </w:r>
      <w:r w:rsidR="00C10CE1">
        <w:rPr>
          <w:rFonts w:ascii="Tahoma" w:hAnsi="Tahoma" w:cs="Tahoma"/>
          <w:sz w:val="18"/>
          <w:lang w:val="fr-FR"/>
        </w:rPr>
        <w:t>’</w:t>
      </w:r>
      <w:r w:rsidRPr="003A5DA1">
        <w:rPr>
          <w:rFonts w:ascii="Tahoma" w:hAnsi="Tahoma" w:cs="Tahoma"/>
          <w:sz w:val="18"/>
          <w:lang w:val="fr-FR"/>
        </w:rPr>
        <w:t>abonnement, où la mise à jour doit être achetée au moment du renouvellement d</w:t>
      </w:r>
      <w:r w:rsidR="00C10CE1">
        <w:rPr>
          <w:rFonts w:ascii="Tahoma" w:hAnsi="Tahoma" w:cs="Tahoma"/>
          <w:sz w:val="18"/>
          <w:lang w:val="fr-FR"/>
        </w:rPr>
        <w:t>’</w:t>
      </w:r>
      <w:r w:rsidRPr="003A5DA1">
        <w:rPr>
          <w:rFonts w:ascii="Tahoma" w:hAnsi="Tahoma" w:cs="Tahoma"/>
          <w:sz w:val="18"/>
          <w:lang w:val="fr-FR"/>
        </w:rPr>
        <w:t>une Software Assurance existante arrivée à terme.</w:t>
      </w:r>
    </w:p>
    <w:p w14:paraId="19610533" w14:textId="77777777" w:rsidR="00E650FA" w:rsidRPr="003A5DA1" w:rsidRDefault="00E650FA" w:rsidP="00E650FA">
      <w:pPr>
        <w:pStyle w:val="AppendixIndent"/>
        <w:spacing w:before="0"/>
        <w:ind w:left="0" w:right="720"/>
        <w:rPr>
          <w:rFonts w:ascii="Tahoma" w:hAnsi="Tahoma" w:cs="Tahoma"/>
          <w:lang w:val="fr-FR"/>
        </w:rPr>
      </w:pPr>
    </w:p>
    <w:p w14:paraId="3A1145DA" w14:textId="77777777" w:rsidR="00E650FA" w:rsidRPr="003A5DA1" w:rsidRDefault="00E650FA" w:rsidP="00E650FA">
      <w:pPr>
        <w:pStyle w:val="Heading2"/>
        <w:ind w:left="0" w:right="720"/>
        <w:rPr>
          <w:rFonts w:ascii="Tahoma" w:hAnsi="Tahoma" w:cs="Tahoma"/>
          <w:lang w:val="fr-FR"/>
        </w:rPr>
      </w:pPr>
      <w:bookmarkStart w:id="653" w:name="_Toc323819656"/>
      <w:bookmarkStart w:id="654" w:name="_Toc336338206"/>
      <w:bookmarkStart w:id="655" w:name="_Toc374276837"/>
      <w:r w:rsidRPr="003A5DA1">
        <w:rPr>
          <w:rFonts w:ascii="Tahoma" w:hAnsi="Tahoma" w:cs="Tahoma"/>
          <w:lang w:val="fr-FR"/>
        </w:rPr>
        <w:t>Licences Work-at-Home (« WAH ») (Travail à domicile)</w:t>
      </w:r>
      <w:bookmarkEnd w:id="653"/>
      <w:bookmarkEnd w:id="654"/>
      <w:bookmarkEnd w:id="655"/>
    </w:p>
    <w:p w14:paraId="43B18B3F" w14:textId="77777777" w:rsidR="00E650FA" w:rsidRPr="003A5DA1" w:rsidRDefault="00E650FA" w:rsidP="00E650FA">
      <w:pPr>
        <w:ind w:right="720"/>
        <w:rPr>
          <w:rFonts w:cs="Tahoma"/>
          <w:lang w:val="fr-FR"/>
        </w:rPr>
      </w:pPr>
    </w:p>
    <w:p w14:paraId="0D37BB91" w14:textId="77777777" w:rsidR="00E650FA" w:rsidRPr="003A5DA1" w:rsidRDefault="00E650FA" w:rsidP="00E650FA">
      <w:pPr>
        <w:pStyle w:val="AppendixIndent"/>
        <w:spacing w:before="0"/>
        <w:ind w:left="0" w:right="720"/>
        <w:rPr>
          <w:rFonts w:ascii="Tahoma" w:hAnsi="Tahoma" w:cs="Tahoma"/>
          <w:lang w:val="fr-FR"/>
        </w:rPr>
      </w:pPr>
      <w:r w:rsidRPr="003A5DA1">
        <w:rPr>
          <w:rFonts w:ascii="Tahoma" w:hAnsi="Tahoma" w:cs="Tahoma"/>
          <w:sz w:val="18"/>
          <w:lang w:val="fr-FR"/>
        </w:rPr>
        <w:t>Elles sont disponibles dans le cadre des programmes suivants :</w:t>
      </w:r>
    </w:p>
    <w:p w14:paraId="2E236EB0" w14:textId="77777777" w:rsidR="00E650FA" w:rsidRPr="003A5DA1" w:rsidRDefault="00E650FA" w:rsidP="00E650FA">
      <w:pPr>
        <w:pStyle w:val="AppendixBulletIndent"/>
        <w:ind w:left="0" w:right="720" w:firstLine="0"/>
        <w:rPr>
          <w:rFonts w:ascii="Tahoma" w:hAnsi="Tahoma" w:cs="Tahoma"/>
          <w:lang w:val="fr-FR"/>
        </w:rPr>
      </w:pPr>
    </w:p>
    <w:p w14:paraId="205A1494" w14:textId="77777777" w:rsidR="00E650FA" w:rsidRPr="003A5DA1" w:rsidRDefault="00E650FA" w:rsidP="00E650FA">
      <w:pPr>
        <w:pStyle w:val="AppendixBulletIndent"/>
        <w:numPr>
          <w:ilvl w:val="0"/>
          <w:numId w:val="62"/>
        </w:numPr>
        <w:tabs>
          <w:tab w:val="clear" w:pos="360"/>
          <w:tab w:val="num" w:pos="1440"/>
        </w:tabs>
        <w:spacing w:after="60"/>
        <w:ind w:left="1440" w:right="720"/>
        <w:rPr>
          <w:rFonts w:ascii="Tahoma" w:hAnsi="Tahoma" w:cs="Tahoma"/>
        </w:rPr>
      </w:pPr>
      <w:r w:rsidRPr="003A5DA1">
        <w:rPr>
          <w:rFonts w:ascii="Tahoma" w:hAnsi="Tahoma" w:cs="Tahoma"/>
          <w:sz w:val="18"/>
        </w:rPr>
        <w:t xml:space="preserve">Select </w:t>
      </w:r>
    </w:p>
    <w:p w14:paraId="3AD445E9" w14:textId="77777777" w:rsidR="00E650FA" w:rsidRPr="003A5DA1" w:rsidRDefault="00E650FA" w:rsidP="00E650FA">
      <w:pPr>
        <w:pStyle w:val="AppendixBulletIndent"/>
        <w:numPr>
          <w:ilvl w:val="0"/>
          <w:numId w:val="62"/>
        </w:numPr>
        <w:tabs>
          <w:tab w:val="clear" w:pos="360"/>
          <w:tab w:val="num" w:pos="1440"/>
        </w:tabs>
        <w:spacing w:after="60"/>
        <w:ind w:left="1440" w:right="720"/>
        <w:rPr>
          <w:rFonts w:ascii="Tahoma" w:hAnsi="Tahoma" w:cs="Tahoma"/>
        </w:rPr>
      </w:pPr>
      <w:r w:rsidRPr="003A5DA1">
        <w:rPr>
          <w:rFonts w:ascii="Tahoma" w:hAnsi="Tahoma" w:cs="Tahoma"/>
          <w:sz w:val="18"/>
        </w:rPr>
        <w:t>Select Plus</w:t>
      </w:r>
    </w:p>
    <w:p w14:paraId="7C8AD4CE" w14:textId="77777777" w:rsidR="00E650FA" w:rsidRPr="003A5DA1" w:rsidRDefault="00E650FA" w:rsidP="00E650FA">
      <w:pPr>
        <w:pStyle w:val="AppendixBulletIndent"/>
        <w:numPr>
          <w:ilvl w:val="0"/>
          <w:numId w:val="62"/>
        </w:numPr>
        <w:tabs>
          <w:tab w:val="clear" w:pos="360"/>
          <w:tab w:val="num" w:pos="1440"/>
        </w:tabs>
        <w:ind w:left="1440" w:right="720"/>
        <w:rPr>
          <w:rFonts w:ascii="Tahoma" w:hAnsi="Tahoma" w:cs="Tahoma"/>
          <w:lang w:val="fr-FR"/>
        </w:rPr>
      </w:pPr>
      <w:r w:rsidRPr="003A5DA1">
        <w:rPr>
          <w:rFonts w:ascii="Tahoma" w:hAnsi="Tahoma" w:cs="Tahoma"/>
          <w:sz w:val="18"/>
          <w:lang w:val="fr-FR"/>
        </w:rPr>
        <w:t>Accord de Mise en Œuvre Entreprise</w:t>
      </w:r>
    </w:p>
    <w:p w14:paraId="7512E8E1" w14:textId="77777777" w:rsidR="00E650FA" w:rsidRPr="003A5DA1" w:rsidRDefault="00E650FA" w:rsidP="00E650FA">
      <w:pPr>
        <w:pStyle w:val="AppendixBulletIndent"/>
        <w:ind w:left="0" w:right="720" w:firstLine="0"/>
        <w:rPr>
          <w:rFonts w:ascii="Tahoma" w:hAnsi="Tahoma" w:cs="Tahoma"/>
          <w:lang w:val="fr-FR"/>
        </w:rPr>
      </w:pPr>
    </w:p>
    <w:p w14:paraId="717CFE4A" w14:textId="77777777" w:rsidR="00E650FA" w:rsidRDefault="00E650FA" w:rsidP="00E650FA">
      <w:pPr>
        <w:rPr>
          <w:rFonts w:cs="Tahoma"/>
          <w:lang w:val="fr-FR"/>
        </w:rPr>
      </w:pPr>
      <w:r w:rsidRPr="003A5DA1">
        <w:rPr>
          <w:rFonts w:cs="Tahoma"/>
          <w:lang w:val="fr-FR"/>
        </w:rPr>
        <w:t>Une licence Work-at-Home peut être acquise uniquement en association avec un produit pouvant être exécuté sous licence sur un ordinateur de Travail à Domicile. L</w:t>
      </w:r>
      <w:r w:rsidR="00C10CE1">
        <w:rPr>
          <w:rFonts w:cs="Tahoma"/>
          <w:lang w:val="fr-FR"/>
        </w:rPr>
        <w:t>’</w:t>
      </w:r>
      <w:r w:rsidRPr="003A5DA1">
        <w:rPr>
          <w:rFonts w:cs="Tahoma"/>
          <w:lang w:val="fr-FR"/>
        </w:rPr>
        <w:t>offre Work-at-Home n</w:t>
      </w:r>
      <w:r w:rsidR="00C10CE1">
        <w:rPr>
          <w:rFonts w:cs="Tahoma"/>
          <w:lang w:val="fr-FR"/>
        </w:rPr>
        <w:t>’</w:t>
      </w:r>
      <w:r w:rsidRPr="003A5DA1">
        <w:rPr>
          <w:rFonts w:cs="Tahoma"/>
          <w:lang w:val="fr-FR"/>
        </w:rPr>
        <w:t>est pas une offre proposée dans le cadre d</w:t>
      </w:r>
      <w:r w:rsidR="00C10CE1">
        <w:rPr>
          <w:rFonts w:cs="Tahoma"/>
          <w:lang w:val="fr-FR"/>
        </w:rPr>
        <w:t>’</w:t>
      </w:r>
      <w:r w:rsidRPr="003A5DA1">
        <w:rPr>
          <w:rFonts w:cs="Tahoma"/>
          <w:lang w:val="fr-FR"/>
        </w:rPr>
        <w:t>un plan d</w:t>
      </w:r>
      <w:r w:rsidR="00C10CE1">
        <w:rPr>
          <w:rFonts w:cs="Tahoma"/>
          <w:lang w:val="fr-FR"/>
        </w:rPr>
        <w:t>’</w:t>
      </w:r>
      <w:r w:rsidRPr="003A5DA1">
        <w:rPr>
          <w:rFonts w:cs="Tahoma"/>
          <w:lang w:val="fr-FR"/>
        </w:rPr>
        <w:t>achat réservé aux employés. Un client Licence Select, Select Plus ou Entreprise (et qui n</w:t>
      </w:r>
      <w:r w:rsidR="00C10CE1">
        <w:rPr>
          <w:rFonts w:cs="Tahoma"/>
          <w:lang w:val="fr-FR"/>
        </w:rPr>
        <w:t>’</w:t>
      </w:r>
      <w:r w:rsidRPr="003A5DA1">
        <w:rPr>
          <w:rFonts w:cs="Tahoma"/>
          <w:lang w:val="fr-FR"/>
        </w:rPr>
        <w:t>est pas un employé) conserve les droits de licence Work-at-Home.</w:t>
      </w:r>
      <w:r w:rsidR="00A07028" w:rsidRPr="003A5DA1">
        <w:rPr>
          <w:rFonts w:cs="Tahoma"/>
          <w:lang w:val="fr-FR"/>
        </w:rPr>
        <w:t xml:space="preserve"> </w:t>
      </w:r>
      <w:r w:rsidRPr="003A5DA1">
        <w:rPr>
          <w:rFonts w:cs="Tahoma"/>
          <w:lang w:val="fr-FR"/>
        </w:rPr>
        <w:t>Pour connaître les droits de licence Work-at-Home disponibles pour les clients Éducation éligibles, reportez-vous au Contrat</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à l</w:t>
      </w:r>
      <w:r w:rsidR="00C10CE1">
        <w:rPr>
          <w:rFonts w:cs="Tahoma"/>
          <w:lang w:val="fr-FR"/>
        </w:rPr>
        <w:t>’</w:t>
      </w:r>
      <w:r w:rsidRPr="003A5DA1">
        <w:rPr>
          <w:rFonts w:cs="Tahoma"/>
          <w:lang w:val="fr-FR"/>
        </w:rPr>
        <w:t>Accord de Mise en Œuvre.</w:t>
      </w:r>
      <w:r w:rsidR="00A07028" w:rsidRPr="003A5DA1">
        <w:rPr>
          <w:rFonts w:cs="Tahoma"/>
          <w:lang w:val="fr-FR"/>
        </w:rPr>
        <w:t xml:space="preserve"> </w:t>
      </w:r>
    </w:p>
    <w:p w14:paraId="63345524" w14:textId="77777777" w:rsidR="000B199D" w:rsidRDefault="000B199D" w:rsidP="00E650FA">
      <w:pPr>
        <w:rPr>
          <w:rFonts w:cs="Tahoma"/>
          <w:lang w:val="fr-FR"/>
        </w:rPr>
      </w:pPr>
    </w:p>
    <w:p w14:paraId="69B33472" w14:textId="77777777" w:rsidR="000B199D" w:rsidRDefault="000B199D" w:rsidP="00E650FA">
      <w:pPr>
        <w:rPr>
          <w:rFonts w:cs="Tahoma"/>
          <w:lang w:val="fr-FR"/>
        </w:rPr>
        <w:sectPr w:rsidR="000B199D" w:rsidSect="00B40674">
          <w:footerReference w:type="default" r:id="rId22"/>
          <w:headerReference w:type="first" r:id="rId23"/>
          <w:footerReference w:type="first" r:id="rId24"/>
          <w:endnotePr>
            <w:numFmt w:val="decimal"/>
          </w:endnotePr>
          <w:pgSz w:w="12240" w:h="15840" w:code="1"/>
          <w:pgMar w:top="1170" w:right="1440" w:bottom="720" w:left="1440" w:header="720" w:footer="720" w:gutter="0"/>
          <w:cols w:space="720"/>
          <w:docGrid w:linePitch="360"/>
        </w:sectPr>
      </w:pPr>
    </w:p>
    <w:p w14:paraId="1AEFE89C" w14:textId="77777777" w:rsidR="00E650FA" w:rsidRPr="003A5DA1" w:rsidRDefault="00E650FA" w:rsidP="00E165E1">
      <w:pPr>
        <w:pStyle w:val="Heading1"/>
        <w:spacing w:before="0"/>
        <w:rPr>
          <w:rFonts w:cs="Tahoma"/>
          <w:lang w:val="fr-FR"/>
        </w:rPr>
      </w:pPr>
      <w:bookmarkStart w:id="656" w:name="_Section_5_–"/>
      <w:bookmarkStart w:id="657" w:name="_Toc336338207"/>
      <w:bookmarkStart w:id="658" w:name="_Toc374276838"/>
      <w:bookmarkEnd w:id="656"/>
      <w:r w:rsidRPr="003A5DA1">
        <w:rPr>
          <w:rFonts w:cs="Tahoma"/>
          <w:lang w:val="fr-FR"/>
        </w:rPr>
        <w:t>Section 5 –</w:t>
      </w:r>
      <w:bookmarkStart w:id="659" w:name="Sect5_OnlineServices"/>
      <w:r w:rsidRPr="003A5DA1">
        <w:rPr>
          <w:rFonts w:cs="Tahoma"/>
          <w:lang w:val="fr-FR"/>
        </w:rPr>
        <w:t xml:space="preserve"> TARIFICATION ET MODALITÉS DE</w:t>
      </w:r>
      <w:r w:rsidR="00E165E1" w:rsidRPr="003A5DA1">
        <w:rPr>
          <w:rFonts w:cs="Tahoma"/>
          <w:lang w:val="fr-FR"/>
        </w:rPr>
        <w:t> </w:t>
      </w:r>
      <w:r w:rsidRPr="003A5DA1">
        <w:rPr>
          <w:rFonts w:cs="Tahoma"/>
          <w:lang w:val="fr-FR"/>
        </w:rPr>
        <w:t>PAIEMENT DES SERVICES EN LIGNE</w:t>
      </w:r>
      <w:bookmarkEnd w:id="657"/>
      <w:bookmarkEnd w:id="658"/>
      <w:bookmarkEnd w:id="659"/>
    </w:p>
    <w:p w14:paraId="00BB716E" w14:textId="77777777" w:rsidR="00E650FA" w:rsidRPr="003A5DA1" w:rsidRDefault="00E650FA" w:rsidP="00E650FA">
      <w:pPr>
        <w:outlineLvl w:val="2"/>
        <w:rPr>
          <w:rFonts w:cs="Tahoma"/>
          <w:lang w:val="fr-FR"/>
        </w:rPr>
      </w:pPr>
    </w:p>
    <w:p w14:paraId="31FB4AC0" w14:textId="77777777" w:rsidR="00E650FA" w:rsidRPr="003A5DA1" w:rsidRDefault="00E650FA" w:rsidP="00E165E1">
      <w:pPr>
        <w:pStyle w:val="Heading2"/>
        <w:ind w:left="0"/>
        <w:rPr>
          <w:rFonts w:ascii="Tahoma" w:hAnsi="Tahoma" w:cs="Tahoma"/>
          <w:lang w:val="fr-FR"/>
        </w:rPr>
      </w:pPr>
      <w:bookmarkStart w:id="660" w:name="_Toc374276839"/>
      <w:r w:rsidRPr="003A5DA1">
        <w:rPr>
          <w:rFonts w:ascii="Tahoma" w:hAnsi="Tahoma" w:cs="Tahoma"/>
          <w:sz w:val="32"/>
          <w:lang w:val="fr-FR"/>
        </w:rPr>
        <w:t>Tarification et modalités de paiement des Services en</w:t>
      </w:r>
      <w:r w:rsidR="00E165E1" w:rsidRPr="003A5DA1">
        <w:rPr>
          <w:rFonts w:ascii="Tahoma" w:hAnsi="Tahoma" w:cs="Tahoma"/>
          <w:sz w:val="32"/>
          <w:lang w:val="fr-FR"/>
        </w:rPr>
        <w:t> </w:t>
      </w:r>
      <w:r w:rsidRPr="003A5DA1">
        <w:rPr>
          <w:rFonts w:ascii="Tahoma" w:hAnsi="Tahoma" w:cs="Tahoma"/>
          <w:sz w:val="32"/>
          <w:lang w:val="fr-FR"/>
        </w:rPr>
        <w:t>Ligne</w:t>
      </w:r>
      <w:bookmarkEnd w:id="660"/>
    </w:p>
    <w:p w14:paraId="106F6DAA" w14:textId="77777777" w:rsidR="00E650FA" w:rsidRPr="003A5DA1" w:rsidRDefault="00E650FA" w:rsidP="00E650FA">
      <w:pPr>
        <w:outlineLvl w:val="2"/>
        <w:rPr>
          <w:rFonts w:cs="Tahoma"/>
          <w:lang w:val="fr-FR"/>
        </w:rPr>
      </w:pPr>
    </w:p>
    <w:p w14:paraId="1DCEBD6F" w14:textId="77777777" w:rsidR="00E650FA" w:rsidRPr="003A5DA1" w:rsidRDefault="00E650FA" w:rsidP="00E650FA">
      <w:pPr>
        <w:outlineLvl w:val="2"/>
        <w:rPr>
          <w:rFonts w:cs="Tahoma"/>
          <w:lang w:val="fr-FR"/>
        </w:rPr>
      </w:pPr>
      <w:r w:rsidRPr="003A5DA1">
        <w:rPr>
          <w:rFonts w:cs="Tahoma"/>
          <w:szCs w:val="18"/>
          <w:lang w:val="fr-FR"/>
        </w:rPr>
        <w:t>Les Services en Ligne incluent des logiciels et des services fournis sous abonnement, tel que décrit dans les Droits d</w:t>
      </w:r>
      <w:r w:rsidR="00C10CE1">
        <w:rPr>
          <w:rFonts w:cs="Tahoma"/>
          <w:szCs w:val="18"/>
          <w:lang w:val="fr-FR"/>
        </w:rPr>
        <w:t>’</w:t>
      </w:r>
      <w:r w:rsidRPr="003A5DA1">
        <w:rPr>
          <w:rFonts w:cs="Tahoma"/>
          <w:szCs w:val="18"/>
          <w:lang w:val="fr-FR"/>
        </w:rPr>
        <w:t>Utilisation des Logiciels, et disponibles en ligne.</w:t>
      </w:r>
      <w:r w:rsidR="00A07028" w:rsidRPr="003A5DA1">
        <w:rPr>
          <w:rFonts w:cs="Tahoma"/>
          <w:szCs w:val="18"/>
          <w:lang w:val="fr-FR"/>
        </w:rPr>
        <w:t xml:space="preserve"> </w:t>
      </w:r>
      <w:r w:rsidRPr="003A5DA1">
        <w:rPr>
          <w:rFonts w:cs="Tahoma"/>
          <w:szCs w:val="18"/>
          <w:lang w:val="fr-FR"/>
        </w:rPr>
        <w:t>Certains Contrats de Licence en Volume recommandent aux clients de se référer à la Liste des Produits pour connaître les Services en Ligne disponibles. Aux fins de cette référence, les Services en Ligne incluent :</w:t>
      </w:r>
    </w:p>
    <w:p w14:paraId="1F45FCAB" w14:textId="77777777" w:rsidR="00E650FA" w:rsidRPr="003A5DA1" w:rsidRDefault="00E650FA" w:rsidP="00E650FA">
      <w:pPr>
        <w:outlineLvl w:val="2"/>
        <w:rPr>
          <w:rFonts w:cs="Tahoma"/>
          <w:lang w:val="fr-FR"/>
        </w:rPr>
      </w:pPr>
    </w:p>
    <w:p w14:paraId="5AFAE3D4"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Plateforme Entreprise Bing Maps</w:t>
      </w:r>
    </w:p>
    <w:p w14:paraId="66032AF2" w14:textId="77777777" w:rsidR="00E650FA" w:rsidRPr="003A5DA1" w:rsidRDefault="00E650FA" w:rsidP="00E650FA">
      <w:pPr>
        <w:numPr>
          <w:ilvl w:val="0"/>
          <w:numId w:val="67"/>
        </w:numPr>
        <w:spacing w:after="60"/>
        <w:rPr>
          <w:rFonts w:cs="Tahoma"/>
          <w:lang w:val="fr-FR"/>
        </w:rPr>
      </w:pPr>
      <w:r w:rsidRPr="003A5DA1">
        <w:rPr>
          <w:rFonts w:eastAsia="Calibri" w:cs="Tahoma"/>
          <w:color w:val="000000"/>
          <w:szCs w:val="18"/>
          <w:lang w:val="fr-FR"/>
        </w:rPr>
        <w:t>Plateforme de gestion des ressources mobiles Bing Maps</w:t>
      </w:r>
    </w:p>
    <w:p w14:paraId="22936FDD"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Data Loss Prevention </w:t>
      </w:r>
    </w:p>
    <w:p w14:paraId="0D3744FC" w14:textId="77777777" w:rsidR="00E650FA" w:rsidRPr="003A5DA1" w:rsidRDefault="00E650FA" w:rsidP="00E650FA">
      <w:pPr>
        <w:numPr>
          <w:ilvl w:val="0"/>
          <w:numId w:val="67"/>
        </w:numPr>
        <w:spacing w:after="60"/>
        <w:rPr>
          <w:rFonts w:cs="Tahoma"/>
          <w:lang w:val="fr-FR"/>
        </w:rPr>
      </w:pPr>
      <w:r w:rsidRPr="003A5DA1">
        <w:rPr>
          <w:rFonts w:eastAsia="Calibri" w:cs="Tahoma"/>
          <w:color w:val="000000"/>
          <w:szCs w:val="18"/>
          <w:lang w:val="fr-FR"/>
        </w:rPr>
        <w:t xml:space="preserve">Duet Enterprise Online pour Microsoft SharePoint et SAP </w:t>
      </w:r>
    </w:p>
    <w:p w14:paraId="1C5E26E7"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Exchange Hosted Encryption </w:t>
      </w:r>
    </w:p>
    <w:p w14:paraId="63073DF6"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Exchange Online Archiving pour Exchange Online </w:t>
      </w:r>
    </w:p>
    <w:p w14:paraId="27E1029A"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Exchange Online Archiving pour Exchange Server</w:t>
      </w:r>
    </w:p>
    <w:p w14:paraId="7E2D8790"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Exchange Online Kiosk, Plan 1 et Plan 2 </w:t>
      </w:r>
    </w:p>
    <w:p w14:paraId="33B6934D"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Exchange Online Protection </w:t>
      </w:r>
    </w:p>
    <w:p w14:paraId="7E3DD1B4"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Forefront Online Protection pour Exchange </w:t>
      </w:r>
    </w:p>
    <w:p w14:paraId="24A2D357"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Groove Enterprise Services </w:t>
      </w:r>
    </w:p>
    <w:p w14:paraId="15926848"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Lync Online Plan 1, 2 et 3</w:t>
      </w:r>
    </w:p>
    <w:p w14:paraId="2CB7440F"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Microsoft Dynamics CRM Online</w:t>
      </w:r>
    </w:p>
    <w:p w14:paraId="0DBACC3E"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Microsoft Learning E-Reference Library et IT Academy</w:t>
      </w:r>
    </w:p>
    <w:p w14:paraId="523A235D" w14:textId="77777777" w:rsidR="00E650FA" w:rsidRPr="003A5DA1" w:rsidRDefault="00E650FA" w:rsidP="00E650FA">
      <w:pPr>
        <w:numPr>
          <w:ilvl w:val="0"/>
          <w:numId w:val="67"/>
        </w:numPr>
        <w:spacing w:after="60"/>
        <w:rPr>
          <w:rFonts w:cs="Tahoma"/>
          <w:lang w:val="fr-FR"/>
        </w:rPr>
      </w:pPr>
      <w:r w:rsidRPr="003A5DA1">
        <w:rPr>
          <w:rFonts w:eastAsia="Calibri" w:cs="Tahoma"/>
          <w:color w:val="000000"/>
          <w:szCs w:val="18"/>
          <w:lang w:val="fr-FR"/>
        </w:rPr>
        <w:t>Office 365 Entreprise K1, E1, E3 et E4</w:t>
      </w:r>
    </w:p>
    <w:p w14:paraId="1B6B9382"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Office 365 ProPlus</w:t>
      </w:r>
    </w:p>
    <w:p w14:paraId="0906AB36"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Application Web Office </w:t>
      </w:r>
    </w:p>
    <w:p w14:paraId="5FE2E6F2"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Project Online</w:t>
      </w:r>
    </w:p>
    <w:p w14:paraId="1EC2B1D3"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Project Pro pour Office 365</w:t>
      </w:r>
    </w:p>
    <w:p w14:paraId="2E2CB250"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SharePoint Online Kiosk, Plan 1 et Plan 2 </w:t>
      </w:r>
    </w:p>
    <w:p w14:paraId="03C1658F"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System Center Endpoint Protection </w:t>
      </w:r>
    </w:p>
    <w:p w14:paraId="2D61BECC"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 xml:space="preserve">API Translator </w:t>
      </w:r>
    </w:p>
    <w:p w14:paraId="19E15328"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Visio Pro pour Office 365</w:t>
      </w:r>
    </w:p>
    <w:p w14:paraId="743FDE19"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Microsoft Rights Management</w:t>
      </w:r>
    </w:p>
    <w:p w14:paraId="51386A9B"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Services Windows Azure</w:t>
      </w:r>
    </w:p>
    <w:p w14:paraId="7C5E8A28"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Windows Intune</w:t>
      </w:r>
    </w:p>
    <w:p w14:paraId="51E7162B" w14:textId="77777777" w:rsidR="00E650FA" w:rsidRPr="003A5DA1" w:rsidRDefault="00E650FA" w:rsidP="00E650FA">
      <w:pPr>
        <w:numPr>
          <w:ilvl w:val="0"/>
          <w:numId w:val="67"/>
        </w:numPr>
        <w:spacing w:after="60"/>
        <w:rPr>
          <w:rFonts w:cs="Tahoma"/>
          <w:lang w:val="fr-FR"/>
        </w:rPr>
      </w:pPr>
      <w:r w:rsidRPr="003A5DA1">
        <w:rPr>
          <w:rFonts w:eastAsia="Calibri" w:cs="Tahoma"/>
          <w:color w:val="000000"/>
          <w:szCs w:val="18"/>
          <w:lang w:val="fr-FR"/>
        </w:rPr>
        <w:t>Module Complémentaire Windows Intune pour System Center Configuration Manager et System Center Endpoint Protection</w:t>
      </w:r>
    </w:p>
    <w:p w14:paraId="294A505B" w14:textId="77777777" w:rsidR="00E650FA" w:rsidRPr="003A5DA1" w:rsidRDefault="00E650FA" w:rsidP="00E650FA">
      <w:pPr>
        <w:numPr>
          <w:ilvl w:val="0"/>
          <w:numId w:val="67"/>
        </w:numPr>
        <w:spacing w:after="60"/>
        <w:rPr>
          <w:rFonts w:cs="Tahoma"/>
        </w:rPr>
      </w:pPr>
      <w:r w:rsidRPr="003A5DA1">
        <w:rPr>
          <w:rFonts w:eastAsia="Calibri" w:cs="Tahoma"/>
          <w:color w:val="000000"/>
          <w:szCs w:val="18"/>
        </w:rPr>
        <w:t>Yammer Enterprise</w:t>
      </w:r>
    </w:p>
    <w:p w14:paraId="22F979A5" w14:textId="77777777" w:rsidR="00E650FA" w:rsidRPr="003A5DA1" w:rsidRDefault="00E650FA" w:rsidP="00E650FA">
      <w:pPr>
        <w:rPr>
          <w:rFonts w:cs="Tahoma"/>
        </w:rPr>
      </w:pPr>
    </w:p>
    <w:p w14:paraId="57BC6676" w14:textId="77777777" w:rsidR="00E650FA" w:rsidRPr="003A5DA1" w:rsidRDefault="00E650FA" w:rsidP="00E165E1">
      <w:pPr>
        <w:outlineLvl w:val="2"/>
        <w:rPr>
          <w:rFonts w:cs="Tahoma"/>
          <w:lang w:val="fr-FR"/>
        </w:rPr>
      </w:pPr>
      <w:r w:rsidRPr="003A5DA1">
        <w:rPr>
          <w:rFonts w:cs="Tahoma"/>
          <w:szCs w:val="18"/>
          <w:lang w:val="fr-FR"/>
        </w:rPr>
        <w:t>D</w:t>
      </w:r>
      <w:r w:rsidR="00C10CE1">
        <w:rPr>
          <w:rFonts w:cs="Tahoma"/>
          <w:szCs w:val="18"/>
          <w:lang w:val="fr-FR"/>
        </w:rPr>
        <w:t>’</w:t>
      </w:r>
      <w:r w:rsidRPr="003A5DA1">
        <w:rPr>
          <w:rFonts w:cs="Tahoma"/>
          <w:szCs w:val="18"/>
          <w:lang w:val="fr-FR"/>
        </w:rPr>
        <w:t>autres offres sont disponibles dans la section Services en Ligne des Droits d</w:t>
      </w:r>
      <w:r w:rsidR="00C10CE1">
        <w:rPr>
          <w:rFonts w:cs="Tahoma"/>
          <w:szCs w:val="18"/>
          <w:lang w:val="fr-FR"/>
        </w:rPr>
        <w:t>’</w:t>
      </w:r>
      <w:r w:rsidRPr="003A5DA1">
        <w:rPr>
          <w:rFonts w:cs="Tahoma"/>
          <w:szCs w:val="18"/>
          <w:lang w:val="fr-FR"/>
        </w:rPr>
        <w:t>Utilisation de Logiciels.</w:t>
      </w:r>
      <w:r w:rsidR="00A07028" w:rsidRPr="003A5DA1">
        <w:rPr>
          <w:rFonts w:cs="Tahoma"/>
          <w:szCs w:val="18"/>
          <w:lang w:val="fr-FR"/>
        </w:rPr>
        <w:t xml:space="preserve"> </w:t>
      </w:r>
      <w:r w:rsidRPr="003A5DA1">
        <w:rPr>
          <w:rFonts w:cs="Tahoma"/>
          <w:szCs w:val="18"/>
          <w:lang w:val="fr-FR"/>
        </w:rPr>
        <w:t>Les autres sections de ces modalités de tarification et modalités de paiement des Services en Ligne s</w:t>
      </w:r>
      <w:r w:rsidR="00C10CE1">
        <w:rPr>
          <w:rFonts w:cs="Tahoma"/>
          <w:szCs w:val="18"/>
          <w:lang w:val="fr-FR"/>
        </w:rPr>
        <w:t>’</w:t>
      </w:r>
      <w:r w:rsidRPr="003A5DA1">
        <w:rPr>
          <w:rFonts w:cs="Tahoma"/>
          <w:szCs w:val="18"/>
          <w:lang w:val="fr-FR"/>
        </w:rPr>
        <w:t>appliquent aux Services en</w:t>
      </w:r>
      <w:r w:rsidR="00E165E1" w:rsidRPr="003A5DA1">
        <w:rPr>
          <w:rFonts w:cs="Tahoma"/>
          <w:szCs w:val="18"/>
          <w:lang w:val="fr-FR"/>
        </w:rPr>
        <w:t> </w:t>
      </w:r>
      <w:r w:rsidRPr="003A5DA1">
        <w:rPr>
          <w:rFonts w:cs="Tahoma"/>
          <w:szCs w:val="18"/>
          <w:lang w:val="fr-FR"/>
        </w:rPr>
        <w:t>Ligne désignés ci-dessus et à ces autres offres.</w:t>
      </w:r>
    </w:p>
    <w:p w14:paraId="71B3AD8E" w14:textId="77777777" w:rsidR="00E650FA" w:rsidRPr="003A5DA1" w:rsidRDefault="00E650FA" w:rsidP="00E650FA">
      <w:pPr>
        <w:outlineLvl w:val="2"/>
        <w:rPr>
          <w:rFonts w:cs="Tahoma"/>
          <w:lang w:val="fr-FR"/>
        </w:rPr>
      </w:pPr>
    </w:p>
    <w:p w14:paraId="151627FC" w14:textId="77777777" w:rsidR="00E650FA" w:rsidRPr="003A5DA1" w:rsidRDefault="00E650FA" w:rsidP="00E650FA">
      <w:pPr>
        <w:pStyle w:val="Heading2"/>
        <w:ind w:left="0"/>
        <w:rPr>
          <w:rFonts w:ascii="Tahoma" w:hAnsi="Tahoma" w:cs="Tahoma"/>
          <w:lang w:val="fr-FR"/>
        </w:rPr>
      </w:pPr>
      <w:bookmarkStart w:id="661" w:name="_Toc336338208"/>
      <w:bookmarkStart w:id="662" w:name="_Toc374276840"/>
      <w:r w:rsidRPr="003A5DA1">
        <w:rPr>
          <w:rFonts w:ascii="Tahoma" w:hAnsi="Tahoma" w:cs="Tahoma"/>
          <w:lang w:val="fr-FR"/>
        </w:rPr>
        <w:t>Durée de l</w:t>
      </w:r>
      <w:r w:rsidR="00C10CE1">
        <w:rPr>
          <w:rFonts w:ascii="Tahoma" w:hAnsi="Tahoma" w:cs="Tahoma"/>
          <w:lang w:val="fr-FR"/>
        </w:rPr>
        <w:t>’</w:t>
      </w:r>
      <w:r w:rsidRPr="003A5DA1">
        <w:rPr>
          <w:rFonts w:ascii="Tahoma" w:hAnsi="Tahoma" w:cs="Tahoma"/>
          <w:lang w:val="fr-FR"/>
        </w:rPr>
        <w:t>abonnement aux Services en Ligne</w:t>
      </w:r>
      <w:bookmarkEnd w:id="661"/>
      <w:bookmarkEnd w:id="662"/>
    </w:p>
    <w:p w14:paraId="0E08AAB8" w14:textId="77777777" w:rsidR="00E650FA" w:rsidRPr="003A5DA1" w:rsidRDefault="00E650FA" w:rsidP="00E650FA">
      <w:pPr>
        <w:outlineLvl w:val="2"/>
        <w:rPr>
          <w:rFonts w:cs="Tahoma"/>
          <w:lang w:val="fr-FR"/>
        </w:rPr>
      </w:pPr>
    </w:p>
    <w:p w14:paraId="7D8A02D9" w14:textId="77777777" w:rsidR="00E650FA" w:rsidRPr="003A5DA1" w:rsidRDefault="00E650FA" w:rsidP="00E165E1">
      <w:pPr>
        <w:outlineLvl w:val="2"/>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achat initial d</w:t>
      </w:r>
      <w:r w:rsidR="00C10CE1">
        <w:rPr>
          <w:rFonts w:cs="Tahoma"/>
          <w:szCs w:val="18"/>
          <w:lang w:val="fr-FR"/>
        </w:rPr>
        <w:t>’</w:t>
      </w:r>
      <w:r w:rsidRPr="003A5DA1">
        <w:rPr>
          <w:rFonts w:cs="Tahoma"/>
          <w:szCs w:val="18"/>
          <w:lang w:val="fr-FR"/>
        </w:rPr>
        <w:t>un nouvel abonnement aux Services en Ligne détermine la durée d</w:t>
      </w:r>
      <w:r w:rsidR="00C10CE1">
        <w:rPr>
          <w:rFonts w:cs="Tahoma"/>
          <w:szCs w:val="18"/>
          <w:lang w:val="fr-FR"/>
        </w:rPr>
        <w:t>’</w:t>
      </w:r>
      <w:r w:rsidRPr="003A5DA1">
        <w:rPr>
          <w:rFonts w:cs="Tahoma"/>
          <w:szCs w:val="18"/>
          <w:lang w:val="fr-FR"/>
        </w:rPr>
        <w:t>abonnement aux services.</w:t>
      </w:r>
      <w:r w:rsidR="00A07028" w:rsidRPr="003A5DA1">
        <w:rPr>
          <w:rFonts w:cs="Tahoma"/>
          <w:szCs w:val="18"/>
          <w:lang w:val="fr-FR"/>
        </w:rPr>
        <w:t xml:space="preserve"> </w:t>
      </w:r>
      <w:r w:rsidRPr="003A5DA1">
        <w:rPr>
          <w:rFonts w:cs="Tahoma"/>
          <w:szCs w:val="18"/>
          <w:lang w:val="fr-FR"/>
        </w:rPr>
        <w:t>Certains services permettent au client de s</w:t>
      </w:r>
      <w:r w:rsidR="00C10CE1">
        <w:rPr>
          <w:rFonts w:cs="Tahoma"/>
          <w:szCs w:val="18"/>
          <w:lang w:val="fr-FR"/>
        </w:rPr>
        <w:t>’</w:t>
      </w:r>
      <w:r w:rsidRPr="003A5DA1">
        <w:rPr>
          <w:rFonts w:cs="Tahoma"/>
          <w:szCs w:val="18"/>
          <w:lang w:val="fr-FR"/>
        </w:rPr>
        <w:t>abonner pour une durée d</w:t>
      </w:r>
      <w:r w:rsidR="00C10CE1">
        <w:rPr>
          <w:rFonts w:cs="Tahoma"/>
          <w:szCs w:val="18"/>
          <w:lang w:val="fr-FR"/>
        </w:rPr>
        <w:t>’</w:t>
      </w:r>
      <w:r w:rsidRPr="003A5DA1">
        <w:rPr>
          <w:rFonts w:cs="Tahoma"/>
          <w:szCs w:val="18"/>
          <w:lang w:val="fr-FR"/>
        </w:rPr>
        <w:t>un (1) an ou jusqu</w:t>
      </w:r>
      <w:r w:rsidR="00C10CE1">
        <w:rPr>
          <w:rFonts w:cs="Tahoma"/>
          <w:szCs w:val="18"/>
          <w:lang w:val="fr-FR"/>
        </w:rPr>
        <w:t>’</w:t>
      </w:r>
      <w:r w:rsidRPr="003A5DA1">
        <w:rPr>
          <w:rFonts w:cs="Tahoma"/>
          <w:szCs w:val="18"/>
          <w:lang w:val="fr-FR"/>
        </w:rPr>
        <w:t>à la date d</w:t>
      </w:r>
      <w:r w:rsidR="00C10CE1">
        <w:rPr>
          <w:rFonts w:cs="Tahoma"/>
          <w:szCs w:val="18"/>
          <w:lang w:val="fr-FR"/>
        </w:rPr>
        <w:t>’</w:t>
      </w:r>
      <w:r w:rsidRPr="003A5DA1">
        <w:rPr>
          <w:rFonts w:cs="Tahoma"/>
          <w:szCs w:val="18"/>
          <w:lang w:val="fr-FR"/>
        </w:rPr>
        <w:t>expiration du</w:t>
      </w:r>
      <w:r w:rsidR="00E165E1" w:rsidRPr="003A5DA1">
        <w:rPr>
          <w:rFonts w:cs="Tahoma"/>
          <w:szCs w:val="18"/>
          <w:lang w:val="fr-FR"/>
        </w:rPr>
        <w:t> </w:t>
      </w:r>
      <w:r w:rsidRPr="003A5DA1">
        <w:rPr>
          <w:rFonts w:cs="Tahoma"/>
          <w:szCs w:val="18"/>
          <w:lang w:val="fr-FR"/>
        </w:rPr>
        <w:t>contrat ou accord de mise en œuvre qu</w:t>
      </w:r>
      <w:r w:rsidR="00C10CE1">
        <w:rPr>
          <w:rFonts w:cs="Tahoma"/>
          <w:szCs w:val="18"/>
          <w:lang w:val="fr-FR"/>
        </w:rPr>
        <w:t>’</w:t>
      </w:r>
      <w:r w:rsidRPr="003A5DA1">
        <w:rPr>
          <w:rFonts w:cs="Tahoma"/>
          <w:szCs w:val="18"/>
          <w:lang w:val="fr-FR"/>
        </w:rPr>
        <w:t>il a conclu (la « durée concomitante »), conformément aux indications du</w:t>
      </w:r>
      <w:r w:rsidR="00E165E1" w:rsidRPr="003A5DA1">
        <w:rPr>
          <w:rFonts w:cs="Tahoma"/>
          <w:szCs w:val="18"/>
          <w:lang w:val="fr-FR"/>
        </w:rPr>
        <w:t> </w:t>
      </w:r>
      <w:r w:rsidRPr="003A5DA1">
        <w:rPr>
          <w:rFonts w:cs="Tahoma"/>
          <w:szCs w:val="18"/>
          <w:lang w:val="fr-FR"/>
        </w:rPr>
        <w:t>tableau ci-dessous.</w:t>
      </w:r>
      <w:r w:rsidR="00A07028" w:rsidRPr="003A5DA1">
        <w:rPr>
          <w:rFonts w:cs="Tahoma"/>
          <w:szCs w:val="18"/>
          <w:lang w:val="fr-FR"/>
        </w:rPr>
        <w:t xml:space="preserve"> </w:t>
      </w:r>
      <w:r w:rsidRPr="003A5DA1">
        <w:rPr>
          <w:rFonts w:cs="Tahoma"/>
          <w:szCs w:val="18"/>
          <w:lang w:val="fr-FR"/>
        </w:rPr>
        <w:t>Select Plus ne propose pas d</w:t>
      </w:r>
      <w:r w:rsidR="00C10CE1">
        <w:rPr>
          <w:rFonts w:cs="Tahoma"/>
          <w:szCs w:val="18"/>
          <w:lang w:val="fr-FR"/>
        </w:rPr>
        <w:t>’</w:t>
      </w:r>
      <w:r w:rsidRPr="003A5DA1">
        <w:rPr>
          <w:rFonts w:cs="Tahoma"/>
          <w:szCs w:val="18"/>
          <w:lang w:val="fr-FR"/>
        </w:rPr>
        <w:t>option de durée concomitante, mais permet au client de choisir entre un abonnement de 1 ou 3 ans ou de s</w:t>
      </w:r>
      <w:r w:rsidR="00C10CE1">
        <w:rPr>
          <w:rFonts w:cs="Tahoma"/>
          <w:szCs w:val="18"/>
          <w:lang w:val="fr-FR"/>
        </w:rPr>
        <w:t>’</w:t>
      </w:r>
      <w:r w:rsidRPr="003A5DA1">
        <w:rPr>
          <w:rFonts w:cs="Tahoma"/>
          <w:szCs w:val="18"/>
          <w:lang w:val="fr-FR"/>
        </w:rPr>
        <w:t>aligner à la deuxième date anniversaire à partir de la date de début de la</w:t>
      </w:r>
      <w:r w:rsidR="00E165E1" w:rsidRPr="003A5DA1">
        <w:rPr>
          <w:rFonts w:cs="Tahoma"/>
          <w:szCs w:val="18"/>
          <w:lang w:val="fr-FR"/>
        </w:rPr>
        <w:t> </w:t>
      </w:r>
      <w:r w:rsidRPr="003A5DA1">
        <w:rPr>
          <w:rFonts w:cs="Tahoma"/>
          <w:szCs w:val="18"/>
          <w:lang w:val="fr-FR"/>
        </w:rPr>
        <w:t>couverture.</w:t>
      </w:r>
      <w:r w:rsidR="00A07028" w:rsidRPr="003A5DA1">
        <w:rPr>
          <w:rFonts w:cs="Tahoma"/>
          <w:szCs w:val="18"/>
          <w:lang w:val="fr-FR"/>
        </w:rPr>
        <w:t xml:space="preserve"> </w:t>
      </w:r>
      <w:r w:rsidRPr="003A5DA1">
        <w:rPr>
          <w:rFonts w:cs="Tahoma"/>
          <w:szCs w:val="18"/>
          <w:lang w:val="fr-FR"/>
        </w:rPr>
        <w:t>La durée d</w:t>
      </w:r>
      <w:r w:rsidR="00C10CE1">
        <w:rPr>
          <w:rFonts w:cs="Tahoma"/>
          <w:szCs w:val="18"/>
          <w:lang w:val="fr-FR"/>
        </w:rPr>
        <w:t>’</w:t>
      </w:r>
      <w:r w:rsidRPr="003A5DA1">
        <w:rPr>
          <w:rFonts w:cs="Tahoma"/>
          <w:szCs w:val="18"/>
          <w:lang w:val="fr-FR"/>
        </w:rPr>
        <w:t>abonnement d</w:t>
      </w:r>
      <w:r w:rsidR="00C10CE1">
        <w:rPr>
          <w:rFonts w:cs="Tahoma"/>
          <w:szCs w:val="18"/>
          <w:lang w:val="fr-FR"/>
        </w:rPr>
        <w:t>’</w:t>
      </w:r>
      <w:r w:rsidRPr="003A5DA1">
        <w:rPr>
          <w:rFonts w:cs="Tahoma"/>
          <w:szCs w:val="18"/>
          <w:lang w:val="fr-FR"/>
        </w:rPr>
        <w:t>un (1) an peut ne pas s</w:t>
      </w:r>
      <w:r w:rsidR="00C10CE1">
        <w:rPr>
          <w:rFonts w:cs="Tahoma"/>
          <w:szCs w:val="18"/>
          <w:lang w:val="fr-FR"/>
        </w:rPr>
        <w:t>’</w:t>
      </w:r>
      <w:r w:rsidRPr="003A5DA1">
        <w:rPr>
          <w:rFonts w:cs="Tahoma"/>
          <w:szCs w:val="18"/>
          <w:lang w:val="fr-FR"/>
        </w:rPr>
        <w:t>aligner ou expirer à la date d</w:t>
      </w:r>
      <w:r w:rsidR="00C10CE1">
        <w:rPr>
          <w:rFonts w:cs="Tahoma"/>
          <w:szCs w:val="18"/>
          <w:lang w:val="fr-FR"/>
        </w:rPr>
        <w:t>’</w:t>
      </w:r>
      <w:r w:rsidRPr="003A5DA1">
        <w:rPr>
          <w:rFonts w:cs="Tahoma"/>
          <w:szCs w:val="18"/>
          <w:lang w:val="fr-FR"/>
        </w:rPr>
        <w:t>expiration stipulée dans le contrat conclu par le client.</w:t>
      </w:r>
      <w:r w:rsidR="00A07028" w:rsidRPr="003A5DA1">
        <w:rPr>
          <w:rFonts w:cs="Tahoma"/>
          <w:szCs w:val="18"/>
          <w:lang w:val="fr-FR"/>
        </w:rPr>
        <w:t xml:space="preserve"> </w:t>
      </w:r>
      <w:r w:rsidRPr="003A5DA1">
        <w:rPr>
          <w:rFonts w:cs="Tahoma"/>
          <w:szCs w:val="18"/>
          <w:lang w:val="fr-FR"/>
        </w:rPr>
        <w:t>Si l</w:t>
      </w:r>
      <w:r w:rsidR="00C10CE1">
        <w:rPr>
          <w:rFonts w:cs="Tahoma"/>
          <w:szCs w:val="18"/>
          <w:lang w:val="fr-FR"/>
        </w:rPr>
        <w:t>’</w:t>
      </w:r>
      <w:r w:rsidRPr="003A5DA1">
        <w:rPr>
          <w:rFonts w:cs="Tahoma"/>
          <w:szCs w:val="18"/>
          <w:lang w:val="fr-FR"/>
        </w:rPr>
        <w:t>abonnement d</w:t>
      </w:r>
      <w:r w:rsidR="00C10CE1">
        <w:rPr>
          <w:rFonts w:cs="Tahoma"/>
          <w:szCs w:val="18"/>
          <w:lang w:val="fr-FR"/>
        </w:rPr>
        <w:t>’</w:t>
      </w:r>
      <w:r w:rsidRPr="003A5DA1">
        <w:rPr>
          <w:rFonts w:cs="Tahoma"/>
          <w:szCs w:val="18"/>
          <w:lang w:val="fr-FR"/>
        </w:rPr>
        <w:t>un (1) an prend fin après la date de fin du contrat, le client doit disposer d</w:t>
      </w:r>
      <w:r w:rsidR="00C10CE1">
        <w:rPr>
          <w:rFonts w:cs="Tahoma"/>
          <w:szCs w:val="18"/>
          <w:lang w:val="fr-FR"/>
        </w:rPr>
        <w:t>’</w:t>
      </w:r>
      <w:r w:rsidRPr="003A5DA1">
        <w:rPr>
          <w:rFonts w:cs="Tahoma"/>
          <w:szCs w:val="18"/>
          <w:lang w:val="fr-FR"/>
        </w:rPr>
        <w:t>un contrat de licence en volume actif pour commander des licences supplémentaires ou renouveler le</w:t>
      </w:r>
      <w:r w:rsidR="00E165E1" w:rsidRPr="003A5DA1">
        <w:rPr>
          <w:rFonts w:cs="Tahoma"/>
          <w:szCs w:val="18"/>
          <w:lang w:val="fr-FR"/>
        </w:rPr>
        <w:t> </w:t>
      </w:r>
      <w:r w:rsidRPr="003A5DA1">
        <w:rPr>
          <w:rFonts w:cs="Tahoma"/>
          <w:szCs w:val="18"/>
          <w:lang w:val="fr-FR"/>
        </w:rPr>
        <w:t>service.</w:t>
      </w:r>
      <w:r w:rsidR="00A07028" w:rsidRPr="003A5DA1">
        <w:rPr>
          <w:rFonts w:cs="Tahoma"/>
          <w:szCs w:val="18"/>
          <w:lang w:val="fr-FR"/>
        </w:rPr>
        <w:t xml:space="preserve"> </w:t>
      </w:r>
      <w:r w:rsidRPr="003A5DA1">
        <w:rPr>
          <w:rFonts w:cs="Tahoma"/>
          <w:szCs w:val="18"/>
          <w:lang w:val="fr-FR"/>
        </w:rPr>
        <w:t>Si le client effectue des achats supplémentaires pour un service, la durée d</w:t>
      </w:r>
      <w:r w:rsidR="00C10CE1">
        <w:rPr>
          <w:rFonts w:cs="Tahoma"/>
          <w:szCs w:val="18"/>
          <w:lang w:val="fr-FR"/>
        </w:rPr>
        <w:t>’</w:t>
      </w:r>
      <w:r w:rsidRPr="003A5DA1">
        <w:rPr>
          <w:rFonts w:cs="Tahoma"/>
          <w:szCs w:val="18"/>
          <w:lang w:val="fr-FR"/>
        </w:rPr>
        <w:t>abonnement relative à ces achats supplémentaires doit être alignée à la durée d</w:t>
      </w:r>
      <w:r w:rsidR="00C10CE1">
        <w:rPr>
          <w:rFonts w:cs="Tahoma"/>
          <w:szCs w:val="18"/>
          <w:lang w:val="fr-FR"/>
        </w:rPr>
        <w:t>’</w:t>
      </w:r>
      <w:r w:rsidRPr="003A5DA1">
        <w:rPr>
          <w:rFonts w:cs="Tahoma"/>
          <w:szCs w:val="18"/>
          <w:lang w:val="fr-FR"/>
        </w:rPr>
        <w:t>abonnement existante pour le même service.</w:t>
      </w:r>
      <w:r w:rsidR="00A07028" w:rsidRPr="003A5DA1">
        <w:rPr>
          <w:rFonts w:cs="Tahoma"/>
          <w:szCs w:val="18"/>
          <w:lang w:val="fr-FR"/>
        </w:rPr>
        <w:t xml:space="preserve"> </w:t>
      </w:r>
      <w:r w:rsidRPr="003A5DA1">
        <w:rPr>
          <w:rFonts w:cs="Tahoma"/>
          <w:szCs w:val="18"/>
          <w:lang w:val="fr-FR"/>
        </w:rPr>
        <w:t>Si les prix appliqués pour</w:t>
      </w:r>
      <w:r w:rsidR="00E165E1" w:rsidRPr="003A5DA1">
        <w:rPr>
          <w:rFonts w:cs="Tahoma"/>
          <w:szCs w:val="18"/>
          <w:lang w:val="fr-FR"/>
        </w:rPr>
        <w:t> </w:t>
      </w:r>
      <w:r w:rsidRPr="003A5DA1">
        <w:rPr>
          <w:rFonts w:cs="Tahoma"/>
          <w:szCs w:val="18"/>
          <w:lang w:val="fr-FR"/>
        </w:rPr>
        <w:t>les commandes supplémentaires de produits ou de services ne sont pas exposés dans le contrat existant du client, les prix facturés à la partie indiquée dans le contrat pour les quantités supplémentaires de produits</w:t>
      </w:r>
      <w:r w:rsidR="00E165E1" w:rsidRPr="003A5DA1">
        <w:rPr>
          <w:rFonts w:cs="Tahoma"/>
          <w:szCs w:val="18"/>
          <w:lang w:val="fr-FR"/>
        </w:rPr>
        <w:t> </w:t>
      </w:r>
      <w:r w:rsidRPr="003A5DA1">
        <w:rPr>
          <w:rFonts w:cs="Tahoma"/>
          <w:szCs w:val="18"/>
          <w:lang w:val="fr-FR"/>
        </w:rPr>
        <w:t>ou services seront les mêmes que les prix facturés lors de l</w:t>
      </w:r>
      <w:r w:rsidR="00C10CE1">
        <w:rPr>
          <w:rFonts w:cs="Tahoma"/>
          <w:szCs w:val="18"/>
          <w:lang w:val="fr-FR"/>
        </w:rPr>
        <w:t>’</w:t>
      </w:r>
      <w:r w:rsidRPr="003A5DA1">
        <w:rPr>
          <w:rFonts w:cs="Tahoma"/>
          <w:szCs w:val="18"/>
          <w:lang w:val="fr-FR"/>
        </w:rPr>
        <w:t>achat initial desdits produits ou services.</w:t>
      </w:r>
      <w:r w:rsidR="00A07028" w:rsidRPr="003A5DA1">
        <w:rPr>
          <w:rFonts w:cs="Tahoma"/>
          <w:szCs w:val="18"/>
          <w:lang w:val="fr-FR"/>
        </w:rPr>
        <w:t xml:space="preserve"> </w:t>
      </w:r>
      <w:r w:rsidRPr="003A5DA1">
        <w:rPr>
          <w:rFonts w:cs="Tahoma"/>
          <w:szCs w:val="18"/>
          <w:lang w:val="fr-FR"/>
        </w:rPr>
        <w:t>Les</w:t>
      </w:r>
      <w:r w:rsidR="00E165E1" w:rsidRPr="003A5DA1">
        <w:rPr>
          <w:rFonts w:cs="Tahoma"/>
          <w:szCs w:val="18"/>
          <w:lang w:val="fr-FR"/>
        </w:rPr>
        <w:t> </w:t>
      </w:r>
      <w:r w:rsidRPr="003A5DA1">
        <w:rPr>
          <w:rFonts w:cs="Tahoma"/>
          <w:szCs w:val="18"/>
          <w:lang w:val="fr-FR"/>
        </w:rPr>
        <w:t>informations spécifiques aux Services Windows Azure sont fournies à l</w:t>
      </w:r>
      <w:r w:rsidR="00C10CE1">
        <w:rPr>
          <w:rFonts w:cs="Tahoma"/>
          <w:szCs w:val="18"/>
          <w:lang w:val="fr-FR"/>
        </w:rPr>
        <w:t>’</w:t>
      </w:r>
      <w:r w:rsidRPr="003A5DA1">
        <w:rPr>
          <w:rFonts w:cs="Tahoma"/>
          <w:szCs w:val="18"/>
          <w:lang w:val="fr-FR"/>
        </w:rPr>
        <w:t>article Services Windows Azure ci-après. Pour les informations spécifiques aux produits Office 365 achetés dans le cadre des programmes de Licence Open, Open Value et Open</w:t>
      </w:r>
      <w:r w:rsidR="00E165E1" w:rsidRPr="003A5DA1">
        <w:rPr>
          <w:rFonts w:cs="Tahoma"/>
          <w:szCs w:val="18"/>
          <w:lang w:val="fr-FR"/>
        </w:rPr>
        <w:t> </w:t>
      </w:r>
      <w:r w:rsidRPr="003A5DA1">
        <w:rPr>
          <w:rFonts w:cs="Tahoma"/>
          <w:szCs w:val="18"/>
          <w:lang w:val="fr-FR"/>
        </w:rPr>
        <w:t>Value Souscription, veuillez vous reporter à la section Office 365 avec Open ci-dessous.</w:t>
      </w:r>
    </w:p>
    <w:p w14:paraId="329C2CE7" w14:textId="77777777" w:rsidR="00E650FA" w:rsidRPr="003A5DA1" w:rsidRDefault="00E650FA" w:rsidP="00E650FA">
      <w:pPr>
        <w:rPr>
          <w:rFonts w:cs="Tahoma"/>
          <w:lang w:val="fr-FR"/>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E650FA" w:rsidRPr="00C10CE1" w14:paraId="1507179A" w14:textId="77777777" w:rsidTr="00774343">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14:paraId="2C736D51" w14:textId="77777777" w:rsidR="00E650FA" w:rsidRPr="003A5DA1" w:rsidRDefault="00E650FA" w:rsidP="00E165E1">
            <w:pPr>
              <w:jc w:val="center"/>
              <w:rPr>
                <w:rFonts w:eastAsia="Calibri" w:cs="Tahoma"/>
                <w:b/>
                <w:bCs/>
                <w:sz w:val="20"/>
                <w:szCs w:val="18"/>
                <w:lang w:val="fr-FR"/>
              </w:rPr>
            </w:pPr>
            <w:r w:rsidRPr="003A5DA1">
              <w:rPr>
                <w:rFonts w:eastAsia="Calibri" w:cs="Tahoma"/>
                <w:b/>
                <w:bCs/>
                <w:sz w:val="20"/>
                <w:szCs w:val="18"/>
                <w:lang w:val="fr-FR"/>
              </w:rPr>
              <w:t>Services en Ligne disponibles pour 1</w:t>
            </w:r>
            <w:r w:rsidR="00E165E1" w:rsidRPr="003A5DA1">
              <w:rPr>
                <w:rFonts w:eastAsia="Calibri" w:cs="Tahoma"/>
                <w:b/>
                <w:bCs/>
                <w:sz w:val="20"/>
                <w:szCs w:val="18"/>
                <w:lang w:val="fr-FR"/>
              </w:rPr>
              <w:t> </w:t>
            </w:r>
            <w:r w:rsidRPr="003A5DA1">
              <w:rPr>
                <w:rFonts w:eastAsia="Calibri" w:cs="Tahoma"/>
                <w:b/>
                <w:bCs/>
                <w:sz w:val="20"/>
                <w:szCs w:val="18"/>
                <w:lang w:val="fr-FR"/>
              </w:rPr>
              <w:t>an</w:t>
            </w:r>
            <w:r w:rsidR="00E165E1" w:rsidRPr="003A5DA1">
              <w:rPr>
                <w:rFonts w:eastAsia="Calibri" w:cs="Tahoma"/>
                <w:b/>
                <w:bCs/>
                <w:sz w:val="20"/>
                <w:szCs w:val="18"/>
                <w:lang w:val="fr-FR"/>
              </w:rPr>
              <w:t> </w:t>
            </w:r>
            <w:r w:rsidRPr="003A5DA1">
              <w:rPr>
                <w:rFonts w:eastAsia="Calibri" w:cs="Tahoma"/>
                <w:b/>
                <w:bCs/>
                <w:sz w:val="20"/>
                <w:szCs w:val="18"/>
                <w:lang w:val="fr-FR"/>
              </w:rPr>
              <w:t>ou une durée concomitante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14:paraId="63357645" w14:textId="77777777" w:rsidR="00E650FA" w:rsidRPr="003A5DA1" w:rsidRDefault="00E650FA" w:rsidP="00774343">
            <w:pPr>
              <w:jc w:val="center"/>
              <w:rPr>
                <w:rFonts w:eastAsia="Calibri" w:cs="Tahoma"/>
                <w:b/>
                <w:bCs/>
                <w:sz w:val="20"/>
                <w:szCs w:val="18"/>
                <w:lang w:val="fr-FR"/>
              </w:rPr>
            </w:pPr>
            <w:r w:rsidRPr="003A5DA1">
              <w:rPr>
                <w:rFonts w:eastAsia="Calibri" w:cs="Tahoma"/>
                <w:b/>
                <w:bCs/>
                <w:sz w:val="20"/>
                <w:szCs w:val="18"/>
                <w:lang w:val="fr-FR"/>
              </w:rPr>
              <w:t>Services en Ligne uniquement disponibles pour une durée concomitante</w:t>
            </w:r>
          </w:p>
        </w:tc>
      </w:tr>
      <w:tr w:rsidR="00E650FA" w:rsidRPr="003A5DA1" w14:paraId="623093BE" w14:textId="77777777" w:rsidTr="00774343">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211CF3"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Bing Maps Enterprise</w:t>
            </w:r>
          </w:p>
          <w:p w14:paraId="2D608459" w14:textId="77777777" w:rsidR="00E650FA" w:rsidRPr="003A5DA1" w:rsidRDefault="00E650FA" w:rsidP="00E165E1">
            <w:pPr>
              <w:numPr>
                <w:ilvl w:val="0"/>
                <w:numId w:val="68"/>
              </w:numPr>
              <w:spacing w:after="60"/>
              <w:ind w:left="720" w:right="259"/>
              <w:rPr>
                <w:rFonts w:cs="Tahoma"/>
                <w:lang w:val="fr-FR"/>
              </w:rPr>
            </w:pPr>
            <w:r w:rsidRPr="003A5DA1">
              <w:rPr>
                <w:rFonts w:eastAsia="Calibri" w:cs="Tahoma"/>
                <w:color w:val="000000"/>
                <w:szCs w:val="18"/>
                <w:lang w:val="fr-FR"/>
              </w:rPr>
              <w:t>Gestion des ressources mobiles Bing</w:t>
            </w:r>
            <w:r w:rsidR="00E165E1" w:rsidRPr="003A5DA1">
              <w:rPr>
                <w:rFonts w:eastAsia="Calibri" w:cs="Tahoma"/>
                <w:color w:val="000000"/>
                <w:szCs w:val="18"/>
                <w:lang w:val="fr-FR"/>
              </w:rPr>
              <w:t> </w:t>
            </w:r>
            <w:r w:rsidRPr="003A5DA1">
              <w:rPr>
                <w:rFonts w:eastAsia="Calibri" w:cs="Tahoma"/>
                <w:color w:val="000000"/>
                <w:szCs w:val="18"/>
                <w:lang w:val="fr-FR"/>
              </w:rPr>
              <w:t>Maps</w:t>
            </w:r>
          </w:p>
          <w:p w14:paraId="6AC21DA6"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Forefront Protection 2010 pour Exchange Server</w:t>
            </w:r>
          </w:p>
          <w:p w14:paraId="33F868E9"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 xml:space="preserve">Forefront Protection 2010 pour SharePoint </w:t>
            </w:r>
          </w:p>
          <w:p w14:paraId="5BDD72EE"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Forefront Protection Suite</w:t>
            </w:r>
          </w:p>
          <w:p w14:paraId="598F0ED1"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Forefront Security pour Office Communications Server</w:t>
            </w:r>
          </w:p>
          <w:p w14:paraId="60385984"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Forefront Threat Management Gateway Web Protection Service</w:t>
            </w:r>
          </w:p>
          <w:p w14:paraId="6CCF04E0" w14:textId="77777777" w:rsidR="00E650FA" w:rsidRPr="003A5DA1" w:rsidRDefault="00E650FA" w:rsidP="00774343">
            <w:pPr>
              <w:numPr>
                <w:ilvl w:val="0"/>
                <w:numId w:val="68"/>
              </w:numPr>
              <w:spacing w:after="60"/>
              <w:ind w:left="720" w:right="259"/>
              <w:rPr>
                <w:rFonts w:cs="Tahoma"/>
                <w:lang w:val="fr-FR"/>
              </w:rPr>
            </w:pPr>
            <w:r w:rsidRPr="003A5DA1">
              <w:rPr>
                <w:rFonts w:eastAsia="Calibri" w:cs="Tahoma"/>
                <w:color w:val="000000"/>
                <w:szCs w:val="18"/>
                <w:lang w:val="fr-FR"/>
              </w:rPr>
              <w:t>Lync Server Public Instant Messaging Connectivity avec services de messagerie instantanée (AOL) et services Windows Live Messenger</w:t>
            </w:r>
          </w:p>
          <w:p w14:paraId="5CFB031A" w14:textId="77777777" w:rsidR="00E650FA" w:rsidRPr="003A5DA1" w:rsidRDefault="00E650FA" w:rsidP="00774343">
            <w:pPr>
              <w:numPr>
                <w:ilvl w:val="0"/>
                <w:numId w:val="68"/>
              </w:numPr>
              <w:spacing w:after="60"/>
              <w:ind w:left="720" w:right="259"/>
              <w:rPr>
                <w:rFonts w:cs="Tahoma"/>
                <w:lang w:val="fr-FR"/>
              </w:rPr>
            </w:pPr>
            <w:r w:rsidRPr="003A5DA1">
              <w:rPr>
                <w:rFonts w:eastAsia="Calibri" w:cs="Tahoma"/>
                <w:color w:val="000000"/>
                <w:szCs w:val="18"/>
                <w:lang w:val="fr-FR"/>
              </w:rPr>
              <w:t xml:space="preserve">Lync Server Public Instant Messaging Connectivity avec services de messagerie instantanée Yahoo </w:t>
            </w:r>
          </w:p>
          <w:p w14:paraId="24B2F4DB"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 xml:space="preserve">Microsoft Exchange Hosted Encryption </w:t>
            </w:r>
          </w:p>
          <w:p w14:paraId="00684B6E"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Microsoft Learning</w:t>
            </w:r>
          </w:p>
          <w:p w14:paraId="3C227495"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Office Groove Enterprise Services</w:t>
            </w:r>
          </w:p>
          <w:p w14:paraId="10DF45C2" w14:textId="77777777" w:rsidR="00E650FA" w:rsidRPr="003A5DA1" w:rsidRDefault="00E650FA" w:rsidP="00774343">
            <w:pPr>
              <w:numPr>
                <w:ilvl w:val="0"/>
                <w:numId w:val="68"/>
              </w:numPr>
              <w:spacing w:after="60"/>
              <w:ind w:left="720" w:right="259"/>
              <w:rPr>
                <w:rFonts w:cs="Tahoma"/>
              </w:rPr>
            </w:pPr>
            <w:r w:rsidRPr="003A5DA1">
              <w:rPr>
                <w:rFonts w:eastAsia="Calibri" w:cs="Tahoma"/>
                <w:color w:val="000000"/>
                <w:szCs w:val="18"/>
              </w:rPr>
              <w:t>System Center 2012 Endpoint Protection</w:t>
            </w:r>
          </w:p>
          <w:p w14:paraId="6083EC3B" w14:textId="77777777" w:rsidR="00E650FA" w:rsidRPr="003A5DA1" w:rsidRDefault="00E650FA" w:rsidP="00774343">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14:paraId="400A7B96"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 xml:space="preserve">Microsoft Dynamics CRM Online </w:t>
            </w:r>
          </w:p>
          <w:p w14:paraId="6D33EF66"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Dynamics Mobile</w:t>
            </w:r>
          </w:p>
          <w:p w14:paraId="7C7407F3"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Dynamics Onprem Mobile</w:t>
            </w:r>
          </w:p>
          <w:p w14:paraId="0A61E4B3" w14:textId="77777777" w:rsidR="00E650FA" w:rsidRPr="003A5DA1" w:rsidRDefault="00E650FA" w:rsidP="00E165E1">
            <w:pPr>
              <w:numPr>
                <w:ilvl w:val="0"/>
                <w:numId w:val="69"/>
              </w:numPr>
              <w:spacing w:after="60"/>
              <w:ind w:left="576" w:right="187"/>
              <w:rPr>
                <w:rFonts w:cs="Tahoma"/>
              </w:rPr>
            </w:pPr>
            <w:r w:rsidRPr="003A5DA1">
              <w:rPr>
                <w:rFonts w:eastAsia="Calibri" w:cs="Tahoma"/>
                <w:color w:val="000000"/>
                <w:szCs w:val="18"/>
              </w:rPr>
              <w:t>Exchange Online Archiving pour Exchange</w:t>
            </w:r>
            <w:r w:rsidR="00E165E1" w:rsidRPr="003A5DA1">
              <w:rPr>
                <w:rFonts w:eastAsia="Calibri" w:cs="Tahoma"/>
                <w:color w:val="000000"/>
                <w:szCs w:val="18"/>
              </w:rPr>
              <w:t> </w:t>
            </w:r>
            <w:r w:rsidRPr="003A5DA1">
              <w:rPr>
                <w:rFonts w:eastAsia="Calibri" w:cs="Tahoma"/>
                <w:color w:val="000000"/>
                <w:szCs w:val="18"/>
              </w:rPr>
              <w:t>Online</w:t>
            </w:r>
          </w:p>
          <w:p w14:paraId="688F5E66" w14:textId="77777777" w:rsidR="00E650FA" w:rsidRPr="003A5DA1" w:rsidRDefault="00E650FA" w:rsidP="00E165E1">
            <w:pPr>
              <w:numPr>
                <w:ilvl w:val="0"/>
                <w:numId w:val="69"/>
              </w:numPr>
              <w:spacing w:after="60"/>
              <w:ind w:left="576" w:right="187"/>
              <w:rPr>
                <w:rFonts w:cs="Tahoma"/>
              </w:rPr>
            </w:pPr>
            <w:r w:rsidRPr="003A5DA1">
              <w:rPr>
                <w:rFonts w:eastAsia="Calibri" w:cs="Tahoma"/>
                <w:color w:val="000000"/>
                <w:szCs w:val="18"/>
              </w:rPr>
              <w:t>Exchange Online Archiving pour Exchange</w:t>
            </w:r>
            <w:r w:rsidR="00E165E1" w:rsidRPr="003A5DA1">
              <w:rPr>
                <w:rFonts w:eastAsia="Calibri" w:cs="Tahoma"/>
                <w:color w:val="000000"/>
                <w:szCs w:val="18"/>
              </w:rPr>
              <w:t> </w:t>
            </w:r>
            <w:r w:rsidRPr="003A5DA1">
              <w:rPr>
                <w:rFonts w:eastAsia="Calibri" w:cs="Tahoma"/>
                <w:color w:val="000000"/>
                <w:szCs w:val="18"/>
              </w:rPr>
              <w:t>Server</w:t>
            </w:r>
          </w:p>
          <w:p w14:paraId="5F2551CF"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 xml:space="preserve">Exchange Online Kiosk, Plan 1 et Plan 2 </w:t>
            </w:r>
          </w:p>
          <w:p w14:paraId="35C05B79"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Exchange Online Protection</w:t>
            </w:r>
          </w:p>
          <w:p w14:paraId="2F8212AA"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Lync Online Plan 1, 2 et 3</w:t>
            </w:r>
          </w:p>
          <w:p w14:paraId="2C12D834" w14:textId="77777777" w:rsidR="00E650FA" w:rsidRPr="003A5DA1" w:rsidRDefault="00E650FA" w:rsidP="00774343">
            <w:pPr>
              <w:numPr>
                <w:ilvl w:val="0"/>
                <w:numId w:val="69"/>
              </w:numPr>
              <w:spacing w:after="60"/>
              <w:ind w:left="576" w:right="187"/>
              <w:rPr>
                <w:rFonts w:cs="Tahoma"/>
                <w:lang w:val="fr-FR"/>
              </w:rPr>
            </w:pPr>
            <w:r w:rsidRPr="003A5DA1">
              <w:rPr>
                <w:rFonts w:eastAsia="Calibri" w:cs="Tahoma"/>
                <w:color w:val="000000"/>
                <w:szCs w:val="18"/>
                <w:lang w:val="fr-FR"/>
              </w:rPr>
              <w:t>Office 365 Éducation A2, A3 et A4</w:t>
            </w:r>
          </w:p>
          <w:p w14:paraId="69FD1190" w14:textId="77777777" w:rsidR="00E650FA" w:rsidRPr="003A5DA1" w:rsidRDefault="00E650FA" w:rsidP="00774343">
            <w:pPr>
              <w:numPr>
                <w:ilvl w:val="0"/>
                <w:numId w:val="69"/>
              </w:numPr>
              <w:spacing w:after="60"/>
              <w:ind w:left="576" w:right="187"/>
              <w:rPr>
                <w:rFonts w:cs="Tahoma"/>
                <w:lang w:val="fr-FR"/>
              </w:rPr>
            </w:pPr>
            <w:r w:rsidRPr="003A5DA1">
              <w:rPr>
                <w:rFonts w:eastAsia="Calibri" w:cs="Tahoma"/>
                <w:color w:val="000000"/>
                <w:szCs w:val="18"/>
                <w:lang w:val="fr-FR"/>
              </w:rPr>
              <w:t>Office 365 Entreprise K1, E1, E3 et E4</w:t>
            </w:r>
          </w:p>
          <w:p w14:paraId="2C97B6E0"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Office 365 ProPlus</w:t>
            </w:r>
          </w:p>
          <w:p w14:paraId="534F88FD"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Application Web Office</w:t>
            </w:r>
          </w:p>
          <w:p w14:paraId="2D47350B"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Project Online</w:t>
            </w:r>
          </w:p>
          <w:p w14:paraId="1FCAA663"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Project Pro pour Office 365</w:t>
            </w:r>
          </w:p>
          <w:p w14:paraId="3C5DF111"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SharePoint Online Plan 1 et Plan 2</w:t>
            </w:r>
          </w:p>
          <w:p w14:paraId="7AF5EF7D"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 xml:space="preserve">Visio Pro pour Office 365 </w:t>
            </w:r>
          </w:p>
          <w:p w14:paraId="47F19834"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Microsoft Rights Management</w:t>
            </w:r>
          </w:p>
          <w:p w14:paraId="1A68DE3B"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Services Windows Azure</w:t>
            </w:r>
          </w:p>
          <w:p w14:paraId="44224105"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Windows Intune</w:t>
            </w:r>
          </w:p>
          <w:p w14:paraId="71253082" w14:textId="77777777" w:rsidR="00E650FA" w:rsidRPr="003A5DA1" w:rsidRDefault="00E650FA" w:rsidP="00774343">
            <w:pPr>
              <w:numPr>
                <w:ilvl w:val="0"/>
                <w:numId w:val="69"/>
              </w:numPr>
              <w:spacing w:after="60"/>
              <w:ind w:left="576" w:right="187"/>
              <w:rPr>
                <w:rFonts w:cs="Tahoma"/>
              </w:rPr>
            </w:pPr>
            <w:r w:rsidRPr="003A5DA1">
              <w:rPr>
                <w:rFonts w:eastAsia="Calibri" w:cs="Tahoma"/>
                <w:color w:val="000000"/>
                <w:szCs w:val="18"/>
              </w:rPr>
              <w:t>Module complémentaire Windows Intune</w:t>
            </w:r>
          </w:p>
          <w:p w14:paraId="3AC2E74F" w14:textId="77777777" w:rsidR="00E650FA" w:rsidRPr="003A5DA1" w:rsidRDefault="00E650FA" w:rsidP="00774343">
            <w:pPr>
              <w:numPr>
                <w:ilvl w:val="0"/>
                <w:numId w:val="69"/>
              </w:numPr>
              <w:spacing w:after="60"/>
              <w:ind w:left="576" w:right="187"/>
              <w:rPr>
                <w:rFonts w:eastAsia="Calibri" w:cs="Tahoma"/>
                <w:szCs w:val="18"/>
              </w:rPr>
            </w:pPr>
            <w:r w:rsidRPr="003A5DA1">
              <w:rPr>
                <w:rFonts w:eastAsia="Calibri" w:cs="Tahoma"/>
                <w:color w:val="000000"/>
                <w:szCs w:val="18"/>
              </w:rPr>
              <w:t>Yammer Enterprise</w:t>
            </w:r>
          </w:p>
        </w:tc>
      </w:tr>
    </w:tbl>
    <w:p w14:paraId="7CA0DC40" w14:textId="77777777" w:rsidR="00E650FA" w:rsidRPr="003A5DA1" w:rsidRDefault="00E650FA" w:rsidP="00E650FA">
      <w:pPr>
        <w:pStyle w:val="Heading2"/>
        <w:ind w:left="0"/>
        <w:rPr>
          <w:rFonts w:ascii="Tahoma" w:hAnsi="Tahoma" w:cs="Tahoma"/>
        </w:rPr>
      </w:pPr>
    </w:p>
    <w:p w14:paraId="422E8999" w14:textId="77777777" w:rsidR="00E165E1" w:rsidRPr="003A5DA1" w:rsidRDefault="00E165E1" w:rsidP="00E650FA">
      <w:pPr>
        <w:pStyle w:val="Heading2"/>
        <w:ind w:left="0"/>
        <w:rPr>
          <w:rFonts w:ascii="Tahoma" w:hAnsi="Tahoma" w:cs="Tahoma"/>
          <w:lang w:val="fr-FR"/>
        </w:rPr>
      </w:pPr>
      <w:bookmarkStart w:id="663" w:name="_Toc336338209"/>
    </w:p>
    <w:p w14:paraId="0E618049" w14:textId="77777777" w:rsidR="00E165E1" w:rsidRPr="003A5DA1" w:rsidRDefault="00E165E1" w:rsidP="00E650FA">
      <w:pPr>
        <w:pStyle w:val="Heading2"/>
        <w:ind w:left="0"/>
        <w:rPr>
          <w:rFonts w:ascii="Tahoma" w:hAnsi="Tahoma" w:cs="Tahoma"/>
          <w:lang w:val="fr-FR"/>
        </w:rPr>
      </w:pPr>
    </w:p>
    <w:p w14:paraId="4D8331DB" w14:textId="77777777" w:rsidR="00E165E1" w:rsidRPr="003A5DA1" w:rsidRDefault="00E165E1" w:rsidP="00E650FA">
      <w:pPr>
        <w:pStyle w:val="Heading2"/>
        <w:ind w:left="0"/>
        <w:rPr>
          <w:rFonts w:ascii="Tahoma" w:hAnsi="Tahoma" w:cs="Tahoma"/>
          <w:lang w:val="fr-FR"/>
        </w:rPr>
      </w:pPr>
    </w:p>
    <w:p w14:paraId="3D1C8762" w14:textId="77777777" w:rsidR="00E165E1" w:rsidRPr="003A5DA1" w:rsidRDefault="00E165E1" w:rsidP="00E650FA">
      <w:pPr>
        <w:pStyle w:val="Heading2"/>
        <w:ind w:left="0"/>
        <w:rPr>
          <w:rFonts w:ascii="Tahoma" w:hAnsi="Tahoma" w:cs="Tahoma"/>
          <w:lang w:val="fr-FR"/>
        </w:rPr>
      </w:pPr>
    </w:p>
    <w:p w14:paraId="0A8298DD" w14:textId="77777777" w:rsidR="00E650FA" w:rsidRPr="003A5DA1" w:rsidRDefault="00E650FA" w:rsidP="00E650FA">
      <w:pPr>
        <w:pStyle w:val="Heading2"/>
        <w:ind w:left="0"/>
        <w:rPr>
          <w:rFonts w:ascii="Tahoma" w:hAnsi="Tahoma" w:cs="Tahoma"/>
          <w:lang w:val="fr-FR"/>
        </w:rPr>
      </w:pPr>
      <w:bookmarkStart w:id="664" w:name="_Toc374276841"/>
      <w:r w:rsidRPr="003A5DA1">
        <w:rPr>
          <w:rFonts w:ascii="Tahoma" w:hAnsi="Tahoma" w:cs="Tahoma"/>
          <w:lang w:val="fr-FR"/>
        </w:rPr>
        <w:t>Achat et renouvellement automatique des Services en Ligne</w:t>
      </w:r>
      <w:bookmarkEnd w:id="663"/>
      <w:bookmarkEnd w:id="664"/>
      <w:r w:rsidRPr="003A5DA1">
        <w:rPr>
          <w:rFonts w:ascii="Tahoma" w:hAnsi="Tahoma" w:cs="Tahoma"/>
          <w:lang w:val="fr-FR"/>
        </w:rPr>
        <w:t xml:space="preserve"> </w:t>
      </w:r>
    </w:p>
    <w:p w14:paraId="4F2F1D17" w14:textId="77777777" w:rsidR="00E650FA" w:rsidRPr="003A5DA1" w:rsidRDefault="00E650FA" w:rsidP="00E165E1">
      <w:pPr>
        <w:spacing w:line="192" w:lineRule="auto"/>
        <w:outlineLvl w:val="2"/>
        <w:rPr>
          <w:rFonts w:cs="Tahoma"/>
          <w:szCs w:val="18"/>
          <w:lang w:val="fr-FR"/>
        </w:rPr>
      </w:pPr>
    </w:p>
    <w:p w14:paraId="5D7BEE25" w14:textId="77777777" w:rsidR="00E650FA" w:rsidRPr="003A5DA1" w:rsidRDefault="00E650FA" w:rsidP="00E165E1">
      <w:pPr>
        <w:outlineLvl w:val="2"/>
        <w:rPr>
          <w:rFonts w:cs="Tahoma"/>
          <w:lang w:val="fr-FR"/>
        </w:rPr>
      </w:pPr>
      <w:r w:rsidRPr="003A5DA1">
        <w:rPr>
          <w:rFonts w:cs="Tahoma"/>
          <w:szCs w:val="18"/>
          <w:lang w:val="fr-FR"/>
        </w:rPr>
        <w:t>Les clients doivent avoir un contrat de Licence en Volume actif pour commander ou renouveler les abonnements aux</w:t>
      </w:r>
      <w:r w:rsidR="00E165E1" w:rsidRPr="003A5DA1">
        <w:rPr>
          <w:rFonts w:cs="Tahoma"/>
          <w:szCs w:val="18"/>
          <w:lang w:val="fr-FR"/>
        </w:rPr>
        <w:t> </w:t>
      </w:r>
      <w:r w:rsidRPr="003A5DA1">
        <w:rPr>
          <w:rFonts w:cs="Tahoma"/>
          <w:szCs w:val="18"/>
          <w:lang w:val="fr-FR"/>
        </w:rPr>
        <w:t>Services en Ligne selon des Licences en Volume.</w:t>
      </w:r>
      <w:r w:rsidR="00A07028" w:rsidRPr="003A5DA1">
        <w:rPr>
          <w:rFonts w:cs="Tahoma"/>
          <w:szCs w:val="18"/>
          <w:lang w:val="fr-FR"/>
        </w:rPr>
        <w:t xml:space="preserve"> </w:t>
      </w:r>
      <w:r w:rsidRPr="003A5DA1">
        <w:rPr>
          <w:rFonts w:cs="Tahoma"/>
          <w:szCs w:val="18"/>
          <w:lang w:val="fr-FR"/>
        </w:rPr>
        <w:t>Un abonnement à un Service en Ligne est automatiquement renouvelé le jour qui suit l</w:t>
      </w:r>
      <w:r w:rsidR="00C10CE1">
        <w:rPr>
          <w:rFonts w:cs="Tahoma"/>
          <w:szCs w:val="18"/>
          <w:lang w:val="fr-FR"/>
        </w:rPr>
        <w:t>’</w:t>
      </w:r>
      <w:r w:rsidRPr="003A5DA1">
        <w:rPr>
          <w:rFonts w:cs="Tahoma"/>
          <w:szCs w:val="18"/>
          <w:lang w:val="fr-FR"/>
        </w:rPr>
        <w:t>expiration de la durée d</w:t>
      </w:r>
      <w:r w:rsidR="00C10CE1">
        <w:rPr>
          <w:rFonts w:cs="Tahoma"/>
          <w:szCs w:val="18"/>
          <w:lang w:val="fr-FR"/>
        </w:rPr>
        <w:t>’</w:t>
      </w:r>
      <w:r w:rsidRPr="003A5DA1">
        <w:rPr>
          <w:rFonts w:cs="Tahoma"/>
          <w:szCs w:val="18"/>
          <w:lang w:val="fr-FR"/>
        </w:rPr>
        <w:t xml:space="preserve">abonnement, sauf si le client choisit de ne pas renouveler en refusant le </w:t>
      </w:r>
      <w:r w:rsidRPr="003A5DA1">
        <w:rPr>
          <w:rFonts w:cs="Tahoma"/>
          <w:color w:val="000000"/>
          <w:szCs w:val="18"/>
          <w:lang w:val="fr-FR"/>
        </w:rPr>
        <w:t xml:space="preserve">renouvellement </w:t>
      </w:r>
      <w:r w:rsidRPr="003A5DA1">
        <w:rPr>
          <w:rFonts w:cs="Tahoma"/>
          <w:bCs/>
          <w:color w:val="000000"/>
          <w:lang w:val="fr-FR"/>
        </w:rPr>
        <w:t>automatique au plus tard cinq (5) jours</w:t>
      </w:r>
      <w:r w:rsidRPr="003A5DA1">
        <w:rPr>
          <w:rFonts w:cs="Tahoma"/>
          <w:b/>
          <w:bCs/>
          <w:color w:val="1F497D"/>
          <w:lang w:val="fr-FR"/>
        </w:rPr>
        <w:t xml:space="preserve"> </w:t>
      </w:r>
      <w:r w:rsidRPr="003A5DA1">
        <w:rPr>
          <w:rFonts w:cs="Tahoma"/>
          <w:szCs w:val="18"/>
          <w:lang w:val="fr-FR"/>
        </w:rPr>
        <w:t>avant que l</w:t>
      </w:r>
      <w:r w:rsidR="00C10CE1">
        <w:rPr>
          <w:rFonts w:cs="Tahoma"/>
          <w:szCs w:val="18"/>
          <w:lang w:val="fr-FR"/>
        </w:rPr>
        <w:t>’</w:t>
      </w:r>
      <w:r w:rsidRPr="003A5DA1">
        <w:rPr>
          <w:rFonts w:cs="Tahoma"/>
          <w:szCs w:val="18"/>
          <w:lang w:val="fr-FR"/>
        </w:rPr>
        <w:t>abonnement prenne fin.</w:t>
      </w:r>
      <w:r w:rsidR="00A07028" w:rsidRPr="003A5DA1">
        <w:rPr>
          <w:rFonts w:cs="Tahoma"/>
          <w:szCs w:val="18"/>
          <w:lang w:val="fr-FR"/>
        </w:rPr>
        <w:t xml:space="preserve"> </w:t>
      </w:r>
      <w:r w:rsidRPr="003A5DA1">
        <w:rPr>
          <w:rFonts w:cs="Tahoma"/>
          <w:szCs w:val="18"/>
          <w:lang w:val="fr-FR"/>
        </w:rPr>
        <w:t>En cas de renouvellement automatique, Microsoft facturera à la partie indiquée dans le contrat le nombre de licences arrivant à</w:t>
      </w:r>
      <w:r w:rsidR="00E165E1" w:rsidRPr="003A5DA1">
        <w:rPr>
          <w:rFonts w:cs="Tahoma"/>
          <w:szCs w:val="18"/>
          <w:lang w:val="fr-FR"/>
        </w:rPr>
        <w:t> </w:t>
      </w:r>
      <w:r w:rsidRPr="003A5DA1">
        <w:rPr>
          <w:rFonts w:cs="Tahoma"/>
          <w:szCs w:val="18"/>
          <w:lang w:val="fr-FR"/>
        </w:rPr>
        <w:t>expiration en appliquant la même option de durée d</w:t>
      </w:r>
      <w:r w:rsidR="00C10CE1">
        <w:rPr>
          <w:rFonts w:cs="Tahoma"/>
          <w:szCs w:val="18"/>
          <w:lang w:val="fr-FR"/>
        </w:rPr>
        <w:t>’</w:t>
      </w:r>
      <w:r w:rsidRPr="003A5DA1">
        <w:rPr>
          <w:rFonts w:cs="Tahoma"/>
          <w:szCs w:val="18"/>
          <w:lang w:val="fr-FR"/>
        </w:rPr>
        <w:t>abonnement si le contrat initial du client reste actif.</w:t>
      </w:r>
      <w:r w:rsidR="00A07028" w:rsidRPr="003A5DA1">
        <w:rPr>
          <w:rFonts w:cs="Tahoma"/>
          <w:szCs w:val="18"/>
          <w:lang w:val="fr-FR"/>
        </w:rPr>
        <w:t xml:space="preserve"> </w:t>
      </w:r>
      <w:r w:rsidRPr="003A5DA1">
        <w:rPr>
          <w:rFonts w:cs="Tahoma"/>
          <w:szCs w:val="18"/>
          <w:lang w:val="fr-FR"/>
        </w:rPr>
        <w:t>Les</w:t>
      </w:r>
      <w:r w:rsidR="00E165E1" w:rsidRPr="003A5DA1">
        <w:rPr>
          <w:rFonts w:cs="Tahoma"/>
          <w:szCs w:val="18"/>
          <w:lang w:val="fr-FR"/>
        </w:rPr>
        <w:t> </w:t>
      </w:r>
      <w:r w:rsidRPr="003A5DA1">
        <w:rPr>
          <w:rFonts w:cs="Tahoma"/>
          <w:szCs w:val="18"/>
          <w:lang w:val="fr-FR"/>
        </w:rPr>
        <w:t>abonnements aux Services en Ligne pour les clients Secteur Public et Éducation ne seront pas renouvelés automatiquement sauf si le client choisit l</w:t>
      </w:r>
      <w:r w:rsidR="00C10CE1">
        <w:rPr>
          <w:rFonts w:cs="Tahoma"/>
          <w:szCs w:val="18"/>
          <w:lang w:val="fr-FR"/>
        </w:rPr>
        <w:t>’</w:t>
      </w:r>
      <w:r w:rsidRPr="003A5DA1">
        <w:rPr>
          <w:rFonts w:cs="Tahoma"/>
          <w:szCs w:val="18"/>
          <w:lang w:val="fr-FR"/>
        </w:rPr>
        <w:t>option de renouvellement automatique.</w:t>
      </w:r>
      <w:r w:rsidR="00A07028" w:rsidRPr="003A5DA1">
        <w:rPr>
          <w:rFonts w:cs="Tahoma"/>
          <w:szCs w:val="18"/>
          <w:lang w:val="fr-FR"/>
        </w:rPr>
        <w:t xml:space="preserve"> </w:t>
      </w:r>
      <w:r w:rsidRPr="003A5DA1">
        <w:rPr>
          <w:rFonts w:cs="Tahoma"/>
          <w:szCs w:val="18"/>
          <w:lang w:val="fr-FR"/>
        </w:rPr>
        <w:t>Les prix sont révisés au moment du</w:t>
      </w:r>
      <w:r w:rsidR="00E165E1" w:rsidRPr="003A5DA1">
        <w:rPr>
          <w:rFonts w:cs="Tahoma"/>
          <w:szCs w:val="18"/>
          <w:lang w:val="fr-FR"/>
        </w:rPr>
        <w:t> </w:t>
      </w:r>
      <w:r w:rsidRPr="003A5DA1">
        <w:rPr>
          <w:rFonts w:cs="Tahoma"/>
          <w:szCs w:val="18"/>
          <w:lang w:val="fr-FR"/>
        </w:rPr>
        <w:t>renouvellement.</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option de renouvellement automatique n</w:t>
      </w:r>
      <w:r w:rsidR="00C10CE1">
        <w:rPr>
          <w:rFonts w:cs="Tahoma"/>
          <w:szCs w:val="18"/>
          <w:lang w:val="fr-FR"/>
        </w:rPr>
        <w:t>’</w:t>
      </w:r>
      <w:r w:rsidRPr="003A5DA1">
        <w:rPr>
          <w:rFonts w:cs="Tahoma"/>
          <w:szCs w:val="18"/>
          <w:lang w:val="fr-FR"/>
        </w:rPr>
        <w:t>est pas disponible pour les Services Windows Azure.</w:t>
      </w:r>
    </w:p>
    <w:p w14:paraId="766BE5C4" w14:textId="77777777" w:rsidR="00E650FA" w:rsidRPr="003A5DA1" w:rsidRDefault="00E650FA" w:rsidP="00E165E1">
      <w:pPr>
        <w:spacing w:line="192" w:lineRule="auto"/>
        <w:rPr>
          <w:rFonts w:cs="Tahoma"/>
          <w:szCs w:val="18"/>
          <w:lang w:val="fr-FR"/>
        </w:rPr>
      </w:pPr>
      <w:bookmarkStart w:id="665" w:name="_Toc336338210"/>
    </w:p>
    <w:p w14:paraId="245A98B9" w14:textId="77777777" w:rsidR="00E650FA" w:rsidRPr="003A5DA1" w:rsidRDefault="00E650FA" w:rsidP="00E650FA">
      <w:pPr>
        <w:pStyle w:val="Heading2"/>
        <w:ind w:left="0"/>
        <w:rPr>
          <w:rFonts w:ascii="Tahoma" w:hAnsi="Tahoma" w:cs="Tahoma"/>
          <w:lang w:val="fr-FR"/>
        </w:rPr>
      </w:pPr>
      <w:bookmarkStart w:id="666" w:name="_Toc374276842"/>
      <w:r w:rsidRPr="003A5DA1">
        <w:rPr>
          <w:rFonts w:ascii="Tahoma" w:hAnsi="Tahoma" w:cs="Tahoma"/>
          <w:lang w:val="fr-FR"/>
        </w:rPr>
        <w:t>Gestion du statut de renouvellement et de renouvellement automatique</w:t>
      </w:r>
      <w:bookmarkEnd w:id="665"/>
      <w:bookmarkEnd w:id="666"/>
    </w:p>
    <w:p w14:paraId="42A1C93F" w14:textId="77777777" w:rsidR="00E650FA" w:rsidRPr="003A5DA1" w:rsidRDefault="00E650FA" w:rsidP="00E165E1">
      <w:pPr>
        <w:spacing w:line="192" w:lineRule="auto"/>
        <w:outlineLvl w:val="2"/>
        <w:rPr>
          <w:rFonts w:cs="Tahoma"/>
          <w:szCs w:val="18"/>
          <w:lang w:val="fr-FR"/>
        </w:rPr>
      </w:pPr>
    </w:p>
    <w:p w14:paraId="53B26022" w14:textId="77777777" w:rsidR="00E650FA" w:rsidRPr="003A5DA1" w:rsidRDefault="00E650FA" w:rsidP="00E165E1">
      <w:pPr>
        <w:outlineLvl w:val="2"/>
        <w:rPr>
          <w:rFonts w:cs="Tahoma"/>
          <w:lang w:val="fr-FR"/>
        </w:rPr>
      </w:pPr>
      <w:r w:rsidRPr="003A5DA1">
        <w:rPr>
          <w:rFonts w:cs="Tahoma"/>
          <w:szCs w:val="18"/>
          <w:lang w:val="fr-FR"/>
        </w:rPr>
        <w:t>Les clients recevront des notifications de renouvellement avant l</w:t>
      </w:r>
      <w:r w:rsidR="00C10CE1">
        <w:rPr>
          <w:rFonts w:cs="Tahoma"/>
          <w:szCs w:val="18"/>
          <w:lang w:val="fr-FR"/>
        </w:rPr>
        <w:t>’</w:t>
      </w:r>
      <w:r w:rsidRPr="003A5DA1">
        <w:rPr>
          <w:rFonts w:cs="Tahoma"/>
          <w:szCs w:val="18"/>
          <w:lang w:val="fr-FR"/>
        </w:rPr>
        <w:t>expiration de leur durée d</w:t>
      </w:r>
      <w:r w:rsidR="00C10CE1">
        <w:rPr>
          <w:rFonts w:cs="Tahoma"/>
          <w:szCs w:val="18"/>
          <w:lang w:val="fr-FR"/>
        </w:rPr>
        <w:t>’</w:t>
      </w:r>
      <w:r w:rsidRPr="003A5DA1">
        <w:rPr>
          <w:rFonts w:cs="Tahoma"/>
          <w:szCs w:val="18"/>
          <w:lang w:val="fr-FR"/>
        </w:rPr>
        <w:t>abonnement aux Services en Ligne.</w:t>
      </w:r>
      <w:r w:rsidR="00A07028" w:rsidRPr="003A5DA1">
        <w:rPr>
          <w:rFonts w:cs="Tahoma"/>
          <w:szCs w:val="18"/>
          <w:lang w:val="fr-FR"/>
        </w:rPr>
        <w:t xml:space="preserve"> </w:t>
      </w:r>
      <w:r w:rsidRPr="003A5DA1">
        <w:rPr>
          <w:rFonts w:cs="Tahoma"/>
          <w:szCs w:val="18"/>
          <w:lang w:val="fr-FR"/>
        </w:rPr>
        <w:t>À cette occasion, ils pourront annuler leur renouvellement ou modifier un renouvellement automatique en notifiant leur décision au plus tard trente (30) jours avant l</w:t>
      </w:r>
      <w:r w:rsidR="00C10CE1">
        <w:rPr>
          <w:rFonts w:cs="Tahoma"/>
          <w:szCs w:val="18"/>
          <w:lang w:val="fr-FR"/>
        </w:rPr>
        <w:t>’</w:t>
      </w:r>
      <w:r w:rsidRPr="003A5DA1">
        <w:rPr>
          <w:rFonts w:cs="Tahoma"/>
          <w:szCs w:val="18"/>
          <w:lang w:val="fr-FR"/>
        </w:rPr>
        <w:t>expiration de la durée de l</w:t>
      </w:r>
      <w:r w:rsidR="00C10CE1">
        <w:rPr>
          <w:rFonts w:cs="Tahoma"/>
          <w:szCs w:val="18"/>
          <w:lang w:val="fr-FR"/>
        </w:rPr>
        <w:t>’</w:t>
      </w:r>
      <w:r w:rsidRPr="003A5DA1">
        <w:rPr>
          <w:rFonts w:cs="Tahoma"/>
          <w:szCs w:val="18"/>
          <w:lang w:val="fr-FR"/>
        </w:rPr>
        <w:t>abonnement.</w:t>
      </w:r>
      <w:r w:rsidR="00A07028" w:rsidRPr="003A5DA1">
        <w:rPr>
          <w:rFonts w:cs="Tahoma"/>
          <w:szCs w:val="18"/>
          <w:lang w:val="fr-FR"/>
        </w:rPr>
        <w:t xml:space="preserve"> </w:t>
      </w:r>
      <w:r w:rsidRPr="003A5DA1">
        <w:rPr>
          <w:rFonts w:cs="Tahoma"/>
          <w:szCs w:val="18"/>
          <w:lang w:val="fr-FR"/>
        </w:rPr>
        <w:t>Les clients pourront également modifier leur commande de renouvellement en passant une commande auprès de leur revendeur au plus tard trente (30) jours avant l</w:t>
      </w:r>
      <w:r w:rsidR="00C10CE1">
        <w:rPr>
          <w:rFonts w:cs="Tahoma"/>
          <w:szCs w:val="18"/>
          <w:lang w:val="fr-FR"/>
        </w:rPr>
        <w:t>’</w:t>
      </w:r>
      <w:r w:rsidRPr="003A5DA1">
        <w:rPr>
          <w:rFonts w:cs="Tahoma"/>
          <w:szCs w:val="18"/>
          <w:lang w:val="fr-FR"/>
        </w:rPr>
        <w:t>expiration de l</w:t>
      </w:r>
      <w:r w:rsidR="00C10CE1">
        <w:rPr>
          <w:rFonts w:cs="Tahoma"/>
          <w:szCs w:val="18"/>
          <w:lang w:val="fr-FR"/>
        </w:rPr>
        <w:t>’</w:t>
      </w:r>
      <w:r w:rsidRPr="003A5DA1">
        <w:rPr>
          <w:rFonts w:cs="Tahoma"/>
          <w:szCs w:val="18"/>
          <w:lang w:val="fr-FR"/>
        </w:rPr>
        <w:t>abonnement.</w:t>
      </w:r>
      <w:r w:rsidR="00A07028" w:rsidRPr="003A5DA1">
        <w:rPr>
          <w:rFonts w:cs="Tahoma"/>
          <w:szCs w:val="18"/>
          <w:lang w:val="fr-FR"/>
        </w:rPr>
        <w:t xml:space="preserve"> </w:t>
      </w:r>
      <w:r w:rsidRPr="003A5DA1">
        <w:rPr>
          <w:rFonts w:cs="Tahoma"/>
          <w:szCs w:val="18"/>
          <w:lang w:val="fr-FR"/>
        </w:rPr>
        <w:t>Les clients peuvent annuler un renouvellement d</w:t>
      </w:r>
      <w:r w:rsidR="00C10CE1">
        <w:rPr>
          <w:rFonts w:cs="Tahoma"/>
          <w:szCs w:val="18"/>
          <w:lang w:val="fr-FR"/>
        </w:rPr>
        <w:t>’</w:t>
      </w:r>
      <w:r w:rsidRPr="003A5DA1">
        <w:rPr>
          <w:rFonts w:cs="Tahoma"/>
          <w:szCs w:val="18"/>
          <w:lang w:val="fr-FR"/>
        </w:rPr>
        <w:t>abonnement en notifiant leur décision par écrit à Microsoft trente (30) jours avant sur un formulaire mis à leur disposition par leur revendeur Microsoft ou sur le site http://microsoft.com/licensing/contracts (en anglais).</w:t>
      </w:r>
      <w:r w:rsidR="00A07028" w:rsidRPr="003A5DA1">
        <w:rPr>
          <w:rFonts w:cs="Tahoma"/>
          <w:szCs w:val="18"/>
          <w:lang w:val="fr-FR"/>
        </w:rPr>
        <w:t xml:space="preserve"> </w:t>
      </w:r>
      <w:r w:rsidRPr="003A5DA1">
        <w:rPr>
          <w:rFonts w:cs="Tahoma"/>
          <w:szCs w:val="18"/>
          <w:lang w:val="fr-FR"/>
        </w:rPr>
        <w:t>Tous</w:t>
      </w:r>
      <w:r w:rsidR="00E165E1" w:rsidRPr="003A5DA1">
        <w:rPr>
          <w:rFonts w:cs="Tahoma"/>
          <w:szCs w:val="18"/>
          <w:lang w:val="fr-FR"/>
        </w:rPr>
        <w:t> </w:t>
      </w:r>
      <w:r w:rsidRPr="003A5DA1">
        <w:rPr>
          <w:rFonts w:cs="Tahoma"/>
          <w:szCs w:val="18"/>
          <w:lang w:val="fr-FR"/>
        </w:rPr>
        <w:t>les</w:t>
      </w:r>
      <w:r w:rsidR="00E165E1" w:rsidRPr="003A5DA1">
        <w:rPr>
          <w:rFonts w:cs="Tahoma"/>
          <w:szCs w:val="18"/>
          <w:lang w:val="fr-FR"/>
        </w:rPr>
        <w:t> </w:t>
      </w:r>
      <w:r w:rsidRPr="003A5DA1">
        <w:rPr>
          <w:rFonts w:cs="Tahoma"/>
          <w:szCs w:val="18"/>
          <w:lang w:val="fr-FR"/>
        </w:rPr>
        <w:t>renouvellements de services ont pour effet de démarrer une nouvelle durée d</w:t>
      </w:r>
      <w:r w:rsidR="00C10CE1">
        <w:rPr>
          <w:rFonts w:cs="Tahoma"/>
          <w:szCs w:val="18"/>
          <w:lang w:val="fr-FR"/>
        </w:rPr>
        <w:t>’</w:t>
      </w:r>
      <w:r w:rsidRPr="003A5DA1">
        <w:rPr>
          <w:rFonts w:cs="Tahoma"/>
          <w:szCs w:val="18"/>
          <w:lang w:val="fr-FR"/>
        </w:rPr>
        <w:t>abonnement qui commence</w:t>
      </w:r>
      <w:r w:rsidR="00E165E1" w:rsidRPr="003A5DA1">
        <w:rPr>
          <w:rFonts w:cs="Tahoma"/>
          <w:szCs w:val="18"/>
          <w:lang w:val="fr-FR"/>
        </w:rPr>
        <w:t> </w:t>
      </w:r>
      <w:r w:rsidRPr="003A5DA1">
        <w:rPr>
          <w:rFonts w:cs="Tahoma"/>
          <w:szCs w:val="18"/>
          <w:lang w:val="fr-FR"/>
        </w:rPr>
        <w:t>le</w:t>
      </w:r>
      <w:r w:rsidR="00E165E1" w:rsidRPr="003A5DA1">
        <w:rPr>
          <w:rFonts w:cs="Tahoma"/>
          <w:szCs w:val="18"/>
          <w:lang w:val="fr-FR"/>
        </w:rPr>
        <w:t> </w:t>
      </w:r>
      <w:r w:rsidRPr="003A5DA1">
        <w:rPr>
          <w:rFonts w:cs="Tahoma"/>
          <w:szCs w:val="18"/>
          <w:lang w:val="fr-FR"/>
        </w:rPr>
        <w:t>premier jour du mois calendaire qui suit l</w:t>
      </w:r>
      <w:r w:rsidR="00C10CE1">
        <w:rPr>
          <w:rFonts w:cs="Tahoma"/>
          <w:szCs w:val="18"/>
          <w:lang w:val="fr-FR"/>
        </w:rPr>
        <w:t>’</w:t>
      </w:r>
      <w:r w:rsidRPr="003A5DA1">
        <w:rPr>
          <w:rFonts w:cs="Tahoma"/>
          <w:szCs w:val="18"/>
          <w:lang w:val="fr-FR"/>
        </w:rPr>
        <w:t>expiration de la durée d</w:t>
      </w:r>
      <w:r w:rsidR="00C10CE1">
        <w:rPr>
          <w:rFonts w:cs="Tahoma"/>
          <w:szCs w:val="18"/>
          <w:lang w:val="fr-FR"/>
        </w:rPr>
        <w:t>’</w:t>
      </w:r>
      <w:r w:rsidRPr="003A5DA1">
        <w:rPr>
          <w:rFonts w:cs="Tahoma"/>
          <w:szCs w:val="18"/>
          <w:lang w:val="fr-FR"/>
        </w:rPr>
        <w:t>abonnement précédente.</w:t>
      </w:r>
    </w:p>
    <w:p w14:paraId="7D1EE7EB" w14:textId="77777777" w:rsidR="00E650FA" w:rsidRPr="003A5DA1" w:rsidRDefault="00E650FA" w:rsidP="00E165E1">
      <w:pPr>
        <w:spacing w:line="192" w:lineRule="auto"/>
        <w:outlineLvl w:val="2"/>
        <w:rPr>
          <w:rFonts w:cs="Tahoma"/>
          <w:szCs w:val="18"/>
          <w:lang w:val="fr-FR"/>
        </w:rPr>
      </w:pPr>
    </w:p>
    <w:p w14:paraId="25B40DF8" w14:textId="77777777" w:rsidR="00E650FA" w:rsidRPr="003A5DA1" w:rsidRDefault="00E650FA" w:rsidP="00E650FA">
      <w:pPr>
        <w:outlineLvl w:val="2"/>
        <w:rPr>
          <w:rFonts w:cs="Tahoma"/>
          <w:lang w:val="fr-FR"/>
        </w:rPr>
      </w:pPr>
      <w:r w:rsidRPr="003A5DA1">
        <w:rPr>
          <w:rFonts w:cs="Tahoma"/>
          <w:szCs w:val="18"/>
          <w:lang w:val="fr-FR"/>
        </w:rPr>
        <w:t>Les clients peuvent étendre leur engagement d</w:t>
      </w:r>
      <w:r w:rsidR="00C10CE1">
        <w:rPr>
          <w:rFonts w:cs="Tahoma"/>
          <w:szCs w:val="18"/>
          <w:lang w:val="fr-FR"/>
        </w:rPr>
        <w:t>’</w:t>
      </w:r>
      <w:r w:rsidRPr="003A5DA1">
        <w:rPr>
          <w:rFonts w:cs="Tahoma"/>
          <w:szCs w:val="18"/>
          <w:lang w:val="fr-FR"/>
        </w:rPr>
        <w:t>abonnement aux Services en Ligne mais ne sont pas autorisés à le réduire au cours de la durée de leur abonnement, sauf si les contrats qu</w:t>
      </w:r>
      <w:r w:rsidR="00C10CE1">
        <w:rPr>
          <w:rFonts w:cs="Tahoma"/>
          <w:szCs w:val="18"/>
          <w:lang w:val="fr-FR"/>
        </w:rPr>
        <w:t>’</w:t>
      </w:r>
      <w:r w:rsidRPr="003A5DA1">
        <w:rPr>
          <w:rFonts w:cs="Tahoma"/>
          <w:szCs w:val="18"/>
          <w:lang w:val="fr-FR"/>
        </w:rPr>
        <w:t>ils ont conclus autorisent une telle réduction. Afin de garantir la fourniture des services aux utilisateurs supplémentaires, le client doit passer une commande pour chaque extension d</w:t>
      </w:r>
      <w:r w:rsidR="00C10CE1">
        <w:rPr>
          <w:rFonts w:cs="Tahoma"/>
          <w:szCs w:val="18"/>
          <w:lang w:val="fr-FR"/>
        </w:rPr>
        <w:t>’</w:t>
      </w:r>
      <w:r w:rsidRPr="003A5DA1">
        <w:rPr>
          <w:rFonts w:cs="Tahoma"/>
          <w:szCs w:val="18"/>
          <w:lang w:val="fr-FR"/>
        </w:rPr>
        <w:t>abonnement.</w:t>
      </w:r>
      <w:r w:rsidR="00A07028" w:rsidRPr="003A5DA1">
        <w:rPr>
          <w:rFonts w:cs="Tahoma"/>
          <w:szCs w:val="18"/>
          <w:lang w:val="fr-FR"/>
        </w:rPr>
        <w:t xml:space="preserve"> </w:t>
      </w:r>
    </w:p>
    <w:p w14:paraId="0788B6A4" w14:textId="77777777" w:rsidR="00E650FA" w:rsidRPr="003A5DA1" w:rsidRDefault="00E650FA" w:rsidP="00E165E1">
      <w:pPr>
        <w:spacing w:line="192" w:lineRule="auto"/>
        <w:rPr>
          <w:rFonts w:cs="Tahoma"/>
          <w:szCs w:val="18"/>
          <w:lang w:val="fr-FR"/>
        </w:rPr>
      </w:pPr>
      <w:bookmarkStart w:id="667" w:name="_Toc336338211"/>
    </w:p>
    <w:p w14:paraId="22D3795D" w14:textId="77777777" w:rsidR="00E650FA" w:rsidRPr="003A5DA1" w:rsidRDefault="00E650FA" w:rsidP="00E650FA">
      <w:pPr>
        <w:pStyle w:val="Heading2"/>
        <w:ind w:left="0"/>
        <w:rPr>
          <w:rFonts w:ascii="Tahoma" w:hAnsi="Tahoma" w:cs="Tahoma"/>
          <w:lang w:val="fr-FR"/>
        </w:rPr>
      </w:pPr>
      <w:bookmarkStart w:id="668" w:name="_Toc374276843"/>
      <w:r w:rsidRPr="003A5DA1">
        <w:rPr>
          <w:rFonts w:ascii="Tahoma" w:hAnsi="Tahoma" w:cs="Tahoma"/>
          <w:lang w:val="fr-FR"/>
        </w:rPr>
        <w:t>Annulation des Services en Ligne</w:t>
      </w:r>
      <w:bookmarkEnd w:id="667"/>
      <w:bookmarkEnd w:id="668"/>
    </w:p>
    <w:p w14:paraId="25E398B6" w14:textId="77777777" w:rsidR="00E650FA" w:rsidRPr="003A5DA1" w:rsidRDefault="00E650FA" w:rsidP="00E165E1">
      <w:pPr>
        <w:spacing w:line="192" w:lineRule="auto"/>
        <w:outlineLvl w:val="2"/>
        <w:rPr>
          <w:rFonts w:cs="Tahoma"/>
          <w:szCs w:val="18"/>
          <w:lang w:val="fr-FR"/>
        </w:rPr>
      </w:pPr>
    </w:p>
    <w:p w14:paraId="2766533D" w14:textId="77777777" w:rsidR="00E650FA" w:rsidRPr="003A5DA1" w:rsidRDefault="00E650FA" w:rsidP="00E650FA">
      <w:pPr>
        <w:outlineLvl w:val="2"/>
        <w:rPr>
          <w:rFonts w:cs="Tahoma"/>
          <w:lang w:val="fr-FR"/>
        </w:rPr>
      </w:pPr>
      <w:r w:rsidRPr="003A5DA1">
        <w:rPr>
          <w:rFonts w:cs="Tahoma"/>
          <w:szCs w:val="18"/>
          <w:lang w:val="fr-FR"/>
        </w:rPr>
        <w:t>Les abonnements aux Services en Ligne peuvent être annulés sans pénalités dans un délai de trente (30) jours à compter de la commande initiale ou de la licence de réservation initiale d</w:t>
      </w:r>
      <w:r w:rsidR="00C10CE1">
        <w:rPr>
          <w:rFonts w:cs="Tahoma"/>
          <w:szCs w:val="18"/>
          <w:lang w:val="fr-FR"/>
        </w:rPr>
        <w:t>’</w:t>
      </w:r>
      <w:r w:rsidRPr="003A5DA1">
        <w:rPr>
          <w:rFonts w:cs="Tahoma"/>
          <w:szCs w:val="18"/>
          <w:lang w:val="fr-FR"/>
        </w:rPr>
        <w:t>un service, la date survenant en premier étant applicable.</w:t>
      </w:r>
      <w:r w:rsidR="00A07028" w:rsidRPr="003A5DA1">
        <w:rPr>
          <w:rFonts w:cs="Tahoma"/>
          <w:szCs w:val="18"/>
          <w:lang w:val="fr-FR"/>
        </w:rPr>
        <w:t xml:space="preserve"> </w:t>
      </w:r>
      <w:r w:rsidRPr="003A5DA1">
        <w:rPr>
          <w:rFonts w:cs="Tahoma"/>
          <w:szCs w:val="18"/>
          <w:lang w:val="fr-FR"/>
        </w:rPr>
        <w:t>Reportez-vous aux sections spécifiques aux produits de la Liste des produits pour connaître les conditions d</w:t>
      </w:r>
      <w:r w:rsidR="00C10CE1">
        <w:rPr>
          <w:rFonts w:cs="Tahoma"/>
          <w:szCs w:val="18"/>
          <w:lang w:val="fr-FR"/>
        </w:rPr>
        <w:t>’</w:t>
      </w:r>
      <w:r w:rsidRPr="003A5DA1">
        <w:rPr>
          <w:rFonts w:cs="Tahoma"/>
          <w:szCs w:val="18"/>
          <w:lang w:val="fr-FR"/>
        </w:rPr>
        <w:t>annulation supplémentaires pouvant s</w:t>
      </w:r>
      <w:r w:rsidR="00C10CE1">
        <w:rPr>
          <w:rFonts w:cs="Tahoma"/>
          <w:szCs w:val="18"/>
          <w:lang w:val="fr-FR"/>
        </w:rPr>
        <w:t>’</w:t>
      </w:r>
      <w:r w:rsidRPr="003A5DA1">
        <w:rPr>
          <w:rFonts w:cs="Tahoma"/>
          <w:szCs w:val="18"/>
          <w:lang w:val="fr-FR"/>
        </w:rPr>
        <w:t>appliquer.</w:t>
      </w:r>
    </w:p>
    <w:p w14:paraId="1B940BD3" w14:textId="77777777" w:rsidR="00E650FA" w:rsidRPr="003A5DA1" w:rsidRDefault="00E650FA" w:rsidP="00E165E1">
      <w:pPr>
        <w:spacing w:line="192" w:lineRule="auto"/>
        <w:outlineLvl w:val="2"/>
        <w:rPr>
          <w:rFonts w:cs="Tahoma"/>
          <w:szCs w:val="18"/>
          <w:lang w:val="fr-FR"/>
        </w:rPr>
      </w:pPr>
    </w:p>
    <w:p w14:paraId="19966E21" w14:textId="77777777" w:rsidR="00E650FA" w:rsidRPr="003A5DA1" w:rsidRDefault="00E650FA" w:rsidP="00E650FA">
      <w:pPr>
        <w:pStyle w:val="Heading2"/>
        <w:ind w:left="0"/>
        <w:rPr>
          <w:rFonts w:ascii="Tahoma" w:hAnsi="Tahoma" w:cs="Tahoma"/>
          <w:lang w:val="fr-FR"/>
        </w:rPr>
      </w:pPr>
      <w:bookmarkStart w:id="669" w:name="_Toc328145982"/>
      <w:bookmarkStart w:id="670" w:name="_Toc336338212"/>
      <w:bookmarkStart w:id="671" w:name="_Toc374276844"/>
      <w:r w:rsidRPr="003A5DA1">
        <w:rPr>
          <w:rFonts w:ascii="Tahoma" w:hAnsi="Tahoma" w:cs="Tahoma"/>
          <w:lang w:val="fr-FR"/>
        </w:rPr>
        <w:t>Modalités de paiement des Services en Ligne</w:t>
      </w:r>
      <w:bookmarkEnd w:id="669"/>
      <w:bookmarkEnd w:id="670"/>
      <w:bookmarkEnd w:id="671"/>
    </w:p>
    <w:p w14:paraId="3B0B9E9D" w14:textId="77777777" w:rsidR="00E650FA" w:rsidRPr="003A5DA1" w:rsidRDefault="00E650FA" w:rsidP="00E165E1">
      <w:pPr>
        <w:spacing w:line="192" w:lineRule="auto"/>
        <w:ind w:left="720"/>
        <w:outlineLvl w:val="2"/>
        <w:rPr>
          <w:rFonts w:cs="Tahoma"/>
          <w:szCs w:val="18"/>
          <w:lang w:val="fr-FR"/>
        </w:rPr>
      </w:pPr>
    </w:p>
    <w:p w14:paraId="47D0B078" w14:textId="77777777" w:rsidR="00E650FA" w:rsidRPr="003A5DA1" w:rsidRDefault="00E650FA" w:rsidP="00E165E1">
      <w:pPr>
        <w:outlineLvl w:val="2"/>
        <w:rPr>
          <w:rFonts w:cs="Tahoma"/>
          <w:lang w:val="fr-FR"/>
        </w:rPr>
      </w:pPr>
      <w:r w:rsidRPr="003A5DA1">
        <w:rPr>
          <w:rFonts w:cs="Tahoma"/>
          <w:szCs w:val="18"/>
          <w:lang w:val="fr-FR"/>
        </w:rPr>
        <w:t>Les clients doivent s</w:t>
      </w:r>
      <w:r w:rsidR="00C10CE1">
        <w:rPr>
          <w:rFonts w:cs="Tahoma"/>
          <w:szCs w:val="18"/>
          <w:lang w:val="fr-FR"/>
        </w:rPr>
        <w:t>’</w:t>
      </w:r>
      <w:r w:rsidRPr="003A5DA1">
        <w:rPr>
          <w:rFonts w:cs="Tahoma"/>
          <w:szCs w:val="18"/>
          <w:lang w:val="fr-FR"/>
        </w:rPr>
        <w:t>acquitter intégralement et au début de la durée d</w:t>
      </w:r>
      <w:r w:rsidR="00C10CE1">
        <w:rPr>
          <w:rFonts w:cs="Tahoma"/>
          <w:szCs w:val="18"/>
          <w:lang w:val="fr-FR"/>
        </w:rPr>
        <w:t>’</w:t>
      </w:r>
      <w:r w:rsidRPr="003A5DA1">
        <w:rPr>
          <w:rFonts w:cs="Tahoma"/>
          <w:szCs w:val="18"/>
          <w:lang w:val="fr-FR"/>
        </w:rPr>
        <w:t>abonnement du montant applicable aux abonnements d</w:t>
      </w:r>
      <w:r w:rsidR="00C10CE1">
        <w:rPr>
          <w:rFonts w:cs="Tahoma"/>
          <w:szCs w:val="18"/>
          <w:lang w:val="fr-FR"/>
        </w:rPr>
        <w:t>’</w:t>
      </w:r>
      <w:r w:rsidRPr="003A5DA1">
        <w:rPr>
          <w:rFonts w:cs="Tahoma"/>
          <w:szCs w:val="18"/>
          <w:lang w:val="fr-FR"/>
        </w:rPr>
        <w:t>un (1) an aux Services en Ligne.</w:t>
      </w:r>
      <w:r w:rsidR="00A07028" w:rsidRPr="003A5DA1">
        <w:rPr>
          <w:rFonts w:cs="Tahoma"/>
          <w:szCs w:val="18"/>
          <w:lang w:val="fr-FR"/>
        </w:rPr>
        <w:t xml:space="preserve"> </w:t>
      </w:r>
      <w:r w:rsidRPr="003A5DA1">
        <w:rPr>
          <w:rFonts w:cs="Tahoma"/>
          <w:szCs w:val="18"/>
          <w:lang w:val="fr-FR"/>
        </w:rPr>
        <w:t>Les clients qui optent pour une durée d</w:t>
      </w:r>
      <w:r w:rsidR="00C10CE1">
        <w:rPr>
          <w:rFonts w:cs="Tahoma"/>
          <w:szCs w:val="18"/>
          <w:lang w:val="fr-FR"/>
        </w:rPr>
        <w:t>’</w:t>
      </w:r>
      <w:r w:rsidRPr="003A5DA1">
        <w:rPr>
          <w:rFonts w:cs="Tahoma"/>
          <w:szCs w:val="18"/>
          <w:lang w:val="fr-FR"/>
        </w:rPr>
        <w:t>abonnement concomitante, ou qui « alignent à la 2e date anniversaire » du programme Select Plus la durée de leur abonnement, peuvent choisir</w:t>
      </w:r>
      <w:r w:rsidR="00E165E1" w:rsidRPr="003A5DA1">
        <w:rPr>
          <w:rFonts w:cs="Tahoma"/>
          <w:szCs w:val="18"/>
          <w:lang w:val="fr-FR"/>
        </w:rPr>
        <w:t> </w:t>
      </w:r>
      <w:r w:rsidRPr="003A5DA1">
        <w:rPr>
          <w:rFonts w:cs="Tahoma"/>
          <w:szCs w:val="18"/>
          <w:lang w:val="fr-FR"/>
        </w:rPr>
        <w:t>entre les options de paiement suivantes : (1) paiement intégral versé à la date de la commande et couvrant la</w:t>
      </w:r>
      <w:r w:rsidR="00E165E1" w:rsidRPr="003A5DA1">
        <w:rPr>
          <w:rFonts w:cs="Tahoma"/>
          <w:szCs w:val="18"/>
          <w:lang w:val="fr-FR"/>
        </w:rPr>
        <w:t> </w:t>
      </w:r>
      <w:r w:rsidRPr="003A5DA1">
        <w:rPr>
          <w:rFonts w:cs="Tahoma"/>
          <w:szCs w:val="18"/>
          <w:lang w:val="fr-FR"/>
        </w:rPr>
        <w:t>totalité de la durée de l</w:t>
      </w:r>
      <w:r w:rsidR="00C10CE1">
        <w:rPr>
          <w:rFonts w:cs="Tahoma"/>
          <w:szCs w:val="18"/>
          <w:lang w:val="fr-FR"/>
        </w:rPr>
        <w:t>’</w:t>
      </w:r>
      <w:r w:rsidRPr="003A5DA1">
        <w:rPr>
          <w:rFonts w:cs="Tahoma"/>
          <w:szCs w:val="18"/>
          <w:lang w:val="fr-FR"/>
        </w:rPr>
        <w:t>abonnement, ou (2) paiements échelonnés, avec premier paiement effectué à la date de la</w:t>
      </w:r>
      <w:r w:rsidR="00E165E1" w:rsidRPr="003A5DA1">
        <w:rPr>
          <w:rFonts w:cs="Tahoma"/>
          <w:szCs w:val="18"/>
          <w:lang w:val="fr-FR"/>
        </w:rPr>
        <w:t> </w:t>
      </w:r>
      <w:r w:rsidRPr="003A5DA1">
        <w:rPr>
          <w:rFonts w:cs="Tahoma"/>
          <w:szCs w:val="18"/>
          <w:lang w:val="fr-FR"/>
        </w:rPr>
        <w:t>commande et couvrant la période restante de l</w:t>
      </w:r>
      <w:r w:rsidR="00C10CE1">
        <w:rPr>
          <w:rFonts w:cs="Tahoma"/>
          <w:szCs w:val="18"/>
          <w:lang w:val="fr-FR"/>
        </w:rPr>
        <w:t>’</w:t>
      </w:r>
      <w:r w:rsidRPr="003A5DA1">
        <w:rPr>
          <w:rFonts w:cs="Tahoma"/>
          <w:szCs w:val="18"/>
          <w:lang w:val="fr-FR"/>
        </w:rPr>
        <w:t>année contractuelle en cours, le ou les paiements restants étant dus à chaque date anniversaire du contrat (pour Select Plus, la date anniversaire de l</w:t>
      </w:r>
      <w:r w:rsidR="00C10CE1">
        <w:rPr>
          <w:rFonts w:cs="Tahoma"/>
          <w:szCs w:val="18"/>
          <w:lang w:val="fr-FR"/>
        </w:rPr>
        <w:t>’</w:t>
      </w:r>
      <w:r w:rsidRPr="003A5DA1">
        <w:rPr>
          <w:rFonts w:cs="Tahoma"/>
          <w:szCs w:val="18"/>
          <w:lang w:val="fr-FR"/>
        </w:rPr>
        <w:t>affilié remplace la date anniversaire du contrat).</w:t>
      </w:r>
      <w:r w:rsidR="00A07028" w:rsidRPr="003A5DA1">
        <w:rPr>
          <w:rFonts w:cs="Tahoma"/>
          <w:szCs w:val="18"/>
          <w:lang w:val="fr-FR"/>
        </w:rPr>
        <w:t xml:space="preserve"> </w:t>
      </w:r>
      <w:r w:rsidRPr="003A5DA1">
        <w:rPr>
          <w:rFonts w:cs="Tahoma"/>
          <w:szCs w:val="18"/>
          <w:lang w:val="fr-FR"/>
        </w:rPr>
        <w:t>Une troisième option est offerte aux clients Select Plus : paiement initial à la date anniversaire de la commande, à effectuer à la date de la commande et couvrant une période de douze (12) mois ; le</w:t>
      </w:r>
      <w:r w:rsidR="00E165E1" w:rsidRPr="003A5DA1">
        <w:rPr>
          <w:rFonts w:cs="Tahoma"/>
          <w:szCs w:val="18"/>
          <w:lang w:val="fr-FR"/>
        </w:rPr>
        <w:t> </w:t>
      </w:r>
      <w:r w:rsidRPr="003A5DA1">
        <w:rPr>
          <w:rFonts w:cs="Tahoma"/>
          <w:szCs w:val="18"/>
          <w:lang w:val="fr-FR"/>
        </w:rPr>
        <w:t>ou les paiements restants sont dus à chaque date anniversaire de la commande (le dernier paiement couvrira la période restante écoulée entre la date anniversaire de la commande et la date d</w:t>
      </w:r>
      <w:r w:rsidR="00C10CE1">
        <w:rPr>
          <w:rFonts w:cs="Tahoma"/>
          <w:szCs w:val="18"/>
          <w:lang w:val="fr-FR"/>
        </w:rPr>
        <w:t>’</w:t>
      </w:r>
      <w:r w:rsidRPr="003A5DA1">
        <w:rPr>
          <w:rFonts w:cs="Tahoma"/>
          <w:szCs w:val="18"/>
          <w:lang w:val="fr-FR"/>
        </w:rPr>
        <w:t>expiration de l</w:t>
      </w:r>
      <w:r w:rsidR="00C10CE1">
        <w:rPr>
          <w:rFonts w:cs="Tahoma"/>
          <w:szCs w:val="18"/>
          <w:lang w:val="fr-FR"/>
        </w:rPr>
        <w:t>’</w:t>
      </w:r>
      <w:r w:rsidRPr="003A5DA1">
        <w:rPr>
          <w:rFonts w:cs="Tahoma"/>
          <w:szCs w:val="18"/>
          <w:lang w:val="fr-FR"/>
        </w:rPr>
        <w:t>abonnement).</w:t>
      </w:r>
    </w:p>
    <w:p w14:paraId="2C0ED7B8" w14:textId="77777777" w:rsidR="00E650FA" w:rsidRPr="003A5DA1" w:rsidRDefault="00E650FA" w:rsidP="00E165E1">
      <w:pPr>
        <w:spacing w:line="192" w:lineRule="auto"/>
        <w:outlineLvl w:val="2"/>
        <w:rPr>
          <w:rFonts w:cs="Tahoma"/>
          <w:szCs w:val="18"/>
          <w:lang w:val="fr-FR"/>
        </w:rPr>
      </w:pPr>
    </w:p>
    <w:p w14:paraId="50766571" w14:textId="77777777" w:rsidR="00E650FA" w:rsidRPr="003A5DA1" w:rsidRDefault="00E650FA" w:rsidP="00E650FA">
      <w:pPr>
        <w:outlineLvl w:val="2"/>
        <w:rPr>
          <w:rFonts w:cs="Tahoma"/>
          <w:lang w:val="fr-FR"/>
        </w:rPr>
      </w:pPr>
      <w:r w:rsidRPr="003A5DA1">
        <w:rPr>
          <w:rFonts w:cs="Tahoma"/>
          <w:szCs w:val="18"/>
          <w:lang w:val="fr-FR"/>
        </w:rPr>
        <w:t>Les clients Open Value peuvent également choisir une option de paiement mensuelle.</w:t>
      </w:r>
      <w:r w:rsidR="00A07028" w:rsidRPr="003A5DA1">
        <w:rPr>
          <w:rFonts w:cs="Tahoma"/>
          <w:szCs w:val="18"/>
          <w:lang w:val="fr-FR"/>
        </w:rPr>
        <w:t xml:space="preserve"> </w:t>
      </w:r>
      <w:r w:rsidRPr="003A5DA1">
        <w:rPr>
          <w:rFonts w:cs="Tahoma"/>
          <w:szCs w:val="18"/>
          <w:lang w:val="fr-FR"/>
        </w:rPr>
        <w:t>Dans le cadre de l</w:t>
      </w:r>
      <w:r w:rsidR="00C10CE1">
        <w:rPr>
          <w:rFonts w:cs="Tahoma"/>
          <w:szCs w:val="18"/>
          <w:lang w:val="fr-FR"/>
        </w:rPr>
        <w:t>’</w:t>
      </w:r>
      <w:r w:rsidRPr="003A5DA1">
        <w:rPr>
          <w:rFonts w:cs="Tahoma"/>
          <w:szCs w:val="18"/>
          <w:lang w:val="fr-FR"/>
        </w:rPr>
        <w:t>option de paiement mensuelle, la partie à facturer indiquée dans le contrat reçoit automatiquement une facture tous les mois pendant la durée de l</w:t>
      </w:r>
      <w:r w:rsidR="00C10CE1">
        <w:rPr>
          <w:rFonts w:cs="Tahoma"/>
          <w:szCs w:val="18"/>
          <w:lang w:val="fr-FR"/>
        </w:rPr>
        <w:t>’</w:t>
      </w:r>
      <w:r w:rsidRPr="003A5DA1">
        <w:rPr>
          <w:rFonts w:cs="Tahoma"/>
          <w:szCs w:val="18"/>
          <w:lang w:val="fr-FR"/>
        </w:rPr>
        <w:t>abonnement et pour le nombre d</w:t>
      </w:r>
      <w:r w:rsidR="00C10CE1">
        <w:rPr>
          <w:rFonts w:cs="Tahoma"/>
          <w:szCs w:val="18"/>
          <w:lang w:val="fr-FR"/>
        </w:rPr>
        <w:t>’</w:t>
      </w:r>
      <w:r w:rsidRPr="003A5DA1">
        <w:rPr>
          <w:rFonts w:cs="Tahoma"/>
          <w:szCs w:val="18"/>
          <w:lang w:val="fr-FR"/>
        </w:rPr>
        <w:t>abonnements commandés par le client.</w:t>
      </w:r>
    </w:p>
    <w:p w14:paraId="691E7159" w14:textId="77777777" w:rsidR="00E650FA" w:rsidRPr="003A5DA1" w:rsidRDefault="00E650FA" w:rsidP="00E165E1">
      <w:pPr>
        <w:spacing w:line="192" w:lineRule="auto"/>
        <w:outlineLvl w:val="2"/>
        <w:rPr>
          <w:rFonts w:cs="Tahoma"/>
          <w:szCs w:val="18"/>
          <w:lang w:val="fr-FR"/>
        </w:rPr>
      </w:pPr>
    </w:p>
    <w:p w14:paraId="4FEF403E" w14:textId="77777777" w:rsidR="00E650FA" w:rsidRPr="003A5DA1" w:rsidRDefault="00E650FA" w:rsidP="00E165E1">
      <w:pPr>
        <w:outlineLvl w:val="2"/>
        <w:rPr>
          <w:rFonts w:cs="Tahoma"/>
          <w:lang w:val="fr-FR"/>
        </w:rPr>
      </w:pPr>
      <w:r w:rsidRPr="003A5DA1">
        <w:rPr>
          <w:rFonts w:cs="Tahoma"/>
          <w:szCs w:val="18"/>
          <w:lang w:val="fr-FR"/>
        </w:rPr>
        <w:t>Les prix appliqués et les modalités de paiement des abonnements achetés par le biais de revendeurs sont déterminés par le contrat conclu entre le client et son revendeur.</w:t>
      </w:r>
      <w:r w:rsidR="00A07028" w:rsidRPr="003A5DA1">
        <w:rPr>
          <w:rFonts w:cs="Tahoma"/>
          <w:szCs w:val="18"/>
          <w:lang w:val="fr-FR"/>
        </w:rPr>
        <w:t xml:space="preserve"> </w:t>
      </w:r>
      <w:r w:rsidRPr="003A5DA1">
        <w:rPr>
          <w:rFonts w:cs="Tahoma"/>
          <w:szCs w:val="18"/>
          <w:lang w:val="fr-FR"/>
        </w:rPr>
        <w:t>Sauf si le Client a conclu un avenant à l</w:t>
      </w:r>
      <w:r w:rsidR="00C10CE1">
        <w:rPr>
          <w:rFonts w:cs="Tahoma"/>
          <w:szCs w:val="18"/>
          <w:lang w:val="fr-FR"/>
        </w:rPr>
        <w:t>’</w:t>
      </w:r>
      <w:r w:rsidRPr="003A5DA1">
        <w:rPr>
          <w:rFonts w:cs="Tahoma"/>
          <w:szCs w:val="18"/>
          <w:lang w:val="fr-FR"/>
        </w:rPr>
        <w:t>Accord de Mise en Œuvre Entreprise – Ajout de Services en Ligne Entreprise, nonobstant toute stipulation contraire dans son contrat, le</w:t>
      </w:r>
      <w:r w:rsidR="00E165E1" w:rsidRPr="003A5DA1">
        <w:rPr>
          <w:rFonts w:cs="Tahoma"/>
          <w:szCs w:val="18"/>
          <w:lang w:val="fr-FR"/>
        </w:rPr>
        <w:t> </w:t>
      </w:r>
      <w:r w:rsidRPr="003A5DA1">
        <w:rPr>
          <w:rFonts w:cs="Tahoma"/>
          <w:szCs w:val="18"/>
          <w:lang w:val="fr-FR"/>
        </w:rPr>
        <w:t>client doit commander un abonnement aux Services en Ligne avant d</w:t>
      </w:r>
      <w:r w:rsidR="00C10CE1">
        <w:rPr>
          <w:rFonts w:cs="Tahoma"/>
          <w:szCs w:val="18"/>
          <w:lang w:val="fr-FR"/>
        </w:rPr>
        <w:t>’</w:t>
      </w:r>
      <w:r w:rsidRPr="003A5DA1">
        <w:rPr>
          <w:rFonts w:cs="Tahoma"/>
          <w:szCs w:val="18"/>
          <w:lang w:val="fr-FR"/>
        </w:rPr>
        <w:t>utiliser l</w:t>
      </w:r>
      <w:r w:rsidR="00C10CE1">
        <w:rPr>
          <w:rFonts w:cs="Tahoma"/>
          <w:szCs w:val="18"/>
          <w:lang w:val="fr-FR"/>
        </w:rPr>
        <w:t>’</w:t>
      </w:r>
      <w:r w:rsidRPr="003A5DA1">
        <w:rPr>
          <w:rFonts w:cs="Tahoma"/>
          <w:szCs w:val="18"/>
          <w:lang w:val="fr-FR"/>
        </w:rPr>
        <w:t>abonnement pour la première fois.</w:t>
      </w:r>
      <w:r w:rsidR="00A07028" w:rsidRPr="003A5DA1">
        <w:rPr>
          <w:rFonts w:cs="Tahoma"/>
          <w:szCs w:val="18"/>
          <w:lang w:val="fr-FR"/>
        </w:rPr>
        <w:t xml:space="preserve"> </w:t>
      </w:r>
      <w:r w:rsidRPr="003A5DA1">
        <w:rPr>
          <w:rFonts w:cs="Tahoma"/>
          <w:szCs w:val="18"/>
          <w:lang w:val="fr-FR"/>
        </w:rPr>
        <w:t>Les clients qui ont conclu un Contrat Entreprise peuvent ne pas passer de commande de régularisation pour les licences d</w:t>
      </w:r>
      <w:r w:rsidR="00C10CE1">
        <w:rPr>
          <w:rFonts w:cs="Tahoma"/>
          <w:szCs w:val="18"/>
          <w:lang w:val="fr-FR"/>
        </w:rPr>
        <w:t>’</w:t>
      </w:r>
      <w:r w:rsidRPr="003A5DA1">
        <w:rPr>
          <w:rFonts w:cs="Tahoma"/>
          <w:szCs w:val="18"/>
          <w:lang w:val="fr-FR"/>
        </w:rPr>
        <w:t>abonnement supplémentaires.</w:t>
      </w:r>
      <w:r w:rsidR="00A07028" w:rsidRPr="003A5DA1">
        <w:rPr>
          <w:rFonts w:cs="Tahoma"/>
          <w:szCs w:val="18"/>
          <w:lang w:val="fr-FR"/>
        </w:rPr>
        <w:t xml:space="preserve"> </w:t>
      </w:r>
    </w:p>
    <w:p w14:paraId="28806D5B" w14:textId="77777777" w:rsidR="00E650FA" w:rsidRPr="003A5DA1" w:rsidRDefault="00E650FA" w:rsidP="00E650FA">
      <w:pPr>
        <w:outlineLvl w:val="2"/>
        <w:rPr>
          <w:rFonts w:cs="Tahoma"/>
          <w:lang w:val="fr-FR"/>
        </w:rPr>
      </w:pPr>
      <w:r w:rsidRPr="003A5DA1">
        <w:rPr>
          <w:rFonts w:cs="Tahoma"/>
          <w:szCs w:val="18"/>
          <w:lang w:val="fr-FR"/>
        </w:rPr>
        <w:t>Les informations spécifiques aux Services Windows Azure sont fournies à l</w:t>
      </w:r>
      <w:r w:rsidR="00C10CE1">
        <w:rPr>
          <w:rFonts w:cs="Tahoma"/>
          <w:szCs w:val="18"/>
          <w:lang w:val="fr-FR"/>
        </w:rPr>
        <w:t>’</w:t>
      </w:r>
      <w:r w:rsidRPr="003A5DA1">
        <w:rPr>
          <w:rFonts w:cs="Tahoma"/>
          <w:szCs w:val="18"/>
          <w:lang w:val="fr-FR"/>
        </w:rPr>
        <w:t>article Services Windows Azure ci-après.</w:t>
      </w:r>
    </w:p>
    <w:p w14:paraId="61F005F0" w14:textId="77777777" w:rsidR="00E650FA" w:rsidRPr="003A5DA1" w:rsidRDefault="00E650FA" w:rsidP="00E650FA">
      <w:pPr>
        <w:outlineLvl w:val="2"/>
        <w:rPr>
          <w:rFonts w:cs="Tahoma"/>
          <w:lang w:val="fr-FR"/>
        </w:rPr>
      </w:pPr>
    </w:p>
    <w:p w14:paraId="5020A5C6" w14:textId="77777777" w:rsidR="00E650FA" w:rsidRPr="003A5DA1" w:rsidRDefault="00E650FA" w:rsidP="00E650FA">
      <w:pPr>
        <w:pStyle w:val="Heading2"/>
        <w:ind w:left="0"/>
        <w:rPr>
          <w:rFonts w:ascii="Tahoma" w:hAnsi="Tahoma" w:cs="Tahoma"/>
          <w:lang w:val="fr-FR"/>
        </w:rPr>
      </w:pPr>
      <w:bookmarkStart w:id="672" w:name="_Toc328145983"/>
      <w:bookmarkStart w:id="673" w:name="_Toc336338213"/>
      <w:bookmarkStart w:id="674" w:name="_Toc374276845"/>
      <w:r w:rsidRPr="003A5DA1">
        <w:rPr>
          <w:rFonts w:ascii="Tahoma" w:hAnsi="Tahoma" w:cs="Tahoma"/>
          <w:lang w:val="fr-FR"/>
        </w:rPr>
        <w:t>Conditions minimales d</w:t>
      </w:r>
      <w:r w:rsidR="00C10CE1">
        <w:rPr>
          <w:rFonts w:ascii="Tahoma" w:hAnsi="Tahoma" w:cs="Tahoma"/>
          <w:lang w:val="fr-FR"/>
        </w:rPr>
        <w:t>’</w:t>
      </w:r>
      <w:r w:rsidRPr="003A5DA1">
        <w:rPr>
          <w:rFonts w:ascii="Tahoma" w:hAnsi="Tahoma" w:cs="Tahoma"/>
          <w:lang w:val="fr-FR"/>
        </w:rPr>
        <w:t>achat des Services en Ligne dans le cadre de Licences en Volume</w:t>
      </w:r>
      <w:bookmarkEnd w:id="672"/>
      <w:bookmarkEnd w:id="673"/>
      <w:bookmarkEnd w:id="674"/>
    </w:p>
    <w:p w14:paraId="0F8471C0" w14:textId="77777777" w:rsidR="00E650FA" w:rsidRPr="003A5DA1" w:rsidRDefault="00E650FA" w:rsidP="00E650FA">
      <w:pPr>
        <w:outlineLvl w:val="2"/>
        <w:rPr>
          <w:rFonts w:cs="Tahoma"/>
          <w:lang w:val="fr-FR"/>
        </w:rPr>
      </w:pPr>
    </w:p>
    <w:p w14:paraId="670C9DE7" w14:textId="77777777" w:rsidR="00E650FA" w:rsidRPr="003A5DA1" w:rsidRDefault="00E650FA" w:rsidP="00E165E1">
      <w:pPr>
        <w:outlineLvl w:val="2"/>
        <w:rPr>
          <w:rFonts w:cs="Tahoma"/>
          <w:lang w:val="fr-FR"/>
        </w:rPr>
      </w:pPr>
      <w:r w:rsidRPr="003A5DA1">
        <w:rPr>
          <w:rFonts w:cs="Tahoma"/>
          <w:szCs w:val="18"/>
          <w:lang w:val="fr-FR"/>
        </w:rPr>
        <w:t>Un client est éligible au programme Open Value sous réserve d</w:t>
      </w:r>
      <w:r w:rsidR="00C10CE1">
        <w:rPr>
          <w:rFonts w:cs="Tahoma"/>
          <w:szCs w:val="18"/>
          <w:lang w:val="fr-FR"/>
        </w:rPr>
        <w:t>’</w:t>
      </w:r>
      <w:r w:rsidRPr="003A5DA1">
        <w:rPr>
          <w:rFonts w:cs="Tahoma"/>
          <w:szCs w:val="18"/>
          <w:lang w:val="fr-FR"/>
        </w:rPr>
        <w:t>acheter cinq (5) licences au minimum.</w:t>
      </w:r>
      <w:r w:rsidR="00A07028" w:rsidRPr="003A5DA1">
        <w:rPr>
          <w:rFonts w:cs="Tahoma"/>
          <w:szCs w:val="18"/>
          <w:lang w:val="fr-FR"/>
        </w:rPr>
        <w:t xml:space="preserve"> </w:t>
      </w:r>
      <w:r w:rsidRPr="003A5DA1">
        <w:rPr>
          <w:rFonts w:cs="Tahoma"/>
          <w:szCs w:val="18"/>
          <w:lang w:val="fr-FR"/>
        </w:rPr>
        <w:t>Cette règle s</w:t>
      </w:r>
      <w:r w:rsidR="00C10CE1">
        <w:rPr>
          <w:rFonts w:cs="Tahoma"/>
          <w:szCs w:val="18"/>
          <w:lang w:val="fr-FR"/>
        </w:rPr>
        <w:t>’</w:t>
      </w:r>
      <w:r w:rsidRPr="003A5DA1">
        <w:rPr>
          <w:rFonts w:cs="Tahoma"/>
          <w:szCs w:val="18"/>
          <w:lang w:val="fr-FR"/>
        </w:rPr>
        <w:t>applique également aux quantités de Licences d</w:t>
      </w:r>
      <w:r w:rsidR="00C10CE1">
        <w:rPr>
          <w:rFonts w:cs="Tahoma"/>
          <w:szCs w:val="18"/>
          <w:lang w:val="fr-FR"/>
        </w:rPr>
        <w:t>’</w:t>
      </w:r>
      <w:r w:rsidRPr="003A5DA1">
        <w:rPr>
          <w:rFonts w:cs="Tahoma"/>
          <w:szCs w:val="18"/>
          <w:lang w:val="fr-FR"/>
        </w:rPr>
        <w:t>Abonnement Utilisateur aux Services en Ligne (SL Utilisateur).</w:t>
      </w:r>
      <w:r w:rsidR="00A07028" w:rsidRPr="003A5DA1">
        <w:rPr>
          <w:rFonts w:cs="Tahoma"/>
          <w:szCs w:val="18"/>
          <w:lang w:val="fr-FR"/>
        </w:rPr>
        <w:t xml:space="preserve"> </w:t>
      </w:r>
      <w:r w:rsidRPr="003A5DA1">
        <w:rPr>
          <w:rFonts w:cs="Tahoma"/>
          <w:szCs w:val="18"/>
          <w:lang w:val="fr-FR"/>
        </w:rPr>
        <w:t>Une</w:t>
      </w:r>
      <w:r w:rsidR="00E165E1" w:rsidRPr="003A5DA1">
        <w:rPr>
          <w:rFonts w:cs="Tahoma"/>
          <w:szCs w:val="18"/>
          <w:lang w:val="fr-FR"/>
        </w:rPr>
        <w:t> </w:t>
      </w:r>
      <w:r w:rsidRPr="003A5DA1">
        <w:rPr>
          <w:rFonts w:cs="Tahoma"/>
          <w:szCs w:val="18"/>
          <w:lang w:val="fr-FR"/>
        </w:rPr>
        <w:t>SL Utilisateur peut être prise en compte pour la quantité minimale éligible de cinq 5 licences.</w:t>
      </w:r>
      <w:r w:rsidR="00A07028" w:rsidRPr="003A5DA1">
        <w:rPr>
          <w:rFonts w:cs="Tahoma"/>
          <w:szCs w:val="18"/>
          <w:lang w:val="fr-FR"/>
        </w:rPr>
        <w:t xml:space="preserve"> </w:t>
      </w:r>
      <w:r w:rsidRPr="003A5DA1">
        <w:rPr>
          <w:rFonts w:cs="Tahoma"/>
          <w:szCs w:val="18"/>
          <w:lang w:val="fr-FR"/>
        </w:rPr>
        <w:t>Une commande de</w:t>
      </w:r>
      <w:r w:rsidR="00E165E1" w:rsidRPr="003A5DA1">
        <w:rPr>
          <w:rFonts w:cs="Tahoma"/>
          <w:szCs w:val="18"/>
          <w:lang w:val="fr-FR"/>
        </w:rPr>
        <w:t> </w:t>
      </w:r>
      <w:r w:rsidRPr="003A5DA1">
        <w:rPr>
          <w:rFonts w:cs="Tahoma"/>
          <w:szCs w:val="18"/>
          <w:lang w:val="fr-FR"/>
        </w:rPr>
        <w:t>5 SL Utilisateur satisfait la condition minimale d</w:t>
      </w:r>
      <w:r w:rsidR="00C10CE1">
        <w:rPr>
          <w:rFonts w:cs="Tahoma"/>
          <w:szCs w:val="18"/>
          <w:lang w:val="fr-FR"/>
        </w:rPr>
        <w:t>’</w:t>
      </w:r>
      <w:r w:rsidRPr="003A5DA1">
        <w:rPr>
          <w:rFonts w:cs="Tahoma"/>
          <w:szCs w:val="18"/>
          <w:lang w:val="fr-FR"/>
        </w:rPr>
        <w:t>éligibilité au programme Open Value.</w:t>
      </w:r>
      <w:r w:rsidR="00A07028" w:rsidRPr="003A5DA1">
        <w:rPr>
          <w:rFonts w:cs="Tahoma"/>
          <w:szCs w:val="18"/>
          <w:lang w:val="fr-FR"/>
        </w:rPr>
        <w:t xml:space="preserve"> </w:t>
      </w:r>
      <w:r w:rsidRPr="003A5DA1">
        <w:rPr>
          <w:rFonts w:cs="Tahoma"/>
          <w:szCs w:val="18"/>
          <w:lang w:val="fr-FR"/>
        </w:rPr>
        <w:t>Toutefois, 5 SL Utilisateur ne</w:t>
      </w:r>
      <w:r w:rsidR="00E165E1" w:rsidRPr="003A5DA1">
        <w:rPr>
          <w:rFonts w:cs="Tahoma"/>
          <w:szCs w:val="18"/>
          <w:lang w:val="fr-FR"/>
        </w:rPr>
        <w:t> </w:t>
      </w:r>
      <w:r w:rsidRPr="003A5DA1">
        <w:rPr>
          <w:rFonts w:cs="Tahoma"/>
          <w:szCs w:val="18"/>
          <w:lang w:val="fr-FR"/>
        </w:rPr>
        <w:t>suffisent pas à satisfaire la condition minimale d</w:t>
      </w:r>
      <w:r w:rsidR="00C10CE1">
        <w:rPr>
          <w:rFonts w:cs="Tahoma"/>
          <w:szCs w:val="18"/>
          <w:lang w:val="fr-FR"/>
        </w:rPr>
        <w:t>’</w:t>
      </w:r>
      <w:r w:rsidRPr="003A5DA1">
        <w:rPr>
          <w:rFonts w:cs="Tahoma"/>
          <w:szCs w:val="18"/>
          <w:lang w:val="fr-FR"/>
        </w:rPr>
        <w:t>éligibilité aux programmes Open Value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Entreprise et Open Value Souscription.</w:t>
      </w:r>
      <w:r w:rsidR="00A07028" w:rsidRPr="003A5DA1">
        <w:rPr>
          <w:rFonts w:cs="Tahoma"/>
          <w:szCs w:val="18"/>
          <w:lang w:val="fr-FR"/>
        </w:rPr>
        <w:t xml:space="preserve"> </w:t>
      </w:r>
      <w:r w:rsidRPr="003A5DA1">
        <w:rPr>
          <w:rFonts w:cs="Tahoma"/>
          <w:szCs w:val="18"/>
          <w:lang w:val="fr-FR"/>
        </w:rPr>
        <w:t>Pour les programmes Open Value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Entreprise et Open Value Souscription, la commande initiale doit comporter au minimum 5 Licences de Plate-forme Desktop ou d</w:t>
      </w:r>
      <w:r w:rsidR="00C10CE1">
        <w:rPr>
          <w:rFonts w:cs="Tahoma"/>
          <w:szCs w:val="18"/>
          <w:lang w:val="fr-FR"/>
        </w:rPr>
        <w:t>’</w:t>
      </w:r>
      <w:r w:rsidRPr="003A5DA1">
        <w:rPr>
          <w:rFonts w:cs="Tahoma"/>
          <w:szCs w:val="18"/>
          <w:lang w:val="fr-FR"/>
        </w:rPr>
        <w:t>Élément Desktop en plus de toute SL Utilisateur.</w:t>
      </w:r>
      <w:r w:rsidR="00A07028" w:rsidRPr="003A5DA1">
        <w:rPr>
          <w:rFonts w:cs="Tahoma"/>
          <w:szCs w:val="18"/>
          <w:lang w:val="fr-FR"/>
        </w:rPr>
        <w:t xml:space="preserve"> </w:t>
      </w:r>
    </w:p>
    <w:p w14:paraId="6A1287DF" w14:textId="77777777" w:rsidR="00E650FA" w:rsidRPr="003A5DA1" w:rsidRDefault="00E650FA" w:rsidP="00E650FA">
      <w:pPr>
        <w:outlineLvl w:val="2"/>
        <w:rPr>
          <w:rFonts w:cs="Tahoma"/>
          <w:lang w:val="fr-FR"/>
        </w:rPr>
      </w:pPr>
    </w:p>
    <w:p w14:paraId="63F377DC" w14:textId="77777777" w:rsidR="00E650FA" w:rsidRPr="003A5DA1" w:rsidRDefault="00E650FA" w:rsidP="00E650FA">
      <w:pPr>
        <w:pStyle w:val="Heading3"/>
        <w:rPr>
          <w:rFonts w:ascii="Tahoma" w:hAnsi="Tahoma" w:cs="Tahoma"/>
          <w:lang w:val="fr-FR"/>
        </w:rPr>
      </w:pPr>
      <w:bookmarkStart w:id="675" w:name="_Toc336338214"/>
      <w:bookmarkStart w:id="676" w:name="_Toc374276846"/>
      <w:r w:rsidRPr="003A5DA1">
        <w:rPr>
          <w:rFonts w:ascii="Tahoma" w:hAnsi="Tahoma" w:cs="Tahoma"/>
          <w:sz w:val="24"/>
          <w:lang w:val="fr-FR"/>
        </w:rPr>
        <w:t>Services Windows Azure</w:t>
      </w:r>
      <w:bookmarkEnd w:id="675"/>
      <w:bookmarkEnd w:id="676"/>
    </w:p>
    <w:p w14:paraId="0E4A2ACF" w14:textId="77777777" w:rsidR="00E650FA" w:rsidRPr="003A5DA1" w:rsidRDefault="00E650FA" w:rsidP="00E650FA">
      <w:pPr>
        <w:outlineLvl w:val="1"/>
        <w:rPr>
          <w:rFonts w:cs="Tahoma"/>
          <w:lang w:val="fr-FR"/>
        </w:rPr>
      </w:pPr>
    </w:p>
    <w:p w14:paraId="4E5912A7" w14:textId="77777777" w:rsidR="00E650FA" w:rsidRPr="003A5DA1" w:rsidRDefault="00E650FA" w:rsidP="00E650FA">
      <w:pPr>
        <w:spacing w:after="60"/>
        <w:outlineLvl w:val="1"/>
        <w:rPr>
          <w:rFonts w:cs="Tahoma"/>
          <w:lang w:val="fr-FR"/>
        </w:rPr>
      </w:pPr>
      <w:r w:rsidRPr="003A5DA1">
        <w:rPr>
          <w:rFonts w:cs="Tahoma"/>
          <w:b/>
          <w:szCs w:val="18"/>
          <w:lang w:val="fr-FR"/>
        </w:rPr>
        <w:t>Définitions</w:t>
      </w:r>
    </w:p>
    <w:p w14:paraId="4A2D6723" w14:textId="77777777" w:rsidR="00E650FA" w:rsidRPr="003A5DA1" w:rsidRDefault="00E650FA" w:rsidP="00E650FA">
      <w:pPr>
        <w:outlineLvl w:val="1"/>
        <w:rPr>
          <w:rFonts w:cs="Tahoma"/>
          <w:lang w:val="fr-FR"/>
        </w:rPr>
      </w:pPr>
      <w:r w:rsidRPr="003A5DA1">
        <w:rPr>
          <w:rFonts w:cs="Tahoma"/>
          <w:szCs w:val="18"/>
          <w:u w:val="single"/>
          <w:lang w:val="fr-FR"/>
        </w:rPr>
        <w:t>Taux d</w:t>
      </w:r>
      <w:r w:rsidR="00C10CE1">
        <w:rPr>
          <w:rFonts w:cs="Tahoma"/>
          <w:szCs w:val="18"/>
          <w:u w:val="single"/>
          <w:lang w:val="fr-FR"/>
        </w:rPr>
        <w:t>’</w:t>
      </w:r>
      <w:r w:rsidRPr="003A5DA1">
        <w:rPr>
          <w:rFonts w:cs="Tahoma"/>
          <w:szCs w:val="18"/>
          <w:u w:val="single"/>
          <w:lang w:val="fr-FR"/>
        </w:rPr>
        <w:t>Engagement</w:t>
      </w:r>
      <w:r w:rsidRPr="003A5DA1">
        <w:rPr>
          <w:rFonts w:cs="Tahoma"/>
          <w:b/>
          <w:szCs w:val="18"/>
          <w:lang w:val="fr-FR"/>
        </w:rPr>
        <w:t xml:space="preserve"> </w:t>
      </w:r>
      <w:r w:rsidRPr="003A5DA1">
        <w:rPr>
          <w:rFonts w:cs="Tahoma"/>
          <w:szCs w:val="18"/>
          <w:lang w:val="fr-FR"/>
        </w:rPr>
        <w:t>désigne le prix fixé pour toute utilisation des Services Windows Azure dans la limite de l</w:t>
      </w:r>
      <w:r w:rsidR="00C10CE1">
        <w:rPr>
          <w:rFonts w:cs="Tahoma"/>
          <w:szCs w:val="18"/>
          <w:lang w:val="fr-FR"/>
        </w:rPr>
        <w:t>’</w:t>
      </w:r>
      <w:r w:rsidRPr="003A5DA1">
        <w:rPr>
          <w:rFonts w:cs="Tahoma"/>
          <w:szCs w:val="18"/>
          <w:lang w:val="fr-FR"/>
        </w:rPr>
        <w:t>Engagement Annuel Alloué.</w:t>
      </w:r>
    </w:p>
    <w:p w14:paraId="4ADA74B8" w14:textId="77777777" w:rsidR="00E650FA" w:rsidRPr="003A5DA1" w:rsidRDefault="00E650FA" w:rsidP="00E650FA">
      <w:pPr>
        <w:outlineLvl w:val="1"/>
        <w:rPr>
          <w:rFonts w:cs="Tahoma"/>
          <w:lang w:val="fr-FR"/>
        </w:rPr>
      </w:pPr>
    </w:p>
    <w:p w14:paraId="39BC89DD" w14:textId="77777777" w:rsidR="00E650FA" w:rsidRPr="003A5DA1" w:rsidRDefault="00E650FA" w:rsidP="00E650FA">
      <w:pPr>
        <w:outlineLvl w:val="1"/>
        <w:rPr>
          <w:rFonts w:cs="Tahoma"/>
          <w:lang w:val="fr-FR"/>
        </w:rPr>
      </w:pPr>
      <w:r w:rsidRPr="003A5DA1">
        <w:rPr>
          <w:rFonts w:cs="Tahoma"/>
          <w:szCs w:val="18"/>
          <w:u w:val="single"/>
          <w:lang w:val="fr-FR"/>
        </w:rPr>
        <w:t>Taux de Consommation</w:t>
      </w:r>
      <w:r w:rsidRPr="003A5DA1">
        <w:rPr>
          <w:rFonts w:cs="Tahoma"/>
          <w:szCs w:val="18"/>
          <w:lang w:val="fr-FR"/>
        </w:rPr>
        <w:t xml:space="preserve"> désigne le prix fixé pour toute utilisation des Services Windows Azure supérieure à celle de l</w:t>
      </w:r>
      <w:r w:rsidR="00C10CE1">
        <w:rPr>
          <w:rFonts w:cs="Tahoma"/>
          <w:szCs w:val="18"/>
          <w:lang w:val="fr-FR"/>
        </w:rPr>
        <w:t>’</w:t>
      </w:r>
      <w:r w:rsidRPr="003A5DA1">
        <w:rPr>
          <w:rFonts w:cs="Tahoma"/>
          <w:szCs w:val="18"/>
          <w:lang w:val="fr-FR"/>
        </w:rPr>
        <w:t>Engagement Annuel Alloué. Le Taux de Consommation peut aussi être désigné par les termes « Taux au-delà de la Limite » ou « Excédent » dans d</w:t>
      </w:r>
      <w:r w:rsidR="00C10CE1">
        <w:rPr>
          <w:rFonts w:cs="Tahoma"/>
          <w:szCs w:val="18"/>
          <w:lang w:val="fr-FR"/>
        </w:rPr>
        <w:t>’</w:t>
      </w:r>
      <w:r w:rsidRPr="003A5DA1">
        <w:rPr>
          <w:rFonts w:cs="Tahoma"/>
          <w:szCs w:val="18"/>
          <w:lang w:val="fr-FR"/>
        </w:rPr>
        <w:t>autres documents Microsoft ou Windows Azure. Les Taux d</w:t>
      </w:r>
      <w:r w:rsidR="00C10CE1">
        <w:rPr>
          <w:rFonts w:cs="Tahoma"/>
          <w:szCs w:val="18"/>
          <w:lang w:val="fr-FR"/>
        </w:rPr>
        <w:t>’</w:t>
      </w:r>
      <w:r w:rsidRPr="003A5DA1">
        <w:rPr>
          <w:rFonts w:cs="Tahoma"/>
          <w:szCs w:val="18"/>
          <w:lang w:val="fr-FR"/>
        </w:rPr>
        <w:t>Engagement sont égaux aux Taux de Consommation.</w:t>
      </w:r>
    </w:p>
    <w:p w14:paraId="1101C705" w14:textId="77777777" w:rsidR="00E650FA" w:rsidRPr="003A5DA1" w:rsidRDefault="00E650FA" w:rsidP="00E650FA">
      <w:pPr>
        <w:outlineLvl w:val="1"/>
        <w:rPr>
          <w:rFonts w:cs="Tahoma"/>
          <w:lang w:val="fr-FR"/>
        </w:rPr>
      </w:pPr>
    </w:p>
    <w:p w14:paraId="0C3CB53B" w14:textId="77777777" w:rsidR="00E650FA" w:rsidRPr="003A5DA1" w:rsidRDefault="00E650FA" w:rsidP="00E650FA">
      <w:pPr>
        <w:outlineLvl w:val="1"/>
        <w:rPr>
          <w:rFonts w:cs="Tahoma"/>
          <w:lang w:val="fr-FR"/>
        </w:rPr>
      </w:pPr>
      <w:r w:rsidRPr="003A5DA1">
        <w:rPr>
          <w:rFonts w:cs="Tahoma"/>
          <w:szCs w:val="18"/>
          <w:u w:val="single"/>
          <w:lang w:val="fr-FR"/>
        </w:rPr>
        <w:t>Engagement d</w:t>
      </w:r>
      <w:r w:rsidR="00C10CE1">
        <w:rPr>
          <w:rFonts w:cs="Tahoma"/>
          <w:szCs w:val="18"/>
          <w:u w:val="single"/>
          <w:lang w:val="fr-FR"/>
        </w:rPr>
        <w:t>’</w:t>
      </w:r>
      <w:r w:rsidRPr="003A5DA1">
        <w:rPr>
          <w:rFonts w:cs="Tahoma"/>
          <w:szCs w:val="18"/>
          <w:u w:val="single"/>
          <w:lang w:val="fr-FR"/>
        </w:rPr>
        <w:t>Achat</w:t>
      </w:r>
      <w:r w:rsidRPr="003A5DA1">
        <w:rPr>
          <w:rFonts w:cs="Tahoma"/>
          <w:szCs w:val="18"/>
          <w:lang w:val="fr-FR"/>
        </w:rPr>
        <w:t xml:space="preserve"> désigne le montant total que le client s</w:t>
      </w:r>
      <w:r w:rsidR="00C10CE1">
        <w:rPr>
          <w:rFonts w:cs="Tahoma"/>
          <w:szCs w:val="18"/>
          <w:lang w:val="fr-FR"/>
        </w:rPr>
        <w:t>’</w:t>
      </w:r>
      <w:r w:rsidRPr="003A5DA1">
        <w:rPr>
          <w:rFonts w:cs="Tahoma"/>
          <w:szCs w:val="18"/>
          <w:lang w:val="fr-FR"/>
        </w:rPr>
        <w:t>engage à payer pendant la durée de l</w:t>
      </w:r>
      <w:r w:rsidR="00C10CE1">
        <w:rPr>
          <w:rFonts w:cs="Tahoma"/>
          <w:szCs w:val="18"/>
          <w:lang w:val="fr-FR"/>
        </w:rPr>
        <w:t>’</w:t>
      </w:r>
      <w:r w:rsidRPr="003A5DA1">
        <w:rPr>
          <w:rFonts w:cs="Tahoma"/>
          <w:szCs w:val="18"/>
          <w:lang w:val="fr-FR"/>
        </w:rPr>
        <w:t>abonnement pour son utilisation des Services Windows Azure.</w:t>
      </w:r>
    </w:p>
    <w:p w14:paraId="10014492" w14:textId="77777777" w:rsidR="00E650FA" w:rsidRPr="003A5DA1" w:rsidRDefault="00E650FA" w:rsidP="00E650FA">
      <w:pPr>
        <w:outlineLvl w:val="1"/>
        <w:rPr>
          <w:rFonts w:cs="Tahoma"/>
          <w:lang w:val="fr-FR"/>
        </w:rPr>
      </w:pPr>
    </w:p>
    <w:p w14:paraId="1BB047FE" w14:textId="77777777" w:rsidR="00E650FA" w:rsidRPr="003A5DA1" w:rsidRDefault="00E650FA" w:rsidP="00E650FA">
      <w:pPr>
        <w:outlineLvl w:val="1"/>
        <w:rPr>
          <w:rFonts w:cs="Tahoma"/>
          <w:lang w:val="fr-FR"/>
        </w:rPr>
      </w:pPr>
      <w:r w:rsidRPr="003A5DA1">
        <w:rPr>
          <w:rFonts w:cs="Tahoma"/>
          <w:szCs w:val="18"/>
          <w:u w:val="single"/>
          <w:lang w:val="fr-FR"/>
        </w:rPr>
        <w:t>Engagement Annuel Alloué</w:t>
      </w:r>
      <w:r w:rsidRPr="003A5DA1">
        <w:rPr>
          <w:rFonts w:cs="Tahoma"/>
          <w:szCs w:val="18"/>
          <w:lang w:val="fr-FR"/>
        </w:rPr>
        <w:t xml:space="preserve"> désigne la portion de l</w:t>
      </w:r>
      <w:r w:rsidR="00C10CE1">
        <w:rPr>
          <w:rFonts w:cs="Tahoma"/>
          <w:szCs w:val="18"/>
          <w:lang w:val="fr-FR"/>
        </w:rPr>
        <w:t>’</w:t>
      </w:r>
      <w:r w:rsidRPr="003A5DA1">
        <w:rPr>
          <w:rFonts w:cs="Tahoma"/>
          <w:szCs w:val="18"/>
          <w:lang w:val="fr-FR"/>
        </w:rPr>
        <w:t>Engagement d</w:t>
      </w:r>
      <w:r w:rsidR="00C10CE1">
        <w:rPr>
          <w:rFonts w:cs="Tahoma"/>
          <w:szCs w:val="18"/>
          <w:lang w:val="fr-FR"/>
        </w:rPr>
        <w:t>’</w:t>
      </w:r>
      <w:r w:rsidRPr="003A5DA1">
        <w:rPr>
          <w:rFonts w:cs="Tahoma"/>
          <w:szCs w:val="18"/>
          <w:lang w:val="fr-FR"/>
        </w:rPr>
        <w:t>Achat allouée chaque année pendant la durée de l</w:t>
      </w:r>
      <w:r w:rsidR="00C10CE1">
        <w:rPr>
          <w:rFonts w:cs="Tahoma"/>
          <w:szCs w:val="18"/>
          <w:lang w:val="fr-FR"/>
        </w:rPr>
        <w:t>’</w:t>
      </w:r>
      <w:r w:rsidRPr="003A5DA1">
        <w:rPr>
          <w:rFonts w:cs="Tahoma"/>
          <w:szCs w:val="18"/>
          <w:lang w:val="fr-FR"/>
        </w:rPr>
        <w:t>Accord de Mise en Œuvre.</w:t>
      </w:r>
    </w:p>
    <w:p w14:paraId="54C6A288" w14:textId="77777777" w:rsidR="00E650FA" w:rsidRPr="003A5DA1" w:rsidRDefault="00E650FA" w:rsidP="00E650FA">
      <w:pPr>
        <w:outlineLvl w:val="1"/>
        <w:rPr>
          <w:rFonts w:cs="Tahoma"/>
          <w:lang w:val="fr-FR"/>
        </w:rPr>
      </w:pPr>
    </w:p>
    <w:p w14:paraId="63560B47" w14:textId="77777777" w:rsidR="00E650FA" w:rsidRPr="003A5DA1" w:rsidRDefault="00E650FA" w:rsidP="00E650FA">
      <w:pPr>
        <w:outlineLvl w:val="1"/>
        <w:rPr>
          <w:rFonts w:cs="Tahoma"/>
          <w:lang w:val="fr-FR"/>
        </w:rPr>
      </w:pPr>
      <w:r w:rsidRPr="003A5DA1">
        <w:rPr>
          <w:rFonts w:cs="Tahoma"/>
          <w:szCs w:val="18"/>
          <w:lang w:val="fr-FR"/>
        </w:rPr>
        <w:t>Allocation de Consommation désigne le seuil de dépassement de l</w:t>
      </w:r>
      <w:r w:rsidR="00C10CE1">
        <w:rPr>
          <w:rFonts w:cs="Tahoma"/>
          <w:szCs w:val="18"/>
          <w:lang w:val="fr-FR"/>
        </w:rPr>
        <w:t>’</w:t>
      </w:r>
      <w:r w:rsidRPr="003A5DA1">
        <w:rPr>
          <w:rFonts w:cs="Tahoma"/>
          <w:szCs w:val="18"/>
          <w:lang w:val="fr-FR"/>
        </w:rPr>
        <w:t>Engagement Annuel Alloué jusqu</w:t>
      </w:r>
      <w:r w:rsidR="00C10CE1">
        <w:rPr>
          <w:rFonts w:cs="Tahoma"/>
          <w:szCs w:val="18"/>
          <w:lang w:val="fr-FR"/>
        </w:rPr>
        <w:t>’</w:t>
      </w:r>
      <w:r w:rsidRPr="003A5DA1">
        <w:rPr>
          <w:rFonts w:cs="Tahoma"/>
          <w:szCs w:val="18"/>
          <w:lang w:val="fr-FR"/>
        </w:rPr>
        <w:t>auquel le client sera facturé annuellement s</w:t>
      </w:r>
      <w:r w:rsidR="00C10CE1">
        <w:rPr>
          <w:rFonts w:cs="Tahoma"/>
          <w:szCs w:val="18"/>
          <w:lang w:val="fr-FR"/>
        </w:rPr>
        <w:t>’</w:t>
      </w:r>
      <w:r w:rsidRPr="003A5DA1">
        <w:rPr>
          <w:rFonts w:cs="Tahoma"/>
          <w:szCs w:val="18"/>
          <w:lang w:val="fr-FR"/>
        </w:rPr>
        <w:t>il détient un Contrat Entreprise Direct.</w:t>
      </w:r>
    </w:p>
    <w:p w14:paraId="76FB94C2" w14:textId="77777777" w:rsidR="00E650FA" w:rsidRPr="003A5DA1" w:rsidRDefault="00E650FA" w:rsidP="00E650FA">
      <w:pPr>
        <w:rPr>
          <w:rFonts w:cs="Tahoma"/>
          <w:lang w:val="fr-FR"/>
        </w:rPr>
      </w:pPr>
    </w:p>
    <w:p w14:paraId="2C86BAE2" w14:textId="77777777" w:rsidR="00E650FA" w:rsidRPr="003A5DA1" w:rsidRDefault="00E650FA" w:rsidP="00E650FA">
      <w:pPr>
        <w:spacing w:after="60"/>
        <w:outlineLvl w:val="1"/>
        <w:rPr>
          <w:rFonts w:cs="Tahoma"/>
          <w:lang w:val="fr-FR"/>
        </w:rPr>
      </w:pPr>
      <w:r w:rsidRPr="003A5DA1">
        <w:rPr>
          <w:rFonts w:cs="Tahoma"/>
          <w:b/>
          <w:szCs w:val="18"/>
          <w:lang w:val="fr-FR"/>
        </w:rPr>
        <w:t>Durée de l</w:t>
      </w:r>
      <w:r w:rsidR="00C10CE1">
        <w:rPr>
          <w:rFonts w:cs="Tahoma"/>
          <w:b/>
          <w:szCs w:val="18"/>
          <w:lang w:val="fr-FR"/>
        </w:rPr>
        <w:t>’</w:t>
      </w:r>
      <w:r w:rsidRPr="003A5DA1">
        <w:rPr>
          <w:rFonts w:cs="Tahoma"/>
          <w:b/>
          <w:szCs w:val="18"/>
          <w:lang w:val="fr-FR"/>
        </w:rPr>
        <w:t>abonnement</w:t>
      </w:r>
    </w:p>
    <w:p w14:paraId="47BC32DD" w14:textId="77777777" w:rsidR="00E650FA" w:rsidRPr="003A5DA1" w:rsidRDefault="00E650FA" w:rsidP="00E165E1">
      <w:pPr>
        <w:outlineLvl w:val="1"/>
        <w:rPr>
          <w:rFonts w:cs="Tahoma"/>
          <w:lang w:val="fr-FR"/>
        </w:rPr>
      </w:pPr>
      <w:r w:rsidRPr="003A5DA1">
        <w:rPr>
          <w:rFonts w:cs="Tahoma"/>
          <w:szCs w:val="18"/>
          <w:lang w:val="fr-FR"/>
        </w:rPr>
        <w:t>Les clients des Services Windows Azure ne peuvent s</w:t>
      </w:r>
      <w:r w:rsidR="00C10CE1">
        <w:rPr>
          <w:rFonts w:cs="Tahoma"/>
          <w:szCs w:val="18"/>
          <w:lang w:val="fr-FR"/>
        </w:rPr>
        <w:t>’</w:t>
      </w:r>
      <w:r w:rsidRPr="003A5DA1">
        <w:rPr>
          <w:rFonts w:cs="Tahoma"/>
          <w:szCs w:val="18"/>
          <w:lang w:val="fr-FR"/>
        </w:rPr>
        <w:t>abonner que pour une durée s</w:t>
      </w:r>
      <w:r w:rsidR="00C10CE1">
        <w:rPr>
          <w:rFonts w:cs="Tahoma"/>
          <w:szCs w:val="18"/>
          <w:lang w:val="fr-FR"/>
        </w:rPr>
        <w:t>’</w:t>
      </w:r>
      <w:r w:rsidRPr="003A5DA1">
        <w:rPr>
          <w:rFonts w:cs="Tahoma"/>
          <w:szCs w:val="18"/>
          <w:lang w:val="fr-FR"/>
        </w:rPr>
        <w:t>étendant jusqu</w:t>
      </w:r>
      <w:r w:rsidR="00C10CE1">
        <w:rPr>
          <w:rFonts w:cs="Tahoma"/>
          <w:szCs w:val="18"/>
          <w:lang w:val="fr-FR"/>
        </w:rPr>
        <w:t>’</w:t>
      </w:r>
      <w:r w:rsidRPr="003A5DA1">
        <w:rPr>
          <w:rFonts w:cs="Tahoma"/>
          <w:szCs w:val="18"/>
          <w:lang w:val="fr-FR"/>
        </w:rPr>
        <w:t>à la date d</w:t>
      </w:r>
      <w:r w:rsidR="00C10CE1">
        <w:rPr>
          <w:rFonts w:cs="Tahoma"/>
          <w:szCs w:val="18"/>
          <w:lang w:val="fr-FR"/>
        </w:rPr>
        <w:t>’</w:t>
      </w:r>
      <w:r w:rsidRPr="003A5DA1">
        <w:rPr>
          <w:rFonts w:cs="Tahoma"/>
          <w:szCs w:val="18"/>
          <w:lang w:val="fr-FR"/>
        </w:rPr>
        <w:t xml:space="preserve">expiration de leur accord de mise en œuvre (la « durée concomitante »). </w:t>
      </w:r>
      <w:r w:rsidRPr="003A5DA1">
        <w:rPr>
          <w:rFonts w:cs="Tahoma"/>
          <w:lang w:val="fr-FR"/>
        </w:rPr>
        <w:t>Ils doivent disposer d</w:t>
      </w:r>
      <w:r w:rsidR="00C10CE1">
        <w:rPr>
          <w:rFonts w:cs="Tahoma"/>
          <w:lang w:val="fr-FR"/>
        </w:rPr>
        <w:t>’</w:t>
      </w:r>
      <w:r w:rsidRPr="003A5DA1">
        <w:rPr>
          <w:rFonts w:cs="Tahoma"/>
          <w:lang w:val="fr-FR"/>
        </w:rPr>
        <w:t>au moins deux mois</w:t>
      </w:r>
      <w:r w:rsidR="00E165E1" w:rsidRPr="003A5DA1">
        <w:rPr>
          <w:rFonts w:cs="Tahoma"/>
          <w:lang w:val="fr-FR"/>
        </w:rPr>
        <w:t> </w:t>
      </w:r>
      <w:r w:rsidRPr="003A5DA1">
        <w:rPr>
          <w:rFonts w:cs="Tahoma"/>
          <w:lang w:val="fr-FR"/>
        </w:rPr>
        <w:t>avant la fin de leur accord de mise en œuvre</w:t>
      </w:r>
      <w:r w:rsidRPr="003A5DA1">
        <w:rPr>
          <w:rFonts w:cs="Tahoma"/>
          <w:szCs w:val="18"/>
          <w:lang w:val="fr-FR"/>
        </w:rPr>
        <w:t>.</w:t>
      </w:r>
    </w:p>
    <w:p w14:paraId="19F81C0F" w14:textId="77777777" w:rsidR="00E650FA" w:rsidRPr="003A5DA1" w:rsidRDefault="00E650FA" w:rsidP="00E650FA">
      <w:pPr>
        <w:rPr>
          <w:rFonts w:cs="Tahoma"/>
          <w:lang w:val="fr-FR"/>
        </w:rPr>
      </w:pPr>
    </w:p>
    <w:p w14:paraId="5E5921C5" w14:textId="77777777" w:rsidR="00E650FA" w:rsidRPr="003A5DA1" w:rsidRDefault="00E650FA" w:rsidP="00E650FA">
      <w:pPr>
        <w:spacing w:after="60"/>
        <w:outlineLvl w:val="1"/>
        <w:rPr>
          <w:rFonts w:cs="Tahoma"/>
          <w:lang w:val="fr-FR"/>
        </w:rPr>
      </w:pPr>
      <w:r w:rsidRPr="003A5DA1">
        <w:rPr>
          <w:rFonts w:cs="Tahoma"/>
          <w:b/>
          <w:szCs w:val="18"/>
          <w:lang w:val="fr-FR"/>
        </w:rPr>
        <w:t>Engagement d</w:t>
      </w:r>
      <w:r w:rsidR="00C10CE1">
        <w:rPr>
          <w:rFonts w:cs="Tahoma"/>
          <w:b/>
          <w:szCs w:val="18"/>
          <w:lang w:val="fr-FR"/>
        </w:rPr>
        <w:t>’</w:t>
      </w:r>
      <w:r w:rsidRPr="003A5DA1">
        <w:rPr>
          <w:rFonts w:cs="Tahoma"/>
          <w:b/>
          <w:szCs w:val="18"/>
          <w:lang w:val="fr-FR"/>
        </w:rPr>
        <w:t>Achat</w:t>
      </w:r>
    </w:p>
    <w:p w14:paraId="1C7176DC" w14:textId="77777777" w:rsidR="00E650FA" w:rsidRPr="003A5DA1" w:rsidRDefault="00E650FA" w:rsidP="00E165E1">
      <w:pPr>
        <w:outlineLvl w:val="1"/>
        <w:rPr>
          <w:rFonts w:cs="Tahoma"/>
          <w:lang w:val="fr-FR"/>
        </w:rPr>
      </w:pPr>
      <w:r w:rsidRPr="003A5DA1">
        <w:rPr>
          <w:rFonts w:cs="Tahoma"/>
          <w:szCs w:val="18"/>
          <w:lang w:val="fr-FR"/>
        </w:rPr>
        <w:t>La commande initiale des clients doit stipuler un Engagement d</w:t>
      </w:r>
      <w:r w:rsidR="00C10CE1">
        <w:rPr>
          <w:rFonts w:cs="Tahoma"/>
          <w:szCs w:val="18"/>
          <w:lang w:val="fr-FR"/>
        </w:rPr>
        <w:t>’</w:t>
      </w:r>
      <w:r w:rsidRPr="003A5DA1">
        <w:rPr>
          <w:rFonts w:cs="Tahoma"/>
          <w:szCs w:val="18"/>
          <w:lang w:val="fr-FR"/>
        </w:rPr>
        <w:t>Achat et peut être passée à tout moment avant le</w:t>
      </w:r>
      <w:r w:rsidR="00E165E1" w:rsidRPr="003A5DA1">
        <w:rPr>
          <w:rFonts w:cs="Tahoma"/>
          <w:szCs w:val="18"/>
          <w:lang w:val="fr-FR"/>
        </w:rPr>
        <w:t> </w:t>
      </w:r>
      <w:r w:rsidRPr="003A5DA1">
        <w:rPr>
          <w:rFonts w:cs="Tahoma"/>
          <w:szCs w:val="18"/>
          <w:lang w:val="fr-FR"/>
        </w:rPr>
        <w:t>dernier mois de validité de leur accord de mise en œuvre. L</w:t>
      </w:r>
      <w:r w:rsidR="00C10CE1">
        <w:rPr>
          <w:rFonts w:cs="Tahoma"/>
          <w:szCs w:val="18"/>
          <w:lang w:val="fr-FR"/>
        </w:rPr>
        <w:t>’</w:t>
      </w:r>
      <w:r w:rsidRPr="003A5DA1">
        <w:rPr>
          <w:rFonts w:cs="Tahoma"/>
          <w:szCs w:val="18"/>
          <w:lang w:val="fr-FR"/>
        </w:rPr>
        <w:t>Engagement d</w:t>
      </w:r>
      <w:r w:rsidR="00C10CE1">
        <w:rPr>
          <w:rFonts w:cs="Tahoma"/>
          <w:szCs w:val="18"/>
          <w:lang w:val="fr-FR"/>
        </w:rPr>
        <w:t>’</w:t>
      </w:r>
      <w:r w:rsidRPr="003A5DA1">
        <w:rPr>
          <w:rFonts w:cs="Tahoma"/>
          <w:szCs w:val="18"/>
          <w:lang w:val="fr-FR"/>
        </w:rPr>
        <w:t>Achat dans le cadre d</w:t>
      </w:r>
      <w:r w:rsidR="00C10CE1">
        <w:rPr>
          <w:rFonts w:cs="Tahoma"/>
          <w:szCs w:val="18"/>
          <w:lang w:val="fr-FR"/>
        </w:rPr>
        <w:t>’</w:t>
      </w:r>
      <w:r w:rsidRPr="003A5DA1">
        <w:rPr>
          <w:rFonts w:cs="Tahoma"/>
          <w:szCs w:val="18"/>
          <w:lang w:val="fr-FR"/>
        </w:rPr>
        <w:t>un abonnement</w:t>
      </w:r>
      <w:r w:rsidR="00E165E1" w:rsidRPr="003A5DA1">
        <w:rPr>
          <w:rFonts w:cs="Tahoma"/>
          <w:szCs w:val="18"/>
          <w:lang w:val="fr-FR"/>
        </w:rPr>
        <w:t> </w:t>
      </w:r>
      <w:r w:rsidRPr="003A5DA1">
        <w:rPr>
          <w:rFonts w:cs="Tahoma"/>
          <w:szCs w:val="18"/>
          <w:lang w:val="fr-FR"/>
        </w:rPr>
        <w:t>d</w:t>
      </w:r>
      <w:r w:rsidR="00C10CE1">
        <w:rPr>
          <w:rFonts w:cs="Tahoma"/>
          <w:szCs w:val="18"/>
          <w:lang w:val="fr-FR"/>
        </w:rPr>
        <w:t>’</w:t>
      </w:r>
      <w:r w:rsidRPr="003A5DA1">
        <w:rPr>
          <w:rFonts w:cs="Tahoma"/>
          <w:szCs w:val="18"/>
          <w:lang w:val="fr-FR"/>
        </w:rPr>
        <w:t>une durée concomitante sera échelonné de manière proportionnelle sur toute la durée de l</w:t>
      </w:r>
      <w:r w:rsidR="00C10CE1">
        <w:rPr>
          <w:rFonts w:cs="Tahoma"/>
          <w:szCs w:val="18"/>
          <w:lang w:val="fr-FR"/>
        </w:rPr>
        <w:t>’</w:t>
      </w:r>
      <w:r w:rsidRPr="003A5DA1">
        <w:rPr>
          <w:rFonts w:cs="Tahoma"/>
          <w:szCs w:val="18"/>
          <w:lang w:val="fr-FR"/>
        </w:rPr>
        <w:t>accord</w:t>
      </w:r>
      <w:r w:rsidR="00E165E1" w:rsidRPr="003A5DA1">
        <w:rPr>
          <w:rFonts w:cs="Tahoma"/>
          <w:szCs w:val="18"/>
          <w:lang w:val="fr-FR"/>
        </w:rPr>
        <w:t> </w:t>
      </w:r>
      <w:r w:rsidRPr="003A5DA1">
        <w:rPr>
          <w:rFonts w:cs="Tahoma"/>
          <w:szCs w:val="18"/>
          <w:lang w:val="fr-FR"/>
        </w:rPr>
        <w:t>de</w:t>
      </w:r>
      <w:r w:rsidR="00E165E1" w:rsidRPr="003A5DA1">
        <w:rPr>
          <w:rFonts w:cs="Tahoma"/>
          <w:szCs w:val="18"/>
          <w:lang w:val="fr-FR"/>
        </w:rPr>
        <w:t> </w:t>
      </w:r>
      <w:r w:rsidRPr="003A5DA1">
        <w:rPr>
          <w:rFonts w:cs="Tahoma"/>
          <w:szCs w:val="18"/>
          <w:lang w:val="fr-FR"/>
        </w:rPr>
        <w:t>mise en œuvre.</w:t>
      </w:r>
    </w:p>
    <w:p w14:paraId="47E985CD" w14:textId="77777777" w:rsidR="00E650FA" w:rsidRPr="003A5DA1" w:rsidRDefault="00E650FA" w:rsidP="00E650FA">
      <w:pPr>
        <w:outlineLvl w:val="1"/>
        <w:rPr>
          <w:rFonts w:cs="Tahoma"/>
          <w:lang w:val="fr-FR"/>
        </w:rPr>
      </w:pPr>
    </w:p>
    <w:p w14:paraId="64BEE5EF" w14:textId="77777777" w:rsidR="00E650FA" w:rsidRPr="003A5DA1" w:rsidRDefault="00E650FA" w:rsidP="00E650FA">
      <w:pPr>
        <w:outlineLvl w:val="1"/>
        <w:rPr>
          <w:rFonts w:cs="Tahoma"/>
          <w:lang w:val="fr-FR"/>
        </w:rPr>
      </w:pPr>
      <w:r w:rsidRPr="003A5DA1">
        <w:rPr>
          <w:rFonts w:cs="Tahoma"/>
          <w:szCs w:val="18"/>
          <w:lang w:val="fr-FR"/>
        </w:rPr>
        <w:t>La facture d</w:t>
      </w:r>
      <w:r w:rsidR="00C10CE1">
        <w:rPr>
          <w:rFonts w:cs="Tahoma"/>
          <w:szCs w:val="18"/>
          <w:lang w:val="fr-FR"/>
        </w:rPr>
        <w:t>’</w:t>
      </w:r>
      <w:r w:rsidRPr="003A5DA1">
        <w:rPr>
          <w:rFonts w:cs="Tahoma"/>
          <w:szCs w:val="18"/>
          <w:lang w:val="fr-FR"/>
        </w:rPr>
        <w:t>Engagement d</w:t>
      </w:r>
      <w:r w:rsidR="00C10CE1">
        <w:rPr>
          <w:rFonts w:cs="Tahoma"/>
          <w:szCs w:val="18"/>
          <w:lang w:val="fr-FR"/>
        </w:rPr>
        <w:t>’</w:t>
      </w:r>
      <w:r w:rsidRPr="003A5DA1">
        <w:rPr>
          <w:rFonts w:cs="Tahoma"/>
          <w:szCs w:val="18"/>
          <w:lang w:val="fr-FR"/>
        </w:rPr>
        <w:t>Achat ne portera pas sur les utilisations précédant la date d</w:t>
      </w:r>
      <w:r w:rsidR="00C10CE1">
        <w:rPr>
          <w:rFonts w:cs="Tahoma"/>
          <w:szCs w:val="18"/>
          <w:lang w:val="fr-FR"/>
        </w:rPr>
        <w:t>’</w:t>
      </w:r>
      <w:r w:rsidRPr="003A5DA1">
        <w:rPr>
          <w:rFonts w:cs="Tahoma"/>
          <w:szCs w:val="18"/>
          <w:lang w:val="fr-FR"/>
        </w:rPr>
        <w:t>effet de ladite facture.</w:t>
      </w:r>
    </w:p>
    <w:p w14:paraId="0A87E136" w14:textId="77777777" w:rsidR="00E650FA" w:rsidRPr="003A5DA1" w:rsidRDefault="00E650FA" w:rsidP="00E650FA">
      <w:pPr>
        <w:outlineLvl w:val="1"/>
        <w:rPr>
          <w:rFonts w:cs="Tahoma"/>
          <w:lang w:val="fr-FR"/>
        </w:rPr>
      </w:pPr>
    </w:p>
    <w:p w14:paraId="19D790DD" w14:textId="77777777" w:rsidR="00E650FA" w:rsidRPr="003A5DA1" w:rsidRDefault="00E650FA" w:rsidP="00E165E1">
      <w:pPr>
        <w:rPr>
          <w:rFonts w:cs="Tahoma"/>
          <w:lang w:val="fr-FR"/>
        </w:rPr>
      </w:pPr>
      <w:r w:rsidRPr="003A5DA1">
        <w:rPr>
          <w:rFonts w:cs="Tahoma"/>
          <w:lang w:val="fr-FR"/>
        </w:rPr>
        <w:t>Les clients peuvent revoir à la hausse leur Engagement d</w:t>
      </w:r>
      <w:r w:rsidR="00C10CE1">
        <w:rPr>
          <w:rFonts w:cs="Tahoma"/>
          <w:lang w:val="fr-FR"/>
        </w:rPr>
        <w:t>’</w:t>
      </w:r>
      <w:r w:rsidRPr="003A5DA1">
        <w:rPr>
          <w:rFonts w:cs="Tahoma"/>
          <w:lang w:val="fr-FR"/>
        </w:rPr>
        <w:t>Achat à tout moment en passant des commandes supplémentaires.</w:t>
      </w:r>
      <w:r w:rsidR="00A07028" w:rsidRPr="003A5DA1">
        <w:rPr>
          <w:rFonts w:cs="Tahoma"/>
          <w:lang w:val="fr-FR"/>
        </w:rPr>
        <w:t xml:space="preserve"> </w:t>
      </w:r>
      <w:r w:rsidRPr="003A5DA1">
        <w:rPr>
          <w:rFonts w:cs="Tahoma"/>
          <w:lang w:val="fr-FR"/>
        </w:rPr>
        <w:t>Le montant de la commande supplémentaire, multiplié par douze (12), puis divisé par le nombre de</w:t>
      </w:r>
      <w:r w:rsidR="00E165E1" w:rsidRPr="003A5DA1">
        <w:rPr>
          <w:rFonts w:cs="Tahoma"/>
          <w:lang w:val="fr-FR"/>
        </w:rPr>
        <w:t> </w:t>
      </w:r>
      <w:r w:rsidRPr="003A5DA1">
        <w:rPr>
          <w:rFonts w:cs="Tahoma"/>
          <w:lang w:val="fr-FR"/>
        </w:rPr>
        <w:t>mois entiers restant à courir pour l</w:t>
      </w:r>
      <w:r w:rsidR="00C10CE1">
        <w:rPr>
          <w:rFonts w:cs="Tahoma"/>
          <w:lang w:val="fr-FR"/>
        </w:rPr>
        <w:t>’</w:t>
      </w:r>
      <w:r w:rsidRPr="003A5DA1">
        <w:rPr>
          <w:rFonts w:cs="Tahoma"/>
          <w:lang w:val="fr-FR"/>
        </w:rPr>
        <w:t>année durant laquelle la commande supplémentaire a été passée, sera ajouté aux Engagements Annuels.</w:t>
      </w:r>
    </w:p>
    <w:p w14:paraId="7DDD2342" w14:textId="77777777" w:rsidR="00E650FA" w:rsidRPr="003A5DA1" w:rsidRDefault="00E650FA" w:rsidP="00E650FA">
      <w:pPr>
        <w:rPr>
          <w:rFonts w:cs="Tahoma"/>
          <w:lang w:val="fr-FR"/>
        </w:rPr>
      </w:pPr>
    </w:p>
    <w:p w14:paraId="279E84ED" w14:textId="77777777" w:rsidR="00E650FA" w:rsidRPr="003A5DA1" w:rsidRDefault="00E650FA" w:rsidP="00E650FA">
      <w:pPr>
        <w:rPr>
          <w:rFonts w:cs="Tahoma"/>
          <w:lang w:val="fr-FR"/>
        </w:rPr>
      </w:pPr>
      <w:r w:rsidRPr="003A5DA1">
        <w:rPr>
          <w:rFonts w:cs="Tahoma"/>
          <w:lang w:val="fr-FR"/>
        </w:rPr>
        <w:t>Les clients sont autorisés à réduire le nombre de Licences de leur Engagement d</w:t>
      </w:r>
      <w:r w:rsidR="00C10CE1">
        <w:rPr>
          <w:rFonts w:cs="Tahoma"/>
          <w:lang w:val="fr-FR"/>
        </w:rPr>
        <w:t>’</w:t>
      </w:r>
      <w:r w:rsidRPr="003A5DA1">
        <w:rPr>
          <w:rFonts w:cs="Tahoma"/>
          <w:lang w:val="fr-FR"/>
        </w:rPr>
        <w:t>Achat ultérieur en vertu de la Section 3 : Réduction du nombre de Licences d</w:t>
      </w:r>
      <w:r w:rsidR="00C10CE1">
        <w:rPr>
          <w:rFonts w:cs="Tahoma"/>
          <w:lang w:val="fr-FR"/>
        </w:rPr>
        <w:t>’</w:t>
      </w:r>
      <w:r w:rsidRPr="003A5DA1">
        <w:rPr>
          <w:rFonts w:cs="Tahoma"/>
          <w:lang w:val="fr-FR"/>
        </w:rPr>
        <w:t>Abonnement.</w:t>
      </w:r>
    </w:p>
    <w:p w14:paraId="075E4BF2" w14:textId="77777777" w:rsidR="00E650FA" w:rsidRPr="003A5DA1" w:rsidRDefault="00E650FA" w:rsidP="00E650FA">
      <w:pPr>
        <w:rPr>
          <w:rFonts w:cs="Tahoma"/>
          <w:lang w:val="fr-FR"/>
        </w:rPr>
      </w:pPr>
    </w:p>
    <w:p w14:paraId="47944035" w14:textId="77777777" w:rsidR="00E650FA" w:rsidRPr="003A5DA1" w:rsidRDefault="00E650FA" w:rsidP="00E650FA">
      <w:pPr>
        <w:outlineLvl w:val="1"/>
        <w:rPr>
          <w:rFonts w:cs="Tahoma"/>
          <w:lang w:val="fr-FR"/>
        </w:rPr>
      </w:pPr>
      <w:r w:rsidRPr="003A5DA1">
        <w:rPr>
          <w:rFonts w:cs="Tahoma"/>
          <w:szCs w:val="18"/>
          <w:lang w:val="fr-FR"/>
        </w:rPr>
        <w:t xml:space="preserve">Les clients doivent consommer le montant de leur </w:t>
      </w:r>
      <w:r w:rsidRPr="003A5DA1">
        <w:rPr>
          <w:rFonts w:cs="Tahoma"/>
          <w:lang w:val="fr-FR"/>
        </w:rPr>
        <w:t>Engagement Annuel Alloué</w:t>
      </w:r>
      <w:r w:rsidRPr="003A5DA1">
        <w:rPr>
          <w:rFonts w:cs="Tahoma"/>
          <w:szCs w:val="18"/>
          <w:lang w:val="fr-FR"/>
        </w:rPr>
        <w:t xml:space="preserve"> avant le dernier jour du mois précédant la date anniversaire de leur accord de mise en œuvre chaque année. Toute partie de l</w:t>
      </w:r>
      <w:r w:rsidR="00C10CE1">
        <w:rPr>
          <w:rFonts w:cs="Tahoma"/>
          <w:szCs w:val="18"/>
          <w:lang w:val="fr-FR"/>
        </w:rPr>
        <w:t>’</w:t>
      </w:r>
      <w:r w:rsidRPr="003A5DA1">
        <w:rPr>
          <w:rFonts w:cs="Tahoma"/>
          <w:lang w:val="fr-FR"/>
        </w:rPr>
        <w:t xml:space="preserve">Engagement Annuel Alloué </w:t>
      </w:r>
      <w:r w:rsidRPr="003A5DA1">
        <w:rPr>
          <w:rFonts w:cs="Tahoma"/>
          <w:szCs w:val="18"/>
          <w:lang w:val="fr-FR"/>
        </w:rPr>
        <w:t xml:space="preserve">non </w:t>
      </w:r>
      <w:r w:rsidRPr="003A5DA1">
        <w:rPr>
          <w:rFonts w:cs="Tahoma"/>
          <w:lang w:val="fr-FR"/>
        </w:rPr>
        <w:t xml:space="preserve">utilisée à ces dates </w:t>
      </w:r>
      <w:r w:rsidRPr="003A5DA1">
        <w:rPr>
          <w:rFonts w:cs="Tahoma"/>
          <w:szCs w:val="18"/>
          <w:lang w:val="fr-FR"/>
        </w:rPr>
        <w:t xml:space="preserve">sera perdue. </w:t>
      </w:r>
    </w:p>
    <w:p w14:paraId="1D6FFB10" w14:textId="77777777" w:rsidR="00E650FA" w:rsidRPr="003A5DA1" w:rsidRDefault="00E650FA" w:rsidP="00E650FA">
      <w:pPr>
        <w:outlineLvl w:val="1"/>
        <w:rPr>
          <w:rFonts w:cs="Tahoma"/>
          <w:lang w:val="fr-FR"/>
        </w:rPr>
      </w:pPr>
    </w:p>
    <w:p w14:paraId="6BFF4510" w14:textId="77777777" w:rsidR="00E650FA" w:rsidRPr="003A5DA1" w:rsidRDefault="00E650FA" w:rsidP="00E650FA">
      <w:pPr>
        <w:outlineLvl w:val="1"/>
        <w:rPr>
          <w:rFonts w:cs="Tahoma"/>
          <w:lang w:val="fr-FR"/>
        </w:rPr>
      </w:pPr>
      <w:r w:rsidRPr="003A5DA1">
        <w:rPr>
          <w:rFonts w:cs="Tahoma"/>
          <w:szCs w:val="18"/>
          <w:lang w:val="fr-FR"/>
        </w:rPr>
        <w:t>Les clients peuvent consommer le montant de leur Allocation de Consommation jusqu</w:t>
      </w:r>
      <w:r w:rsidR="00C10CE1">
        <w:rPr>
          <w:rFonts w:cs="Tahoma"/>
          <w:szCs w:val="18"/>
          <w:lang w:val="fr-FR"/>
        </w:rPr>
        <w:t>’</w:t>
      </w:r>
      <w:r w:rsidRPr="003A5DA1">
        <w:rPr>
          <w:rFonts w:cs="Tahoma"/>
          <w:szCs w:val="18"/>
          <w:lang w:val="fr-FR"/>
        </w:rPr>
        <w:t>au dernier jour du mois précédant la date anniversaire de leur accord de mise en œuvre chaque année. Toute partie de l</w:t>
      </w:r>
      <w:r w:rsidR="00C10CE1">
        <w:rPr>
          <w:rFonts w:cs="Tahoma"/>
          <w:szCs w:val="18"/>
          <w:lang w:val="fr-FR"/>
        </w:rPr>
        <w:t>’</w:t>
      </w:r>
      <w:r w:rsidRPr="003A5DA1">
        <w:rPr>
          <w:rFonts w:cs="Tahoma"/>
          <w:szCs w:val="18"/>
          <w:lang w:val="fr-FR"/>
        </w:rPr>
        <w:t>Allocation de Consommation non utilisée à ces dates sera perdue.</w:t>
      </w:r>
    </w:p>
    <w:p w14:paraId="3B09761E" w14:textId="77777777" w:rsidR="00E650FA" w:rsidRPr="003A5DA1" w:rsidRDefault="00E650FA" w:rsidP="00E650FA">
      <w:pPr>
        <w:rPr>
          <w:rFonts w:cs="Tahoma"/>
          <w:lang w:val="fr-FR"/>
        </w:rPr>
      </w:pPr>
    </w:p>
    <w:p w14:paraId="750527C0" w14:textId="77777777" w:rsidR="00E650FA" w:rsidRPr="003A5DA1" w:rsidRDefault="00E650FA" w:rsidP="00E650FA">
      <w:pPr>
        <w:spacing w:after="60"/>
        <w:outlineLvl w:val="1"/>
        <w:rPr>
          <w:rFonts w:cs="Tahoma"/>
          <w:lang w:val="fr-FR"/>
        </w:rPr>
      </w:pPr>
      <w:r w:rsidRPr="003A5DA1">
        <w:rPr>
          <w:rFonts w:cs="Tahoma"/>
          <w:b/>
          <w:szCs w:val="18"/>
          <w:lang w:val="fr-FR"/>
        </w:rPr>
        <w:t xml:space="preserve">Conditions de paiement et redevances </w:t>
      </w:r>
    </w:p>
    <w:p w14:paraId="61D2DC32" w14:textId="77777777" w:rsidR="00E650FA" w:rsidRPr="003A5DA1" w:rsidRDefault="00E650FA" w:rsidP="00E650FA">
      <w:pPr>
        <w:rPr>
          <w:rFonts w:cs="Tahoma"/>
          <w:lang w:val="fr-FR"/>
        </w:rPr>
      </w:pPr>
      <w:r w:rsidRPr="003A5DA1">
        <w:rPr>
          <w:rFonts w:cs="Tahoma"/>
          <w:lang w:val="fr-FR"/>
        </w:rPr>
        <w:t>Les Taux de Paiement sont égaux aux Taux de Consommation.</w:t>
      </w:r>
    </w:p>
    <w:p w14:paraId="71565648" w14:textId="77777777" w:rsidR="00E650FA" w:rsidRPr="003A5DA1" w:rsidRDefault="00E650FA" w:rsidP="00E650FA">
      <w:pPr>
        <w:rPr>
          <w:rFonts w:cs="Tahoma"/>
          <w:lang w:val="fr-FR"/>
        </w:rPr>
      </w:pPr>
    </w:p>
    <w:p w14:paraId="18390C7B" w14:textId="77777777" w:rsidR="00E650FA" w:rsidRPr="003A5DA1" w:rsidRDefault="00E650FA" w:rsidP="00E650FA">
      <w:pPr>
        <w:rPr>
          <w:rFonts w:cs="Tahoma"/>
          <w:lang w:val="fr-FR"/>
        </w:rPr>
      </w:pPr>
      <w:r w:rsidRPr="003A5DA1">
        <w:rPr>
          <w:rFonts w:cs="Tahoma"/>
          <w:lang w:val="fr-FR"/>
        </w:rPr>
        <w:t>L</w:t>
      </w:r>
      <w:r w:rsidR="00C10CE1">
        <w:rPr>
          <w:rFonts w:cs="Tahoma"/>
          <w:lang w:val="fr-FR"/>
        </w:rPr>
        <w:t>’</w:t>
      </w:r>
      <w:r w:rsidRPr="003A5DA1">
        <w:rPr>
          <w:rFonts w:cs="Tahoma"/>
          <w:lang w:val="fr-FR"/>
        </w:rPr>
        <w:t>Allocation de Consommation correspond à 50 % de l</w:t>
      </w:r>
      <w:r w:rsidR="00C10CE1">
        <w:rPr>
          <w:rFonts w:cs="Tahoma"/>
          <w:lang w:val="fr-FR"/>
        </w:rPr>
        <w:t>’</w:t>
      </w:r>
      <w:r w:rsidRPr="003A5DA1">
        <w:rPr>
          <w:rFonts w:cs="Tahoma"/>
          <w:lang w:val="fr-FR"/>
        </w:rPr>
        <w:t>Engagement Annuel Alloué. Par exemple, si l</w:t>
      </w:r>
      <w:r w:rsidR="00C10CE1">
        <w:rPr>
          <w:rFonts w:cs="Tahoma"/>
          <w:lang w:val="fr-FR"/>
        </w:rPr>
        <w:t>’</w:t>
      </w:r>
      <w:r w:rsidRPr="003A5DA1">
        <w:rPr>
          <w:rFonts w:cs="Tahoma"/>
          <w:lang w:val="fr-FR"/>
        </w:rPr>
        <w:t>Engagement Annuel Alloué est de 100 000 USD, l</w:t>
      </w:r>
      <w:r w:rsidR="00C10CE1">
        <w:rPr>
          <w:rFonts w:cs="Tahoma"/>
          <w:lang w:val="fr-FR"/>
        </w:rPr>
        <w:t>’</w:t>
      </w:r>
      <w:r w:rsidRPr="003A5DA1">
        <w:rPr>
          <w:rFonts w:cs="Tahoma"/>
          <w:lang w:val="fr-FR"/>
        </w:rPr>
        <w:t>Allocation de Consommation sera de 50 000 USD.</w:t>
      </w:r>
    </w:p>
    <w:p w14:paraId="5FA09C21" w14:textId="77777777" w:rsidR="00E650FA" w:rsidRPr="003A5DA1" w:rsidRDefault="00E650FA" w:rsidP="00E650FA">
      <w:pPr>
        <w:rPr>
          <w:rFonts w:cs="Tahoma"/>
          <w:lang w:val="fr-FR"/>
        </w:rPr>
      </w:pPr>
    </w:p>
    <w:p w14:paraId="2F9288D6" w14:textId="77777777" w:rsidR="00E650FA" w:rsidRPr="003A5DA1" w:rsidRDefault="00E650FA" w:rsidP="00E650FA">
      <w:pPr>
        <w:rPr>
          <w:rFonts w:cs="Tahoma"/>
          <w:lang w:val="fr-FR"/>
        </w:rPr>
      </w:pPr>
      <w:r w:rsidRPr="003A5DA1">
        <w:rPr>
          <w:rFonts w:cs="Tahoma"/>
          <w:lang w:val="fr-FR"/>
        </w:rPr>
        <w:t>L</w:t>
      </w:r>
      <w:r w:rsidRPr="003A5DA1">
        <w:rPr>
          <w:rFonts w:cs="Tahoma"/>
          <w:szCs w:val="18"/>
          <w:lang w:val="fr-FR"/>
        </w:rPr>
        <w:t xml:space="preserve">e </w:t>
      </w:r>
      <w:r w:rsidRPr="003A5DA1">
        <w:rPr>
          <w:rFonts w:cs="Tahoma"/>
          <w:lang w:val="fr-FR"/>
        </w:rPr>
        <w:t>premier Engagement Annuel Alloué sera facturé immédiatement et les Engagements Annuels Alloués ultérieurs seront facturés à la date anniversaire de l</w:t>
      </w:r>
      <w:r w:rsidR="00C10CE1">
        <w:rPr>
          <w:rFonts w:cs="Tahoma"/>
          <w:lang w:val="fr-FR"/>
        </w:rPr>
        <w:t>’</w:t>
      </w:r>
      <w:r w:rsidRPr="003A5DA1">
        <w:rPr>
          <w:rFonts w:cs="Tahoma"/>
          <w:lang w:val="fr-FR"/>
        </w:rPr>
        <w:t>entrée en vigueur de l</w:t>
      </w:r>
      <w:r w:rsidR="00C10CE1">
        <w:rPr>
          <w:rFonts w:cs="Tahoma"/>
          <w:lang w:val="fr-FR"/>
        </w:rPr>
        <w:t>’</w:t>
      </w:r>
      <w:r w:rsidRPr="003A5DA1">
        <w:rPr>
          <w:rFonts w:cs="Tahoma"/>
          <w:lang w:val="fr-FR"/>
        </w:rPr>
        <w:t>accord de mise en œuvre. Les clients peuvent également choisir de s</w:t>
      </w:r>
      <w:r w:rsidR="00C10CE1">
        <w:rPr>
          <w:rFonts w:cs="Tahoma"/>
          <w:lang w:val="fr-FR"/>
        </w:rPr>
        <w:t>’</w:t>
      </w:r>
      <w:r w:rsidRPr="003A5DA1">
        <w:rPr>
          <w:rFonts w:cs="Tahoma"/>
          <w:lang w:val="fr-FR"/>
        </w:rPr>
        <w:t>acquitter de l</w:t>
      </w:r>
      <w:r w:rsidR="00C10CE1">
        <w:rPr>
          <w:rFonts w:cs="Tahoma"/>
          <w:lang w:val="fr-FR"/>
        </w:rPr>
        <w:t>’</w:t>
      </w:r>
      <w:r w:rsidRPr="003A5DA1">
        <w:rPr>
          <w:rFonts w:cs="Tahoma"/>
          <w:lang w:val="fr-FR"/>
        </w:rPr>
        <w:t>intégralité de leur Engagement d</w:t>
      </w:r>
      <w:r w:rsidR="00C10CE1">
        <w:rPr>
          <w:rFonts w:cs="Tahoma"/>
          <w:lang w:val="fr-FR"/>
        </w:rPr>
        <w:t>’</w:t>
      </w:r>
      <w:r w:rsidRPr="003A5DA1">
        <w:rPr>
          <w:rFonts w:cs="Tahoma"/>
          <w:lang w:val="fr-FR"/>
        </w:rPr>
        <w:t>Achat dès la passation de leur commande initiale.</w:t>
      </w:r>
    </w:p>
    <w:p w14:paraId="23985455" w14:textId="77777777" w:rsidR="00E650FA" w:rsidRPr="003A5DA1" w:rsidRDefault="00E650FA" w:rsidP="00E650FA">
      <w:pPr>
        <w:rPr>
          <w:rFonts w:cs="Tahoma"/>
          <w:lang w:val="fr-FR"/>
        </w:rPr>
      </w:pPr>
    </w:p>
    <w:p w14:paraId="25E80B82" w14:textId="77777777" w:rsidR="00E650FA" w:rsidRPr="003A5DA1" w:rsidRDefault="00E650FA" w:rsidP="00E650FA">
      <w:pPr>
        <w:rPr>
          <w:rFonts w:cs="Tahoma"/>
          <w:lang w:val="fr-FR"/>
        </w:rPr>
      </w:pPr>
      <w:r w:rsidRPr="003A5DA1">
        <w:rPr>
          <w:rFonts w:cs="Tahoma"/>
          <w:lang w:val="fr-FR"/>
        </w:rPr>
        <w:t>Chaque mois, Microsoft déduira de l</w:t>
      </w:r>
      <w:r w:rsidR="00C10CE1">
        <w:rPr>
          <w:rFonts w:cs="Tahoma"/>
          <w:lang w:val="fr-FR"/>
        </w:rPr>
        <w:t>’</w:t>
      </w:r>
      <w:r w:rsidRPr="003A5DA1">
        <w:rPr>
          <w:rFonts w:cs="Tahoma"/>
          <w:lang w:val="fr-FR"/>
        </w:rPr>
        <w:t>Engagement Annuel Alloué le montant des Services Windows Azure utilisés par les clients. Une fois le solde de l</w:t>
      </w:r>
      <w:r w:rsidR="00C10CE1">
        <w:rPr>
          <w:rFonts w:cs="Tahoma"/>
          <w:lang w:val="fr-FR"/>
        </w:rPr>
        <w:t>’</w:t>
      </w:r>
      <w:r w:rsidRPr="003A5DA1">
        <w:rPr>
          <w:rFonts w:cs="Tahoma"/>
          <w:lang w:val="fr-FR"/>
        </w:rPr>
        <w:t xml:space="preserve">Engagement Annuel Alloué du client épuisé, toute utilisation supplémentaire sera facturée au Taux de Consommation. </w:t>
      </w:r>
    </w:p>
    <w:p w14:paraId="520E50C5" w14:textId="77777777" w:rsidR="00E650FA" w:rsidRPr="003A5DA1" w:rsidRDefault="00E650FA" w:rsidP="00E650FA">
      <w:pPr>
        <w:rPr>
          <w:rFonts w:cs="Tahoma"/>
          <w:lang w:val="fr-FR"/>
        </w:rPr>
      </w:pPr>
    </w:p>
    <w:p w14:paraId="0A3D678B" w14:textId="77777777" w:rsidR="00E650FA" w:rsidRPr="003A5DA1" w:rsidRDefault="00E650FA" w:rsidP="00E165E1">
      <w:pPr>
        <w:rPr>
          <w:rFonts w:cs="Tahoma"/>
          <w:lang w:val="fr-FR"/>
        </w:rPr>
      </w:pPr>
      <w:r w:rsidRPr="003A5DA1">
        <w:rPr>
          <w:rFonts w:cs="Tahoma"/>
          <w:lang w:val="fr-FR"/>
        </w:rPr>
        <w:t>Si l</w:t>
      </w:r>
      <w:r w:rsidR="00C10CE1">
        <w:rPr>
          <w:rFonts w:cs="Tahoma"/>
          <w:lang w:val="fr-FR"/>
        </w:rPr>
        <w:t>’</w:t>
      </w:r>
      <w:r w:rsidRPr="003A5DA1">
        <w:rPr>
          <w:rFonts w:cs="Tahoma"/>
          <w:lang w:val="fr-FR"/>
        </w:rPr>
        <w:t>utilisation est supérieure l</w:t>
      </w:r>
      <w:r w:rsidR="00C10CE1">
        <w:rPr>
          <w:rFonts w:cs="Tahoma"/>
          <w:lang w:val="fr-FR"/>
        </w:rPr>
        <w:t>’</w:t>
      </w:r>
      <w:r w:rsidRPr="003A5DA1">
        <w:rPr>
          <w:rFonts w:cs="Tahoma"/>
          <w:lang w:val="fr-FR"/>
        </w:rPr>
        <w:t>Engagement Annuel Alloué plus l</w:t>
      </w:r>
      <w:r w:rsidR="00C10CE1">
        <w:rPr>
          <w:rFonts w:cs="Tahoma"/>
          <w:lang w:val="fr-FR"/>
        </w:rPr>
        <w:t>’</w:t>
      </w:r>
      <w:r w:rsidRPr="003A5DA1">
        <w:rPr>
          <w:rFonts w:cs="Tahoma"/>
          <w:lang w:val="fr-FR"/>
        </w:rPr>
        <w:t>Allocation de Consommation, toute utilisation excédant l</w:t>
      </w:r>
      <w:r w:rsidR="00C10CE1">
        <w:rPr>
          <w:rFonts w:cs="Tahoma"/>
          <w:lang w:val="fr-FR"/>
        </w:rPr>
        <w:t>’</w:t>
      </w:r>
      <w:r w:rsidRPr="003A5DA1">
        <w:rPr>
          <w:rFonts w:cs="Tahoma"/>
          <w:lang w:val="fr-FR"/>
        </w:rPr>
        <w:t>Engagement Annuel Alloué sera facturée au client ou à son revendeur à la fin de chaque trimestre de</w:t>
      </w:r>
      <w:r w:rsidR="00E165E1" w:rsidRPr="003A5DA1">
        <w:rPr>
          <w:rFonts w:cs="Tahoma"/>
          <w:lang w:val="fr-FR"/>
        </w:rPr>
        <w:t> </w:t>
      </w:r>
      <w:r w:rsidRPr="003A5DA1">
        <w:rPr>
          <w:rFonts w:cs="Tahoma"/>
          <w:lang w:val="fr-FR"/>
        </w:rPr>
        <w:t>l</w:t>
      </w:r>
      <w:r w:rsidR="00C10CE1">
        <w:rPr>
          <w:rFonts w:cs="Tahoma"/>
          <w:lang w:val="fr-FR"/>
        </w:rPr>
        <w:t>’</w:t>
      </w:r>
      <w:r w:rsidRPr="003A5DA1">
        <w:rPr>
          <w:rFonts w:cs="Tahoma"/>
          <w:lang w:val="fr-FR"/>
        </w:rPr>
        <w:t>accord de mise en œuvre au Taux de Consommation.</w:t>
      </w:r>
    </w:p>
    <w:p w14:paraId="70B9E808" w14:textId="77777777" w:rsidR="00E650FA" w:rsidRPr="003A5DA1" w:rsidRDefault="00E650FA" w:rsidP="00E650FA">
      <w:pPr>
        <w:rPr>
          <w:rFonts w:cs="Tahoma"/>
          <w:lang w:val="fr-FR"/>
        </w:rPr>
      </w:pPr>
    </w:p>
    <w:p w14:paraId="27075F03" w14:textId="77777777" w:rsidR="00E650FA" w:rsidRPr="003A5DA1" w:rsidRDefault="00E650FA" w:rsidP="00E165E1">
      <w:pPr>
        <w:rPr>
          <w:rFonts w:cs="Tahoma"/>
          <w:lang w:val="fr-FR"/>
        </w:rPr>
      </w:pPr>
      <w:r w:rsidRPr="003A5DA1">
        <w:rPr>
          <w:rFonts w:cs="Tahoma"/>
          <w:lang w:val="fr-FR"/>
        </w:rPr>
        <w:t>Si l</w:t>
      </w:r>
      <w:r w:rsidR="00C10CE1">
        <w:rPr>
          <w:rFonts w:cs="Tahoma"/>
          <w:lang w:val="fr-FR"/>
        </w:rPr>
        <w:t>’</w:t>
      </w:r>
      <w:r w:rsidRPr="003A5DA1">
        <w:rPr>
          <w:rFonts w:cs="Tahoma"/>
          <w:lang w:val="fr-FR"/>
        </w:rPr>
        <w:t>utilisation est inférieure à l</w:t>
      </w:r>
      <w:r w:rsidR="00C10CE1">
        <w:rPr>
          <w:rFonts w:cs="Tahoma"/>
          <w:lang w:val="fr-FR"/>
        </w:rPr>
        <w:t>’</w:t>
      </w:r>
      <w:r w:rsidRPr="003A5DA1">
        <w:rPr>
          <w:rFonts w:cs="Tahoma"/>
          <w:lang w:val="fr-FR"/>
        </w:rPr>
        <w:t>Engagement Annuel Alloué plus l</w:t>
      </w:r>
      <w:r w:rsidR="00C10CE1">
        <w:rPr>
          <w:rFonts w:cs="Tahoma"/>
          <w:lang w:val="fr-FR"/>
        </w:rPr>
        <w:t>’</w:t>
      </w:r>
      <w:r w:rsidRPr="003A5DA1">
        <w:rPr>
          <w:rFonts w:cs="Tahoma"/>
          <w:lang w:val="fr-FR"/>
        </w:rPr>
        <w:t>Allocation de Consommation, toute utilisation excédant l</w:t>
      </w:r>
      <w:r w:rsidR="00C10CE1">
        <w:rPr>
          <w:rFonts w:cs="Tahoma"/>
          <w:lang w:val="fr-FR"/>
        </w:rPr>
        <w:t>’</w:t>
      </w:r>
      <w:r w:rsidRPr="003A5DA1">
        <w:rPr>
          <w:rFonts w:cs="Tahoma"/>
          <w:lang w:val="fr-FR"/>
        </w:rPr>
        <w:t>Engagement Annuel Alloué sera facturée au client ou à son revendeur au Taux de Consommation, à la</w:t>
      </w:r>
      <w:r w:rsidR="00E165E1" w:rsidRPr="003A5DA1">
        <w:rPr>
          <w:rFonts w:cs="Tahoma"/>
          <w:lang w:val="fr-FR"/>
        </w:rPr>
        <w:t> </w:t>
      </w:r>
      <w:r w:rsidRPr="003A5DA1">
        <w:rPr>
          <w:rFonts w:cs="Tahoma"/>
          <w:lang w:val="fr-FR"/>
        </w:rPr>
        <w:t>date anniversaire de l</w:t>
      </w:r>
      <w:r w:rsidR="00C10CE1">
        <w:rPr>
          <w:rFonts w:cs="Tahoma"/>
          <w:lang w:val="fr-FR"/>
        </w:rPr>
        <w:t>’</w:t>
      </w:r>
      <w:r w:rsidRPr="003A5DA1">
        <w:rPr>
          <w:rFonts w:cs="Tahoma"/>
          <w:lang w:val="fr-FR"/>
        </w:rPr>
        <w:t>entrée en vigueur de l</w:t>
      </w:r>
      <w:r w:rsidR="00C10CE1">
        <w:rPr>
          <w:rFonts w:cs="Tahoma"/>
          <w:lang w:val="fr-FR"/>
        </w:rPr>
        <w:t>’</w:t>
      </w:r>
      <w:r w:rsidRPr="003A5DA1">
        <w:rPr>
          <w:rFonts w:cs="Tahoma"/>
          <w:lang w:val="fr-FR"/>
        </w:rPr>
        <w:t>accord de mise en œuvre pour les années 1 et 2, puis à l</w:t>
      </w:r>
      <w:r w:rsidR="00C10CE1">
        <w:rPr>
          <w:rFonts w:cs="Tahoma"/>
          <w:lang w:val="fr-FR"/>
        </w:rPr>
        <w:t>’</w:t>
      </w:r>
      <w:r w:rsidRPr="003A5DA1">
        <w:rPr>
          <w:rFonts w:cs="Tahoma"/>
          <w:lang w:val="fr-FR"/>
        </w:rPr>
        <w:t>expiration de</w:t>
      </w:r>
      <w:r w:rsidR="00E165E1" w:rsidRPr="003A5DA1">
        <w:rPr>
          <w:rFonts w:cs="Tahoma"/>
          <w:lang w:val="fr-FR"/>
        </w:rPr>
        <w:t> </w:t>
      </w:r>
      <w:r w:rsidRPr="003A5DA1">
        <w:rPr>
          <w:rFonts w:cs="Tahoma"/>
          <w:lang w:val="fr-FR"/>
        </w:rPr>
        <w:t>la durée de l</w:t>
      </w:r>
      <w:r w:rsidR="00C10CE1">
        <w:rPr>
          <w:rFonts w:cs="Tahoma"/>
          <w:lang w:val="fr-FR"/>
        </w:rPr>
        <w:t>’</w:t>
      </w:r>
      <w:r w:rsidRPr="003A5DA1">
        <w:rPr>
          <w:rFonts w:cs="Tahoma"/>
          <w:lang w:val="fr-FR"/>
        </w:rPr>
        <w:t>abonnement pour l</w:t>
      </w:r>
      <w:r w:rsidR="00C10CE1">
        <w:rPr>
          <w:rFonts w:cs="Tahoma"/>
          <w:lang w:val="fr-FR"/>
        </w:rPr>
        <w:t>’</w:t>
      </w:r>
      <w:r w:rsidRPr="003A5DA1">
        <w:rPr>
          <w:rFonts w:cs="Tahoma"/>
          <w:lang w:val="fr-FR"/>
        </w:rPr>
        <w:t>année 3.</w:t>
      </w:r>
    </w:p>
    <w:p w14:paraId="60D4C357" w14:textId="77777777" w:rsidR="00E650FA" w:rsidRPr="003A5DA1" w:rsidRDefault="00E650FA" w:rsidP="00E650FA">
      <w:pPr>
        <w:rPr>
          <w:rFonts w:cs="Tahoma"/>
          <w:lang w:val="fr-FR"/>
        </w:rPr>
      </w:pPr>
    </w:p>
    <w:p w14:paraId="5D56C4DC" w14:textId="77777777" w:rsidR="00E650FA" w:rsidRPr="003A5DA1" w:rsidRDefault="00E650FA" w:rsidP="00E650FA">
      <w:pPr>
        <w:rPr>
          <w:rFonts w:cs="Tahoma"/>
          <w:lang w:val="fr-FR"/>
        </w:rPr>
      </w:pPr>
      <w:r w:rsidRPr="003A5DA1">
        <w:rPr>
          <w:rFonts w:cs="Tahoma"/>
          <w:lang w:val="fr-FR"/>
        </w:rPr>
        <w:t>Toute utilisation des Services Windows Azure après la date d</w:t>
      </w:r>
      <w:r w:rsidR="00C10CE1">
        <w:rPr>
          <w:rFonts w:cs="Tahoma"/>
          <w:lang w:val="fr-FR"/>
        </w:rPr>
        <w:t>’</w:t>
      </w:r>
      <w:r w:rsidRPr="003A5DA1">
        <w:rPr>
          <w:rFonts w:cs="Tahoma"/>
          <w:lang w:val="fr-FR"/>
        </w:rPr>
        <w:t>expiration ou de résiliation de l</w:t>
      </w:r>
      <w:r w:rsidR="00C10CE1">
        <w:rPr>
          <w:rFonts w:cs="Tahoma"/>
          <w:lang w:val="fr-FR"/>
        </w:rPr>
        <w:t>’</w:t>
      </w:r>
      <w:r w:rsidRPr="003A5DA1">
        <w:rPr>
          <w:rFonts w:cs="Tahoma"/>
          <w:lang w:val="fr-FR"/>
        </w:rPr>
        <w:t>abonnement du client sera facturée au client ou à son revendeur au Taux de Consommation alors en vigueur, sur une base trimestrielle.</w:t>
      </w:r>
    </w:p>
    <w:p w14:paraId="64CB071C" w14:textId="77777777" w:rsidR="00E650FA" w:rsidRPr="003A5DA1" w:rsidRDefault="00E650FA" w:rsidP="00E650FA">
      <w:pPr>
        <w:rPr>
          <w:rFonts w:cs="Tahoma"/>
          <w:lang w:val="fr-FR"/>
        </w:rPr>
      </w:pPr>
    </w:p>
    <w:p w14:paraId="5BDC992F" w14:textId="77777777" w:rsidR="00E650FA" w:rsidRPr="003A5DA1" w:rsidRDefault="00E650FA" w:rsidP="00E165E1">
      <w:pPr>
        <w:rPr>
          <w:rFonts w:cs="Tahoma"/>
          <w:lang w:val="fr-FR"/>
        </w:rPr>
      </w:pPr>
      <w:r w:rsidRPr="003A5DA1">
        <w:rPr>
          <w:rFonts w:cs="Tahoma"/>
          <w:lang w:val="fr-FR"/>
        </w:rPr>
        <w:t>Microsoft peut réduire le prix de l</w:t>
      </w:r>
      <w:r w:rsidR="00C10CE1">
        <w:rPr>
          <w:rFonts w:cs="Tahoma"/>
          <w:lang w:val="fr-FR"/>
        </w:rPr>
        <w:t>’</w:t>
      </w:r>
      <w:r w:rsidRPr="003A5DA1">
        <w:rPr>
          <w:rFonts w:cs="Tahoma"/>
          <w:lang w:val="fr-FR"/>
        </w:rPr>
        <w:t>un quelconque des Services Windows Azure pendant la durée de l</w:t>
      </w:r>
      <w:r w:rsidR="00C10CE1">
        <w:rPr>
          <w:rFonts w:cs="Tahoma"/>
          <w:lang w:val="fr-FR"/>
        </w:rPr>
        <w:t>’</w:t>
      </w:r>
      <w:r w:rsidRPr="003A5DA1">
        <w:rPr>
          <w:rFonts w:cs="Tahoma"/>
          <w:lang w:val="fr-FR"/>
        </w:rPr>
        <w:t>accord de mise</w:t>
      </w:r>
      <w:r w:rsidR="00E165E1" w:rsidRPr="003A5DA1">
        <w:rPr>
          <w:rFonts w:cs="Tahoma"/>
          <w:lang w:val="fr-FR"/>
        </w:rPr>
        <w:t> </w:t>
      </w:r>
      <w:r w:rsidRPr="003A5DA1">
        <w:rPr>
          <w:rFonts w:cs="Tahoma"/>
          <w:lang w:val="fr-FR"/>
        </w:rPr>
        <w:t>en œuvre d</w:t>
      </w:r>
      <w:r w:rsidR="00C10CE1">
        <w:rPr>
          <w:rFonts w:cs="Tahoma"/>
          <w:lang w:val="fr-FR"/>
        </w:rPr>
        <w:t>’</w:t>
      </w:r>
      <w:r w:rsidRPr="003A5DA1">
        <w:rPr>
          <w:rFonts w:cs="Tahoma"/>
          <w:lang w:val="fr-FR"/>
        </w:rPr>
        <w:t>un client.</w:t>
      </w:r>
      <w:r w:rsidR="00A07028" w:rsidRPr="003A5DA1">
        <w:rPr>
          <w:rFonts w:cs="Tahoma"/>
          <w:lang w:val="fr-FR"/>
        </w:rPr>
        <w:t xml:space="preserve"> </w:t>
      </w:r>
      <w:r w:rsidRPr="003A5DA1">
        <w:rPr>
          <w:rFonts w:cs="Tahoma"/>
          <w:lang w:val="fr-FR"/>
        </w:rPr>
        <w:t>La Grille Tarifaire Client pour les clients achetant des Services Windows Azure directement auprès de Microsoft peut mentionner un prix plus élevé que le prix alors en vigueur. Microsoft pourra leur facturer le</w:t>
      </w:r>
      <w:r w:rsidR="00E165E1" w:rsidRPr="003A5DA1">
        <w:rPr>
          <w:rFonts w:cs="Tahoma"/>
          <w:lang w:val="fr-FR"/>
        </w:rPr>
        <w:t> </w:t>
      </w:r>
      <w:r w:rsidRPr="003A5DA1">
        <w:rPr>
          <w:rFonts w:cs="Tahoma"/>
          <w:lang w:val="fr-FR"/>
        </w:rPr>
        <w:t>prix le plus bas pendant la période durant laquelle il est en vigueur. Microsoft informera ces clients desdites modifications.</w:t>
      </w:r>
    </w:p>
    <w:p w14:paraId="38ED7C03" w14:textId="77777777" w:rsidR="00E650FA" w:rsidRPr="003A5DA1" w:rsidRDefault="00E650FA" w:rsidP="00E650FA">
      <w:pPr>
        <w:rPr>
          <w:rFonts w:cs="Tahoma"/>
          <w:lang w:val="fr-FR"/>
        </w:rPr>
      </w:pPr>
    </w:p>
    <w:p w14:paraId="09BB5410" w14:textId="77777777" w:rsidR="00E650FA" w:rsidRPr="003A5DA1" w:rsidRDefault="00E650FA" w:rsidP="00E165E1">
      <w:pPr>
        <w:rPr>
          <w:rFonts w:cs="Tahoma"/>
          <w:lang w:val="fr-FR"/>
        </w:rPr>
      </w:pPr>
      <w:r w:rsidRPr="003A5DA1">
        <w:rPr>
          <w:rFonts w:cs="Tahoma"/>
          <w:szCs w:val="18"/>
          <w:lang w:val="fr-FR"/>
        </w:rPr>
        <w:t>Les prix appliqués et les modalités de paiement des abonnements achetés par le biais de revendeurs sont déterminés</w:t>
      </w:r>
      <w:r w:rsidR="00E165E1" w:rsidRPr="003A5DA1">
        <w:rPr>
          <w:rFonts w:cs="Tahoma"/>
          <w:szCs w:val="18"/>
          <w:lang w:val="fr-FR"/>
        </w:rPr>
        <w:t> </w:t>
      </w:r>
      <w:r w:rsidRPr="003A5DA1">
        <w:rPr>
          <w:rFonts w:cs="Tahoma"/>
          <w:szCs w:val="18"/>
          <w:lang w:val="fr-FR"/>
        </w:rPr>
        <w:t>par le contrat conclu entre le client et son revendeur.</w:t>
      </w:r>
      <w:r w:rsidR="00A07028" w:rsidRPr="003A5DA1">
        <w:rPr>
          <w:rFonts w:cs="Tahoma"/>
          <w:szCs w:val="18"/>
          <w:lang w:val="fr-FR"/>
        </w:rPr>
        <w:t xml:space="preserve"> </w:t>
      </w:r>
      <w:r w:rsidRPr="003A5DA1">
        <w:rPr>
          <w:rFonts w:cs="Tahoma"/>
          <w:szCs w:val="18"/>
          <w:lang w:val="fr-FR"/>
        </w:rPr>
        <w:t xml:space="preserve">Le </w:t>
      </w:r>
      <w:r w:rsidRPr="003A5DA1">
        <w:rPr>
          <w:rFonts w:cs="Tahoma"/>
          <w:iCs/>
          <w:lang w:val="fr-FR"/>
        </w:rPr>
        <w:t>revendeur du client fournira des informations supplémentaires sur le processus de commande de Services Windows Azure.</w:t>
      </w:r>
      <w:r w:rsidR="00A07028" w:rsidRPr="003A5DA1">
        <w:rPr>
          <w:rFonts w:cs="Tahoma"/>
          <w:iCs/>
          <w:lang w:val="fr-FR"/>
        </w:rPr>
        <w:t xml:space="preserve"> </w:t>
      </w:r>
      <w:r w:rsidRPr="003A5DA1">
        <w:rPr>
          <w:rFonts w:cs="Tahoma"/>
          <w:iCs/>
          <w:lang w:val="fr-FR"/>
        </w:rPr>
        <w:t xml:space="preserve">Les prix et les conditions de facturation applicables pour tous les Services Windows Azure seront déterminés par le contrat conclu entre le client et son revendeur. </w:t>
      </w:r>
      <w:r w:rsidRPr="003A5DA1">
        <w:rPr>
          <w:rFonts w:cs="Tahoma"/>
          <w:lang w:val="fr-FR"/>
        </w:rPr>
        <w:t>Microsoft peut réduire le prix de l</w:t>
      </w:r>
      <w:r w:rsidR="00C10CE1">
        <w:rPr>
          <w:rFonts w:cs="Tahoma"/>
          <w:lang w:val="fr-FR"/>
        </w:rPr>
        <w:t>’</w:t>
      </w:r>
      <w:r w:rsidRPr="003A5DA1">
        <w:rPr>
          <w:rFonts w:cs="Tahoma"/>
          <w:lang w:val="fr-FR"/>
        </w:rPr>
        <w:t>un quelconque des Services Windows Azure pendant la durée de l</w:t>
      </w:r>
      <w:r w:rsidR="00C10CE1">
        <w:rPr>
          <w:rFonts w:cs="Tahoma"/>
          <w:lang w:val="fr-FR"/>
        </w:rPr>
        <w:t>’</w:t>
      </w:r>
      <w:r w:rsidRPr="003A5DA1">
        <w:rPr>
          <w:rFonts w:cs="Tahoma"/>
          <w:lang w:val="fr-FR"/>
        </w:rPr>
        <w:t>accord de mise en œuvre du client et facturer au revendeur du client le prix le plus bas pendant la période durant laquelle il est en vigueur. Microsoft s</w:t>
      </w:r>
      <w:r w:rsidR="00C10CE1">
        <w:rPr>
          <w:rFonts w:cs="Tahoma"/>
          <w:lang w:val="fr-FR"/>
        </w:rPr>
        <w:t>’</w:t>
      </w:r>
      <w:r w:rsidRPr="003A5DA1">
        <w:rPr>
          <w:rFonts w:cs="Tahoma"/>
          <w:lang w:val="fr-FR"/>
        </w:rPr>
        <w:t>engage à informer le revendeur du client desdites modifications. Il incombe au client et à son revendeur de s</w:t>
      </w:r>
      <w:r w:rsidR="00C10CE1">
        <w:rPr>
          <w:rFonts w:cs="Tahoma"/>
          <w:lang w:val="fr-FR"/>
        </w:rPr>
        <w:t>’</w:t>
      </w:r>
      <w:r w:rsidRPr="003A5DA1">
        <w:rPr>
          <w:rFonts w:cs="Tahoma"/>
          <w:lang w:val="fr-FR"/>
        </w:rPr>
        <w:t>entendre sur les prix appliqués et sur l</w:t>
      </w:r>
      <w:r w:rsidR="00C10CE1">
        <w:rPr>
          <w:rFonts w:cs="Tahoma"/>
          <w:lang w:val="fr-FR"/>
        </w:rPr>
        <w:t>’</w:t>
      </w:r>
      <w:r w:rsidRPr="003A5DA1">
        <w:rPr>
          <w:rFonts w:cs="Tahoma"/>
          <w:lang w:val="fr-FR"/>
        </w:rPr>
        <w:t>applicabilité de tout changement de prix.</w:t>
      </w:r>
    </w:p>
    <w:p w14:paraId="72949C89" w14:textId="77777777" w:rsidR="00E650FA" w:rsidRPr="003A5DA1" w:rsidRDefault="00E650FA" w:rsidP="00E650FA">
      <w:pPr>
        <w:rPr>
          <w:rFonts w:cs="Tahoma"/>
          <w:lang w:val="fr-FR"/>
        </w:rPr>
      </w:pPr>
    </w:p>
    <w:p w14:paraId="4A4632D9" w14:textId="77777777" w:rsidR="00E650FA" w:rsidRPr="003A5DA1" w:rsidRDefault="00E650FA" w:rsidP="00E650FA">
      <w:pPr>
        <w:pStyle w:val="Heading2"/>
        <w:ind w:left="0"/>
        <w:rPr>
          <w:rFonts w:ascii="Tahoma" w:hAnsi="Tahoma" w:cs="Tahoma"/>
          <w:lang w:val="fr-FR"/>
        </w:rPr>
      </w:pPr>
      <w:bookmarkStart w:id="677" w:name="_Toc374276847"/>
      <w:r w:rsidRPr="003A5DA1">
        <w:rPr>
          <w:rFonts w:ascii="Tahoma" w:hAnsi="Tahoma" w:cs="Tahoma"/>
          <w:lang w:val="fr-FR"/>
        </w:rPr>
        <w:t>Office 365 avec Open</w:t>
      </w:r>
      <w:bookmarkEnd w:id="677"/>
    </w:p>
    <w:p w14:paraId="02198B13" w14:textId="77777777" w:rsidR="00E650FA" w:rsidRPr="003A5DA1" w:rsidRDefault="00E650FA" w:rsidP="00E650FA">
      <w:pPr>
        <w:pStyle w:val="Heading2"/>
        <w:ind w:left="0"/>
        <w:rPr>
          <w:rFonts w:ascii="Tahoma" w:hAnsi="Tahoma" w:cs="Tahoma"/>
          <w:lang w:val="fr-FR"/>
        </w:rPr>
      </w:pPr>
    </w:p>
    <w:p w14:paraId="28F8FC05" w14:textId="77777777" w:rsidR="00E650FA" w:rsidRPr="003A5DA1" w:rsidRDefault="00E650FA" w:rsidP="00E165E1">
      <w:pPr>
        <w:pStyle w:val="Heading2"/>
        <w:ind w:left="0"/>
        <w:rPr>
          <w:rFonts w:ascii="Tahoma" w:hAnsi="Tahoma" w:cs="Tahoma"/>
          <w:lang w:val="fr-FR"/>
        </w:rPr>
      </w:pPr>
      <w:bookmarkStart w:id="678" w:name="_Toc372892120"/>
      <w:bookmarkStart w:id="679" w:name="_Toc374276848"/>
      <w:r w:rsidRPr="003A5DA1">
        <w:rPr>
          <w:rFonts w:ascii="Tahoma" w:hAnsi="Tahoma" w:cs="Tahoma"/>
          <w:b w:val="0"/>
          <w:color w:val="000000"/>
          <w:sz w:val="18"/>
          <w:szCs w:val="18"/>
          <w:lang w:val="fr-FR"/>
        </w:rPr>
        <w:t>Office 365 est vendu dans le cadre des programmes de Licences Open, Open Value et Open Value Souscription et</w:t>
      </w:r>
      <w:r w:rsidR="00E165E1" w:rsidRPr="003A5DA1">
        <w:rPr>
          <w:rFonts w:ascii="Tahoma" w:hAnsi="Tahoma" w:cs="Tahoma"/>
          <w:b w:val="0"/>
          <w:color w:val="000000"/>
          <w:sz w:val="18"/>
          <w:szCs w:val="18"/>
          <w:lang w:val="fr-FR"/>
        </w:rPr>
        <w:t> </w:t>
      </w:r>
      <w:r w:rsidRPr="003A5DA1">
        <w:rPr>
          <w:rFonts w:ascii="Tahoma" w:hAnsi="Tahoma" w:cs="Tahoma"/>
          <w:b w:val="0"/>
          <w:color w:val="000000"/>
          <w:sz w:val="18"/>
          <w:szCs w:val="18"/>
          <w:lang w:val="fr-FR"/>
        </w:rPr>
        <w:t>payable pour un an à l</w:t>
      </w:r>
      <w:r w:rsidR="00C10CE1">
        <w:rPr>
          <w:rFonts w:ascii="Tahoma" w:hAnsi="Tahoma" w:cs="Tahoma"/>
          <w:b w:val="0"/>
          <w:color w:val="000000"/>
          <w:sz w:val="18"/>
          <w:szCs w:val="18"/>
          <w:lang w:val="fr-FR"/>
        </w:rPr>
        <w:t>’</w:t>
      </w:r>
      <w:r w:rsidRPr="003A5DA1">
        <w:rPr>
          <w:rFonts w:ascii="Tahoma" w:hAnsi="Tahoma" w:cs="Tahoma"/>
          <w:b w:val="0"/>
          <w:color w:val="000000"/>
          <w:sz w:val="18"/>
          <w:szCs w:val="18"/>
          <w:lang w:val="fr-FR"/>
        </w:rPr>
        <w:t>avance.</w:t>
      </w:r>
      <w:r w:rsidR="00A07028" w:rsidRPr="003A5DA1">
        <w:rPr>
          <w:rFonts w:ascii="Tahoma" w:hAnsi="Tahoma" w:cs="Tahoma"/>
          <w:b w:val="0"/>
          <w:color w:val="000000"/>
          <w:sz w:val="18"/>
          <w:szCs w:val="18"/>
          <w:lang w:val="fr-FR"/>
        </w:rPr>
        <w:t xml:space="preserve"> </w:t>
      </w:r>
      <w:r w:rsidRPr="003A5DA1">
        <w:rPr>
          <w:rFonts w:ascii="Tahoma" w:hAnsi="Tahoma" w:cs="Tahoma"/>
          <w:b w:val="0"/>
          <w:color w:val="000000"/>
          <w:sz w:val="18"/>
          <w:szCs w:val="18"/>
          <w:lang w:val="fr-FR"/>
        </w:rPr>
        <w:t>Les dates de début et de fin de l</w:t>
      </w:r>
      <w:r w:rsidR="00C10CE1">
        <w:rPr>
          <w:rFonts w:ascii="Tahoma" w:hAnsi="Tahoma" w:cs="Tahoma"/>
          <w:b w:val="0"/>
          <w:color w:val="000000"/>
          <w:sz w:val="18"/>
          <w:szCs w:val="18"/>
          <w:lang w:val="fr-FR"/>
        </w:rPr>
        <w:t>’</w:t>
      </w:r>
      <w:r w:rsidRPr="003A5DA1">
        <w:rPr>
          <w:rFonts w:ascii="Tahoma" w:hAnsi="Tahoma" w:cs="Tahoma"/>
          <w:b w:val="0"/>
          <w:color w:val="000000"/>
          <w:sz w:val="18"/>
          <w:szCs w:val="18"/>
          <w:lang w:val="fr-FR"/>
        </w:rPr>
        <w:t>abonnement ne dépendent pas de la durée du</w:t>
      </w:r>
      <w:r w:rsidR="00E165E1" w:rsidRPr="003A5DA1">
        <w:rPr>
          <w:rFonts w:ascii="Tahoma" w:hAnsi="Tahoma" w:cs="Tahoma"/>
          <w:b w:val="0"/>
          <w:color w:val="000000"/>
          <w:sz w:val="18"/>
          <w:szCs w:val="18"/>
          <w:lang w:val="fr-FR"/>
        </w:rPr>
        <w:t> </w:t>
      </w:r>
      <w:r w:rsidRPr="003A5DA1">
        <w:rPr>
          <w:rFonts w:ascii="Tahoma" w:hAnsi="Tahoma" w:cs="Tahoma"/>
          <w:b w:val="0"/>
          <w:color w:val="000000"/>
          <w:sz w:val="18"/>
          <w:szCs w:val="18"/>
          <w:lang w:val="fr-FR"/>
        </w:rPr>
        <w:t>contrat de Licence en Volume.</w:t>
      </w:r>
      <w:r w:rsidR="00A07028" w:rsidRPr="003A5DA1">
        <w:rPr>
          <w:rFonts w:ascii="Tahoma" w:hAnsi="Tahoma" w:cs="Tahoma"/>
          <w:b w:val="0"/>
          <w:color w:val="000000"/>
          <w:sz w:val="18"/>
          <w:szCs w:val="18"/>
          <w:lang w:val="fr-FR"/>
        </w:rPr>
        <w:t xml:space="preserve"> </w:t>
      </w:r>
      <w:r w:rsidRPr="003A5DA1">
        <w:rPr>
          <w:rFonts w:ascii="Tahoma" w:hAnsi="Tahoma" w:cs="Tahoma"/>
          <w:b w:val="0"/>
          <w:color w:val="000000"/>
          <w:sz w:val="18"/>
          <w:szCs w:val="18"/>
          <w:lang w:val="fr-FR"/>
        </w:rPr>
        <w:t>La période d</w:t>
      </w:r>
      <w:r w:rsidR="00C10CE1">
        <w:rPr>
          <w:rFonts w:ascii="Tahoma" w:hAnsi="Tahoma" w:cs="Tahoma"/>
          <w:b w:val="0"/>
          <w:color w:val="000000"/>
          <w:sz w:val="18"/>
          <w:szCs w:val="18"/>
          <w:lang w:val="fr-FR"/>
        </w:rPr>
        <w:t>’</w:t>
      </w:r>
      <w:r w:rsidRPr="003A5DA1">
        <w:rPr>
          <w:rFonts w:ascii="Tahoma" w:hAnsi="Tahoma" w:cs="Tahoma"/>
          <w:b w:val="0"/>
          <w:color w:val="000000"/>
          <w:sz w:val="18"/>
          <w:szCs w:val="18"/>
          <w:lang w:val="fr-FR"/>
        </w:rPr>
        <w:t>abonnement débute à l</w:t>
      </w:r>
      <w:r w:rsidR="00C10CE1">
        <w:rPr>
          <w:rFonts w:ascii="Tahoma" w:hAnsi="Tahoma" w:cs="Tahoma"/>
          <w:b w:val="0"/>
          <w:color w:val="000000"/>
          <w:sz w:val="18"/>
          <w:szCs w:val="18"/>
          <w:lang w:val="fr-FR"/>
        </w:rPr>
        <w:t>’</w:t>
      </w:r>
      <w:r w:rsidRPr="003A5DA1">
        <w:rPr>
          <w:rFonts w:ascii="Tahoma" w:hAnsi="Tahoma" w:cs="Tahoma"/>
          <w:b w:val="0"/>
          <w:color w:val="000000"/>
          <w:sz w:val="18"/>
          <w:szCs w:val="18"/>
          <w:lang w:val="fr-FR"/>
        </w:rPr>
        <w:t>activation de la clé de produit et non au moment</w:t>
      </w:r>
      <w:r w:rsidR="00E165E1" w:rsidRPr="003A5DA1">
        <w:rPr>
          <w:rFonts w:ascii="Tahoma" w:hAnsi="Tahoma" w:cs="Tahoma"/>
          <w:b w:val="0"/>
          <w:color w:val="000000"/>
          <w:sz w:val="18"/>
          <w:szCs w:val="18"/>
          <w:lang w:val="fr-FR"/>
        </w:rPr>
        <w:t> </w:t>
      </w:r>
      <w:r w:rsidRPr="003A5DA1">
        <w:rPr>
          <w:rFonts w:ascii="Tahoma" w:hAnsi="Tahoma" w:cs="Tahoma"/>
          <w:b w:val="0"/>
          <w:color w:val="000000"/>
          <w:sz w:val="18"/>
          <w:szCs w:val="18"/>
          <w:lang w:val="fr-FR"/>
        </w:rPr>
        <w:t>de la commande.</w:t>
      </w:r>
      <w:r w:rsidR="00A07028" w:rsidRPr="003A5DA1">
        <w:rPr>
          <w:rFonts w:ascii="Tahoma" w:hAnsi="Tahoma" w:cs="Tahoma"/>
          <w:b w:val="0"/>
          <w:color w:val="000000"/>
          <w:sz w:val="18"/>
          <w:szCs w:val="18"/>
          <w:lang w:val="fr-FR"/>
        </w:rPr>
        <w:t xml:space="preserve"> </w:t>
      </w:r>
      <w:r w:rsidRPr="003A5DA1">
        <w:rPr>
          <w:rFonts w:ascii="Tahoma" w:hAnsi="Tahoma" w:cs="Tahoma"/>
          <w:b w:val="0"/>
          <w:color w:val="000000"/>
          <w:sz w:val="18"/>
          <w:szCs w:val="18"/>
          <w:lang w:val="fr-FR"/>
        </w:rPr>
        <w:t>Une fois que la clé de produit Office 365 est activée, Microsoft n</w:t>
      </w:r>
      <w:r w:rsidR="00C10CE1">
        <w:rPr>
          <w:rFonts w:ascii="Tahoma" w:hAnsi="Tahoma" w:cs="Tahoma"/>
          <w:b w:val="0"/>
          <w:color w:val="000000"/>
          <w:sz w:val="18"/>
          <w:szCs w:val="18"/>
          <w:lang w:val="fr-FR"/>
        </w:rPr>
        <w:t>’</w:t>
      </w:r>
      <w:r w:rsidRPr="003A5DA1">
        <w:rPr>
          <w:rFonts w:ascii="Tahoma" w:hAnsi="Tahoma" w:cs="Tahoma"/>
          <w:b w:val="0"/>
          <w:color w:val="000000"/>
          <w:sz w:val="18"/>
          <w:szCs w:val="18"/>
          <w:lang w:val="fr-FR"/>
        </w:rPr>
        <w:t>accepte aucune demande</w:t>
      </w:r>
      <w:r w:rsidR="00E165E1" w:rsidRPr="003A5DA1">
        <w:rPr>
          <w:rFonts w:ascii="Tahoma" w:hAnsi="Tahoma" w:cs="Tahoma"/>
          <w:b w:val="0"/>
          <w:color w:val="000000"/>
          <w:sz w:val="18"/>
          <w:szCs w:val="18"/>
          <w:lang w:val="fr-FR"/>
        </w:rPr>
        <w:t> </w:t>
      </w:r>
      <w:r w:rsidRPr="003A5DA1">
        <w:rPr>
          <w:rFonts w:ascii="Tahoma" w:hAnsi="Tahoma" w:cs="Tahoma"/>
          <w:b w:val="0"/>
          <w:color w:val="000000"/>
          <w:sz w:val="18"/>
          <w:szCs w:val="18"/>
          <w:lang w:val="fr-FR"/>
        </w:rPr>
        <w:t>de retour envoyée par les partenaires.</w:t>
      </w:r>
      <w:bookmarkEnd w:id="678"/>
      <w:bookmarkEnd w:id="679"/>
    </w:p>
    <w:p w14:paraId="72E9146C" w14:textId="77777777" w:rsidR="00E650FA" w:rsidRPr="003A5DA1" w:rsidRDefault="00E650FA" w:rsidP="00E650FA">
      <w:pPr>
        <w:rPr>
          <w:rFonts w:cs="Tahoma"/>
          <w:lang w:val="fr-FR"/>
        </w:rPr>
      </w:pPr>
    </w:p>
    <w:p w14:paraId="72C16473" w14:textId="77777777" w:rsidR="00E650FA" w:rsidRPr="003A5DA1" w:rsidRDefault="00E650FA" w:rsidP="00E650FA">
      <w:pPr>
        <w:pStyle w:val="Heading2"/>
        <w:ind w:left="0"/>
        <w:rPr>
          <w:rFonts w:ascii="Tahoma" w:hAnsi="Tahoma" w:cs="Tahoma"/>
          <w:lang w:val="fr-FR"/>
        </w:rPr>
      </w:pPr>
      <w:bookmarkStart w:id="680" w:name="_Toc328145984"/>
      <w:bookmarkStart w:id="681" w:name="_Toc336338215"/>
      <w:bookmarkStart w:id="682" w:name="_Toc374276849"/>
      <w:r w:rsidRPr="003A5DA1">
        <w:rPr>
          <w:rFonts w:ascii="Tahoma" w:hAnsi="Tahoma" w:cs="Tahoma"/>
          <w:lang w:val="fr-FR"/>
        </w:rPr>
        <w:t>Disponibilité régionale des Services en Ligne</w:t>
      </w:r>
      <w:bookmarkEnd w:id="680"/>
      <w:bookmarkEnd w:id="681"/>
      <w:bookmarkEnd w:id="682"/>
      <w:r w:rsidRPr="003A5DA1">
        <w:rPr>
          <w:rFonts w:ascii="Tahoma" w:hAnsi="Tahoma" w:cs="Tahoma"/>
          <w:lang w:val="fr-FR"/>
        </w:rPr>
        <w:t xml:space="preserve"> </w:t>
      </w:r>
    </w:p>
    <w:p w14:paraId="00377B4E" w14:textId="77777777" w:rsidR="00E650FA" w:rsidRPr="003A5DA1" w:rsidRDefault="00E650FA" w:rsidP="00E650FA">
      <w:pPr>
        <w:outlineLvl w:val="2"/>
        <w:rPr>
          <w:rFonts w:cs="Tahoma"/>
          <w:lang w:val="fr-FR"/>
        </w:rPr>
      </w:pPr>
    </w:p>
    <w:p w14:paraId="6B82059F" w14:textId="77777777" w:rsidR="00E650FA" w:rsidRPr="003A5DA1" w:rsidRDefault="00E650FA" w:rsidP="00E650FA">
      <w:pPr>
        <w:outlineLvl w:val="2"/>
        <w:rPr>
          <w:rFonts w:cs="Tahoma"/>
          <w:lang w:val="fr-FR"/>
        </w:rPr>
      </w:pPr>
      <w:r w:rsidRPr="003A5DA1">
        <w:rPr>
          <w:rFonts w:cs="Tahoma"/>
          <w:szCs w:val="18"/>
          <w:lang w:val="fr-FR"/>
        </w:rPr>
        <w:t xml:space="preserve">Rendez-vous sur la page </w:t>
      </w:r>
      <w:hyperlink r:id="rId25" w:anchor="international" w:history="1">
        <w:r w:rsidRPr="003A5DA1">
          <w:rPr>
            <w:rStyle w:val="Hyperlink"/>
            <w:rFonts w:cs="Tahoma"/>
            <w:lang w:val="fr-FR"/>
          </w:rPr>
          <w:t>http://www.microsoft.com/online/faq.aspx#international</w:t>
        </w:r>
      </w:hyperlink>
      <w:r w:rsidRPr="003A5DA1">
        <w:rPr>
          <w:rFonts w:cs="Tahoma"/>
          <w:color w:val="1F497D"/>
          <w:lang w:val="fr-FR"/>
        </w:rPr>
        <w:t xml:space="preserve"> </w:t>
      </w:r>
      <w:r w:rsidRPr="003A5DA1">
        <w:rPr>
          <w:rFonts w:cs="Tahoma"/>
          <w:color w:val="000000"/>
          <w:lang w:val="fr-FR"/>
        </w:rPr>
        <w:t>pour savoir dans quels pays et dans quelles régions les Services en Ligne sont disponibles.</w:t>
      </w:r>
      <w:r w:rsidR="00A07028" w:rsidRPr="003A5DA1">
        <w:rPr>
          <w:rFonts w:cs="Tahoma"/>
          <w:color w:val="000000"/>
          <w:lang w:val="fr-FR"/>
        </w:rPr>
        <w:t xml:space="preserve"> </w:t>
      </w:r>
    </w:p>
    <w:p w14:paraId="761E9DFF" w14:textId="77777777" w:rsidR="00E650FA" w:rsidRPr="003A5DA1" w:rsidRDefault="00E650FA" w:rsidP="00E650FA">
      <w:pPr>
        <w:outlineLvl w:val="2"/>
        <w:rPr>
          <w:rFonts w:cs="Tahoma"/>
          <w:lang w:val="fr-FR"/>
        </w:rPr>
      </w:pPr>
    </w:p>
    <w:p w14:paraId="0FA023D2" w14:textId="77777777" w:rsidR="00E650FA" w:rsidRPr="003A5DA1" w:rsidRDefault="00E650FA" w:rsidP="00E650FA">
      <w:pPr>
        <w:pStyle w:val="Heading2"/>
        <w:ind w:left="0"/>
        <w:rPr>
          <w:rFonts w:ascii="Tahoma" w:hAnsi="Tahoma" w:cs="Tahoma"/>
          <w:lang w:val="fr-FR"/>
        </w:rPr>
      </w:pPr>
      <w:bookmarkStart w:id="683" w:name="_Toc328145985"/>
      <w:bookmarkStart w:id="684" w:name="_Toc336338216"/>
      <w:bookmarkStart w:id="685" w:name="_Toc374276850"/>
      <w:r w:rsidRPr="003A5DA1">
        <w:rPr>
          <w:rFonts w:ascii="Tahoma" w:hAnsi="Tahoma" w:cs="Tahoma"/>
          <w:lang w:val="fr-FR"/>
        </w:rPr>
        <w:t>Conditions supplémentaires applicables aux Services en Ligne</w:t>
      </w:r>
      <w:bookmarkEnd w:id="683"/>
      <w:bookmarkEnd w:id="684"/>
      <w:bookmarkEnd w:id="685"/>
    </w:p>
    <w:p w14:paraId="0D8ADD39" w14:textId="77777777" w:rsidR="00E650FA" w:rsidRPr="003A5DA1" w:rsidRDefault="00E650FA" w:rsidP="00E650FA">
      <w:pPr>
        <w:outlineLvl w:val="2"/>
        <w:rPr>
          <w:rFonts w:cs="Tahoma"/>
          <w:lang w:val="fr-FR"/>
        </w:rPr>
      </w:pPr>
    </w:p>
    <w:p w14:paraId="23559472" w14:textId="77777777" w:rsidR="00E650FA" w:rsidRPr="003A5DA1" w:rsidRDefault="00E650FA" w:rsidP="00E650FA">
      <w:pPr>
        <w:rPr>
          <w:rFonts w:cs="Tahoma"/>
          <w:lang w:val="fr-FR"/>
        </w:rPr>
      </w:pPr>
      <w:r w:rsidRPr="003A5DA1">
        <w:rPr>
          <w:rFonts w:cs="Tahoma"/>
          <w:lang w:val="fr-FR"/>
        </w:rPr>
        <w:t>La présente Liste des Produits peut comporter des informations supplémentaires relatives à des produits spécifiques.</w:t>
      </w:r>
      <w:r w:rsidR="00A07028" w:rsidRPr="003A5DA1">
        <w:rPr>
          <w:rFonts w:cs="Tahoma"/>
          <w:lang w:val="fr-FR"/>
        </w:rPr>
        <w:t xml:space="preserve"> </w:t>
      </w:r>
      <w:r w:rsidRPr="003A5DA1">
        <w:rPr>
          <w:rFonts w:cs="Tahoma"/>
          <w:lang w:val="fr-FR"/>
        </w:rPr>
        <w:t>Pour toute information supplémentaire à ce sujet, reportez-vous aux sections relatives aux produits de ce document.</w:t>
      </w:r>
    </w:p>
    <w:p w14:paraId="252CB0DB" w14:textId="77777777" w:rsidR="00E650FA" w:rsidRPr="003A5DA1" w:rsidRDefault="00E650FA" w:rsidP="00E650FA">
      <w:pPr>
        <w:rPr>
          <w:rFonts w:cs="Tahoma"/>
          <w:lang w:val="fr-FR"/>
        </w:rPr>
      </w:pPr>
    </w:p>
    <w:p w14:paraId="3E899A6D" w14:textId="77777777" w:rsidR="00E650FA" w:rsidRPr="003A5DA1" w:rsidRDefault="00E650FA" w:rsidP="00E165E1">
      <w:pPr>
        <w:rPr>
          <w:rFonts w:cs="Tahoma"/>
          <w:lang w:val="fr-FR"/>
        </w:rPr>
      </w:pPr>
      <w:r w:rsidRPr="003A5DA1">
        <w:rPr>
          <w:rFonts w:cs="Tahoma"/>
          <w:lang w:val="fr-FR"/>
        </w:rPr>
        <w:t>Les Droits d</w:t>
      </w:r>
      <w:r w:rsidR="00C10CE1">
        <w:rPr>
          <w:rFonts w:cs="Tahoma"/>
          <w:lang w:val="fr-FR"/>
        </w:rPr>
        <w:t>’</w:t>
      </w:r>
      <w:r w:rsidRPr="003A5DA1">
        <w:rPr>
          <w:rFonts w:cs="Tahoma"/>
          <w:lang w:val="fr-FR"/>
        </w:rPr>
        <w:t>Utilisation de Logiciels disponibles à l</w:t>
      </w:r>
      <w:r w:rsidR="00C10CE1">
        <w:rPr>
          <w:rFonts w:cs="Tahoma"/>
          <w:lang w:val="fr-FR"/>
        </w:rPr>
        <w:t>’</w:t>
      </w:r>
      <w:r w:rsidRPr="003A5DA1">
        <w:rPr>
          <w:rFonts w:cs="Tahoma"/>
          <w:lang w:val="fr-FR"/>
        </w:rPr>
        <w:t>adresse http://www.microsoftvolumelicensing.com/userights/PUR.aspx (en anglais) stipulent d</w:t>
      </w:r>
      <w:r w:rsidR="00C10CE1">
        <w:rPr>
          <w:rFonts w:cs="Tahoma"/>
          <w:lang w:val="fr-FR"/>
        </w:rPr>
        <w:t>’</w:t>
      </w:r>
      <w:r w:rsidRPr="003A5DA1">
        <w:rPr>
          <w:rFonts w:cs="Tahoma"/>
          <w:lang w:val="fr-FR"/>
        </w:rPr>
        <w:t>autres conditions générales et</w:t>
      </w:r>
      <w:r w:rsidR="00E165E1" w:rsidRPr="003A5DA1">
        <w:rPr>
          <w:rFonts w:cs="Tahoma"/>
          <w:lang w:val="fr-FR"/>
        </w:rPr>
        <w:t> </w:t>
      </w:r>
      <w:r w:rsidRPr="003A5DA1">
        <w:rPr>
          <w:rFonts w:cs="Tahoma"/>
          <w:lang w:val="fr-FR"/>
        </w:rPr>
        <w:t>les conditions générales applicables aux produits spécifiques qui régissent l</w:t>
      </w:r>
      <w:r w:rsidR="00C10CE1">
        <w:rPr>
          <w:rFonts w:cs="Tahoma"/>
          <w:lang w:val="fr-FR"/>
        </w:rPr>
        <w:t>’</w:t>
      </w:r>
      <w:r w:rsidRPr="003A5DA1">
        <w:rPr>
          <w:rFonts w:cs="Tahoma"/>
          <w:lang w:val="fr-FR"/>
        </w:rPr>
        <w:t>utilisation des Services en Ligne.</w:t>
      </w:r>
      <w:r w:rsidR="00A07028" w:rsidRPr="003A5DA1">
        <w:rPr>
          <w:rFonts w:cs="Tahoma"/>
          <w:lang w:val="fr-FR"/>
        </w:rPr>
        <w:t xml:space="preserve"> </w:t>
      </w:r>
      <w:r w:rsidRPr="003A5DA1">
        <w:rPr>
          <w:rFonts w:cs="Tahoma"/>
          <w:lang w:val="fr-FR"/>
        </w:rPr>
        <w:t>Les</w:t>
      </w:r>
      <w:r w:rsidR="00E165E1" w:rsidRPr="003A5DA1">
        <w:rPr>
          <w:rFonts w:cs="Tahoma"/>
          <w:lang w:val="fr-FR"/>
        </w:rPr>
        <w:t> </w:t>
      </w:r>
      <w:r w:rsidRPr="003A5DA1">
        <w:rPr>
          <w:rFonts w:cs="Tahoma"/>
          <w:lang w:val="fr-FR"/>
        </w:rPr>
        <w:t>droits d</w:t>
      </w:r>
      <w:r w:rsidR="00C10CE1">
        <w:rPr>
          <w:rFonts w:cs="Tahoma"/>
          <w:lang w:val="fr-FR"/>
        </w:rPr>
        <w:t>’</w:t>
      </w:r>
      <w:r w:rsidRPr="003A5DA1">
        <w:rPr>
          <w:rFonts w:cs="Tahoma"/>
          <w:lang w:val="fr-FR"/>
        </w:rPr>
        <w:t>utilisation de logiciels fournis dans le cadre des Services en Ligne peuvent faire l</w:t>
      </w:r>
      <w:r w:rsidR="00C10CE1">
        <w:rPr>
          <w:rFonts w:cs="Tahoma"/>
          <w:lang w:val="fr-FR"/>
        </w:rPr>
        <w:t>’</w:t>
      </w:r>
      <w:r w:rsidRPr="003A5DA1">
        <w:rPr>
          <w:rFonts w:cs="Tahoma"/>
          <w:lang w:val="fr-FR"/>
        </w:rPr>
        <w:t>objet de modifications tel que décrit dans la section Services en Ligne de ce document.</w:t>
      </w:r>
    </w:p>
    <w:p w14:paraId="3FF60B68" w14:textId="77777777" w:rsidR="00E650FA" w:rsidRPr="003A5DA1" w:rsidRDefault="00E650FA" w:rsidP="00E650FA">
      <w:pPr>
        <w:rPr>
          <w:rFonts w:cs="Tahoma"/>
          <w:lang w:val="fr-FR"/>
        </w:rPr>
      </w:pPr>
    </w:p>
    <w:p w14:paraId="5D207D61" w14:textId="77777777" w:rsidR="00E650FA" w:rsidRPr="003A5DA1" w:rsidRDefault="00E650FA" w:rsidP="00E650FA">
      <w:pPr>
        <w:rPr>
          <w:rFonts w:cs="Tahoma"/>
          <w:lang w:val="fr-FR"/>
        </w:rPr>
      </w:pPr>
      <w:bookmarkStart w:id="686" w:name="_Toc325313160"/>
      <w:r w:rsidRPr="003A5DA1">
        <w:rPr>
          <w:rFonts w:cs="Tahoma"/>
          <w:lang w:val="fr-FR"/>
        </w:rPr>
        <w:t>Les prix appliqués et les modalités de paiement relatifs aux Services en Ligne ci-dessus ne s</w:t>
      </w:r>
      <w:r w:rsidR="00C10CE1">
        <w:rPr>
          <w:rFonts w:cs="Tahoma"/>
          <w:lang w:val="fr-FR"/>
        </w:rPr>
        <w:t>’</w:t>
      </w:r>
      <w:r w:rsidRPr="003A5DA1">
        <w:rPr>
          <w:rFonts w:cs="Tahoma"/>
          <w:lang w:val="fr-FR"/>
        </w:rPr>
        <w:t>appliquent pas aux Services en Ligne fournis conformément aux termes du Contrat d</w:t>
      </w:r>
      <w:r w:rsidR="00C10CE1">
        <w:rPr>
          <w:rFonts w:cs="Tahoma"/>
          <w:lang w:val="fr-FR"/>
        </w:rPr>
        <w:t>’</w:t>
      </w:r>
      <w:r w:rsidRPr="003A5DA1">
        <w:rPr>
          <w:rFonts w:cs="Tahoma"/>
          <w:lang w:val="fr-FR"/>
        </w:rPr>
        <w:t>Abonnement en Ligne Microsoft.</w:t>
      </w:r>
      <w:r w:rsidR="00A07028" w:rsidRPr="003A5DA1">
        <w:rPr>
          <w:rFonts w:cs="Tahoma"/>
          <w:lang w:val="fr-FR"/>
        </w:rPr>
        <w:t xml:space="preserve"> </w:t>
      </w:r>
      <w:r w:rsidRPr="003A5DA1">
        <w:rPr>
          <w:rFonts w:cs="Tahoma"/>
          <w:lang w:val="fr-FR"/>
        </w:rPr>
        <w:t>Les modalités applicables aux Services en Ligne, fournies conformément aux termes du Contrat d</w:t>
      </w:r>
      <w:r w:rsidR="00C10CE1">
        <w:rPr>
          <w:rFonts w:cs="Tahoma"/>
          <w:lang w:val="fr-FR"/>
        </w:rPr>
        <w:t>’</w:t>
      </w:r>
      <w:r w:rsidRPr="003A5DA1">
        <w:rPr>
          <w:rFonts w:cs="Tahoma"/>
          <w:lang w:val="fr-FR"/>
        </w:rPr>
        <w:t>Abonnement en Ligne Microsoft, sont exposées dans ledit contrat et sur le Portail Client des Services en Ligne Microsoft.</w:t>
      </w:r>
      <w:bookmarkEnd w:id="686"/>
    </w:p>
    <w:p w14:paraId="4276E1F5" w14:textId="77777777" w:rsidR="00E650FA" w:rsidRPr="003A5DA1" w:rsidRDefault="00E650FA" w:rsidP="00E650FA">
      <w:pPr>
        <w:rPr>
          <w:rFonts w:cs="Tahoma"/>
          <w:lang w:val="fr-FR"/>
        </w:rPr>
      </w:pPr>
      <w:bookmarkStart w:id="687" w:name="_Supplemental_Terms_For"/>
      <w:bookmarkStart w:id="688" w:name="_Toc336338217"/>
      <w:bookmarkEnd w:id="687"/>
      <w:r w:rsidRPr="003A5DA1">
        <w:rPr>
          <w:rFonts w:cs="Tahoma"/>
          <w:lang w:val="fr-FR"/>
        </w:rPr>
        <w:br w:type="page"/>
      </w:r>
    </w:p>
    <w:p w14:paraId="65C7472C" w14:textId="77777777" w:rsidR="00E650FA" w:rsidRPr="003A5DA1" w:rsidRDefault="00E650FA" w:rsidP="00E650FA">
      <w:pPr>
        <w:pStyle w:val="Heading1"/>
        <w:rPr>
          <w:rFonts w:cs="Tahoma"/>
          <w:lang w:val="fr-FR"/>
        </w:rPr>
      </w:pPr>
      <w:bookmarkStart w:id="689" w:name="_Toc374276851"/>
      <w:r w:rsidRPr="003A5DA1">
        <w:rPr>
          <w:rFonts w:cs="Tahoma"/>
          <w:lang w:val="fr-FR"/>
        </w:rPr>
        <w:t>SECTION 6 – CONDITIONS DE RENOUVELLEMENT DE LA Software Assurance</w:t>
      </w:r>
      <w:bookmarkEnd w:id="688"/>
      <w:bookmarkEnd w:id="689"/>
    </w:p>
    <w:p w14:paraId="290254A7" w14:textId="77777777" w:rsidR="00E650FA" w:rsidRPr="003A5DA1" w:rsidRDefault="00E650FA" w:rsidP="00E650FA">
      <w:pPr>
        <w:rPr>
          <w:rFonts w:cs="Tahoma"/>
          <w:lang w:val="fr-FR"/>
        </w:rPr>
      </w:pPr>
    </w:p>
    <w:p w14:paraId="59765333" w14:textId="77777777" w:rsidR="00E650FA" w:rsidRPr="003A5DA1" w:rsidRDefault="00E650FA" w:rsidP="00E650FA">
      <w:pPr>
        <w:pStyle w:val="Heading4"/>
        <w:tabs>
          <w:tab w:val="clear" w:pos="720"/>
          <w:tab w:val="num" w:pos="0"/>
        </w:tabs>
        <w:ind w:left="0" w:firstLine="0"/>
        <w:rPr>
          <w:rFonts w:ascii="Tahoma" w:hAnsi="Tahoma" w:cs="Tahoma"/>
          <w:lang w:val="fr-FR"/>
        </w:rPr>
      </w:pPr>
      <w:bookmarkStart w:id="690" w:name="_Toc323159745"/>
      <w:bookmarkStart w:id="691" w:name="_Toc336338218"/>
      <w:bookmarkStart w:id="692" w:name="_Toc374276852"/>
      <w:r w:rsidRPr="003A5DA1">
        <w:rPr>
          <w:rFonts w:ascii="Tahoma" w:hAnsi="Tahoma" w:cs="Tahoma"/>
          <w:sz w:val="24"/>
          <w:lang w:val="fr-FR"/>
        </w:rPr>
        <w:t>Licence Open</w:t>
      </w:r>
      <w:bookmarkEnd w:id="690"/>
      <w:bookmarkEnd w:id="691"/>
      <w:bookmarkEnd w:id="692"/>
    </w:p>
    <w:p w14:paraId="2B629EC6" w14:textId="77777777" w:rsidR="00E650FA" w:rsidRPr="003A5DA1" w:rsidRDefault="00E650FA" w:rsidP="00E650FA">
      <w:pPr>
        <w:pStyle w:val="Heading4"/>
        <w:tabs>
          <w:tab w:val="clear" w:pos="720"/>
          <w:tab w:val="num" w:pos="0"/>
        </w:tabs>
        <w:spacing w:before="0"/>
        <w:ind w:left="0" w:firstLine="0"/>
        <w:rPr>
          <w:rFonts w:ascii="Tahoma" w:hAnsi="Tahoma" w:cs="Tahoma"/>
          <w:lang w:val="fr-FR"/>
        </w:rPr>
      </w:pPr>
    </w:p>
    <w:p w14:paraId="0171E435" w14:textId="77777777" w:rsidR="00E650FA" w:rsidRPr="003A5DA1" w:rsidRDefault="00E650FA" w:rsidP="00E165E1">
      <w:pPr>
        <w:pStyle w:val="StyleHeading22Left138Firstline0"/>
        <w:tabs>
          <w:tab w:val="num" w:pos="0"/>
        </w:tabs>
        <w:ind w:left="0"/>
        <w:jc w:val="left"/>
        <w:rPr>
          <w:rFonts w:ascii="Tahoma" w:hAnsi="Tahoma" w:cs="Tahoma"/>
          <w:lang w:val="fr-FR"/>
        </w:rPr>
      </w:pPr>
      <w:r w:rsidRPr="003A5DA1">
        <w:rPr>
          <w:rFonts w:ascii="Tahoma" w:hAnsi="Tahoma" w:cs="Tahoma"/>
          <w:sz w:val="18"/>
          <w:lang w:val="fr-FR"/>
        </w:rPr>
        <w:t>La Software Assurance commandée sous un numéro d</w:t>
      </w:r>
      <w:r w:rsidR="00C10CE1">
        <w:rPr>
          <w:rFonts w:ascii="Tahoma" w:hAnsi="Tahoma" w:cs="Tahoma"/>
          <w:sz w:val="18"/>
          <w:lang w:val="fr-FR"/>
        </w:rPr>
        <w:t>’</w:t>
      </w:r>
      <w:r w:rsidRPr="003A5DA1">
        <w:rPr>
          <w:rFonts w:ascii="Tahoma" w:hAnsi="Tahoma" w:cs="Tahoma"/>
          <w:sz w:val="18"/>
          <w:lang w:val="fr-FR"/>
        </w:rPr>
        <w:t>autorisation de Licence Open expirera à l</w:t>
      </w:r>
      <w:r w:rsidR="00C10CE1">
        <w:rPr>
          <w:rFonts w:ascii="Tahoma" w:hAnsi="Tahoma" w:cs="Tahoma"/>
          <w:sz w:val="18"/>
          <w:lang w:val="fr-FR"/>
        </w:rPr>
        <w:t>’</w:t>
      </w:r>
      <w:r w:rsidRPr="003A5DA1">
        <w:rPr>
          <w:rFonts w:ascii="Tahoma" w:hAnsi="Tahoma" w:cs="Tahoma"/>
          <w:sz w:val="18"/>
          <w:lang w:val="fr-FR"/>
        </w:rPr>
        <w:t>expiration dudit numéro. Pour renouveler cette couverture, les clients doivent passer une commande de renouvellement pour toutes les copies de tous les produits dont ils souhaitent renouveler la Software Assurance, dans les quatre-vingt-dix (90) jours suivant la date d</w:t>
      </w:r>
      <w:r w:rsidR="00C10CE1">
        <w:rPr>
          <w:rFonts w:ascii="Tahoma" w:hAnsi="Tahoma" w:cs="Tahoma"/>
          <w:sz w:val="18"/>
          <w:lang w:val="fr-FR"/>
        </w:rPr>
        <w:t>’</w:t>
      </w:r>
      <w:r w:rsidRPr="003A5DA1">
        <w:rPr>
          <w:rFonts w:ascii="Tahoma" w:hAnsi="Tahoma" w:cs="Tahoma"/>
          <w:sz w:val="18"/>
          <w:lang w:val="fr-FR"/>
        </w:rPr>
        <w:t>expiration de leur numéro d</w:t>
      </w:r>
      <w:r w:rsidR="00C10CE1">
        <w:rPr>
          <w:rFonts w:ascii="Tahoma" w:hAnsi="Tahoma" w:cs="Tahoma"/>
          <w:sz w:val="18"/>
          <w:lang w:val="fr-FR"/>
        </w:rPr>
        <w:t>’</w:t>
      </w:r>
      <w:r w:rsidRPr="003A5DA1">
        <w:rPr>
          <w:rFonts w:ascii="Tahoma" w:hAnsi="Tahoma" w:cs="Tahoma"/>
          <w:sz w:val="18"/>
          <w:lang w:val="fr-FR"/>
        </w:rPr>
        <w:t>autorisation. Les clients peuvent commander la Software Assurance sans commander simultanément une Licence, à condition que la Software Assurance soit renouvelée selon</w:t>
      </w:r>
      <w:r w:rsidR="00E165E1" w:rsidRPr="003A5DA1">
        <w:rPr>
          <w:rFonts w:ascii="Tahoma" w:hAnsi="Tahoma" w:cs="Tahoma"/>
          <w:sz w:val="18"/>
          <w:lang w:val="fr-FR"/>
        </w:rPr>
        <w:t> </w:t>
      </w:r>
      <w:r w:rsidRPr="003A5DA1">
        <w:rPr>
          <w:rFonts w:ascii="Tahoma" w:hAnsi="Tahoma" w:cs="Tahoma"/>
          <w:sz w:val="18"/>
          <w:lang w:val="fr-FR"/>
        </w:rPr>
        <w:t>les termes qui précèdent. La nouvelle Software Assurance prendra effet à la date d</w:t>
      </w:r>
      <w:r w:rsidR="00C10CE1">
        <w:rPr>
          <w:rFonts w:ascii="Tahoma" w:hAnsi="Tahoma" w:cs="Tahoma"/>
          <w:sz w:val="18"/>
          <w:lang w:val="fr-FR"/>
        </w:rPr>
        <w:t>’</w:t>
      </w:r>
      <w:r w:rsidRPr="003A5DA1">
        <w:rPr>
          <w:rFonts w:ascii="Tahoma" w:hAnsi="Tahoma" w:cs="Tahoma"/>
          <w:sz w:val="18"/>
          <w:lang w:val="fr-FR"/>
        </w:rPr>
        <w:t>entrée en vigueur du nouveau numéro d</w:t>
      </w:r>
      <w:r w:rsidR="00C10CE1">
        <w:rPr>
          <w:rFonts w:ascii="Tahoma" w:hAnsi="Tahoma" w:cs="Tahoma"/>
          <w:sz w:val="18"/>
          <w:lang w:val="fr-FR"/>
        </w:rPr>
        <w:t>’</w:t>
      </w:r>
      <w:r w:rsidRPr="003A5DA1">
        <w:rPr>
          <w:rFonts w:ascii="Tahoma" w:hAnsi="Tahoma" w:cs="Tahoma"/>
          <w:sz w:val="18"/>
          <w:lang w:val="fr-FR"/>
        </w:rPr>
        <w:t>autorisation.</w:t>
      </w:r>
    </w:p>
    <w:p w14:paraId="094C634E" w14:textId="77777777" w:rsidR="00E650FA" w:rsidRPr="003A5DA1" w:rsidRDefault="00E650FA" w:rsidP="00E650FA">
      <w:pPr>
        <w:pStyle w:val="AppendIndentSub"/>
        <w:ind w:left="0"/>
        <w:rPr>
          <w:rFonts w:ascii="Tahoma" w:hAnsi="Tahoma" w:cs="Tahoma"/>
          <w:lang w:val="fr-FR"/>
        </w:rPr>
      </w:pPr>
    </w:p>
    <w:p w14:paraId="528A5498" w14:textId="77777777" w:rsidR="00E650FA" w:rsidRPr="003A5DA1" w:rsidRDefault="00E650FA" w:rsidP="00E650FA">
      <w:pPr>
        <w:pStyle w:val="Heading4"/>
        <w:ind w:left="360"/>
        <w:rPr>
          <w:rFonts w:ascii="Tahoma" w:hAnsi="Tahoma" w:cs="Tahoma"/>
          <w:lang w:val="fr-FR"/>
        </w:rPr>
      </w:pPr>
      <w:bookmarkStart w:id="693" w:name="_Toc336338219"/>
      <w:bookmarkStart w:id="694" w:name="_Toc374276853"/>
      <w:r w:rsidRPr="003A5DA1">
        <w:rPr>
          <w:rFonts w:ascii="Tahoma" w:hAnsi="Tahoma" w:cs="Tahoma"/>
          <w:sz w:val="24"/>
          <w:lang w:val="fr-FR"/>
        </w:rPr>
        <w:t>Contrat Open Value 20xx</w:t>
      </w:r>
      <w:bookmarkEnd w:id="693"/>
      <w:bookmarkEnd w:id="694"/>
    </w:p>
    <w:p w14:paraId="1FDC2579" w14:textId="77777777" w:rsidR="00E650FA" w:rsidRPr="003A5DA1" w:rsidRDefault="00E650FA" w:rsidP="00E650FA">
      <w:pPr>
        <w:tabs>
          <w:tab w:val="num" w:pos="0"/>
        </w:tabs>
        <w:rPr>
          <w:rFonts w:cs="Tahoma"/>
          <w:lang w:val="fr-FR"/>
        </w:rPr>
      </w:pPr>
    </w:p>
    <w:p w14:paraId="5B965172"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 xml:space="preserve">Renouvellement de la couverture au titre du même contrat </w:t>
      </w:r>
    </w:p>
    <w:p w14:paraId="30BF6EFD" w14:textId="77777777" w:rsidR="00E650FA" w:rsidRPr="003A5DA1" w:rsidRDefault="00E650FA" w:rsidP="00E165E1">
      <w:pPr>
        <w:tabs>
          <w:tab w:val="num" w:pos="0"/>
        </w:tabs>
        <w:rPr>
          <w:rFonts w:cs="Tahoma"/>
          <w:lang w:val="fr-FR"/>
        </w:rPr>
      </w:pPr>
      <w:r w:rsidRPr="003A5DA1">
        <w:rPr>
          <w:rFonts w:cs="Tahoma"/>
          <w:szCs w:val="20"/>
          <w:lang w:val="fr-FR"/>
        </w:rPr>
        <w:t>La Software Assurance commandée au titre d</w:t>
      </w:r>
      <w:r w:rsidR="00C10CE1">
        <w:rPr>
          <w:rFonts w:cs="Tahoma"/>
          <w:szCs w:val="20"/>
          <w:lang w:val="fr-FR"/>
        </w:rPr>
        <w:t>’</w:t>
      </w:r>
      <w:r w:rsidRPr="003A5DA1">
        <w:rPr>
          <w:rFonts w:cs="Tahoma"/>
          <w:szCs w:val="20"/>
          <w:lang w:val="fr-FR"/>
        </w:rPr>
        <w:t>un contrat Open Value expirera à l</w:t>
      </w:r>
      <w:r w:rsidR="00C10CE1">
        <w:rPr>
          <w:rFonts w:cs="Tahoma"/>
          <w:szCs w:val="20"/>
          <w:lang w:val="fr-FR"/>
        </w:rPr>
        <w:t>’</w:t>
      </w:r>
      <w:r w:rsidRPr="003A5DA1">
        <w:rPr>
          <w:rFonts w:cs="Tahoma"/>
          <w:szCs w:val="20"/>
          <w:lang w:val="fr-FR"/>
        </w:rPr>
        <w:t>expiration (ou à la résiliation) dudit contrat. Les clients recevront une notification écrite soixante (60) jours avant l</w:t>
      </w:r>
      <w:r w:rsidR="00C10CE1">
        <w:rPr>
          <w:rFonts w:cs="Tahoma"/>
          <w:szCs w:val="20"/>
          <w:lang w:val="fr-FR"/>
        </w:rPr>
        <w:t>’</w:t>
      </w:r>
      <w:r w:rsidRPr="003A5DA1">
        <w:rPr>
          <w:rFonts w:cs="Tahoma"/>
          <w:szCs w:val="20"/>
          <w:lang w:val="fr-FR"/>
        </w:rPr>
        <w:t>expiration du contrat les informant des options de renouvellement qui leur sont offertes. Ils auront la possibilité de renouveler leur contrat pour la période de</w:t>
      </w:r>
      <w:r w:rsidR="00E165E1" w:rsidRPr="003A5DA1">
        <w:rPr>
          <w:rFonts w:cs="Tahoma"/>
          <w:szCs w:val="20"/>
          <w:lang w:val="fr-FR"/>
        </w:rPr>
        <w:t> </w:t>
      </w:r>
      <w:r w:rsidRPr="003A5DA1">
        <w:rPr>
          <w:rFonts w:cs="Tahoma"/>
          <w:szCs w:val="20"/>
          <w:lang w:val="fr-FR"/>
        </w:rPr>
        <w:t>trente-six (36) mois civils complets qui suit. Pour renouveler la Software Assurance, les clients doivent passer une commande de renouvellement dans les trente (30) jours avant l</w:t>
      </w:r>
      <w:r w:rsidR="00C10CE1">
        <w:rPr>
          <w:rFonts w:cs="Tahoma"/>
          <w:szCs w:val="20"/>
          <w:lang w:val="fr-FR"/>
        </w:rPr>
        <w:t>’</w:t>
      </w:r>
      <w:r w:rsidRPr="003A5DA1">
        <w:rPr>
          <w:rFonts w:cs="Tahoma"/>
          <w:szCs w:val="20"/>
          <w:lang w:val="fr-FR"/>
        </w:rPr>
        <w:t>expiration de la période précédente.</w:t>
      </w:r>
      <w:r w:rsidR="00A07028" w:rsidRPr="003A5DA1">
        <w:rPr>
          <w:rFonts w:cs="Tahoma"/>
          <w:szCs w:val="20"/>
          <w:lang w:val="fr-FR"/>
        </w:rPr>
        <w:t xml:space="preserve"> </w:t>
      </w:r>
      <w:r w:rsidRPr="003A5DA1">
        <w:rPr>
          <w:rFonts w:cs="Tahoma"/>
          <w:szCs w:val="20"/>
          <w:lang w:val="fr-FR"/>
        </w:rPr>
        <w:t>Si le client a choisi l</w:t>
      </w:r>
      <w:r w:rsidR="00C10CE1">
        <w:rPr>
          <w:rFonts w:cs="Tahoma"/>
          <w:szCs w:val="20"/>
          <w:lang w:val="fr-FR"/>
        </w:rPr>
        <w:t>’</w:t>
      </w:r>
      <w:r w:rsidRPr="003A5DA1">
        <w:rPr>
          <w:rFonts w:cs="Tahoma"/>
          <w:szCs w:val="20"/>
          <w:lang w:val="fr-FR"/>
        </w:rPr>
        <w:t>option couvrant l</w:t>
      </w:r>
      <w:r w:rsidR="00C10CE1">
        <w:rPr>
          <w:rFonts w:cs="Tahoma"/>
          <w:szCs w:val="20"/>
          <w:lang w:val="fr-FR"/>
        </w:rPr>
        <w:t>’</w:t>
      </w:r>
      <w:r w:rsidRPr="003A5DA1">
        <w:rPr>
          <w:rFonts w:cs="Tahoma"/>
          <w:szCs w:val="20"/>
          <w:lang w:val="fr-FR"/>
        </w:rPr>
        <w:t>ensemble de l</w:t>
      </w:r>
      <w:r w:rsidR="00C10CE1">
        <w:rPr>
          <w:rFonts w:cs="Tahoma"/>
          <w:szCs w:val="20"/>
          <w:lang w:val="fr-FR"/>
        </w:rPr>
        <w:t>’</w:t>
      </w:r>
      <w:r w:rsidRPr="003A5DA1">
        <w:rPr>
          <w:rFonts w:cs="Tahoma"/>
          <w:szCs w:val="20"/>
          <w:lang w:val="fr-FR"/>
        </w:rPr>
        <w:t>entreprise, il doit commander la Software Assurance pour toutes les copies de</w:t>
      </w:r>
      <w:r w:rsidR="00E165E1" w:rsidRPr="003A5DA1">
        <w:rPr>
          <w:rFonts w:cs="Tahoma"/>
          <w:szCs w:val="20"/>
          <w:lang w:val="fr-FR"/>
        </w:rPr>
        <w:t> </w:t>
      </w:r>
      <w:r w:rsidRPr="003A5DA1">
        <w:rPr>
          <w:rFonts w:cs="Tahoma"/>
          <w:szCs w:val="20"/>
          <w:lang w:val="fr-FR"/>
        </w:rPr>
        <w:t>tout produit qu</w:t>
      </w:r>
      <w:r w:rsidR="00C10CE1">
        <w:rPr>
          <w:rFonts w:cs="Tahoma"/>
          <w:szCs w:val="20"/>
          <w:lang w:val="fr-FR"/>
        </w:rPr>
        <w:t>’</w:t>
      </w:r>
      <w:r w:rsidRPr="003A5DA1">
        <w:rPr>
          <w:rFonts w:cs="Tahoma"/>
          <w:szCs w:val="20"/>
          <w:lang w:val="fr-FR"/>
        </w:rPr>
        <w:t>il souhaite renouveler pour l</w:t>
      </w:r>
      <w:r w:rsidR="00C10CE1">
        <w:rPr>
          <w:rFonts w:cs="Tahoma"/>
          <w:szCs w:val="20"/>
          <w:lang w:val="fr-FR"/>
        </w:rPr>
        <w:t>’</w:t>
      </w:r>
      <w:r w:rsidRPr="003A5DA1">
        <w:rPr>
          <w:rFonts w:cs="Tahoma"/>
          <w:szCs w:val="20"/>
          <w:lang w:val="fr-FR"/>
        </w:rPr>
        <w:t>ensemble de l</w:t>
      </w:r>
      <w:r w:rsidR="00C10CE1">
        <w:rPr>
          <w:rFonts w:cs="Tahoma"/>
          <w:szCs w:val="20"/>
          <w:lang w:val="fr-FR"/>
        </w:rPr>
        <w:t>’</w:t>
      </w:r>
      <w:r w:rsidRPr="003A5DA1">
        <w:rPr>
          <w:rFonts w:cs="Tahoma"/>
          <w:szCs w:val="20"/>
          <w:lang w:val="fr-FR"/>
        </w:rPr>
        <w:t>entreprise. Si le client n</w:t>
      </w:r>
      <w:r w:rsidR="00C10CE1">
        <w:rPr>
          <w:rFonts w:cs="Tahoma"/>
          <w:szCs w:val="20"/>
          <w:lang w:val="fr-FR"/>
        </w:rPr>
        <w:t>’</w:t>
      </w:r>
      <w:r w:rsidRPr="003A5DA1">
        <w:rPr>
          <w:rFonts w:cs="Tahoma"/>
          <w:szCs w:val="20"/>
          <w:lang w:val="fr-FR"/>
        </w:rPr>
        <w:t>a pas choisi l</w:t>
      </w:r>
      <w:r w:rsidR="00C10CE1">
        <w:rPr>
          <w:rFonts w:cs="Tahoma"/>
          <w:szCs w:val="20"/>
          <w:lang w:val="fr-FR"/>
        </w:rPr>
        <w:t>’</w:t>
      </w:r>
      <w:r w:rsidRPr="003A5DA1">
        <w:rPr>
          <w:rFonts w:cs="Tahoma"/>
          <w:szCs w:val="20"/>
          <w:lang w:val="fr-FR"/>
        </w:rPr>
        <w:t>option couvrant l</w:t>
      </w:r>
      <w:r w:rsidR="00C10CE1">
        <w:rPr>
          <w:rFonts w:cs="Tahoma"/>
          <w:szCs w:val="20"/>
          <w:lang w:val="fr-FR"/>
        </w:rPr>
        <w:t>’</w:t>
      </w:r>
      <w:r w:rsidRPr="003A5DA1">
        <w:rPr>
          <w:rFonts w:cs="Tahoma"/>
          <w:szCs w:val="20"/>
          <w:lang w:val="fr-FR"/>
        </w:rPr>
        <w:t>ensemble de l</w:t>
      </w:r>
      <w:r w:rsidR="00C10CE1">
        <w:rPr>
          <w:rFonts w:cs="Tahoma"/>
          <w:szCs w:val="20"/>
          <w:lang w:val="fr-FR"/>
        </w:rPr>
        <w:t>’</w:t>
      </w:r>
      <w:r w:rsidRPr="003A5DA1">
        <w:rPr>
          <w:rFonts w:cs="Tahoma"/>
          <w:szCs w:val="20"/>
          <w:lang w:val="fr-FR"/>
        </w:rPr>
        <w:t>entreprise, il peut renouveler la couverture pour toutes licences précédemment souscrites. Chaque période de renouvellement prendra effet le jour suivant la date d</w:t>
      </w:r>
      <w:r w:rsidR="00C10CE1">
        <w:rPr>
          <w:rFonts w:cs="Tahoma"/>
          <w:szCs w:val="20"/>
          <w:lang w:val="fr-FR"/>
        </w:rPr>
        <w:t>’</w:t>
      </w:r>
      <w:r w:rsidRPr="003A5DA1">
        <w:rPr>
          <w:rFonts w:cs="Tahoma"/>
          <w:szCs w:val="20"/>
          <w:lang w:val="fr-FR"/>
        </w:rPr>
        <w:t>expiration de la période précédente. Les clients peuvent commander la Software Assurance sans commander simultanément une Licence, à condition que la Software</w:t>
      </w:r>
      <w:r w:rsidR="00E165E1" w:rsidRPr="003A5DA1">
        <w:rPr>
          <w:rFonts w:cs="Tahoma"/>
          <w:szCs w:val="20"/>
          <w:lang w:val="fr-FR"/>
        </w:rPr>
        <w:t> </w:t>
      </w:r>
      <w:r w:rsidRPr="003A5DA1">
        <w:rPr>
          <w:rFonts w:cs="Tahoma"/>
          <w:szCs w:val="20"/>
          <w:lang w:val="fr-FR"/>
        </w:rPr>
        <w:t xml:space="preserve">Assurance soit renouvelée selon les termes qui précèdent. </w:t>
      </w:r>
    </w:p>
    <w:p w14:paraId="3B119AF4" w14:textId="77777777" w:rsidR="00E650FA" w:rsidRPr="003A5DA1" w:rsidRDefault="00E650FA" w:rsidP="00E650FA">
      <w:pPr>
        <w:tabs>
          <w:tab w:val="num" w:pos="0"/>
        </w:tabs>
        <w:rPr>
          <w:rFonts w:cs="Tahoma"/>
          <w:lang w:val="fr-FR"/>
        </w:rPr>
      </w:pPr>
    </w:p>
    <w:p w14:paraId="2D726194"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Renouvellement de la couverture dans le cadre d</w:t>
      </w:r>
      <w:r w:rsidR="00C10CE1">
        <w:rPr>
          <w:rFonts w:cs="Tahoma"/>
          <w:b/>
          <w:szCs w:val="20"/>
          <w:lang w:val="fr-FR"/>
        </w:rPr>
        <w:t>’</w:t>
      </w:r>
      <w:r w:rsidRPr="003A5DA1">
        <w:rPr>
          <w:rFonts w:cs="Tahoma"/>
          <w:b/>
          <w:szCs w:val="20"/>
          <w:lang w:val="fr-FR"/>
        </w:rPr>
        <w:t>un contrat distinct</w:t>
      </w:r>
    </w:p>
    <w:p w14:paraId="18162390" w14:textId="77777777" w:rsidR="00E650FA" w:rsidRPr="003A5DA1" w:rsidRDefault="00E650FA" w:rsidP="00E165E1">
      <w:pPr>
        <w:tabs>
          <w:tab w:val="num" w:pos="0"/>
        </w:tabs>
        <w:rPr>
          <w:rFonts w:cs="Tahoma"/>
          <w:lang w:val="fr-FR"/>
        </w:rPr>
      </w:pPr>
      <w:r w:rsidRPr="003A5DA1">
        <w:rPr>
          <w:rFonts w:cs="Tahoma"/>
          <w:szCs w:val="20"/>
          <w:lang w:val="fr-FR"/>
        </w:rPr>
        <w:t>Le Client peut renouveler la Software Assurance pour tout produit sans avoir à commander simultanément une Licence s</w:t>
      </w:r>
      <w:r w:rsidR="00C10CE1">
        <w:rPr>
          <w:rFonts w:cs="Tahoma"/>
          <w:szCs w:val="20"/>
          <w:lang w:val="fr-FR"/>
        </w:rPr>
        <w:t>’</w:t>
      </w:r>
      <w:r w:rsidRPr="003A5DA1">
        <w:rPr>
          <w:rFonts w:cs="Tahoma"/>
          <w:szCs w:val="20"/>
          <w:lang w:val="fr-FR"/>
        </w:rPr>
        <w:t>il détient une licence pour la durée des droits de propriété intellectuelle et une Software Assurance pour ledit produit au titre d</w:t>
      </w:r>
      <w:r w:rsidR="00C10CE1">
        <w:rPr>
          <w:rFonts w:cs="Tahoma"/>
          <w:szCs w:val="20"/>
          <w:lang w:val="fr-FR"/>
        </w:rPr>
        <w:t>’</w:t>
      </w:r>
      <w:r w:rsidRPr="003A5DA1">
        <w:rPr>
          <w:rFonts w:cs="Tahoma"/>
          <w:szCs w:val="20"/>
          <w:lang w:val="fr-FR"/>
        </w:rPr>
        <w:t>un contrat précédent et si son nouveau contrat prend effet au plus tard le jour qui suit la date</w:t>
      </w:r>
      <w:r w:rsidR="00E165E1" w:rsidRPr="003A5DA1">
        <w:rPr>
          <w:rFonts w:cs="Tahoma"/>
          <w:szCs w:val="20"/>
          <w:lang w:val="fr-FR"/>
        </w:rPr>
        <w:t> </w:t>
      </w:r>
      <w:r w:rsidRPr="003A5DA1">
        <w:rPr>
          <w:rFonts w:cs="Tahoma"/>
          <w:szCs w:val="20"/>
          <w:lang w:val="fr-FR"/>
        </w:rPr>
        <w:t>d</w:t>
      </w:r>
      <w:r w:rsidR="00C10CE1">
        <w:rPr>
          <w:rFonts w:cs="Tahoma"/>
          <w:szCs w:val="20"/>
          <w:lang w:val="fr-FR"/>
        </w:rPr>
        <w:t>’</w:t>
      </w:r>
      <w:r w:rsidRPr="003A5DA1">
        <w:rPr>
          <w:rFonts w:cs="Tahoma"/>
          <w:szCs w:val="20"/>
          <w:lang w:val="fr-FR"/>
        </w:rPr>
        <w:t>expiration du contrat précédent.</w:t>
      </w:r>
      <w:r w:rsidR="00A07028" w:rsidRPr="003A5DA1">
        <w:rPr>
          <w:rFonts w:cs="Tahoma"/>
          <w:szCs w:val="20"/>
          <w:lang w:val="fr-FR"/>
        </w:rPr>
        <w:t xml:space="preserve"> </w:t>
      </w:r>
      <w:r w:rsidRPr="003A5DA1">
        <w:rPr>
          <w:rFonts w:cs="Tahoma"/>
          <w:szCs w:val="20"/>
          <w:lang w:val="fr-FR"/>
        </w:rPr>
        <w:t>La commande de renouvellement de la Software Assurance doit être passée dans les trente (30) jours précédant l</w:t>
      </w:r>
      <w:r w:rsidR="00C10CE1">
        <w:rPr>
          <w:rFonts w:cs="Tahoma"/>
          <w:szCs w:val="20"/>
          <w:lang w:val="fr-FR"/>
        </w:rPr>
        <w:t>’</w:t>
      </w:r>
      <w:r w:rsidRPr="003A5DA1">
        <w:rPr>
          <w:rFonts w:cs="Tahoma"/>
          <w:szCs w:val="20"/>
          <w:lang w:val="fr-FR"/>
        </w:rPr>
        <w:t>expiration de la Software Assurance au titre du contrat précédent, sauf si la dite couverture a été renouvelée dans le cadre d</w:t>
      </w:r>
      <w:r w:rsidR="00C10CE1">
        <w:rPr>
          <w:rFonts w:cs="Tahoma"/>
          <w:szCs w:val="20"/>
          <w:lang w:val="fr-FR"/>
        </w:rPr>
        <w:t>’</w:t>
      </w:r>
      <w:r w:rsidRPr="003A5DA1">
        <w:rPr>
          <w:rFonts w:cs="Tahoma"/>
          <w:szCs w:val="20"/>
          <w:lang w:val="fr-FR"/>
        </w:rPr>
        <w:t>un Contrat de Licence Open. Dans ce cas, les clients disposent de</w:t>
      </w:r>
      <w:r w:rsidR="00E165E1" w:rsidRPr="003A5DA1">
        <w:rPr>
          <w:rFonts w:cs="Tahoma"/>
          <w:szCs w:val="20"/>
          <w:lang w:val="fr-FR"/>
        </w:rPr>
        <w:t> </w:t>
      </w:r>
      <w:r w:rsidRPr="003A5DA1">
        <w:rPr>
          <w:rFonts w:cs="Tahoma"/>
          <w:szCs w:val="20"/>
          <w:lang w:val="fr-FR"/>
        </w:rPr>
        <w:t>quatre-vingt-dix (90) jours à compter de l</w:t>
      </w:r>
      <w:r w:rsidR="00C10CE1">
        <w:rPr>
          <w:rFonts w:cs="Tahoma"/>
          <w:szCs w:val="20"/>
          <w:lang w:val="fr-FR"/>
        </w:rPr>
        <w:t>’</w:t>
      </w:r>
      <w:r w:rsidRPr="003A5DA1">
        <w:rPr>
          <w:rFonts w:cs="Tahoma"/>
          <w:szCs w:val="20"/>
          <w:lang w:val="fr-FR"/>
        </w:rPr>
        <w:t xml:space="preserve">expiration pour passer la commande. </w:t>
      </w:r>
    </w:p>
    <w:p w14:paraId="245F1904" w14:textId="77777777" w:rsidR="00E650FA" w:rsidRPr="003A5DA1" w:rsidRDefault="00E650FA" w:rsidP="00E650FA">
      <w:pPr>
        <w:tabs>
          <w:tab w:val="num" w:pos="0"/>
        </w:tabs>
        <w:rPr>
          <w:rFonts w:cs="Tahoma"/>
          <w:lang w:val="fr-FR"/>
        </w:rPr>
      </w:pPr>
    </w:p>
    <w:p w14:paraId="6F4F6FCA" w14:textId="77777777" w:rsidR="00E650FA" w:rsidRPr="003A5DA1" w:rsidRDefault="00E650FA" w:rsidP="00E650FA">
      <w:pPr>
        <w:pStyle w:val="Heading4"/>
        <w:ind w:left="360"/>
        <w:rPr>
          <w:rFonts w:ascii="Tahoma" w:hAnsi="Tahoma" w:cs="Tahoma"/>
          <w:lang w:val="fr-FR"/>
        </w:rPr>
      </w:pPr>
      <w:bookmarkStart w:id="695" w:name="_Toc323159746"/>
      <w:bookmarkStart w:id="696" w:name="_Toc336338220"/>
      <w:bookmarkStart w:id="697" w:name="_Toc374276854"/>
      <w:r w:rsidRPr="003A5DA1">
        <w:rPr>
          <w:rFonts w:ascii="Tahoma" w:hAnsi="Tahoma" w:cs="Tahoma"/>
          <w:sz w:val="24"/>
          <w:lang w:val="fr-FR"/>
        </w:rPr>
        <w:t>Select 20xx</w:t>
      </w:r>
      <w:bookmarkEnd w:id="695"/>
      <w:bookmarkEnd w:id="696"/>
      <w:bookmarkEnd w:id="697"/>
    </w:p>
    <w:p w14:paraId="55808135" w14:textId="77777777" w:rsidR="00E650FA" w:rsidRPr="003A5DA1" w:rsidRDefault="00E650FA" w:rsidP="00E650FA">
      <w:pPr>
        <w:tabs>
          <w:tab w:val="num" w:pos="0"/>
        </w:tabs>
        <w:rPr>
          <w:rFonts w:cs="Tahoma"/>
          <w:lang w:val="fr-FR"/>
        </w:rPr>
      </w:pPr>
    </w:p>
    <w:p w14:paraId="3DE9AC97" w14:textId="77777777" w:rsidR="00E650FA" w:rsidRPr="003A5DA1" w:rsidRDefault="00E650FA" w:rsidP="00E650FA">
      <w:pPr>
        <w:pStyle w:val="Heading4"/>
        <w:spacing w:before="0" w:after="60"/>
        <w:ind w:left="360"/>
        <w:rPr>
          <w:rFonts w:ascii="Tahoma" w:hAnsi="Tahoma" w:cs="Tahoma"/>
          <w:lang w:val="fr-FR"/>
        </w:rPr>
      </w:pPr>
      <w:bookmarkStart w:id="698" w:name="_Toc323159747"/>
      <w:bookmarkStart w:id="699" w:name="_Toc328145990"/>
      <w:bookmarkStart w:id="700" w:name="_Toc336338221"/>
      <w:bookmarkStart w:id="701" w:name="_Toc374276855"/>
      <w:r w:rsidRPr="003A5DA1">
        <w:rPr>
          <w:rFonts w:ascii="Tahoma" w:hAnsi="Tahoma" w:cs="Tahoma"/>
          <w:sz w:val="18"/>
          <w:lang w:val="fr-FR"/>
        </w:rPr>
        <w:t>Renouvellement de la couverture au titre du même contrat</w:t>
      </w:r>
      <w:bookmarkEnd w:id="698"/>
      <w:bookmarkEnd w:id="699"/>
      <w:bookmarkEnd w:id="700"/>
      <w:bookmarkEnd w:id="701"/>
      <w:r w:rsidRPr="003A5DA1">
        <w:rPr>
          <w:rFonts w:ascii="Tahoma" w:hAnsi="Tahoma" w:cs="Tahoma"/>
          <w:sz w:val="18"/>
          <w:lang w:val="fr-FR"/>
        </w:rPr>
        <w:t xml:space="preserve"> </w:t>
      </w:r>
    </w:p>
    <w:p w14:paraId="488EEAA1" w14:textId="77777777" w:rsidR="00E650FA" w:rsidRPr="003A5DA1" w:rsidRDefault="00E650FA" w:rsidP="00E165E1">
      <w:pPr>
        <w:pStyle w:val="styleheading22left138firstline00"/>
        <w:tabs>
          <w:tab w:val="num" w:pos="0"/>
        </w:tabs>
        <w:snapToGrid w:val="0"/>
        <w:ind w:left="0"/>
        <w:jc w:val="left"/>
        <w:rPr>
          <w:rFonts w:ascii="Tahoma" w:hAnsi="Tahoma" w:cs="Tahoma"/>
          <w:lang w:val="fr-FR"/>
        </w:rPr>
      </w:pPr>
      <w:r w:rsidRPr="003A5DA1">
        <w:rPr>
          <w:rFonts w:ascii="Tahoma" w:hAnsi="Tahoma" w:cs="Tahoma"/>
          <w:sz w:val="18"/>
          <w:lang w:val="fr-FR"/>
        </w:rPr>
        <w:t>La Software Assurance commandée au titre d</w:t>
      </w:r>
      <w:r w:rsidR="00C10CE1">
        <w:rPr>
          <w:rFonts w:ascii="Tahoma" w:hAnsi="Tahoma" w:cs="Tahoma"/>
          <w:sz w:val="18"/>
          <w:lang w:val="fr-FR"/>
        </w:rPr>
        <w:t>’</w:t>
      </w:r>
      <w:r w:rsidRPr="003A5DA1">
        <w:rPr>
          <w:rFonts w:ascii="Tahoma" w:hAnsi="Tahoma" w:cs="Tahoma"/>
          <w:sz w:val="18"/>
          <w:lang w:val="fr-FR"/>
        </w:rPr>
        <w:t>accords de mise en œuvre en application d</w:t>
      </w:r>
      <w:r w:rsidR="00C10CE1">
        <w:rPr>
          <w:rFonts w:ascii="Tahoma" w:hAnsi="Tahoma" w:cs="Tahoma"/>
          <w:sz w:val="18"/>
          <w:lang w:val="fr-FR"/>
        </w:rPr>
        <w:t>’</w:t>
      </w:r>
      <w:r w:rsidRPr="003A5DA1">
        <w:rPr>
          <w:rFonts w:ascii="Tahoma" w:hAnsi="Tahoma" w:cs="Tahoma"/>
          <w:sz w:val="18"/>
          <w:lang w:val="fr-FR"/>
        </w:rPr>
        <w:t>un Contrat Select prendra fin à l</w:t>
      </w:r>
      <w:r w:rsidR="00C10CE1">
        <w:rPr>
          <w:rFonts w:ascii="Tahoma" w:hAnsi="Tahoma" w:cs="Tahoma"/>
          <w:sz w:val="18"/>
          <w:lang w:val="fr-FR"/>
        </w:rPr>
        <w:t>’</w:t>
      </w:r>
      <w:r w:rsidRPr="003A5DA1">
        <w:rPr>
          <w:rFonts w:ascii="Tahoma" w:hAnsi="Tahoma" w:cs="Tahoma"/>
          <w:sz w:val="18"/>
          <w:lang w:val="fr-FR"/>
        </w:rPr>
        <w:t>expiration (ou à la résiliation) dudit contrat (ou à la résiliation de l</w:t>
      </w:r>
      <w:r w:rsidR="00C10CE1">
        <w:rPr>
          <w:rFonts w:ascii="Tahoma" w:hAnsi="Tahoma" w:cs="Tahoma"/>
          <w:sz w:val="18"/>
          <w:lang w:val="fr-FR"/>
        </w:rPr>
        <w:t>’</w:t>
      </w:r>
      <w:r w:rsidRPr="003A5DA1">
        <w:rPr>
          <w:rFonts w:ascii="Tahoma" w:hAnsi="Tahoma" w:cs="Tahoma"/>
          <w:sz w:val="18"/>
          <w:lang w:val="fr-FR"/>
        </w:rPr>
        <w:t>accord de mise en œuvre applicable, si antérieure). Les clients recevront une notification écrite soixante (60) jours avant l</w:t>
      </w:r>
      <w:r w:rsidR="00C10CE1">
        <w:rPr>
          <w:rFonts w:ascii="Tahoma" w:hAnsi="Tahoma" w:cs="Tahoma"/>
          <w:sz w:val="18"/>
          <w:lang w:val="fr-FR"/>
        </w:rPr>
        <w:t>’</w:t>
      </w:r>
      <w:r w:rsidRPr="003A5DA1">
        <w:rPr>
          <w:rFonts w:ascii="Tahoma" w:hAnsi="Tahoma" w:cs="Tahoma"/>
          <w:sz w:val="18"/>
          <w:lang w:val="fr-FR"/>
        </w:rPr>
        <w:t>expiration du contrat les informant</w:t>
      </w:r>
      <w:r w:rsidR="00E165E1" w:rsidRPr="003A5DA1">
        <w:rPr>
          <w:rFonts w:ascii="Tahoma" w:hAnsi="Tahoma" w:cs="Tahoma"/>
          <w:sz w:val="18"/>
          <w:lang w:val="fr-FR"/>
        </w:rPr>
        <w:t> </w:t>
      </w:r>
      <w:r w:rsidRPr="003A5DA1">
        <w:rPr>
          <w:rFonts w:ascii="Tahoma" w:hAnsi="Tahoma" w:cs="Tahoma"/>
          <w:sz w:val="18"/>
          <w:lang w:val="fr-FR"/>
        </w:rPr>
        <w:t>des options de renouvellement qui leur sont offertes. Ils auront la possibilité de renouveler leur contrat pour la période de douze (12) ou trente-six (36) mois civils complets qui suit. Pour renouveler la Software Assurance pour toutes copies précédemment souscrites au titre de son accord de mise en œuvre, le client devra passer une commande de renouvellement auprès de Microsoft par le biais de son revendeur avant l</w:t>
      </w:r>
      <w:r w:rsidR="00C10CE1">
        <w:rPr>
          <w:rFonts w:ascii="Tahoma" w:hAnsi="Tahoma" w:cs="Tahoma"/>
          <w:sz w:val="18"/>
          <w:lang w:val="fr-FR"/>
        </w:rPr>
        <w:t>’</w:t>
      </w:r>
      <w:r w:rsidRPr="003A5DA1">
        <w:rPr>
          <w:rFonts w:ascii="Tahoma" w:hAnsi="Tahoma" w:cs="Tahoma"/>
          <w:sz w:val="18"/>
          <w:lang w:val="fr-FR"/>
        </w:rPr>
        <w:t>expiration de la période précédente. Les commandes de renouvellement doivent porter sur la totalité de la période de renouvellement.</w:t>
      </w:r>
      <w:r w:rsidR="00A07028" w:rsidRPr="003A5DA1">
        <w:rPr>
          <w:rFonts w:ascii="Tahoma" w:hAnsi="Tahoma" w:cs="Tahoma"/>
          <w:sz w:val="18"/>
          <w:lang w:val="fr-FR"/>
        </w:rPr>
        <w:t xml:space="preserve"> </w:t>
      </w:r>
      <w:r w:rsidRPr="003A5DA1">
        <w:rPr>
          <w:rFonts w:ascii="Tahoma" w:hAnsi="Tahoma" w:cs="Tahoma"/>
          <w:sz w:val="18"/>
          <w:lang w:val="fr-FR"/>
        </w:rPr>
        <w:t>Chaque période de renouvellement prendra effet le jour suivant la date d</w:t>
      </w:r>
      <w:r w:rsidR="00C10CE1">
        <w:rPr>
          <w:rFonts w:ascii="Tahoma" w:hAnsi="Tahoma" w:cs="Tahoma"/>
          <w:sz w:val="18"/>
          <w:lang w:val="fr-FR"/>
        </w:rPr>
        <w:t>’</w:t>
      </w:r>
      <w:r w:rsidRPr="003A5DA1">
        <w:rPr>
          <w:rFonts w:ascii="Tahoma" w:hAnsi="Tahoma" w:cs="Tahoma"/>
          <w:sz w:val="18"/>
          <w:lang w:val="fr-FR"/>
        </w:rPr>
        <w:t xml:space="preserve">expiration de la période précédente. </w:t>
      </w:r>
    </w:p>
    <w:p w14:paraId="2DCC1129" w14:textId="77777777" w:rsidR="00E650FA" w:rsidRPr="003A5DA1" w:rsidRDefault="00E650FA" w:rsidP="00E650FA">
      <w:pPr>
        <w:rPr>
          <w:rFonts w:cs="Tahoma"/>
          <w:lang w:val="fr-FR"/>
        </w:rPr>
      </w:pPr>
      <w:bookmarkStart w:id="702" w:name="_Toc323159748"/>
      <w:bookmarkStart w:id="703" w:name="_Toc336338222"/>
    </w:p>
    <w:p w14:paraId="08BB103D" w14:textId="77777777" w:rsidR="00E165E1" w:rsidRPr="003A5DA1" w:rsidRDefault="00E165E1" w:rsidP="00E650FA">
      <w:pPr>
        <w:rPr>
          <w:rFonts w:cs="Tahoma"/>
          <w:lang w:val="fr-FR"/>
        </w:rPr>
      </w:pPr>
    </w:p>
    <w:p w14:paraId="0B6AAC6F" w14:textId="77777777" w:rsidR="00E165E1" w:rsidRPr="003A5DA1" w:rsidRDefault="00E165E1" w:rsidP="00E650FA">
      <w:pPr>
        <w:rPr>
          <w:rFonts w:cs="Tahoma"/>
          <w:lang w:val="fr-FR"/>
        </w:rPr>
      </w:pPr>
    </w:p>
    <w:p w14:paraId="1665E19D" w14:textId="77777777" w:rsidR="00E650FA" w:rsidRPr="003A5DA1" w:rsidRDefault="00E650FA" w:rsidP="00E650FA">
      <w:pPr>
        <w:pStyle w:val="Heading4"/>
        <w:spacing w:before="0" w:after="60"/>
        <w:ind w:left="360"/>
        <w:rPr>
          <w:rFonts w:ascii="Tahoma" w:hAnsi="Tahoma" w:cs="Tahoma"/>
          <w:lang w:val="fr-FR"/>
        </w:rPr>
      </w:pPr>
      <w:bookmarkStart w:id="704" w:name="_Toc374276856"/>
      <w:r w:rsidRPr="003A5DA1">
        <w:rPr>
          <w:rFonts w:ascii="Tahoma" w:hAnsi="Tahoma" w:cs="Tahoma"/>
          <w:sz w:val="18"/>
          <w:lang w:val="fr-FR"/>
        </w:rPr>
        <w:t>Renouvellement de la couverture dans le cadre d</w:t>
      </w:r>
      <w:r w:rsidR="00C10CE1">
        <w:rPr>
          <w:rFonts w:ascii="Tahoma" w:hAnsi="Tahoma" w:cs="Tahoma"/>
          <w:sz w:val="18"/>
          <w:lang w:val="fr-FR"/>
        </w:rPr>
        <w:t>’</w:t>
      </w:r>
      <w:r w:rsidRPr="003A5DA1">
        <w:rPr>
          <w:rFonts w:ascii="Tahoma" w:hAnsi="Tahoma" w:cs="Tahoma"/>
          <w:sz w:val="18"/>
          <w:lang w:val="fr-FR"/>
        </w:rPr>
        <w:t>un contrat distinct</w:t>
      </w:r>
      <w:bookmarkEnd w:id="702"/>
      <w:bookmarkEnd w:id="703"/>
      <w:bookmarkEnd w:id="704"/>
    </w:p>
    <w:p w14:paraId="5D8CFBDB" w14:textId="77777777" w:rsidR="00E650FA" w:rsidRPr="003A5DA1" w:rsidRDefault="00E650FA" w:rsidP="00E165E1">
      <w:pPr>
        <w:pStyle w:val="styleheading22left138firstline00"/>
        <w:tabs>
          <w:tab w:val="num" w:pos="0"/>
        </w:tabs>
        <w:snapToGrid w:val="0"/>
        <w:ind w:left="0"/>
        <w:jc w:val="left"/>
        <w:rPr>
          <w:rFonts w:ascii="Tahoma" w:hAnsi="Tahoma" w:cs="Tahoma"/>
          <w:lang w:val="fr-FR"/>
        </w:rPr>
      </w:pPr>
      <w:r w:rsidRPr="003A5DA1">
        <w:rPr>
          <w:rFonts w:ascii="Tahoma" w:hAnsi="Tahoma" w:cs="Tahoma"/>
          <w:sz w:val="18"/>
          <w:lang w:val="fr-FR"/>
        </w:rPr>
        <w:t>Les clients peuvent commander la Software Assurance sans avoir à commander simultanément une Licence pour les</w:t>
      </w:r>
      <w:r w:rsidR="00E165E1" w:rsidRPr="003A5DA1">
        <w:rPr>
          <w:rFonts w:ascii="Tahoma" w:hAnsi="Tahoma" w:cs="Tahoma"/>
          <w:sz w:val="18"/>
          <w:lang w:val="fr-FR"/>
        </w:rPr>
        <w:t> </w:t>
      </w:r>
      <w:r w:rsidRPr="003A5DA1">
        <w:rPr>
          <w:rFonts w:ascii="Tahoma" w:hAnsi="Tahoma" w:cs="Tahoma"/>
          <w:sz w:val="18"/>
          <w:lang w:val="fr-FR"/>
        </w:rPr>
        <w:t>copies des produits pour lesquelles ils détiennent déjà des licences pour la durée des droits de propriété intellectuelle par le biais d</w:t>
      </w:r>
      <w:r w:rsidR="00C10CE1">
        <w:rPr>
          <w:rFonts w:ascii="Tahoma" w:hAnsi="Tahoma" w:cs="Tahoma"/>
          <w:sz w:val="18"/>
          <w:lang w:val="fr-FR"/>
        </w:rPr>
        <w:t>’</w:t>
      </w:r>
      <w:r w:rsidRPr="003A5DA1">
        <w:rPr>
          <w:rFonts w:ascii="Tahoma" w:hAnsi="Tahoma" w:cs="Tahoma"/>
          <w:sz w:val="18"/>
          <w:lang w:val="fr-FR"/>
        </w:rPr>
        <w:t>une Software Assurance au titre d</w:t>
      </w:r>
      <w:r w:rsidR="00C10CE1">
        <w:rPr>
          <w:rFonts w:ascii="Tahoma" w:hAnsi="Tahoma" w:cs="Tahoma"/>
          <w:sz w:val="18"/>
          <w:lang w:val="fr-FR"/>
        </w:rPr>
        <w:t>’</w:t>
      </w:r>
      <w:r w:rsidRPr="003A5DA1">
        <w:rPr>
          <w:rFonts w:ascii="Tahoma" w:hAnsi="Tahoma" w:cs="Tahoma"/>
          <w:sz w:val="18"/>
          <w:lang w:val="fr-FR"/>
        </w:rPr>
        <w:t>autres Programmes de Licence en Volume, à condition (i) que le nouvel accord de mise en œuvre prenne effet au plus tard un jour après la date d</w:t>
      </w:r>
      <w:r w:rsidR="00C10CE1">
        <w:rPr>
          <w:rFonts w:ascii="Tahoma" w:hAnsi="Tahoma" w:cs="Tahoma"/>
          <w:sz w:val="18"/>
          <w:lang w:val="fr-FR"/>
        </w:rPr>
        <w:t>’</w:t>
      </w:r>
      <w:r w:rsidRPr="003A5DA1">
        <w:rPr>
          <w:rFonts w:ascii="Tahoma" w:hAnsi="Tahoma" w:cs="Tahoma"/>
          <w:sz w:val="18"/>
          <w:lang w:val="fr-FR"/>
        </w:rPr>
        <w:t>expiration de la Software Assurance, et (ii) que l</w:t>
      </w:r>
      <w:r w:rsidR="00C10CE1">
        <w:rPr>
          <w:rFonts w:ascii="Tahoma" w:hAnsi="Tahoma" w:cs="Tahoma"/>
          <w:sz w:val="18"/>
          <w:lang w:val="fr-FR"/>
        </w:rPr>
        <w:t>’</w:t>
      </w:r>
      <w:r w:rsidRPr="003A5DA1">
        <w:rPr>
          <w:rFonts w:ascii="Tahoma" w:hAnsi="Tahoma" w:cs="Tahoma"/>
          <w:sz w:val="18"/>
          <w:lang w:val="fr-FR"/>
        </w:rPr>
        <w:t>affilié signataire passe sa commande de Software Assurance à la date où il remet son nouvel accord de mise en œuvre à Microsoft par le biais de son revendeur. La commande de renouvellement de la Software Assurance doit être passée avant l</w:t>
      </w:r>
      <w:r w:rsidR="00C10CE1">
        <w:rPr>
          <w:rFonts w:ascii="Tahoma" w:hAnsi="Tahoma" w:cs="Tahoma"/>
          <w:sz w:val="18"/>
          <w:lang w:val="fr-FR"/>
        </w:rPr>
        <w:t>’</w:t>
      </w:r>
      <w:r w:rsidRPr="003A5DA1">
        <w:rPr>
          <w:rFonts w:ascii="Tahoma" w:hAnsi="Tahoma" w:cs="Tahoma"/>
          <w:sz w:val="18"/>
          <w:lang w:val="fr-FR"/>
        </w:rPr>
        <w:t>expiration de la couverture au titre du contrat précédent, sauf si la couverture a été reconduite à partir d</w:t>
      </w:r>
      <w:r w:rsidR="00C10CE1">
        <w:rPr>
          <w:rFonts w:ascii="Tahoma" w:hAnsi="Tahoma" w:cs="Tahoma"/>
          <w:sz w:val="18"/>
          <w:lang w:val="fr-FR"/>
        </w:rPr>
        <w:t>’</w:t>
      </w:r>
      <w:r w:rsidRPr="003A5DA1">
        <w:rPr>
          <w:rFonts w:ascii="Tahoma" w:hAnsi="Tahoma" w:cs="Tahoma"/>
          <w:sz w:val="18"/>
          <w:lang w:val="fr-FR"/>
        </w:rPr>
        <w:t>un Contrat de Licence Open. Dans ce cas, les clients disposent de quatre-vingt-dix (90) jours à compter de l</w:t>
      </w:r>
      <w:r w:rsidR="00C10CE1">
        <w:rPr>
          <w:rFonts w:ascii="Tahoma" w:hAnsi="Tahoma" w:cs="Tahoma"/>
          <w:sz w:val="18"/>
          <w:lang w:val="fr-FR"/>
        </w:rPr>
        <w:t>’</w:t>
      </w:r>
      <w:r w:rsidRPr="003A5DA1">
        <w:rPr>
          <w:rFonts w:ascii="Tahoma" w:hAnsi="Tahoma" w:cs="Tahoma"/>
          <w:sz w:val="18"/>
          <w:lang w:val="fr-FR"/>
        </w:rPr>
        <w:t>expiration pour passer la commande.</w:t>
      </w:r>
    </w:p>
    <w:p w14:paraId="04A6E6C4" w14:textId="77777777" w:rsidR="00E650FA" w:rsidRPr="003A5DA1" w:rsidRDefault="00E650FA" w:rsidP="00E650FA">
      <w:pPr>
        <w:outlineLvl w:val="2"/>
        <w:rPr>
          <w:rFonts w:cs="Tahoma"/>
          <w:lang w:val="fr-FR"/>
        </w:rPr>
      </w:pPr>
    </w:p>
    <w:p w14:paraId="11EF9764" w14:textId="77777777" w:rsidR="00E650FA" w:rsidRPr="003A5DA1" w:rsidRDefault="00E650FA" w:rsidP="00E650FA">
      <w:pPr>
        <w:pStyle w:val="Heading4"/>
        <w:ind w:left="360"/>
        <w:rPr>
          <w:rFonts w:ascii="Tahoma" w:hAnsi="Tahoma" w:cs="Tahoma"/>
          <w:lang w:val="fr-FR"/>
        </w:rPr>
      </w:pPr>
      <w:bookmarkStart w:id="705" w:name="_Toc336338223"/>
      <w:bookmarkStart w:id="706" w:name="_Toc374276857"/>
      <w:r w:rsidRPr="003A5DA1">
        <w:rPr>
          <w:rFonts w:ascii="Tahoma" w:hAnsi="Tahoma" w:cs="Tahoma"/>
          <w:sz w:val="24"/>
          <w:lang w:val="fr-FR"/>
        </w:rPr>
        <w:t>Select Plus 20xx</w:t>
      </w:r>
      <w:bookmarkEnd w:id="705"/>
      <w:bookmarkEnd w:id="706"/>
    </w:p>
    <w:p w14:paraId="2F8F94EC" w14:textId="77777777" w:rsidR="00E650FA" w:rsidRPr="003A5DA1" w:rsidRDefault="00E650FA" w:rsidP="00E650FA">
      <w:pPr>
        <w:rPr>
          <w:rFonts w:cs="Tahoma"/>
          <w:lang w:val="fr-FR"/>
        </w:rPr>
      </w:pPr>
    </w:p>
    <w:p w14:paraId="3250E10D" w14:textId="77777777" w:rsidR="00E650FA" w:rsidRPr="003A5DA1" w:rsidRDefault="00E650FA" w:rsidP="00E650FA">
      <w:pPr>
        <w:spacing w:after="60"/>
        <w:rPr>
          <w:rFonts w:cs="Tahoma"/>
          <w:lang w:val="fr-FR"/>
        </w:rPr>
      </w:pPr>
      <w:r w:rsidRPr="003A5DA1">
        <w:rPr>
          <w:rFonts w:cs="Tahoma"/>
          <w:b/>
          <w:bCs/>
          <w:lang w:val="fr-FR"/>
        </w:rPr>
        <w:t xml:space="preserve">Renouvellement de la couverture au titre du même contrat </w:t>
      </w:r>
    </w:p>
    <w:p w14:paraId="63D675DB" w14:textId="77777777" w:rsidR="00E650FA" w:rsidRPr="003A5DA1" w:rsidRDefault="00E650FA" w:rsidP="00E165E1">
      <w:pPr>
        <w:rPr>
          <w:rFonts w:cs="Tahoma"/>
          <w:lang w:val="fr-FR"/>
        </w:rPr>
      </w:pPr>
      <w:r w:rsidRPr="003A5DA1">
        <w:rPr>
          <w:rFonts w:cs="Tahoma"/>
          <w:iCs/>
          <w:lang w:val="fr-FR"/>
        </w:rPr>
        <w:t>À compter du 1</w:t>
      </w:r>
      <w:r w:rsidRPr="003A5DA1">
        <w:rPr>
          <w:rFonts w:cs="Tahoma"/>
          <w:iCs/>
          <w:vertAlign w:val="superscript"/>
          <w:lang w:val="fr-FR"/>
        </w:rPr>
        <w:t>er</w:t>
      </w:r>
      <w:r w:rsidRPr="003A5DA1">
        <w:rPr>
          <w:rFonts w:cs="Tahoma"/>
          <w:iCs/>
          <w:lang w:val="fr-FR"/>
        </w:rPr>
        <w:t> mars 2011, la</w:t>
      </w:r>
      <w:r w:rsidRPr="003A5DA1">
        <w:rPr>
          <w:rFonts w:cs="Tahoma"/>
          <w:i/>
          <w:iCs/>
          <w:lang w:val="fr-FR"/>
        </w:rPr>
        <w:t xml:space="preserve"> </w:t>
      </w:r>
      <w:r w:rsidRPr="003A5DA1">
        <w:rPr>
          <w:rFonts w:cs="Tahoma"/>
          <w:lang w:val="fr-FR"/>
        </w:rPr>
        <w:t>Software Assurance (nouvelle ou renouvelée) initialement commandée au titre d</w:t>
      </w:r>
      <w:r w:rsidR="00C10CE1">
        <w:rPr>
          <w:rFonts w:cs="Tahoma"/>
          <w:lang w:val="fr-FR"/>
        </w:rPr>
        <w:t>’</w:t>
      </w:r>
      <w:r w:rsidRPr="003A5DA1">
        <w:rPr>
          <w:rFonts w:cs="Tahoma"/>
          <w:lang w:val="fr-FR"/>
        </w:rPr>
        <w:t>un</w:t>
      </w:r>
      <w:r w:rsidR="00E165E1" w:rsidRPr="003A5DA1">
        <w:rPr>
          <w:rFonts w:cs="Tahoma"/>
          <w:lang w:val="fr-FR"/>
        </w:rPr>
        <w:t> </w:t>
      </w:r>
      <w:r w:rsidRPr="003A5DA1">
        <w:rPr>
          <w:rFonts w:cs="Tahoma"/>
          <w:lang w:val="fr-FR"/>
        </w:rPr>
        <w:t>enregistrement Select Plus prendra fin vingt-quatre (24) mois plus le nombre de mois écoulés entre la date d</w:t>
      </w:r>
      <w:r w:rsidR="00C10CE1">
        <w:rPr>
          <w:rFonts w:cs="Tahoma"/>
          <w:lang w:val="fr-FR"/>
        </w:rPr>
        <w:t>’</w:t>
      </w:r>
      <w:r w:rsidRPr="003A5DA1">
        <w:rPr>
          <w:rFonts w:cs="Tahoma"/>
          <w:lang w:val="fr-FR"/>
        </w:rPr>
        <w:t>expiration de la Software Assurance et la « date anniversaire de l</w:t>
      </w:r>
      <w:r w:rsidR="00C10CE1">
        <w:rPr>
          <w:rFonts w:cs="Tahoma"/>
          <w:lang w:val="fr-FR"/>
        </w:rPr>
        <w:t>’</w:t>
      </w:r>
      <w:r w:rsidRPr="003A5DA1">
        <w:rPr>
          <w:rFonts w:cs="Tahoma"/>
          <w:lang w:val="fr-FR"/>
        </w:rPr>
        <w:t>affilié » (il s</w:t>
      </w:r>
      <w:r w:rsidR="00C10CE1">
        <w:rPr>
          <w:rFonts w:cs="Tahoma"/>
          <w:lang w:val="fr-FR"/>
        </w:rPr>
        <w:t>’</w:t>
      </w:r>
      <w:r w:rsidRPr="003A5DA1">
        <w:rPr>
          <w:rFonts w:cs="Tahoma"/>
          <w:lang w:val="fr-FR"/>
        </w:rPr>
        <w:t>agit du mois de l</w:t>
      </w:r>
      <w:r w:rsidR="00C10CE1">
        <w:rPr>
          <w:rFonts w:cs="Tahoma"/>
          <w:lang w:val="fr-FR"/>
        </w:rPr>
        <w:t>’</w:t>
      </w:r>
      <w:r w:rsidRPr="003A5DA1">
        <w:rPr>
          <w:rFonts w:cs="Tahoma"/>
          <w:lang w:val="fr-FR"/>
        </w:rPr>
        <w:t>année où le client peut prendre la décision de renouveler). Les clients les Partenaires recevront une notification écrite avant l</w:t>
      </w:r>
      <w:r w:rsidR="00C10CE1">
        <w:rPr>
          <w:rFonts w:cs="Tahoma"/>
          <w:lang w:val="fr-FR"/>
        </w:rPr>
        <w:t>’</w:t>
      </w:r>
      <w:r w:rsidRPr="003A5DA1">
        <w:rPr>
          <w:rFonts w:cs="Tahoma"/>
          <w:lang w:val="fr-FR"/>
        </w:rPr>
        <w:t>expiration de la Software Assurance les informant des options de renouvellement qui leur sont offertes. Pour renouveler la Software Assurance pour toutes copies précédemment commandées, le client devra passer une commande de renouvellement auprès de Microsoft par le biais de son revendeur avant l</w:t>
      </w:r>
      <w:r w:rsidR="00C10CE1">
        <w:rPr>
          <w:rFonts w:cs="Tahoma"/>
          <w:lang w:val="fr-FR"/>
        </w:rPr>
        <w:t>’</w:t>
      </w:r>
      <w:r w:rsidRPr="003A5DA1">
        <w:rPr>
          <w:rFonts w:cs="Tahoma"/>
          <w:lang w:val="fr-FR"/>
        </w:rPr>
        <w:t>expiration ou à la date d</w:t>
      </w:r>
      <w:r w:rsidR="00C10CE1">
        <w:rPr>
          <w:rFonts w:cs="Tahoma"/>
          <w:lang w:val="fr-FR"/>
        </w:rPr>
        <w:t>’</w:t>
      </w:r>
      <w:r w:rsidRPr="003A5DA1">
        <w:rPr>
          <w:rFonts w:cs="Tahoma"/>
          <w:lang w:val="fr-FR"/>
        </w:rPr>
        <w:t>expiration de la</w:t>
      </w:r>
      <w:r w:rsidR="00E165E1" w:rsidRPr="003A5DA1">
        <w:rPr>
          <w:rFonts w:cs="Tahoma"/>
          <w:lang w:val="fr-FR"/>
        </w:rPr>
        <w:t> </w:t>
      </w:r>
      <w:r w:rsidRPr="003A5DA1">
        <w:rPr>
          <w:rFonts w:cs="Tahoma"/>
          <w:lang w:val="fr-FR"/>
        </w:rPr>
        <w:t>Software Assurance précédente. Les commandes de renouvellement doivent porter sur la totalité de la période de</w:t>
      </w:r>
      <w:r w:rsidR="00E165E1" w:rsidRPr="003A5DA1">
        <w:rPr>
          <w:rFonts w:cs="Tahoma"/>
          <w:lang w:val="fr-FR"/>
        </w:rPr>
        <w:t> </w:t>
      </w:r>
      <w:r w:rsidRPr="003A5DA1">
        <w:rPr>
          <w:rFonts w:cs="Tahoma"/>
          <w:lang w:val="fr-FR"/>
        </w:rPr>
        <w:t>renouvellement, soit 36 mois.</w:t>
      </w:r>
      <w:r w:rsidR="00A07028" w:rsidRPr="003A5DA1">
        <w:rPr>
          <w:rFonts w:cs="Tahoma"/>
          <w:lang w:val="fr-FR"/>
        </w:rPr>
        <w:t xml:space="preserve"> </w:t>
      </w:r>
      <w:r w:rsidRPr="003A5DA1">
        <w:rPr>
          <w:rFonts w:cs="Tahoma"/>
          <w:lang w:val="fr-FR"/>
        </w:rPr>
        <w:t>Chaque période de renouvellement prendra effet le jour suivant la date d</w:t>
      </w:r>
      <w:r w:rsidR="00C10CE1">
        <w:rPr>
          <w:rFonts w:cs="Tahoma"/>
          <w:lang w:val="fr-FR"/>
        </w:rPr>
        <w:t>’</w:t>
      </w:r>
      <w:r w:rsidRPr="003A5DA1">
        <w:rPr>
          <w:rFonts w:cs="Tahoma"/>
          <w:lang w:val="fr-FR"/>
        </w:rPr>
        <w:t>expiration</w:t>
      </w:r>
      <w:r w:rsidR="00E165E1" w:rsidRPr="003A5DA1">
        <w:rPr>
          <w:rFonts w:cs="Tahoma"/>
          <w:lang w:val="fr-FR"/>
        </w:rPr>
        <w:t> </w:t>
      </w:r>
      <w:r w:rsidRPr="003A5DA1">
        <w:rPr>
          <w:rFonts w:cs="Tahoma"/>
          <w:lang w:val="fr-FR"/>
        </w:rPr>
        <w:t xml:space="preserve">de la période précédente. </w:t>
      </w:r>
    </w:p>
    <w:p w14:paraId="35742CFF" w14:textId="77777777" w:rsidR="00E650FA" w:rsidRPr="003A5DA1" w:rsidRDefault="00E650FA" w:rsidP="00E650FA">
      <w:pPr>
        <w:rPr>
          <w:rFonts w:cs="Tahoma"/>
          <w:lang w:val="fr-FR"/>
        </w:rPr>
      </w:pPr>
    </w:p>
    <w:p w14:paraId="44EF15B1" w14:textId="77777777" w:rsidR="00E650FA" w:rsidRPr="003A5DA1" w:rsidRDefault="00E650FA" w:rsidP="00E650FA">
      <w:pPr>
        <w:spacing w:after="60"/>
        <w:rPr>
          <w:rFonts w:cs="Tahoma"/>
          <w:lang w:val="fr-FR"/>
        </w:rPr>
      </w:pPr>
      <w:r w:rsidRPr="003A5DA1">
        <w:rPr>
          <w:rFonts w:cs="Tahoma"/>
          <w:b/>
          <w:bCs/>
          <w:lang w:val="fr-FR"/>
        </w:rPr>
        <w:t>Renouvellement de la couverture dans le cadre d</w:t>
      </w:r>
      <w:r w:rsidR="00C10CE1">
        <w:rPr>
          <w:rFonts w:cs="Tahoma"/>
          <w:b/>
          <w:bCs/>
          <w:lang w:val="fr-FR"/>
        </w:rPr>
        <w:t>’</w:t>
      </w:r>
      <w:r w:rsidRPr="003A5DA1">
        <w:rPr>
          <w:rFonts w:cs="Tahoma"/>
          <w:b/>
          <w:bCs/>
          <w:lang w:val="fr-FR"/>
        </w:rPr>
        <w:t>un contrat distinct</w:t>
      </w:r>
    </w:p>
    <w:p w14:paraId="23200616" w14:textId="77777777" w:rsidR="00E650FA" w:rsidRPr="003A5DA1" w:rsidRDefault="00E650FA" w:rsidP="00E165E1">
      <w:pPr>
        <w:rPr>
          <w:rFonts w:cs="Tahoma"/>
          <w:lang w:val="fr-FR"/>
        </w:rPr>
      </w:pPr>
      <w:r w:rsidRPr="003A5DA1">
        <w:rPr>
          <w:rFonts w:cs="Tahoma"/>
          <w:lang w:val="fr-FR"/>
        </w:rPr>
        <w:t>Les clients peuvent commander une Software Assurance sans avoir à commander simultanément une Licence pour</w:t>
      </w:r>
      <w:r w:rsidR="00E165E1" w:rsidRPr="003A5DA1">
        <w:rPr>
          <w:rFonts w:cs="Tahoma"/>
          <w:lang w:val="fr-FR"/>
        </w:rPr>
        <w:t> </w:t>
      </w:r>
      <w:r w:rsidRPr="003A5DA1">
        <w:rPr>
          <w:rFonts w:cs="Tahoma"/>
          <w:lang w:val="fr-FR"/>
        </w:rPr>
        <w:t>les copies des produits pour lesquelles ils détiennent déjà des licences valables pour la durée des droits de propriété intellectuelle par le biais de la Software Assurance au titre d</w:t>
      </w:r>
      <w:r w:rsidR="00C10CE1">
        <w:rPr>
          <w:rFonts w:cs="Tahoma"/>
          <w:lang w:val="fr-FR"/>
        </w:rPr>
        <w:t>’</w:t>
      </w:r>
      <w:r w:rsidRPr="003A5DA1">
        <w:rPr>
          <w:rFonts w:cs="Tahoma"/>
          <w:lang w:val="fr-FR"/>
        </w:rPr>
        <w:t>autres Programmes de Licence en Volume, à</w:t>
      </w:r>
      <w:r w:rsidR="00E165E1" w:rsidRPr="003A5DA1">
        <w:rPr>
          <w:rFonts w:cs="Tahoma"/>
          <w:lang w:val="fr-FR"/>
        </w:rPr>
        <w:t> </w:t>
      </w:r>
      <w:r w:rsidRPr="003A5DA1">
        <w:rPr>
          <w:rFonts w:cs="Tahoma"/>
          <w:lang w:val="fr-FR"/>
        </w:rPr>
        <w:t>condition que la nouvelle commande soit effective au plus tard un (1) jour après la date d</w:t>
      </w:r>
      <w:r w:rsidR="00C10CE1">
        <w:rPr>
          <w:rFonts w:cs="Tahoma"/>
          <w:lang w:val="fr-FR"/>
        </w:rPr>
        <w:t>’</w:t>
      </w:r>
      <w:r w:rsidRPr="003A5DA1">
        <w:rPr>
          <w:rFonts w:cs="Tahoma"/>
          <w:lang w:val="fr-FR"/>
        </w:rPr>
        <w:t>expiration de ladite Software Assurance. La commande de renouvellement de la Software Assurance doit être passée avant l</w:t>
      </w:r>
      <w:r w:rsidR="00C10CE1">
        <w:rPr>
          <w:rFonts w:cs="Tahoma"/>
          <w:lang w:val="fr-FR"/>
        </w:rPr>
        <w:t>’</w:t>
      </w:r>
      <w:r w:rsidRPr="003A5DA1">
        <w:rPr>
          <w:rFonts w:cs="Tahoma"/>
          <w:lang w:val="fr-FR"/>
        </w:rPr>
        <w:t>expiration de la couverture au titre du contrat précédent, sauf si la couverture a été reconduite à partir d</w:t>
      </w:r>
      <w:r w:rsidR="00C10CE1">
        <w:rPr>
          <w:rFonts w:cs="Tahoma"/>
          <w:lang w:val="fr-FR"/>
        </w:rPr>
        <w:t>’</w:t>
      </w:r>
      <w:r w:rsidRPr="003A5DA1">
        <w:rPr>
          <w:rFonts w:cs="Tahoma"/>
          <w:lang w:val="fr-FR"/>
        </w:rPr>
        <w:t>un Contrat de Licence</w:t>
      </w:r>
      <w:r w:rsidR="00E165E1" w:rsidRPr="003A5DA1">
        <w:rPr>
          <w:rFonts w:cs="Tahoma"/>
          <w:lang w:val="fr-FR"/>
        </w:rPr>
        <w:t> </w:t>
      </w:r>
      <w:r w:rsidRPr="003A5DA1">
        <w:rPr>
          <w:rFonts w:cs="Tahoma"/>
          <w:lang w:val="fr-FR"/>
        </w:rPr>
        <w:t>Open. Dans ce cas, les clients disposent de quatre-vingt-dix (90) jours à compter de l</w:t>
      </w:r>
      <w:r w:rsidR="00C10CE1">
        <w:rPr>
          <w:rFonts w:cs="Tahoma"/>
          <w:lang w:val="fr-FR"/>
        </w:rPr>
        <w:t>’</w:t>
      </w:r>
      <w:r w:rsidRPr="003A5DA1">
        <w:rPr>
          <w:rFonts w:cs="Tahoma"/>
          <w:lang w:val="fr-FR"/>
        </w:rPr>
        <w:t>expiration pour passer</w:t>
      </w:r>
      <w:r w:rsidR="00E165E1" w:rsidRPr="003A5DA1">
        <w:rPr>
          <w:rFonts w:cs="Tahoma"/>
          <w:lang w:val="fr-FR"/>
        </w:rPr>
        <w:t> </w:t>
      </w:r>
      <w:r w:rsidRPr="003A5DA1">
        <w:rPr>
          <w:rFonts w:cs="Tahoma"/>
          <w:lang w:val="fr-FR"/>
        </w:rPr>
        <w:t>la commande.</w:t>
      </w:r>
    </w:p>
    <w:p w14:paraId="1E964B38" w14:textId="77777777" w:rsidR="00E650FA" w:rsidRPr="003A5DA1" w:rsidRDefault="00E650FA" w:rsidP="00E650FA">
      <w:pPr>
        <w:tabs>
          <w:tab w:val="num" w:pos="0"/>
        </w:tabs>
        <w:rPr>
          <w:rFonts w:cs="Tahoma"/>
          <w:lang w:val="fr-FR"/>
        </w:rPr>
      </w:pPr>
    </w:p>
    <w:p w14:paraId="06D052ED" w14:textId="77777777" w:rsidR="00E650FA" w:rsidRPr="003A5DA1" w:rsidRDefault="00E650FA" w:rsidP="00E650FA">
      <w:pPr>
        <w:pStyle w:val="Heading4"/>
        <w:ind w:hanging="720"/>
        <w:rPr>
          <w:rFonts w:ascii="Tahoma" w:hAnsi="Tahoma" w:cs="Tahoma"/>
          <w:lang w:val="fr-FR"/>
        </w:rPr>
      </w:pPr>
      <w:bookmarkStart w:id="707" w:name="_Toc336338224"/>
      <w:bookmarkStart w:id="708" w:name="_Toc374276858"/>
      <w:r w:rsidRPr="003A5DA1">
        <w:rPr>
          <w:rFonts w:ascii="Tahoma" w:hAnsi="Tahoma" w:cs="Tahoma"/>
          <w:sz w:val="24"/>
          <w:szCs w:val="22"/>
          <w:lang w:val="fr-FR"/>
        </w:rPr>
        <w:t>Contrat Entreprise 2011 ou une version ultérieure</w:t>
      </w:r>
      <w:bookmarkEnd w:id="707"/>
      <w:bookmarkEnd w:id="708"/>
    </w:p>
    <w:p w14:paraId="010A0EB1" w14:textId="77777777" w:rsidR="00E650FA" w:rsidRPr="003A5DA1" w:rsidRDefault="00E650FA" w:rsidP="00E650FA">
      <w:pPr>
        <w:outlineLvl w:val="2"/>
        <w:rPr>
          <w:rFonts w:cs="Tahoma"/>
          <w:lang w:val="fr-FR"/>
        </w:rPr>
      </w:pPr>
    </w:p>
    <w:p w14:paraId="79E23F70"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Renouvellement de la couverture au titre du même contrat</w:t>
      </w:r>
    </w:p>
    <w:p w14:paraId="77A8B328" w14:textId="77777777" w:rsidR="00E650FA" w:rsidRPr="003A5DA1" w:rsidRDefault="00E650FA" w:rsidP="00E165E1">
      <w:pPr>
        <w:tabs>
          <w:tab w:val="num" w:pos="0"/>
        </w:tabs>
        <w:rPr>
          <w:rFonts w:cs="Tahoma"/>
          <w:lang w:val="fr-FR"/>
        </w:rPr>
      </w:pPr>
      <w:r w:rsidRPr="003A5DA1">
        <w:rPr>
          <w:rFonts w:cs="Tahoma"/>
          <w:szCs w:val="20"/>
          <w:lang w:val="fr-FR"/>
        </w:rPr>
        <w:t>À l</w:t>
      </w:r>
      <w:r w:rsidR="00C10CE1">
        <w:rPr>
          <w:rFonts w:cs="Tahoma"/>
          <w:szCs w:val="20"/>
          <w:lang w:val="fr-FR"/>
        </w:rPr>
        <w:t>’</w:t>
      </w:r>
      <w:r w:rsidRPr="003A5DA1">
        <w:rPr>
          <w:rFonts w:cs="Tahoma"/>
          <w:szCs w:val="20"/>
          <w:lang w:val="fr-FR"/>
        </w:rPr>
        <w:t>expiration de l</w:t>
      </w:r>
      <w:r w:rsidR="00C10CE1">
        <w:rPr>
          <w:rFonts w:cs="Tahoma"/>
          <w:szCs w:val="20"/>
          <w:lang w:val="fr-FR"/>
        </w:rPr>
        <w:t>’</w:t>
      </w:r>
      <w:r w:rsidRPr="003A5DA1">
        <w:rPr>
          <w:rFonts w:cs="Tahoma"/>
          <w:szCs w:val="20"/>
          <w:lang w:val="fr-FR"/>
        </w:rPr>
        <w:t>accord de mise en œuvre, les clients peuvent bénéficier de la tarification appliquée en cas de renouvellement du Contrat Entreprise, qui est basée sur la Software Assurance uniquement. Les clients recevront une</w:t>
      </w:r>
      <w:r w:rsidR="00E165E1" w:rsidRPr="003A5DA1">
        <w:rPr>
          <w:rFonts w:cs="Tahoma"/>
          <w:szCs w:val="20"/>
          <w:lang w:val="fr-FR"/>
        </w:rPr>
        <w:t> </w:t>
      </w:r>
      <w:r w:rsidRPr="003A5DA1">
        <w:rPr>
          <w:rFonts w:cs="Tahoma"/>
          <w:szCs w:val="20"/>
          <w:lang w:val="fr-FR"/>
        </w:rPr>
        <w:t>notification écrite avant l</w:t>
      </w:r>
      <w:r w:rsidR="00C10CE1">
        <w:rPr>
          <w:rFonts w:cs="Tahoma"/>
          <w:szCs w:val="20"/>
          <w:lang w:val="fr-FR"/>
        </w:rPr>
        <w:t>’</w:t>
      </w:r>
      <w:r w:rsidRPr="003A5DA1">
        <w:rPr>
          <w:rFonts w:cs="Tahoma"/>
          <w:szCs w:val="20"/>
          <w:lang w:val="fr-FR"/>
        </w:rPr>
        <w:t>expiration de leur accord de mise en œuvre les informant des options de renouvellement qui leur sont offertes. Ils auront la possibilité de renouveler leur accord de mise en œuvre pour la</w:t>
      </w:r>
      <w:r w:rsidR="00E165E1" w:rsidRPr="003A5DA1">
        <w:rPr>
          <w:rFonts w:cs="Tahoma"/>
          <w:szCs w:val="20"/>
          <w:lang w:val="fr-FR"/>
        </w:rPr>
        <w:t> </w:t>
      </w:r>
      <w:r w:rsidRPr="003A5DA1">
        <w:rPr>
          <w:rFonts w:cs="Tahoma"/>
          <w:szCs w:val="20"/>
          <w:lang w:val="fr-FR"/>
        </w:rPr>
        <w:t>période de trente-six (36) mois civils complets qui suit. À la fin de la période de renouvellement, s</w:t>
      </w:r>
      <w:r w:rsidR="00C10CE1">
        <w:rPr>
          <w:rFonts w:cs="Tahoma"/>
          <w:szCs w:val="20"/>
          <w:lang w:val="fr-FR"/>
        </w:rPr>
        <w:t>’</w:t>
      </w:r>
      <w:r w:rsidRPr="003A5DA1">
        <w:rPr>
          <w:rFonts w:cs="Tahoma"/>
          <w:szCs w:val="20"/>
          <w:lang w:val="fr-FR"/>
        </w:rPr>
        <w:t>il souhaite renouveler sa Software Assurance, le client devra conclure un nouvel accord de mise en œuvre. Pour renouveler la Software Assurance dans le cadre du même accord de mise en œuvre, les clients doivent passer une commande de renouvellement de Software Assurance pour 1) tous les Produits Entreprise, Produits de la Plateforme d</w:t>
      </w:r>
      <w:r w:rsidR="00C10CE1">
        <w:rPr>
          <w:rFonts w:cs="Tahoma"/>
          <w:szCs w:val="20"/>
          <w:lang w:val="fr-FR"/>
        </w:rPr>
        <w:t>’</w:t>
      </w:r>
      <w:r w:rsidRPr="003A5DA1">
        <w:rPr>
          <w:rFonts w:cs="Tahoma"/>
          <w:szCs w:val="20"/>
          <w:lang w:val="fr-FR"/>
        </w:rPr>
        <w:t>Application, Produits d</w:t>
      </w:r>
      <w:r w:rsidR="00C10CE1">
        <w:rPr>
          <w:rFonts w:cs="Tahoma"/>
          <w:szCs w:val="20"/>
          <w:lang w:val="fr-FR"/>
        </w:rPr>
        <w:t>’</w:t>
      </w:r>
      <w:r w:rsidRPr="003A5DA1">
        <w:rPr>
          <w:rFonts w:cs="Tahoma"/>
          <w:szCs w:val="20"/>
          <w:lang w:val="fr-FR"/>
        </w:rPr>
        <w:t>Infrastructure Principale et Produits Supplémentaires à renouveler (le cas échéant) et 2) tous les Services en Ligne à inclure dans la transition (le cas échéant).</w:t>
      </w:r>
      <w:r w:rsidR="00A07028" w:rsidRPr="003A5DA1">
        <w:rPr>
          <w:rFonts w:cs="Tahoma"/>
          <w:szCs w:val="20"/>
          <w:lang w:val="fr-FR"/>
        </w:rPr>
        <w:t xml:space="preserve"> </w:t>
      </w:r>
      <w:r w:rsidRPr="003A5DA1">
        <w:rPr>
          <w:rFonts w:cs="Tahoma"/>
          <w:szCs w:val="20"/>
          <w:lang w:val="fr-FR"/>
        </w:rPr>
        <w:t>Cette commande doit être passée avant l</w:t>
      </w:r>
      <w:r w:rsidR="00C10CE1">
        <w:rPr>
          <w:rFonts w:cs="Tahoma"/>
          <w:szCs w:val="20"/>
          <w:lang w:val="fr-FR"/>
        </w:rPr>
        <w:t>’</w:t>
      </w:r>
      <w:r w:rsidRPr="003A5DA1">
        <w:rPr>
          <w:rFonts w:cs="Tahoma"/>
          <w:szCs w:val="20"/>
          <w:lang w:val="fr-FR"/>
        </w:rPr>
        <w:t>expiration de la période précédente. La période de renouvellement commence le jour qui suit la date d</w:t>
      </w:r>
      <w:r w:rsidR="00C10CE1">
        <w:rPr>
          <w:rFonts w:cs="Tahoma"/>
          <w:szCs w:val="20"/>
          <w:lang w:val="fr-FR"/>
        </w:rPr>
        <w:t>’</w:t>
      </w:r>
      <w:r w:rsidRPr="003A5DA1">
        <w:rPr>
          <w:rFonts w:cs="Tahoma"/>
          <w:szCs w:val="20"/>
          <w:lang w:val="fr-FR"/>
        </w:rPr>
        <w:t>expiration de la période précédente. Pour plus d</w:t>
      </w:r>
      <w:r w:rsidR="00C10CE1">
        <w:rPr>
          <w:rFonts w:cs="Tahoma"/>
          <w:szCs w:val="20"/>
          <w:lang w:val="fr-FR"/>
        </w:rPr>
        <w:t>’</w:t>
      </w:r>
      <w:r w:rsidRPr="003A5DA1">
        <w:rPr>
          <w:rFonts w:cs="Tahoma"/>
          <w:szCs w:val="20"/>
          <w:lang w:val="fr-FR"/>
        </w:rPr>
        <w:t>informations sur les modalités de renouvellement de la Software Assurance au titre d</w:t>
      </w:r>
      <w:r w:rsidR="00C10CE1">
        <w:rPr>
          <w:rFonts w:cs="Tahoma"/>
          <w:szCs w:val="20"/>
          <w:lang w:val="fr-FR"/>
        </w:rPr>
        <w:t>’</w:t>
      </w:r>
      <w:r w:rsidRPr="003A5DA1">
        <w:rPr>
          <w:rFonts w:cs="Tahoma"/>
          <w:szCs w:val="20"/>
          <w:lang w:val="fr-FR"/>
        </w:rPr>
        <w:t>un accord de mise en œuvre ultérieur, reportez-vous à la section ci-dessous.</w:t>
      </w:r>
    </w:p>
    <w:p w14:paraId="1DEDFA7F" w14:textId="77777777" w:rsidR="00E650FA" w:rsidRPr="003A5DA1" w:rsidRDefault="00E650FA" w:rsidP="00E650FA">
      <w:pPr>
        <w:tabs>
          <w:tab w:val="num" w:pos="0"/>
        </w:tabs>
        <w:rPr>
          <w:rFonts w:cs="Tahoma"/>
          <w:lang w:val="fr-FR"/>
        </w:rPr>
      </w:pPr>
    </w:p>
    <w:p w14:paraId="4DAFA271" w14:textId="77777777" w:rsidR="00E165E1" w:rsidRPr="003A5DA1" w:rsidRDefault="00E165E1" w:rsidP="00E650FA">
      <w:pPr>
        <w:tabs>
          <w:tab w:val="num" w:pos="0"/>
        </w:tabs>
        <w:rPr>
          <w:rFonts w:cs="Tahoma"/>
          <w:lang w:val="fr-FR"/>
        </w:rPr>
      </w:pPr>
    </w:p>
    <w:p w14:paraId="65F7ADC1" w14:textId="77777777" w:rsidR="00E165E1" w:rsidRPr="003A5DA1" w:rsidRDefault="00E165E1" w:rsidP="00E650FA">
      <w:pPr>
        <w:tabs>
          <w:tab w:val="num" w:pos="0"/>
        </w:tabs>
        <w:rPr>
          <w:rFonts w:cs="Tahoma"/>
          <w:lang w:val="fr-FR"/>
        </w:rPr>
      </w:pPr>
    </w:p>
    <w:p w14:paraId="69D1A3BF" w14:textId="77777777" w:rsidR="00E165E1" w:rsidRPr="003A5DA1" w:rsidRDefault="00E165E1" w:rsidP="00E650FA">
      <w:pPr>
        <w:tabs>
          <w:tab w:val="num" w:pos="0"/>
        </w:tabs>
        <w:rPr>
          <w:rFonts w:cs="Tahoma"/>
          <w:lang w:val="fr-FR"/>
        </w:rPr>
      </w:pPr>
    </w:p>
    <w:p w14:paraId="2A83C00A"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Renouvellement de la couverture dans le cadre d</w:t>
      </w:r>
      <w:r w:rsidR="00C10CE1">
        <w:rPr>
          <w:rFonts w:cs="Tahoma"/>
          <w:b/>
          <w:szCs w:val="20"/>
          <w:lang w:val="fr-FR"/>
        </w:rPr>
        <w:t>’</w:t>
      </w:r>
      <w:r w:rsidRPr="003A5DA1">
        <w:rPr>
          <w:rFonts w:cs="Tahoma"/>
          <w:b/>
          <w:szCs w:val="20"/>
          <w:lang w:val="fr-FR"/>
        </w:rPr>
        <w:t>un contrat distinct</w:t>
      </w:r>
    </w:p>
    <w:p w14:paraId="1B6AF775" w14:textId="77777777" w:rsidR="00E650FA" w:rsidRPr="003A5DA1" w:rsidRDefault="00E650FA" w:rsidP="00E165E1">
      <w:pPr>
        <w:tabs>
          <w:tab w:val="num" w:pos="0"/>
        </w:tabs>
        <w:rPr>
          <w:rFonts w:cs="Tahoma"/>
          <w:lang w:val="fr-FR"/>
        </w:rPr>
      </w:pPr>
      <w:r w:rsidRPr="003A5DA1">
        <w:rPr>
          <w:rFonts w:cs="Tahoma"/>
          <w:color w:val="000000"/>
          <w:szCs w:val="20"/>
          <w:lang w:val="fr-FR"/>
        </w:rPr>
        <w:t>Si le client dispose d</w:t>
      </w:r>
      <w:r w:rsidR="00C10CE1">
        <w:rPr>
          <w:rFonts w:cs="Tahoma"/>
          <w:color w:val="000000"/>
          <w:szCs w:val="20"/>
          <w:lang w:val="fr-FR"/>
        </w:rPr>
        <w:t>’</w:t>
      </w:r>
      <w:r w:rsidRPr="003A5DA1">
        <w:rPr>
          <w:rFonts w:cs="Tahoma"/>
          <w:color w:val="000000"/>
          <w:szCs w:val="20"/>
          <w:lang w:val="fr-FR"/>
        </w:rPr>
        <w:t>une Licence pour la durée des droits de propriété intellectuelle d</w:t>
      </w:r>
      <w:r w:rsidR="00C10CE1">
        <w:rPr>
          <w:rFonts w:cs="Tahoma"/>
          <w:color w:val="000000"/>
          <w:szCs w:val="20"/>
          <w:lang w:val="fr-FR"/>
        </w:rPr>
        <w:t>’</w:t>
      </w:r>
      <w:r w:rsidRPr="003A5DA1">
        <w:rPr>
          <w:rFonts w:cs="Tahoma"/>
          <w:color w:val="000000"/>
          <w:szCs w:val="20"/>
          <w:lang w:val="fr-FR"/>
        </w:rPr>
        <w:t>un Produit accompagnée d</w:t>
      </w:r>
      <w:r w:rsidR="00C10CE1">
        <w:rPr>
          <w:rFonts w:cs="Tahoma"/>
          <w:color w:val="000000"/>
          <w:szCs w:val="20"/>
          <w:lang w:val="fr-FR"/>
        </w:rPr>
        <w:t>’</w:t>
      </w:r>
      <w:r w:rsidRPr="003A5DA1">
        <w:rPr>
          <w:rFonts w:cs="Tahoma"/>
          <w:color w:val="000000"/>
          <w:szCs w:val="20"/>
          <w:lang w:val="fr-FR"/>
        </w:rPr>
        <w:t>une</w:t>
      </w:r>
      <w:r w:rsidR="00E165E1" w:rsidRPr="003A5DA1">
        <w:rPr>
          <w:rFonts w:cs="Tahoma"/>
          <w:color w:val="000000"/>
          <w:szCs w:val="20"/>
          <w:lang w:val="fr-FR"/>
        </w:rPr>
        <w:t> </w:t>
      </w:r>
      <w:r w:rsidRPr="003A5DA1">
        <w:rPr>
          <w:rFonts w:cs="Tahoma"/>
          <w:color w:val="000000"/>
          <w:szCs w:val="20"/>
          <w:lang w:val="fr-FR"/>
        </w:rPr>
        <w:t>Software Assurance, il peut commander une Software Assurance pour ce Produit sans avoir à commander une</w:t>
      </w:r>
      <w:r w:rsidR="00E165E1" w:rsidRPr="003A5DA1">
        <w:rPr>
          <w:rFonts w:cs="Tahoma"/>
          <w:color w:val="000000"/>
          <w:szCs w:val="20"/>
          <w:lang w:val="fr-FR"/>
        </w:rPr>
        <w:t> </w:t>
      </w:r>
      <w:r w:rsidRPr="003A5DA1">
        <w:rPr>
          <w:rFonts w:cs="Tahoma"/>
          <w:color w:val="000000"/>
          <w:szCs w:val="20"/>
          <w:lang w:val="fr-FR"/>
        </w:rPr>
        <w:t>autre Licence, à condition que la couverture de la Software Assurance soit encore active lors de la commande de</w:t>
      </w:r>
      <w:r w:rsidR="00E165E1" w:rsidRPr="003A5DA1">
        <w:rPr>
          <w:rFonts w:cs="Tahoma"/>
          <w:color w:val="000000"/>
          <w:szCs w:val="20"/>
          <w:lang w:val="fr-FR"/>
        </w:rPr>
        <w:t> </w:t>
      </w:r>
      <w:r w:rsidRPr="003A5DA1">
        <w:rPr>
          <w:rFonts w:cs="Tahoma"/>
          <w:color w:val="000000"/>
          <w:szCs w:val="20"/>
          <w:lang w:val="fr-FR"/>
        </w:rPr>
        <w:t>renouvellement.</w:t>
      </w:r>
      <w:r w:rsidR="00A07028" w:rsidRPr="003A5DA1">
        <w:rPr>
          <w:rFonts w:cs="Tahoma"/>
          <w:color w:val="000000"/>
          <w:szCs w:val="20"/>
          <w:lang w:val="fr-FR"/>
        </w:rPr>
        <w:t xml:space="preserve"> </w:t>
      </w:r>
      <w:r w:rsidRPr="003A5DA1">
        <w:rPr>
          <w:rFonts w:cs="Tahoma"/>
          <w:color w:val="000000"/>
          <w:szCs w:val="20"/>
          <w:lang w:val="fr-FR"/>
        </w:rPr>
        <w:t>Pour les Produits Supplémentaires, la</w:t>
      </w:r>
      <w:r w:rsidRPr="003A5DA1">
        <w:rPr>
          <w:rFonts w:cs="Tahoma"/>
          <w:color w:val="000000"/>
          <w:szCs w:val="24"/>
          <w:lang w:val="fr-FR"/>
        </w:rPr>
        <w:t xml:space="preserve"> couverture étant reconduite à partir d</w:t>
      </w:r>
      <w:r w:rsidR="00C10CE1">
        <w:rPr>
          <w:rFonts w:cs="Tahoma"/>
          <w:color w:val="000000"/>
          <w:szCs w:val="24"/>
          <w:lang w:val="fr-FR"/>
        </w:rPr>
        <w:t>’</w:t>
      </w:r>
      <w:r w:rsidRPr="003A5DA1">
        <w:rPr>
          <w:rFonts w:cs="Tahoma"/>
          <w:color w:val="000000"/>
          <w:szCs w:val="24"/>
          <w:lang w:val="fr-FR"/>
        </w:rPr>
        <w:t>un Contrat de Licence Open, la commande de renouvellement de Software Assurance doit être passée dans les quatre-vingt-dix (90) jours qui suivent l</w:t>
      </w:r>
      <w:r w:rsidR="00C10CE1">
        <w:rPr>
          <w:rFonts w:cs="Tahoma"/>
          <w:color w:val="000000"/>
          <w:szCs w:val="24"/>
          <w:lang w:val="fr-FR"/>
        </w:rPr>
        <w:t>’</w:t>
      </w:r>
      <w:r w:rsidRPr="003A5DA1">
        <w:rPr>
          <w:rFonts w:cs="Tahoma"/>
          <w:color w:val="000000"/>
          <w:szCs w:val="24"/>
          <w:lang w:val="fr-FR"/>
        </w:rPr>
        <w:t>expiration de la couverture au titre du contrat précédent.</w:t>
      </w:r>
      <w:r w:rsidR="00A07028" w:rsidRPr="003A5DA1">
        <w:rPr>
          <w:rFonts w:cs="Tahoma"/>
          <w:color w:val="000000"/>
          <w:szCs w:val="24"/>
          <w:lang w:val="fr-FR"/>
        </w:rPr>
        <w:t xml:space="preserve"> </w:t>
      </w:r>
    </w:p>
    <w:p w14:paraId="71A40357" w14:textId="77777777" w:rsidR="00E650FA" w:rsidRPr="003A5DA1" w:rsidRDefault="00E650FA" w:rsidP="00E165E1">
      <w:pPr>
        <w:tabs>
          <w:tab w:val="num" w:pos="0"/>
        </w:tabs>
        <w:spacing w:line="192" w:lineRule="auto"/>
        <w:rPr>
          <w:rFonts w:cs="Tahoma"/>
          <w:sz w:val="16"/>
          <w:szCs w:val="16"/>
          <w:lang w:val="fr-FR"/>
        </w:rPr>
      </w:pPr>
    </w:p>
    <w:p w14:paraId="3C211784"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Accord de Mise en Œuvre pour Plateforme d</w:t>
      </w:r>
      <w:r w:rsidR="00C10CE1">
        <w:rPr>
          <w:rFonts w:cs="Tahoma"/>
          <w:b/>
          <w:szCs w:val="20"/>
          <w:lang w:val="fr-FR"/>
        </w:rPr>
        <w:t>’</w:t>
      </w:r>
      <w:r w:rsidRPr="003A5DA1">
        <w:rPr>
          <w:rFonts w:cs="Tahoma"/>
          <w:b/>
          <w:szCs w:val="20"/>
          <w:lang w:val="fr-FR"/>
        </w:rPr>
        <w:t xml:space="preserve">Application </w:t>
      </w:r>
    </w:p>
    <w:p w14:paraId="5C9006FB" w14:textId="77777777" w:rsidR="00E650FA" w:rsidRPr="003A5DA1" w:rsidRDefault="00E650FA" w:rsidP="00E165E1">
      <w:pPr>
        <w:tabs>
          <w:tab w:val="num" w:pos="0"/>
        </w:tabs>
        <w:rPr>
          <w:rFonts w:cs="Tahoma"/>
          <w:lang w:val="fr-FR"/>
        </w:rPr>
      </w:pPr>
      <w:r w:rsidRPr="003A5DA1">
        <w:rPr>
          <w:rFonts w:cs="Tahoma"/>
          <w:szCs w:val="20"/>
          <w:lang w:val="fr-FR"/>
        </w:rPr>
        <w:t>Le client peut commander une Software Assurance pour les Produits disponibles sans avoir à commander simultanément une nouvelle Licence d</w:t>
      </w:r>
      <w:r w:rsidR="00C10CE1">
        <w:rPr>
          <w:rFonts w:cs="Tahoma"/>
          <w:szCs w:val="20"/>
          <w:lang w:val="fr-FR"/>
        </w:rPr>
        <w:t>’</w:t>
      </w:r>
      <w:r w:rsidRPr="003A5DA1">
        <w:rPr>
          <w:rFonts w:cs="Tahoma"/>
          <w:szCs w:val="20"/>
          <w:lang w:val="fr-FR"/>
        </w:rPr>
        <w:t>utilisation de ces produits, tel que le prévoient les conditions générales de</w:t>
      </w:r>
      <w:r w:rsidR="00E165E1" w:rsidRPr="003A5DA1">
        <w:rPr>
          <w:rFonts w:cs="Tahoma"/>
          <w:szCs w:val="20"/>
          <w:lang w:val="fr-FR"/>
        </w:rPr>
        <w:t> </w:t>
      </w:r>
      <w:r w:rsidRPr="003A5DA1">
        <w:rPr>
          <w:rFonts w:cs="Tahoma"/>
          <w:szCs w:val="20"/>
          <w:lang w:val="fr-FR"/>
        </w:rPr>
        <w:t>l</w:t>
      </w:r>
      <w:r w:rsidR="00C10CE1">
        <w:rPr>
          <w:rFonts w:cs="Tahoma"/>
          <w:szCs w:val="20"/>
          <w:lang w:val="fr-FR"/>
        </w:rPr>
        <w:t>’</w:t>
      </w:r>
      <w:r w:rsidRPr="003A5DA1">
        <w:rPr>
          <w:rFonts w:cs="Tahoma"/>
          <w:szCs w:val="20"/>
          <w:lang w:val="fr-FR"/>
        </w:rPr>
        <w:t>Accord de Mise en Œuvre.</w:t>
      </w:r>
    </w:p>
    <w:p w14:paraId="1C68B7D5" w14:textId="77777777" w:rsidR="00E650FA" w:rsidRPr="003A5DA1" w:rsidRDefault="00E650FA" w:rsidP="00E165E1">
      <w:pPr>
        <w:tabs>
          <w:tab w:val="num" w:pos="0"/>
        </w:tabs>
        <w:spacing w:line="192" w:lineRule="auto"/>
        <w:rPr>
          <w:rFonts w:cs="Tahoma"/>
          <w:sz w:val="16"/>
          <w:szCs w:val="16"/>
          <w:lang w:val="fr-FR"/>
        </w:rPr>
      </w:pPr>
    </w:p>
    <w:p w14:paraId="78612863"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Accord de Mise en Œuvre Serveur et Cloud</w:t>
      </w:r>
    </w:p>
    <w:p w14:paraId="42575F24" w14:textId="77777777" w:rsidR="00E650FA" w:rsidRPr="003A5DA1" w:rsidRDefault="00E650FA" w:rsidP="00E165E1">
      <w:pPr>
        <w:tabs>
          <w:tab w:val="num" w:pos="0"/>
        </w:tabs>
        <w:rPr>
          <w:rFonts w:cs="Tahoma"/>
          <w:lang w:val="fr-FR"/>
        </w:rPr>
      </w:pPr>
      <w:r w:rsidRPr="003A5DA1">
        <w:rPr>
          <w:rFonts w:cs="Tahoma"/>
          <w:szCs w:val="20"/>
          <w:lang w:val="fr-FR"/>
        </w:rPr>
        <w:t>Le client peut commander une Software Assurance pour les Produits disponibles sans avoir à commander simultanément une nouvelle Licence d</w:t>
      </w:r>
      <w:r w:rsidR="00C10CE1">
        <w:rPr>
          <w:rFonts w:cs="Tahoma"/>
          <w:szCs w:val="20"/>
          <w:lang w:val="fr-FR"/>
        </w:rPr>
        <w:t>’</w:t>
      </w:r>
      <w:r w:rsidRPr="003A5DA1">
        <w:rPr>
          <w:rFonts w:cs="Tahoma"/>
          <w:szCs w:val="20"/>
          <w:lang w:val="fr-FR"/>
        </w:rPr>
        <w:t>utilisation de ces produits, tel que le prévoient les conditions générales de</w:t>
      </w:r>
      <w:r w:rsidR="00E165E1" w:rsidRPr="003A5DA1">
        <w:rPr>
          <w:rFonts w:cs="Tahoma"/>
          <w:szCs w:val="20"/>
          <w:lang w:val="fr-FR"/>
        </w:rPr>
        <w:t> </w:t>
      </w:r>
      <w:r w:rsidRPr="003A5DA1">
        <w:rPr>
          <w:rFonts w:cs="Tahoma"/>
          <w:szCs w:val="20"/>
          <w:lang w:val="fr-FR"/>
        </w:rPr>
        <w:t>l</w:t>
      </w:r>
      <w:r w:rsidR="00C10CE1">
        <w:rPr>
          <w:rFonts w:cs="Tahoma"/>
          <w:szCs w:val="20"/>
          <w:lang w:val="fr-FR"/>
        </w:rPr>
        <w:t>’</w:t>
      </w:r>
      <w:r w:rsidRPr="003A5DA1">
        <w:rPr>
          <w:rFonts w:cs="Tahoma"/>
          <w:szCs w:val="20"/>
          <w:lang w:val="fr-FR"/>
        </w:rPr>
        <w:t xml:space="preserve">Accord de Mise en Œuvre. </w:t>
      </w:r>
      <w:r w:rsidRPr="003A5DA1">
        <w:rPr>
          <w:rFonts w:cs="Tahoma"/>
          <w:lang w:val="fr-FR"/>
        </w:rPr>
        <w:t>Les clients sous contrat EAP qui ont précédemment différé des Licences via des SKU</w:t>
      </w:r>
      <w:r w:rsidR="00E165E1" w:rsidRPr="003A5DA1">
        <w:rPr>
          <w:rFonts w:cs="Tahoma"/>
          <w:lang w:val="fr-FR"/>
        </w:rPr>
        <w:t> </w:t>
      </w:r>
      <w:r w:rsidRPr="003A5DA1">
        <w:rPr>
          <w:rFonts w:cs="Tahoma"/>
          <w:lang w:val="fr-FR"/>
        </w:rPr>
        <w:t>SApriorL devront acheter leurs Licences au titre de l</w:t>
      </w:r>
      <w:r w:rsidR="00C10CE1">
        <w:rPr>
          <w:rFonts w:cs="Tahoma"/>
          <w:lang w:val="fr-FR"/>
        </w:rPr>
        <w:t>’</w:t>
      </w:r>
      <w:r w:rsidRPr="003A5DA1">
        <w:rPr>
          <w:rFonts w:cs="Tahoma"/>
          <w:lang w:val="fr-FR"/>
        </w:rPr>
        <w:t>option d</w:t>
      </w:r>
      <w:r w:rsidR="00C10CE1">
        <w:rPr>
          <w:rFonts w:cs="Tahoma"/>
          <w:lang w:val="fr-FR"/>
        </w:rPr>
        <w:t>’</w:t>
      </w:r>
      <w:r w:rsidRPr="003A5DA1">
        <w:rPr>
          <w:rFonts w:cs="Tahoma"/>
          <w:lang w:val="fr-FR"/>
        </w:rPr>
        <w:t>achat avant de pouvoir renouveler leur SA.</w:t>
      </w:r>
    </w:p>
    <w:p w14:paraId="2CE9C79D" w14:textId="77777777" w:rsidR="00E650FA" w:rsidRPr="003A5DA1" w:rsidRDefault="00E650FA" w:rsidP="00E165E1">
      <w:pPr>
        <w:spacing w:line="192" w:lineRule="auto"/>
        <w:rPr>
          <w:rFonts w:cs="Tahoma"/>
          <w:sz w:val="16"/>
          <w:szCs w:val="16"/>
          <w:lang w:val="fr-FR"/>
        </w:rPr>
      </w:pPr>
      <w:bookmarkStart w:id="709" w:name="_Toc336338225"/>
    </w:p>
    <w:p w14:paraId="1F9B9C37" w14:textId="77777777" w:rsidR="00E650FA" w:rsidRPr="003A5DA1" w:rsidRDefault="00E650FA" w:rsidP="00E650FA">
      <w:pPr>
        <w:pStyle w:val="Heading4"/>
        <w:ind w:left="360"/>
        <w:rPr>
          <w:rFonts w:ascii="Tahoma" w:hAnsi="Tahoma" w:cs="Tahoma"/>
          <w:lang w:val="fr-FR"/>
        </w:rPr>
      </w:pPr>
      <w:bookmarkStart w:id="710" w:name="_Toc374276859"/>
      <w:r w:rsidRPr="003A5DA1">
        <w:rPr>
          <w:rFonts w:ascii="Tahoma" w:hAnsi="Tahoma" w:cs="Tahoma"/>
          <w:sz w:val="24"/>
          <w:lang w:val="fr-FR"/>
        </w:rPr>
        <w:t>Contrat Entreprise conclu avant 2011</w:t>
      </w:r>
      <w:bookmarkEnd w:id="709"/>
      <w:bookmarkEnd w:id="710"/>
    </w:p>
    <w:p w14:paraId="2FC4BD14" w14:textId="77777777" w:rsidR="00E650FA" w:rsidRPr="003A5DA1" w:rsidRDefault="00E650FA" w:rsidP="00E165E1">
      <w:pPr>
        <w:tabs>
          <w:tab w:val="num" w:pos="0"/>
        </w:tabs>
        <w:spacing w:line="192" w:lineRule="auto"/>
        <w:rPr>
          <w:rFonts w:cs="Tahoma"/>
          <w:sz w:val="16"/>
          <w:szCs w:val="16"/>
          <w:lang w:val="fr-FR"/>
        </w:rPr>
      </w:pPr>
    </w:p>
    <w:p w14:paraId="29966C9A" w14:textId="77777777" w:rsidR="00E650FA" w:rsidRPr="003A5DA1" w:rsidRDefault="00E650FA" w:rsidP="00E165E1">
      <w:pPr>
        <w:tabs>
          <w:tab w:val="num" w:pos="0"/>
        </w:tabs>
        <w:rPr>
          <w:rFonts w:cs="Tahoma"/>
          <w:lang w:val="fr-FR"/>
        </w:rPr>
      </w:pPr>
      <w:r w:rsidRPr="003A5DA1">
        <w:rPr>
          <w:rFonts w:cs="Tahoma"/>
          <w:szCs w:val="20"/>
          <w:lang w:val="fr-FR"/>
        </w:rPr>
        <w:t>À l</w:t>
      </w:r>
      <w:r w:rsidR="00C10CE1">
        <w:rPr>
          <w:rFonts w:cs="Tahoma"/>
          <w:szCs w:val="20"/>
          <w:lang w:val="fr-FR"/>
        </w:rPr>
        <w:t>’</w:t>
      </w:r>
      <w:r w:rsidRPr="003A5DA1">
        <w:rPr>
          <w:rFonts w:cs="Tahoma"/>
          <w:szCs w:val="20"/>
          <w:lang w:val="fr-FR"/>
        </w:rPr>
        <w:t>expiration de l</w:t>
      </w:r>
      <w:r w:rsidR="00C10CE1">
        <w:rPr>
          <w:rFonts w:cs="Tahoma"/>
          <w:szCs w:val="20"/>
          <w:lang w:val="fr-FR"/>
        </w:rPr>
        <w:t>’</w:t>
      </w:r>
      <w:r w:rsidRPr="003A5DA1">
        <w:rPr>
          <w:rFonts w:cs="Tahoma"/>
          <w:szCs w:val="20"/>
          <w:lang w:val="fr-FR"/>
        </w:rPr>
        <w:t>accord de mise en œuvre, les clients peuvent bénéficier de la tarification appliquée en cas de renouvellement du Contrat Entreprise, qui est basée sur la Software Assurance uniquement. Les clients recevront une</w:t>
      </w:r>
      <w:r w:rsidR="00E165E1" w:rsidRPr="003A5DA1">
        <w:rPr>
          <w:rFonts w:cs="Tahoma"/>
          <w:szCs w:val="20"/>
          <w:lang w:val="fr-FR"/>
        </w:rPr>
        <w:t> </w:t>
      </w:r>
      <w:r w:rsidRPr="003A5DA1">
        <w:rPr>
          <w:rFonts w:cs="Tahoma"/>
          <w:szCs w:val="20"/>
          <w:lang w:val="fr-FR"/>
        </w:rPr>
        <w:t>notification écrite soixante (60) jours avant l</w:t>
      </w:r>
      <w:r w:rsidR="00C10CE1">
        <w:rPr>
          <w:rFonts w:cs="Tahoma"/>
          <w:szCs w:val="20"/>
          <w:lang w:val="fr-FR"/>
        </w:rPr>
        <w:t>’</w:t>
      </w:r>
      <w:r w:rsidRPr="003A5DA1">
        <w:rPr>
          <w:rFonts w:cs="Tahoma"/>
          <w:szCs w:val="20"/>
          <w:lang w:val="fr-FR"/>
        </w:rPr>
        <w:t>expiration de leur accord de mise en œuvre les informant des options de renouvellement qui leur sont offertes.</w:t>
      </w:r>
      <w:r w:rsidR="00A07028" w:rsidRPr="003A5DA1">
        <w:rPr>
          <w:rFonts w:cs="Tahoma"/>
          <w:szCs w:val="20"/>
          <w:lang w:val="fr-FR"/>
        </w:rPr>
        <w:t xml:space="preserve"> </w:t>
      </w:r>
      <w:r w:rsidRPr="003A5DA1">
        <w:rPr>
          <w:rFonts w:cs="Tahoma"/>
          <w:szCs w:val="20"/>
          <w:lang w:val="fr-FR"/>
        </w:rPr>
        <w:t>S</w:t>
      </w:r>
      <w:r w:rsidR="00C10CE1">
        <w:rPr>
          <w:rFonts w:cs="Tahoma"/>
          <w:szCs w:val="20"/>
          <w:lang w:val="fr-FR"/>
        </w:rPr>
        <w:t>’</w:t>
      </w:r>
      <w:r w:rsidRPr="003A5DA1">
        <w:rPr>
          <w:rFonts w:cs="Tahoma"/>
          <w:szCs w:val="20"/>
          <w:lang w:val="fr-FR"/>
        </w:rPr>
        <w:t>ils souhaitent renouveler leur Software Assurance, les clients devront conclure un nouvel Accord de Mise en Œuvre Entreprise et un nouveau Contrat Entreprise de version 2011 ou ultérieure. La période de renouvellement commence le jour qui suit la date d</w:t>
      </w:r>
      <w:r w:rsidR="00C10CE1">
        <w:rPr>
          <w:rFonts w:cs="Tahoma"/>
          <w:szCs w:val="20"/>
          <w:lang w:val="fr-FR"/>
        </w:rPr>
        <w:t>’</w:t>
      </w:r>
      <w:r w:rsidRPr="003A5DA1">
        <w:rPr>
          <w:rFonts w:cs="Tahoma"/>
          <w:szCs w:val="20"/>
          <w:lang w:val="fr-FR"/>
        </w:rPr>
        <w:t xml:space="preserve">expiration de la période précédente. </w:t>
      </w:r>
    </w:p>
    <w:p w14:paraId="0AD11C9A" w14:textId="77777777" w:rsidR="00E650FA" w:rsidRPr="003A5DA1" w:rsidRDefault="00E650FA" w:rsidP="00E165E1">
      <w:pPr>
        <w:tabs>
          <w:tab w:val="num" w:pos="0"/>
        </w:tabs>
        <w:spacing w:line="192" w:lineRule="auto"/>
        <w:rPr>
          <w:rFonts w:cs="Tahoma"/>
          <w:sz w:val="16"/>
          <w:szCs w:val="16"/>
          <w:lang w:val="fr-FR"/>
        </w:rPr>
      </w:pPr>
    </w:p>
    <w:p w14:paraId="1342EC75" w14:textId="77777777" w:rsidR="00E650FA" w:rsidRPr="003A5DA1" w:rsidRDefault="00E650FA" w:rsidP="00E650FA">
      <w:pPr>
        <w:tabs>
          <w:tab w:val="num" w:pos="0"/>
        </w:tabs>
        <w:spacing w:after="60"/>
        <w:rPr>
          <w:rFonts w:cs="Tahoma"/>
          <w:lang w:val="fr-FR"/>
        </w:rPr>
      </w:pPr>
      <w:r w:rsidRPr="003A5DA1">
        <w:rPr>
          <w:rFonts w:cs="Tahoma"/>
          <w:b/>
          <w:szCs w:val="20"/>
          <w:lang w:val="fr-FR"/>
        </w:rPr>
        <w:t>Accord de Mise en Œuvre pour Plate-forme d</w:t>
      </w:r>
      <w:r w:rsidR="00C10CE1">
        <w:rPr>
          <w:rFonts w:cs="Tahoma"/>
          <w:b/>
          <w:szCs w:val="20"/>
          <w:lang w:val="fr-FR"/>
        </w:rPr>
        <w:t>’</w:t>
      </w:r>
      <w:r w:rsidRPr="003A5DA1">
        <w:rPr>
          <w:rFonts w:cs="Tahoma"/>
          <w:b/>
          <w:szCs w:val="20"/>
          <w:lang w:val="fr-FR"/>
        </w:rPr>
        <w:t>Application</w:t>
      </w:r>
    </w:p>
    <w:p w14:paraId="0975F3F0" w14:textId="77777777" w:rsidR="00E650FA" w:rsidRPr="003A5DA1" w:rsidRDefault="00E650FA" w:rsidP="00E165E1">
      <w:pPr>
        <w:tabs>
          <w:tab w:val="num" w:pos="0"/>
        </w:tabs>
        <w:rPr>
          <w:rFonts w:cs="Tahoma"/>
          <w:lang w:val="fr-FR"/>
        </w:rPr>
      </w:pPr>
      <w:r w:rsidRPr="003A5DA1">
        <w:rPr>
          <w:rFonts w:cs="Tahoma"/>
          <w:szCs w:val="20"/>
          <w:lang w:val="fr-FR"/>
        </w:rPr>
        <w:t>Le client peut commander une Software Assurance pour les Produits disponibles sans avoir à commander simultanément une nouvelle Licence d</w:t>
      </w:r>
      <w:r w:rsidR="00C10CE1">
        <w:rPr>
          <w:rFonts w:cs="Tahoma"/>
          <w:szCs w:val="20"/>
          <w:lang w:val="fr-FR"/>
        </w:rPr>
        <w:t>’</w:t>
      </w:r>
      <w:r w:rsidRPr="003A5DA1">
        <w:rPr>
          <w:rFonts w:cs="Tahoma"/>
          <w:szCs w:val="20"/>
          <w:lang w:val="fr-FR"/>
        </w:rPr>
        <w:t>utilisation de ces produits, tel que le prévoient les conditions générales de</w:t>
      </w:r>
      <w:r w:rsidR="00E165E1" w:rsidRPr="003A5DA1">
        <w:rPr>
          <w:rFonts w:cs="Tahoma"/>
          <w:szCs w:val="20"/>
          <w:lang w:val="fr-FR"/>
        </w:rPr>
        <w:t> </w:t>
      </w:r>
      <w:r w:rsidRPr="003A5DA1">
        <w:rPr>
          <w:rFonts w:cs="Tahoma"/>
          <w:szCs w:val="20"/>
          <w:lang w:val="fr-FR"/>
        </w:rPr>
        <w:t>l</w:t>
      </w:r>
      <w:r w:rsidR="00C10CE1">
        <w:rPr>
          <w:rFonts w:cs="Tahoma"/>
          <w:szCs w:val="20"/>
          <w:lang w:val="fr-FR"/>
        </w:rPr>
        <w:t>’</w:t>
      </w:r>
      <w:r w:rsidRPr="003A5DA1">
        <w:rPr>
          <w:rFonts w:cs="Tahoma"/>
          <w:szCs w:val="20"/>
          <w:lang w:val="fr-FR"/>
        </w:rPr>
        <w:t>Accord de Mise en Œuvre.</w:t>
      </w:r>
    </w:p>
    <w:p w14:paraId="0D1BF0D8" w14:textId="77777777" w:rsidR="00E650FA" w:rsidRPr="003A5DA1" w:rsidRDefault="00E650FA" w:rsidP="00E165E1">
      <w:pPr>
        <w:spacing w:line="192" w:lineRule="auto"/>
        <w:rPr>
          <w:rFonts w:cs="Tahoma"/>
          <w:sz w:val="16"/>
          <w:szCs w:val="16"/>
          <w:lang w:val="fr-FR"/>
        </w:rPr>
      </w:pPr>
    </w:p>
    <w:p w14:paraId="03F339DB" w14:textId="77777777" w:rsidR="00E650FA" w:rsidRPr="003A5DA1" w:rsidRDefault="00E650FA" w:rsidP="00E650FA">
      <w:pPr>
        <w:keepNext/>
        <w:tabs>
          <w:tab w:val="num" w:pos="720"/>
        </w:tabs>
        <w:spacing w:after="60"/>
        <w:ind w:left="360" w:hanging="360"/>
        <w:outlineLvl w:val="3"/>
        <w:rPr>
          <w:rFonts w:cs="Tahoma"/>
          <w:lang w:val="fr-FR"/>
        </w:rPr>
      </w:pPr>
      <w:r w:rsidRPr="003A5DA1">
        <w:rPr>
          <w:rFonts w:cs="Tahoma"/>
          <w:b/>
          <w:szCs w:val="20"/>
          <w:lang w:val="fr-FR"/>
        </w:rPr>
        <w:t>Accord de Mise en Œuvre Serveur et Cloud</w:t>
      </w:r>
    </w:p>
    <w:p w14:paraId="24FF408E" w14:textId="77777777" w:rsidR="00E650FA" w:rsidRPr="003A5DA1" w:rsidRDefault="00E650FA" w:rsidP="00E165E1">
      <w:pPr>
        <w:rPr>
          <w:rFonts w:cs="Tahoma"/>
          <w:lang w:val="fr-FR"/>
        </w:rPr>
      </w:pPr>
      <w:r w:rsidRPr="003A5DA1">
        <w:rPr>
          <w:rFonts w:cs="Tahoma"/>
          <w:szCs w:val="20"/>
          <w:lang w:val="fr-FR"/>
        </w:rPr>
        <w:t>Le client peut commander une Software Assurance pour les Produits disponibles sans avoir à commander simultanément une nouvelle Licence d</w:t>
      </w:r>
      <w:r w:rsidR="00C10CE1">
        <w:rPr>
          <w:rFonts w:cs="Tahoma"/>
          <w:szCs w:val="20"/>
          <w:lang w:val="fr-FR"/>
        </w:rPr>
        <w:t>’</w:t>
      </w:r>
      <w:r w:rsidRPr="003A5DA1">
        <w:rPr>
          <w:rFonts w:cs="Tahoma"/>
          <w:szCs w:val="20"/>
          <w:lang w:val="fr-FR"/>
        </w:rPr>
        <w:t>utilisation de ces produits, tel que le prévoient les conditions générales de</w:t>
      </w:r>
      <w:r w:rsidR="00E165E1" w:rsidRPr="003A5DA1">
        <w:rPr>
          <w:rFonts w:cs="Tahoma"/>
          <w:szCs w:val="20"/>
          <w:lang w:val="fr-FR"/>
        </w:rPr>
        <w:t> </w:t>
      </w:r>
      <w:r w:rsidRPr="003A5DA1">
        <w:rPr>
          <w:rFonts w:cs="Tahoma"/>
          <w:szCs w:val="20"/>
          <w:lang w:val="fr-FR"/>
        </w:rPr>
        <w:t>l</w:t>
      </w:r>
      <w:r w:rsidR="00C10CE1">
        <w:rPr>
          <w:rFonts w:cs="Tahoma"/>
          <w:szCs w:val="20"/>
          <w:lang w:val="fr-FR"/>
        </w:rPr>
        <w:t>’</w:t>
      </w:r>
      <w:r w:rsidRPr="003A5DA1">
        <w:rPr>
          <w:rFonts w:cs="Tahoma"/>
          <w:szCs w:val="20"/>
          <w:lang w:val="fr-FR"/>
        </w:rPr>
        <w:t xml:space="preserve">Accord de Mise en Œuvre. </w:t>
      </w:r>
      <w:r w:rsidRPr="003A5DA1">
        <w:rPr>
          <w:rFonts w:cs="Tahoma"/>
          <w:lang w:val="fr-FR"/>
        </w:rPr>
        <w:t>Les clients sous contrat EAP qui ont précédemment différé des Licences via des SKU</w:t>
      </w:r>
      <w:r w:rsidR="00E165E1" w:rsidRPr="003A5DA1">
        <w:rPr>
          <w:rFonts w:cs="Tahoma"/>
          <w:lang w:val="fr-FR"/>
        </w:rPr>
        <w:t> </w:t>
      </w:r>
      <w:r w:rsidRPr="003A5DA1">
        <w:rPr>
          <w:rFonts w:cs="Tahoma"/>
          <w:lang w:val="fr-FR"/>
        </w:rPr>
        <w:t>SApriorL devront acheter leurs Licences au titre de l</w:t>
      </w:r>
      <w:r w:rsidR="00C10CE1">
        <w:rPr>
          <w:rFonts w:cs="Tahoma"/>
          <w:lang w:val="fr-FR"/>
        </w:rPr>
        <w:t>’</w:t>
      </w:r>
      <w:r w:rsidRPr="003A5DA1">
        <w:rPr>
          <w:rFonts w:cs="Tahoma"/>
          <w:lang w:val="fr-FR"/>
        </w:rPr>
        <w:t>option d</w:t>
      </w:r>
      <w:r w:rsidR="00C10CE1">
        <w:rPr>
          <w:rFonts w:cs="Tahoma"/>
          <w:lang w:val="fr-FR"/>
        </w:rPr>
        <w:t>’</w:t>
      </w:r>
      <w:r w:rsidRPr="003A5DA1">
        <w:rPr>
          <w:rFonts w:cs="Tahoma"/>
          <w:lang w:val="fr-FR"/>
        </w:rPr>
        <w:t>achat avant de pouvoir renouveler leur SA.</w:t>
      </w:r>
    </w:p>
    <w:p w14:paraId="6F5C51B0" w14:textId="77777777" w:rsidR="00E650FA" w:rsidRPr="003A5DA1" w:rsidRDefault="00E650FA" w:rsidP="00E165E1">
      <w:pPr>
        <w:spacing w:line="192" w:lineRule="auto"/>
        <w:rPr>
          <w:rFonts w:cs="Tahoma"/>
          <w:sz w:val="16"/>
          <w:szCs w:val="16"/>
          <w:lang w:val="fr-FR"/>
        </w:rPr>
      </w:pPr>
    </w:p>
    <w:p w14:paraId="43B6BF6E" w14:textId="77777777" w:rsidR="00E650FA" w:rsidRPr="003A5DA1" w:rsidRDefault="00E650FA" w:rsidP="00E650FA">
      <w:pPr>
        <w:pStyle w:val="Heading4"/>
        <w:ind w:left="360"/>
        <w:rPr>
          <w:rFonts w:ascii="Tahoma" w:hAnsi="Tahoma" w:cs="Tahoma"/>
          <w:lang w:val="fr-FR"/>
        </w:rPr>
      </w:pPr>
      <w:bookmarkStart w:id="711" w:name="_Toc323159750"/>
      <w:bookmarkStart w:id="712" w:name="_Toc336338226"/>
      <w:bookmarkStart w:id="713" w:name="_Toc374276860"/>
      <w:r w:rsidRPr="003A5DA1">
        <w:rPr>
          <w:rFonts w:ascii="Tahoma" w:hAnsi="Tahoma" w:cs="Tahoma"/>
          <w:sz w:val="24"/>
          <w:lang w:val="fr-FR"/>
        </w:rPr>
        <w:t>Renouvellement au titre de plusieurs programmes</w:t>
      </w:r>
      <w:bookmarkEnd w:id="711"/>
      <w:bookmarkEnd w:id="712"/>
      <w:bookmarkEnd w:id="713"/>
    </w:p>
    <w:p w14:paraId="54DAA76A" w14:textId="77777777" w:rsidR="00E650FA" w:rsidRPr="003A5DA1" w:rsidRDefault="00E650FA" w:rsidP="00E165E1">
      <w:pPr>
        <w:tabs>
          <w:tab w:val="num" w:pos="0"/>
        </w:tabs>
        <w:spacing w:line="192" w:lineRule="auto"/>
        <w:rPr>
          <w:rFonts w:cs="Tahoma"/>
          <w:sz w:val="16"/>
          <w:szCs w:val="16"/>
          <w:lang w:val="fr-FR"/>
        </w:rPr>
      </w:pPr>
    </w:p>
    <w:p w14:paraId="63558025" w14:textId="77777777" w:rsidR="00E650FA" w:rsidRPr="003A5DA1" w:rsidRDefault="00E650FA" w:rsidP="00E165E1">
      <w:pPr>
        <w:pStyle w:val="AppendIndentSub"/>
        <w:tabs>
          <w:tab w:val="num" w:pos="0"/>
        </w:tabs>
        <w:ind w:left="0"/>
        <w:rPr>
          <w:rFonts w:ascii="Tahoma" w:hAnsi="Tahoma" w:cs="Tahoma"/>
          <w:lang w:val="fr-FR"/>
        </w:rPr>
      </w:pPr>
      <w:r w:rsidRPr="003A5DA1">
        <w:rPr>
          <w:rFonts w:ascii="Tahoma" w:hAnsi="Tahoma" w:cs="Tahoma"/>
          <w:sz w:val="18"/>
          <w:lang w:val="fr-FR"/>
        </w:rPr>
        <w:t>À titre d</w:t>
      </w:r>
      <w:r w:rsidR="00C10CE1">
        <w:rPr>
          <w:rFonts w:ascii="Tahoma" w:hAnsi="Tahoma" w:cs="Tahoma"/>
          <w:sz w:val="18"/>
          <w:lang w:val="fr-FR"/>
        </w:rPr>
        <w:t>’</w:t>
      </w:r>
      <w:r w:rsidRPr="003A5DA1">
        <w:rPr>
          <w:rFonts w:ascii="Tahoma" w:hAnsi="Tahoma" w:cs="Tahoma"/>
          <w:sz w:val="18"/>
          <w:lang w:val="fr-FR"/>
        </w:rPr>
        <w:t>exception aux conditions qui précèdent, les clients peuvent renouveler la Software Assurance en l</w:t>
      </w:r>
      <w:r w:rsidR="00C10CE1">
        <w:rPr>
          <w:rFonts w:ascii="Tahoma" w:hAnsi="Tahoma" w:cs="Tahoma"/>
          <w:sz w:val="18"/>
          <w:lang w:val="fr-FR"/>
        </w:rPr>
        <w:t>’</w:t>
      </w:r>
      <w:r w:rsidRPr="003A5DA1">
        <w:rPr>
          <w:rFonts w:ascii="Tahoma" w:hAnsi="Tahoma" w:cs="Tahoma"/>
          <w:sz w:val="18"/>
          <w:lang w:val="fr-FR"/>
        </w:rPr>
        <w:t>achetant au titre d</w:t>
      </w:r>
      <w:r w:rsidR="00C10CE1">
        <w:rPr>
          <w:rFonts w:ascii="Tahoma" w:hAnsi="Tahoma" w:cs="Tahoma"/>
          <w:sz w:val="18"/>
          <w:lang w:val="fr-FR"/>
        </w:rPr>
        <w:t>’</w:t>
      </w:r>
      <w:r w:rsidRPr="003A5DA1">
        <w:rPr>
          <w:rFonts w:ascii="Tahoma" w:hAnsi="Tahoma" w:cs="Tahoma"/>
          <w:sz w:val="18"/>
          <w:lang w:val="fr-FR"/>
        </w:rPr>
        <w:t>un contrat Open Value ou d</w:t>
      </w:r>
      <w:r w:rsidR="00C10CE1">
        <w:rPr>
          <w:rFonts w:ascii="Tahoma" w:hAnsi="Tahoma" w:cs="Tahoma"/>
          <w:sz w:val="18"/>
          <w:lang w:val="fr-FR"/>
        </w:rPr>
        <w:t>’</w:t>
      </w:r>
      <w:r w:rsidRPr="003A5DA1">
        <w:rPr>
          <w:rFonts w:ascii="Tahoma" w:hAnsi="Tahoma" w:cs="Tahoma"/>
          <w:sz w:val="18"/>
          <w:lang w:val="fr-FR"/>
        </w:rPr>
        <w:t>un Accord de Mise en Œuvre Select, Select Plus ou Entreprise existant. Pour</w:t>
      </w:r>
      <w:r w:rsidR="00E165E1" w:rsidRPr="003A5DA1">
        <w:rPr>
          <w:rFonts w:ascii="Tahoma" w:hAnsi="Tahoma" w:cs="Tahoma"/>
          <w:sz w:val="18"/>
          <w:lang w:val="fr-FR"/>
        </w:rPr>
        <w:t> </w:t>
      </w:r>
      <w:r w:rsidRPr="003A5DA1">
        <w:rPr>
          <w:rFonts w:ascii="Tahoma" w:hAnsi="Tahoma" w:cs="Tahoma"/>
          <w:sz w:val="18"/>
          <w:lang w:val="fr-FR"/>
        </w:rPr>
        <w:t>les</w:t>
      </w:r>
      <w:r w:rsidR="00E165E1" w:rsidRPr="003A5DA1">
        <w:rPr>
          <w:rFonts w:ascii="Tahoma" w:hAnsi="Tahoma" w:cs="Tahoma"/>
          <w:sz w:val="18"/>
          <w:lang w:val="fr-FR"/>
        </w:rPr>
        <w:t> </w:t>
      </w:r>
      <w:r w:rsidRPr="003A5DA1">
        <w:rPr>
          <w:rFonts w:ascii="Tahoma" w:hAnsi="Tahoma" w:cs="Tahoma"/>
          <w:sz w:val="18"/>
          <w:lang w:val="fr-FR"/>
        </w:rPr>
        <w:t>clients qui renouvellent la Software Assurance au titre d</w:t>
      </w:r>
      <w:r w:rsidR="00C10CE1">
        <w:rPr>
          <w:rFonts w:ascii="Tahoma" w:hAnsi="Tahoma" w:cs="Tahoma"/>
          <w:sz w:val="18"/>
          <w:lang w:val="fr-FR"/>
        </w:rPr>
        <w:t>’</w:t>
      </w:r>
      <w:r w:rsidRPr="003A5DA1">
        <w:rPr>
          <w:rFonts w:ascii="Tahoma" w:hAnsi="Tahoma" w:cs="Tahoma"/>
          <w:sz w:val="18"/>
          <w:lang w:val="fr-FR"/>
        </w:rPr>
        <w:t>un accord de mise en œuvre Entreprise existant, cette exception s</w:t>
      </w:r>
      <w:r w:rsidR="00C10CE1">
        <w:rPr>
          <w:rFonts w:ascii="Tahoma" w:hAnsi="Tahoma" w:cs="Tahoma"/>
          <w:sz w:val="18"/>
          <w:lang w:val="fr-FR"/>
        </w:rPr>
        <w:t>’</w:t>
      </w:r>
      <w:r w:rsidRPr="003A5DA1">
        <w:rPr>
          <w:rFonts w:ascii="Tahoma" w:hAnsi="Tahoma" w:cs="Tahoma"/>
          <w:sz w:val="18"/>
          <w:lang w:val="fr-FR"/>
        </w:rPr>
        <w:t>applique uniquement aux produits supplémentaires et aux produits non compris dans une option couvrant l</w:t>
      </w:r>
      <w:r w:rsidR="00C10CE1">
        <w:rPr>
          <w:rFonts w:ascii="Tahoma" w:hAnsi="Tahoma" w:cs="Tahoma"/>
          <w:sz w:val="18"/>
          <w:lang w:val="fr-FR"/>
        </w:rPr>
        <w:t>’</w:t>
      </w:r>
      <w:r w:rsidRPr="003A5DA1">
        <w:rPr>
          <w:rFonts w:ascii="Tahoma" w:hAnsi="Tahoma" w:cs="Tahoma"/>
          <w:sz w:val="18"/>
          <w:lang w:val="fr-FR"/>
        </w:rPr>
        <w:t>ensemble de l</w:t>
      </w:r>
      <w:r w:rsidR="00C10CE1">
        <w:rPr>
          <w:rFonts w:ascii="Tahoma" w:hAnsi="Tahoma" w:cs="Tahoma"/>
          <w:sz w:val="18"/>
          <w:lang w:val="fr-FR"/>
        </w:rPr>
        <w:t>’</w:t>
      </w:r>
      <w:r w:rsidRPr="003A5DA1">
        <w:rPr>
          <w:rFonts w:ascii="Tahoma" w:hAnsi="Tahoma" w:cs="Tahoma"/>
          <w:sz w:val="18"/>
          <w:lang w:val="fr-FR"/>
        </w:rPr>
        <w:t>entreprise. Les clients doivent passer une commande de Software Assurance au titre de leur</w:t>
      </w:r>
      <w:r w:rsidR="00E165E1" w:rsidRPr="003A5DA1">
        <w:rPr>
          <w:rFonts w:ascii="Tahoma" w:hAnsi="Tahoma" w:cs="Tahoma"/>
          <w:sz w:val="18"/>
          <w:lang w:val="fr-FR"/>
        </w:rPr>
        <w:t> </w:t>
      </w:r>
      <w:r w:rsidRPr="003A5DA1">
        <w:rPr>
          <w:rFonts w:ascii="Tahoma" w:hAnsi="Tahoma" w:cs="Tahoma"/>
          <w:sz w:val="18"/>
          <w:lang w:val="fr-FR"/>
        </w:rPr>
        <w:t>contrat ou accord de mise en œuvre existant avant la date d</w:t>
      </w:r>
      <w:r w:rsidR="00C10CE1">
        <w:rPr>
          <w:rFonts w:ascii="Tahoma" w:hAnsi="Tahoma" w:cs="Tahoma"/>
          <w:sz w:val="18"/>
          <w:lang w:val="fr-FR"/>
        </w:rPr>
        <w:t>’</w:t>
      </w:r>
      <w:r w:rsidRPr="003A5DA1">
        <w:rPr>
          <w:rFonts w:ascii="Tahoma" w:hAnsi="Tahoma" w:cs="Tahoma"/>
          <w:sz w:val="18"/>
          <w:lang w:val="fr-FR"/>
        </w:rPr>
        <w:t xml:space="preserve">expiration de leur couverture précédente. </w:t>
      </w:r>
    </w:p>
    <w:p w14:paraId="62220832" w14:textId="77777777" w:rsidR="00E650FA" w:rsidRPr="003A5DA1" w:rsidRDefault="00E650FA" w:rsidP="00E165E1">
      <w:pPr>
        <w:pStyle w:val="AppendIndentSub"/>
        <w:tabs>
          <w:tab w:val="num" w:pos="0"/>
        </w:tabs>
        <w:spacing w:line="192" w:lineRule="auto"/>
        <w:ind w:left="0"/>
        <w:rPr>
          <w:rFonts w:ascii="Tahoma" w:hAnsi="Tahoma" w:cs="Tahoma"/>
          <w:sz w:val="16"/>
          <w:szCs w:val="16"/>
          <w:lang w:val="fr-FR"/>
        </w:rPr>
      </w:pPr>
    </w:p>
    <w:p w14:paraId="4EA15090" w14:textId="77777777" w:rsidR="00E650FA" w:rsidRPr="003A5DA1" w:rsidRDefault="00E650FA" w:rsidP="00E650FA">
      <w:pPr>
        <w:pStyle w:val="AppendIndentSub"/>
        <w:tabs>
          <w:tab w:val="num" w:pos="0"/>
        </w:tabs>
        <w:ind w:left="0"/>
        <w:rPr>
          <w:rFonts w:ascii="Tahoma" w:hAnsi="Tahoma" w:cs="Tahoma"/>
          <w:lang w:val="fr-FR"/>
        </w:rPr>
      </w:pPr>
      <w:r w:rsidRPr="003A5DA1">
        <w:rPr>
          <w:rFonts w:ascii="Tahoma" w:hAnsi="Tahoma" w:cs="Tahoma"/>
          <w:sz w:val="18"/>
          <w:szCs w:val="18"/>
          <w:lang w:val="fr-FR"/>
        </w:rPr>
        <w:t>Pour tous les programmes à l</w:t>
      </w:r>
      <w:r w:rsidR="00C10CE1">
        <w:rPr>
          <w:rFonts w:ascii="Tahoma" w:hAnsi="Tahoma" w:cs="Tahoma"/>
          <w:sz w:val="18"/>
          <w:szCs w:val="18"/>
          <w:lang w:val="fr-FR"/>
        </w:rPr>
        <w:t>’</w:t>
      </w:r>
      <w:r w:rsidRPr="003A5DA1">
        <w:rPr>
          <w:rFonts w:ascii="Tahoma" w:hAnsi="Tahoma" w:cs="Tahoma"/>
          <w:sz w:val="18"/>
          <w:szCs w:val="18"/>
          <w:lang w:val="fr-FR"/>
        </w:rPr>
        <w:t>exception de Select Plus, la commande doit concerner la durée restante du contrat ou de l</w:t>
      </w:r>
      <w:r w:rsidR="00C10CE1">
        <w:rPr>
          <w:rFonts w:ascii="Tahoma" w:hAnsi="Tahoma" w:cs="Tahoma"/>
          <w:sz w:val="18"/>
          <w:szCs w:val="18"/>
          <w:lang w:val="fr-FR"/>
        </w:rPr>
        <w:t>’</w:t>
      </w:r>
      <w:r w:rsidRPr="003A5DA1">
        <w:rPr>
          <w:rFonts w:ascii="Tahoma" w:hAnsi="Tahoma" w:cs="Tahoma"/>
          <w:sz w:val="18"/>
          <w:szCs w:val="18"/>
          <w:lang w:val="fr-FR"/>
        </w:rPr>
        <w:t>accord de mise en œuvre existant (par exemple, SA multipliée par le nombre d</w:t>
      </w:r>
      <w:r w:rsidR="00C10CE1">
        <w:rPr>
          <w:rFonts w:ascii="Tahoma" w:hAnsi="Tahoma" w:cs="Tahoma"/>
          <w:sz w:val="18"/>
          <w:szCs w:val="18"/>
          <w:lang w:val="fr-FR"/>
        </w:rPr>
        <w:t>’</w:t>
      </w:r>
      <w:r w:rsidRPr="003A5DA1">
        <w:rPr>
          <w:rFonts w:ascii="Tahoma" w:hAnsi="Tahoma" w:cs="Tahoma"/>
          <w:sz w:val="18"/>
          <w:szCs w:val="18"/>
          <w:lang w:val="fr-FR"/>
        </w:rPr>
        <w:t>années restantes de la durée de l</w:t>
      </w:r>
      <w:r w:rsidR="00C10CE1">
        <w:rPr>
          <w:rFonts w:ascii="Tahoma" w:hAnsi="Tahoma" w:cs="Tahoma"/>
          <w:sz w:val="18"/>
          <w:szCs w:val="18"/>
          <w:lang w:val="fr-FR"/>
        </w:rPr>
        <w:t>’</w:t>
      </w:r>
      <w:r w:rsidRPr="003A5DA1">
        <w:rPr>
          <w:rFonts w:ascii="Tahoma" w:hAnsi="Tahoma" w:cs="Tahoma"/>
          <w:sz w:val="18"/>
          <w:szCs w:val="18"/>
          <w:lang w:val="fr-FR"/>
        </w:rPr>
        <w:t>accord de mise en œuvre, à la date de commande, y compris toute année partielle). Dans Select Plus, la commande portera sur trente-six (36) mois.</w:t>
      </w:r>
      <w:r w:rsidR="00A07028" w:rsidRPr="003A5DA1">
        <w:rPr>
          <w:rFonts w:ascii="Tahoma" w:hAnsi="Tahoma" w:cs="Tahoma"/>
          <w:sz w:val="18"/>
          <w:szCs w:val="18"/>
          <w:lang w:val="fr-FR"/>
        </w:rPr>
        <w:t xml:space="preserve"> </w:t>
      </w:r>
      <w:r w:rsidRPr="003A5DA1">
        <w:rPr>
          <w:rFonts w:ascii="Tahoma" w:hAnsi="Tahoma" w:cs="Tahoma"/>
          <w:sz w:val="18"/>
          <w:szCs w:val="18"/>
          <w:lang w:val="fr-FR"/>
        </w:rPr>
        <w:t>Étant donné que les prix appliqués pour la Software Assurance ne sont pas calculés au prorata pour les années partielles de couverture, les clients doivent passer commande de façon à tirer parti de toute date anniversaire de la date d</w:t>
      </w:r>
      <w:r w:rsidR="00C10CE1">
        <w:rPr>
          <w:rFonts w:ascii="Tahoma" w:hAnsi="Tahoma" w:cs="Tahoma"/>
          <w:sz w:val="18"/>
          <w:szCs w:val="18"/>
          <w:lang w:val="fr-FR"/>
        </w:rPr>
        <w:t>’</w:t>
      </w:r>
      <w:r w:rsidRPr="003A5DA1">
        <w:rPr>
          <w:rFonts w:ascii="Tahoma" w:hAnsi="Tahoma" w:cs="Tahoma"/>
          <w:sz w:val="18"/>
          <w:szCs w:val="18"/>
          <w:lang w:val="fr-FR"/>
        </w:rPr>
        <w:t>entrée en vigueur d</w:t>
      </w:r>
      <w:r w:rsidR="00C10CE1">
        <w:rPr>
          <w:rFonts w:ascii="Tahoma" w:hAnsi="Tahoma" w:cs="Tahoma"/>
          <w:sz w:val="18"/>
          <w:szCs w:val="18"/>
          <w:lang w:val="fr-FR"/>
        </w:rPr>
        <w:t>’</w:t>
      </w:r>
      <w:r w:rsidRPr="003A5DA1">
        <w:rPr>
          <w:rFonts w:ascii="Tahoma" w:hAnsi="Tahoma" w:cs="Tahoma"/>
          <w:sz w:val="18"/>
          <w:szCs w:val="18"/>
          <w:lang w:val="fr-FR"/>
        </w:rPr>
        <w:t>un contrat existant.</w:t>
      </w:r>
      <w:r w:rsidR="00A07028" w:rsidRPr="003A5DA1">
        <w:rPr>
          <w:rFonts w:ascii="Tahoma" w:hAnsi="Tahoma" w:cs="Tahoma"/>
          <w:sz w:val="18"/>
          <w:szCs w:val="18"/>
          <w:lang w:val="fr-FR"/>
        </w:rPr>
        <w:t xml:space="preserve"> </w:t>
      </w:r>
      <w:r w:rsidRPr="003A5DA1">
        <w:rPr>
          <w:rFonts w:ascii="Tahoma" w:hAnsi="Tahoma" w:cs="Tahoma"/>
          <w:sz w:val="18"/>
          <w:szCs w:val="18"/>
          <w:lang w:val="fr-FR"/>
        </w:rPr>
        <w:t xml:space="preserve">En cas de Contrat pour les versions 2008 et précédentes, dès lors que la couverture est renouvelée dans les trente (30) jours (quatre-vingt-dix (90) jours en cas de renouvellement dans le cadre du programme de Licence Open), les clients auront une Software Assurance couvrant toute période comprise entre la date à laquelle leur Software Assurance arrivée à expiration prend fin et le début de la nouvelle couverture. Les clients sont éligibles aux mises à jour rendues disponibles au cours de cette période dès lors que la couverture est renouvelée. </w:t>
      </w:r>
    </w:p>
    <w:p w14:paraId="1D9C7B75" w14:textId="77777777" w:rsidR="00E650FA" w:rsidRPr="003A5DA1" w:rsidRDefault="00E650FA" w:rsidP="00E650FA">
      <w:pPr>
        <w:pStyle w:val="Heading1"/>
        <w:rPr>
          <w:rFonts w:cs="Tahoma"/>
          <w:lang w:val="fr-FR"/>
        </w:rPr>
      </w:pPr>
      <w:bookmarkStart w:id="714" w:name="_Toc336338227"/>
      <w:bookmarkStart w:id="715" w:name="_Toc374276861"/>
      <w:r w:rsidRPr="003A5DA1">
        <w:rPr>
          <w:rFonts w:cs="Tahoma"/>
          <w:lang w:val="fr-FR"/>
        </w:rPr>
        <w:t>SECTION 7 – Avantages du Programme, de la Software Assurance (SA) et des Services en Ligne (OLS)</w:t>
      </w:r>
      <w:bookmarkEnd w:id="714"/>
      <w:bookmarkEnd w:id="715"/>
    </w:p>
    <w:p w14:paraId="1738F480" w14:textId="77777777" w:rsidR="00E650FA" w:rsidRPr="003A5DA1" w:rsidRDefault="00E650FA" w:rsidP="00E650FA">
      <w:pPr>
        <w:rPr>
          <w:rFonts w:cs="Tahoma"/>
          <w:lang w:val="fr-FR"/>
        </w:rPr>
      </w:pPr>
    </w:p>
    <w:p w14:paraId="7F08806D" w14:textId="77777777" w:rsidR="00E650FA" w:rsidRPr="003A5DA1" w:rsidRDefault="00E650FA" w:rsidP="00E650FA">
      <w:pPr>
        <w:spacing w:after="60"/>
        <w:rPr>
          <w:rFonts w:cs="Tahoma"/>
          <w:lang w:val="fr-FR"/>
        </w:rPr>
      </w:pPr>
      <w:r w:rsidRPr="003A5DA1">
        <w:rPr>
          <w:rFonts w:cs="Tahoma"/>
          <w:szCs w:val="20"/>
          <w:lang w:val="fr-FR"/>
        </w:rPr>
        <w:t>Les avantages du Programme, de la Software Assurance et des Services en Ligne sont exposés dans cette section.</w:t>
      </w:r>
      <w:r w:rsidR="00A07028" w:rsidRPr="003A5DA1">
        <w:rPr>
          <w:rFonts w:cs="Tahoma"/>
          <w:szCs w:val="20"/>
          <w:lang w:val="fr-FR"/>
        </w:rPr>
        <w:t xml:space="preserve"> </w:t>
      </w:r>
    </w:p>
    <w:p w14:paraId="0433E311" w14:textId="77777777" w:rsidR="00E650FA" w:rsidRPr="003A5DA1" w:rsidRDefault="00E650FA" w:rsidP="00E650FA">
      <w:pPr>
        <w:spacing w:after="60"/>
        <w:rPr>
          <w:rFonts w:cs="Tahoma"/>
          <w:lang w:val="fr-FR"/>
        </w:rPr>
      </w:pPr>
    </w:p>
    <w:p w14:paraId="559AB441" w14:textId="77777777" w:rsidR="00E650FA" w:rsidRPr="003A5DA1" w:rsidRDefault="00E650FA" w:rsidP="00E650FA">
      <w:pPr>
        <w:jc w:val="both"/>
        <w:rPr>
          <w:rFonts w:cs="Tahoma"/>
          <w:lang w:val="fr-FR"/>
        </w:rPr>
      </w:pPr>
      <w:r w:rsidRPr="003A5DA1">
        <w:rPr>
          <w:rFonts w:cs="Tahoma"/>
          <w:b/>
          <w:lang w:val="fr-FR"/>
        </w:rPr>
        <w:t>Ces avantages sont conditionnés par le rattachement d</w:t>
      </w:r>
      <w:r w:rsidR="00C10CE1">
        <w:rPr>
          <w:rFonts w:cs="Tahoma"/>
          <w:b/>
          <w:lang w:val="fr-FR"/>
        </w:rPr>
        <w:t>’</w:t>
      </w:r>
      <w:r w:rsidRPr="003A5DA1">
        <w:rPr>
          <w:rFonts w:cs="Tahoma"/>
          <w:b/>
          <w:lang w:val="fr-FR"/>
        </w:rPr>
        <w:t>un Accord de Mise en Œuvre Serveur et Cloud (SCE) au Contrat Entreprise.</w:t>
      </w:r>
    </w:p>
    <w:p w14:paraId="2B01FA7B" w14:textId="77777777" w:rsidR="00E650FA" w:rsidRPr="003A5DA1" w:rsidRDefault="00E650FA" w:rsidP="00E650FA">
      <w:pPr>
        <w:jc w:val="both"/>
        <w:rPr>
          <w:rFonts w:cs="Tahoma"/>
          <w:lang w:val="fr-FR"/>
        </w:rPr>
      </w:pPr>
    </w:p>
    <w:p w14:paraId="05F3047F" w14:textId="77777777" w:rsidR="00E650FA" w:rsidRPr="003A5DA1" w:rsidRDefault="00E650FA" w:rsidP="00E650FA">
      <w:pPr>
        <w:rPr>
          <w:rFonts w:cs="Tahoma"/>
          <w:lang w:val="fr-FR"/>
        </w:rPr>
      </w:pPr>
      <w:r w:rsidRPr="003A5DA1">
        <w:rPr>
          <w:rFonts w:cs="Tahoma"/>
          <w:lang w:val="fr-FR"/>
        </w:rPr>
        <w:t>Les clients sous contrat SCE qui satisfont les exigences de couverture et souscrivent à des produits Core Infrastructure Suite sont autorisés à installer et gérer le produit System Center dans les composants d</w:t>
      </w:r>
      <w:r w:rsidR="00C10CE1">
        <w:rPr>
          <w:rFonts w:cs="Tahoma"/>
          <w:lang w:val="fr-FR"/>
        </w:rPr>
        <w:t>’</w:t>
      </w:r>
      <w:r w:rsidRPr="003A5DA1">
        <w:rPr>
          <w:rFonts w:cs="Tahoma"/>
          <w:lang w:val="fr-FR"/>
        </w:rPr>
        <w:t>Environnement de Système d</w:t>
      </w:r>
      <w:r w:rsidR="00C10CE1">
        <w:rPr>
          <w:rFonts w:cs="Tahoma"/>
          <w:lang w:val="fr-FR"/>
        </w:rPr>
        <w:t>’</w:t>
      </w:r>
      <w:r w:rsidRPr="003A5DA1">
        <w:rPr>
          <w:rFonts w:cs="Tahoma"/>
          <w:lang w:val="fr-FR"/>
        </w:rPr>
        <w:t>Exploitation Virtuel (OSE Virtuel) de Windows Azure.</w:t>
      </w:r>
      <w:r w:rsidR="00A07028" w:rsidRPr="003A5DA1">
        <w:rPr>
          <w:rFonts w:cs="Tahoma"/>
          <w:lang w:val="fr-FR"/>
        </w:rPr>
        <w:t xml:space="preserve"> </w:t>
      </w:r>
      <w:r w:rsidRPr="003A5DA1">
        <w:rPr>
          <w:rFonts w:cs="Tahoma"/>
          <w:lang w:val="fr-FR"/>
        </w:rPr>
        <w:t>Cet avantage leur permettra de gérer jusqu</w:t>
      </w:r>
      <w:r w:rsidR="00C10CE1">
        <w:rPr>
          <w:rFonts w:cs="Tahoma"/>
          <w:lang w:val="fr-FR"/>
        </w:rPr>
        <w:t>’</w:t>
      </w:r>
      <w:r w:rsidRPr="003A5DA1">
        <w:rPr>
          <w:rFonts w:cs="Tahoma"/>
          <w:lang w:val="fr-FR"/>
        </w:rPr>
        <w:t>à 10 instances d</w:t>
      </w:r>
      <w:r w:rsidR="00C10CE1">
        <w:rPr>
          <w:rFonts w:cs="Tahoma"/>
          <w:lang w:val="fr-FR"/>
        </w:rPr>
        <w:t>’</w:t>
      </w:r>
      <w:r w:rsidRPr="003A5DA1">
        <w:rPr>
          <w:rFonts w:cs="Tahoma"/>
          <w:lang w:val="fr-FR"/>
        </w:rPr>
        <w:t>OSE Virtuel éligibles dans Windows Azure par licence CIS incluse dans le SCE.</w:t>
      </w:r>
      <w:r w:rsidR="00A07028" w:rsidRPr="003A5DA1">
        <w:rPr>
          <w:rFonts w:cs="Tahoma"/>
          <w:lang w:val="fr-FR"/>
        </w:rPr>
        <w:t xml:space="preserve"> </w:t>
      </w:r>
    </w:p>
    <w:p w14:paraId="57003E5F" w14:textId="77777777" w:rsidR="00E650FA" w:rsidRPr="003A5DA1" w:rsidRDefault="00E650FA" w:rsidP="00E650FA">
      <w:pPr>
        <w:rPr>
          <w:rFonts w:cs="Tahoma"/>
          <w:lang w:val="fr-FR"/>
        </w:rPr>
      </w:pPr>
      <w:r w:rsidRPr="003A5DA1">
        <w:rPr>
          <w:rFonts w:cs="Tahoma"/>
          <w:lang w:val="fr-FR"/>
        </w:rPr>
        <w:t xml:space="preserve"> </w:t>
      </w:r>
    </w:p>
    <w:p w14:paraId="3F65B23B" w14:textId="77777777" w:rsidR="00E650FA" w:rsidRPr="003A5DA1" w:rsidRDefault="00E650FA" w:rsidP="00E650FA">
      <w:pPr>
        <w:spacing w:line="276" w:lineRule="auto"/>
        <w:jc w:val="both"/>
        <w:rPr>
          <w:rFonts w:cs="Tahoma"/>
          <w:lang w:val="fr-FR"/>
        </w:rPr>
      </w:pPr>
      <w:r w:rsidRPr="003A5DA1">
        <w:rPr>
          <w:rFonts w:cs="Tahoma"/>
          <w:lang w:val="fr-FR"/>
        </w:rPr>
        <w:t>Voici les instances d</w:t>
      </w:r>
      <w:r w:rsidR="00C10CE1">
        <w:rPr>
          <w:rFonts w:cs="Tahoma"/>
          <w:lang w:val="fr-FR"/>
        </w:rPr>
        <w:t>’</w:t>
      </w:r>
      <w:r w:rsidRPr="003A5DA1">
        <w:rPr>
          <w:rFonts w:cs="Tahoma"/>
          <w:lang w:val="fr-FR"/>
        </w:rPr>
        <w:t>OSE Virtuel Windows Azure éligibles :</w:t>
      </w:r>
    </w:p>
    <w:p w14:paraId="3B73549B" w14:textId="77777777" w:rsidR="00E650FA" w:rsidRPr="003A5DA1" w:rsidRDefault="00FB5655" w:rsidP="00E650FA">
      <w:pPr>
        <w:spacing w:after="60"/>
        <w:ind w:left="1440" w:hanging="360"/>
        <w:rPr>
          <w:rFonts w:cs="Tahoma"/>
          <w:lang w:val="fr-FR"/>
        </w:rPr>
      </w:pPr>
      <w:r>
        <w:rPr>
          <w:rFonts w:ascii="Webdings" w:hAnsi="Webdings"/>
          <w:color w:val="FF6600"/>
          <w:sz w:val="24"/>
          <w:szCs w:val="24"/>
        </w:rPr>
        <w:t></w:t>
      </w:r>
      <w:r w:rsidR="00E650FA" w:rsidRPr="003A5DA1">
        <w:rPr>
          <w:rFonts w:cs="Tahoma"/>
          <w:color w:val="FF6600"/>
          <w:sz w:val="14"/>
          <w:szCs w:val="14"/>
          <w:lang w:val="fr-FR"/>
        </w:rPr>
        <w:t xml:space="preserve"> </w:t>
      </w:r>
      <w:r w:rsidR="00E650FA" w:rsidRPr="003A5DA1">
        <w:rPr>
          <w:rFonts w:cs="Tahoma"/>
          <w:lang w:val="fr-FR"/>
        </w:rPr>
        <w:t>Instances de machines virtuelles Windows</w:t>
      </w:r>
    </w:p>
    <w:p w14:paraId="5281899C" w14:textId="77777777" w:rsidR="00E650FA" w:rsidRPr="003A5DA1" w:rsidRDefault="00FB5655" w:rsidP="00E650FA">
      <w:pPr>
        <w:spacing w:after="60"/>
        <w:ind w:left="1440" w:hanging="360"/>
        <w:rPr>
          <w:rFonts w:cs="Tahoma"/>
          <w:lang w:val="fr-FR"/>
        </w:rPr>
      </w:pPr>
      <w:r>
        <w:rPr>
          <w:rFonts w:ascii="Webdings" w:hAnsi="Webdings"/>
          <w:color w:val="FF6600"/>
          <w:sz w:val="24"/>
          <w:szCs w:val="24"/>
        </w:rPr>
        <w:t></w:t>
      </w:r>
      <w:r w:rsidR="00E650FA" w:rsidRPr="003A5DA1">
        <w:rPr>
          <w:rFonts w:cs="Tahoma"/>
          <w:color w:val="FF6600"/>
          <w:sz w:val="14"/>
          <w:szCs w:val="14"/>
          <w:lang w:val="fr-FR"/>
        </w:rPr>
        <w:t xml:space="preserve"> </w:t>
      </w:r>
      <w:r w:rsidR="00E650FA" w:rsidRPr="003A5DA1">
        <w:rPr>
          <w:rFonts w:cs="Tahoma"/>
          <w:color w:val="000000"/>
          <w:lang w:val="fr-FR"/>
        </w:rPr>
        <w:t>Instances de services Cloud (rôles Web et de travail)</w:t>
      </w:r>
    </w:p>
    <w:p w14:paraId="4E891491" w14:textId="77777777" w:rsidR="00E650FA" w:rsidRPr="003A5DA1" w:rsidRDefault="00FB5655" w:rsidP="00E650FA">
      <w:pPr>
        <w:spacing w:after="60"/>
        <w:ind w:left="1440" w:hanging="360"/>
        <w:rPr>
          <w:rFonts w:cs="Tahoma"/>
          <w:lang w:val="fr-FR"/>
        </w:rPr>
      </w:pPr>
      <w:r>
        <w:rPr>
          <w:rFonts w:ascii="Webdings" w:hAnsi="Webdings"/>
          <w:color w:val="FF6600"/>
          <w:sz w:val="24"/>
          <w:szCs w:val="24"/>
        </w:rPr>
        <w:t></w:t>
      </w:r>
      <w:r w:rsidR="00E650FA" w:rsidRPr="003A5DA1">
        <w:rPr>
          <w:rFonts w:cs="Tahoma"/>
          <w:color w:val="FF6600"/>
          <w:sz w:val="14"/>
          <w:szCs w:val="14"/>
          <w:lang w:val="fr-FR"/>
        </w:rPr>
        <w:t xml:space="preserve"> </w:t>
      </w:r>
      <w:r w:rsidR="00E650FA" w:rsidRPr="003A5DA1">
        <w:rPr>
          <w:rFonts w:cs="Tahoma"/>
          <w:lang w:val="fr-FR"/>
        </w:rPr>
        <w:t>Comptes de stockage</w:t>
      </w:r>
    </w:p>
    <w:p w14:paraId="7BE6D1EB" w14:textId="77777777" w:rsidR="00E650FA" w:rsidRPr="003A5DA1" w:rsidRDefault="00FB5655" w:rsidP="00E650FA">
      <w:pPr>
        <w:spacing w:after="60"/>
        <w:ind w:left="1440" w:hanging="360"/>
        <w:rPr>
          <w:rFonts w:cs="Tahoma"/>
          <w:lang w:val="fr-FR"/>
        </w:rPr>
      </w:pPr>
      <w:r>
        <w:rPr>
          <w:rFonts w:ascii="Webdings" w:hAnsi="Webdings"/>
          <w:color w:val="FF6600"/>
          <w:sz w:val="24"/>
          <w:szCs w:val="24"/>
        </w:rPr>
        <w:t></w:t>
      </w:r>
      <w:r w:rsidR="00E650FA" w:rsidRPr="003A5DA1">
        <w:rPr>
          <w:rFonts w:cs="Tahoma"/>
          <w:color w:val="FF6600"/>
          <w:sz w:val="14"/>
          <w:szCs w:val="14"/>
          <w:lang w:val="fr-FR"/>
        </w:rPr>
        <w:t xml:space="preserve"> </w:t>
      </w:r>
      <w:r w:rsidR="00E650FA" w:rsidRPr="003A5DA1">
        <w:rPr>
          <w:rFonts w:cs="Tahoma"/>
          <w:lang w:val="fr-FR"/>
        </w:rPr>
        <w:t>Bases de données SQL</w:t>
      </w:r>
    </w:p>
    <w:p w14:paraId="61101D01" w14:textId="77777777" w:rsidR="00E650FA" w:rsidRPr="003A5DA1" w:rsidRDefault="00FB5655" w:rsidP="00E650FA">
      <w:pPr>
        <w:spacing w:after="60"/>
        <w:ind w:left="1440" w:hanging="360"/>
        <w:rPr>
          <w:rFonts w:cs="Tahoma"/>
          <w:lang w:val="fr-FR"/>
        </w:rPr>
      </w:pPr>
      <w:r>
        <w:rPr>
          <w:rFonts w:ascii="Webdings" w:hAnsi="Webdings"/>
          <w:color w:val="FF6600"/>
          <w:sz w:val="24"/>
          <w:szCs w:val="24"/>
        </w:rPr>
        <w:t></w:t>
      </w:r>
      <w:r w:rsidR="00E650FA" w:rsidRPr="003A5DA1">
        <w:rPr>
          <w:rFonts w:cs="Tahoma"/>
          <w:color w:val="FF6600"/>
          <w:sz w:val="14"/>
          <w:szCs w:val="14"/>
          <w:lang w:val="fr-FR"/>
        </w:rPr>
        <w:t xml:space="preserve"> </w:t>
      </w:r>
      <w:r w:rsidR="00E650FA" w:rsidRPr="003A5DA1">
        <w:rPr>
          <w:rFonts w:cs="Tahoma"/>
          <w:lang w:val="fr-FR"/>
        </w:rPr>
        <w:t>Instances de sites Web</w:t>
      </w:r>
    </w:p>
    <w:p w14:paraId="42359A49" w14:textId="77777777" w:rsidR="00E650FA" w:rsidRPr="003A5DA1" w:rsidRDefault="00E650FA" w:rsidP="00E650FA">
      <w:pPr>
        <w:rPr>
          <w:rFonts w:cs="Tahoma"/>
          <w:lang w:val="fr-FR"/>
        </w:rPr>
      </w:pPr>
    </w:p>
    <w:p w14:paraId="1D6CC414" w14:textId="77777777" w:rsidR="00E650FA" w:rsidRPr="003A5DA1" w:rsidRDefault="00E650FA" w:rsidP="00E650FA">
      <w:pPr>
        <w:spacing w:after="60"/>
        <w:rPr>
          <w:rFonts w:cs="Tahoma"/>
          <w:lang w:val="fr-FR"/>
        </w:rPr>
      </w:pPr>
      <w:r w:rsidRPr="003A5DA1">
        <w:rPr>
          <w:rFonts w:cs="Tahoma"/>
          <w:b/>
          <w:szCs w:val="20"/>
          <w:lang w:val="fr-FR"/>
        </w:rPr>
        <w:t>Les avantages de la Software Assurance</w:t>
      </w:r>
    </w:p>
    <w:p w14:paraId="70AAF9C5" w14:textId="77777777" w:rsidR="00E650FA" w:rsidRPr="003A5DA1" w:rsidRDefault="00E650FA" w:rsidP="00E165E1">
      <w:pPr>
        <w:rPr>
          <w:rFonts w:cs="Tahoma"/>
          <w:lang w:val="fr-FR"/>
        </w:rPr>
      </w:pPr>
      <w:r w:rsidRPr="003A5DA1">
        <w:rPr>
          <w:rFonts w:cs="Tahoma"/>
          <w:szCs w:val="20"/>
          <w:lang w:val="fr-FR"/>
        </w:rPr>
        <w:t>ils varient selon le produit et le groupe de produits. L</w:t>
      </w:r>
      <w:r w:rsidR="00C10CE1">
        <w:rPr>
          <w:rFonts w:cs="Tahoma"/>
          <w:szCs w:val="20"/>
          <w:lang w:val="fr-FR"/>
        </w:rPr>
        <w:t>’</w:t>
      </w:r>
      <w:r w:rsidRPr="003A5DA1">
        <w:rPr>
          <w:rFonts w:cs="Tahoma"/>
          <w:szCs w:val="20"/>
          <w:lang w:val="fr-FR"/>
        </w:rPr>
        <w:t>accès aux avantages de la Software Assurance et les droits d</w:t>
      </w:r>
      <w:r w:rsidR="00C10CE1">
        <w:rPr>
          <w:rFonts w:cs="Tahoma"/>
          <w:szCs w:val="20"/>
          <w:lang w:val="fr-FR"/>
        </w:rPr>
        <w:t>’</w:t>
      </w:r>
      <w:r w:rsidRPr="003A5DA1">
        <w:rPr>
          <w:rFonts w:cs="Tahoma"/>
          <w:szCs w:val="20"/>
          <w:lang w:val="fr-FR"/>
        </w:rPr>
        <w:t>utilisation relatifs prennent généralement fin à l</w:t>
      </w:r>
      <w:r w:rsidR="00C10CE1">
        <w:rPr>
          <w:rFonts w:cs="Tahoma"/>
          <w:szCs w:val="20"/>
          <w:lang w:val="fr-FR"/>
        </w:rPr>
        <w:t>’</w:t>
      </w:r>
      <w:r w:rsidRPr="003A5DA1">
        <w:rPr>
          <w:rFonts w:cs="Tahoma"/>
          <w:szCs w:val="20"/>
          <w:lang w:val="fr-FR"/>
        </w:rPr>
        <w:t>expiration de la Software Assurance. La plupart des avantages de la</w:t>
      </w:r>
      <w:r w:rsidR="00E165E1" w:rsidRPr="003A5DA1">
        <w:rPr>
          <w:rFonts w:cs="Tahoma"/>
          <w:szCs w:val="20"/>
          <w:lang w:val="fr-FR"/>
        </w:rPr>
        <w:t> </w:t>
      </w:r>
      <w:r w:rsidRPr="003A5DA1">
        <w:rPr>
          <w:rFonts w:cs="Tahoma"/>
          <w:szCs w:val="20"/>
          <w:lang w:val="fr-FR"/>
        </w:rPr>
        <w:t>Software Assurance s</w:t>
      </w:r>
      <w:r w:rsidR="00C10CE1">
        <w:rPr>
          <w:rFonts w:cs="Tahoma"/>
          <w:szCs w:val="20"/>
          <w:lang w:val="fr-FR"/>
        </w:rPr>
        <w:t>’</w:t>
      </w:r>
      <w:r w:rsidRPr="003A5DA1">
        <w:rPr>
          <w:rFonts w:cs="Tahoma"/>
          <w:szCs w:val="20"/>
          <w:lang w:val="fr-FR"/>
        </w:rPr>
        <w:t>appliquent dès le début de la période de couverture.</w:t>
      </w:r>
      <w:r w:rsidR="00A07028" w:rsidRPr="003A5DA1">
        <w:rPr>
          <w:rFonts w:cs="Tahoma"/>
          <w:szCs w:val="20"/>
          <w:lang w:val="fr-FR"/>
        </w:rPr>
        <w:t xml:space="preserve"> </w:t>
      </w:r>
      <w:r w:rsidRPr="003A5DA1">
        <w:rPr>
          <w:rFonts w:cs="Tahoma"/>
          <w:szCs w:val="20"/>
          <w:lang w:val="fr-FR"/>
        </w:rPr>
        <w:t>Tout changement intervenant durant la période de couverture (comme les achats supplémentaires, retours ou transitions de Services en Ligne) peut modifier les modalités d</w:t>
      </w:r>
      <w:r w:rsidR="00C10CE1">
        <w:rPr>
          <w:rFonts w:cs="Tahoma"/>
          <w:szCs w:val="20"/>
          <w:lang w:val="fr-FR"/>
        </w:rPr>
        <w:t>’</w:t>
      </w:r>
      <w:r w:rsidRPr="003A5DA1">
        <w:rPr>
          <w:rFonts w:cs="Tahoma"/>
          <w:szCs w:val="20"/>
          <w:lang w:val="fr-FR"/>
        </w:rPr>
        <w:t>éligibilité aux avantages.</w:t>
      </w:r>
    </w:p>
    <w:p w14:paraId="6A3CF7D8" w14:textId="77777777" w:rsidR="00E650FA" w:rsidRPr="003A5DA1" w:rsidRDefault="00E650FA" w:rsidP="00E650FA">
      <w:pPr>
        <w:rPr>
          <w:rFonts w:cs="Tahoma"/>
          <w:lang w:val="fr-FR"/>
        </w:rPr>
      </w:pPr>
    </w:p>
    <w:p w14:paraId="3FFD0E48" w14:textId="77777777" w:rsidR="00E650FA" w:rsidRPr="003A5DA1" w:rsidRDefault="00E650FA" w:rsidP="00E650FA">
      <w:pPr>
        <w:spacing w:after="60"/>
        <w:rPr>
          <w:rFonts w:cs="Tahoma"/>
          <w:lang w:val="fr-FR"/>
        </w:rPr>
      </w:pPr>
      <w:r w:rsidRPr="003A5DA1">
        <w:rPr>
          <w:rFonts w:cs="Tahoma"/>
          <w:b/>
          <w:szCs w:val="20"/>
          <w:lang w:val="fr-FR"/>
        </w:rPr>
        <w:t>Avantages des Services en Ligne</w:t>
      </w:r>
    </w:p>
    <w:p w14:paraId="6A19C0D0" w14:textId="77777777" w:rsidR="00E650FA" w:rsidRPr="003A5DA1" w:rsidRDefault="00E650FA" w:rsidP="00E650FA">
      <w:pPr>
        <w:rPr>
          <w:rFonts w:cs="Tahoma"/>
          <w:lang w:val="fr-FR"/>
        </w:rPr>
      </w:pPr>
      <w:r w:rsidRPr="003A5DA1">
        <w:rPr>
          <w:rFonts w:cs="Tahoma"/>
          <w:szCs w:val="20"/>
          <w:lang w:val="fr-FR"/>
        </w:rPr>
        <w:t>Ces avantages varient en fonction des produits.</w:t>
      </w:r>
      <w:r w:rsidR="00A07028" w:rsidRPr="003A5DA1">
        <w:rPr>
          <w:rFonts w:cs="Tahoma"/>
          <w:szCs w:val="20"/>
          <w:lang w:val="fr-FR"/>
        </w:rPr>
        <w:t xml:space="preserve"> </w:t>
      </w:r>
      <w:r w:rsidRPr="003A5DA1">
        <w:rPr>
          <w:rFonts w:cs="Tahoma"/>
          <w:szCs w:val="20"/>
          <w:lang w:val="fr-FR"/>
        </w:rPr>
        <w:t>L</w:t>
      </w:r>
      <w:r w:rsidR="00C10CE1">
        <w:rPr>
          <w:rFonts w:cs="Tahoma"/>
          <w:szCs w:val="20"/>
          <w:lang w:val="fr-FR"/>
        </w:rPr>
        <w:t>’</w:t>
      </w:r>
      <w:r w:rsidRPr="003A5DA1">
        <w:rPr>
          <w:rFonts w:cs="Tahoma"/>
          <w:szCs w:val="20"/>
          <w:lang w:val="fr-FR"/>
        </w:rPr>
        <w:t>accès aux avantages des Services en Ligne et les droits d</w:t>
      </w:r>
      <w:r w:rsidR="00C10CE1">
        <w:rPr>
          <w:rFonts w:cs="Tahoma"/>
          <w:szCs w:val="20"/>
          <w:lang w:val="fr-FR"/>
        </w:rPr>
        <w:t>’</w:t>
      </w:r>
      <w:r w:rsidRPr="003A5DA1">
        <w:rPr>
          <w:rFonts w:cs="Tahoma"/>
          <w:szCs w:val="20"/>
          <w:lang w:val="fr-FR"/>
        </w:rPr>
        <w:t>utilisation relatifs prennent généralement fin à l</w:t>
      </w:r>
      <w:r w:rsidR="00C10CE1">
        <w:rPr>
          <w:rFonts w:cs="Tahoma"/>
          <w:szCs w:val="20"/>
          <w:lang w:val="fr-FR"/>
        </w:rPr>
        <w:t>’</w:t>
      </w:r>
      <w:r w:rsidRPr="003A5DA1">
        <w:rPr>
          <w:rFonts w:cs="Tahoma"/>
          <w:szCs w:val="20"/>
          <w:lang w:val="fr-FR"/>
        </w:rPr>
        <w:t>expiration de la licence d</w:t>
      </w:r>
      <w:r w:rsidR="00C10CE1">
        <w:rPr>
          <w:rFonts w:cs="Tahoma"/>
          <w:szCs w:val="20"/>
          <w:lang w:val="fr-FR"/>
        </w:rPr>
        <w:t>’</w:t>
      </w:r>
      <w:r w:rsidRPr="003A5DA1">
        <w:rPr>
          <w:rFonts w:cs="Tahoma"/>
          <w:szCs w:val="20"/>
          <w:lang w:val="fr-FR"/>
        </w:rPr>
        <w:t xml:space="preserve">abonnement aux Services en Ligne correspondante. </w:t>
      </w:r>
    </w:p>
    <w:p w14:paraId="7906D189" w14:textId="77777777" w:rsidR="00E650FA" w:rsidRPr="003A5DA1" w:rsidRDefault="00E650FA" w:rsidP="00E650FA">
      <w:pPr>
        <w:rPr>
          <w:rFonts w:cs="Tahoma"/>
          <w:lang w:val="fr-FR"/>
        </w:rPr>
      </w:pPr>
    </w:p>
    <w:p w14:paraId="15A17D24" w14:textId="77777777" w:rsidR="00E650FA" w:rsidRPr="003A5DA1" w:rsidRDefault="00E650FA" w:rsidP="00E165E1">
      <w:pPr>
        <w:rPr>
          <w:rFonts w:cs="Tahoma"/>
          <w:lang w:val="fr-FR"/>
        </w:rPr>
      </w:pPr>
      <w:r w:rsidRPr="003A5DA1">
        <w:rPr>
          <w:rFonts w:cs="Tahoma"/>
          <w:szCs w:val="20"/>
          <w:lang w:val="fr-FR"/>
        </w:rPr>
        <w:t>Toute exception aux règles susmentionnées est indiquée dans les sections exposant les avantages individuels qui</w:t>
      </w:r>
      <w:r w:rsidR="00E165E1" w:rsidRPr="003A5DA1">
        <w:rPr>
          <w:rFonts w:cs="Tahoma"/>
          <w:szCs w:val="20"/>
          <w:lang w:val="fr-FR"/>
        </w:rPr>
        <w:t> </w:t>
      </w:r>
      <w:r w:rsidRPr="003A5DA1">
        <w:rPr>
          <w:rFonts w:cs="Tahoma"/>
          <w:szCs w:val="20"/>
          <w:lang w:val="fr-FR"/>
        </w:rPr>
        <w:t>suivent.</w:t>
      </w:r>
      <w:r w:rsidR="00A07028" w:rsidRPr="003A5DA1">
        <w:rPr>
          <w:rFonts w:cs="Tahoma"/>
          <w:szCs w:val="20"/>
          <w:lang w:val="fr-FR"/>
        </w:rPr>
        <w:t xml:space="preserve"> </w:t>
      </w:r>
      <w:r w:rsidRPr="003A5DA1">
        <w:rPr>
          <w:rFonts w:cs="Tahoma"/>
          <w:szCs w:val="20"/>
          <w:lang w:val="fr-FR"/>
        </w:rPr>
        <w:t>Ces avantages peuvent faire l</w:t>
      </w:r>
      <w:r w:rsidR="00C10CE1">
        <w:rPr>
          <w:rFonts w:cs="Tahoma"/>
          <w:szCs w:val="20"/>
          <w:lang w:val="fr-FR"/>
        </w:rPr>
        <w:t>’</w:t>
      </w:r>
      <w:r w:rsidRPr="003A5DA1">
        <w:rPr>
          <w:rFonts w:cs="Tahoma"/>
          <w:szCs w:val="20"/>
          <w:lang w:val="fr-FR"/>
        </w:rPr>
        <w:t>objet de modifications et être arrêtés à tout moment sans préavis. La</w:t>
      </w:r>
      <w:r w:rsidR="00E165E1" w:rsidRPr="003A5DA1">
        <w:rPr>
          <w:rFonts w:cs="Tahoma"/>
          <w:szCs w:val="20"/>
          <w:lang w:val="fr-FR"/>
        </w:rPr>
        <w:t> </w:t>
      </w:r>
      <w:r w:rsidRPr="003A5DA1">
        <w:rPr>
          <w:rFonts w:cs="Tahoma"/>
          <w:szCs w:val="20"/>
          <w:lang w:val="fr-FR"/>
        </w:rPr>
        <w:t xml:space="preserve">disponibilité des avantages varie selon le programme, la région, les options de fourniture et la version linguistique. </w:t>
      </w:r>
    </w:p>
    <w:p w14:paraId="6F4A9808" w14:textId="77777777" w:rsidR="00E650FA" w:rsidRPr="003A5DA1" w:rsidRDefault="00E650FA" w:rsidP="00E650FA">
      <w:pPr>
        <w:pStyle w:val="AppendixBodyText"/>
        <w:spacing w:after="0"/>
        <w:rPr>
          <w:rFonts w:ascii="Tahoma" w:hAnsi="Tahoma" w:cs="Tahoma"/>
          <w:lang w:val="fr-FR"/>
        </w:rPr>
      </w:pPr>
    </w:p>
    <w:p w14:paraId="1BB74F76"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lang w:val="fr-FR"/>
        </w:rPr>
        <w:t>Les avantages de la Software Assurance et des Services en Ligne sont attribués différemment selon les programmes, tel qu</w:t>
      </w:r>
      <w:r w:rsidR="00C10CE1">
        <w:rPr>
          <w:rFonts w:ascii="Tahoma" w:hAnsi="Tahoma" w:cs="Tahoma"/>
          <w:sz w:val="18"/>
          <w:lang w:val="fr-FR"/>
        </w:rPr>
        <w:t>’</w:t>
      </w:r>
      <w:r w:rsidRPr="003A5DA1">
        <w:rPr>
          <w:rFonts w:ascii="Tahoma" w:hAnsi="Tahoma" w:cs="Tahoma"/>
          <w:sz w:val="18"/>
          <w:lang w:val="fr-FR"/>
        </w:rPr>
        <w:t xml:space="preserve">exposé dans le tableau ci-après : </w:t>
      </w:r>
    </w:p>
    <w:p w14:paraId="627032B7" w14:textId="77777777" w:rsidR="00E650FA" w:rsidRPr="003A5DA1" w:rsidRDefault="00E650FA" w:rsidP="00E650FA">
      <w:pPr>
        <w:pStyle w:val="AppendixBodyText"/>
        <w:spacing w:after="0"/>
        <w:rPr>
          <w:rFonts w:ascii="Tahoma" w:hAnsi="Tahoma" w:cs="Tahoma"/>
          <w:lang w:val="fr-FR"/>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537"/>
        <w:gridCol w:w="1440"/>
        <w:gridCol w:w="1440"/>
        <w:gridCol w:w="1710"/>
        <w:gridCol w:w="2160"/>
        <w:gridCol w:w="1350"/>
      </w:tblGrid>
      <w:tr w:rsidR="00E650FA" w:rsidRPr="003A5DA1" w14:paraId="3BBEDE57" w14:textId="77777777" w:rsidTr="00E165E1">
        <w:trPr>
          <w:trHeight w:val="178"/>
        </w:trPr>
        <w:tc>
          <w:tcPr>
            <w:tcW w:w="1537" w:type="dxa"/>
            <w:shd w:val="clear" w:color="auto" w:fill="FFCC99"/>
            <w:vAlign w:val="center"/>
          </w:tcPr>
          <w:p w14:paraId="05566FF3" w14:textId="77777777" w:rsidR="00E650FA" w:rsidRPr="003A5DA1" w:rsidRDefault="00E650FA" w:rsidP="00774343">
            <w:pPr>
              <w:pStyle w:val="AppendixTableHeadings"/>
              <w:jc w:val="left"/>
              <w:rPr>
                <w:rFonts w:ascii="Tahoma" w:hAnsi="Tahoma" w:cs="Tahoma"/>
                <w:sz w:val="20"/>
                <w:szCs w:val="20"/>
              </w:rPr>
            </w:pPr>
            <w:r w:rsidRPr="003A5DA1">
              <w:rPr>
                <w:rFonts w:ascii="Tahoma" w:hAnsi="Tahoma" w:cs="Tahoma"/>
                <w:sz w:val="20"/>
                <w:szCs w:val="20"/>
              </w:rPr>
              <w:t>Programmes</w:t>
            </w:r>
          </w:p>
        </w:tc>
        <w:tc>
          <w:tcPr>
            <w:tcW w:w="1440" w:type="dxa"/>
            <w:shd w:val="clear" w:color="auto" w:fill="FFCC99"/>
            <w:vAlign w:val="center"/>
          </w:tcPr>
          <w:p w14:paraId="60116C1B" w14:textId="77777777" w:rsidR="00E650FA" w:rsidRPr="003A5DA1" w:rsidRDefault="00E650FA" w:rsidP="00774343">
            <w:pPr>
              <w:pStyle w:val="AppendixTableHeadings"/>
              <w:jc w:val="left"/>
              <w:rPr>
                <w:rFonts w:ascii="Tahoma" w:hAnsi="Tahoma" w:cs="Tahoma"/>
                <w:sz w:val="20"/>
                <w:szCs w:val="20"/>
              </w:rPr>
            </w:pPr>
            <w:r w:rsidRPr="003A5DA1">
              <w:rPr>
                <w:rFonts w:ascii="Tahoma" w:hAnsi="Tahoma" w:cs="Tahoma"/>
                <w:sz w:val="20"/>
                <w:szCs w:val="20"/>
              </w:rPr>
              <w:t>Licence Open</w:t>
            </w:r>
          </w:p>
        </w:tc>
        <w:tc>
          <w:tcPr>
            <w:tcW w:w="1440" w:type="dxa"/>
            <w:shd w:val="clear" w:color="auto" w:fill="FFCC99"/>
            <w:vAlign w:val="center"/>
          </w:tcPr>
          <w:p w14:paraId="176D35CE" w14:textId="77777777" w:rsidR="00E650FA" w:rsidRPr="003A5DA1" w:rsidRDefault="00E650FA" w:rsidP="00774343">
            <w:pPr>
              <w:pStyle w:val="AppendixTableHeadings"/>
              <w:jc w:val="left"/>
              <w:rPr>
                <w:rFonts w:ascii="Tahoma" w:hAnsi="Tahoma" w:cs="Tahoma"/>
                <w:sz w:val="20"/>
                <w:szCs w:val="20"/>
              </w:rPr>
            </w:pPr>
            <w:r w:rsidRPr="003A5DA1">
              <w:rPr>
                <w:rFonts w:ascii="Tahoma" w:hAnsi="Tahoma" w:cs="Tahoma"/>
                <w:sz w:val="20"/>
                <w:szCs w:val="20"/>
              </w:rPr>
              <w:t>Open Value</w:t>
            </w:r>
          </w:p>
        </w:tc>
        <w:tc>
          <w:tcPr>
            <w:tcW w:w="1710" w:type="dxa"/>
            <w:shd w:val="clear" w:color="auto" w:fill="FFCC99"/>
            <w:vAlign w:val="center"/>
          </w:tcPr>
          <w:p w14:paraId="53B5EC30" w14:textId="77777777" w:rsidR="00E650FA" w:rsidRPr="003A5DA1" w:rsidRDefault="00E650FA" w:rsidP="00E165E1">
            <w:pPr>
              <w:pStyle w:val="AppendixTableHeadings"/>
              <w:jc w:val="left"/>
              <w:rPr>
                <w:rFonts w:ascii="Tahoma" w:hAnsi="Tahoma" w:cs="Tahoma"/>
                <w:sz w:val="20"/>
                <w:szCs w:val="20"/>
                <w:lang w:val="fr-FR"/>
              </w:rPr>
            </w:pPr>
            <w:r w:rsidRPr="003A5DA1">
              <w:rPr>
                <w:rFonts w:ascii="Tahoma" w:hAnsi="Tahoma" w:cs="Tahoma"/>
                <w:sz w:val="20"/>
                <w:szCs w:val="20"/>
                <w:lang w:val="fr-FR"/>
              </w:rPr>
              <w:t>Contrat Open</w:t>
            </w:r>
            <w:r w:rsidR="00E165E1" w:rsidRPr="003A5DA1">
              <w:rPr>
                <w:rFonts w:ascii="Tahoma" w:hAnsi="Tahoma" w:cs="Tahoma"/>
                <w:sz w:val="20"/>
                <w:szCs w:val="20"/>
                <w:lang w:val="fr-FR"/>
              </w:rPr>
              <w:t> </w:t>
            </w:r>
            <w:r w:rsidRPr="003A5DA1">
              <w:rPr>
                <w:rFonts w:ascii="Tahoma" w:hAnsi="Tahoma" w:cs="Tahoma"/>
                <w:sz w:val="20"/>
                <w:szCs w:val="20"/>
                <w:lang w:val="fr-FR"/>
              </w:rPr>
              <w:t>Value Souscription – Solutions Éducation</w:t>
            </w:r>
          </w:p>
        </w:tc>
        <w:tc>
          <w:tcPr>
            <w:tcW w:w="2160" w:type="dxa"/>
            <w:shd w:val="clear" w:color="auto" w:fill="FFCC99"/>
            <w:vAlign w:val="center"/>
          </w:tcPr>
          <w:p w14:paraId="0532CACD" w14:textId="77777777" w:rsidR="00E650FA" w:rsidRPr="003A5DA1" w:rsidRDefault="00E650FA" w:rsidP="00774343">
            <w:pPr>
              <w:pStyle w:val="AppendixTableHeadings"/>
              <w:jc w:val="left"/>
              <w:rPr>
                <w:rFonts w:ascii="Tahoma" w:hAnsi="Tahoma" w:cs="Tahoma"/>
                <w:lang w:val="fr-FR"/>
              </w:rPr>
            </w:pPr>
            <w:r w:rsidRPr="003A5DA1">
              <w:rPr>
                <w:rFonts w:ascii="Tahoma" w:hAnsi="Tahoma" w:cs="Tahoma"/>
                <w:sz w:val="20"/>
                <w:szCs w:val="20"/>
                <w:lang w:val="fr-FR"/>
              </w:rPr>
              <w:t>Select*</w:t>
            </w:r>
          </w:p>
          <w:p w14:paraId="089ADA64" w14:textId="77777777" w:rsidR="00E650FA" w:rsidRPr="003A5DA1" w:rsidRDefault="00E650FA" w:rsidP="00774343">
            <w:pPr>
              <w:pStyle w:val="AppendixTableHeadings"/>
              <w:jc w:val="left"/>
              <w:rPr>
                <w:rFonts w:ascii="Tahoma" w:hAnsi="Tahoma" w:cs="Tahoma"/>
                <w:lang w:val="fr-FR"/>
              </w:rPr>
            </w:pPr>
            <w:r w:rsidRPr="003A5DA1">
              <w:rPr>
                <w:rFonts w:ascii="Tahoma" w:hAnsi="Tahoma" w:cs="Tahoma"/>
                <w:sz w:val="20"/>
                <w:szCs w:val="20"/>
                <w:lang w:val="fr-FR"/>
              </w:rPr>
              <w:t>Contrat Entreprise</w:t>
            </w:r>
          </w:p>
          <w:p w14:paraId="37B8DF7B" w14:textId="77777777" w:rsidR="00E650FA" w:rsidRPr="003A5DA1" w:rsidRDefault="00E650FA" w:rsidP="00774343">
            <w:pPr>
              <w:pStyle w:val="AppendixTableHeadings"/>
              <w:jc w:val="left"/>
              <w:rPr>
                <w:rFonts w:ascii="Tahoma" w:hAnsi="Tahoma" w:cs="Tahoma"/>
                <w:lang w:val="fr-FR"/>
              </w:rPr>
            </w:pPr>
            <w:r w:rsidRPr="003A5DA1">
              <w:rPr>
                <w:rFonts w:ascii="Tahoma" w:hAnsi="Tahoma" w:cs="Tahoma"/>
                <w:sz w:val="20"/>
                <w:szCs w:val="20"/>
                <w:lang w:val="fr-FR"/>
              </w:rPr>
              <w:t>Accord de Mise en Œuvre de Solutions Éducation dans le cadre d</w:t>
            </w:r>
            <w:r w:rsidR="00C10CE1">
              <w:rPr>
                <w:rFonts w:ascii="Tahoma" w:hAnsi="Tahoma" w:cs="Tahoma"/>
                <w:sz w:val="20"/>
                <w:szCs w:val="20"/>
                <w:lang w:val="fr-FR"/>
              </w:rPr>
              <w:t>’</w:t>
            </w:r>
            <w:r w:rsidRPr="003A5DA1">
              <w:rPr>
                <w:rFonts w:ascii="Tahoma" w:hAnsi="Tahoma" w:cs="Tahoma"/>
                <w:sz w:val="20"/>
                <w:szCs w:val="20"/>
                <w:lang w:val="fr-FR"/>
              </w:rPr>
              <w:t>un Contrat Campus ou d</w:t>
            </w:r>
            <w:r w:rsidR="00C10CE1">
              <w:rPr>
                <w:rFonts w:ascii="Tahoma" w:hAnsi="Tahoma" w:cs="Tahoma"/>
                <w:sz w:val="20"/>
                <w:szCs w:val="20"/>
                <w:lang w:val="fr-FR"/>
              </w:rPr>
              <w:t>’</w:t>
            </w:r>
            <w:r w:rsidRPr="003A5DA1">
              <w:rPr>
                <w:rFonts w:ascii="Tahoma" w:hAnsi="Tahoma" w:cs="Tahoma"/>
                <w:sz w:val="20"/>
                <w:szCs w:val="20"/>
                <w:lang w:val="fr-FR"/>
              </w:rPr>
              <w:t>un</w:t>
            </w:r>
          </w:p>
          <w:p w14:paraId="4A625184" w14:textId="77777777" w:rsidR="00E650FA" w:rsidRPr="003A5DA1" w:rsidRDefault="00E650FA" w:rsidP="00774343">
            <w:pPr>
              <w:pStyle w:val="AppendixTableHeadings"/>
              <w:jc w:val="left"/>
              <w:rPr>
                <w:rFonts w:ascii="Tahoma" w:hAnsi="Tahoma" w:cs="Tahoma"/>
                <w:sz w:val="20"/>
                <w:szCs w:val="20"/>
              </w:rPr>
            </w:pPr>
            <w:r w:rsidRPr="003A5DA1">
              <w:rPr>
                <w:rFonts w:ascii="Tahoma" w:hAnsi="Tahoma" w:cs="Tahoma"/>
                <w:sz w:val="20"/>
                <w:szCs w:val="20"/>
              </w:rPr>
              <w:t>Contrat School</w:t>
            </w:r>
          </w:p>
        </w:tc>
        <w:tc>
          <w:tcPr>
            <w:tcW w:w="1350" w:type="dxa"/>
            <w:shd w:val="clear" w:color="auto" w:fill="FFCC99"/>
            <w:vAlign w:val="center"/>
          </w:tcPr>
          <w:p w14:paraId="38DE1B02"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Select Plus</w:t>
            </w:r>
          </w:p>
        </w:tc>
      </w:tr>
      <w:tr w:rsidR="00E650FA" w:rsidRPr="003A5DA1" w14:paraId="4AE6AB37" w14:textId="77777777" w:rsidTr="00E165E1">
        <w:trPr>
          <w:trHeight w:val="369"/>
        </w:trPr>
        <w:tc>
          <w:tcPr>
            <w:tcW w:w="1537" w:type="dxa"/>
            <w:vAlign w:val="center"/>
          </w:tcPr>
          <w:p w14:paraId="24647571" w14:textId="77777777" w:rsidR="00E650FA" w:rsidRPr="003A5DA1" w:rsidRDefault="00E650FA" w:rsidP="00774343">
            <w:pPr>
              <w:pStyle w:val="AppendixTableText"/>
              <w:rPr>
                <w:rFonts w:ascii="Tahoma" w:hAnsi="Tahoma" w:cs="Tahoma"/>
                <w:szCs w:val="20"/>
                <w:lang w:val="fr-FR"/>
              </w:rPr>
            </w:pPr>
            <w:r w:rsidRPr="003A5DA1">
              <w:rPr>
                <w:rFonts w:ascii="Tahoma" w:hAnsi="Tahoma" w:cs="Tahoma"/>
                <w:szCs w:val="20"/>
                <w:lang w:val="fr-FR"/>
              </w:rPr>
              <w:t>Les avantages sont disponibles par :</w:t>
            </w:r>
          </w:p>
        </w:tc>
        <w:tc>
          <w:tcPr>
            <w:tcW w:w="1440" w:type="dxa"/>
            <w:vAlign w:val="center"/>
          </w:tcPr>
          <w:p w14:paraId="3CFA2E9E" w14:textId="77777777" w:rsidR="00E650FA" w:rsidRPr="003A5DA1" w:rsidRDefault="00E650FA" w:rsidP="00774343">
            <w:pPr>
              <w:pStyle w:val="AppendixTableText"/>
              <w:rPr>
                <w:rFonts w:ascii="Tahoma" w:hAnsi="Tahoma" w:cs="Tahoma"/>
                <w:szCs w:val="20"/>
              </w:rPr>
            </w:pPr>
            <w:r w:rsidRPr="003A5DA1">
              <w:rPr>
                <w:rFonts w:ascii="Tahoma" w:hAnsi="Tahoma" w:cs="Tahoma"/>
                <w:szCs w:val="20"/>
              </w:rPr>
              <w:t>Nombre de Licences</w:t>
            </w:r>
          </w:p>
        </w:tc>
        <w:tc>
          <w:tcPr>
            <w:tcW w:w="1440" w:type="dxa"/>
            <w:vAlign w:val="center"/>
          </w:tcPr>
          <w:p w14:paraId="64DB3093" w14:textId="77777777" w:rsidR="00E650FA" w:rsidRPr="003A5DA1" w:rsidRDefault="00E650FA" w:rsidP="00774343">
            <w:pPr>
              <w:pStyle w:val="AppendixTableText"/>
              <w:rPr>
                <w:rFonts w:ascii="Tahoma" w:hAnsi="Tahoma" w:cs="Tahoma"/>
                <w:szCs w:val="20"/>
              </w:rPr>
            </w:pPr>
            <w:r w:rsidRPr="003A5DA1">
              <w:rPr>
                <w:rFonts w:ascii="Tahoma" w:hAnsi="Tahoma" w:cs="Tahoma"/>
                <w:szCs w:val="20"/>
              </w:rPr>
              <w:t>au Contrat</w:t>
            </w:r>
          </w:p>
        </w:tc>
        <w:tc>
          <w:tcPr>
            <w:tcW w:w="1710" w:type="dxa"/>
            <w:vAlign w:val="center"/>
          </w:tcPr>
          <w:p w14:paraId="47E354B0" w14:textId="77777777" w:rsidR="00E650FA" w:rsidRPr="003A5DA1" w:rsidRDefault="00E650FA" w:rsidP="00774343">
            <w:pPr>
              <w:pStyle w:val="AppendixTableText"/>
              <w:rPr>
                <w:rFonts w:ascii="Tahoma" w:hAnsi="Tahoma" w:cs="Tahoma"/>
                <w:szCs w:val="20"/>
              </w:rPr>
            </w:pPr>
            <w:r w:rsidRPr="003A5DA1">
              <w:rPr>
                <w:rFonts w:ascii="Tahoma" w:hAnsi="Tahoma" w:cs="Tahoma"/>
                <w:szCs w:val="20"/>
              </w:rPr>
              <w:t>au Contrat</w:t>
            </w:r>
          </w:p>
        </w:tc>
        <w:tc>
          <w:tcPr>
            <w:tcW w:w="2160" w:type="dxa"/>
            <w:vAlign w:val="center"/>
          </w:tcPr>
          <w:p w14:paraId="7734C33E" w14:textId="77777777" w:rsidR="00E650FA" w:rsidRPr="003A5DA1" w:rsidRDefault="00E650FA" w:rsidP="00774343">
            <w:pPr>
              <w:pStyle w:val="AppendixTableText"/>
              <w:rPr>
                <w:rFonts w:ascii="Tahoma" w:hAnsi="Tahoma" w:cs="Tahoma"/>
                <w:szCs w:val="20"/>
              </w:rPr>
            </w:pPr>
            <w:r w:rsidRPr="003A5DA1">
              <w:rPr>
                <w:rFonts w:ascii="Tahoma" w:hAnsi="Tahoma" w:cs="Tahoma"/>
                <w:szCs w:val="20"/>
              </w:rPr>
              <w:t>Éligible</w:t>
            </w:r>
          </w:p>
        </w:tc>
        <w:tc>
          <w:tcPr>
            <w:tcW w:w="1350" w:type="dxa"/>
          </w:tcPr>
          <w:p w14:paraId="3E332386" w14:textId="77777777" w:rsidR="00E650FA" w:rsidRPr="003A5DA1" w:rsidRDefault="00E650FA" w:rsidP="00774343">
            <w:pPr>
              <w:pStyle w:val="AppendixTableText"/>
              <w:rPr>
                <w:rFonts w:ascii="Tahoma" w:hAnsi="Tahoma" w:cs="Tahoma"/>
                <w:szCs w:val="20"/>
              </w:rPr>
            </w:pPr>
            <w:r w:rsidRPr="003A5DA1">
              <w:rPr>
                <w:rFonts w:ascii="Tahoma" w:hAnsi="Tahoma" w:cs="Tahoma"/>
                <w:szCs w:val="20"/>
              </w:rPr>
              <w:t>Affilié Enregistré</w:t>
            </w:r>
          </w:p>
        </w:tc>
      </w:tr>
    </w:tbl>
    <w:p w14:paraId="0E43272A" w14:textId="77777777" w:rsidR="00E650FA" w:rsidRPr="003A5DA1" w:rsidRDefault="00E650FA" w:rsidP="00E165E1">
      <w:pPr>
        <w:pStyle w:val="AppendixBodyText"/>
        <w:spacing w:after="0"/>
        <w:rPr>
          <w:rFonts w:ascii="Tahoma" w:hAnsi="Tahoma" w:cs="Tahoma"/>
          <w:lang w:val="fr-FR"/>
        </w:rPr>
      </w:pPr>
      <w:r w:rsidRPr="003A5DA1">
        <w:rPr>
          <w:rFonts w:ascii="Tahoma" w:hAnsi="Tahoma" w:cs="Tahoma"/>
          <w:b/>
          <w:i/>
          <w:sz w:val="16"/>
          <w:szCs w:val="16"/>
          <w:lang w:val="fr-FR"/>
        </w:rPr>
        <w:t>Remarque :</w:t>
      </w:r>
      <w:r w:rsidRPr="003A5DA1">
        <w:rPr>
          <w:rFonts w:ascii="Tahoma" w:hAnsi="Tahoma" w:cs="Tahoma"/>
          <w:i/>
          <w:sz w:val="16"/>
          <w:szCs w:val="16"/>
          <w:lang w:val="fr-FR"/>
        </w:rPr>
        <w:t xml:space="preserve"> * les clients qui ont conclu des Contrats Entreprise de Licence en Volume « Canadian HealthCare » recevront des avantages SA cohérents avec les avantages SA disponibles aux clients qui ont fait l</w:t>
      </w:r>
      <w:r w:rsidR="00C10CE1">
        <w:rPr>
          <w:rFonts w:ascii="Tahoma" w:hAnsi="Tahoma" w:cs="Tahoma"/>
          <w:i/>
          <w:sz w:val="16"/>
          <w:szCs w:val="16"/>
          <w:lang w:val="fr-FR"/>
        </w:rPr>
        <w:t>’</w:t>
      </w:r>
      <w:r w:rsidRPr="003A5DA1">
        <w:rPr>
          <w:rFonts w:ascii="Tahoma" w:hAnsi="Tahoma" w:cs="Tahoma"/>
          <w:i/>
          <w:sz w:val="16"/>
          <w:szCs w:val="16"/>
          <w:lang w:val="fr-FR"/>
        </w:rPr>
        <w:t>acquisition de produits par le biais du programme Microsoft Open Value.</w:t>
      </w:r>
    </w:p>
    <w:p w14:paraId="414222FE" w14:textId="77777777" w:rsidR="00E650FA" w:rsidRPr="003A5DA1" w:rsidRDefault="00E650FA" w:rsidP="00E650FA">
      <w:pPr>
        <w:pStyle w:val="AppendixBodyText"/>
        <w:spacing w:after="0"/>
        <w:rPr>
          <w:rFonts w:ascii="Tahoma" w:hAnsi="Tahoma" w:cs="Tahoma"/>
          <w:lang w:val="fr-FR"/>
        </w:rPr>
      </w:pPr>
    </w:p>
    <w:p w14:paraId="21452E9C" w14:textId="77777777" w:rsidR="00E650FA" w:rsidRPr="003A5DA1" w:rsidRDefault="00E650FA" w:rsidP="00E165E1">
      <w:pPr>
        <w:pStyle w:val="AppendixBodyText"/>
        <w:spacing w:after="0"/>
        <w:rPr>
          <w:rFonts w:ascii="Tahoma" w:hAnsi="Tahoma" w:cs="Tahoma"/>
          <w:lang w:val="fr-FR"/>
        </w:rPr>
      </w:pPr>
      <w:r w:rsidRPr="003A5DA1">
        <w:rPr>
          <w:rFonts w:ascii="Tahoma" w:hAnsi="Tahoma" w:cs="Tahoma"/>
          <w:sz w:val="18"/>
          <w:lang w:val="fr-FR"/>
        </w:rPr>
        <w:t>Les Avantages de la Software Assurance et des Services en Ligne sont recensés dans le tableau ci-après.</w:t>
      </w:r>
      <w:r w:rsidR="00A07028" w:rsidRPr="003A5DA1">
        <w:rPr>
          <w:rFonts w:ascii="Tahoma" w:hAnsi="Tahoma" w:cs="Tahoma"/>
          <w:sz w:val="18"/>
          <w:lang w:val="fr-FR"/>
        </w:rPr>
        <w:t xml:space="preserve"> </w:t>
      </w:r>
      <w:r w:rsidRPr="003A5DA1">
        <w:rPr>
          <w:rFonts w:ascii="Tahoma" w:hAnsi="Tahoma" w:cs="Tahoma"/>
          <w:sz w:val="18"/>
          <w:lang w:val="fr-FR"/>
        </w:rPr>
        <w:t>Certains avantages correspondent à des licences individuelles qui font l</w:t>
      </w:r>
      <w:r w:rsidR="00C10CE1">
        <w:rPr>
          <w:rFonts w:ascii="Tahoma" w:hAnsi="Tahoma" w:cs="Tahoma"/>
          <w:sz w:val="18"/>
          <w:lang w:val="fr-FR"/>
        </w:rPr>
        <w:t>’</w:t>
      </w:r>
      <w:r w:rsidRPr="003A5DA1">
        <w:rPr>
          <w:rFonts w:ascii="Tahoma" w:hAnsi="Tahoma" w:cs="Tahoma"/>
          <w:sz w:val="18"/>
          <w:lang w:val="fr-FR"/>
        </w:rPr>
        <w:t>objet d</w:t>
      </w:r>
      <w:r w:rsidR="00C10CE1">
        <w:rPr>
          <w:rFonts w:ascii="Tahoma" w:hAnsi="Tahoma" w:cs="Tahoma"/>
          <w:sz w:val="18"/>
          <w:lang w:val="fr-FR"/>
        </w:rPr>
        <w:t>’</w:t>
      </w:r>
      <w:r w:rsidRPr="003A5DA1">
        <w:rPr>
          <w:rFonts w:ascii="Tahoma" w:hAnsi="Tahoma" w:cs="Tahoma"/>
          <w:sz w:val="18"/>
          <w:lang w:val="fr-FR"/>
        </w:rPr>
        <w:t>une Software Assurance.</w:t>
      </w:r>
      <w:r w:rsidR="00A07028" w:rsidRPr="003A5DA1">
        <w:rPr>
          <w:rFonts w:ascii="Tahoma" w:hAnsi="Tahoma" w:cs="Tahoma"/>
          <w:sz w:val="18"/>
          <w:lang w:val="fr-FR"/>
        </w:rPr>
        <w:t xml:space="preserve"> </w:t>
      </w:r>
      <w:r w:rsidRPr="003A5DA1">
        <w:rPr>
          <w:rFonts w:ascii="Tahoma" w:hAnsi="Tahoma" w:cs="Tahoma"/>
          <w:sz w:val="18"/>
          <w:lang w:val="fr-FR"/>
        </w:rPr>
        <w:t>Une Software Assurance Active (ou autre offre de mise à jour) pour tout produit éligible, indépendamment de la version du produit</w:t>
      </w:r>
      <w:r w:rsidR="00E165E1" w:rsidRPr="003A5DA1">
        <w:rPr>
          <w:rFonts w:ascii="Tahoma" w:hAnsi="Tahoma" w:cs="Tahoma"/>
          <w:sz w:val="18"/>
          <w:lang w:val="fr-FR"/>
        </w:rPr>
        <w:t> </w:t>
      </w:r>
      <w:r w:rsidRPr="003A5DA1">
        <w:rPr>
          <w:rFonts w:ascii="Tahoma" w:hAnsi="Tahoma" w:cs="Tahoma"/>
          <w:sz w:val="18"/>
          <w:lang w:val="fr-FR"/>
        </w:rPr>
        <w:t>que le client utilise actuellement, rend le client éligible à ces avantages.</w:t>
      </w:r>
      <w:r w:rsidR="00A07028" w:rsidRPr="003A5DA1">
        <w:rPr>
          <w:rFonts w:ascii="Tahoma" w:hAnsi="Tahoma" w:cs="Tahoma"/>
          <w:sz w:val="18"/>
          <w:lang w:val="fr-FR"/>
        </w:rPr>
        <w:t xml:space="preserve"> </w:t>
      </w:r>
      <w:r w:rsidRPr="003A5DA1">
        <w:rPr>
          <w:rFonts w:ascii="Tahoma" w:hAnsi="Tahoma" w:cs="Tahoma"/>
          <w:sz w:val="18"/>
          <w:lang w:val="fr-FR"/>
        </w:rPr>
        <w:t>Les produits éligibles sont indiqués dans chaque section relative aux produits.</w:t>
      </w:r>
      <w:r w:rsidR="00A07028" w:rsidRPr="003A5DA1">
        <w:rPr>
          <w:rFonts w:ascii="Tahoma" w:hAnsi="Tahoma" w:cs="Tahoma"/>
          <w:sz w:val="18"/>
          <w:lang w:val="fr-FR"/>
        </w:rPr>
        <w:t xml:space="preserve"> </w:t>
      </w:r>
      <w:r w:rsidRPr="003A5DA1">
        <w:rPr>
          <w:rFonts w:ascii="Tahoma" w:hAnsi="Tahoma" w:cs="Tahoma"/>
          <w:sz w:val="18"/>
          <w:lang w:val="fr-FR"/>
        </w:rPr>
        <w:t>Certains avantages sont accordés en fonction de la dépense SA pour un ensemble donné de produits éligibles au sein d</w:t>
      </w:r>
      <w:r w:rsidR="00C10CE1">
        <w:rPr>
          <w:rFonts w:ascii="Tahoma" w:hAnsi="Tahoma" w:cs="Tahoma"/>
          <w:sz w:val="18"/>
          <w:lang w:val="fr-FR"/>
        </w:rPr>
        <w:t>’</w:t>
      </w:r>
      <w:r w:rsidRPr="003A5DA1">
        <w:rPr>
          <w:rFonts w:ascii="Tahoma" w:hAnsi="Tahoma" w:cs="Tahoma"/>
          <w:sz w:val="18"/>
          <w:lang w:val="fr-FR"/>
        </w:rPr>
        <w:t>un groupe.</w:t>
      </w:r>
      <w:r w:rsidR="00A07028" w:rsidRPr="003A5DA1">
        <w:rPr>
          <w:rFonts w:ascii="Tahoma" w:hAnsi="Tahoma" w:cs="Tahoma"/>
          <w:sz w:val="18"/>
          <w:lang w:val="fr-FR"/>
        </w:rPr>
        <w:t xml:space="preserve"> </w:t>
      </w:r>
      <w:r w:rsidRPr="003A5DA1">
        <w:rPr>
          <w:rFonts w:ascii="Tahoma" w:hAnsi="Tahoma" w:cs="Tahoma"/>
          <w:sz w:val="18"/>
          <w:lang w:val="fr-FR"/>
        </w:rPr>
        <w:t>Pour les besoins des présentes, « dépense SA » ne désigne pas littéralement la dépense en dollars américains réellement effectuée par le client.</w:t>
      </w:r>
      <w:r w:rsidR="00A07028" w:rsidRPr="003A5DA1">
        <w:rPr>
          <w:rFonts w:ascii="Tahoma" w:hAnsi="Tahoma" w:cs="Tahoma"/>
          <w:sz w:val="18"/>
          <w:lang w:val="fr-FR"/>
        </w:rPr>
        <w:t xml:space="preserve"> </w:t>
      </w:r>
      <w:r w:rsidRPr="003A5DA1">
        <w:rPr>
          <w:rFonts w:ascii="Tahoma" w:hAnsi="Tahoma" w:cs="Tahoma"/>
          <w:sz w:val="18"/>
          <w:lang w:val="fr-FR"/>
        </w:rPr>
        <w:t>Il s</w:t>
      </w:r>
      <w:r w:rsidR="00C10CE1">
        <w:rPr>
          <w:rFonts w:ascii="Tahoma" w:hAnsi="Tahoma" w:cs="Tahoma"/>
          <w:sz w:val="18"/>
          <w:lang w:val="fr-FR"/>
        </w:rPr>
        <w:t>’</w:t>
      </w:r>
      <w:r w:rsidRPr="003A5DA1">
        <w:rPr>
          <w:rFonts w:ascii="Tahoma" w:hAnsi="Tahoma" w:cs="Tahoma"/>
          <w:sz w:val="18"/>
          <w:lang w:val="fr-FR"/>
        </w:rPr>
        <w:t>agit d</w:t>
      </w:r>
      <w:r w:rsidR="00C10CE1">
        <w:rPr>
          <w:rFonts w:ascii="Tahoma" w:hAnsi="Tahoma" w:cs="Tahoma"/>
          <w:sz w:val="18"/>
          <w:lang w:val="fr-FR"/>
        </w:rPr>
        <w:t>’</w:t>
      </w:r>
      <w:r w:rsidRPr="003A5DA1">
        <w:rPr>
          <w:rFonts w:ascii="Tahoma" w:hAnsi="Tahoma" w:cs="Tahoma"/>
          <w:sz w:val="18"/>
          <w:lang w:val="fr-FR"/>
        </w:rPr>
        <w:t>une approximation de la dépense effectuée par le client pour la Software Assurance pour ces produits au titre d</w:t>
      </w:r>
      <w:r w:rsidR="00C10CE1">
        <w:rPr>
          <w:rFonts w:ascii="Tahoma" w:hAnsi="Tahoma" w:cs="Tahoma"/>
          <w:sz w:val="18"/>
          <w:lang w:val="fr-FR"/>
        </w:rPr>
        <w:t>’</w:t>
      </w:r>
      <w:r w:rsidRPr="003A5DA1">
        <w:rPr>
          <w:rFonts w:ascii="Tahoma" w:hAnsi="Tahoma" w:cs="Tahoma"/>
          <w:sz w:val="18"/>
          <w:lang w:val="fr-FR"/>
        </w:rPr>
        <w:t>un Accord</w:t>
      </w:r>
      <w:r w:rsidR="00E165E1" w:rsidRPr="003A5DA1">
        <w:rPr>
          <w:rFonts w:ascii="Tahoma" w:hAnsi="Tahoma" w:cs="Tahoma"/>
          <w:sz w:val="18"/>
          <w:lang w:val="fr-FR"/>
        </w:rPr>
        <w:t> </w:t>
      </w:r>
      <w:r w:rsidRPr="003A5DA1">
        <w:rPr>
          <w:rFonts w:ascii="Tahoma" w:hAnsi="Tahoma" w:cs="Tahoma"/>
          <w:sz w:val="18"/>
          <w:lang w:val="fr-FR"/>
        </w:rPr>
        <w:t>de Mise en Œuvre Select ou Entreprise</w:t>
      </w:r>
      <w:r w:rsidRPr="003A5DA1">
        <w:rPr>
          <w:rFonts w:ascii="Tahoma" w:hAnsi="Tahoma" w:cs="Tahoma"/>
          <w:sz w:val="18"/>
          <w:szCs w:val="18"/>
          <w:lang w:val="fr-FR"/>
        </w:rPr>
        <w:t>, d</w:t>
      </w:r>
      <w:r w:rsidR="00C10CE1">
        <w:rPr>
          <w:rFonts w:ascii="Tahoma" w:hAnsi="Tahoma" w:cs="Tahoma"/>
          <w:sz w:val="18"/>
          <w:szCs w:val="18"/>
          <w:lang w:val="fr-FR"/>
        </w:rPr>
        <w:t>’</w:t>
      </w:r>
      <w:r w:rsidRPr="003A5DA1">
        <w:rPr>
          <w:rFonts w:ascii="Tahoma" w:hAnsi="Tahoma" w:cs="Tahoma"/>
          <w:sz w:val="18"/>
          <w:szCs w:val="18"/>
          <w:lang w:val="fr-FR"/>
        </w:rPr>
        <w:t>un enregistrement Select Plus ou d</w:t>
      </w:r>
      <w:r w:rsidR="00C10CE1">
        <w:rPr>
          <w:rFonts w:ascii="Tahoma" w:hAnsi="Tahoma" w:cs="Tahoma"/>
          <w:sz w:val="18"/>
          <w:szCs w:val="18"/>
          <w:lang w:val="fr-FR"/>
        </w:rPr>
        <w:t>’</w:t>
      </w:r>
      <w:r w:rsidRPr="003A5DA1">
        <w:rPr>
          <w:rFonts w:ascii="Tahoma" w:hAnsi="Tahoma" w:cs="Tahoma"/>
          <w:sz w:val="18"/>
          <w:szCs w:val="18"/>
          <w:lang w:val="fr-FR"/>
        </w:rPr>
        <w:t>un contrat Open (par exemple, les achats de SA uniquement et la composante SA des achats de licence et de Software Assurance (L&amp;SA)).</w:t>
      </w:r>
      <w:r w:rsidR="00A07028" w:rsidRPr="003A5DA1">
        <w:rPr>
          <w:rFonts w:ascii="Tahoma" w:hAnsi="Tahoma" w:cs="Tahoma"/>
          <w:sz w:val="18"/>
          <w:szCs w:val="18"/>
          <w:lang w:val="fr-FR"/>
        </w:rPr>
        <w:t xml:space="preserve"> </w:t>
      </w:r>
      <w:r w:rsidRPr="003A5DA1">
        <w:rPr>
          <w:rFonts w:ascii="Tahoma" w:hAnsi="Tahoma" w:cs="Tahoma"/>
          <w:sz w:val="18"/>
          <w:szCs w:val="18"/>
          <w:lang w:val="fr-FR"/>
        </w:rPr>
        <w:t>Pour</w:t>
      </w:r>
      <w:r w:rsidR="00E165E1" w:rsidRPr="003A5DA1">
        <w:rPr>
          <w:rFonts w:ascii="Tahoma" w:hAnsi="Tahoma" w:cs="Tahoma"/>
          <w:sz w:val="18"/>
          <w:szCs w:val="18"/>
          <w:lang w:val="fr-FR"/>
        </w:rPr>
        <w:t> </w:t>
      </w:r>
      <w:r w:rsidRPr="003A5DA1">
        <w:rPr>
          <w:rFonts w:ascii="Tahoma" w:hAnsi="Tahoma" w:cs="Tahoma"/>
          <w:sz w:val="18"/>
          <w:szCs w:val="18"/>
          <w:lang w:val="fr-FR"/>
        </w:rPr>
        <w:t>les</w:t>
      </w:r>
      <w:r w:rsidR="00E165E1" w:rsidRPr="003A5DA1">
        <w:rPr>
          <w:rFonts w:ascii="Tahoma" w:hAnsi="Tahoma" w:cs="Tahoma"/>
          <w:sz w:val="18"/>
          <w:szCs w:val="18"/>
          <w:lang w:val="fr-FR"/>
        </w:rPr>
        <w:t> </w:t>
      </w:r>
      <w:r w:rsidRPr="003A5DA1">
        <w:rPr>
          <w:rFonts w:ascii="Tahoma" w:hAnsi="Tahoma" w:cs="Tahoma"/>
          <w:sz w:val="18"/>
          <w:szCs w:val="18"/>
          <w:lang w:val="fr-FR"/>
        </w:rPr>
        <w:t>clients qui participent au programme d</w:t>
      </w:r>
      <w:r w:rsidR="00C10CE1">
        <w:rPr>
          <w:rFonts w:ascii="Tahoma" w:hAnsi="Tahoma" w:cs="Tahoma"/>
          <w:sz w:val="18"/>
          <w:szCs w:val="18"/>
          <w:lang w:val="fr-FR"/>
        </w:rPr>
        <w:t>’</w:t>
      </w:r>
      <w:r w:rsidRPr="003A5DA1">
        <w:rPr>
          <w:rFonts w:ascii="Tahoma" w:hAnsi="Tahoma" w:cs="Tahoma"/>
          <w:sz w:val="18"/>
          <w:szCs w:val="18"/>
          <w:lang w:val="fr-FR"/>
        </w:rPr>
        <w:t>abonnement, il s</w:t>
      </w:r>
      <w:r w:rsidR="00C10CE1">
        <w:rPr>
          <w:rFonts w:ascii="Tahoma" w:hAnsi="Tahoma" w:cs="Tahoma"/>
          <w:sz w:val="18"/>
          <w:szCs w:val="18"/>
          <w:lang w:val="fr-FR"/>
        </w:rPr>
        <w:t>’</w:t>
      </w:r>
      <w:r w:rsidRPr="003A5DA1">
        <w:rPr>
          <w:rFonts w:ascii="Tahoma" w:hAnsi="Tahoma" w:cs="Tahoma"/>
          <w:sz w:val="18"/>
          <w:szCs w:val="18"/>
          <w:lang w:val="fr-FR"/>
        </w:rPr>
        <w:t>agit d</w:t>
      </w:r>
      <w:r w:rsidR="00C10CE1">
        <w:rPr>
          <w:rFonts w:ascii="Tahoma" w:hAnsi="Tahoma" w:cs="Tahoma"/>
          <w:sz w:val="18"/>
          <w:szCs w:val="18"/>
          <w:lang w:val="fr-FR"/>
        </w:rPr>
        <w:t>’</w:t>
      </w:r>
      <w:r w:rsidRPr="003A5DA1">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A07028" w:rsidRPr="003A5DA1">
        <w:rPr>
          <w:rFonts w:ascii="Tahoma" w:hAnsi="Tahoma" w:cs="Tahoma"/>
          <w:sz w:val="18"/>
          <w:szCs w:val="18"/>
          <w:lang w:val="fr-FR"/>
        </w:rPr>
        <w:t xml:space="preserve"> </w:t>
      </w:r>
      <w:r w:rsidRPr="003A5DA1">
        <w:rPr>
          <w:rFonts w:ascii="Tahoma" w:hAnsi="Tahoma" w:cs="Tahoma"/>
          <w:sz w:val="18"/>
          <w:szCs w:val="18"/>
          <w:lang w:val="fr-FR"/>
        </w:rPr>
        <w:t>Les autres avantages correspondent à la participation au programme Software Assurance Membership ; la participation au programme Software Assurance Membership pour le groupe de produits applicable rend le client éligible à ces avantages.</w:t>
      </w:r>
    </w:p>
    <w:p w14:paraId="7619E352" w14:textId="77777777" w:rsidR="00E650FA" w:rsidRPr="003A5DA1" w:rsidRDefault="00E650FA" w:rsidP="00E650FA">
      <w:pPr>
        <w:pStyle w:val="AppendixBodyText"/>
        <w:spacing w:after="0"/>
        <w:rPr>
          <w:rFonts w:ascii="Tahoma" w:hAnsi="Tahoma" w:cs="Tahoma"/>
          <w:lang w:val="fr-FR"/>
        </w:rPr>
      </w:pPr>
    </w:p>
    <w:tbl>
      <w:tblPr>
        <w:tblW w:w="9727" w:type="dxa"/>
        <w:tblInd w:w="101" w:type="dxa"/>
        <w:tblLayout w:type="fixed"/>
        <w:tblLook w:val="0000" w:firstRow="0" w:lastRow="0" w:firstColumn="0" w:lastColumn="0" w:noHBand="0" w:noVBand="0"/>
      </w:tblPr>
      <w:tblGrid>
        <w:gridCol w:w="2347"/>
        <w:gridCol w:w="1530"/>
        <w:gridCol w:w="1530"/>
        <w:gridCol w:w="1530"/>
        <w:gridCol w:w="1530"/>
        <w:gridCol w:w="1260"/>
      </w:tblGrid>
      <w:tr w:rsidR="00E650FA" w:rsidRPr="003A5DA1" w14:paraId="3DCEF880" w14:textId="77777777" w:rsidTr="00E165E1">
        <w:trPr>
          <w:trHeight w:val="255"/>
          <w:tblHeader/>
        </w:trPr>
        <w:tc>
          <w:tcPr>
            <w:tcW w:w="2347" w:type="dxa"/>
            <w:tcBorders>
              <w:top w:val="single" w:sz="8" w:space="0" w:color="auto"/>
              <w:left w:val="single" w:sz="8" w:space="0" w:color="auto"/>
              <w:bottom w:val="single" w:sz="8" w:space="0" w:color="auto"/>
              <w:right w:val="single" w:sz="8" w:space="0" w:color="auto"/>
            </w:tcBorders>
            <w:shd w:val="clear" w:color="auto" w:fill="FFCC99"/>
            <w:vAlign w:val="center"/>
          </w:tcPr>
          <w:p w14:paraId="5A32BA06"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Avantages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7174E1F"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Groupe des Produits Applications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041CE238"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Groupe des Produits Systèmes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631F217C"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Groupe des Produits Serveurs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14:paraId="3C547328"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Windows Intune (par dispositif)</w:t>
            </w:r>
          </w:p>
        </w:tc>
        <w:tc>
          <w:tcPr>
            <w:tcW w:w="1260" w:type="dxa"/>
            <w:tcBorders>
              <w:top w:val="single" w:sz="8" w:space="0" w:color="auto"/>
              <w:left w:val="single" w:sz="8" w:space="0" w:color="auto"/>
              <w:bottom w:val="single" w:sz="8" w:space="0" w:color="auto"/>
              <w:right w:val="single" w:sz="8" w:space="0" w:color="auto"/>
            </w:tcBorders>
            <w:shd w:val="clear" w:color="auto" w:fill="FFCC99"/>
            <w:vAlign w:val="center"/>
          </w:tcPr>
          <w:p w14:paraId="0ED28898" w14:textId="77777777" w:rsidR="00E650FA" w:rsidRPr="003A5DA1" w:rsidRDefault="00E650FA" w:rsidP="00774343">
            <w:pPr>
              <w:pStyle w:val="AppendixTableHeadings"/>
              <w:rPr>
                <w:rFonts w:ascii="Tahoma" w:hAnsi="Tahoma" w:cs="Tahoma"/>
                <w:sz w:val="20"/>
                <w:szCs w:val="20"/>
              </w:rPr>
            </w:pPr>
            <w:r w:rsidRPr="003A5DA1">
              <w:rPr>
                <w:rFonts w:ascii="Tahoma" w:hAnsi="Tahoma" w:cs="Tahoma"/>
                <w:sz w:val="20"/>
                <w:szCs w:val="20"/>
              </w:rPr>
              <w:t>Office 365</w:t>
            </w:r>
          </w:p>
        </w:tc>
      </w:tr>
      <w:tr w:rsidR="00E650FA" w:rsidRPr="003A5DA1" w14:paraId="71AF44A1" w14:textId="77777777" w:rsidTr="00E165E1">
        <w:trPr>
          <w:trHeight w:val="255"/>
        </w:trPr>
        <w:tc>
          <w:tcPr>
            <w:tcW w:w="2347" w:type="dxa"/>
            <w:tcBorders>
              <w:top w:val="single" w:sz="8" w:space="0" w:color="auto"/>
              <w:left w:val="single" w:sz="4" w:space="0" w:color="auto"/>
              <w:bottom w:val="single" w:sz="4" w:space="0" w:color="auto"/>
              <w:right w:val="single" w:sz="4" w:space="0" w:color="auto"/>
            </w:tcBorders>
            <w:vAlign w:val="bottom"/>
          </w:tcPr>
          <w:p w14:paraId="482012B4"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Droits Relatifs aux Nouvelles Versions</w:t>
            </w:r>
          </w:p>
        </w:tc>
        <w:tc>
          <w:tcPr>
            <w:tcW w:w="1530" w:type="dxa"/>
            <w:tcBorders>
              <w:top w:val="single" w:sz="8" w:space="0" w:color="auto"/>
              <w:left w:val="nil"/>
              <w:bottom w:val="single" w:sz="4" w:space="0" w:color="auto"/>
              <w:right w:val="single" w:sz="4" w:space="0" w:color="auto"/>
            </w:tcBorders>
            <w:vAlign w:val="center"/>
          </w:tcPr>
          <w:p w14:paraId="117A52D1"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1CC7E416"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3B85D065"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8" w:space="0" w:color="auto"/>
              <w:left w:val="nil"/>
              <w:bottom w:val="single" w:sz="4" w:space="0" w:color="auto"/>
              <w:right w:val="single" w:sz="4" w:space="0" w:color="auto"/>
            </w:tcBorders>
            <w:vAlign w:val="center"/>
          </w:tcPr>
          <w:p w14:paraId="17989992"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single" w:sz="8" w:space="0" w:color="auto"/>
              <w:left w:val="nil"/>
              <w:bottom w:val="single" w:sz="4" w:space="0" w:color="auto"/>
              <w:right w:val="single" w:sz="4" w:space="0" w:color="auto"/>
            </w:tcBorders>
            <w:vAlign w:val="center"/>
          </w:tcPr>
          <w:p w14:paraId="54483893" w14:textId="77777777" w:rsidR="00E650FA" w:rsidRPr="003A5DA1" w:rsidRDefault="00E650FA" w:rsidP="00774343">
            <w:pPr>
              <w:pStyle w:val="AppendixTableText"/>
              <w:rPr>
                <w:rFonts w:ascii="Tahoma" w:hAnsi="Tahoma" w:cs="Tahoma"/>
              </w:rPr>
            </w:pPr>
            <w:r w:rsidRPr="003A5DA1">
              <w:rPr>
                <w:rFonts w:ascii="Tahoma" w:hAnsi="Tahoma" w:cs="Tahoma"/>
              </w:rPr>
              <w:t>Oui</w:t>
            </w:r>
          </w:p>
        </w:tc>
      </w:tr>
      <w:tr w:rsidR="00E650FA" w:rsidRPr="003A5DA1" w14:paraId="5242DEC4"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BE8BD89" w14:textId="77777777" w:rsidR="00E650FA" w:rsidRPr="003A5DA1" w:rsidRDefault="00E650FA" w:rsidP="00E165E1">
            <w:pPr>
              <w:pStyle w:val="AppendixTableText"/>
              <w:jc w:val="left"/>
              <w:rPr>
                <w:rFonts w:ascii="Tahoma" w:hAnsi="Tahoma" w:cs="Tahoma"/>
              </w:rPr>
            </w:pPr>
            <w:r w:rsidRPr="003A5DA1">
              <w:rPr>
                <w:rFonts w:ascii="Tahoma" w:hAnsi="Tahoma" w:cs="Tahoma"/>
              </w:rPr>
              <w:t>Office Multi Language</w:t>
            </w:r>
            <w:r w:rsidR="00E165E1" w:rsidRPr="003A5DA1">
              <w:rPr>
                <w:rFonts w:ascii="Tahoma" w:hAnsi="Tahoma" w:cs="Tahoma"/>
              </w:rPr>
              <w:t> </w:t>
            </w:r>
            <w:r w:rsidRPr="003A5DA1">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14:paraId="5ABC2415"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7EC12872"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339900E" w14:textId="77777777" w:rsidR="00E650FA" w:rsidRPr="003A5DA1" w:rsidRDefault="00E650FA" w:rsidP="00774343">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14:paraId="62583FA0" w14:textId="77777777" w:rsidR="00E650FA" w:rsidRPr="003A5DA1" w:rsidRDefault="00E650FA" w:rsidP="00774343">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6E8DD575" w14:textId="77777777" w:rsidR="00E650FA" w:rsidRPr="003A5DA1" w:rsidRDefault="00E650FA" w:rsidP="00774343">
            <w:pPr>
              <w:pStyle w:val="AppendixTableText"/>
              <w:rPr>
                <w:rStyle w:val="CommentReference"/>
                <w:rFonts w:ascii="Tahoma" w:hAnsi="Tahoma" w:cs="Tahoma"/>
                <w:sz w:val="18"/>
                <w:szCs w:val="18"/>
              </w:rPr>
            </w:pPr>
            <w:r w:rsidRPr="003A5DA1">
              <w:rPr>
                <w:rFonts w:ascii="Tahoma" w:hAnsi="Tahoma" w:cs="Tahoma"/>
              </w:rPr>
              <w:t>Oui</w:t>
            </w:r>
          </w:p>
        </w:tc>
      </w:tr>
      <w:tr w:rsidR="00E650FA" w:rsidRPr="003A5DA1" w14:paraId="43333581"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6A68E961" w14:textId="77777777" w:rsidR="00E650FA" w:rsidRPr="003A5DA1" w:rsidRDefault="00E650FA" w:rsidP="00774343">
            <w:pPr>
              <w:pStyle w:val="AppendixTableText"/>
              <w:jc w:val="left"/>
              <w:rPr>
                <w:rFonts w:ascii="Tahoma" w:hAnsi="Tahoma" w:cs="Tahoma"/>
              </w:rPr>
            </w:pPr>
            <w:r w:rsidRPr="003A5DA1">
              <w:rPr>
                <w:rFonts w:ascii="Tahoma" w:hAnsi="Tahoma" w:cs="Tahoma"/>
              </w:rPr>
              <w:t>Services de Planification</w:t>
            </w:r>
          </w:p>
        </w:tc>
        <w:tc>
          <w:tcPr>
            <w:tcW w:w="1530" w:type="dxa"/>
            <w:tcBorders>
              <w:top w:val="single" w:sz="6" w:space="0" w:color="auto"/>
              <w:left w:val="single" w:sz="6" w:space="0" w:color="auto"/>
              <w:bottom w:val="single" w:sz="6" w:space="0" w:color="auto"/>
              <w:right w:val="single" w:sz="6" w:space="0" w:color="auto"/>
            </w:tcBorders>
            <w:vAlign w:val="center"/>
          </w:tcPr>
          <w:p w14:paraId="55CE28D2"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6100E06C"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9AE6ACB" w14:textId="77777777" w:rsidR="00E650FA" w:rsidRPr="003A5DA1" w:rsidRDefault="00E650FA" w:rsidP="00774343">
            <w:pPr>
              <w:pStyle w:val="AppendixTableText"/>
              <w:rPr>
                <w:rStyle w:val="CommentReference"/>
                <w:rFonts w:ascii="Tahoma" w:hAnsi="Tahoma" w:cs="Tahoma"/>
                <w:sz w:val="18"/>
                <w:szCs w:val="18"/>
              </w:rPr>
            </w:pPr>
            <w:r w:rsidRPr="003A5DA1">
              <w:rPr>
                <w:rStyle w:val="CommentReference"/>
                <w:rFonts w:ascii="Tahoma" w:hAnsi="Tahoma" w:cs="Tahoma"/>
                <w:sz w:val="18"/>
                <w:szCs w:val="18"/>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3343EC9A" w14:textId="77777777" w:rsidR="00E650FA" w:rsidRPr="003A5DA1" w:rsidRDefault="00E650FA" w:rsidP="00774343">
            <w:pPr>
              <w:pStyle w:val="AppendixTableText"/>
              <w:rPr>
                <w:rStyle w:val="CommentReference"/>
                <w:rFonts w:ascii="Tahoma" w:hAnsi="Tahoma" w:cs="Tahoma"/>
                <w:sz w:val="18"/>
                <w:szCs w:val="18"/>
              </w:rPr>
            </w:pPr>
          </w:p>
        </w:tc>
        <w:tc>
          <w:tcPr>
            <w:tcW w:w="1260" w:type="dxa"/>
            <w:tcBorders>
              <w:top w:val="single" w:sz="6" w:space="0" w:color="auto"/>
              <w:left w:val="single" w:sz="6" w:space="0" w:color="auto"/>
              <w:bottom w:val="single" w:sz="6" w:space="0" w:color="auto"/>
              <w:right w:val="single" w:sz="4" w:space="0" w:color="auto"/>
            </w:tcBorders>
            <w:vAlign w:val="center"/>
          </w:tcPr>
          <w:p w14:paraId="4FD8975A" w14:textId="77777777" w:rsidR="00E650FA" w:rsidRPr="003A5DA1" w:rsidRDefault="00E650FA" w:rsidP="00774343">
            <w:pPr>
              <w:pStyle w:val="AppendixTableText"/>
              <w:rPr>
                <w:rStyle w:val="CommentReference"/>
                <w:rFonts w:ascii="Tahoma" w:hAnsi="Tahoma" w:cs="Tahoma"/>
                <w:sz w:val="18"/>
                <w:szCs w:val="18"/>
              </w:rPr>
            </w:pPr>
          </w:p>
        </w:tc>
      </w:tr>
      <w:tr w:rsidR="00E650FA" w:rsidRPr="003A5DA1" w14:paraId="692B5191"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1E987F97" w14:textId="77777777" w:rsidR="00E650FA" w:rsidRPr="003A5DA1" w:rsidRDefault="00E650FA" w:rsidP="00774343">
            <w:pPr>
              <w:pStyle w:val="AppendixTableText"/>
              <w:jc w:val="left"/>
              <w:rPr>
                <w:rFonts w:ascii="Tahoma" w:hAnsi="Tahoma" w:cs="Tahoma"/>
              </w:rPr>
            </w:pPr>
            <w:r w:rsidRPr="003A5DA1">
              <w:rPr>
                <w:rFonts w:ascii="Tahoma" w:hAnsi="Tahoma" w:cs="Tahoma"/>
              </w:rPr>
              <w:t>Droits de l</w:t>
            </w:r>
            <w:r w:rsidR="00C10CE1">
              <w:rPr>
                <w:rFonts w:ascii="Tahoma" w:hAnsi="Tahoma" w:cs="Tahoma"/>
              </w:rPr>
              <w:t>’</w:t>
            </w:r>
            <w:r w:rsidRPr="003A5DA1">
              <w:rPr>
                <w:rFonts w:ascii="Tahoma" w:hAnsi="Tahoma" w:cs="Tahoma"/>
              </w:rPr>
              <w:t>édition Entreprise</w:t>
            </w:r>
          </w:p>
        </w:tc>
        <w:tc>
          <w:tcPr>
            <w:tcW w:w="1530" w:type="dxa"/>
            <w:tcBorders>
              <w:top w:val="nil"/>
              <w:left w:val="nil"/>
              <w:bottom w:val="single" w:sz="4" w:space="0" w:color="auto"/>
              <w:right w:val="single" w:sz="4" w:space="0" w:color="auto"/>
            </w:tcBorders>
            <w:vAlign w:val="center"/>
          </w:tcPr>
          <w:p w14:paraId="5B6382A5"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397D607"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42FA751A"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1D6B46E1"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nil"/>
              <w:left w:val="nil"/>
              <w:bottom w:val="single" w:sz="4" w:space="0" w:color="auto"/>
              <w:right w:val="single" w:sz="4" w:space="0" w:color="auto"/>
            </w:tcBorders>
            <w:vAlign w:val="center"/>
          </w:tcPr>
          <w:p w14:paraId="378AF6D0" w14:textId="77777777" w:rsidR="00E650FA" w:rsidRPr="003A5DA1" w:rsidRDefault="00E650FA" w:rsidP="00774343">
            <w:pPr>
              <w:pStyle w:val="AppendixTableText"/>
              <w:rPr>
                <w:rFonts w:ascii="Tahoma" w:hAnsi="Tahoma" w:cs="Tahoma"/>
              </w:rPr>
            </w:pPr>
          </w:p>
        </w:tc>
      </w:tr>
      <w:tr w:rsidR="00E650FA" w:rsidRPr="003A5DA1" w14:paraId="365FC40C"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3DE516DF" w14:textId="77777777" w:rsidR="00E650FA" w:rsidRPr="003A5DA1" w:rsidRDefault="00E650FA" w:rsidP="00774343">
            <w:pPr>
              <w:pStyle w:val="AppendixTableText"/>
              <w:jc w:val="left"/>
              <w:rPr>
                <w:rFonts w:ascii="Tahoma" w:hAnsi="Tahoma" w:cs="Tahoma"/>
              </w:rPr>
            </w:pPr>
            <w:r w:rsidRPr="003A5DA1">
              <w:rPr>
                <w:rFonts w:ascii="Tahoma" w:hAnsi="Tahoma" w:cs="Tahoma"/>
              </w:rPr>
              <w:t>Bons de formation</w:t>
            </w:r>
          </w:p>
        </w:tc>
        <w:tc>
          <w:tcPr>
            <w:tcW w:w="1530" w:type="dxa"/>
            <w:tcBorders>
              <w:top w:val="nil"/>
              <w:left w:val="nil"/>
              <w:bottom w:val="single" w:sz="4" w:space="0" w:color="auto"/>
              <w:right w:val="single" w:sz="4" w:space="0" w:color="auto"/>
            </w:tcBorders>
            <w:vAlign w:val="center"/>
          </w:tcPr>
          <w:p w14:paraId="18AB31C5"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7AA1145A"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1096ACF8"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F766BB3" w14:textId="77777777" w:rsidR="00E650FA" w:rsidRPr="003A5DA1" w:rsidRDefault="00E650FA" w:rsidP="00774343">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7D0EA869" w14:textId="77777777" w:rsidR="00E650FA" w:rsidRPr="003A5DA1" w:rsidRDefault="00E650FA" w:rsidP="00774343">
            <w:pPr>
              <w:pStyle w:val="AppendixTableText"/>
              <w:rPr>
                <w:rFonts w:ascii="Tahoma" w:hAnsi="Tahoma" w:cs="Tahoma"/>
              </w:rPr>
            </w:pPr>
          </w:p>
        </w:tc>
      </w:tr>
      <w:tr w:rsidR="00E650FA" w:rsidRPr="003A5DA1" w14:paraId="19B8CC52"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12F0DC99" w14:textId="77777777" w:rsidR="00E650FA" w:rsidRPr="003A5DA1" w:rsidRDefault="00E650FA" w:rsidP="00774343">
            <w:pPr>
              <w:pStyle w:val="AppendixTableText"/>
              <w:jc w:val="left"/>
              <w:rPr>
                <w:rFonts w:ascii="Tahoma" w:hAnsi="Tahoma" w:cs="Tahoma"/>
              </w:rPr>
            </w:pPr>
            <w:r w:rsidRPr="003A5DA1">
              <w:rPr>
                <w:rFonts w:ascii="Tahoma" w:hAnsi="Tahoma" w:cs="Tahoma"/>
              </w:rPr>
              <w:t>E -Learning</w:t>
            </w:r>
          </w:p>
        </w:tc>
        <w:tc>
          <w:tcPr>
            <w:tcW w:w="1530" w:type="dxa"/>
            <w:tcBorders>
              <w:top w:val="nil"/>
              <w:left w:val="nil"/>
              <w:bottom w:val="single" w:sz="4" w:space="0" w:color="auto"/>
              <w:right w:val="single" w:sz="4" w:space="0" w:color="auto"/>
            </w:tcBorders>
            <w:vAlign w:val="center"/>
          </w:tcPr>
          <w:p w14:paraId="3D4BA410"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19E1C26C"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04EC5D17"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7ABBE324"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nil"/>
              <w:left w:val="nil"/>
              <w:bottom w:val="single" w:sz="4" w:space="0" w:color="auto"/>
              <w:right w:val="single" w:sz="4" w:space="0" w:color="auto"/>
            </w:tcBorders>
            <w:vAlign w:val="center"/>
          </w:tcPr>
          <w:p w14:paraId="1505C73B" w14:textId="77777777" w:rsidR="00E650FA" w:rsidRPr="003A5DA1" w:rsidRDefault="00E650FA" w:rsidP="00774343">
            <w:pPr>
              <w:pStyle w:val="AppendixTableText"/>
              <w:rPr>
                <w:rFonts w:ascii="Tahoma" w:hAnsi="Tahoma" w:cs="Tahoma"/>
              </w:rPr>
            </w:pPr>
            <w:r w:rsidRPr="003A5DA1">
              <w:rPr>
                <w:rFonts w:ascii="Tahoma" w:hAnsi="Tahoma" w:cs="Tahoma"/>
              </w:rPr>
              <w:t>Oui</w:t>
            </w:r>
          </w:p>
        </w:tc>
      </w:tr>
      <w:tr w:rsidR="00E650FA" w:rsidRPr="003A5DA1" w14:paraId="25DB73A3"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61832DDE" w14:textId="77777777" w:rsidR="00E650FA" w:rsidRPr="003A5DA1" w:rsidRDefault="00E650FA" w:rsidP="00E165E1">
            <w:pPr>
              <w:pStyle w:val="AppendixTableText"/>
              <w:jc w:val="left"/>
              <w:rPr>
                <w:rFonts w:ascii="Tahoma" w:hAnsi="Tahoma" w:cs="Tahoma"/>
                <w:lang w:val="fr-FR"/>
              </w:rPr>
            </w:pPr>
            <w:r w:rsidRPr="003A5DA1">
              <w:rPr>
                <w:rFonts w:ascii="Tahoma" w:hAnsi="Tahoma" w:cs="Tahoma"/>
                <w:lang w:val="fr-FR"/>
              </w:rPr>
              <w:t>Home Use Program (Programme d</w:t>
            </w:r>
            <w:r w:rsidR="00C10CE1">
              <w:rPr>
                <w:rFonts w:ascii="Tahoma" w:hAnsi="Tahoma" w:cs="Tahoma"/>
                <w:lang w:val="fr-FR"/>
              </w:rPr>
              <w:t>’</w:t>
            </w:r>
            <w:r w:rsidRPr="003A5DA1">
              <w:rPr>
                <w:rFonts w:ascii="Tahoma" w:hAnsi="Tahoma" w:cs="Tahoma"/>
                <w:lang w:val="fr-FR"/>
              </w:rPr>
              <w:t>Utilisation à</w:t>
            </w:r>
            <w:r w:rsidR="00E165E1" w:rsidRPr="003A5DA1">
              <w:rPr>
                <w:rFonts w:ascii="Tahoma" w:hAnsi="Tahoma" w:cs="Tahoma"/>
                <w:lang w:val="fr-FR"/>
              </w:rPr>
              <w:t> </w:t>
            </w:r>
            <w:r w:rsidRPr="003A5DA1">
              <w:rPr>
                <w:rFonts w:ascii="Tahoma" w:hAnsi="Tahoma" w:cs="Tahoma"/>
                <w:lang w:val="fr-FR"/>
              </w:rPr>
              <w:t>Domicile)</w:t>
            </w:r>
          </w:p>
        </w:tc>
        <w:tc>
          <w:tcPr>
            <w:tcW w:w="1530" w:type="dxa"/>
            <w:tcBorders>
              <w:top w:val="nil"/>
              <w:left w:val="nil"/>
              <w:bottom w:val="single" w:sz="4" w:space="0" w:color="auto"/>
              <w:right w:val="single" w:sz="4" w:space="0" w:color="auto"/>
            </w:tcBorders>
            <w:vAlign w:val="center"/>
          </w:tcPr>
          <w:p w14:paraId="008393D1"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52CA5732"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378001B1"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4CDB127" w14:textId="77777777" w:rsidR="00E650FA" w:rsidRPr="003A5DA1" w:rsidRDefault="00E650FA" w:rsidP="00774343">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2211F472" w14:textId="77777777" w:rsidR="00E650FA" w:rsidRPr="003A5DA1" w:rsidRDefault="00E650FA" w:rsidP="00774343">
            <w:pPr>
              <w:pStyle w:val="AppendixTableText"/>
              <w:rPr>
                <w:rFonts w:ascii="Tahoma" w:hAnsi="Tahoma" w:cs="Tahoma"/>
              </w:rPr>
            </w:pPr>
          </w:p>
        </w:tc>
      </w:tr>
      <w:tr w:rsidR="00E650FA" w:rsidRPr="003A5DA1" w14:paraId="0BAE1A90"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6EEFECDC"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Programme de Licences Sources aux Entreprises (ESLP)</w:t>
            </w:r>
          </w:p>
        </w:tc>
        <w:tc>
          <w:tcPr>
            <w:tcW w:w="1530" w:type="dxa"/>
            <w:tcBorders>
              <w:top w:val="nil"/>
              <w:left w:val="nil"/>
              <w:bottom w:val="single" w:sz="4" w:space="0" w:color="auto"/>
              <w:right w:val="single" w:sz="4" w:space="0" w:color="auto"/>
            </w:tcBorders>
            <w:vAlign w:val="center"/>
          </w:tcPr>
          <w:p w14:paraId="055E9A0E"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1948AE61" w14:textId="77777777" w:rsidR="00E650FA" w:rsidRPr="003A5DA1" w:rsidRDefault="00E650FA" w:rsidP="00774343">
            <w:pPr>
              <w:pStyle w:val="AppendixTableText"/>
              <w:rPr>
                <w:rFonts w:ascii="Tahoma" w:hAnsi="Tahoma" w:cs="Tahoma"/>
              </w:rPr>
            </w:pPr>
            <w:r w:rsidRPr="003A5DA1">
              <w:rPr>
                <w:rFonts w:ascii="Tahoma" w:hAnsi="Tahoma" w:cs="Tahoma"/>
              </w:rPr>
              <w:t>Oui1</w:t>
            </w:r>
          </w:p>
        </w:tc>
        <w:tc>
          <w:tcPr>
            <w:tcW w:w="1530" w:type="dxa"/>
            <w:tcBorders>
              <w:top w:val="nil"/>
              <w:left w:val="nil"/>
              <w:bottom w:val="single" w:sz="4" w:space="0" w:color="auto"/>
              <w:right w:val="single" w:sz="4" w:space="0" w:color="auto"/>
            </w:tcBorders>
            <w:vAlign w:val="center"/>
          </w:tcPr>
          <w:p w14:paraId="145687EC"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56A9238D" w14:textId="77777777" w:rsidR="00E650FA" w:rsidRPr="003A5DA1" w:rsidRDefault="00E650FA" w:rsidP="00774343">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31C5C89E" w14:textId="77777777" w:rsidR="00E650FA" w:rsidRPr="003A5DA1" w:rsidRDefault="00E650FA" w:rsidP="00774343">
            <w:pPr>
              <w:pStyle w:val="AppendixTableText"/>
              <w:rPr>
                <w:rFonts w:ascii="Tahoma" w:hAnsi="Tahoma" w:cs="Tahoma"/>
              </w:rPr>
            </w:pPr>
          </w:p>
        </w:tc>
      </w:tr>
      <w:tr w:rsidR="00E650FA" w:rsidRPr="003A5DA1" w14:paraId="066771A3"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313DAC87"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 xml:space="preserve">Support Technique </w:t>
            </w:r>
            <w:r w:rsidR="00E165E1" w:rsidRPr="003A5DA1">
              <w:rPr>
                <w:rFonts w:ascii="Tahoma" w:hAnsi="Tahoma" w:cs="Tahoma"/>
                <w:lang w:val="fr-FR"/>
              </w:rPr>
              <w:br/>
            </w:r>
            <w:r w:rsidRPr="003A5DA1">
              <w:rPr>
                <w:rFonts w:ascii="Tahoma" w:hAnsi="Tahoma" w:cs="Tahoma"/>
                <w:lang w:val="fr-FR"/>
              </w:rPr>
              <w:t>24h</w:t>
            </w:r>
            <w:r w:rsidR="00692B35" w:rsidRPr="003A5DA1">
              <w:rPr>
                <w:rFonts w:ascii="Tahoma" w:hAnsi="Tahoma" w:cs="Tahoma"/>
                <w:lang w:val="fr-FR"/>
              </w:rPr>
              <w:t xml:space="preserve"> </w:t>
            </w:r>
            <w:r w:rsidRPr="003A5DA1">
              <w:rPr>
                <w:rFonts w:ascii="Tahoma" w:hAnsi="Tahoma" w:cs="Tahoma"/>
                <w:lang w:val="fr-FR"/>
              </w:rPr>
              <w:t>/</w:t>
            </w:r>
            <w:r w:rsidR="00692B35" w:rsidRPr="003A5DA1">
              <w:rPr>
                <w:rFonts w:ascii="Tahoma" w:hAnsi="Tahoma" w:cs="Tahoma"/>
                <w:lang w:val="fr-FR"/>
              </w:rPr>
              <w:t xml:space="preserve"> </w:t>
            </w:r>
            <w:r w:rsidRPr="003A5DA1">
              <w:rPr>
                <w:rFonts w:ascii="Tahoma" w:hAnsi="Tahoma" w:cs="Tahoma"/>
                <w:lang w:val="fr-FR"/>
              </w:rPr>
              <w:t>24, 7 jours</w:t>
            </w:r>
            <w:r w:rsidR="00692B35" w:rsidRPr="003A5DA1">
              <w:rPr>
                <w:rFonts w:ascii="Tahoma" w:hAnsi="Tahoma" w:cs="Tahoma"/>
                <w:lang w:val="fr-FR"/>
              </w:rPr>
              <w:t xml:space="preserve"> </w:t>
            </w:r>
            <w:r w:rsidRPr="003A5DA1">
              <w:rPr>
                <w:rFonts w:ascii="Tahoma" w:hAnsi="Tahoma" w:cs="Tahoma"/>
                <w:lang w:val="fr-FR"/>
              </w:rPr>
              <w:t>/</w:t>
            </w:r>
            <w:r w:rsidR="00692B35" w:rsidRPr="003A5DA1">
              <w:rPr>
                <w:rFonts w:ascii="Tahoma" w:hAnsi="Tahoma" w:cs="Tahoma"/>
                <w:lang w:val="fr-FR"/>
              </w:rPr>
              <w:t xml:space="preserve"> </w:t>
            </w:r>
            <w:r w:rsidRPr="003A5DA1">
              <w:rPr>
                <w:rFonts w:ascii="Tahoma" w:hAnsi="Tahoma" w:cs="Tahoma"/>
                <w:lang w:val="fr-FR"/>
              </w:rPr>
              <w:t>7</w:t>
            </w:r>
          </w:p>
        </w:tc>
        <w:tc>
          <w:tcPr>
            <w:tcW w:w="1530" w:type="dxa"/>
            <w:tcBorders>
              <w:top w:val="single" w:sz="6" w:space="0" w:color="auto"/>
              <w:left w:val="single" w:sz="6" w:space="0" w:color="auto"/>
              <w:bottom w:val="single" w:sz="6" w:space="0" w:color="auto"/>
              <w:right w:val="single" w:sz="6" w:space="0" w:color="auto"/>
            </w:tcBorders>
            <w:vAlign w:val="center"/>
          </w:tcPr>
          <w:p w14:paraId="261082F2" w14:textId="77777777" w:rsidR="00E650FA" w:rsidRPr="003A5DA1" w:rsidRDefault="00E650FA" w:rsidP="00774343">
            <w:pPr>
              <w:pStyle w:val="AppendixTableText"/>
              <w:rPr>
                <w:rFonts w:ascii="Tahoma" w:hAnsi="Tahoma" w:cs="Tahoma"/>
                <w:lang w:val="fr-FR"/>
              </w:rPr>
            </w:pPr>
            <w:r w:rsidRPr="003A5DA1">
              <w:rPr>
                <w:rFonts w:ascii="Tahoma" w:hAnsi="Tahoma" w:cs="Tahoma"/>
                <w:lang w:val="fr-FR"/>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627C57D4" w14:textId="77777777" w:rsidR="00E650FA" w:rsidRPr="003A5DA1" w:rsidRDefault="00E650FA" w:rsidP="00774343">
            <w:pPr>
              <w:pStyle w:val="AppendixTableText"/>
              <w:rPr>
                <w:rFonts w:ascii="Tahoma" w:hAnsi="Tahoma" w:cs="Tahoma"/>
                <w:lang w:val="fr-FR"/>
              </w:rPr>
            </w:pPr>
            <w:r w:rsidRPr="003A5DA1">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574238A8" w14:textId="77777777" w:rsidR="00E650FA" w:rsidRPr="003A5DA1" w:rsidRDefault="00E650FA" w:rsidP="00774343">
            <w:pPr>
              <w:pStyle w:val="AppendixTableText"/>
              <w:rPr>
                <w:rStyle w:val="CommentReference"/>
                <w:rFonts w:ascii="Tahoma" w:hAnsi="Tahoma" w:cs="Tahoma"/>
                <w:sz w:val="18"/>
                <w:szCs w:val="18"/>
                <w:lang w:val="fr-FR"/>
              </w:rPr>
            </w:pPr>
            <w:r w:rsidRPr="003A5DA1">
              <w:rPr>
                <w:rFonts w:ascii="Tahoma" w:hAnsi="Tahoma" w:cs="Tahoma"/>
                <w:lang w:val="fr-FR"/>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22845A4D" w14:textId="77777777" w:rsidR="00E650FA" w:rsidRPr="003A5DA1" w:rsidRDefault="00E650FA" w:rsidP="00774343">
            <w:pPr>
              <w:pStyle w:val="AppendixTableText"/>
              <w:rPr>
                <w:rFonts w:ascii="Tahoma" w:hAnsi="Tahoma" w:cs="Tahoma"/>
                <w:lang w:val="fr-FR"/>
              </w:rPr>
            </w:pPr>
          </w:p>
        </w:tc>
        <w:tc>
          <w:tcPr>
            <w:tcW w:w="1260" w:type="dxa"/>
            <w:tcBorders>
              <w:top w:val="single" w:sz="6" w:space="0" w:color="auto"/>
              <w:left w:val="single" w:sz="6" w:space="0" w:color="auto"/>
              <w:bottom w:val="single" w:sz="6" w:space="0" w:color="auto"/>
              <w:right w:val="single" w:sz="4" w:space="0" w:color="auto"/>
            </w:tcBorders>
            <w:vAlign w:val="center"/>
          </w:tcPr>
          <w:p w14:paraId="4A890A92" w14:textId="77777777" w:rsidR="00E650FA" w:rsidRPr="003A5DA1" w:rsidRDefault="00E650FA" w:rsidP="00774343">
            <w:pPr>
              <w:pStyle w:val="AppendixTableText"/>
              <w:rPr>
                <w:rFonts w:ascii="Tahoma" w:hAnsi="Tahoma" w:cs="Tahoma"/>
                <w:lang w:val="fr-FR"/>
              </w:rPr>
            </w:pPr>
          </w:p>
        </w:tc>
      </w:tr>
      <w:tr w:rsidR="00E650FA" w:rsidRPr="003A5DA1" w14:paraId="778A568F"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497F3196"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System Center Advisor</w:t>
            </w:r>
          </w:p>
        </w:tc>
        <w:tc>
          <w:tcPr>
            <w:tcW w:w="1530" w:type="dxa"/>
            <w:tcBorders>
              <w:top w:val="nil"/>
              <w:left w:val="nil"/>
              <w:bottom w:val="single" w:sz="4" w:space="0" w:color="auto"/>
              <w:right w:val="single" w:sz="4" w:space="0" w:color="auto"/>
            </w:tcBorders>
            <w:vAlign w:val="center"/>
          </w:tcPr>
          <w:p w14:paraId="2F9E2A40"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61C79C29"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41BEB29A" w14:textId="77777777" w:rsidR="00E650FA" w:rsidRPr="003A5DA1" w:rsidRDefault="00E650FA" w:rsidP="00774343">
            <w:pPr>
              <w:pStyle w:val="AppendixTableText"/>
              <w:rPr>
                <w:rFonts w:ascii="Tahoma" w:hAnsi="Tahoma" w:cs="Tahoma"/>
                <w:lang w:val="fr-FR"/>
              </w:rPr>
            </w:pPr>
            <w:r w:rsidRPr="003A5DA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14:paraId="4BD69264" w14:textId="77777777" w:rsidR="00E650FA" w:rsidRPr="003A5DA1" w:rsidRDefault="00E650FA" w:rsidP="00774343">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14:paraId="01BAD502" w14:textId="77777777" w:rsidR="00E650FA" w:rsidRPr="003A5DA1" w:rsidRDefault="00E650FA" w:rsidP="00774343">
            <w:pPr>
              <w:pStyle w:val="AppendixTableText"/>
              <w:rPr>
                <w:rFonts w:ascii="Tahoma" w:hAnsi="Tahoma" w:cs="Tahoma"/>
                <w:lang w:val="fr-FR"/>
              </w:rPr>
            </w:pPr>
          </w:p>
        </w:tc>
      </w:tr>
      <w:tr w:rsidR="00E650FA" w:rsidRPr="003A5DA1" w14:paraId="429FC6C6"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1127ABEF"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System Center Global Service Monitor</w:t>
            </w:r>
          </w:p>
        </w:tc>
        <w:tc>
          <w:tcPr>
            <w:tcW w:w="1530" w:type="dxa"/>
            <w:tcBorders>
              <w:top w:val="nil"/>
              <w:left w:val="nil"/>
              <w:bottom w:val="single" w:sz="4" w:space="0" w:color="auto"/>
              <w:right w:val="single" w:sz="4" w:space="0" w:color="auto"/>
            </w:tcBorders>
            <w:vAlign w:val="center"/>
          </w:tcPr>
          <w:p w14:paraId="39FB9D4E"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04CE9CFF"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05698615" w14:textId="77777777" w:rsidR="00E650FA" w:rsidRPr="003A5DA1" w:rsidRDefault="00E650FA" w:rsidP="00774343">
            <w:pPr>
              <w:pStyle w:val="AppendixTableText"/>
              <w:rPr>
                <w:rFonts w:ascii="Tahoma" w:hAnsi="Tahoma" w:cs="Tahoma"/>
                <w:lang w:val="fr-FR"/>
              </w:rPr>
            </w:pPr>
            <w:r w:rsidRPr="003A5DA1">
              <w:rPr>
                <w:rFonts w:ascii="Tahoma" w:hAnsi="Tahoma" w:cs="Tahoma"/>
                <w:lang w:val="fr-FR"/>
              </w:rPr>
              <w:t>Oui</w:t>
            </w:r>
          </w:p>
        </w:tc>
        <w:tc>
          <w:tcPr>
            <w:tcW w:w="1530" w:type="dxa"/>
            <w:tcBorders>
              <w:top w:val="nil"/>
              <w:left w:val="nil"/>
              <w:bottom w:val="single" w:sz="4" w:space="0" w:color="auto"/>
              <w:right w:val="single" w:sz="4" w:space="0" w:color="auto"/>
            </w:tcBorders>
            <w:vAlign w:val="center"/>
          </w:tcPr>
          <w:p w14:paraId="3C4983E2" w14:textId="77777777" w:rsidR="00E650FA" w:rsidRPr="003A5DA1" w:rsidRDefault="00E650FA" w:rsidP="00774343">
            <w:pPr>
              <w:pStyle w:val="AppendixTableText"/>
              <w:rPr>
                <w:rFonts w:ascii="Tahoma" w:hAnsi="Tahoma" w:cs="Tahoma"/>
                <w:lang w:val="fr-FR"/>
              </w:rPr>
            </w:pPr>
          </w:p>
        </w:tc>
        <w:tc>
          <w:tcPr>
            <w:tcW w:w="1260" w:type="dxa"/>
            <w:tcBorders>
              <w:top w:val="nil"/>
              <w:left w:val="nil"/>
              <w:bottom w:val="single" w:sz="4" w:space="0" w:color="auto"/>
              <w:right w:val="single" w:sz="4" w:space="0" w:color="auto"/>
            </w:tcBorders>
            <w:vAlign w:val="center"/>
          </w:tcPr>
          <w:p w14:paraId="6B554E0A" w14:textId="77777777" w:rsidR="00E650FA" w:rsidRPr="003A5DA1" w:rsidRDefault="00E650FA" w:rsidP="00774343">
            <w:pPr>
              <w:pStyle w:val="AppendixTableText"/>
              <w:rPr>
                <w:rFonts w:ascii="Tahoma" w:hAnsi="Tahoma" w:cs="Tahoma"/>
                <w:lang w:val="fr-FR"/>
              </w:rPr>
            </w:pPr>
          </w:p>
        </w:tc>
      </w:tr>
      <w:tr w:rsidR="00E650FA" w:rsidRPr="003A5DA1" w14:paraId="5BE47CB9"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06997E90"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Cold Backup pour la récupération d</w:t>
            </w:r>
            <w:r w:rsidR="00C10CE1">
              <w:rPr>
                <w:rFonts w:ascii="Tahoma" w:hAnsi="Tahoma" w:cs="Tahoma"/>
                <w:lang w:val="fr-FR"/>
              </w:rPr>
              <w:t>’</w:t>
            </w:r>
            <w:r w:rsidRPr="003A5DA1">
              <w:rPr>
                <w:rFonts w:ascii="Tahoma" w:hAnsi="Tahoma" w:cs="Tahoma"/>
                <w:lang w:val="fr-FR"/>
              </w:rPr>
              <w:t>urgence</w:t>
            </w:r>
          </w:p>
        </w:tc>
        <w:tc>
          <w:tcPr>
            <w:tcW w:w="1530" w:type="dxa"/>
            <w:tcBorders>
              <w:top w:val="nil"/>
              <w:left w:val="nil"/>
              <w:bottom w:val="single" w:sz="4" w:space="0" w:color="auto"/>
              <w:right w:val="single" w:sz="4" w:space="0" w:color="auto"/>
            </w:tcBorders>
            <w:vAlign w:val="center"/>
          </w:tcPr>
          <w:p w14:paraId="49990B9D"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0F5F73CF" w14:textId="77777777" w:rsidR="00E650FA" w:rsidRPr="003A5DA1" w:rsidRDefault="00E650FA" w:rsidP="00774343">
            <w:pPr>
              <w:pStyle w:val="AppendixTableText"/>
              <w:rPr>
                <w:rFonts w:ascii="Tahoma" w:hAnsi="Tahoma" w:cs="Tahoma"/>
                <w:lang w:val="fr-FR"/>
              </w:rPr>
            </w:pPr>
          </w:p>
        </w:tc>
        <w:tc>
          <w:tcPr>
            <w:tcW w:w="1530" w:type="dxa"/>
            <w:tcBorders>
              <w:top w:val="nil"/>
              <w:left w:val="nil"/>
              <w:bottom w:val="single" w:sz="4" w:space="0" w:color="auto"/>
              <w:right w:val="single" w:sz="4" w:space="0" w:color="auto"/>
            </w:tcBorders>
            <w:vAlign w:val="center"/>
          </w:tcPr>
          <w:p w14:paraId="5BEA83A5"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4EC93AAA" w14:textId="77777777" w:rsidR="00E650FA" w:rsidRPr="003A5DA1" w:rsidRDefault="00E650FA" w:rsidP="00774343">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18DC70EA" w14:textId="77777777" w:rsidR="00E650FA" w:rsidRPr="003A5DA1" w:rsidRDefault="00E650FA" w:rsidP="00774343">
            <w:pPr>
              <w:pStyle w:val="AppendixTableText"/>
              <w:rPr>
                <w:rFonts w:ascii="Tahoma" w:hAnsi="Tahoma" w:cs="Tahoma"/>
              </w:rPr>
            </w:pPr>
          </w:p>
        </w:tc>
      </w:tr>
      <w:tr w:rsidR="00E650FA" w:rsidRPr="003A5DA1" w14:paraId="3E5C4D32" w14:textId="77777777" w:rsidTr="00E165E1">
        <w:trPr>
          <w:trHeight w:val="255"/>
        </w:trPr>
        <w:tc>
          <w:tcPr>
            <w:tcW w:w="2347" w:type="dxa"/>
            <w:tcBorders>
              <w:top w:val="single" w:sz="4" w:space="0" w:color="auto"/>
              <w:left w:val="single" w:sz="4" w:space="0" w:color="auto"/>
              <w:bottom w:val="single" w:sz="4" w:space="0" w:color="auto"/>
              <w:right w:val="single" w:sz="4" w:space="0" w:color="auto"/>
            </w:tcBorders>
            <w:vAlign w:val="bottom"/>
          </w:tcPr>
          <w:p w14:paraId="6791BC7E" w14:textId="77777777" w:rsidR="00E650FA" w:rsidRPr="003A5DA1" w:rsidRDefault="00E650FA" w:rsidP="00774343">
            <w:pPr>
              <w:pStyle w:val="AppendixTableText"/>
              <w:jc w:val="left"/>
              <w:rPr>
                <w:rFonts w:ascii="Tahoma" w:hAnsi="Tahoma" w:cs="Tahoma"/>
              </w:rPr>
            </w:pPr>
            <w:r w:rsidRPr="003A5DA1">
              <w:rPr>
                <w:rFonts w:ascii="Tahoma" w:hAnsi="Tahoma" w:cs="Tahoma"/>
              </w:rPr>
              <w:t>Services d</w:t>
            </w:r>
            <w:r w:rsidR="00C10CE1">
              <w:rPr>
                <w:rFonts w:ascii="Tahoma" w:hAnsi="Tahoma" w:cs="Tahoma"/>
              </w:rPr>
              <w:t>’</w:t>
            </w:r>
            <w:r w:rsidRPr="003A5DA1">
              <w:rPr>
                <w:rFonts w:ascii="Tahoma" w:hAnsi="Tahoma" w:cs="Tahoma"/>
              </w:rPr>
              <w:t>Abonnement TechNet SA</w:t>
            </w:r>
          </w:p>
        </w:tc>
        <w:tc>
          <w:tcPr>
            <w:tcW w:w="1530" w:type="dxa"/>
            <w:tcBorders>
              <w:top w:val="single" w:sz="4" w:space="0" w:color="auto"/>
              <w:left w:val="nil"/>
              <w:bottom w:val="single" w:sz="4" w:space="0" w:color="auto"/>
              <w:right w:val="single" w:sz="4" w:space="0" w:color="auto"/>
            </w:tcBorders>
            <w:vAlign w:val="center"/>
          </w:tcPr>
          <w:p w14:paraId="5CF90E34"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59A2D853"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5751D685"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4" w:space="0" w:color="auto"/>
              <w:left w:val="nil"/>
              <w:bottom w:val="single" w:sz="4" w:space="0" w:color="auto"/>
              <w:right w:val="single" w:sz="4" w:space="0" w:color="auto"/>
            </w:tcBorders>
            <w:vAlign w:val="center"/>
          </w:tcPr>
          <w:p w14:paraId="799F9B82" w14:textId="77777777" w:rsidR="00E650FA" w:rsidRPr="003A5DA1" w:rsidRDefault="00E650FA" w:rsidP="00774343">
            <w:pPr>
              <w:pStyle w:val="AppendixTableText"/>
              <w:rPr>
                <w:rFonts w:ascii="Tahoma" w:hAnsi="Tahoma" w:cs="Tahoma"/>
              </w:rPr>
            </w:pPr>
          </w:p>
        </w:tc>
        <w:tc>
          <w:tcPr>
            <w:tcW w:w="1260" w:type="dxa"/>
            <w:tcBorders>
              <w:top w:val="single" w:sz="4" w:space="0" w:color="auto"/>
              <w:left w:val="nil"/>
              <w:bottom w:val="single" w:sz="4" w:space="0" w:color="auto"/>
              <w:right w:val="single" w:sz="4" w:space="0" w:color="auto"/>
            </w:tcBorders>
            <w:vAlign w:val="center"/>
          </w:tcPr>
          <w:p w14:paraId="7B1DB958" w14:textId="77777777" w:rsidR="00E650FA" w:rsidRPr="003A5DA1" w:rsidRDefault="00E650FA" w:rsidP="00774343">
            <w:pPr>
              <w:pStyle w:val="AppendixTableText"/>
              <w:rPr>
                <w:rFonts w:ascii="Tahoma" w:hAnsi="Tahoma" w:cs="Tahoma"/>
              </w:rPr>
            </w:pPr>
          </w:p>
        </w:tc>
      </w:tr>
      <w:tr w:rsidR="00E650FA" w:rsidRPr="003A5DA1" w14:paraId="7E32BBD6" w14:textId="77777777" w:rsidTr="00E165E1">
        <w:trPr>
          <w:trHeight w:val="255"/>
        </w:trPr>
        <w:tc>
          <w:tcPr>
            <w:tcW w:w="2347" w:type="dxa"/>
            <w:tcBorders>
              <w:top w:val="nil"/>
              <w:left w:val="single" w:sz="4" w:space="0" w:color="auto"/>
              <w:bottom w:val="single" w:sz="4" w:space="0" w:color="auto"/>
              <w:right w:val="single" w:sz="4" w:space="0" w:color="auto"/>
            </w:tcBorders>
            <w:vAlign w:val="bottom"/>
          </w:tcPr>
          <w:p w14:paraId="760A441D" w14:textId="77777777" w:rsidR="00E650FA" w:rsidRPr="003A5DA1" w:rsidRDefault="00E650FA" w:rsidP="00774343">
            <w:pPr>
              <w:pStyle w:val="AppendixTableText"/>
              <w:jc w:val="left"/>
              <w:rPr>
                <w:rFonts w:ascii="Tahoma" w:hAnsi="Tahoma" w:cs="Tahoma"/>
              </w:rPr>
            </w:pPr>
            <w:r w:rsidRPr="003A5DA1">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14:paraId="02E3FB49"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7F2BBE9C" w14:textId="77777777" w:rsidR="00E650FA" w:rsidRPr="003A5DA1" w:rsidRDefault="00E650FA" w:rsidP="00774343">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14:paraId="4C3C757D"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nil"/>
              <w:left w:val="nil"/>
              <w:bottom w:val="single" w:sz="4" w:space="0" w:color="auto"/>
              <w:right w:val="single" w:sz="4" w:space="0" w:color="auto"/>
            </w:tcBorders>
            <w:vAlign w:val="center"/>
          </w:tcPr>
          <w:p w14:paraId="46740EE8" w14:textId="77777777" w:rsidR="00E650FA" w:rsidRPr="003A5DA1" w:rsidRDefault="00E650FA" w:rsidP="00774343">
            <w:pPr>
              <w:pStyle w:val="AppendixTableText"/>
              <w:rPr>
                <w:rFonts w:ascii="Tahoma" w:hAnsi="Tahoma" w:cs="Tahoma"/>
              </w:rPr>
            </w:pPr>
          </w:p>
        </w:tc>
        <w:tc>
          <w:tcPr>
            <w:tcW w:w="1260" w:type="dxa"/>
            <w:tcBorders>
              <w:top w:val="nil"/>
              <w:left w:val="nil"/>
              <w:bottom w:val="single" w:sz="4" w:space="0" w:color="auto"/>
              <w:right w:val="single" w:sz="4" w:space="0" w:color="auto"/>
            </w:tcBorders>
            <w:vAlign w:val="center"/>
          </w:tcPr>
          <w:p w14:paraId="6D6CB398" w14:textId="77777777" w:rsidR="00E650FA" w:rsidRPr="003A5DA1" w:rsidRDefault="00E650FA" w:rsidP="00774343">
            <w:pPr>
              <w:pStyle w:val="AppendixTableText"/>
              <w:rPr>
                <w:rFonts w:ascii="Tahoma" w:hAnsi="Tahoma" w:cs="Tahoma"/>
              </w:rPr>
            </w:pPr>
          </w:p>
        </w:tc>
      </w:tr>
      <w:tr w:rsidR="00E650FA" w:rsidRPr="003A5DA1" w14:paraId="5347998C" w14:textId="77777777" w:rsidTr="00E165E1">
        <w:trPr>
          <w:trHeight w:val="246"/>
        </w:trPr>
        <w:tc>
          <w:tcPr>
            <w:tcW w:w="2347" w:type="dxa"/>
            <w:tcBorders>
              <w:top w:val="single" w:sz="6" w:space="0" w:color="auto"/>
              <w:left w:val="single" w:sz="4" w:space="0" w:color="auto"/>
              <w:bottom w:val="single" w:sz="6" w:space="0" w:color="auto"/>
              <w:right w:val="single" w:sz="6" w:space="0" w:color="auto"/>
            </w:tcBorders>
            <w:vAlign w:val="bottom"/>
          </w:tcPr>
          <w:p w14:paraId="7B5CF70D" w14:textId="77777777" w:rsidR="00E650FA" w:rsidRPr="003A5DA1" w:rsidRDefault="00E650FA" w:rsidP="00774343">
            <w:pPr>
              <w:pStyle w:val="AppendixTableText"/>
              <w:jc w:val="left"/>
              <w:rPr>
                <w:rFonts w:ascii="Tahoma" w:hAnsi="Tahoma" w:cs="Tahoma"/>
              </w:rPr>
            </w:pPr>
            <w:r w:rsidRPr="003A5DA1">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14:paraId="387EA6BC"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14:paraId="6DCF3B42" w14:textId="77777777" w:rsidR="00E650FA" w:rsidRPr="003A5DA1" w:rsidRDefault="00E650FA" w:rsidP="00774343">
            <w:pPr>
              <w:pStyle w:val="AppendixTableText"/>
              <w:rPr>
                <w:rFonts w:ascii="Tahoma" w:hAnsi="Tahoma" w:cs="Tahoma"/>
              </w:rPr>
            </w:pPr>
            <w:r w:rsidRPr="003A5DA1">
              <w:rPr>
                <w:rFonts w:ascii="Tahoma" w:hAnsi="Tahoma" w:cs="Tahoma"/>
              </w:rPr>
              <w:t>Oui</w:t>
            </w:r>
            <w:r w:rsidRPr="003A5DA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2213F53"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10871FCF"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2ADBF4B5" w14:textId="77777777" w:rsidR="00E650FA" w:rsidRPr="003A5DA1" w:rsidRDefault="00E650FA" w:rsidP="00774343">
            <w:pPr>
              <w:pStyle w:val="AppendixTableText"/>
              <w:rPr>
                <w:rFonts w:ascii="Tahoma" w:hAnsi="Tahoma" w:cs="Tahoma"/>
              </w:rPr>
            </w:pPr>
          </w:p>
        </w:tc>
      </w:tr>
      <w:tr w:rsidR="00E650FA" w:rsidRPr="003A5DA1" w14:paraId="1DC46066"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7CDA68DF" w14:textId="77777777" w:rsidR="00E650FA" w:rsidRPr="003A5DA1" w:rsidRDefault="00E650FA" w:rsidP="00774343">
            <w:pPr>
              <w:pStyle w:val="AppendixTableText"/>
              <w:jc w:val="left"/>
              <w:rPr>
                <w:rFonts w:ascii="Tahoma" w:hAnsi="Tahoma" w:cs="Tahoma"/>
              </w:rPr>
            </w:pPr>
            <w:r w:rsidRPr="003A5DA1">
              <w:rPr>
                <w:rFonts w:ascii="Tahoma" w:hAnsi="Tahoma" w:cs="Tahoma"/>
              </w:rPr>
              <w:t>Support Hotfix Étendu</w:t>
            </w:r>
          </w:p>
        </w:tc>
        <w:tc>
          <w:tcPr>
            <w:tcW w:w="1530" w:type="dxa"/>
            <w:tcBorders>
              <w:top w:val="single" w:sz="6" w:space="0" w:color="auto"/>
              <w:left w:val="single" w:sz="6" w:space="0" w:color="auto"/>
              <w:bottom w:val="single" w:sz="6" w:space="0" w:color="auto"/>
              <w:right w:val="single" w:sz="6" w:space="0" w:color="auto"/>
            </w:tcBorders>
            <w:vAlign w:val="center"/>
          </w:tcPr>
          <w:p w14:paraId="61F62B1F"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3BE124B2"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474991BD" w14:textId="77777777" w:rsidR="00E650FA" w:rsidRPr="003A5DA1" w:rsidRDefault="00E650FA" w:rsidP="00774343">
            <w:pPr>
              <w:pStyle w:val="AppendixTableText"/>
              <w:rPr>
                <w:rStyle w:val="CommentReference"/>
                <w:rFonts w:ascii="Tahoma" w:hAnsi="Tahoma" w:cs="Tahoma"/>
                <w:sz w:val="18"/>
                <w:szCs w:val="18"/>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6C68C7AA"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0AC0B3F4" w14:textId="77777777" w:rsidR="00E650FA" w:rsidRPr="003A5DA1" w:rsidRDefault="00E650FA" w:rsidP="00774343">
            <w:pPr>
              <w:pStyle w:val="AppendixTableText"/>
              <w:rPr>
                <w:rFonts w:ascii="Tahoma" w:hAnsi="Tahoma" w:cs="Tahoma"/>
              </w:rPr>
            </w:pPr>
          </w:p>
        </w:tc>
      </w:tr>
      <w:tr w:rsidR="00E650FA" w:rsidRPr="003A5DA1" w14:paraId="009C6F08"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11B2EAD8" w14:textId="77777777" w:rsidR="00E650FA" w:rsidRPr="003A5DA1" w:rsidRDefault="00E650FA" w:rsidP="00774343">
            <w:pPr>
              <w:pStyle w:val="AppendixTableText"/>
              <w:jc w:val="left"/>
              <w:rPr>
                <w:rFonts w:ascii="Tahoma" w:hAnsi="Tahoma" w:cs="Tahoma"/>
                <w:color w:val="000000"/>
              </w:rPr>
            </w:pPr>
            <w:r w:rsidRPr="003A5DA1">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14:paraId="17E82661" w14:textId="77777777" w:rsidR="00E650FA" w:rsidRPr="003A5DA1" w:rsidRDefault="00E650FA" w:rsidP="007743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0151CC6" w14:textId="77777777" w:rsidR="00E650FA" w:rsidRPr="003A5DA1" w:rsidRDefault="00E650FA" w:rsidP="00774343">
            <w:pPr>
              <w:pStyle w:val="AppendixTableText"/>
              <w:spacing w:after="120"/>
              <w:rPr>
                <w:rFonts w:ascii="Tahoma" w:hAnsi="Tahoma" w:cs="Tahoma"/>
                <w:color w:val="000000"/>
              </w:rPr>
            </w:pPr>
            <w:r w:rsidRPr="003A5DA1">
              <w:rPr>
                <w:rFonts w:ascii="Tahoma" w:hAnsi="Tahoma" w:cs="Tahoma"/>
                <w:color w:val="000000"/>
              </w:rPr>
              <w:t>Oui</w:t>
            </w:r>
            <w:r w:rsidRPr="003A5DA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04FDA0FD" w14:textId="77777777" w:rsidR="00E650FA" w:rsidRPr="003A5DA1" w:rsidRDefault="00E650FA" w:rsidP="007743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115C136" w14:textId="77777777" w:rsidR="00E650FA" w:rsidRPr="003A5DA1" w:rsidRDefault="00E650FA" w:rsidP="00774343">
            <w:pPr>
              <w:pStyle w:val="AppendixTableText"/>
              <w:spacing w:before="120"/>
              <w:rPr>
                <w:rFonts w:ascii="Tahoma" w:hAnsi="Tahoma" w:cs="Tahoma"/>
                <w:color w:val="000000"/>
              </w:rPr>
            </w:pPr>
            <w:r w:rsidRPr="003A5DA1">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0AA1EA0B" w14:textId="77777777" w:rsidR="00E650FA" w:rsidRPr="003A5DA1" w:rsidRDefault="00E650FA" w:rsidP="00774343">
            <w:pPr>
              <w:pStyle w:val="AppendixTableText"/>
              <w:spacing w:before="120"/>
              <w:rPr>
                <w:rFonts w:ascii="Tahoma" w:hAnsi="Tahoma" w:cs="Tahoma"/>
                <w:color w:val="000000"/>
              </w:rPr>
            </w:pPr>
          </w:p>
        </w:tc>
      </w:tr>
      <w:tr w:rsidR="00E650FA" w:rsidRPr="003A5DA1" w14:paraId="06909D82"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0C5C40E1" w14:textId="77777777" w:rsidR="00E650FA" w:rsidRPr="003A5DA1" w:rsidRDefault="00E650FA" w:rsidP="00774343">
            <w:pPr>
              <w:pStyle w:val="AppendixTableText"/>
              <w:jc w:val="left"/>
              <w:rPr>
                <w:rFonts w:ascii="Tahoma" w:hAnsi="Tahoma" w:cs="Tahoma"/>
                <w:color w:val="000000"/>
                <w:lang w:val="fr-FR"/>
              </w:rPr>
            </w:pPr>
            <w:r w:rsidRPr="003A5DA1">
              <w:rPr>
                <w:rFonts w:ascii="Tahoma" w:hAnsi="Tahoma" w:cs="Tahoma"/>
                <w:color w:val="000000"/>
                <w:lang w:val="fr-FR"/>
              </w:rPr>
              <w:t>Droits de virtualisation pour Windows Desktop</w:t>
            </w:r>
          </w:p>
        </w:tc>
        <w:tc>
          <w:tcPr>
            <w:tcW w:w="1530" w:type="dxa"/>
            <w:tcBorders>
              <w:top w:val="single" w:sz="6" w:space="0" w:color="auto"/>
              <w:left w:val="single" w:sz="6" w:space="0" w:color="auto"/>
              <w:bottom w:val="single" w:sz="6" w:space="0" w:color="auto"/>
              <w:right w:val="single" w:sz="6" w:space="0" w:color="auto"/>
            </w:tcBorders>
            <w:vAlign w:val="center"/>
          </w:tcPr>
          <w:p w14:paraId="4A31A957" w14:textId="77777777" w:rsidR="00E650FA" w:rsidRPr="003A5DA1" w:rsidRDefault="00E650FA" w:rsidP="00774343">
            <w:pPr>
              <w:pStyle w:val="AppendixTableText"/>
              <w:rPr>
                <w:rFonts w:ascii="Tahoma" w:hAnsi="Tahoma" w:cs="Tahoma"/>
                <w:color w:val="000000"/>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6E3A5D62" w14:textId="77777777" w:rsidR="00E650FA" w:rsidRPr="003A5DA1" w:rsidRDefault="00E650FA" w:rsidP="00774343">
            <w:pPr>
              <w:pStyle w:val="AppendixTableText"/>
              <w:spacing w:after="120"/>
              <w:rPr>
                <w:rFonts w:ascii="Tahoma" w:hAnsi="Tahoma" w:cs="Tahoma"/>
                <w:color w:val="000000"/>
              </w:rPr>
            </w:pPr>
            <w:r w:rsidRPr="003A5DA1">
              <w:rPr>
                <w:rFonts w:ascii="Tahoma" w:hAnsi="Tahoma" w:cs="Tahoma"/>
                <w:color w:val="000000"/>
              </w:rPr>
              <w:t>Oui</w:t>
            </w:r>
            <w:r w:rsidRPr="003A5DA1">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501D7AFA" w14:textId="77777777" w:rsidR="00E650FA" w:rsidRPr="003A5DA1" w:rsidRDefault="00E650FA" w:rsidP="007743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1603A4C3" w14:textId="77777777" w:rsidR="00E650FA" w:rsidRPr="003A5DA1" w:rsidRDefault="00E650FA" w:rsidP="00774343">
            <w:pPr>
              <w:pStyle w:val="AppendixTableText"/>
              <w:spacing w:before="120"/>
              <w:rPr>
                <w:rFonts w:ascii="Tahoma" w:hAnsi="Tahoma" w:cs="Tahoma"/>
                <w:color w:val="000000"/>
              </w:rPr>
            </w:pPr>
            <w:r w:rsidRPr="003A5DA1">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24D47B72" w14:textId="77777777" w:rsidR="00E650FA" w:rsidRPr="003A5DA1" w:rsidRDefault="00E650FA" w:rsidP="00774343">
            <w:pPr>
              <w:pStyle w:val="AppendixTableText"/>
              <w:spacing w:before="120"/>
              <w:rPr>
                <w:rFonts w:ascii="Tahoma" w:hAnsi="Tahoma" w:cs="Tahoma"/>
                <w:color w:val="000000"/>
              </w:rPr>
            </w:pPr>
          </w:p>
        </w:tc>
      </w:tr>
      <w:tr w:rsidR="00E650FA" w:rsidRPr="003A5DA1" w14:paraId="26274DE1"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74F73693" w14:textId="77777777" w:rsidR="00E650FA" w:rsidRPr="003A5DA1" w:rsidRDefault="00E650FA" w:rsidP="00774343">
            <w:pPr>
              <w:pStyle w:val="AppendixTableText"/>
              <w:jc w:val="left"/>
              <w:rPr>
                <w:rFonts w:ascii="Tahoma" w:hAnsi="Tahoma" w:cs="Tahoma"/>
                <w:color w:val="000000"/>
              </w:rPr>
            </w:pPr>
            <w:r w:rsidRPr="003A5DA1">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14:paraId="4AF5A801" w14:textId="77777777" w:rsidR="00E650FA" w:rsidRPr="003A5DA1" w:rsidRDefault="00E650FA" w:rsidP="007743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14:paraId="4D3AF8EB" w14:textId="77777777" w:rsidR="00E650FA" w:rsidRPr="003A5DA1" w:rsidRDefault="00E650FA" w:rsidP="00774343">
            <w:pPr>
              <w:pStyle w:val="AppendixTableText"/>
              <w:spacing w:after="120"/>
              <w:rPr>
                <w:rFonts w:ascii="Tahoma" w:hAnsi="Tahoma" w:cs="Tahoma"/>
                <w:color w:val="000000"/>
              </w:rPr>
            </w:pPr>
            <w:r w:rsidRPr="003A5DA1">
              <w:rPr>
                <w:rFonts w:ascii="Tahoma" w:hAnsi="Tahoma" w:cs="Tahoma"/>
                <w:color w:val="000000"/>
              </w:rPr>
              <w:t>Oui</w:t>
            </w:r>
            <w:r w:rsidRPr="003A5DA1">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14:paraId="6A6C1EF1" w14:textId="77777777" w:rsidR="00E650FA" w:rsidRPr="003A5DA1" w:rsidRDefault="00E650FA" w:rsidP="00774343">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14:paraId="50EC0002" w14:textId="77777777" w:rsidR="00E650FA" w:rsidRPr="003A5DA1" w:rsidRDefault="00E650FA" w:rsidP="00774343">
            <w:pPr>
              <w:pStyle w:val="AppendixTableText"/>
              <w:spacing w:before="120"/>
              <w:rPr>
                <w:rFonts w:ascii="Tahoma" w:hAnsi="Tahoma" w:cs="Tahoma"/>
                <w:color w:val="000000"/>
              </w:rPr>
            </w:pPr>
            <w:r w:rsidRPr="003A5DA1">
              <w:rPr>
                <w:rFonts w:ascii="Tahoma" w:hAnsi="Tahoma" w:cs="Tahoma"/>
                <w:color w:val="000000"/>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08C91B41" w14:textId="77777777" w:rsidR="00E650FA" w:rsidRPr="003A5DA1" w:rsidRDefault="00E650FA" w:rsidP="00774343">
            <w:pPr>
              <w:pStyle w:val="AppendixTableText"/>
              <w:spacing w:before="120"/>
              <w:rPr>
                <w:rFonts w:ascii="Tahoma" w:hAnsi="Tahoma" w:cs="Tahoma"/>
                <w:color w:val="000000"/>
              </w:rPr>
            </w:pPr>
          </w:p>
        </w:tc>
      </w:tr>
      <w:tr w:rsidR="00E650FA" w:rsidRPr="003A5DA1" w14:paraId="45B3D238"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4CE36C3B"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Licence de Passage à une Édition Supérieure</w:t>
            </w:r>
          </w:p>
        </w:tc>
        <w:tc>
          <w:tcPr>
            <w:tcW w:w="1530" w:type="dxa"/>
            <w:tcBorders>
              <w:top w:val="single" w:sz="6" w:space="0" w:color="auto"/>
              <w:left w:val="single" w:sz="6" w:space="0" w:color="auto"/>
              <w:bottom w:val="single" w:sz="6" w:space="0" w:color="auto"/>
              <w:right w:val="single" w:sz="6" w:space="0" w:color="auto"/>
            </w:tcBorders>
            <w:vAlign w:val="center"/>
          </w:tcPr>
          <w:p w14:paraId="4BBBF5D0"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6" w:space="0" w:color="auto"/>
            </w:tcBorders>
            <w:vAlign w:val="center"/>
          </w:tcPr>
          <w:p w14:paraId="04D2195D" w14:textId="77777777" w:rsidR="00E650FA" w:rsidRPr="003A5DA1" w:rsidRDefault="00E650FA" w:rsidP="00774343">
            <w:pPr>
              <w:pStyle w:val="AppendixTableText"/>
              <w:rPr>
                <w:rFonts w:ascii="Tahoma" w:hAnsi="Tahoma" w:cs="Tahoma"/>
              </w:rPr>
            </w:pPr>
            <w:r w:rsidRPr="003A5DA1">
              <w:rPr>
                <w:rFonts w:ascii="Tahoma" w:hAnsi="Tahoma" w:cs="Tahoma"/>
              </w:rPr>
              <w:t>Non</w:t>
            </w:r>
          </w:p>
        </w:tc>
        <w:tc>
          <w:tcPr>
            <w:tcW w:w="1530" w:type="dxa"/>
            <w:tcBorders>
              <w:top w:val="single" w:sz="6" w:space="0" w:color="auto"/>
              <w:left w:val="single" w:sz="6" w:space="0" w:color="auto"/>
              <w:bottom w:val="single" w:sz="6" w:space="0" w:color="auto"/>
              <w:right w:val="single" w:sz="4" w:space="0" w:color="auto"/>
            </w:tcBorders>
            <w:vAlign w:val="center"/>
          </w:tcPr>
          <w:p w14:paraId="0B23AE60"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72E54514" w14:textId="77777777" w:rsidR="00E650FA" w:rsidRPr="003A5DA1" w:rsidRDefault="00E650FA" w:rsidP="00774343">
            <w:pPr>
              <w:pStyle w:val="AppendixTableText"/>
              <w:rPr>
                <w:rFonts w:ascii="Tahoma" w:hAnsi="Tahoma" w:cs="Tahoma"/>
              </w:rPr>
            </w:pPr>
          </w:p>
        </w:tc>
        <w:tc>
          <w:tcPr>
            <w:tcW w:w="1260" w:type="dxa"/>
            <w:tcBorders>
              <w:top w:val="single" w:sz="6" w:space="0" w:color="auto"/>
              <w:left w:val="single" w:sz="6" w:space="0" w:color="auto"/>
              <w:bottom w:val="single" w:sz="6" w:space="0" w:color="auto"/>
              <w:right w:val="single" w:sz="4" w:space="0" w:color="auto"/>
            </w:tcBorders>
            <w:vAlign w:val="center"/>
          </w:tcPr>
          <w:p w14:paraId="609816E9" w14:textId="77777777" w:rsidR="00E650FA" w:rsidRPr="003A5DA1" w:rsidRDefault="00E650FA" w:rsidP="00774343">
            <w:pPr>
              <w:pStyle w:val="AppendixTableText"/>
              <w:rPr>
                <w:rFonts w:ascii="Tahoma" w:hAnsi="Tahoma" w:cs="Tahoma"/>
              </w:rPr>
            </w:pPr>
          </w:p>
        </w:tc>
      </w:tr>
      <w:tr w:rsidR="00E650FA" w:rsidRPr="003A5DA1" w14:paraId="25D88945"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1E948590"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Chargement de version test Entreprise</w:t>
            </w:r>
          </w:p>
        </w:tc>
        <w:tc>
          <w:tcPr>
            <w:tcW w:w="1530" w:type="dxa"/>
            <w:tcBorders>
              <w:top w:val="single" w:sz="6" w:space="0" w:color="auto"/>
              <w:left w:val="single" w:sz="6" w:space="0" w:color="auto"/>
              <w:bottom w:val="single" w:sz="6" w:space="0" w:color="auto"/>
              <w:right w:val="single" w:sz="6" w:space="0" w:color="auto"/>
            </w:tcBorders>
            <w:vAlign w:val="center"/>
          </w:tcPr>
          <w:p w14:paraId="42D4A946" w14:textId="77777777" w:rsidR="00E650FA" w:rsidRPr="003A5DA1" w:rsidRDefault="00E650FA" w:rsidP="00774343">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736EB29A"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530" w:type="dxa"/>
            <w:tcBorders>
              <w:top w:val="single" w:sz="6" w:space="0" w:color="auto"/>
              <w:left w:val="single" w:sz="6" w:space="0" w:color="auto"/>
              <w:bottom w:val="single" w:sz="6" w:space="0" w:color="auto"/>
              <w:right w:val="single" w:sz="4" w:space="0" w:color="auto"/>
            </w:tcBorders>
            <w:vAlign w:val="center"/>
          </w:tcPr>
          <w:p w14:paraId="78C6A56B"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77C4F43A"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59DA46BC" w14:textId="77777777" w:rsidR="00E650FA" w:rsidRPr="003A5DA1" w:rsidRDefault="00E650FA" w:rsidP="00774343">
            <w:pPr>
              <w:pStyle w:val="AppendixTableText"/>
              <w:rPr>
                <w:rFonts w:ascii="Tahoma" w:hAnsi="Tahoma" w:cs="Tahoma"/>
              </w:rPr>
            </w:pPr>
          </w:p>
        </w:tc>
      </w:tr>
      <w:tr w:rsidR="00E650FA" w:rsidRPr="003A5DA1" w14:paraId="22EDD4F7" w14:textId="77777777" w:rsidTr="00E165E1">
        <w:trPr>
          <w:trHeight w:val="255"/>
        </w:trPr>
        <w:tc>
          <w:tcPr>
            <w:tcW w:w="2347" w:type="dxa"/>
            <w:tcBorders>
              <w:top w:val="single" w:sz="6" w:space="0" w:color="auto"/>
              <w:left w:val="single" w:sz="4" w:space="0" w:color="auto"/>
              <w:bottom w:val="single" w:sz="6" w:space="0" w:color="auto"/>
              <w:right w:val="single" w:sz="6" w:space="0" w:color="auto"/>
            </w:tcBorders>
            <w:vAlign w:val="bottom"/>
          </w:tcPr>
          <w:p w14:paraId="7F16CFEA" w14:textId="77777777" w:rsidR="00E650FA" w:rsidRPr="003A5DA1" w:rsidRDefault="00E650FA" w:rsidP="00774343">
            <w:pPr>
              <w:pStyle w:val="AppendixTableText"/>
              <w:jc w:val="left"/>
              <w:rPr>
                <w:rFonts w:ascii="Tahoma" w:hAnsi="Tahoma" w:cs="Tahoma"/>
                <w:lang w:val="fr-FR"/>
              </w:rPr>
            </w:pPr>
            <w:r w:rsidRPr="003A5DA1">
              <w:rPr>
                <w:rFonts w:ascii="Tahoma" w:hAnsi="Tahoma" w:cs="Tahoma"/>
                <w:lang w:val="fr-FR"/>
              </w:rPr>
              <w:t>Licence d</w:t>
            </w:r>
            <w:r w:rsidR="00C10CE1">
              <w:rPr>
                <w:rFonts w:ascii="Tahoma" w:hAnsi="Tahoma" w:cs="Tahoma"/>
                <w:lang w:val="fr-FR"/>
              </w:rPr>
              <w:t>’</w:t>
            </w:r>
            <w:r w:rsidRPr="003A5DA1">
              <w:rPr>
                <w:rFonts w:ascii="Tahoma" w:hAnsi="Tahoma" w:cs="Tahoma"/>
                <w:lang w:val="fr-FR"/>
              </w:rPr>
              <w:t>abonnement à l</w:t>
            </w:r>
            <w:r w:rsidR="00C10CE1">
              <w:rPr>
                <w:rFonts w:ascii="Tahoma" w:hAnsi="Tahoma" w:cs="Tahoma"/>
                <w:lang w:val="fr-FR"/>
              </w:rPr>
              <w:t>’</w:t>
            </w:r>
            <w:r w:rsidRPr="003A5DA1">
              <w:rPr>
                <w:rFonts w:ascii="Tahoma" w:hAnsi="Tahoma" w:cs="Tahoma"/>
                <w:lang w:val="fr-FR"/>
              </w:rPr>
              <w:t>Assistant Windows</w:t>
            </w:r>
          </w:p>
        </w:tc>
        <w:tc>
          <w:tcPr>
            <w:tcW w:w="1530" w:type="dxa"/>
            <w:tcBorders>
              <w:top w:val="single" w:sz="6" w:space="0" w:color="auto"/>
              <w:left w:val="single" w:sz="6" w:space="0" w:color="auto"/>
              <w:bottom w:val="single" w:sz="6" w:space="0" w:color="auto"/>
              <w:right w:val="single" w:sz="6" w:space="0" w:color="auto"/>
            </w:tcBorders>
            <w:vAlign w:val="center"/>
          </w:tcPr>
          <w:p w14:paraId="29333886" w14:textId="77777777" w:rsidR="00E650FA" w:rsidRPr="003A5DA1" w:rsidRDefault="00E650FA" w:rsidP="00774343">
            <w:pPr>
              <w:pStyle w:val="AppendixTableText"/>
              <w:rPr>
                <w:rFonts w:ascii="Tahoma" w:hAnsi="Tahoma" w:cs="Tahoma"/>
                <w:lang w:val="fr-FR"/>
              </w:rPr>
            </w:pPr>
          </w:p>
        </w:tc>
        <w:tc>
          <w:tcPr>
            <w:tcW w:w="1530" w:type="dxa"/>
            <w:tcBorders>
              <w:top w:val="single" w:sz="6" w:space="0" w:color="auto"/>
              <w:left w:val="single" w:sz="6" w:space="0" w:color="auto"/>
              <w:bottom w:val="single" w:sz="6" w:space="0" w:color="auto"/>
              <w:right w:val="single" w:sz="6" w:space="0" w:color="auto"/>
            </w:tcBorders>
            <w:vAlign w:val="center"/>
          </w:tcPr>
          <w:p w14:paraId="2D0C318A" w14:textId="77777777" w:rsidR="00E650FA" w:rsidRPr="003A5DA1" w:rsidRDefault="00E650FA" w:rsidP="00774343">
            <w:pPr>
              <w:pStyle w:val="AppendixTableText"/>
              <w:rPr>
                <w:rFonts w:ascii="Tahoma" w:hAnsi="Tahoma" w:cs="Tahoma"/>
              </w:rPr>
            </w:pPr>
            <w:r w:rsidRPr="003A5DA1">
              <w:rPr>
                <w:rFonts w:ascii="Tahoma" w:hAnsi="Tahoma" w:cs="Tahoma"/>
              </w:rPr>
              <w:t>Oui</w:t>
            </w:r>
            <w:r w:rsidRPr="003A5DA1">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14:paraId="47D55233" w14:textId="77777777" w:rsidR="00E650FA" w:rsidRPr="003A5DA1" w:rsidRDefault="00E650FA" w:rsidP="00774343">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14:paraId="5DBF4AEA" w14:textId="77777777" w:rsidR="00E650FA" w:rsidRPr="003A5DA1" w:rsidRDefault="00E650FA" w:rsidP="00774343">
            <w:pPr>
              <w:pStyle w:val="AppendixTableText"/>
              <w:rPr>
                <w:rFonts w:ascii="Tahoma" w:hAnsi="Tahoma" w:cs="Tahoma"/>
              </w:rPr>
            </w:pPr>
            <w:r w:rsidRPr="003A5DA1">
              <w:rPr>
                <w:rFonts w:ascii="Tahoma" w:hAnsi="Tahoma" w:cs="Tahoma"/>
              </w:rPr>
              <w:t>Oui</w:t>
            </w:r>
          </w:p>
        </w:tc>
        <w:tc>
          <w:tcPr>
            <w:tcW w:w="1260" w:type="dxa"/>
            <w:tcBorders>
              <w:top w:val="single" w:sz="6" w:space="0" w:color="auto"/>
              <w:left w:val="single" w:sz="6" w:space="0" w:color="auto"/>
              <w:bottom w:val="single" w:sz="6" w:space="0" w:color="auto"/>
              <w:right w:val="single" w:sz="4" w:space="0" w:color="auto"/>
            </w:tcBorders>
            <w:vAlign w:val="center"/>
          </w:tcPr>
          <w:p w14:paraId="0EA9CB6D" w14:textId="77777777" w:rsidR="00E650FA" w:rsidRPr="003A5DA1" w:rsidRDefault="00E650FA" w:rsidP="00774343">
            <w:pPr>
              <w:pStyle w:val="AppendixTableText"/>
              <w:rPr>
                <w:rFonts w:ascii="Tahoma" w:hAnsi="Tahoma" w:cs="Tahoma"/>
              </w:rPr>
            </w:pPr>
          </w:p>
        </w:tc>
      </w:tr>
    </w:tbl>
    <w:p w14:paraId="190FBC55" w14:textId="77777777" w:rsidR="00E650FA" w:rsidRPr="003A5DA1" w:rsidRDefault="00E650FA" w:rsidP="00E165E1">
      <w:pPr>
        <w:pStyle w:val="AppendixBodyText"/>
        <w:rPr>
          <w:rFonts w:ascii="Tahoma" w:hAnsi="Tahoma" w:cs="Tahoma"/>
          <w:lang w:val="fr-FR"/>
        </w:rPr>
      </w:pPr>
      <w:r w:rsidRPr="003A5DA1">
        <w:rPr>
          <w:rFonts w:ascii="Tahoma" w:hAnsi="Tahoma" w:cs="Tahoma"/>
          <w:i/>
          <w:sz w:val="16"/>
          <w:szCs w:val="16"/>
          <w:lang w:val="fr-FR"/>
        </w:rPr>
        <w:t>*</w:t>
      </w:r>
      <w:r w:rsidR="00E165E1" w:rsidRPr="003A5DA1">
        <w:rPr>
          <w:rFonts w:ascii="Tahoma" w:hAnsi="Tahoma" w:cs="Tahoma"/>
          <w:i/>
          <w:sz w:val="16"/>
          <w:szCs w:val="16"/>
          <w:lang w:val="fr-FR"/>
        </w:rPr>
        <w:t xml:space="preserve"> </w:t>
      </w:r>
      <w:r w:rsidRPr="003A5DA1">
        <w:rPr>
          <w:rFonts w:ascii="Tahoma" w:hAnsi="Tahoma" w:cs="Tahoma"/>
          <w:i/>
          <w:sz w:val="16"/>
          <w:szCs w:val="16"/>
          <w:lang w:val="fr-FR"/>
        </w:rPr>
        <w:t>La mention « Oui » dans le tableau signifie que la participation au programme Software Assurance Membership, l</w:t>
      </w:r>
      <w:r w:rsidR="00C10CE1">
        <w:rPr>
          <w:rFonts w:ascii="Tahoma" w:hAnsi="Tahoma" w:cs="Tahoma"/>
          <w:i/>
          <w:sz w:val="16"/>
          <w:szCs w:val="16"/>
          <w:lang w:val="fr-FR"/>
        </w:rPr>
        <w:t>’</w:t>
      </w:r>
      <w:r w:rsidRPr="003A5DA1">
        <w:rPr>
          <w:rFonts w:ascii="Tahoma" w:hAnsi="Tahoma" w:cs="Tahoma"/>
          <w:i/>
          <w:sz w:val="16"/>
          <w:szCs w:val="16"/>
          <w:lang w:val="fr-FR"/>
        </w:rPr>
        <w:t>acquisition d</w:t>
      </w:r>
      <w:r w:rsidR="00C10CE1">
        <w:rPr>
          <w:rFonts w:ascii="Tahoma" w:hAnsi="Tahoma" w:cs="Tahoma"/>
          <w:i/>
          <w:sz w:val="16"/>
          <w:szCs w:val="16"/>
          <w:lang w:val="fr-FR"/>
        </w:rPr>
        <w:t>’</w:t>
      </w:r>
      <w:r w:rsidRPr="003A5DA1">
        <w:rPr>
          <w:rFonts w:ascii="Tahoma" w:hAnsi="Tahoma" w:cs="Tahoma"/>
          <w:i/>
          <w:sz w:val="16"/>
          <w:szCs w:val="16"/>
          <w:lang w:val="fr-FR"/>
        </w:rPr>
        <w:t>une Software Assurance pour les produits éligibles ou la dépense SA pour les produits éligibles au sein d</w:t>
      </w:r>
      <w:r w:rsidR="00C10CE1">
        <w:rPr>
          <w:rFonts w:ascii="Tahoma" w:hAnsi="Tahoma" w:cs="Tahoma"/>
          <w:i/>
          <w:sz w:val="16"/>
          <w:szCs w:val="16"/>
          <w:lang w:val="fr-FR"/>
        </w:rPr>
        <w:t>’</w:t>
      </w:r>
      <w:r w:rsidRPr="003A5DA1">
        <w:rPr>
          <w:rFonts w:ascii="Tahoma" w:hAnsi="Tahoma" w:cs="Tahoma"/>
          <w:i/>
          <w:sz w:val="16"/>
          <w:szCs w:val="16"/>
          <w:lang w:val="fr-FR"/>
        </w:rPr>
        <w:t>un groupe, ou encore l</w:t>
      </w:r>
      <w:r w:rsidR="00C10CE1">
        <w:rPr>
          <w:rFonts w:ascii="Tahoma" w:hAnsi="Tahoma" w:cs="Tahoma"/>
          <w:i/>
          <w:sz w:val="16"/>
          <w:szCs w:val="16"/>
          <w:lang w:val="fr-FR"/>
        </w:rPr>
        <w:t>’</w:t>
      </w:r>
      <w:r w:rsidRPr="003A5DA1">
        <w:rPr>
          <w:rFonts w:ascii="Tahoma" w:hAnsi="Tahoma" w:cs="Tahoma"/>
          <w:i/>
          <w:sz w:val="16"/>
          <w:szCs w:val="16"/>
          <w:lang w:val="fr-FR"/>
        </w:rPr>
        <w:t>acquisition de Windows Intune (par Dispositif)</w:t>
      </w:r>
      <w:r w:rsidR="00692B35" w:rsidRPr="003A5DA1">
        <w:rPr>
          <w:rFonts w:ascii="Tahoma" w:hAnsi="Tahoma" w:cs="Tahoma"/>
          <w:i/>
          <w:sz w:val="16"/>
          <w:szCs w:val="16"/>
          <w:lang w:val="fr-FR"/>
        </w:rPr>
        <w:t xml:space="preserve"> </w:t>
      </w:r>
      <w:r w:rsidRPr="003A5DA1">
        <w:rPr>
          <w:rFonts w:ascii="Tahoma" w:hAnsi="Tahoma" w:cs="Tahoma"/>
          <w:i/>
          <w:sz w:val="16"/>
          <w:szCs w:val="16"/>
          <w:lang w:val="fr-FR"/>
        </w:rPr>
        <w:t>/</w:t>
      </w:r>
      <w:r w:rsidR="00692B35" w:rsidRPr="003A5DA1">
        <w:rPr>
          <w:rFonts w:ascii="Tahoma" w:hAnsi="Tahoma" w:cs="Tahoma"/>
          <w:i/>
          <w:sz w:val="16"/>
          <w:szCs w:val="16"/>
          <w:lang w:val="fr-FR"/>
        </w:rPr>
        <w:t xml:space="preserve"> </w:t>
      </w:r>
      <w:r w:rsidRPr="003A5DA1">
        <w:rPr>
          <w:rFonts w:ascii="Tahoma" w:hAnsi="Tahoma" w:cs="Tahoma"/>
          <w:i/>
          <w:sz w:val="16"/>
          <w:szCs w:val="16"/>
          <w:lang w:val="fr-FR"/>
        </w:rPr>
        <w:t>d</w:t>
      </w:r>
      <w:r w:rsidR="00C10CE1">
        <w:rPr>
          <w:rFonts w:ascii="Tahoma" w:hAnsi="Tahoma" w:cs="Tahoma"/>
          <w:i/>
          <w:sz w:val="16"/>
          <w:szCs w:val="16"/>
          <w:lang w:val="fr-FR"/>
        </w:rPr>
        <w:t>’</w:t>
      </w:r>
      <w:r w:rsidRPr="003A5DA1">
        <w:rPr>
          <w:rFonts w:ascii="Tahoma" w:hAnsi="Tahoma" w:cs="Tahoma"/>
          <w:i/>
          <w:sz w:val="16"/>
          <w:szCs w:val="16"/>
          <w:lang w:val="fr-FR"/>
        </w:rPr>
        <w:t>une suite Office 365 éligible rend le client éligible à cet avantage.</w:t>
      </w:r>
    </w:p>
    <w:p w14:paraId="0BB8CFFD" w14:textId="77777777" w:rsidR="00E650FA" w:rsidRPr="003A5DA1" w:rsidRDefault="00E650FA" w:rsidP="00E165E1">
      <w:pPr>
        <w:pStyle w:val="AppendixBodyText"/>
        <w:rPr>
          <w:rFonts w:ascii="Tahoma" w:hAnsi="Tahoma" w:cs="Tahoma"/>
          <w:lang w:val="fr-FR"/>
        </w:rPr>
      </w:pPr>
      <w:r w:rsidRPr="003A5DA1">
        <w:rPr>
          <w:rFonts w:ascii="Tahoma" w:hAnsi="Tahoma" w:cs="Tahoma"/>
          <w:i/>
          <w:sz w:val="16"/>
          <w:szCs w:val="16"/>
          <w:lang w:val="fr-FR"/>
        </w:rPr>
        <w:t>*</w:t>
      </w:r>
      <w:r w:rsidR="00E165E1" w:rsidRPr="003A5DA1">
        <w:rPr>
          <w:rFonts w:ascii="Tahoma" w:hAnsi="Tahoma" w:cs="Tahoma"/>
          <w:i/>
          <w:sz w:val="16"/>
          <w:szCs w:val="16"/>
          <w:lang w:val="fr-FR"/>
        </w:rPr>
        <w:t>*</w:t>
      </w:r>
      <w:r w:rsidRPr="003A5DA1">
        <w:rPr>
          <w:rFonts w:ascii="Tahoma" w:hAnsi="Tahoma" w:cs="Tahoma"/>
          <w:i/>
          <w:sz w:val="16"/>
          <w:szCs w:val="16"/>
          <w:lang w:val="fr-FR"/>
        </w:rPr>
        <w:t xml:space="preserve"> Microsoft peut suspendre ou interrompre, à tout moment, tout avantage lié à la participation au programme Software Assurance Membership disponible au titre du quatrième accord de mise en œuvre et des accords de mise en œuvre ultérieurs conclus en application du même contrat Select, pour des raisons commerciales.</w:t>
      </w:r>
    </w:p>
    <w:p w14:paraId="4C0FDED9" w14:textId="77777777" w:rsidR="00E650FA" w:rsidRPr="003A5DA1" w:rsidRDefault="00E650FA" w:rsidP="00E165E1">
      <w:pPr>
        <w:pStyle w:val="AppendixBodyText"/>
        <w:spacing w:after="0"/>
        <w:rPr>
          <w:rFonts w:ascii="Tahoma" w:hAnsi="Tahoma" w:cs="Tahoma"/>
          <w:lang w:val="fr-FR"/>
        </w:rPr>
      </w:pPr>
      <w:r w:rsidRPr="003A5DA1">
        <w:rPr>
          <w:rFonts w:ascii="Tahoma" w:hAnsi="Tahoma" w:cs="Tahoma"/>
          <w:i/>
          <w:sz w:val="16"/>
          <w:lang w:val="fr-FR"/>
        </w:rPr>
        <w:t>***</w:t>
      </w:r>
      <w:r w:rsidR="00E165E1" w:rsidRPr="003A5DA1">
        <w:rPr>
          <w:rFonts w:ascii="Tahoma" w:hAnsi="Tahoma" w:cs="Tahoma"/>
          <w:i/>
          <w:sz w:val="16"/>
          <w:lang w:val="fr-FR"/>
        </w:rPr>
        <w:t xml:space="preserve"> </w:t>
      </w:r>
      <w:r w:rsidRPr="003A5DA1">
        <w:rPr>
          <w:rFonts w:ascii="Tahoma" w:hAnsi="Tahoma" w:cs="Tahoma"/>
          <w:i/>
          <w:sz w:val="16"/>
          <w:lang w:val="fr-FR"/>
        </w:rPr>
        <w:t>De manière générale, les offres d</w:t>
      </w:r>
      <w:r w:rsidR="00C10CE1">
        <w:rPr>
          <w:rFonts w:ascii="Tahoma" w:hAnsi="Tahoma" w:cs="Tahoma"/>
          <w:i/>
          <w:sz w:val="16"/>
          <w:lang w:val="fr-FR"/>
        </w:rPr>
        <w:t>’</w:t>
      </w:r>
      <w:r w:rsidRPr="003A5DA1">
        <w:rPr>
          <w:rFonts w:ascii="Tahoma" w:hAnsi="Tahoma" w:cs="Tahoma"/>
          <w:i/>
          <w:sz w:val="16"/>
          <w:lang w:val="fr-FR"/>
        </w:rPr>
        <w:t>abonnement incluant des composants logiciels constitués de logiciels versionnés incluent des droits permettant l</w:t>
      </w:r>
      <w:r w:rsidR="00C10CE1">
        <w:rPr>
          <w:rFonts w:ascii="Tahoma" w:hAnsi="Tahoma" w:cs="Tahoma"/>
          <w:i/>
          <w:sz w:val="16"/>
          <w:lang w:val="fr-FR"/>
        </w:rPr>
        <w:t>’</w:t>
      </w:r>
      <w:r w:rsidRPr="003A5DA1">
        <w:rPr>
          <w:rFonts w:ascii="Tahoma" w:hAnsi="Tahoma" w:cs="Tahoma"/>
          <w:i/>
          <w:sz w:val="16"/>
          <w:lang w:val="fr-FR"/>
        </w:rPr>
        <w:t>utilisation des nouvelles versions de ces composants.</w:t>
      </w:r>
    </w:p>
    <w:p w14:paraId="17E4FEAE"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vertAlign w:val="superscript"/>
          <w:lang w:val="fr-FR"/>
        </w:rPr>
        <w:t>1</w:t>
      </w:r>
      <w:r w:rsidRPr="003A5DA1">
        <w:rPr>
          <w:rFonts w:ascii="Tahoma" w:hAnsi="Tahoma" w:cs="Tahoma"/>
          <w:i/>
          <w:sz w:val="16"/>
          <w:lang w:val="fr-FR"/>
        </w:rPr>
        <w:t>N</w:t>
      </w:r>
      <w:r w:rsidR="00C10CE1">
        <w:rPr>
          <w:rFonts w:ascii="Tahoma" w:hAnsi="Tahoma" w:cs="Tahoma"/>
          <w:i/>
          <w:sz w:val="16"/>
          <w:lang w:val="fr-FR"/>
        </w:rPr>
        <w:t>’</w:t>
      </w:r>
      <w:r w:rsidRPr="003A5DA1">
        <w:rPr>
          <w:rFonts w:ascii="Tahoma" w:hAnsi="Tahoma" w:cs="Tahoma"/>
          <w:i/>
          <w:sz w:val="16"/>
          <w:lang w:val="fr-FR"/>
        </w:rPr>
        <w:t>est pas un avantage de la SA pour les produits Windows Embedded 8.1.</w:t>
      </w:r>
    </w:p>
    <w:p w14:paraId="470B1681"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vertAlign w:val="superscript"/>
          <w:lang w:val="fr-FR"/>
        </w:rPr>
        <w:t>2</w:t>
      </w:r>
      <w:r w:rsidRPr="003A5DA1">
        <w:rPr>
          <w:rFonts w:ascii="Tahoma" w:hAnsi="Tahoma" w:cs="Tahoma"/>
          <w:i/>
          <w:sz w:val="16"/>
          <w:lang w:val="fr-FR"/>
        </w:rPr>
        <w:t>Pour les produits Windows Embedded 8.1, la SA permet de disposer de droits locaux de virtualisation, mais pas d</w:t>
      </w:r>
      <w:r w:rsidR="00C10CE1">
        <w:rPr>
          <w:rFonts w:ascii="Tahoma" w:hAnsi="Tahoma" w:cs="Tahoma"/>
          <w:i/>
          <w:sz w:val="16"/>
          <w:lang w:val="fr-FR"/>
        </w:rPr>
        <w:t>’</w:t>
      </w:r>
      <w:r w:rsidRPr="003A5DA1">
        <w:rPr>
          <w:rFonts w:ascii="Tahoma" w:hAnsi="Tahoma" w:cs="Tahoma"/>
          <w:i/>
          <w:sz w:val="16"/>
          <w:lang w:val="fr-FR"/>
        </w:rPr>
        <w:t>accéder à distance à des instances virtualisées du logiciel.</w:t>
      </w:r>
    </w:p>
    <w:p w14:paraId="0F6B1CAC" w14:textId="77777777" w:rsidR="00E650FA" w:rsidRPr="003A5DA1" w:rsidRDefault="00E650FA" w:rsidP="00E650FA">
      <w:pPr>
        <w:rPr>
          <w:rFonts w:cs="Tahoma"/>
          <w:lang w:val="fr-FR"/>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E650FA" w:rsidRPr="00C10CE1" w14:paraId="406B059A" w14:textId="77777777" w:rsidTr="00E165E1">
        <w:trPr>
          <w:trHeight w:val="60"/>
          <w:tblHeader/>
        </w:trPr>
        <w:tc>
          <w:tcPr>
            <w:tcW w:w="8280" w:type="dxa"/>
            <w:shd w:val="clear" w:color="auto" w:fill="FFCC99"/>
            <w:vAlign w:val="center"/>
          </w:tcPr>
          <w:p w14:paraId="1B37A2BE" w14:textId="77777777" w:rsidR="00E650FA" w:rsidRPr="003A5DA1" w:rsidRDefault="00E650FA" w:rsidP="00774343">
            <w:pPr>
              <w:pStyle w:val="AppendixTableHeadings"/>
              <w:rPr>
                <w:rFonts w:ascii="Tahoma" w:hAnsi="Tahoma" w:cs="Tahoma"/>
                <w:sz w:val="20"/>
                <w:szCs w:val="20"/>
                <w:lang w:val="fr-FR"/>
              </w:rPr>
            </w:pPr>
            <w:r w:rsidRPr="003A5DA1">
              <w:rPr>
                <w:rFonts w:ascii="Tahoma" w:hAnsi="Tahoma" w:cs="Tahoma"/>
                <w:sz w:val="20"/>
                <w:szCs w:val="20"/>
                <w:lang w:val="fr-FR"/>
              </w:rPr>
              <w:t>Produits du groupe Applications Office System</w:t>
            </w:r>
          </w:p>
        </w:tc>
      </w:tr>
      <w:tr w:rsidR="00E650FA" w:rsidRPr="003A5DA1" w14:paraId="72CFE000" w14:textId="77777777" w:rsidTr="00774343">
        <w:trPr>
          <w:trHeight w:val="438"/>
        </w:trPr>
        <w:tc>
          <w:tcPr>
            <w:tcW w:w="8280" w:type="dxa"/>
            <w:vAlign w:val="center"/>
          </w:tcPr>
          <w:p w14:paraId="64C2AFB9" w14:textId="77777777" w:rsidR="00E650FA" w:rsidRPr="003A5DA1" w:rsidRDefault="00E650FA" w:rsidP="00774343">
            <w:pPr>
              <w:spacing w:line="240" w:lineRule="atLeast"/>
              <w:rPr>
                <w:rFonts w:cs="Tahoma"/>
                <w:lang w:val="fr-FR"/>
              </w:rPr>
            </w:pPr>
            <w:r w:rsidRPr="003A5DA1">
              <w:rPr>
                <w:rFonts w:cs="Tahoma"/>
                <w:color w:val="000000"/>
                <w:szCs w:val="18"/>
                <w:lang w:val="fr-FR"/>
              </w:rPr>
              <w:t>Office Standard 2013</w:t>
            </w:r>
          </w:p>
          <w:p w14:paraId="1BDC30B0" w14:textId="77777777" w:rsidR="00E650FA" w:rsidRPr="003A5DA1" w:rsidRDefault="00E650FA" w:rsidP="00774343">
            <w:pPr>
              <w:spacing w:line="240" w:lineRule="atLeast"/>
              <w:rPr>
                <w:rFonts w:cs="Tahoma"/>
                <w:lang w:val="fr-FR"/>
              </w:rPr>
            </w:pPr>
            <w:r w:rsidRPr="003A5DA1">
              <w:rPr>
                <w:rFonts w:cs="Tahoma"/>
                <w:color w:val="000000"/>
                <w:szCs w:val="18"/>
                <w:lang w:val="fr-FR"/>
              </w:rPr>
              <w:t xml:space="preserve">Office Professionnel Plus 2013 </w:t>
            </w:r>
          </w:p>
          <w:p w14:paraId="694499AA" w14:textId="77777777" w:rsidR="00E650FA" w:rsidRPr="003A5DA1" w:rsidRDefault="00E650FA" w:rsidP="00774343">
            <w:pPr>
              <w:spacing w:line="240" w:lineRule="atLeast"/>
              <w:rPr>
                <w:rFonts w:cs="Tahoma"/>
                <w:lang w:val="fr-FR"/>
              </w:rPr>
            </w:pPr>
            <w:r w:rsidRPr="003A5DA1">
              <w:rPr>
                <w:rFonts w:cs="Tahoma"/>
                <w:color w:val="000000"/>
                <w:szCs w:val="18"/>
                <w:lang w:val="fr-FR"/>
              </w:rPr>
              <w:t>Project Standard 2013</w:t>
            </w:r>
          </w:p>
          <w:p w14:paraId="07C804C6" w14:textId="77777777" w:rsidR="00E650FA" w:rsidRPr="003A5DA1" w:rsidRDefault="00E650FA" w:rsidP="00774343">
            <w:pPr>
              <w:spacing w:line="240" w:lineRule="atLeast"/>
              <w:rPr>
                <w:rFonts w:cs="Tahoma"/>
                <w:lang w:val="fr-FR"/>
              </w:rPr>
            </w:pPr>
            <w:r w:rsidRPr="003A5DA1">
              <w:rPr>
                <w:rFonts w:cs="Tahoma"/>
                <w:color w:val="000000"/>
                <w:szCs w:val="18"/>
                <w:lang w:val="fr-FR"/>
              </w:rPr>
              <w:t>Project Professionnel 2013</w:t>
            </w:r>
          </w:p>
          <w:p w14:paraId="1F6BD6A1" w14:textId="77777777" w:rsidR="00E650FA" w:rsidRPr="003A5DA1" w:rsidRDefault="00E650FA" w:rsidP="00774343">
            <w:pPr>
              <w:spacing w:line="240" w:lineRule="atLeast"/>
              <w:rPr>
                <w:rFonts w:cs="Tahoma"/>
                <w:lang w:val="fr-FR"/>
              </w:rPr>
            </w:pPr>
            <w:r w:rsidRPr="003A5DA1">
              <w:rPr>
                <w:rFonts w:cs="Tahoma"/>
                <w:color w:val="000000"/>
                <w:szCs w:val="18"/>
                <w:lang w:val="fr-FR"/>
              </w:rPr>
              <w:t>Visio</w:t>
            </w:r>
            <w:r w:rsidR="00126D7D" w:rsidRPr="003A5DA1">
              <w:rPr>
                <w:rFonts w:cs="Tahoma"/>
                <w:color w:val="000000"/>
                <w:szCs w:val="18"/>
                <w:vertAlign w:val="superscript"/>
                <w:lang w:val="fr-FR"/>
              </w:rPr>
              <w:t>®</w:t>
            </w:r>
            <w:r w:rsidRPr="003A5DA1">
              <w:rPr>
                <w:rFonts w:cs="Tahoma"/>
                <w:color w:val="000000"/>
                <w:szCs w:val="18"/>
                <w:lang w:val="fr-FR"/>
              </w:rPr>
              <w:t xml:space="preserve"> Standard 2013</w:t>
            </w:r>
          </w:p>
          <w:p w14:paraId="0715A8E5" w14:textId="77777777" w:rsidR="00E650FA" w:rsidRPr="003A5DA1" w:rsidRDefault="00E650FA" w:rsidP="00774343">
            <w:pPr>
              <w:spacing w:line="240" w:lineRule="atLeast"/>
              <w:rPr>
                <w:rFonts w:cs="Tahoma"/>
                <w:lang w:val="fr-FR"/>
              </w:rPr>
            </w:pPr>
            <w:r w:rsidRPr="003A5DA1">
              <w:rPr>
                <w:rFonts w:cs="Tahoma"/>
                <w:color w:val="000000"/>
                <w:szCs w:val="18"/>
                <w:lang w:val="fr-FR"/>
              </w:rPr>
              <w:t>Visio</w:t>
            </w:r>
            <w:r w:rsidR="00126D7D" w:rsidRPr="003A5DA1">
              <w:rPr>
                <w:rFonts w:cs="Tahoma"/>
                <w:color w:val="000000"/>
                <w:szCs w:val="18"/>
                <w:vertAlign w:val="superscript"/>
                <w:lang w:val="fr-FR"/>
              </w:rPr>
              <w:t>®</w:t>
            </w:r>
            <w:r w:rsidRPr="003A5DA1">
              <w:rPr>
                <w:rFonts w:cs="Tahoma"/>
                <w:color w:val="000000"/>
                <w:szCs w:val="18"/>
                <w:lang w:val="fr-FR"/>
              </w:rPr>
              <w:t xml:space="preserve"> Professionnel 2013</w:t>
            </w:r>
          </w:p>
          <w:p w14:paraId="64FD1AD4" w14:textId="77777777" w:rsidR="00E650FA" w:rsidRPr="003A5DA1" w:rsidRDefault="00E650FA" w:rsidP="00774343">
            <w:pPr>
              <w:spacing w:line="240" w:lineRule="atLeast"/>
              <w:rPr>
                <w:rFonts w:cs="Tahoma"/>
                <w:lang w:val="fr-FR"/>
              </w:rPr>
            </w:pPr>
            <w:r w:rsidRPr="003A5DA1">
              <w:rPr>
                <w:rFonts w:cs="Tahoma"/>
                <w:color w:val="000000"/>
                <w:szCs w:val="18"/>
                <w:lang w:val="fr-FR"/>
              </w:rPr>
              <w:t>Access 2013</w:t>
            </w:r>
          </w:p>
          <w:p w14:paraId="5CFB1559" w14:textId="77777777" w:rsidR="00E650FA" w:rsidRPr="003A5DA1" w:rsidRDefault="00E650FA" w:rsidP="00774343">
            <w:pPr>
              <w:spacing w:line="240" w:lineRule="atLeast"/>
              <w:rPr>
                <w:rFonts w:cs="Tahoma"/>
                <w:lang w:val="fr-FR"/>
              </w:rPr>
            </w:pPr>
            <w:r w:rsidRPr="003A5DA1">
              <w:rPr>
                <w:rFonts w:cs="Tahoma"/>
                <w:color w:val="000000"/>
                <w:szCs w:val="18"/>
                <w:lang w:val="fr-FR"/>
              </w:rPr>
              <w:t xml:space="preserve">Excel 2013 </w:t>
            </w:r>
          </w:p>
          <w:p w14:paraId="276EEB79" w14:textId="77777777" w:rsidR="00E650FA" w:rsidRPr="003A5DA1" w:rsidRDefault="00E650FA" w:rsidP="00774343">
            <w:pPr>
              <w:spacing w:line="240" w:lineRule="atLeast"/>
              <w:rPr>
                <w:rFonts w:cs="Tahoma"/>
                <w:lang w:val="fr-FR"/>
              </w:rPr>
            </w:pPr>
            <w:r w:rsidRPr="003A5DA1">
              <w:rPr>
                <w:rFonts w:cs="Tahoma"/>
                <w:color w:val="000000"/>
                <w:szCs w:val="18"/>
                <w:lang w:val="fr-FR"/>
              </w:rPr>
              <w:t>InfoPath</w:t>
            </w:r>
            <w:r w:rsidR="00126D7D" w:rsidRPr="003A5DA1">
              <w:rPr>
                <w:rFonts w:cs="Tahoma"/>
                <w:color w:val="000000"/>
                <w:szCs w:val="18"/>
                <w:vertAlign w:val="superscript"/>
                <w:lang w:val="fr-FR"/>
              </w:rPr>
              <w:t>®</w:t>
            </w:r>
            <w:r w:rsidRPr="003A5DA1">
              <w:rPr>
                <w:rFonts w:cs="Tahoma"/>
                <w:color w:val="000000"/>
                <w:szCs w:val="18"/>
                <w:lang w:val="fr-FR"/>
              </w:rPr>
              <w:t xml:space="preserve"> 2013</w:t>
            </w:r>
          </w:p>
          <w:p w14:paraId="654C4943" w14:textId="77777777" w:rsidR="00E650FA" w:rsidRPr="003A5DA1" w:rsidRDefault="00E650FA" w:rsidP="00774343">
            <w:pPr>
              <w:spacing w:line="240" w:lineRule="atLeast"/>
              <w:rPr>
                <w:rFonts w:cs="Tahoma"/>
                <w:lang w:val="fr-FR"/>
              </w:rPr>
            </w:pPr>
            <w:r w:rsidRPr="003A5DA1">
              <w:rPr>
                <w:rFonts w:cs="Tahoma"/>
                <w:color w:val="000000"/>
                <w:szCs w:val="18"/>
                <w:lang w:val="fr-FR"/>
              </w:rPr>
              <w:t>Lync 2013</w:t>
            </w:r>
          </w:p>
          <w:p w14:paraId="3AA3740B" w14:textId="77777777" w:rsidR="00E650FA" w:rsidRPr="003A5DA1" w:rsidRDefault="00E650FA" w:rsidP="00774343">
            <w:pPr>
              <w:spacing w:line="240" w:lineRule="atLeast"/>
              <w:rPr>
                <w:rFonts w:cs="Tahoma"/>
                <w:lang w:val="fr-FR"/>
              </w:rPr>
            </w:pPr>
            <w:r w:rsidRPr="003A5DA1">
              <w:rPr>
                <w:rFonts w:cs="Tahoma"/>
                <w:color w:val="000000"/>
                <w:szCs w:val="18"/>
                <w:lang w:val="fr-FR"/>
              </w:rPr>
              <w:t>OneNote™ 2013</w:t>
            </w:r>
          </w:p>
          <w:p w14:paraId="2BA7A8A2" w14:textId="77777777" w:rsidR="00E650FA" w:rsidRPr="003A5DA1" w:rsidRDefault="00E650FA" w:rsidP="00774343">
            <w:pPr>
              <w:spacing w:line="240" w:lineRule="atLeast"/>
              <w:rPr>
                <w:rFonts w:cs="Tahoma"/>
                <w:lang w:val="fr-FR"/>
              </w:rPr>
            </w:pPr>
            <w:r w:rsidRPr="003A5DA1">
              <w:rPr>
                <w:rFonts w:cs="Tahoma"/>
                <w:color w:val="000000"/>
                <w:szCs w:val="18"/>
                <w:lang w:val="fr-FR"/>
              </w:rPr>
              <w:t>Outlook</w:t>
            </w:r>
            <w:r w:rsidR="00126D7D" w:rsidRPr="003A5DA1">
              <w:rPr>
                <w:rFonts w:cs="Tahoma"/>
                <w:color w:val="000000"/>
                <w:szCs w:val="18"/>
                <w:vertAlign w:val="superscript"/>
                <w:lang w:val="fr-FR"/>
              </w:rPr>
              <w:t>®</w:t>
            </w:r>
            <w:r w:rsidRPr="003A5DA1">
              <w:rPr>
                <w:rFonts w:cs="Tahoma"/>
                <w:color w:val="000000"/>
                <w:szCs w:val="18"/>
                <w:lang w:val="fr-FR"/>
              </w:rPr>
              <w:t xml:space="preserve"> 2013</w:t>
            </w:r>
          </w:p>
          <w:p w14:paraId="59FD1223" w14:textId="77777777" w:rsidR="00E650FA" w:rsidRPr="003A5DA1" w:rsidRDefault="00E650FA" w:rsidP="00774343">
            <w:pPr>
              <w:spacing w:line="240" w:lineRule="atLeast"/>
              <w:rPr>
                <w:rFonts w:cs="Tahoma"/>
              </w:rPr>
            </w:pPr>
            <w:r w:rsidRPr="003A5DA1">
              <w:rPr>
                <w:rFonts w:cs="Tahoma"/>
                <w:color w:val="000000"/>
                <w:szCs w:val="18"/>
              </w:rPr>
              <w:t>PowerPoint</w:t>
            </w:r>
            <w:r w:rsidR="00126D7D" w:rsidRPr="003A5DA1">
              <w:rPr>
                <w:rFonts w:cs="Tahoma"/>
                <w:color w:val="000000"/>
                <w:szCs w:val="18"/>
                <w:vertAlign w:val="superscript"/>
              </w:rPr>
              <w:t>®</w:t>
            </w:r>
            <w:r w:rsidRPr="003A5DA1">
              <w:rPr>
                <w:rFonts w:cs="Tahoma"/>
                <w:color w:val="000000"/>
                <w:szCs w:val="18"/>
              </w:rPr>
              <w:t xml:space="preserve"> 2013</w:t>
            </w:r>
          </w:p>
          <w:p w14:paraId="5CADA6E6" w14:textId="77777777" w:rsidR="00E650FA" w:rsidRPr="003A5DA1" w:rsidRDefault="00E650FA" w:rsidP="00774343">
            <w:pPr>
              <w:spacing w:line="240" w:lineRule="atLeast"/>
              <w:rPr>
                <w:rFonts w:cs="Tahoma"/>
              </w:rPr>
            </w:pPr>
            <w:r w:rsidRPr="003A5DA1">
              <w:rPr>
                <w:rFonts w:cs="Tahoma"/>
                <w:color w:val="000000"/>
                <w:szCs w:val="18"/>
              </w:rPr>
              <w:t>Publisher 2013</w:t>
            </w:r>
          </w:p>
          <w:p w14:paraId="0CE8ABC3" w14:textId="77777777" w:rsidR="00E650FA" w:rsidRPr="003A5DA1" w:rsidRDefault="00E650FA" w:rsidP="00774343">
            <w:pPr>
              <w:spacing w:line="240" w:lineRule="atLeast"/>
              <w:rPr>
                <w:rFonts w:cs="Tahoma"/>
              </w:rPr>
            </w:pPr>
            <w:r w:rsidRPr="003A5DA1">
              <w:rPr>
                <w:rFonts w:cs="Tahoma"/>
                <w:color w:val="000000"/>
                <w:szCs w:val="18"/>
              </w:rPr>
              <w:t>Word 2013</w:t>
            </w:r>
          </w:p>
          <w:p w14:paraId="55120206" w14:textId="77777777" w:rsidR="00E650FA" w:rsidRPr="003A5DA1" w:rsidRDefault="00E650FA" w:rsidP="00774343">
            <w:pPr>
              <w:spacing w:line="240" w:lineRule="atLeast"/>
              <w:rPr>
                <w:rFonts w:cs="Tahoma"/>
              </w:rPr>
            </w:pPr>
            <w:r w:rsidRPr="003A5DA1">
              <w:rPr>
                <w:rFonts w:cs="Tahoma"/>
                <w:color w:val="000000"/>
                <w:szCs w:val="18"/>
              </w:rPr>
              <w:t xml:space="preserve">Office 2011 pour Mac Standard </w:t>
            </w:r>
          </w:p>
          <w:p w14:paraId="2EE48423" w14:textId="77777777" w:rsidR="00E650FA" w:rsidRPr="003A5DA1" w:rsidRDefault="00E650FA" w:rsidP="00774343">
            <w:pPr>
              <w:spacing w:line="240" w:lineRule="atLeast"/>
              <w:rPr>
                <w:rFonts w:cs="Tahoma"/>
                <w:lang w:val="fr-FR"/>
              </w:rPr>
            </w:pPr>
            <w:r w:rsidRPr="003A5DA1">
              <w:rPr>
                <w:rFonts w:cs="Tahoma"/>
                <w:color w:val="000000"/>
                <w:szCs w:val="18"/>
                <w:lang w:val="fr-FR"/>
              </w:rPr>
              <w:t>Lync 2011 pour Mac</w:t>
            </w:r>
          </w:p>
          <w:p w14:paraId="0FADF208" w14:textId="77777777" w:rsidR="00E650FA" w:rsidRPr="003A5DA1" w:rsidRDefault="00E650FA" w:rsidP="00774343">
            <w:pPr>
              <w:spacing w:line="240" w:lineRule="atLeast"/>
              <w:rPr>
                <w:rFonts w:cs="Tahoma"/>
                <w:lang w:val="fr-FR"/>
              </w:rPr>
            </w:pPr>
            <w:r w:rsidRPr="003A5DA1">
              <w:rPr>
                <w:rFonts w:cs="Tahoma"/>
                <w:color w:val="000000"/>
                <w:szCs w:val="18"/>
                <w:lang w:val="fr-FR"/>
              </w:rPr>
              <w:t>Outlook 2011 pour Mac</w:t>
            </w:r>
          </w:p>
          <w:p w14:paraId="1F2AE30B" w14:textId="77777777" w:rsidR="00E650FA" w:rsidRPr="003A5DA1" w:rsidRDefault="00E650FA" w:rsidP="00774343">
            <w:pPr>
              <w:spacing w:line="240" w:lineRule="atLeast"/>
              <w:rPr>
                <w:rFonts w:cs="Tahoma"/>
                <w:lang w:val="fr-FR"/>
              </w:rPr>
            </w:pPr>
            <w:r w:rsidRPr="003A5DA1">
              <w:rPr>
                <w:rFonts w:cs="Tahoma"/>
                <w:color w:val="000000"/>
                <w:szCs w:val="18"/>
                <w:lang w:val="fr-FR"/>
              </w:rPr>
              <w:t>Powerpoint 2011 pour Mac</w:t>
            </w:r>
          </w:p>
          <w:p w14:paraId="4B54D112" w14:textId="77777777" w:rsidR="00E650FA" w:rsidRPr="003A5DA1" w:rsidRDefault="00E650FA" w:rsidP="00774343">
            <w:pPr>
              <w:spacing w:line="240" w:lineRule="atLeast"/>
              <w:rPr>
                <w:rFonts w:cs="Tahoma"/>
                <w:lang w:val="fr-FR"/>
              </w:rPr>
            </w:pPr>
            <w:r w:rsidRPr="003A5DA1">
              <w:rPr>
                <w:rFonts w:cs="Tahoma"/>
                <w:color w:val="000000"/>
                <w:szCs w:val="18"/>
                <w:lang w:val="fr-FR"/>
              </w:rPr>
              <w:t>Excel version 2011 pour Mac</w:t>
            </w:r>
          </w:p>
          <w:p w14:paraId="0FE58299" w14:textId="77777777" w:rsidR="00E650FA" w:rsidRPr="003A5DA1" w:rsidRDefault="00E650FA" w:rsidP="00774343">
            <w:pPr>
              <w:spacing w:line="240" w:lineRule="atLeast"/>
              <w:rPr>
                <w:rFonts w:cs="Tahoma"/>
                <w:color w:val="000000"/>
                <w:szCs w:val="18"/>
              </w:rPr>
            </w:pPr>
            <w:r w:rsidRPr="003A5DA1">
              <w:rPr>
                <w:rFonts w:cs="Tahoma"/>
                <w:color w:val="000000"/>
                <w:szCs w:val="18"/>
              </w:rPr>
              <w:t>Word 2011 pour Mac</w:t>
            </w:r>
          </w:p>
        </w:tc>
      </w:tr>
    </w:tbl>
    <w:p w14:paraId="2BD15796" w14:textId="77777777" w:rsidR="00E650FA" w:rsidRPr="003A5DA1" w:rsidRDefault="00E650FA" w:rsidP="00E650FA">
      <w:pPr>
        <w:pStyle w:val="AppendixBodyText"/>
        <w:spacing w:after="0"/>
        <w:ind w:firstLine="550"/>
        <w:rPr>
          <w:rFonts w:ascii="Tahoma" w:hAnsi="Tahoma" w:cs="Tahoma"/>
          <w:lang w:val="fr-FR"/>
        </w:rPr>
      </w:pPr>
      <w:r w:rsidRPr="003A5DA1">
        <w:rPr>
          <w:rFonts w:ascii="Tahoma" w:hAnsi="Tahoma" w:cs="Tahoma"/>
          <w:b/>
          <w:i/>
          <w:sz w:val="16"/>
          <w:szCs w:val="16"/>
          <w:lang w:val="fr-FR"/>
        </w:rPr>
        <w:t>Remarque :</w:t>
      </w:r>
      <w:r w:rsidRPr="003A5DA1">
        <w:rPr>
          <w:rFonts w:ascii="Tahoma" w:hAnsi="Tahoma" w:cs="Tahoma"/>
          <w:i/>
          <w:sz w:val="16"/>
          <w:szCs w:val="16"/>
          <w:lang w:val="fr-FR"/>
        </w:rPr>
        <w:t xml:space="preserve"> la liste des produits du Groupe Applications Office System peut faire l</w:t>
      </w:r>
      <w:r w:rsidR="00C10CE1">
        <w:rPr>
          <w:rFonts w:ascii="Tahoma" w:hAnsi="Tahoma" w:cs="Tahoma"/>
          <w:i/>
          <w:sz w:val="16"/>
          <w:szCs w:val="16"/>
          <w:lang w:val="fr-FR"/>
        </w:rPr>
        <w:t>’</w:t>
      </w:r>
      <w:r w:rsidRPr="003A5DA1">
        <w:rPr>
          <w:rFonts w:ascii="Tahoma" w:hAnsi="Tahoma" w:cs="Tahoma"/>
          <w:i/>
          <w:sz w:val="16"/>
          <w:szCs w:val="16"/>
          <w:lang w:val="fr-FR"/>
        </w:rPr>
        <w:t>objet de modifications.</w:t>
      </w:r>
    </w:p>
    <w:p w14:paraId="1919EB70" w14:textId="77777777" w:rsidR="00E650FA" w:rsidRPr="003A5DA1" w:rsidRDefault="00E650FA" w:rsidP="00E650FA">
      <w:pPr>
        <w:pStyle w:val="AppendixBodyText"/>
        <w:spacing w:after="0"/>
        <w:rPr>
          <w:rFonts w:ascii="Tahoma" w:hAnsi="Tahoma" w:cs="Tahoma"/>
          <w:lang w:val="fr-FR"/>
        </w:rPr>
      </w:pPr>
    </w:p>
    <w:p w14:paraId="1269E847" w14:textId="77777777" w:rsidR="00E650FA" w:rsidRPr="003A5DA1" w:rsidRDefault="00E650FA" w:rsidP="00E650FA">
      <w:pPr>
        <w:pStyle w:val="Heading2"/>
        <w:ind w:left="0"/>
        <w:rPr>
          <w:rFonts w:ascii="Tahoma" w:hAnsi="Tahoma" w:cs="Tahoma"/>
          <w:lang w:val="fr-FR"/>
        </w:rPr>
      </w:pPr>
      <w:bookmarkStart w:id="716" w:name="_Toc336338228"/>
      <w:bookmarkStart w:id="717" w:name="_Toc374276862"/>
      <w:r w:rsidRPr="003A5DA1">
        <w:rPr>
          <w:rFonts w:ascii="Tahoma" w:hAnsi="Tahoma" w:cs="Tahoma"/>
          <w:lang w:val="fr-FR"/>
        </w:rPr>
        <w:t>Droits Relatifs aux Nouvelles Versions</w:t>
      </w:r>
      <w:bookmarkEnd w:id="716"/>
      <w:bookmarkEnd w:id="717"/>
    </w:p>
    <w:p w14:paraId="0400B54D" w14:textId="77777777" w:rsidR="00E650FA" w:rsidRPr="003A5DA1" w:rsidRDefault="00E650FA" w:rsidP="00E650FA">
      <w:pPr>
        <w:rPr>
          <w:rFonts w:cs="Tahoma"/>
          <w:lang w:val="fr-FR"/>
        </w:rPr>
      </w:pPr>
    </w:p>
    <w:p w14:paraId="2A3805B8" w14:textId="77777777" w:rsidR="00E650FA" w:rsidRPr="003A5DA1" w:rsidRDefault="00E650FA" w:rsidP="00E165E1">
      <w:pPr>
        <w:pStyle w:val="AppendixBodyText"/>
        <w:spacing w:after="0"/>
        <w:rPr>
          <w:rFonts w:ascii="Tahoma" w:hAnsi="Tahoma" w:cs="Tahoma"/>
          <w:lang w:val="fr-FR"/>
        </w:rPr>
      </w:pPr>
      <w:r w:rsidRPr="003A5DA1">
        <w:rPr>
          <w:rFonts w:ascii="Tahoma" w:hAnsi="Tahoma" w:cs="Tahoma"/>
          <w:color w:val="000000"/>
          <w:sz w:val="18"/>
          <w:lang w:val="fr-FR"/>
        </w:rPr>
        <w:t>Avec une Software Assurance, les clients sont éligibles à la mise à jour vers la nouvelle version des logiciels concédés sous licence disponible pendant la durée de la Software Assurance.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 Droits Relatifs aux Nouvelles Versions » désigne, pour tout produit sous licence pour lequel une Software Assurance est commandée, le droit de mettre à jour</w:t>
      </w:r>
      <w:r w:rsidR="00E165E1" w:rsidRPr="003A5DA1">
        <w:rPr>
          <w:rFonts w:ascii="Tahoma" w:hAnsi="Tahoma" w:cs="Tahoma"/>
          <w:color w:val="000000"/>
          <w:sz w:val="18"/>
          <w:lang w:val="fr-FR"/>
        </w:rPr>
        <w:t> </w:t>
      </w:r>
      <w:r w:rsidRPr="003A5DA1">
        <w:rPr>
          <w:rFonts w:ascii="Tahoma" w:hAnsi="Tahoma" w:cs="Tahoma"/>
          <w:color w:val="000000"/>
          <w:sz w:val="18"/>
          <w:lang w:val="fr-FR"/>
        </w:rPr>
        <w:t>le produit et d</w:t>
      </w:r>
      <w:r w:rsidR="00C10CE1">
        <w:rPr>
          <w:rFonts w:ascii="Tahoma" w:hAnsi="Tahoma" w:cs="Tahoma"/>
          <w:color w:val="000000"/>
          <w:sz w:val="18"/>
          <w:lang w:val="fr-FR"/>
        </w:rPr>
        <w:t>’</w:t>
      </w:r>
      <w:r w:rsidRPr="003A5DA1">
        <w:rPr>
          <w:rFonts w:ascii="Tahoma" w:hAnsi="Tahoma" w:cs="Tahoma"/>
          <w:color w:val="000000"/>
          <w:sz w:val="18"/>
          <w:lang w:val="fr-FR"/>
        </w:rPr>
        <w:t>exécuter, à la place du produit sous licence sous-jacent, la dernière version de ce produit que nous mettons à disposition au cours de la période couverte.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Par exemple, si une nouvelle version de Microsoft Office est disponible au cours de votre période de couverture, vos licences seront automatiquement mises à jour vers la nouvelle version. Les clients qui font l</w:t>
      </w:r>
      <w:r w:rsidR="00C10CE1">
        <w:rPr>
          <w:rFonts w:ascii="Tahoma" w:hAnsi="Tahoma" w:cs="Tahoma"/>
          <w:color w:val="000000"/>
          <w:sz w:val="18"/>
          <w:lang w:val="fr-FR"/>
        </w:rPr>
        <w:t>’</w:t>
      </w:r>
      <w:r w:rsidRPr="003A5DA1">
        <w:rPr>
          <w:rFonts w:ascii="Tahoma" w:hAnsi="Tahoma" w:cs="Tahoma"/>
          <w:color w:val="000000"/>
          <w:sz w:val="18"/>
          <w:lang w:val="fr-FR"/>
        </w:rPr>
        <w:t>acquisition de licences pour la durée des droits de propriété intellectuelle par le</w:t>
      </w:r>
      <w:r w:rsidR="00E165E1" w:rsidRPr="003A5DA1">
        <w:rPr>
          <w:rFonts w:ascii="Tahoma" w:hAnsi="Tahoma" w:cs="Tahoma"/>
          <w:color w:val="000000"/>
          <w:sz w:val="18"/>
          <w:lang w:val="fr-FR"/>
        </w:rPr>
        <w:t> </w:t>
      </w:r>
      <w:r w:rsidRPr="003A5DA1">
        <w:rPr>
          <w:rFonts w:ascii="Tahoma" w:hAnsi="Tahoma" w:cs="Tahoma"/>
          <w:color w:val="000000"/>
          <w:sz w:val="18"/>
          <w:lang w:val="fr-FR"/>
        </w:rPr>
        <w:t>biais de la Software Assurance peuvent déployer les mises à jour après l</w:t>
      </w:r>
      <w:r w:rsidR="00C10CE1">
        <w:rPr>
          <w:rFonts w:ascii="Tahoma" w:hAnsi="Tahoma" w:cs="Tahoma"/>
          <w:color w:val="000000"/>
          <w:sz w:val="18"/>
          <w:lang w:val="fr-FR"/>
        </w:rPr>
        <w:t>’</w:t>
      </w:r>
      <w:r w:rsidRPr="003A5DA1">
        <w:rPr>
          <w:rFonts w:ascii="Tahoma" w:hAnsi="Tahoma" w:cs="Tahoma"/>
          <w:color w:val="000000"/>
          <w:sz w:val="18"/>
          <w:lang w:val="fr-FR"/>
        </w:rPr>
        <w:t>expiration de leur couverture.</w:t>
      </w:r>
    </w:p>
    <w:p w14:paraId="424026E8" w14:textId="77777777" w:rsidR="00E650FA" w:rsidRPr="003A5DA1" w:rsidRDefault="00E650FA" w:rsidP="00E650FA">
      <w:pPr>
        <w:pStyle w:val="AppendixBodyText"/>
        <w:spacing w:after="0"/>
        <w:rPr>
          <w:rFonts w:ascii="Tahoma" w:hAnsi="Tahoma" w:cs="Tahoma"/>
          <w:lang w:val="fr-FR"/>
        </w:rPr>
      </w:pPr>
    </w:p>
    <w:p w14:paraId="32215B90" w14:textId="77777777" w:rsidR="00E650FA" w:rsidRPr="003A5DA1" w:rsidRDefault="00E650FA" w:rsidP="00E650FA">
      <w:pPr>
        <w:pStyle w:val="Heading2"/>
        <w:ind w:left="0"/>
        <w:rPr>
          <w:rFonts w:ascii="Tahoma" w:hAnsi="Tahoma" w:cs="Tahoma"/>
          <w:lang w:val="fr-FR"/>
        </w:rPr>
      </w:pPr>
      <w:bookmarkStart w:id="718" w:name="_Toc336338229"/>
      <w:bookmarkStart w:id="719" w:name="_Toc374276863"/>
      <w:r w:rsidRPr="003A5DA1">
        <w:rPr>
          <w:rFonts w:ascii="Tahoma" w:hAnsi="Tahoma" w:cs="Tahoma"/>
          <w:lang w:val="fr-FR"/>
        </w:rPr>
        <w:t>Office Multi Language Pack</w:t>
      </w:r>
      <w:bookmarkEnd w:id="718"/>
      <w:bookmarkEnd w:id="719"/>
    </w:p>
    <w:p w14:paraId="44C26F84" w14:textId="77777777" w:rsidR="00E650FA" w:rsidRPr="003A5DA1" w:rsidRDefault="00E650FA" w:rsidP="00E650FA">
      <w:pPr>
        <w:rPr>
          <w:rFonts w:cs="Tahoma"/>
          <w:lang w:val="fr-FR"/>
        </w:rPr>
      </w:pPr>
    </w:p>
    <w:p w14:paraId="723CEA60" w14:textId="77777777" w:rsidR="00E650FA" w:rsidRPr="003A5DA1" w:rsidRDefault="00E650FA" w:rsidP="00E650FA">
      <w:pPr>
        <w:spacing w:after="60"/>
        <w:jc w:val="both"/>
        <w:rPr>
          <w:rFonts w:cs="Tahoma"/>
          <w:lang w:val="fr-FR"/>
        </w:rPr>
      </w:pPr>
      <w:r w:rsidRPr="003A5DA1">
        <w:rPr>
          <w:rFonts w:cs="Tahoma"/>
          <w:b/>
          <w:szCs w:val="18"/>
          <w:lang w:val="fr-FR"/>
        </w:rPr>
        <w:t>Clients ayant souscrit une Software Assurance</w:t>
      </w:r>
    </w:p>
    <w:p w14:paraId="25F85365" w14:textId="77777777" w:rsidR="00E650FA" w:rsidRPr="003A5DA1" w:rsidRDefault="00E650FA" w:rsidP="00E650FA">
      <w:pPr>
        <w:jc w:val="both"/>
        <w:rPr>
          <w:rFonts w:cs="Tahoma"/>
          <w:lang w:val="fr-FR"/>
        </w:rPr>
      </w:pPr>
      <w:r w:rsidRPr="003A5DA1">
        <w:rPr>
          <w:rFonts w:cs="Tahoma"/>
          <w:szCs w:val="18"/>
          <w:lang w:val="fr-FR"/>
        </w:rPr>
        <w:t>les clients disposant d</w:t>
      </w:r>
      <w:r w:rsidR="00C10CE1">
        <w:rPr>
          <w:rFonts w:cs="Tahoma"/>
          <w:szCs w:val="18"/>
          <w:lang w:val="fr-FR"/>
        </w:rPr>
        <w:t>’</w:t>
      </w:r>
      <w:r w:rsidRPr="003A5DA1">
        <w:rPr>
          <w:rFonts w:cs="Tahoma"/>
          <w:szCs w:val="18"/>
          <w:lang w:val="fr-FR"/>
        </w:rPr>
        <w:t>une Software Assurance active pour les produits et les suites Office System sont éligibles à cet avantage pendant la durée de leur Software Assurance. Les clients peuvent choisir d</w:t>
      </w:r>
      <w:r w:rsidR="00C10CE1">
        <w:rPr>
          <w:rFonts w:cs="Tahoma"/>
          <w:szCs w:val="18"/>
          <w:lang w:val="fr-FR"/>
        </w:rPr>
        <w:t>’</w:t>
      </w:r>
      <w:r w:rsidRPr="003A5DA1">
        <w:rPr>
          <w:rFonts w:cs="Tahoma"/>
          <w:szCs w:val="18"/>
          <w:lang w:val="fr-FR"/>
        </w:rPr>
        <w:t>utiliser la dernière version du Pack Multilingue Office avec les copies des logiciels Office System qu</w:t>
      </w:r>
      <w:r w:rsidR="00C10CE1">
        <w:rPr>
          <w:rFonts w:cs="Tahoma"/>
          <w:szCs w:val="18"/>
          <w:lang w:val="fr-FR"/>
        </w:rPr>
        <w:t>’</w:t>
      </w:r>
      <w:r w:rsidRPr="003A5DA1">
        <w:rPr>
          <w:rFonts w:cs="Tahoma"/>
          <w:szCs w:val="18"/>
          <w:lang w:val="fr-FR"/>
        </w:rPr>
        <w:t>ils sont autorisés à utiliser au titre des licences éligibles.</w:t>
      </w:r>
    </w:p>
    <w:p w14:paraId="42A42089" w14:textId="77777777" w:rsidR="00E650FA" w:rsidRPr="003A5DA1" w:rsidRDefault="00E650FA" w:rsidP="00E650FA">
      <w:pPr>
        <w:jc w:val="both"/>
        <w:rPr>
          <w:rFonts w:cs="Tahoma"/>
          <w:lang w:val="fr-FR"/>
        </w:rPr>
      </w:pPr>
    </w:p>
    <w:p w14:paraId="2D80EF41" w14:textId="77777777" w:rsidR="00E650FA" w:rsidRPr="003A5DA1" w:rsidRDefault="00E650FA" w:rsidP="00E650FA">
      <w:pPr>
        <w:spacing w:after="60"/>
        <w:jc w:val="both"/>
        <w:rPr>
          <w:rFonts w:cs="Tahoma"/>
          <w:lang w:val="fr-FR"/>
        </w:rPr>
      </w:pPr>
      <w:r w:rsidRPr="003A5DA1">
        <w:rPr>
          <w:rFonts w:cs="Tahoma"/>
          <w:b/>
          <w:szCs w:val="18"/>
          <w:lang w:val="fr-FR"/>
        </w:rPr>
        <w:t>Clients éligibles aux avantages des Services en Ligne</w:t>
      </w:r>
    </w:p>
    <w:p w14:paraId="46674F07" w14:textId="77777777" w:rsidR="00E650FA" w:rsidRPr="003A5DA1" w:rsidRDefault="00E650FA" w:rsidP="00E650FA">
      <w:pPr>
        <w:jc w:val="both"/>
        <w:rPr>
          <w:rFonts w:cs="Tahoma"/>
          <w:lang w:val="fr-FR"/>
        </w:rPr>
      </w:pPr>
      <w:r w:rsidRPr="003A5DA1">
        <w:rPr>
          <w:rFonts w:cs="Tahoma"/>
          <w:szCs w:val="18"/>
          <w:lang w:val="fr-FR"/>
        </w:rPr>
        <w:t>Les clients détenteurs d</w:t>
      </w:r>
      <w:r w:rsidR="00C10CE1">
        <w:rPr>
          <w:rFonts w:cs="Tahoma"/>
          <w:szCs w:val="18"/>
          <w:lang w:val="fr-FR"/>
        </w:rPr>
        <w:t>’</w:t>
      </w:r>
      <w:r w:rsidRPr="003A5DA1">
        <w:rPr>
          <w:rFonts w:cs="Tahoma"/>
          <w:szCs w:val="18"/>
          <w:lang w:val="fr-FR"/>
        </w:rPr>
        <w:t xml:space="preserve">une licence Office 365 ProPlus et Office 365 Entreprise E3 et E4 sont éligibles à cet avantage pendant la durée de leur accord de mise en œuvre. </w:t>
      </w:r>
    </w:p>
    <w:p w14:paraId="044FA526" w14:textId="77777777" w:rsidR="00E650FA" w:rsidRPr="003A5DA1" w:rsidRDefault="00E650FA" w:rsidP="00E650FA">
      <w:pPr>
        <w:jc w:val="both"/>
        <w:rPr>
          <w:rFonts w:cs="Tahoma"/>
          <w:lang w:val="fr-FR"/>
        </w:rPr>
      </w:pPr>
    </w:p>
    <w:p w14:paraId="7E7F61F7" w14:textId="77777777" w:rsidR="00E650FA" w:rsidRPr="003A5DA1" w:rsidRDefault="00E650FA" w:rsidP="00E650FA">
      <w:pPr>
        <w:jc w:val="both"/>
        <w:rPr>
          <w:rFonts w:cs="Tahoma"/>
          <w:lang w:val="fr-FR"/>
        </w:rPr>
      </w:pPr>
      <w:r w:rsidRPr="003A5DA1">
        <w:rPr>
          <w:rFonts w:cs="Tahoma"/>
          <w:lang w:val="fr-FR"/>
        </w:rPr>
        <w:t>Si le contrat octroie à un client le droit d</w:t>
      </w:r>
      <w:r w:rsidR="00C10CE1">
        <w:rPr>
          <w:rFonts w:cs="Tahoma"/>
          <w:lang w:val="fr-FR"/>
        </w:rPr>
        <w:t>’</w:t>
      </w:r>
      <w:r w:rsidRPr="003A5DA1">
        <w:rPr>
          <w:rFonts w:cs="Tahoma"/>
          <w:lang w:val="fr-FR"/>
        </w:rPr>
        <w:t>utiliser les logiciels pour une durée illimitée au titre de licences éligibles, le client disposera du droit d</w:t>
      </w:r>
      <w:r w:rsidR="00C10CE1">
        <w:rPr>
          <w:rFonts w:cs="Tahoma"/>
          <w:lang w:val="fr-FR"/>
        </w:rPr>
        <w:t>’</w:t>
      </w:r>
      <w:r w:rsidRPr="003A5DA1">
        <w:rPr>
          <w:rFonts w:cs="Tahoma"/>
          <w:lang w:val="fr-FR"/>
        </w:rPr>
        <w:t>utiliser le Pack Multilingue Office pour une durée illimitée avec lesdits logiciels (un client peut continuer à utiliser le Pack Multilingue Office avec les logiciels Office System au titre de ses licences éligibles même après l</w:t>
      </w:r>
      <w:r w:rsidR="00C10CE1">
        <w:rPr>
          <w:rFonts w:cs="Tahoma"/>
          <w:lang w:val="fr-FR"/>
        </w:rPr>
        <w:t>’</w:t>
      </w:r>
      <w:r w:rsidRPr="003A5DA1">
        <w:rPr>
          <w:rFonts w:cs="Tahoma"/>
          <w:lang w:val="fr-FR"/>
        </w:rPr>
        <w:t>expiration de la SA pour ces licences).</w:t>
      </w:r>
      <w:r w:rsidR="00A07028" w:rsidRPr="003A5DA1">
        <w:rPr>
          <w:rFonts w:cs="Tahoma"/>
          <w:lang w:val="fr-FR"/>
        </w:rPr>
        <w:t xml:space="preserve"> </w:t>
      </w:r>
      <w:r w:rsidRPr="003A5DA1">
        <w:rPr>
          <w:rFonts w:cs="Tahoma"/>
          <w:lang w:val="fr-FR"/>
        </w:rPr>
        <w:t>Dans le cas contraire, le droit d</w:t>
      </w:r>
      <w:r w:rsidR="00C10CE1">
        <w:rPr>
          <w:rFonts w:cs="Tahoma"/>
          <w:lang w:val="fr-FR"/>
        </w:rPr>
        <w:t>’</w:t>
      </w:r>
      <w:r w:rsidRPr="003A5DA1">
        <w:rPr>
          <w:rFonts w:cs="Tahoma"/>
          <w:lang w:val="fr-FR"/>
        </w:rPr>
        <w:t>utiliser le Pack Multilingue Office expire à l</w:t>
      </w:r>
      <w:r w:rsidR="00C10CE1">
        <w:rPr>
          <w:rFonts w:cs="Tahoma"/>
          <w:lang w:val="fr-FR"/>
        </w:rPr>
        <w:t>’</w:t>
      </w:r>
      <w:r w:rsidRPr="003A5DA1">
        <w:rPr>
          <w:rFonts w:cs="Tahoma"/>
          <w:lang w:val="fr-FR"/>
        </w:rPr>
        <w:t xml:space="preserve">expiration des droits octroyés au titre de la licence Office System éligible. </w:t>
      </w:r>
    </w:p>
    <w:p w14:paraId="77DE45A6" w14:textId="77777777" w:rsidR="00E650FA" w:rsidRPr="003A5DA1" w:rsidRDefault="00E650FA" w:rsidP="00E650FA">
      <w:pPr>
        <w:jc w:val="both"/>
        <w:rPr>
          <w:rFonts w:cs="Tahoma"/>
          <w:lang w:val="fr-FR"/>
        </w:rPr>
      </w:pPr>
    </w:p>
    <w:p w14:paraId="2522FA80" w14:textId="77777777" w:rsidR="00E650FA" w:rsidRPr="003A5DA1" w:rsidRDefault="00E650FA" w:rsidP="00E650FA">
      <w:pPr>
        <w:keepNext/>
        <w:outlineLvl w:val="1"/>
        <w:rPr>
          <w:rFonts w:cs="Tahoma"/>
          <w:lang w:val="fr-FR"/>
        </w:rPr>
      </w:pPr>
      <w:bookmarkStart w:id="720" w:name="_Toc291204555"/>
      <w:r w:rsidRPr="003A5DA1">
        <w:rPr>
          <w:rFonts w:cs="Tahoma"/>
          <w:b/>
          <w:sz w:val="24"/>
          <w:szCs w:val="24"/>
          <w:lang w:val="fr-FR"/>
        </w:rPr>
        <w:t>Services de Planification</w:t>
      </w:r>
      <w:bookmarkEnd w:id="720"/>
    </w:p>
    <w:p w14:paraId="49F0CA74" w14:textId="77777777" w:rsidR="00E650FA" w:rsidRPr="003A5DA1" w:rsidRDefault="00E650FA" w:rsidP="00E650FA">
      <w:pPr>
        <w:keepNext/>
        <w:rPr>
          <w:rFonts w:cs="Tahoma"/>
          <w:lang w:val="fr-FR"/>
        </w:rPr>
      </w:pPr>
    </w:p>
    <w:p w14:paraId="3593A8B2" w14:textId="77777777" w:rsidR="00E650FA" w:rsidRPr="003A5DA1" w:rsidRDefault="00E650FA" w:rsidP="00E165E1">
      <w:pPr>
        <w:spacing w:after="60"/>
        <w:rPr>
          <w:rFonts w:cs="Tahoma"/>
        </w:rPr>
      </w:pPr>
      <w:r w:rsidRPr="003A5DA1">
        <w:rPr>
          <w:rFonts w:cs="Tahoma"/>
          <w:color w:val="000000"/>
          <w:szCs w:val="18"/>
          <w:lang w:val="fr-FR"/>
        </w:rPr>
        <w:t>Les clients (autres que les clients participant à un programme de Licences Select Éducation, Select Plus Éducation ou</w:t>
      </w:r>
      <w:r w:rsidR="00E165E1" w:rsidRPr="003A5DA1">
        <w:rPr>
          <w:rFonts w:cs="Tahoma"/>
          <w:color w:val="000000"/>
          <w:szCs w:val="18"/>
          <w:lang w:val="fr-FR"/>
        </w:rPr>
        <w:t> </w:t>
      </w:r>
      <w:r w:rsidRPr="003A5DA1">
        <w:rPr>
          <w:rFonts w:cs="Tahoma"/>
          <w:color w:val="000000"/>
          <w:szCs w:val="18"/>
          <w:lang w:val="fr-FR"/>
        </w:rPr>
        <w:t>ayant conclu un Contrat Campus, School ou Open Value Souscription</w:t>
      </w:r>
      <w:r w:rsidR="00921CB4">
        <w:rPr>
          <w:rFonts w:cs="Tahoma"/>
          <w:color w:val="000000"/>
          <w:szCs w:val="18"/>
          <w:lang w:val="fr-FR"/>
        </w:rPr>
        <w:t>-</w:t>
      </w:r>
      <w:r w:rsidRPr="003A5DA1">
        <w:rPr>
          <w:rFonts w:cs="Tahoma"/>
          <w:color w:val="000000"/>
          <w:szCs w:val="18"/>
          <w:lang w:val="fr-FR"/>
        </w:rPr>
        <w:t>Solutions Éducation) qui participent au programme Software Assurance Membership dans le Groupe de Produits Applications et Serveurs sont éligibles à</w:t>
      </w:r>
      <w:r w:rsidR="00E165E1" w:rsidRPr="003A5DA1">
        <w:rPr>
          <w:rFonts w:cs="Tahoma"/>
          <w:color w:val="000000"/>
          <w:szCs w:val="18"/>
          <w:lang w:val="fr-FR"/>
        </w:rPr>
        <w:t> </w:t>
      </w:r>
      <w:r w:rsidRPr="003A5DA1">
        <w:rPr>
          <w:rFonts w:cs="Tahoma"/>
          <w:color w:val="000000"/>
          <w:szCs w:val="18"/>
          <w:lang w:val="fr-FR"/>
        </w:rPr>
        <w:t>cet</w:t>
      </w:r>
      <w:r w:rsidR="00E165E1" w:rsidRPr="003A5DA1">
        <w:rPr>
          <w:rFonts w:cs="Tahoma"/>
          <w:color w:val="000000"/>
          <w:szCs w:val="18"/>
          <w:lang w:val="fr-FR"/>
        </w:rPr>
        <w:t> </w:t>
      </w:r>
      <w:r w:rsidRPr="003A5DA1">
        <w:rPr>
          <w:rFonts w:cs="Tahoma"/>
          <w:color w:val="000000"/>
          <w:szCs w:val="18"/>
          <w:lang w:val="fr-FR"/>
        </w:rPr>
        <w:t>avantage.</w:t>
      </w:r>
      <w:r w:rsidR="00A07028" w:rsidRPr="003A5DA1">
        <w:rPr>
          <w:rFonts w:cs="Tahoma"/>
          <w:color w:val="000000"/>
          <w:szCs w:val="18"/>
          <w:lang w:val="fr-FR"/>
        </w:rPr>
        <w:t xml:space="preserve">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avantage Services de Planification permet aux clients éligibles de bénéficier d</w:t>
      </w:r>
      <w:r w:rsidR="00C10CE1">
        <w:rPr>
          <w:rFonts w:cs="Tahoma"/>
          <w:color w:val="000000"/>
          <w:szCs w:val="18"/>
          <w:lang w:val="fr-FR"/>
        </w:rPr>
        <w:t>’</w:t>
      </w:r>
      <w:r w:rsidRPr="003A5DA1">
        <w:rPr>
          <w:rFonts w:cs="Tahoma"/>
          <w:color w:val="000000"/>
          <w:szCs w:val="18"/>
          <w:lang w:val="fr-FR"/>
        </w:rPr>
        <w:t>offres de service prédéfinies personnalisées.</w:t>
      </w:r>
      <w:r w:rsidR="00A07028" w:rsidRPr="003A5DA1">
        <w:rPr>
          <w:rFonts w:cs="Tahoma"/>
          <w:color w:val="000000"/>
          <w:szCs w:val="18"/>
          <w:lang w:val="fr-FR"/>
        </w:rPr>
        <w:t xml:space="preserve"> </w:t>
      </w:r>
      <w:r w:rsidRPr="003A5DA1">
        <w:rPr>
          <w:rFonts w:cs="Tahoma"/>
          <w:color w:val="000000"/>
          <w:szCs w:val="18"/>
        </w:rPr>
        <w:t>Les offres disponibles sont les suivantes :</w:t>
      </w:r>
    </w:p>
    <w:p w14:paraId="7CBB855C" w14:textId="77777777" w:rsidR="00E650FA" w:rsidRPr="003A5DA1" w:rsidRDefault="00E650FA" w:rsidP="00E650FA">
      <w:pPr>
        <w:rPr>
          <w:rFonts w:cs="Tahoma"/>
        </w:rPr>
      </w:pPr>
    </w:p>
    <w:p w14:paraId="40F80C50" w14:textId="77777777" w:rsidR="00E650FA" w:rsidRPr="003A5DA1" w:rsidRDefault="00E650FA" w:rsidP="00E650FA">
      <w:pPr>
        <w:numPr>
          <w:ilvl w:val="0"/>
          <w:numId w:val="10"/>
        </w:numPr>
        <w:spacing w:after="60" w:line="276" w:lineRule="auto"/>
        <w:rPr>
          <w:rFonts w:cs="Tahoma"/>
          <w:lang w:val="fr-FR"/>
        </w:rPr>
      </w:pPr>
      <w:r w:rsidRPr="003A5DA1">
        <w:rPr>
          <w:rFonts w:cs="Tahoma"/>
          <w:color w:val="000000"/>
          <w:szCs w:val="18"/>
          <w:lang w:val="fr-FR"/>
        </w:rPr>
        <w:t>Déploiement de postes de travail Windows (DDPS, Desktop Deployment Planning Services)</w:t>
      </w:r>
    </w:p>
    <w:p w14:paraId="06FD3680" w14:textId="77777777" w:rsidR="00E650FA" w:rsidRPr="003A5DA1" w:rsidRDefault="00E650FA" w:rsidP="00E650FA">
      <w:pPr>
        <w:numPr>
          <w:ilvl w:val="1"/>
          <w:numId w:val="104"/>
        </w:numPr>
        <w:spacing w:after="60" w:line="276" w:lineRule="auto"/>
        <w:ind w:left="1980"/>
        <w:rPr>
          <w:rFonts w:cs="Tahoma"/>
          <w:lang w:val="fr-FR"/>
        </w:rPr>
      </w:pPr>
      <w:r w:rsidRPr="003A5DA1">
        <w:rPr>
          <w:rFonts w:cs="Tahoma"/>
          <w:color w:val="000000"/>
          <w:szCs w:val="18"/>
          <w:lang w:val="fr-FR"/>
        </w:rPr>
        <w:t>Description : L</w:t>
      </w:r>
      <w:r w:rsidR="00C10CE1">
        <w:rPr>
          <w:rFonts w:cs="Tahoma"/>
          <w:color w:val="000000"/>
          <w:szCs w:val="18"/>
          <w:lang w:val="fr-FR"/>
        </w:rPr>
        <w:t>’</w:t>
      </w:r>
      <w:r w:rsidRPr="003A5DA1">
        <w:rPr>
          <w:rFonts w:cs="Tahoma"/>
          <w:color w:val="000000"/>
          <w:szCs w:val="18"/>
          <w:lang w:val="fr-FR"/>
        </w:rPr>
        <w:t>offre DDPS permet aux clients de développer, en collaboration avec des partenaires et consultants Microsoft éligibles, un plan de déploiement des dernières versions d</w:t>
      </w:r>
      <w:r w:rsidR="00C10CE1">
        <w:rPr>
          <w:rFonts w:cs="Tahoma"/>
          <w:color w:val="000000"/>
          <w:szCs w:val="18"/>
          <w:lang w:val="fr-FR"/>
        </w:rPr>
        <w:t>’</w:t>
      </w:r>
      <w:r w:rsidRPr="003A5DA1">
        <w:rPr>
          <w:rFonts w:cs="Tahoma"/>
          <w:color w:val="000000"/>
          <w:szCs w:val="18"/>
          <w:lang w:val="fr-FR"/>
        </w:rPr>
        <w:t>Office et de Windows disponibles pour leur environnement ou de mise à jour vers ces versions. Elle peut également les aider à implémenter un programme pilote Office 365.</w:t>
      </w:r>
    </w:p>
    <w:p w14:paraId="3B209362" w14:textId="77777777" w:rsidR="00E650FA" w:rsidRPr="003A5DA1" w:rsidRDefault="00E650FA" w:rsidP="00E650FA">
      <w:pPr>
        <w:numPr>
          <w:ilvl w:val="1"/>
          <w:numId w:val="104"/>
        </w:numPr>
        <w:spacing w:after="60" w:line="276" w:lineRule="auto"/>
        <w:ind w:left="1980"/>
        <w:rPr>
          <w:rFonts w:cs="Tahoma"/>
        </w:rPr>
      </w:pPr>
      <w:r w:rsidRPr="003A5DA1">
        <w:rPr>
          <w:rFonts w:cs="Tahoma"/>
          <w:color w:val="000000"/>
          <w:szCs w:val="18"/>
        </w:rPr>
        <w:t>Niveaux de Service : 1, 3, 5, 10 ou 15 jours</w:t>
      </w:r>
    </w:p>
    <w:p w14:paraId="6BC2E9FF" w14:textId="77777777" w:rsidR="00E165E1" w:rsidRPr="003A5DA1" w:rsidRDefault="00E165E1" w:rsidP="0007481E">
      <w:pPr>
        <w:spacing w:after="60" w:line="276" w:lineRule="auto"/>
        <w:ind w:left="1800"/>
        <w:rPr>
          <w:rFonts w:cs="Tahoma"/>
        </w:rPr>
      </w:pPr>
    </w:p>
    <w:p w14:paraId="2F97BBD9" w14:textId="77777777" w:rsidR="00E650FA" w:rsidRPr="003A5DA1" w:rsidRDefault="00E650FA" w:rsidP="00E650FA">
      <w:pPr>
        <w:numPr>
          <w:ilvl w:val="0"/>
          <w:numId w:val="11"/>
        </w:numPr>
        <w:spacing w:after="60" w:line="276" w:lineRule="auto"/>
        <w:ind w:left="1440"/>
        <w:rPr>
          <w:rFonts w:cs="Tahoma"/>
          <w:lang w:val="fr-FR"/>
        </w:rPr>
      </w:pPr>
      <w:r w:rsidRPr="003A5DA1">
        <w:rPr>
          <w:rFonts w:cs="Tahoma"/>
          <w:color w:val="000000"/>
          <w:szCs w:val="18"/>
          <w:lang w:val="fr-FR"/>
        </w:rPr>
        <w:t>Services de Planification de Déploiement SharePoint (SDPS, SharePoint Deployment Planning Services)</w:t>
      </w:r>
    </w:p>
    <w:p w14:paraId="6B0E2FFF" w14:textId="77777777" w:rsidR="00E650FA" w:rsidRPr="003A5DA1" w:rsidRDefault="00E650FA" w:rsidP="00E650FA">
      <w:pPr>
        <w:numPr>
          <w:ilvl w:val="1"/>
          <w:numId w:val="105"/>
        </w:numPr>
        <w:spacing w:after="60" w:line="276" w:lineRule="auto"/>
        <w:ind w:left="1980"/>
        <w:rPr>
          <w:rFonts w:cs="Tahoma"/>
          <w:lang w:val="fr-FR"/>
        </w:rPr>
      </w:pPr>
      <w:r w:rsidRPr="003A5DA1">
        <w:rPr>
          <w:rFonts w:cs="Tahoma"/>
          <w:color w:val="000000"/>
          <w:szCs w:val="18"/>
          <w:lang w:val="fr-FR"/>
        </w:rPr>
        <w:t>Description : L</w:t>
      </w:r>
      <w:r w:rsidR="00C10CE1">
        <w:rPr>
          <w:rFonts w:cs="Tahoma"/>
          <w:color w:val="000000"/>
          <w:szCs w:val="18"/>
          <w:lang w:val="fr-FR"/>
        </w:rPr>
        <w:t>’</w:t>
      </w:r>
      <w:r w:rsidRPr="003A5DA1">
        <w:rPr>
          <w:rFonts w:cs="Tahoma"/>
          <w:color w:val="000000"/>
          <w:szCs w:val="18"/>
          <w:lang w:val="fr-FR"/>
        </w:rPr>
        <w:t>offre SDPS permet aux clients de développer, en collaboration avec des partenaires et consultants Microsoft éligibles, un plan de déploiement de SharePoint ou de</w:t>
      </w:r>
      <w:r w:rsidR="00E165E1" w:rsidRPr="003A5DA1">
        <w:rPr>
          <w:rFonts w:cs="Tahoma"/>
          <w:color w:val="000000"/>
          <w:szCs w:val="18"/>
          <w:lang w:val="fr-FR"/>
        </w:rPr>
        <w:t> </w:t>
      </w:r>
      <w:r w:rsidRPr="003A5DA1">
        <w:rPr>
          <w:rFonts w:cs="Tahoma"/>
          <w:color w:val="000000"/>
          <w:szCs w:val="18"/>
          <w:lang w:val="fr-FR"/>
        </w:rPr>
        <w:t>mise à jour pour leur environnement.</w:t>
      </w:r>
      <w:r w:rsidR="00A07028" w:rsidRPr="003A5DA1">
        <w:rPr>
          <w:rFonts w:cs="Tahoma"/>
          <w:color w:val="000000"/>
          <w:szCs w:val="18"/>
          <w:lang w:val="fr-FR"/>
        </w:rPr>
        <w:t xml:space="preserve"> </w:t>
      </w:r>
      <w:r w:rsidRPr="003A5DA1">
        <w:rPr>
          <w:rFonts w:cs="Tahoma"/>
          <w:color w:val="000000"/>
          <w:szCs w:val="18"/>
          <w:lang w:val="fr-FR"/>
        </w:rPr>
        <w:t>Elle peut également les aider à implémenter un programme pilote Office 365.</w:t>
      </w:r>
      <w:r w:rsidR="00A07028" w:rsidRPr="003A5DA1">
        <w:rPr>
          <w:rFonts w:cs="Tahoma"/>
          <w:color w:val="000000"/>
          <w:szCs w:val="18"/>
          <w:lang w:val="fr-FR"/>
        </w:rPr>
        <w:t xml:space="preserve"> </w:t>
      </w:r>
    </w:p>
    <w:p w14:paraId="1A54445F" w14:textId="77777777" w:rsidR="00E650FA" w:rsidRPr="003A5DA1" w:rsidRDefault="00E650FA" w:rsidP="00E650FA">
      <w:pPr>
        <w:numPr>
          <w:ilvl w:val="1"/>
          <w:numId w:val="105"/>
        </w:numPr>
        <w:spacing w:after="60" w:line="276" w:lineRule="auto"/>
        <w:ind w:left="1980"/>
        <w:rPr>
          <w:rFonts w:cs="Tahoma"/>
        </w:rPr>
      </w:pPr>
      <w:r w:rsidRPr="003A5DA1">
        <w:rPr>
          <w:rFonts w:cs="Tahoma"/>
          <w:color w:val="000000"/>
          <w:szCs w:val="18"/>
        </w:rPr>
        <w:t>Niveaux de Service : 1, 3, 5, 10 ou 15 jours</w:t>
      </w:r>
    </w:p>
    <w:p w14:paraId="2DCFB85F" w14:textId="77777777" w:rsidR="00E650FA" w:rsidRPr="003A5DA1" w:rsidRDefault="00E650FA" w:rsidP="00E650FA">
      <w:pPr>
        <w:numPr>
          <w:ilvl w:val="0"/>
          <w:numId w:val="10"/>
        </w:numPr>
        <w:spacing w:after="60" w:line="276" w:lineRule="auto"/>
        <w:rPr>
          <w:rFonts w:cs="Tahoma"/>
          <w:lang w:val="fr-FR"/>
        </w:rPr>
      </w:pPr>
      <w:r w:rsidRPr="003A5DA1">
        <w:rPr>
          <w:rFonts w:cs="Tahoma"/>
          <w:color w:val="000000"/>
          <w:szCs w:val="18"/>
          <w:lang w:val="fr-FR"/>
        </w:rPr>
        <w:t>Services de Planification de Déploiement Exchange et Lync (L&amp;EDPS, Lync and Exchange Deployment Planning Services)</w:t>
      </w:r>
    </w:p>
    <w:p w14:paraId="14E0CF69" w14:textId="77777777" w:rsidR="00E650FA" w:rsidRPr="003A5DA1" w:rsidRDefault="00E650FA" w:rsidP="00E165E1">
      <w:pPr>
        <w:numPr>
          <w:ilvl w:val="1"/>
          <w:numId w:val="106"/>
        </w:numPr>
        <w:spacing w:after="60" w:line="276" w:lineRule="auto"/>
        <w:ind w:left="1980"/>
        <w:rPr>
          <w:rFonts w:cs="Tahoma"/>
          <w:lang w:val="fr-FR"/>
        </w:rPr>
      </w:pPr>
      <w:r w:rsidRPr="003A5DA1">
        <w:rPr>
          <w:rFonts w:cs="Tahoma"/>
          <w:color w:val="000000"/>
          <w:szCs w:val="18"/>
          <w:lang w:val="fr-FR"/>
        </w:rPr>
        <w:t>Description : L</w:t>
      </w:r>
      <w:r w:rsidR="00C10CE1">
        <w:rPr>
          <w:rFonts w:cs="Tahoma"/>
          <w:color w:val="000000"/>
          <w:szCs w:val="18"/>
          <w:lang w:val="fr-FR"/>
        </w:rPr>
        <w:t>’</w:t>
      </w:r>
      <w:r w:rsidRPr="003A5DA1">
        <w:rPr>
          <w:rFonts w:cs="Tahoma"/>
          <w:color w:val="000000"/>
          <w:szCs w:val="18"/>
          <w:lang w:val="fr-FR"/>
        </w:rPr>
        <w:t>offre L&amp;EDPS met à la disposition des clients des partenaires et des consultants Microsoft éligibles qui les guident tout au long du déploiement des dernières versions de Lync et d</w:t>
      </w:r>
      <w:r w:rsidR="00C10CE1">
        <w:rPr>
          <w:rFonts w:cs="Tahoma"/>
          <w:color w:val="000000"/>
          <w:szCs w:val="18"/>
          <w:lang w:val="fr-FR"/>
        </w:rPr>
        <w:t>’</w:t>
      </w:r>
      <w:r w:rsidRPr="003A5DA1">
        <w:rPr>
          <w:rFonts w:cs="Tahoma"/>
          <w:color w:val="000000"/>
          <w:szCs w:val="18"/>
          <w:lang w:val="fr-FR"/>
        </w:rPr>
        <w:t>Exchange.</w:t>
      </w:r>
      <w:r w:rsidR="00A07028" w:rsidRPr="003A5DA1">
        <w:rPr>
          <w:rFonts w:cs="Tahoma"/>
          <w:color w:val="000000"/>
          <w:szCs w:val="18"/>
          <w:lang w:val="fr-FR"/>
        </w:rPr>
        <w:t xml:space="preserve"> </w:t>
      </w:r>
      <w:r w:rsidRPr="003A5DA1">
        <w:rPr>
          <w:rFonts w:cs="Tahoma"/>
          <w:color w:val="000000"/>
          <w:szCs w:val="18"/>
          <w:lang w:val="fr-FR"/>
        </w:rPr>
        <w:t>Elle peut également les aider à implémenter un programme</w:t>
      </w:r>
      <w:r w:rsidR="00E165E1" w:rsidRPr="003A5DA1">
        <w:rPr>
          <w:rFonts w:cs="Tahoma"/>
          <w:color w:val="000000"/>
          <w:szCs w:val="18"/>
          <w:lang w:val="fr-FR"/>
        </w:rPr>
        <w:t> </w:t>
      </w:r>
      <w:r w:rsidRPr="003A5DA1">
        <w:rPr>
          <w:rFonts w:cs="Tahoma"/>
          <w:color w:val="000000"/>
          <w:szCs w:val="18"/>
          <w:lang w:val="fr-FR"/>
        </w:rPr>
        <w:t>pilote Office 365.</w:t>
      </w:r>
    </w:p>
    <w:p w14:paraId="0F8199C8" w14:textId="77777777" w:rsidR="00E650FA" w:rsidRPr="00532686" w:rsidRDefault="00E650FA" w:rsidP="00E650FA">
      <w:pPr>
        <w:numPr>
          <w:ilvl w:val="1"/>
          <w:numId w:val="106"/>
        </w:numPr>
        <w:spacing w:after="60" w:line="276" w:lineRule="auto"/>
        <w:ind w:left="1980"/>
        <w:rPr>
          <w:rFonts w:cs="Tahoma"/>
        </w:rPr>
      </w:pPr>
      <w:r w:rsidRPr="003A5DA1">
        <w:rPr>
          <w:rFonts w:cs="Tahoma"/>
          <w:color w:val="000000"/>
          <w:szCs w:val="18"/>
        </w:rPr>
        <w:t>Niveaux de Service : 1, 3, 5, 10 ou 15 jours</w:t>
      </w:r>
    </w:p>
    <w:p w14:paraId="79F54EB1" w14:textId="77777777" w:rsidR="00532686" w:rsidRPr="003A5DA1" w:rsidRDefault="00532686" w:rsidP="00532686">
      <w:pPr>
        <w:spacing w:after="60" w:line="276" w:lineRule="auto"/>
        <w:ind w:left="1620"/>
        <w:rPr>
          <w:rFonts w:cs="Tahoma"/>
        </w:rPr>
      </w:pPr>
    </w:p>
    <w:p w14:paraId="52D8CF9D" w14:textId="77777777" w:rsidR="00E650FA" w:rsidRPr="003A5DA1" w:rsidRDefault="00E650FA" w:rsidP="00E650FA">
      <w:pPr>
        <w:numPr>
          <w:ilvl w:val="0"/>
          <w:numId w:val="10"/>
        </w:numPr>
        <w:spacing w:after="60" w:line="276" w:lineRule="auto"/>
        <w:rPr>
          <w:rFonts w:cs="Tahoma"/>
        </w:rPr>
      </w:pPr>
      <w:r w:rsidRPr="003A5DA1">
        <w:rPr>
          <w:rFonts w:cs="Tahoma"/>
          <w:color w:val="000000"/>
          <w:szCs w:val="18"/>
        </w:rPr>
        <w:t>Private Cloud, Management and Virtualization Deployment Planning Services (PVDPS)</w:t>
      </w:r>
    </w:p>
    <w:p w14:paraId="62A1A8DA" w14:textId="77777777" w:rsidR="00E650FA" w:rsidRPr="003A5DA1" w:rsidRDefault="00E650FA" w:rsidP="00E650FA">
      <w:pPr>
        <w:numPr>
          <w:ilvl w:val="1"/>
          <w:numId w:val="107"/>
        </w:numPr>
        <w:spacing w:after="60" w:line="276" w:lineRule="auto"/>
        <w:ind w:left="1980"/>
        <w:rPr>
          <w:rFonts w:cs="Tahoma"/>
          <w:lang w:val="fr-FR"/>
        </w:rPr>
      </w:pPr>
      <w:r w:rsidRPr="003A5DA1">
        <w:rPr>
          <w:rFonts w:cs="Tahoma"/>
          <w:color w:val="000000"/>
          <w:szCs w:val="18"/>
          <w:lang w:val="fr-FR"/>
        </w:rPr>
        <w:t xml:space="preserve">Description : </w:t>
      </w:r>
      <w:r w:rsidRPr="003A5DA1">
        <w:rPr>
          <w:rFonts w:cs="Tahoma"/>
          <w:szCs w:val="18"/>
          <w:lang w:val="fr-FR"/>
        </w:rPr>
        <w:t>PVDPS est une offre de services de conseils st</w:t>
      </w:r>
      <w:r w:rsidR="00E165E1" w:rsidRPr="003A5DA1">
        <w:rPr>
          <w:rFonts w:cs="Tahoma"/>
          <w:szCs w:val="18"/>
          <w:lang w:val="fr-FR"/>
        </w:rPr>
        <w:t>ructurée, pensée pour aider les </w:t>
      </w:r>
      <w:r w:rsidRPr="003A5DA1">
        <w:rPr>
          <w:rFonts w:cs="Tahoma"/>
          <w:szCs w:val="18"/>
          <w:lang w:val="fr-FR"/>
        </w:rPr>
        <w:t>clients à tirer un meilleur parti de leurs solutions d</w:t>
      </w:r>
      <w:r w:rsidR="00C10CE1">
        <w:rPr>
          <w:rFonts w:cs="Tahoma"/>
          <w:szCs w:val="18"/>
          <w:lang w:val="fr-FR"/>
        </w:rPr>
        <w:t>’</w:t>
      </w:r>
      <w:r w:rsidRPr="003A5DA1">
        <w:rPr>
          <w:rFonts w:cs="Tahoma"/>
          <w:szCs w:val="18"/>
          <w:lang w:val="fr-FR"/>
        </w:rPr>
        <w:t>infrastructure basées sur Windows Server, Systems Center et Hyper-V. Elle réduit ainsi les coûts inhérents aux centres de données, améliore la souplesse des entreprises et renforce le contrôle sur l</w:t>
      </w:r>
      <w:r w:rsidR="00C10CE1">
        <w:rPr>
          <w:rFonts w:cs="Tahoma"/>
          <w:szCs w:val="18"/>
          <w:lang w:val="fr-FR"/>
        </w:rPr>
        <w:t>’</w:t>
      </w:r>
      <w:r w:rsidRPr="003A5DA1">
        <w:rPr>
          <w:rFonts w:cs="Tahoma"/>
          <w:szCs w:val="18"/>
          <w:lang w:val="fr-FR"/>
        </w:rPr>
        <w:t>infrastructure physique, virtuelle et hybride</w:t>
      </w:r>
      <w:r w:rsidRPr="003A5DA1">
        <w:rPr>
          <w:rFonts w:cs="Tahoma"/>
          <w:color w:val="000000"/>
          <w:szCs w:val="18"/>
          <w:lang w:val="fr-FR"/>
        </w:rPr>
        <w:t xml:space="preserve">. </w:t>
      </w:r>
    </w:p>
    <w:p w14:paraId="6ED7A5D5" w14:textId="77777777" w:rsidR="00E650FA" w:rsidRPr="003A5DA1" w:rsidRDefault="00E650FA" w:rsidP="00E650FA">
      <w:pPr>
        <w:numPr>
          <w:ilvl w:val="1"/>
          <w:numId w:val="107"/>
        </w:numPr>
        <w:spacing w:after="60" w:line="276" w:lineRule="auto"/>
        <w:ind w:left="1980"/>
        <w:rPr>
          <w:rFonts w:cs="Tahoma"/>
        </w:rPr>
      </w:pPr>
      <w:r w:rsidRPr="003A5DA1">
        <w:rPr>
          <w:rFonts w:cs="Tahoma"/>
          <w:color w:val="000000"/>
          <w:szCs w:val="18"/>
        </w:rPr>
        <w:t>Niveaux de Service : 3, 5, 10 ou 15 jours</w:t>
      </w:r>
    </w:p>
    <w:p w14:paraId="6201D922" w14:textId="77777777" w:rsidR="00E650FA" w:rsidRPr="003A5DA1" w:rsidRDefault="00E650FA" w:rsidP="00E650FA">
      <w:pPr>
        <w:numPr>
          <w:ilvl w:val="0"/>
          <w:numId w:val="10"/>
        </w:numPr>
        <w:spacing w:after="60" w:line="276" w:lineRule="auto"/>
        <w:rPr>
          <w:rFonts w:cs="Tahoma"/>
        </w:rPr>
      </w:pPr>
      <w:r w:rsidRPr="003A5DA1">
        <w:rPr>
          <w:rFonts w:cs="Tahoma"/>
          <w:color w:val="000000"/>
          <w:szCs w:val="18"/>
        </w:rPr>
        <w:t>SQL Server Deployment Planning Services (SSDPS)</w:t>
      </w:r>
    </w:p>
    <w:p w14:paraId="7BF3D7D2" w14:textId="77777777" w:rsidR="00E650FA" w:rsidRPr="003A5DA1" w:rsidRDefault="00E650FA" w:rsidP="00E165E1">
      <w:pPr>
        <w:numPr>
          <w:ilvl w:val="1"/>
          <w:numId w:val="108"/>
        </w:numPr>
        <w:spacing w:after="60" w:line="276" w:lineRule="auto"/>
        <w:ind w:left="1980"/>
        <w:rPr>
          <w:rFonts w:cs="Tahoma"/>
          <w:lang w:val="fr-FR"/>
        </w:rPr>
      </w:pPr>
      <w:r w:rsidRPr="003A5DA1">
        <w:rPr>
          <w:rFonts w:cs="Tahoma"/>
          <w:color w:val="000000"/>
          <w:szCs w:val="18"/>
          <w:lang w:val="fr-FR"/>
        </w:rPr>
        <w:t xml:space="preserve">Description : </w:t>
      </w:r>
      <w:r w:rsidRPr="003A5DA1">
        <w:rPr>
          <w:rFonts w:cs="Tahoma"/>
          <w:szCs w:val="18"/>
          <w:lang w:val="fr-FR"/>
        </w:rPr>
        <w:t>l</w:t>
      </w:r>
      <w:r w:rsidR="00C10CE1">
        <w:rPr>
          <w:rFonts w:cs="Tahoma"/>
          <w:szCs w:val="18"/>
          <w:lang w:val="fr-FR"/>
        </w:rPr>
        <w:t>’</w:t>
      </w:r>
      <w:r w:rsidRPr="003A5DA1">
        <w:rPr>
          <w:rFonts w:cs="Tahoma"/>
          <w:szCs w:val="18"/>
          <w:lang w:val="fr-FR"/>
        </w:rPr>
        <w:t>offre SSDPS inclut des services d</w:t>
      </w:r>
      <w:r w:rsidR="00C10CE1">
        <w:rPr>
          <w:rFonts w:cs="Tahoma"/>
          <w:szCs w:val="18"/>
          <w:lang w:val="fr-FR"/>
        </w:rPr>
        <w:t>’</w:t>
      </w:r>
      <w:r w:rsidRPr="003A5DA1">
        <w:rPr>
          <w:rFonts w:cs="Tahoma"/>
          <w:szCs w:val="18"/>
          <w:lang w:val="fr-FR"/>
        </w:rPr>
        <w:t>évaluation approfondie et de planification de</w:t>
      </w:r>
      <w:r w:rsidR="00E165E1" w:rsidRPr="003A5DA1">
        <w:rPr>
          <w:rFonts w:cs="Tahoma"/>
          <w:szCs w:val="18"/>
          <w:lang w:val="fr-FR"/>
        </w:rPr>
        <w:t> </w:t>
      </w:r>
      <w:r w:rsidRPr="003A5DA1">
        <w:rPr>
          <w:rFonts w:cs="Tahoma"/>
          <w:szCs w:val="18"/>
          <w:lang w:val="fr-FR"/>
        </w:rPr>
        <w:t>déploiement précieux pour les clients souhaitant migrer vers SQL Server, passer à une nouvelle version de SQL Server ou à SQL Server Business Intelligence, ou déployer Microsoft</w:t>
      </w:r>
      <w:r w:rsidR="00E165E1" w:rsidRPr="003A5DA1">
        <w:rPr>
          <w:rFonts w:cs="Tahoma"/>
          <w:szCs w:val="18"/>
          <w:lang w:val="fr-FR"/>
        </w:rPr>
        <w:t> </w:t>
      </w:r>
      <w:r w:rsidRPr="003A5DA1">
        <w:rPr>
          <w:rFonts w:cs="Tahoma"/>
          <w:szCs w:val="18"/>
          <w:lang w:val="fr-FR"/>
        </w:rPr>
        <w:t>Dynamics CRM.</w:t>
      </w:r>
    </w:p>
    <w:p w14:paraId="54AB97C3" w14:textId="77777777" w:rsidR="00E650FA" w:rsidRPr="003A5DA1" w:rsidRDefault="00E650FA" w:rsidP="00E650FA">
      <w:pPr>
        <w:numPr>
          <w:ilvl w:val="1"/>
          <w:numId w:val="108"/>
        </w:numPr>
        <w:spacing w:after="60" w:line="276" w:lineRule="auto"/>
        <w:ind w:left="1980"/>
        <w:rPr>
          <w:rFonts w:cs="Tahoma"/>
        </w:rPr>
      </w:pPr>
      <w:r w:rsidRPr="003A5DA1">
        <w:rPr>
          <w:rFonts w:cs="Tahoma"/>
          <w:color w:val="000000"/>
          <w:szCs w:val="18"/>
        </w:rPr>
        <w:t>Niveaux de Service : 3, 5, 10 ou 15 jours</w:t>
      </w:r>
    </w:p>
    <w:p w14:paraId="55E9F313" w14:textId="77777777" w:rsidR="00E650FA" w:rsidRPr="003A5DA1" w:rsidRDefault="00E650FA" w:rsidP="00E650FA">
      <w:pPr>
        <w:numPr>
          <w:ilvl w:val="0"/>
          <w:numId w:val="10"/>
        </w:numPr>
        <w:spacing w:after="60" w:line="276" w:lineRule="auto"/>
        <w:rPr>
          <w:rFonts w:cs="Tahoma"/>
          <w:lang w:val="fr-FR"/>
        </w:rPr>
      </w:pPr>
      <w:r w:rsidRPr="003A5DA1">
        <w:rPr>
          <w:rFonts w:cs="Tahoma"/>
          <w:color w:val="000000"/>
          <w:szCs w:val="18"/>
          <w:lang w:val="fr-FR"/>
        </w:rPr>
        <w:t>Services de Planification de Déploiement d</w:t>
      </w:r>
      <w:r w:rsidR="00C10CE1">
        <w:rPr>
          <w:rFonts w:cs="Tahoma"/>
          <w:color w:val="000000"/>
          <w:szCs w:val="18"/>
          <w:lang w:val="fr-FR"/>
        </w:rPr>
        <w:t>’</w:t>
      </w:r>
      <w:r w:rsidRPr="003A5DA1">
        <w:rPr>
          <w:rFonts w:cs="Tahoma"/>
          <w:color w:val="000000"/>
          <w:szCs w:val="18"/>
          <w:lang w:val="fr-FR"/>
        </w:rPr>
        <w:t>Outils de Développement (DTDPS, Developer Tools Deployment Planning Services)</w:t>
      </w:r>
    </w:p>
    <w:p w14:paraId="0B1EF493" w14:textId="77777777" w:rsidR="00E650FA" w:rsidRPr="003A5DA1" w:rsidRDefault="00E650FA" w:rsidP="00E650FA">
      <w:pPr>
        <w:numPr>
          <w:ilvl w:val="1"/>
          <w:numId w:val="109"/>
        </w:numPr>
        <w:spacing w:after="60" w:line="276" w:lineRule="auto"/>
        <w:ind w:left="1980"/>
        <w:rPr>
          <w:rFonts w:cs="Tahoma"/>
          <w:lang w:val="fr-FR"/>
        </w:rPr>
      </w:pPr>
      <w:r w:rsidRPr="003A5DA1">
        <w:rPr>
          <w:rFonts w:cs="Tahoma"/>
          <w:color w:val="000000"/>
          <w:szCs w:val="18"/>
          <w:lang w:val="fr-FR"/>
        </w:rPr>
        <w:t xml:space="preserve">Description : </w:t>
      </w:r>
      <w:r w:rsidRPr="003A5DA1">
        <w:rPr>
          <w:rFonts w:cs="Tahoma"/>
          <w:szCs w:val="18"/>
          <w:lang w:val="fr-FR"/>
        </w:rPr>
        <w:t>l</w:t>
      </w:r>
      <w:r w:rsidR="00C10CE1">
        <w:rPr>
          <w:rFonts w:cs="Tahoma"/>
          <w:szCs w:val="18"/>
          <w:lang w:val="fr-FR"/>
        </w:rPr>
        <w:t>’</w:t>
      </w:r>
      <w:r w:rsidRPr="003A5DA1">
        <w:rPr>
          <w:rFonts w:cs="Tahoma"/>
          <w:szCs w:val="18"/>
          <w:lang w:val="fr-FR"/>
        </w:rPr>
        <w:t>offre DTDPS inclut des services d</w:t>
      </w:r>
      <w:r w:rsidR="00C10CE1">
        <w:rPr>
          <w:rFonts w:cs="Tahoma"/>
          <w:szCs w:val="18"/>
          <w:lang w:val="fr-FR"/>
        </w:rPr>
        <w:t>’</w:t>
      </w:r>
      <w:r w:rsidRPr="003A5DA1">
        <w:rPr>
          <w:rFonts w:cs="Tahoma"/>
          <w:szCs w:val="18"/>
          <w:lang w:val="fr-FR"/>
        </w:rPr>
        <w:t>analyse rigoureuse et des procédures éprouvées de développement pour Visual Studio Team Foundation Server ou un plan de déploiement d</w:t>
      </w:r>
      <w:r w:rsidR="00C10CE1">
        <w:rPr>
          <w:rFonts w:cs="Tahoma"/>
          <w:szCs w:val="18"/>
          <w:lang w:val="fr-FR"/>
        </w:rPr>
        <w:t>’</w:t>
      </w:r>
      <w:r w:rsidRPr="003A5DA1">
        <w:rPr>
          <w:rFonts w:cs="Tahoma"/>
          <w:szCs w:val="18"/>
          <w:lang w:val="fr-FR"/>
        </w:rPr>
        <w:t>outils Visual Studio Test.</w:t>
      </w:r>
      <w:r w:rsidR="00A07028" w:rsidRPr="003A5DA1">
        <w:rPr>
          <w:rFonts w:cs="Tahoma"/>
          <w:szCs w:val="18"/>
          <w:lang w:val="fr-FR"/>
        </w:rPr>
        <w:t xml:space="preserve"> </w:t>
      </w:r>
      <w:r w:rsidRPr="003A5DA1">
        <w:rPr>
          <w:rFonts w:cs="Tahoma"/>
          <w:szCs w:val="18"/>
          <w:lang w:val="fr-FR"/>
        </w:rPr>
        <w:t>Un partenaire certifié met en œuvre les meilleures pratiques de Microsoft pour élaborer un plan de déploiement unique, parfaitement aligné sur les besoins du client</w:t>
      </w:r>
      <w:r w:rsidRPr="003A5DA1">
        <w:rPr>
          <w:rFonts w:cs="Tahoma"/>
          <w:color w:val="000000"/>
          <w:szCs w:val="18"/>
          <w:lang w:val="fr-FR"/>
        </w:rPr>
        <w:t xml:space="preserve">. </w:t>
      </w:r>
    </w:p>
    <w:p w14:paraId="3D99689F" w14:textId="77777777" w:rsidR="00E650FA" w:rsidRPr="003A5DA1" w:rsidRDefault="00E650FA" w:rsidP="00E650FA">
      <w:pPr>
        <w:numPr>
          <w:ilvl w:val="1"/>
          <w:numId w:val="109"/>
        </w:numPr>
        <w:spacing w:after="60" w:line="276" w:lineRule="auto"/>
        <w:ind w:left="1980"/>
        <w:rPr>
          <w:rFonts w:cs="Tahoma"/>
        </w:rPr>
      </w:pPr>
      <w:r w:rsidRPr="003A5DA1">
        <w:rPr>
          <w:rFonts w:cs="Tahoma"/>
          <w:color w:val="000000"/>
          <w:szCs w:val="18"/>
        </w:rPr>
        <w:t>Niveaux de Service : 3 ou 5 jours</w:t>
      </w:r>
    </w:p>
    <w:p w14:paraId="414F5E99" w14:textId="77777777" w:rsidR="00E650FA" w:rsidRPr="003A5DA1" w:rsidRDefault="00E650FA" w:rsidP="00E650FA">
      <w:pPr>
        <w:numPr>
          <w:ilvl w:val="0"/>
          <w:numId w:val="10"/>
        </w:numPr>
        <w:spacing w:after="60" w:line="276" w:lineRule="auto"/>
        <w:rPr>
          <w:rFonts w:cs="Tahoma"/>
          <w:lang w:val="fr-FR"/>
        </w:rPr>
      </w:pPr>
      <w:r w:rsidRPr="003A5DA1">
        <w:rPr>
          <w:rFonts w:cs="Tahoma"/>
          <w:color w:val="000000"/>
          <w:szCs w:val="18"/>
          <w:lang w:val="fr-FR"/>
        </w:rPr>
        <w:t>Services de Planification de Déploiement Azure pour Clouds Publics (AZDPS, Public Cloud, Azure Deployment Planning Services)</w:t>
      </w:r>
    </w:p>
    <w:p w14:paraId="1CECEE53" w14:textId="77777777" w:rsidR="00E650FA" w:rsidRPr="003A5DA1" w:rsidRDefault="00E650FA" w:rsidP="00E650FA">
      <w:pPr>
        <w:numPr>
          <w:ilvl w:val="1"/>
          <w:numId w:val="110"/>
        </w:numPr>
        <w:spacing w:after="60" w:line="276" w:lineRule="auto"/>
        <w:ind w:left="1980"/>
        <w:rPr>
          <w:rFonts w:cs="Tahoma"/>
          <w:lang w:val="fr-FR"/>
        </w:rPr>
      </w:pPr>
      <w:r w:rsidRPr="003A5DA1">
        <w:rPr>
          <w:rFonts w:cs="Tahoma"/>
          <w:color w:val="000000"/>
          <w:szCs w:val="18"/>
          <w:lang w:val="fr-FR"/>
        </w:rPr>
        <w:t xml:space="preserve">Description : </w:t>
      </w:r>
      <w:r w:rsidRPr="003A5DA1">
        <w:rPr>
          <w:rFonts w:cs="Tahoma"/>
          <w:szCs w:val="18"/>
          <w:lang w:val="fr-FR"/>
        </w:rPr>
        <w:t>l</w:t>
      </w:r>
      <w:r w:rsidR="00C10CE1">
        <w:rPr>
          <w:rFonts w:cs="Tahoma"/>
          <w:szCs w:val="18"/>
          <w:lang w:val="fr-FR"/>
        </w:rPr>
        <w:t>’</w:t>
      </w:r>
      <w:r w:rsidRPr="003A5DA1">
        <w:rPr>
          <w:rFonts w:cs="Tahoma"/>
          <w:szCs w:val="18"/>
          <w:lang w:val="fr-FR"/>
        </w:rPr>
        <w:t xml:space="preserve">offre AZDPS pour Clouds </w:t>
      </w:r>
      <w:r w:rsidRPr="003A5DA1">
        <w:rPr>
          <w:rFonts w:cs="Tahoma"/>
          <w:color w:val="1D1B11"/>
          <w:szCs w:val="18"/>
          <w:lang w:val="fr-FR"/>
        </w:rPr>
        <w:t>Publics</w:t>
      </w:r>
      <w:r w:rsidRPr="003A5DA1">
        <w:rPr>
          <w:rFonts w:cs="Tahoma"/>
          <w:szCs w:val="18"/>
          <w:lang w:val="fr-FR"/>
        </w:rPr>
        <w:t xml:space="preserve"> comprend des services de formation et de migration pour la Plateforme Windows Azure. Outre le tutoriel de Windows Azure Platform et une formation pratique, elle inclut des conseils sur la migration d</w:t>
      </w:r>
      <w:r w:rsidR="00C10CE1">
        <w:rPr>
          <w:rFonts w:cs="Tahoma"/>
          <w:szCs w:val="18"/>
          <w:lang w:val="fr-FR"/>
        </w:rPr>
        <w:t>’</w:t>
      </w:r>
      <w:r w:rsidRPr="003A5DA1">
        <w:rPr>
          <w:rFonts w:cs="Tahoma"/>
          <w:szCs w:val="18"/>
          <w:lang w:val="fr-FR"/>
        </w:rPr>
        <w:t>applications et de données, ainsi que sur le développement d</w:t>
      </w:r>
      <w:r w:rsidR="00C10CE1">
        <w:rPr>
          <w:rFonts w:cs="Tahoma"/>
          <w:szCs w:val="18"/>
          <w:lang w:val="fr-FR"/>
        </w:rPr>
        <w:t>’</w:t>
      </w:r>
      <w:r w:rsidRPr="003A5DA1">
        <w:rPr>
          <w:rFonts w:cs="Tahoma"/>
          <w:szCs w:val="18"/>
          <w:lang w:val="fr-FR"/>
        </w:rPr>
        <w:t>applications pour le cloud, et aide les clients à migrer ou à programmer leurs premières applications sur Windows Azure Platform.</w:t>
      </w:r>
    </w:p>
    <w:p w14:paraId="487F985B" w14:textId="77777777" w:rsidR="00E650FA" w:rsidRPr="003A5DA1" w:rsidRDefault="00E650FA" w:rsidP="00E650FA">
      <w:pPr>
        <w:numPr>
          <w:ilvl w:val="1"/>
          <w:numId w:val="110"/>
        </w:numPr>
        <w:spacing w:line="276" w:lineRule="auto"/>
        <w:ind w:left="1987"/>
        <w:rPr>
          <w:rFonts w:cs="Tahoma"/>
        </w:rPr>
      </w:pPr>
      <w:r w:rsidRPr="003A5DA1">
        <w:rPr>
          <w:rFonts w:cs="Tahoma"/>
          <w:color w:val="000000"/>
          <w:szCs w:val="18"/>
        </w:rPr>
        <w:t>Niveaux de Service : 3, 5 ou 10 jours</w:t>
      </w:r>
    </w:p>
    <w:p w14:paraId="6204A95B" w14:textId="77777777" w:rsidR="00E650FA" w:rsidRPr="003A5DA1" w:rsidRDefault="00E650FA" w:rsidP="00E650FA">
      <w:pPr>
        <w:tabs>
          <w:tab w:val="left" w:pos="8040"/>
        </w:tabs>
        <w:rPr>
          <w:rFonts w:cs="Tahoma"/>
        </w:rPr>
      </w:pPr>
    </w:p>
    <w:p w14:paraId="67E20124" w14:textId="77777777" w:rsidR="00E650FA" w:rsidRPr="003A5DA1" w:rsidRDefault="00E650FA" w:rsidP="00E650FA">
      <w:pPr>
        <w:spacing w:after="60"/>
        <w:rPr>
          <w:rFonts w:cs="Tahoma"/>
          <w:lang w:val="fr-FR"/>
        </w:rPr>
      </w:pPr>
      <w:r w:rsidRPr="003A5DA1">
        <w:rPr>
          <w:rFonts w:cs="Tahoma"/>
          <w:color w:val="000000"/>
          <w:szCs w:val="18"/>
          <w:lang w:val="fr-FR"/>
        </w:rPr>
        <w:t>La liste des services disponibles et les niveaux de service associés peuvent faire l</w:t>
      </w:r>
      <w:r w:rsidR="00C10CE1">
        <w:rPr>
          <w:rFonts w:cs="Tahoma"/>
          <w:color w:val="000000"/>
          <w:szCs w:val="18"/>
          <w:lang w:val="fr-FR"/>
        </w:rPr>
        <w:t>’</w:t>
      </w:r>
      <w:r w:rsidRPr="003A5DA1">
        <w:rPr>
          <w:rFonts w:cs="Tahoma"/>
          <w:color w:val="000000"/>
          <w:szCs w:val="18"/>
          <w:lang w:val="fr-FR"/>
        </w:rPr>
        <w:t>objet de modifications à tout moment.</w:t>
      </w:r>
      <w:r w:rsidR="00A07028" w:rsidRPr="003A5DA1">
        <w:rPr>
          <w:rFonts w:cs="Tahoma"/>
          <w:color w:val="000000"/>
          <w:szCs w:val="18"/>
          <w:lang w:val="fr-FR"/>
        </w:rPr>
        <w:t xml:space="preserve"> </w:t>
      </w:r>
      <w:r w:rsidRPr="003A5DA1">
        <w:rPr>
          <w:rFonts w:cs="Tahoma"/>
          <w:color w:val="000000"/>
          <w:szCs w:val="18"/>
          <w:lang w:val="fr-FR"/>
        </w:rPr>
        <w:t>Les Fournisseurs Éligibles peuvent fournir aux clients une ébauche de la Portée des Travaux pour chaque offre de service décrite ci-dessus, à leur demande.</w:t>
      </w:r>
    </w:p>
    <w:p w14:paraId="6452B04C" w14:textId="77777777" w:rsidR="00E650FA" w:rsidRPr="003A5DA1" w:rsidRDefault="00E650FA" w:rsidP="00E650FA">
      <w:pPr>
        <w:spacing w:after="60"/>
        <w:rPr>
          <w:rFonts w:cs="Tahoma"/>
          <w:lang w:val="fr-FR"/>
        </w:rPr>
      </w:pPr>
      <w:r w:rsidRPr="003A5DA1">
        <w:rPr>
          <w:rFonts w:cs="Tahoma"/>
          <w:color w:val="000000"/>
          <w:szCs w:val="18"/>
          <w:lang w:val="fr-FR"/>
        </w:rPr>
        <w:t>Les clients éligibles disposeront d</w:t>
      </w:r>
      <w:r w:rsidR="00C10CE1">
        <w:rPr>
          <w:rFonts w:cs="Tahoma"/>
          <w:color w:val="000000"/>
          <w:szCs w:val="18"/>
          <w:lang w:val="fr-FR"/>
        </w:rPr>
        <w:t>’</w:t>
      </w:r>
      <w:r w:rsidRPr="003A5DA1">
        <w:rPr>
          <w:rFonts w:cs="Tahoma"/>
          <w:color w:val="000000"/>
          <w:szCs w:val="18"/>
          <w:lang w:val="fr-FR"/>
        </w:rPr>
        <w:t>un nombre de jours de prestation des Services de Planification déterminé en fonction du nombre de licences d</w:t>
      </w:r>
      <w:r w:rsidR="00C10CE1">
        <w:rPr>
          <w:rFonts w:cs="Tahoma"/>
          <w:color w:val="000000"/>
          <w:szCs w:val="18"/>
          <w:lang w:val="fr-FR"/>
        </w:rPr>
        <w:t>’</w:t>
      </w:r>
      <w:r w:rsidRPr="003A5DA1">
        <w:rPr>
          <w:rFonts w:cs="Tahoma"/>
          <w:color w:val="000000"/>
          <w:szCs w:val="18"/>
          <w:lang w:val="fr-FR"/>
        </w:rPr>
        <w:t>Application Office éligibles, du nombre de licences du groupe Serveurs éligibles et du nombre de suites de CAL Core, CAL SQL et CAL Entreprise couvertes par une Software Assurance (voir le tableau ci-dessous pour plus d</w:t>
      </w:r>
      <w:r w:rsidR="00C10CE1">
        <w:rPr>
          <w:rFonts w:cs="Tahoma"/>
          <w:color w:val="000000"/>
          <w:szCs w:val="18"/>
          <w:lang w:val="fr-FR"/>
        </w:rPr>
        <w:t>’</w:t>
      </w:r>
      <w:r w:rsidRPr="003A5DA1">
        <w:rPr>
          <w:rFonts w:cs="Tahoma"/>
          <w:color w:val="000000"/>
          <w:szCs w:val="18"/>
          <w:lang w:val="fr-FR"/>
        </w:rPr>
        <w:t>informations).</w:t>
      </w:r>
      <w:r w:rsidR="00A07028" w:rsidRPr="003A5DA1">
        <w:rPr>
          <w:rFonts w:cs="Tahoma"/>
          <w:color w:val="000000"/>
          <w:szCs w:val="18"/>
          <w:lang w:val="fr-FR"/>
        </w:rPr>
        <w:t xml:space="preserve"> </w:t>
      </w:r>
      <w:r w:rsidRPr="003A5DA1">
        <w:rPr>
          <w:rFonts w:cs="Tahoma"/>
          <w:bCs/>
          <w:color w:val="000000"/>
          <w:szCs w:val="18"/>
          <w:lang w:val="fr-FR"/>
        </w:rPr>
        <w:t>Le nombre de jours de prestation dont bénéficient les clients est ajouté à leur « portefeuille » de Services de Planification, dont ils pourront disposer pour créer des bons valables pour les offres de services susmentionnées.</w:t>
      </w:r>
      <w:r w:rsidR="00A07028" w:rsidRPr="003A5DA1">
        <w:rPr>
          <w:rFonts w:cs="Tahoma"/>
          <w:bCs/>
          <w:color w:val="000000"/>
          <w:szCs w:val="18"/>
          <w:lang w:val="fr-FR"/>
        </w:rPr>
        <w:t xml:space="preserve"> </w:t>
      </w:r>
      <w:r w:rsidRPr="003A5DA1">
        <w:rPr>
          <w:rFonts w:cs="Tahoma"/>
          <w:bCs/>
          <w:color w:val="000000"/>
          <w:szCs w:val="18"/>
          <w:lang w:val="fr-FR"/>
        </w:rPr>
        <w:t>Les clients peuvent choisir un ou plusieurs des services décrits ci-dessus et opter pour les niveaux de service disponibles à hauteur du nombre de jours de Services de Planification dont ils disposent.</w:t>
      </w:r>
    </w:p>
    <w:p w14:paraId="534234DE" w14:textId="77777777" w:rsidR="00E650FA" w:rsidRPr="003A5DA1" w:rsidRDefault="00E650FA" w:rsidP="00E650FA">
      <w:pPr>
        <w:rPr>
          <w:rFonts w:cs="Tahoma"/>
          <w:lang w:val="fr-FR"/>
        </w:rPr>
      </w:pPr>
    </w:p>
    <w:p w14:paraId="2DF2F9A6" w14:textId="77777777" w:rsidR="00E650FA" w:rsidRPr="003A5DA1" w:rsidRDefault="00E650FA" w:rsidP="00E650FA">
      <w:pPr>
        <w:spacing w:after="60"/>
        <w:rPr>
          <w:rFonts w:cs="Tahoma"/>
          <w:lang w:val="fr-FR"/>
        </w:rPr>
      </w:pPr>
      <w:r w:rsidRPr="003A5DA1">
        <w:rPr>
          <w:rFonts w:cs="Tahoma"/>
          <w:bCs/>
          <w:color w:val="000000"/>
          <w:szCs w:val="18"/>
          <w:lang w:val="fr-FR"/>
        </w:rPr>
        <w:t>Le tableau suivant présente les licences des groupes Applications et Serveurs éligibles et les points que chacune d</w:t>
      </w:r>
      <w:r w:rsidR="00C10CE1">
        <w:rPr>
          <w:rFonts w:cs="Tahoma"/>
          <w:bCs/>
          <w:color w:val="000000"/>
          <w:szCs w:val="18"/>
          <w:lang w:val="fr-FR"/>
        </w:rPr>
        <w:t>’</w:t>
      </w:r>
      <w:r w:rsidRPr="003A5DA1">
        <w:rPr>
          <w:rFonts w:cs="Tahoma"/>
          <w:bCs/>
          <w:color w:val="000000"/>
          <w:szCs w:val="18"/>
          <w:lang w:val="fr-FR"/>
        </w:rPr>
        <w:t>entre elles rapporte :</w:t>
      </w:r>
    </w:p>
    <w:p w14:paraId="5D601657" w14:textId="77777777" w:rsidR="00E650FA" w:rsidRPr="003A5DA1" w:rsidRDefault="00E650FA" w:rsidP="00E650FA">
      <w:pPr>
        <w:spacing w:after="60"/>
        <w:rPr>
          <w:rFonts w:cs="Tahoma"/>
          <w:lang w:val="fr-FR"/>
        </w:rPr>
      </w:pPr>
    </w:p>
    <w:tbl>
      <w:tblPr>
        <w:tblW w:w="8730" w:type="dxa"/>
        <w:tblInd w:w="468" w:type="dxa"/>
        <w:tblCellMar>
          <w:left w:w="0" w:type="dxa"/>
          <w:right w:w="0" w:type="dxa"/>
        </w:tblCellMar>
        <w:tblLook w:val="04A0" w:firstRow="1" w:lastRow="0" w:firstColumn="1" w:lastColumn="0" w:noHBand="0" w:noVBand="1"/>
      </w:tblPr>
      <w:tblGrid>
        <w:gridCol w:w="7650"/>
        <w:gridCol w:w="1080"/>
      </w:tblGrid>
      <w:tr w:rsidR="00E650FA" w:rsidRPr="003A5DA1" w14:paraId="21B65C36" w14:textId="77777777" w:rsidTr="00E165E1">
        <w:trPr>
          <w:trHeight w:val="393"/>
        </w:trPr>
        <w:tc>
          <w:tcPr>
            <w:tcW w:w="765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A45FAEB" w14:textId="77777777" w:rsidR="00E650FA" w:rsidRPr="003A5DA1" w:rsidRDefault="00E650FA" w:rsidP="00774343">
            <w:pPr>
              <w:spacing w:after="60"/>
              <w:jc w:val="center"/>
              <w:rPr>
                <w:rFonts w:cs="Tahoma"/>
                <w:szCs w:val="18"/>
                <w:lang w:val="fr-FR"/>
              </w:rPr>
            </w:pPr>
            <w:r w:rsidRPr="003A5DA1">
              <w:rPr>
                <w:rFonts w:cs="Tahoma"/>
                <w:b/>
                <w:bCs/>
                <w:szCs w:val="18"/>
                <w:lang w:val="fr-FR"/>
              </w:rPr>
              <w:t xml:space="preserve">Licences Office des groupes Applications et Serveurs* </w:t>
            </w:r>
          </w:p>
        </w:tc>
        <w:tc>
          <w:tcPr>
            <w:tcW w:w="108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9B7F81D" w14:textId="77777777" w:rsidR="00E650FA" w:rsidRPr="003A5DA1" w:rsidRDefault="00E650FA" w:rsidP="00774343">
            <w:pPr>
              <w:spacing w:after="60"/>
              <w:jc w:val="center"/>
              <w:rPr>
                <w:rFonts w:cs="Tahoma"/>
                <w:szCs w:val="18"/>
              </w:rPr>
            </w:pPr>
            <w:r w:rsidRPr="003A5DA1">
              <w:rPr>
                <w:rFonts w:cs="Tahoma"/>
                <w:b/>
                <w:bCs/>
                <w:szCs w:val="18"/>
              </w:rPr>
              <w:t>Points</w:t>
            </w:r>
          </w:p>
        </w:tc>
      </w:tr>
      <w:tr w:rsidR="00E650FA" w:rsidRPr="003A5DA1" w14:paraId="3530A9A0" w14:textId="77777777" w:rsidTr="00E165E1">
        <w:trPr>
          <w:trHeight w:val="127"/>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BFC37D7" w14:textId="77777777" w:rsidR="00E650FA" w:rsidRPr="003A5DA1" w:rsidRDefault="00E650FA" w:rsidP="00774343">
            <w:pPr>
              <w:spacing w:after="60"/>
              <w:jc w:val="center"/>
              <w:rPr>
                <w:rFonts w:cs="Tahoma"/>
                <w:szCs w:val="18"/>
                <w:lang w:val="fr-FR"/>
              </w:rPr>
            </w:pPr>
            <w:r w:rsidRPr="003A5DA1">
              <w:rPr>
                <w:rFonts w:cs="Tahoma"/>
                <w:szCs w:val="18"/>
                <w:lang w:val="fr-FR"/>
              </w:rPr>
              <w:t>Produits du groupe Applications Office (incluant les suites Office, Project Standard et Professionnel, Visio Standard et Professionnel), CAL Microsoft Dynamics CRM</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F72419" w14:textId="77777777" w:rsidR="00E650FA" w:rsidRPr="003A5DA1" w:rsidRDefault="00E650FA" w:rsidP="00774343">
            <w:pPr>
              <w:spacing w:after="60"/>
              <w:jc w:val="center"/>
              <w:rPr>
                <w:rFonts w:cs="Tahoma"/>
                <w:szCs w:val="18"/>
              </w:rPr>
            </w:pPr>
            <w:r w:rsidRPr="003A5DA1">
              <w:rPr>
                <w:rFonts w:cs="Tahoma"/>
                <w:szCs w:val="18"/>
              </w:rPr>
              <w:t>1</w:t>
            </w:r>
          </w:p>
        </w:tc>
      </w:tr>
      <w:tr w:rsidR="00E650FA" w:rsidRPr="003A5DA1" w14:paraId="6C9F3349" w14:textId="77777777" w:rsidTr="00E165E1">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E83119" w14:textId="77777777" w:rsidR="00E650FA" w:rsidRPr="003A5DA1" w:rsidRDefault="00E650FA" w:rsidP="00774343">
            <w:pPr>
              <w:spacing w:after="60"/>
              <w:jc w:val="center"/>
              <w:rPr>
                <w:rFonts w:cs="Tahoma"/>
                <w:szCs w:val="18"/>
              </w:rPr>
            </w:pPr>
            <w:r w:rsidRPr="003A5DA1">
              <w:rPr>
                <w:rFonts w:eastAsia="Calibri" w:cs="Tahoma"/>
                <w:szCs w:val="18"/>
              </w:rPr>
              <w:t>SQL Server édition Standard, Windows Server édition Standard, Microsoft Dynamics CRM Server 2011, Microsoft Dynamics CRM Server 2013, System Center 2012 Standard</w:t>
            </w:r>
            <w:r w:rsidR="00921CB4">
              <w:rPr>
                <w:rFonts w:eastAsia="Calibri" w:cs="Tahoma"/>
                <w:szCs w:val="18"/>
              </w:rPr>
              <w:t>-</w:t>
            </w:r>
            <w:r w:rsidRPr="003A5DA1">
              <w:rPr>
                <w:rFonts w:eastAsia="Calibri" w:cs="Tahoma"/>
                <w:szCs w:val="18"/>
              </w:rPr>
              <w:t>Licence de Gestion Serveur (2 processeurs), Visual Studio Professional avec MSDN et Visual Studio Test Professional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4B05AFC" w14:textId="77777777" w:rsidR="00E650FA" w:rsidRPr="003A5DA1" w:rsidRDefault="00E650FA" w:rsidP="00774343">
            <w:pPr>
              <w:spacing w:after="60"/>
              <w:jc w:val="center"/>
              <w:rPr>
                <w:rFonts w:cs="Tahoma"/>
                <w:szCs w:val="18"/>
              </w:rPr>
            </w:pPr>
            <w:r w:rsidRPr="003A5DA1">
              <w:rPr>
                <w:rFonts w:cs="Tahoma"/>
                <w:szCs w:val="18"/>
              </w:rPr>
              <w:t>25</w:t>
            </w:r>
          </w:p>
        </w:tc>
      </w:tr>
      <w:tr w:rsidR="00E650FA" w:rsidRPr="003A5DA1" w14:paraId="2921845E" w14:textId="77777777" w:rsidTr="00E165E1">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7F6B23" w14:textId="77777777" w:rsidR="00E650FA" w:rsidRPr="003A5DA1" w:rsidRDefault="00E650FA" w:rsidP="00774343">
            <w:pPr>
              <w:spacing w:after="60"/>
              <w:jc w:val="center"/>
              <w:rPr>
                <w:rFonts w:cs="Tahoma"/>
                <w:szCs w:val="18"/>
              </w:rPr>
            </w:pPr>
            <w:r w:rsidRPr="003A5DA1">
              <w:rPr>
                <w:rFonts w:eastAsia="Calibri" w:cs="Tahoma"/>
                <w:szCs w:val="18"/>
              </w:rPr>
              <w:t xml:space="preserve">SQL Server Édition Enterprise, </w:t>
            </w:r>
            <w:r w:rsidRPr="003A5DA1">
              <w:rPr>
                <w:rFonts w:cs="Tahoma"/>
                <w:szCs w:val="18"/>
              </w:rPr>
              <w:t xml:space="preserve">SQL Server Business Intelligence, </w:t>
            </w:r>
            <w:r w:rsidRPr="003A5DA1">
              <w:rPr>
                <w:rFonts w:eastAsia="Calibri" w:cs="Tahoma"/>
                <w:szCs w:val="18"/>
              </w:rPr>
              <w:t>Windows Server Édition Entreprise et Visual Studio Premium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3DDBAE" w14:textId="77777777" w:rsidR="00E650FA" w:rsidRPr="003A5DA1" w:rsidRDefault="00E650FA" w:rsidP="00774343">
            <w:pPr>
              <w:spacing w:after="60"/>
              <w:jc w:val="center"/>
              <w:rPr>
                <w:rFonts w:cs="Tahoma"/>
                <w:szCs w:val="18"/>
              </w:rPr>
            </w:pPr>
            <w:r w:rsidRPr="003A5DA1">
              <w:rPr>
                <w:rFonts w:cs="Tahoma"/>
                <w:szCs w:val="18"/>
              </w:rPr>
              <w:t>50</w:t>
            </w:r>
          </w:p>
        </w:tc>
      </w:tr>
      <w:tr w:rsidR="00E650FA" w:rsidRPr="003A5DA1" w14:paraId="158C965D" w14:textId="77777777" w:rsidTr="00E165E1">
        <w:trPr>
          <w:trHeight w:val="45"/>
        </w:trPr>
        <w:tc>
          <w:tcPr>
            <w:tcW w:w="765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5DFE20B" w14:textId="77777777" w:rsidR="00E650FA" w:rsidRPr="003A5DA1" w:rsidRDefault="00E650FA" w:rsidP="00774343">
            <w:pPr>
              <w:spacing w:after="60"/>
              <w:jc w:val="center"/>
              <w:rPr>
                <w:rFonts w:cs="Tahoma"/>
                <w:szCs w:val="18"/>
              </w:rPr>
            </w:pPr>
            <w:r w:rsidRPr="003A5DA1">
              <w:rPr>
                <w:rFonts w:eastAsia="Calibri" w:cs="Tahoma"/>
                <w:szCs w:val="18"/>
              </w:rPr>
              <w:t>SQL Server DataCenter Edition, SQL Parallel Data Warehouse, Windows Server DataCenter Edition, System Center 2012 Datacenter Server Management License (2 processeurs) et Visual Studio Ultimate avec MSDN</w:t>
            </w:r>
          </w:p>
        </w:tc>
        <w:tc>
          <w:tcPr>
            <w:tcW w:w="108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8EF75F1" w14:textId="77777777" w:rsidR="00E650FA" w:rsidRPr="003A5DA1" w:rsidRDefault="00E650FA" w:rsidP="00774343">
            <w:pPr>
              <w:spacing w:after="60"/>
              <w:jc w:val="center"/>
              <w:rPr>
                <w:rFonts w:cs="Tahoma"/>
                <w:szCs w:val="18"/>
              </w:rPr>
            </w:pPr>
            <w:r w:rsidRPr="003A5DA1">
              <w:rPr>
                <w:rFonts w:cs="Tahoma"/>
                <w:szCs w:val="18"/>
              </w:rPr>
              <w:t>75</w:t>
            </w:r>
          </w:p>
        </w:tc>
      </w:tr>
    </w:tbl>
    <w:p w14:paraId="4D713258" w14:textId="77777777" w:rsidR="00E650FA" w:rsidRPr="003A5DA1" w:rsidRDefault="00E650FA" w:rsidP="00E650FA">
      <w:pPr>
        <w:ind w:firstLine="720"/>
        <w:rPr>
          <w:rFonts w:cs="Tahoma"/>
          <w:lang w:val="fr-FR"/>
        </w:rPr>
      </w:pPr>
      <w:r w:rsidRPr="003A5DA1">
        <w:rPr>
          <w:rFonts w:cs="Tahoma"/>
          <w:b/>
          <w:i/>
          <w:sz w:val="16"/>
          <w:szCs w:val="18"/>
          <w:lang w:val="fr-FR"/>
        </w:rPr>
        <w:t>Remarque :</w:t>
      </w:r>
      <w:r w:rsidRPr="003A5DA1">
        <w:rPr>
          <w:rFonts w:cs="Tahoma"/>
          <w:i/>
          <w:sz w:val="16"/>
          <w:szCs w:val="18"/>
          <w:lang w:val="fr-FR"/>
        </w:rPr>
        <w:t xml:space="preserve"> reportez-vous au tableau des suites de CAL de cette section pour en savoir plus sur les CAL</w:t>
      </w:r>
    </w:p>
    <w:p w14:paraId="0AA53B87" w14:textId="77777777" w:rsidR="00E650FA" w:rsidRPr="003A5DA1" w:rsidRDefault="00E650FA" w:rsidP="00E650FA">
      <w:pPr>
        <w:rPr>
          <w:rFonts w:cs="Tahoma"/>
          <w:lang w:val="fr-FR"/>
        </w:rPr>
      </w:pPr>
    </w:p>
    <w:p w14:paraId="7FE9708C" w14:textId="77777777" w:rsidR="00E650FA" w:rsidRPr="003A5DA1" w:rsidRDefault="00E650FA" w:rsidP="00E650FA">
      <w:pPr>
        <w:rPr>
          <w:rFonts w:cs="Tahoma"/>
          <w:lang w:val="fr-FR"/>
        </w:rPr>
      </w:pPr>
      <w:r w:rsidRPr="003A5DA1">
        <w:rPr>
          <w:rFonts w:cs="Tahoma"/>
          <w:szCs w:val="18"/>
          <w:lang w:val="fr-FR"/>
        </w:rPr>
        <w:t>Si ces produits éligibles sont achetés dans le cadre d</w:t>
      </w:r>
      <w:r w:rsidR="00C10CE1">
        <w:rPr>
          <w:rFonts w:cs="Tahoma"/>
          <w:szCs w:val="18"/>
          <w:lang w:val="fr-FR"/>
        </w:rPr>
        <w:t>’</w:t>
      </w:r>
      <w:r w:rsidRPr="003A5DA1">
        <w:rPr>
          <w:rFonts w:cs="Tahoma"/>
          <w:szCs w:val="18"/>
          <w:lang w:val="fr-FR"/>
        </w:rPr>
        <w:t>un Accord de Mise en Œuvre pour Plateforme d</w:t>
      </w:r>
      <w:r w:rsidR="00C10CE1">
        <w:rPr>
          <w:rFonts w:cs="Tahoma"/>
          <w:szCs w:val="18"/>
          <w:lang w:val="fr-FR"/>
        </w:rPr>
        <w:t>’</w:t>
      </w:r>
      <w:r w:rsidRPr="003A5DA1">
        <w:rPr>
          <w:rFonts w:cs="Tahoma"/>
          <w:szCs w:val="18"/>
          <w:lang w:val="fr-FR"/>
        </w:rPr>
        <w:t>Application (EAP) ou d</w:t>
      </w:r>
      <w:r w:rsidR="00C10CE1">
        <w:rPr>
          <w:rFonts w:cs="Tahoma"/>
          <w:szCs w:val="18"/>
          <w:lang w:val="fr-FR"/>
        </w:rPr>
        <w:t>’</w:t>
      </w:r>
      <w:r w:rsidRPr="003A5DA1">
        <w:rPr>
          <w:rFonts w:cs="Tahoma"/>
          <w:szCs w:val="18"/>
          <w:lang w:val="fr-FR"/>
        </w:rPr>
        <w:t xml:space="preserve">un Accord de Mise en Œuvre pour Infrastructure Principale (ECI), chaque point couvert par ledit accord sera multiplié par deux (2). </w:t>
      </w:r>
    </w:p>
    <w:p w14:paraId="398FA824" w14:textId="77777777" w:rsidR="00E650FA" w:rsidRPr="003A5DA1" w:rsidRDefault="00E650FA" w:rsidP="00E650FA">
      <w:pPr>
        <w:rPr>
          <w:rFonts w:cs="Tahoma"/>
          <w:lang w:val="fr-FR"/>
        </w:rPr>
      </w:pPr>
    </w:p>
    <w:p w14:paraId="57323B87" w14:textId="77777777" w:rsidR="00E650FA" w:rsidRPr="003A5DA1" w:rsidRDefault="00E650FA" w:rsidP="00E650FA">
      <w:pPr>
        <w:rPr>
          <w:rFonts w:cs="Tahoma"/>
          <w:lang w:val="fr-FR"/>
        </w:rPr>
      </w:pPr>
      <w:r w:rsidRPr="003A5DA1">
        <w:rPr>
          <w:rFonts w:cs="Tahoma"/>
          <w:szCs w:val="18"/>
          <w:lang w:val="fr-FR"/>
        </w:rPr>
        <w:t>Le tableau suivant présente le nombre de jours de Services de Planification attribué aux clients en fonction des points accumulés :</w:t>
      </w:r>
    </w:p>
    <w:p w14:paraId="3D228AB3" w14:textId="77777777" w:rsidR="00E650FA" w:rsidRPr="003A5DA1" w:rsidRDefault="00E650FA" w:rsidP="00E650FA">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860"/>
        <w:gridCol w:w="2260"/>
      </w:tblGrid>
      <w:tr w:rsidR="00E650FA" w:rsidRPr="00C10CE1" w14:paraId="7648E177" w14:textId="77777777" w:rsidTr="00E165E1">
        <w:trPr>
          <w:trHeight w:val="393"/>
        </w:trPr>
        <w:tc>
          <w:tcPr>
            <w:tcW w:w="38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712FDB01" w14:textId="77777777" w:rsidR="00E650FA" w:rsidRPr="003A5DA1" w:rsidRDefault="00E650FA" w:rsidP="00774343">
            <w:pPr>
              <w:spacing w:after="60"/>
              <w:jc w:val="center"/>
              <w:rPr>
                <w:rFonts w:cs="Tahoma"/>
                <w:szCs w:val="18"/>
                <w:lang w:val="fr-FR"/>
              </w:rPr>
            </w:pPr>
            <w:r w:rsidRPr="003A5DA1">
              <w:rPr>
                <w:rFonts w:cs="Tahoma"/>
                <w:b/>
                <w:bCs/>
                <w:szCs w:val="18"/>
                <w:lang w:val="fr-FR"/>
              </w:rPr>
              <w:t>Points attribués pour les licences Office des groupes Applications et</w:t>
            </w:r>
            <w:r w:rsidR="00692B35" w:rsidRPr="003A5DA1">
              <w:rPr>
                <w:rFonts w:cs="Tahoma"/>
                <w:b/>
                <w:bCs/>
                <w:szCs w:val="18"/>
                <w:lang w:val="fr-FR"/>
              </w:rPr>
              <w:t xml:space="preserve"> </w:t>
            </w:r>
            <w:r w:rsidRPr="003A5DA1">
              <w:rPr>
                <w:rFonts w:cs="Tahoma"/>
                <w:b/>
                <w:bCs/>
                <w:szCs w:val="18"/>
                <w:lang w:val="fr-FR"/>
              </w:rPr>
              <w:t>/</w:t>
            </w:r>
            <w:r w:rsidR="00692B35" w:rsidRPr="003A5DA1">
              <w:rPr>
                <w:rFonts w:cs="Tahoma"/>
                <w:b/>
                <w:bCs/>
                <w:szCs w:val="18"/>
                <w:lang w:val="fr-FR"/>
              </w:rPr>
              <w:t xml:space="preserve"> </w:t>
            </w:r>
            <w:r w:rsidRPr="003A5DA1">
              <w:rPr>
                <w:rFonts w:cs="Tahoma"/>
                <w:b/>
                <w:bCs/>
                <w:szCs w:val="18"/>
                <w:lang w:val="fr-FR"/>
              </w:rPr>
              <w:t>ou Serveurs</w:t>
            </w:r>
          </w:p>
        </w:tc>
        <w:tc>
          <w:tcPr>
            <w:tcW w:w="226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3F1975E" w14:textId="77777777" w:rsidR="00E650FA" w:rsidRPr="003A5DA1" w:rsidRDefault="00E650FA" w:rsidP="00774343">
            <w:pPr>
              <w:spacing w:after="60"/>
              <w:jc w:val="center"/>
              <w:rPr>
                <w:rFonts w:cs="Tahoma"/>
                <w:szCs w:val="18"/>
                <w:lang w:val="fr-FR"/>
              </w:rPr>
            </w:pPr>
            <w:r w:rsidRPr="003A5DA1">
              <w:rPr>
                <w:rFonts w:cs="Tahoma"/>
                <w:b/>
                <w:bCs/>
                <w:szCs w:val="18"/>
                <w:lang w:val="fr-FR"/>
              </w:rPr>
              <w:t>Jours de Services de Planification</w:t>
            </w:r>
          </w:p>
        </w:tc>
      </w:tr>
      <w:tr w:rsidR="00E650FA" w:rsidRPr="003A5DA1" w14:paraId="0C29971E" w14:textId="77777777" w:rsidTr="00E165E1">
        <w:trPr>
          <w:trHeight w:val="127"/>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4FE76C8" w14:textId="77777777" w:rsidR="00E650FA" w:rsidRPr="003A5DA1" w:rsidRDefault="00E650FA" w:rsidP="00774343">
            <w:pPr>
              <w:spacing w:after="60"/>
              <w:jc w:val="center"/>
              <w:rPr>
                <w:rFonts w:cs="Tahoma"/>
                <w:szCs w:val="18"/>
              </w:rPr>
            </w:pPr>
            <w:r w:rsidRPr="003A5DA1">
              <w:rPr>
                <w:rFonts w:cs="Tahoma"/>
                <w:szCs w:val="18"/>
              </w:rPr>
              <w:t>200</w:t>
            </w:r>
            <w:r w:rsidR="00E165E1" w:rsidRPr="003A5DA1">
              <w:rPr>
                <w:rFonts w:cs="Tahoma"/>
                <w:szCs w:val="18"/>
              </w:rPr>
              <w:t xml:space="preserve"> – </w:t>
            </w:r>
            <w:r w:rsidRPr="003A5DA1">
              <w:rPr>
                <w:rFonts w:cs="Tahoma"/>
                <w:szCs w:val="18"/>
              </w:rPr>
              <w:t>499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111FCDDF" w14:textId="77777777" w:rsidR="00E650FA" w:rsidRPr="003A5DA1" w:rsidRDefault="00E650FA" w:rsidP="00774343">
            <w:pPr>
              <w:spacing w:after="60"/>
              <w:jc w:val="center"/>
              <w:rPr>
                <w:rFonts w:cs="Tahoma"/>
                <w:szCs w:val="18"/>
              </w:rPr>
            </w:pPr>
            <w:r w:rsidRPr="003A5DA1">
              <w:rPr>
                <w:rFonts w:cs="Tahoma"/>
                <w:szCs w:val="18"/>
              </w:rPr>
              <w:t>1</w:t>
            </w:r>
          </w:p>
        </w:tc>
      </w:tr>
      <w:tr w:rsidR="00E650FA" w:rsidRPr="003A5DA1" w14:paraId="38E04807"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9708BB" w14:textId="77777777" w:rsidR="00E650FA" w:rsidRPr="003A5DA1" w:rsidRDefault="00E650FA" w:rsidP="002553AA">
            <w:pPr>
              <w:spacing w:after="60"/>
              <w:jc w:val="center"/>
              <w:rPr>
                <w:rFonts w:cs="Tahoma"/>
                <w:szCs w:val="18"/>
              </w:rPr>
            </w:pPr>
            <w:r w:rsidRPr="003A5DA1">
              <w:rPr>
                <w:rFonts w:cs="Tahoma"/>
                <w:szCs w:val="18"/>
              </w:rPr>
              <w:t>500</w:t>
            </w:r>
            <w:r w:rsidR="00E165E1" w:rsidRPr="003A5DA1">
              <w:rPr>
                <w:rFonts w:cs="Tahoma"/>
                <w:szCs w:val="18"/>
              </w:rPr>
              <w:t xml:space="preserve"> – </w:t>
            </w:r>
            <w:r w:rsidRPr="003A5DA1">
              <w:rPr>
                <w:rFonts w:cs="Tahoma"/>
                <w:szCs w:val="18"/>
              </w:rPr>
              <w:t>1</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736B590" w14:textId="77777777" w:rsidR="00E650FA" w:rsidRPr="003A5DA1" w:rsidRDefault="00E650FA" w:rsidP="00774343">
            <w:pPr>
              <w:spacing w:after="60"/>
              <w:jc w:val="center"/>
              <w:rPr>
                <w:rFonts w:cs="Tahoma"/>
                <w:szCs w:val="18"/>
              </w:rPr>
            </w:pPr>
            <w:r w:rsidRPr="003A5DA1">
              <w:rPr>
                <w:rFonts w:cs="Tahoma"/>
                <w:szCs w:val="18"/>
              </w:rPr>
              <w:t>3</w:t>
            </w:r>
          </w:p>
        </w:tc>
      </w:tr>
      <w:tr w:rsidR="00E650FA" w:rsidRPr="003A5DA1" w14:paraId="0F81A2AF"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0F3811E8" w14:textId="77777777" w:rsidR="00E650FA" w:rsidRPr="003A5DA1" w:rsidRDefault="00E650FA" w:rsidP="002553AA">
            <w:pPr>
              <w:spacing w:after="60"/>
              <w:jc w:val="center"/>
              <w:rPr>
                <w:rFonts w:cs="Tahoma"/>
                <w:szCs w:val="18"/>
              </w:rPr>
            </w:pPr>
            <w:r w:rsidRPr="003A5DA1">
              <w:rPr>
                <w:rFonts w:cs="Tahoma"/>
                <w:szCs w:val="18"/>
              </w:rPr>
              <w:t>2</w:t>
            </w:r>
            <w:r w:rsidR="002553AA" w:rsidRPr="003A5DA1">
              <w:rPr>
                <w:rFonts w:cs="Tahoma"/>
                <w:szCs w:val="18"/>
              </w:rPr>
              <w:t xml:space="preserve"> </w:t>
            </w:r>
            <w:r w:rsidRPr="003A5DA1">
              <w:rPr>
                <w:rFonts w:cs="Tahoma"/>
                <w:szCs w:val="18"/>
              </w:rPr>
              <w:t>000</w:t>
            </w:r>
            <w:r w:rsidR="0007481E" w:rsidRPr="003A5DA1">
              <w:rPr>
                <w:rFonts w:cs="Tahoma"/>
                <w:szCs w:val="18"/>
              </w:rPr>
              <w:t xml:space="preserve"> – </w:t>
            </w:r>
            <w:r w:rsidRPr="003A5DA1">
              <w:rPr>
                <w:rFonts w:cs="Tahoma"/>
                <w:szCs w:val="18"/>
              </w:rPr>
              <w:t>3</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513B131" w14:textId="77777777" w:rsidR="00E650FA" w:rsidRPr="003A5DA1" w:rsidRDefault="00E650FA" w:rsidP="00774343">
            <w:pPr>
              <w:spacing w:after="60"/>
              <w:jc w:val="center"/>
              <w:rPr>
                <w:rFonts w:cs="Tahoma"/>
                <w:szCs w:val="18"/>
              </w:rPr>
            </w:pPr>
            <w:r w:rsidRPr="003A5DA1">
              <w:rPr>
                <w:rFonts w:cs="Tahoma"/>
                <w:szCs w:val="18"/>
              </w:rPr>
              <w:t>5</w:t>
            </w:r>
          </w:p>
        </w:tc>
      </w:tr>
      <w:tr w:rsidR="00E650FA" w:rsidRPr="003A5DA1" w14:paraId="1233867D"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B4ACD0A" w14:textId="77777777" w:rsidR="00E650FA" w:rsidRPr="003A5DA1" w:rsidRDefault="00E650FA" w:rsidP="002553AA">
            <w:pPr>
              <w:spacing w:after="60"/>
              <w:jc w:val="center"/>
              <w:rPr>
                <w:rFonts w:cs="Tahoma"/>
                <w:szCs w:val="18"/>
              </w:rPr>
            </w:pPr>
            <w:r w:rsidRPr="003A5DA1">
              <w:rPr>
                <w:rFonts w:cs="Tahoma"/>
                <w:szCs w:val="18"/>
              </w:rPr>
              <w:t>4</w:t>
            </w:r>
            <w:r w:rsidR="002553AA" w:rsidRPr="003A5DA1">
              <w:rPr>
                <w:rFonts w:cs="Tahoma"/>
                <w:szCs w:val="18"/>
              </w:rPr>
              <w:t xml:space="preserve"> </w:t>
            </w:r>
            <w:r w:rsidRPr="003A5DA1">
              <w:rPr>
                <w:rFonts w:cs="Tahoma"/>
                <w:szCs w:val="18"/>
              </w:rPr>
              <w:t>000 – 29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FA9050B" w14:textId="77777777" w:rsidR="00E650FA" w:rsidRPr="003A5DA1" w:rsidRDefault="00E650FA" w:rsidP="00774343">
            <w:pPr>
              <w:spacing w:after="60"/>
              <w:jc w:val="center"/>
              <w:rPr>
                <w:rFonts w:cs="Tahoma"/>
                <w:szCs w:val="18"/>
              </w:rPr>
            </w:pPr>
            <w:r w:rsidRPr="003A5DA1">
              <w:rPr>
                <w:rFonts w:cs="Tahoma"/>
                <w:szCs w:val="18"/>
              </w:rPr>
              <w:t>10</w:t>
            </w:r>
          </w:p>
        </w:tc>
      </w:tr>
      <w:tr w:rsidR="00E650FA" w:rsidRPr="003A5DA1" w14:paraId="186DBADB"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BB16E4" w14:textId="77777777" w:rsidR="00E650FA" w:rsidRPr="003A5DA1" w:rsidRDefault="00E650FA" w:rsidP="002553AA">
            <w:pPr>
              <w:spacing w:after="60"/>
              <w:jc w:val="center"/>
              <w:rPr>
                <w:rFonts w:cs="Tahoma"/>
                <w:szCs w:val="18"/>
              </w:rPr>
            </w:pPr>
            <w:r w:rsidRPr="003A5DA1">
              <w:rPr>
                <w:rFonts w:cs="Tahoma"/>
                <w:szCs w:val="18"/>
              </w:rPr>
              <w:t>30</w:t>
            </w:r>
            <w:r w:rsidR="002553AA" w:rsidRPr="003A5DA1">
              <w:rPr>
                <w:rFonts w:cs="Tahoma"/>
                <w:szCs w:val="18"/>
              </w:rPr>
              <w:t xml:space="preserve"> </w:t>
            </w:r>
            <w:r w:rsidRPr="003A5DA1">
              <w:rPr>
                <w:rFonts w:cs="Tahoma"/>
                <w:szCs w:val="18"/>
              </w:rPr>
              <w:t>000 – 49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D6A0C7B" w14:textId="77777777" w:rsidR="00E650FA" w:rsidRPr="003A5DA1" w:rsidRDefault="00E650FA" w:rsidP="00774343">
            <w:pPr>
              <w:spacing w:after="60"/>
              <w:jc w:val="center"/>
              <w:rPr>
                <w:rFonts w:cs="Tahoma"/>
                <w:szCs w:val="18"/>
              </w:rPr>
            </w:pPr>
            <w:r w:rsidRPr="003A5DA1">
              <w:rPr>
                <w:rFonts w:cs="Tahoma"/>
                <w:szCs w:val="18"/>
              </w:rPr>
              <w:t>15</w:t>
            </w:r>
          </w:p>
        </w:tc>
      </w:tr>
      <w:tr w:rsidR="00E650FA" w:rsidRPr="003A5DA1" w14:paraId="2067E889"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4A613E3" w14:textId="77777777" w:rsidR="00E650FA" w:rsidRPr="003A5DA1" w:rsidRDefault="00E650FA" w:rsidP="002553AA">
            <w:pPr>
              <w:spacing w:after="60"/>
              <w:jc w:val="center"/>
              <w:rPr>
                <w:rFonts w:cs="Tahoma"/>
                <w:szCs w:val="18"/>
              </w:rPr>
            </w:pPr>
            <w:r w:rsidRPr="003A5DA1">
              <w:rPr>
                <w:rFonts w:cs="Tahoma"/>
                <w:szCs w:val="18"/>
              </w:rPr>
              <w:t>50</w:t>
            </w:r>
            <w:r w:rsidR="002553AA" w:rsidRPr="003A5DA1">
              <w:rPr>
                <w:rFonts w:cs="Tahoma"/>
                <w:szCs w:val="18"/>
              </w:rPr>
              <w:t xml:space="preserve"> </w:t>
            </w:r>
            <w:r w:rsidRPr="003A5DA1">
              <w:rPr>
                <w:rFonts w:cs="Tahoma"/>
                <w:szCs w:val="18"/>
              </w:rPr>
              <w:t>000 – 99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255CB60" w14:textId="77777777" w:rsidR="00E650FA" w:rsidRPr="003A5DA1" w:rsidRDefault="00E650FA" w:rsidP="00774343">
            <w:pPr>
              <w:spacing w:after="60"/>
              <w:jc w:val="center"/>
              <w:rPr>
                <w:rFonts w:cs="Tahoma"/>
                <w:szCs w:val="18"/>
              </w:rPr>
            </w:pPr>
            <w:r w:rsidRPr="003A5DA1">
              <w:rPr>
                <w:rFonts w:cs="Tahoma"/>
                <w:szCs w:val="18"/>
              </w:rPr>
              <w:t>20</w:t>
            </w:r>
          </w:p>
        </w:tc>
      </w:tr>
      <w:tr w:rsidR="00E650FA" w:rsidRPr="003A5DA1" w14:paraId="7460EA43"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D508E42" w14:textId="77777777" w:rsidR="00E650FA" w:rsidRPr="003A5DA1" w:rsidRDefault="00E650FA" w:rsidP="002553AA">
            <w:pPr>
              <w:spacing w:after="60"/>
              <w:jc w:val="center"/>
              <w:rPr>
                <w:rFonts w:cs="Tahoma"/>
                <w:szCs w:val="18"/>
              </w:rPr>
            </w:pPr>
            <w:r w:rsidRPr="003A5DA1">
              <w:rPr>
                <w:rFonts w:cs="Tahoma"/>
                <w:szCs w:val="18"/>
              </w:rPr>
              <w:t>100</w:t>
            </w:r>
            <w:r w:rsidR="002553AA" w:rsidRPr="003A5DA1">
              <w:rPr>
                <w:rFonts w:cs="Tahoma"/>
                <w:szCs w:val="18"/>
              </w:rPr>
              <w:t xml:space="preserve"> </w:t>
            </w:r>
            <w:r w:rsidRPr="003A5DA1">
              <w:rPr>
                <w:rFonts w:cs="Tahoma"/>
                <w:szCs w:val="18"/>
              </w:rPr>
              <w:t>000 – 199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66E668D" w14:textId="77777777" w:rsidR="00E650FA" w:rsidRPr="003A5DA1" w:rsidRDefault="00E650FA" w:rsidP="00774343">
            <w:pPr>
              <w:spacing w:after="60"/>
              <w:jc w:val="center"/>
              <w:rPr>
                <w:rFonts w:cs="Tahoma"/>
                <w:szCs w:val="18"/>
              </w:rPr>
            </w:pPr>
            <w:r w:rsidRPr="003A5DA1">
              <w:rPr>
                <w:rFonts w:cs="Tahoma"/>
                <w:szCs w:val="18"/>
              </w:rPr>
              <w:t>30</w:t>
            </w:r>
          </w:p>
        </w:tc>
      </w:tr>
      <w:tr w:rsidR="00E650FA" w:rsidRPr="003A5DA1" w14:paraId="57D50572"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50811A3" w14:textId="77777777" w:rsidR="00E650FA" w:rsidRPr="003A5DA1" w:rsidRDefault="00E650FA" w:rsidP="002553AA">
            <w:pPr>
              <w:spacing w:after="60"/>
              <w:jc w:val="center"/>
              <w:rPr>
                <w:rFonts w:cs="Tahoma"/>
                <w:szCs w:val="18"/>
              </w:rPr>
            </w:pPr>
            <w:r w:rsidRPr="003A5DA1">
              <w:rPr>
                <w:rFonts w:cs="Tahoma"/>
                <w:szCs w:val="18"/>
              </w:rPr>
              <w:t>200</w:t>
            </w:r>
            <w:r w:rsidR="002553AA" w:rsidRPr="003A5DA1">
              <w:rPr>
                <w:rFonts w:cs="Tahoma"/>
                <w:szCs w:val="18"/>
              </w:rPr>
              <w:t xml:space="preserve"> </w:t>
            </w:r>
            <w:r w:rsidRPr="003A5DA1">
              <w:rPr>
                <w:rFonts w:cs="Tahoma"/>
                <w:szCs w:val="18"/>
              </w:rPr>
              <w:t>000 – 399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1997972" w14:textId="77777777" w:rsidR="00E650FA" w:rsidRPr="003A5DA1" w:rsidRDefault="00E650FA" w:rsidP="00774343">
            <w:pPr>
              <w:spacing w:after="60"/>
              <w:jc w:val="center"/>
              <w:rPr>
                <w:rFonts w:cs="Tahoma"/>
                <w:szCs w:val="18"/>
              </w:rPr>
            </w:pPr>
            <w:r w:rsidRPr="003A5DA1">
              <w:rPr>
                <w:rFonts w:cs="Tahoma"/>
                <w:szCs w:val="18"/>
              </w:rPr>
              <w:t>40</w:t>
            </w:r>
          </w:p>
        </w:tc>
      </w:tr>
      <w:tr w:rsidR="00E650FA" w:rsidRPr="003A5DA1" w14:paraId="424A42B2"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23EC9FF" w14:textId="77777777" w:rsidR="00E650FA" w:rsidRPr="003A5DA1" w:rsidRDefault="00E650FA" w:rsidP="002553AA">
            <w:pPr>
              <w:spacing w:after="60"/>
              <w:jc w:val="center"/>
              <w:rPr>
                <w:rFonts w:cs="Tahoma"/>
                <w:szCs w:val="18"/>
              </w:rPr>
            </w:pPr>
            <w:r w:rsidRPr="003A5DA1">
              <w:rPr>
                <w:rFonts w:cs="Tahoma"/>
                <w:szCs w:val="18"/>
              </w:rPr>
              <w:t>400</w:t>
            </w:r>
            <w:r w:rsidR="002553AA" w:rsidRPr="003A5DA1">
              <w:rPr>
                <w:rFonts w:cs="Tahoma"/>
                <w:szCs w:val="18"/>
              </w:rPr>
              <w:t xml:space="preserve"> </w:t>
            </w:r>
            <w:r w:rsidRPr="003A5DA1">
              <w:rPr>
                <w:rFonts w:cs="Tahoma"/>
                <w:szCs w:val="18"/>
              </w:rPr>
              <w:t>000 – 599</w:t>
            </w:r>
            <w:r w:rsidR="002553AA" w:rsidRPr="003A5DA1">
              <w:rPr>
                <w:rFonts w:cs="Tahoma"/>
                <w:szCs w:val="18"/>
              </w:rPr>
              <w:t xml:space="preserve"> </w:t>
            </w:r>
            <w:r w:rsidRPr="003A5DA1">
              <w:rPr>
                <w:rFonts w:cs="Tahoma"/>
                <w:szCs w:val="18"/>
              </w:rPr>
              <w:t>999</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DD7FE79" w14:textId="77777777" w:rsidR="00E650FA" w:rsidRPr="003A5DA1" w:rsidRDefault="00E650FA" w:rsidP="00774343">
            <w:pPr>
              <w:spacing w:after="60"/>
              <w:jc w:val="center"/>
              <w:rPr>
                <w:rFonts w:cs="Tahoma"/>
                <w:szCs w:val="18"/>
              </w:rPr>
            </w:pPr>
            <w:r w:rsidRPr="003A5DA1">
              <w:rPr>
                <w:rFonts w:cs="Tahoma"/>
                <w:szCs w:val="18"/>
              </w:rPr>
              <w:t>50</w:t>
            </w:r>
          </w:p>
        </w:tc>
      </w:tr>
      <w:tr w:rsidR="00E650FA" w:rsidRPr="003A5DA1" w14:paraId="17BFA705" w14:textId="77777777" w:rsidTr="00E165E1">
        <w:trPr>
          <w:trHeight w:val="45"/>
        </w:trPr>
        <w:tc>
          <w:tcPr>
            <w:tcW w:w="38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5ED7F3B" w14:textId="77777777" w:rsidR="00E650FA" w:rsidRPr="003A5DA1" w:rsidRDefault="00E650FA" w:rsidP="002553AA">
            <w:pPr>
              <w:spacing w:after="60"/>
              <w:jc w:val="center"/>
              <w:rPr>
                <w:rFonts w:cs="Tahoma"/>
                <w:szCs w:val="18"/>
              </w:rPr>
            </w:pPr>
            <w:r w:rsidRPr="003A5DA1">
              <w:rPr>
                <w:rFonts w:cs="Tahoma"/>
                <w:szCs w:val="18"/>
              </w:rPr>
              <w:t>600</w:t>
            </w:r>
            <w:r w:rsidR="002553AA" w:rsidRPr="003A5DA1">
              <w:rPr>
                <w:rFonts w:cs="Tahoma"/>
                <w:szCs w:val="18"/>
              </w:rPr>
              <w:t xml:space="preserve"> </w:t>
            </w:r>
            <w:r w:rsidRPr="003A5DA1">
              <w:rPr>
                <w:rFonts w:cs="Tahoma"/>
                <w:szCs w:val="18"/>
              </w:rPr>
              <w:t>000 +</w:t>
            </w:r>
          </w:p>
        </w:tc>
        <w:tc>
          <w:tcPr>
            <w:tcW w:w="226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336C8BB" w14:textId="77777777" w:rsidR="00E650FA" w:rsidRPr="003A5DA1" w:rsidRDefault="00E650FA" w:rsidP="00774343">
            <w:pPr>
              <w:spacing w:after="60"/>
              <w:jc w:val="center"/>
              <w:rPr>
                <w:rFonts w:cs="Tahoma"/>
                <w:szCs w:val="18"/>
              </w:rPr>
            </w:pPr>
            <w:r w:rsidRPr="003A5DA1">
              <w:rPr>
                <w:rFonts w:cs="Tahoma"/>
                <w:szCs w:val="18"/>
              </w:rPr>
              <w:t>75</w:t>
            </w:r>
          </w:p>
        </w:tc>
      </w:tr>
    </w:tbl>
    <w:p w14:paraId="2E7732AD" w14:textId="77777777" w:rsidR="00E650FA" w:rsidRPr="003A5DA1" w:rsidRDefault="00E650FA" w:rsidP="00E650FA">
      <w:pPr>
        <w:rPr>
          <w:rFonts w:cs="Tahoma"/>
        </w:rPr>
      </w:pPr>
    </w:p>
    <w:p w14:paraId="2DDFD1BE" w14:textId="77777777" w:rsidR="002553AA" w:rsidRPr="003A5DA1" w:rsidRDefault="002553AA" w:rsidP="00E650FA">
      <w:pPr>
        <w:rPr>
          <w:rFonts w:cs="Tahoma"/>
          <w:szCs w:val="18"/>
          <w:lang w:val="fr-FR"/>
        </w:rPr>
      </w:pPr>
    </w:p>
    <w:p w14:paraId="7E7E3704" w14:textId="77777777" w:rsidR="002553AA" w:rsidRPr="003A5DA1" w:rsidRDefault="002553AA" w:rsidP="00E650FA">
      <w:pPr>
        <w:rPr>
          <w:rFonts w:cs="Tahoma"/>
          <w:szCs w:val="18"/>
        </w:rPr>
      </w:pPr>
    </w:p>
    <w:p w14:paraId="4B11A238" w14:textId="77777777" w:rsidR="002553AA" w:rsidRPr="003A5DA1" w:rsidRDefault="002553AA" w:rsidP="00E650FA">
      <w:pPr>
        <w:rPr>
          <w:rFonts w:cs="Tahoma"/>
          <w:szCs w:val="18"/>
          <w:lang w:val="fr-FR"/>
        </w:rPr>
      </w:pPr>
    </w:p>
    <w:p w14:paraId="7E890B4B" w14:textId="77777777" w:rsidR="00E650FA" w:rsidRPr="003A5DA1" w:rsidRDefault="00E650FA" w:rsidP="00D315FB">
      <w:pPr>
        <w:rPr>
          <w:rFonts w:cs="Tahoma"/>
          <w:lang w:val="fr-FR"/>
        </w:rPr>
      </w:pPr>
      <w:r w:rsidRPr="003A5DA1">
        <w:rPr>
          <w:rFonts w:cs="Tahoma"/>
          <w:szCs w:val="18"/>
          <w:lang w:val="fr-FR"/>
        </w:rPr>
        <w:t xml:space="preserve">Les Software Assurance CAL Core Suite et CAL SQL comptent pour </w:t>
      </w:r>
      <w:r w:rsidRPr="003A5DA1">
        <w:rPr>
          <w:rFonts w:cs="Tahoma"/>
          <w:szCs w:val="18"/>
          <w:u w:val="single"/>
          <w:lang w:val="fr-FR"/>
        </w:rPr>
        <w:t>un (1) point</w:t>
      </w:r>
      <w:r w:rsidRPr="00A04D36">
        <w:rPr>
          <w:rFonts w:cs="Tahoma"/>
          <w:szCs w:val="18"/>
          <w:lang w:val="fr-FR"/>
        </w:rPr>
        <w:t xml:space="preserve"> </w:t>
      </w:r>
      <w:r w:rsidRPr="003A5DA1">
        <w:rPr>
          <w:rFonts w:cs="Tahoma"/>
          <w:szCs w:val="18"/>
          <w:lang w:val="fr-FR"/>
        </w:rPr>
        <w:t>et la Software Assurance CAL</w:t>
      </w:r>
      <w:r w:rsidR="002553AA" w:rsidRPr="003A5DA1">
        <w:rPr>
          <w:rFonts w:cs="Tahoma"/>
          <w:szCs w:val="18"/>
          <w:lang w:val="fr-FR"/>
        </w:rPr>
        <w:t> </w:t>
      </w:r>
      <w:r w:rsidRPr="003A5DA1">
        <w:rPr>
          <w:rFonts w:cs="Tahoma"/>
          <w:szCs w:val="18"/>
          <w:lang w:val="fr-FR"/>
        </w:rPr>
        <w:t xml:space="preserve">Entreprise Suite compte pour </w:t>
      </w:r>
      <w:r w:rsidRPr="003A5DA1">
        <w:rPr>
          <w:rFonts w:cs="Tahoma"/>
          <w:szCs w:val="18"/>
          <w:u w:val="single"/>
          <w:lang w:val="fr-FR"/>
        </w:rPr>
        <w:t>deux (2) points</w:t>
      </w:r>
      <w:r w:rsidRPr="003A5DA1">
        <w:rPr>
          <w:rFonts w:cs="Tahoma"/>
          <w:szCs w:val="18"/>
          <w:lang w:val="fr-FR"/>
        </w:rPr>
        <w:t xml:space="preserve"> selon les seuils indiqués dans la première colonne du tableau ci</w:t>
      </w:r>
      <w:r w:rsidR="00D315FB">
        <w:rPr>
          <w:rFonts w:cs="Tahoma"/>
          <w:szCs w:val="18"/>
          <w:lang w:val="fr-FR"/>
        </w:rPr>
        <w:t>­</w:t>
      </w:r>
      <w:r w:rsidRPr="003A5DA1">
        <w:rPr>
          <w:rFonts w:cs="Tahoma"/>
          <w:szCs w:val="18"/>
          <w:lang w:val="fr-FR"/>
        </w:rPr>
        <w:t>dessous :</w:t>
      </w:r>
    </w:p>
    <w:p w14:paraId="6A832AFD" w14:textId="77777777" w:rsidR="00E650FA" w:rsidRPr="003A5DA1" w:rsidRDefault="00E650FA" w:rsidP="00E650FA">
      <w:pPr>
        <w:rPr>
          <w:rFonts w:cs="Tahoma"/>
          <w:lang w:val="fr-FR"/>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E650FA" w:rsidRPr="00C10CE1" w14:paraId="04D81663" w14:textId="77777777" w:rsidTr="00774343">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451517BB" w14:textId="77777777" w:rsidR="00E650FA" w:rsidRPr="003A5DA1" w:rsidRDefault="00E650FA" w:rsidP="00774343">
            <w:pPr>
              <w:spacing w:after="60"/>
              <w:jc w:val="center"/>
              <w:rPr>
                <w:rFonts w:cs="Tahoma"/>
                <w:szCs w:val="18"/>
              </w:rPr>
            </w:pPr>
            <w:r w:rsidRPr="003A5DA1">
              <w:rPr>
                <w:rFonts w:cs="Tahoma"/>
                <w:b/>
                <w:bCs/>
                <w:szCs w:val="18"/>
              </w:rPr>
              <w:t>Suites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14:paraId="553C4962" w14:textId="77777777" w:rsidR="00E650FA" w:rsidRPr="003A5DA1" w:rsidRDefault="00E650FA" w:rsidP="002553AA">
            <w:pPr>
              <w:spacing w:after="60"/>
              <w:jc w:val="center"/>
              <w:rPr>
                <w:rFonts w:cs="Tahoma"/>
                <w:szCs w:val="18"/>
                <w:lang w:val="fr-FR"/>
              </w:rPr>
            </w:pPr>
            <w:r w:rsidRPr="003A5DA1">
              <w:rPr>
                <w:rFonts w:cs="Tahoma"/>
                <w:b/>
                <w:bCs/>
                <w:szCs w:val="18"/>
                <w:lang w:val="fr-FR"/>
              </w:rPr>
              <w:t>Jours de Services de Planification</w:t>
            </w:r>
          </w:p>
        </w:tc>
      </w:tr>
      <w:tr w:rsidR="00E650FA" w:rsidRPr="003A5DA1" w14:paraId="4A6A0160" w14:textId="77777777" w:rsidTr="00774343">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0DF8903" w14:textId="77777777" w:rsidR="00E650FA" w:rsidRPr="003A5DA1" w:rsidRDefault="00E650FA" w:rsidP="002553AA">
            <w:pPr>
              <w:spacing w:after="60"/>
              <w:jc w:val="center"/>
              <w:rPr>
                <w:rFonts w:cs="Tahoma"/>
                <w:szCs w:val="18"/>
              </w:rPr>
            </w:pPr>
            <w:r w:rsidRPr="003A5DA1">
              <w:rPr>
                <w:rFonts w:cs="Tahoma"/>
                <w:szCs w:val="18"/>
              </w:rPr>
              <w:t>200</w:t>
            </w:r>
            <w:r w:rsidR="00E165E1" w:rsidRPr="003A5DA1">
              <w:rPr>
                <w:rFonts w:cs="Tahoma"/>
                <w:szCs w:val="18"/>
              </w:rPr>
              <w:t xml:space="preserve"> – </w:t>
            </w:r>
            <w:r w:rsidRPr="003A5DA1">
              <w:rPr>
                <w:rFonts w:cs="Tahoma"/>
                <w:szCs w:val="18"/>
              </w:rPr>
              <w:t>3</w:t>
            </w:r>
            <w:r w:rsidR="002553AA" w:rsidRPr="003A5DA1">
              <w:rPr>
                <w:rFonts w:cs="Tahoma"/>
                <w:szCs w:val="18"/>
              </w:rPr>
              <w:t xml:space="preserve"> </w:t>
            </w:r>
            <w:r w:rsidRPr="003A5DA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A982902" w14:textId="77777777" w:rsidR="00E650FA" w:rsidRPr="003A5DA1" w:rsidRDefault="00E650FA" w:rsidP="00774343">
            <w:pPr>
              <w:spacing w:after="60"/>
              <w:jc w:val="center"/>
              <w:rPr>
                <w:rFonts w:cs="Tahoma"/>
                <w:szCs w:val="18"/>
              </w:rPr>
            </w:pPr>
            <w:r w:rsidRPr="003A5DA1">
              <w:rPr>
                <w:rFonts w:cs="Tahoma"/>
                <w:szCs w:val="18"/>
              </w:rPr>
              <w:t>1</w:t>
            </w:r>
          </w:p>
        </w:tc>
      </w:tr>
      <w:tr w:rsidR="00E650FA" w:rsidRPr="003A5DA1" w14:paraId="374121DB" w14:textId="77777777" w:rsidTr="00774343">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FC39CEF" w14:textId="77777777" w:rsidR="00E650FA" w:rsidRPr="003A5DA1" w:rsidRDefault="00E650FA" w:rsidP="002553AA">
            <w:pPr>
              <w:spacing w:after="60"/>
              <w:jc w:val="center"/>
              <w:rPr>
                <w:rFonts w:cs="Tahoma"/>
                <w:szCs w:val="18"/>
              </w:rPr>
            </w:pPr>
            <w:r w:rsidRPr="003A5DA1">
              <w:rPr>
                <w:rFonts w:cs="Tahoma"/>
                <w:szCs w:val="18"/>
              </w:rPr>
              <w:t>4</w:t>
            </w:r>
            <w:r w:rsidR="002553AA" w:rsidRPr="003A5DA1">
              <w:rPr>
                <w:rFonts w:cs="Tahoma"/>
                <w:szCs w:val="18"/>
              </w:rPr>
              <w:t xml:space="preserve"> </w:t>
            </w:r>
            <w:r w:rsidRPr="003A5DA1">
              <w:rPr>
                <w:rFonts w:cs="Tahoma"/>
                <w:szCs w:val="18"/>
              </w:rPr>
              <w:t>000 – 9</w:t>
            </w:r>
            <w:r w:rsidR="002553AA" w:rsidRPr="003A5DA1">
              <w:rPr>
                <w:rFonts w:cs="Tahoma"/>
                <w:szCs w:val="18"/>
              </w:rPr>
              <w:t xml:space="preserve"> </w:t>
            </w:r>
            <w:r w:rsidRPr="003A5DA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E686D97" w14:textId="77777777" w:rsidR="00E650FA" w:rsidRPr="003A5DA1" w:rsidRDefault="00E650FA" w:rsidP="00774343">
            <w:pPr>
              <w:spacing w:after="60"/>
              <w:jc w:val="center"/>
              <w:rPr>
                <w:rFonts w:cs="Tahoma"/>
                <w:szCs w:val="18"/>
              </w:rPr>
            </w:pPr>
            <w:r w:rsidRPr="003A5DA1">
              <w:rPr>
                <w:rFonts w:cs="Tahoma"/>
                <w:szCs w:val="18"/>
              </w:rPr>
              <w:t>3</w:t>
            </w:r>
          </w:p>
        </w:tc>
      </w:tr>
      <w:tr w:rsidR="00E650FA" w:rsidRPr="003A5DA1" w14:paraId="44E2E466" w14:textId="77777777" w:rsidTr="007743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8BCACE4" w14:textId="77777777" w:rsidR="00E650FA" w:rsidRPr="003A5DA1" w:rsidRDefault="00E650FA" w:rsidP="002553AA">
            <w:pPr>
              <w:spacing w:after="60"/>
              <w:jc w:val="center"/>
              <w:rPr>
                <w:rFonts w:cs="Tahoma"/>
                <w:szCs w:val="18"/>
              </w:rPr>
            </w:pPr>
            <w:r w:rsidRPr="003A5DA1">
              <w:rPr>
                <w:rFonts w:cs="Tahoma"/>
                <w:szCs w:val="18"/>
              </w:rPr>
              <w:t>10</w:t>
            </w:r>
            <w:r w:rsidR="002553AA" w:rsidRPr="003A5DA1">
              <w:rPr>
                <w:rFonts w:cs="Tahoma"/>
                <w:szCs w:val="18"/>
              </w:rPr>
              <w:t xml:space="preserve"> </w:t>
            </w:r>
            <w:r w:rsidRPr="003A5DA1">
              <w:rPr>
                <w:rFonts w:cs="Tahoma"/>
                <w:szCs w:val="18"/>
              </w:rPr>
              <w:t>000 – 99</w:t>
            </w:r>
            <w:r w:rsidR="002553AA" w:rsidRPr="003A5DA1">
              <w:rPr>
                <w:rFonts w:cs="Tahoma"/>
                <w:szCs w:val="18"/>
              </w:rPr>
              <w:t xml:space="preserve"> </w:t>
            </w:r>
            <w:r w:rsidRPr="003A5DA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9419AF7" w14:textId="77777777" w:rsidR="00E650FA" w:rsidRPr="003A5DA1" w:rsidRDefault="00E650FA" w:rsidP="00774343">
            <w:pPr>
              <w:spacing w:after="60"/>
              <w:jc w:val="center"/>
              <w:rPr>
                <w:rFonts w:cs="Tahoma"/>
                <w:szCs w:val="18"/>
              </w:rPr>
            </w:pPr>
            <w:r w:rsidRPr="003A5DA1">
              <w:rPr>
                <w:rFonts w:cs="Tahoma"/>
                <w:szCs w:val="18"/>
              </w:rPr>
              <w:t>5</w:t>
            </w:r>
          </w:p>
        </w:tc>
      </w:tr>
      <w:tr w:rsidR="00E650FA" w:rsidRPr="003A5DA1" w14:paraId="62FA71D2" w14:textId="77777777" w:rsidTr="007743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4F6101C2" w14:textId="77777777" w:rsidR="00E650FA" w:rsidRPr="003A5DA1" w:rsidRDefault="00E650FA" w:rsidP="002553AA">
            <w:pPr>
              <w:spacing w:after="60"/>
              <w:jc w:val="center"/>
              <w:rPr>
                <w:rFonts w:cs="Tahoma"/>
                <w:szCs w:val="18"/>
              </w:rPr>
            </w:pPr>
            <w:r w:rsidRPr="003A5DA1">
              <w:rPr>
                <w:rFonts w:cs="Tahoma"/>
                <w:szCs w:val="18"/>
              </w:rPr>
              <w:t>100</w:t>
            </w:r>
            <w:r w:rsidR="002553AA" w:rsidRPr="003A5DA1">
              <w:rPr>
                <w:rFonts w:cs="Tahoma"/>
                <w:szCs w:val="18"/>
              </w:rPr>
              <w:t xml:space="preserve"> </w:t>
            </w:r>
            <w:r w:rsidRPr="003A5DA1">
              <w:rPr>
                <w:rFonts w:cs="Tahoma"/>
                <w:szCs w:val="18"/>
              </w:rPr>
              <w:t>000 – 299</w:t>
            </w:r>
            <w:r w:rsidR="002553AA" w:rsidRPr="003A5DA1">
              <w:rPr>
                <w:rFonts w:cs="Tahoma"/>
                <w:szCs w:val="18"/>
              </w:rPr>
              <w:t xml:space="preserve"> </w:t>
            </w:r>
            <w:r w:rsidRPr="003A5DA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578D4E1C" w14:textId="77777777" w:rsidR="00E650FA" w:rsidRPr="003A5DA1" w:rsidRDefault="00E650FA" w:rsidP="00774343">
            <w:pPr>
              <w:spacing w:after="60"/>
              <w:jc w:val="center"/>
              <w:rPr>
                <w:rFonts w:cs="Tahoma"/>
                <w:szCs w:val="18"/>
              </w:rPr>
            </w:pPr>
            <w:r w:rsidRPr="003A5DA1">
              <w:rPr>
                <w:rFonts w:cs="Tahoma"/>
                <w:szCs w:val="18"/>
              </w:rPr>
              <w:t>7</w:t>
            </w:r>
          </w:p>
        </w:tc>
      </w:tr>
      <w:tr w:rsidR="00E650FA" w:rsidRPr="003A5DA1" w14:paraId="06029872" w14:textId="77777777" w:rsidTr="00774343">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3CED6379" w14:textId="77777777" w:rsidR="00E650FA" w:rsidRPr="003A5DA1" w:rsidRDefault="00E650FA" w:rsidP="002553AA">
            <w:pPr>
              <w:spacing w:after="60"/>
              <w:jc w:val="center"/>
              <w:rPr>
                <w:rFonts w:cs="Tahoma"/>
                <w:szCs w:val="18"/>
              </w:rPr>
            </w:pPr>
            <w:r w:rsidRPr="003A5DA1">
              <w:rPr>
                <w:rFonts w:cs="Tahoma"/>
                <w:szCs w:val="18"/>
              </w:rPr>
              <w:t>300</w:t>
            </w:r>
            <w:r w:rsidR="002553AA" w:rsidRPr="003A5DA1">
              <w:rPr>
                <w:rFonts w:cs="Tahoma"/>
                <w:szCs w:val="18"/>
              </w:rPr>
              <w:t xml:space="preserve"> </w:t>
            </w:r>
            <w:r w:rsidRPr="003A5DA1">
              <w:rPr>
                <w:rFonts w:cs="Tahoma"/>
                <w:szCs w:val="18"/>
              </w:rPr>
              <w:t>000 – 599</w:t>
            </w:r>
            <w:r w:rsidR="002553AA" w:rsidRPr="003A5DA1">
              <w:rPr>
                <w:rFonts w:cs="Tahoma"/>
                <w:szCs w:val="18"/>
              </w:rPr>
              <w:t xml:space="preserve"> </w:t>
            </w:r>
            <w:r w:rsidRPr="003A5DA1">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7A0DFF28" w14:textId="77777777" w:rsidR="00E650FA" w:rsidRPr="003A5DA1" w:rsidRDefault="00E650FA" w:rsidP="00774343">
            <w:pPr>
              <w:spacing w:after="60"/>
              <w:jc w:val="center"/>
              <w:rPr>
                <w:rFonts w:cs="Tahoma"/>
                <w:szCs w:val="18"/>
              </w:rPr>
            </w:pPr>
            <w:r w:rsidRPr="003A5DA1">
              <w:rPr>
                <w:rFonts w:cs="Tahoma"/>
                <w:szCs w:val="18"/>
              </w:rPr>
              <w:t>10</w:t>
            </w:r>
          </w:p>
        </w:tc>
      </w:tr>
      <w:tr w:rsidR="00E650FA" w:rsidRPr="003A5DA1" w14:paraId="75D8D504" w14:textId="77777777" w:rsidTr="00774343">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2C9F0B15" w14:textId="77777777" w:rsidR="00E650FA" w:rsidRPr="003A5DA1" w:rsidRDefault="00E650FA" w:rsidP="002553AA">
            <w:pPr>
              <w:spacing w:after="60"/>
              <w:jc w:val="center"/>
              <w:rPr>
                <w:rFonts w:cs="Tahoma"/>
                <w:szCs w:val="18"/>
              </w:rPr>
            </w:pPr>
            <w:r w:rsidRPr="003A5DA1">
              <w:rPr>
                <w:rFonts w:cs="Tahoma"/>
                <w:szCs w:val="18"/>
              </w:rPr>
              <w:t>600</w:t>
            </w:r>
            <w:r w:rsidR="002553AA" w:rsidRPr="003A5DA1">
              <w:rPr>
                <w:rFonts w:cs="Tahoma"/>
                <w:szCs w:val="18"/>
              </w:rPr>
              <w:t xml:space="preserve"> </w:t>
            </w:r>
            <w:r w:rsidRPr="003A5DA1">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14:paraId="6C78EAE9" w14:textId="77777777" w:rsidR="00E650FA" w:rsidRPr="003A5DA1" w:rsidRDefault="00E650FA" w:rsidP="00774343">
            <w:pPr>
              <w:spacing w:after="60"/>
              <w:jc w:val="center"/>
              <w:rPr>
                <w:rFonts w:cs="Tahoma"/>
                <w:szCs w:val="18"/>
              </w:rPr>
            </w:pPr>
            <w:r w:rsidRPr="003A5DA1">
              <w:rPr>
                <w:rFonts w:cs="Tahoma"/>
                <w:szCs w:val="18"/>
              </w:rPr>
              <w:t>12</w:t>
            </w:r>
          </w:p>
        </w:tc>
      </w:tr>
    </w:tbl>
    <w:p w14:paraId="1A70FBB5" w14:textId="77777777" w:rsidR="00E650FA" w:rsidRPr="003A5DA1" w:rsidRDefault="00E650FA" w:rsidP="00E650FA">
      <w:pPr>
        <w:rPr>
          <w:rFonts w:cs="Tahoma"/>
        </w:rPr>
      </w:pPr>
    </w:p>
    <w:p w14:paraId="7B750EF7" w14:textId="77777777" w:rsidR="00E650FA" w:rsidRPr="003A5DA1" w:rsidRDefault="00E650FA" w:rsidP="00E650FA">
      <w:pPr>
        <w:spacing w:after="60"/>
        <w:rPr>
          <w:rFonts w:cs="Tahoma"/>
        </w:rPr>
      </w:pPr>
      <w:r w:rsidRPr="003A5DA1">
        <w:rPr>
          <w:rFonts w:cs="Tahoma"/>
          <w:szCs w:val="20"/>
        </w:rPr>
        <w:t>Exemples</w:t>
      </w:r>
    </w:p>
    <w:p w14:paraId="54CC0D1E" w14:textId="77777777" w:rsidR="00E650FA" w:rsidRPr="003A5DA1" w:rsidRDefault="00E650FA" w:rsidP="00E650FA">
      <w:pPr>
        <w:spacing w:after="60"/>
        <w:rPr>
          <w:rFonts w:cs="Tahoma"/>
        </w:rPr>
      </w:pPr>
      <w:r w:rsidRPr="003A5DA1">
        <w:rPr>
          <w:rFonts w:cs="Tahoma"/>
          <w:szCs w:val="20"/>
        </w:rPr>
        <w:t>Contrat Open Value avec :</w:t>
      </w:r>
    </w:p>
    <w:p w14:paraId="33202D9D" w14:textId="77777777" w:rsidR="00E650FA" w:rsidRPr="003A5DA1" w:rsidRDefault="00E650FA" w:rsidP="00E650FA">
      <w:pPr>
        <w:spacing w:after="60"/>
        <w:rPr>
          <w:rFonts w:cs="Tahoma"/>
        </w:rPr>
      </w:pPr>
      <w:r w:rsidRPr="003A5DA1">
        <w:rPr>
          <w:rFonts w:cs="Tahoma"/>
          <w:szCs w:val="20"/>
        </w:rPr>
        <w:t>150 L&amp;SA Office Professionnel Plus</w:t>
      </w:r>
    </w:p>
    <w:p w14:paraId="7482A138" w14:textId="77777777" w:rsidR="00E650FA" w:rsidRPr="003A5DA1" w:rsidRDefault="00E650FA" w:rsidP="00E650FA">
      <w:pPr>
        <w:spacing w:after="60"/>
        <w:rPr>
          <w:rFonts w:cs="Tahoma"/>
        </w:rPr>
      </w:pPr>
      <w:r w:rsidRPr="003A5DA1">
        <w:rPr>
          <w:rFonts w:cs="Tahoma"/>
          <w:szCs w:val="20"/>
          <w:u w:val="single"/>
        </w:rPr>
        <w:t>+ 50 SA Visio Standard</w:t>
      </w:r>
      <w:r w:rsidRPr="003A5DA1">
        <w:rPr>
          <w:rFonts w:cs="Tahoma"/>
          <w:szCs w:val="20"/>
          <w:u w:val="single"/>
        </w:rPr>
        <w:tab/>
      </w:r>
    </w:p>
    <w:p w14:paraId="526FE298" w14:textId="77777777" w:rsidR="00E650FA" w:rsidRPr="003A5DA1" w:rsidRDefault="00E650FA" w:rsidP="00E650FA">
      <w:pPr>
        <w:spacing w:after="60"/>
        <w:rPr>
          <w:rFonts w:cs="Tahoma"/>
          <w:lang w:val="fr-FR"/>
        </w:rPr>
      </w:pPr>
      <w:r w:rsidRPr="003A5DA1">
        <w:rPr>
          <w:rFonts w:cs="Tahoma"/>
          <w:szCs w:val="20"/>
          <w:lang w:val="fr-FR"/>
        </w:rPr>
        <w:t>200 points pour les licences Office des groupes Applications et</w:t>
      </w:r>
      <w:r w:rsidR="00692B35" w:rsidRPr="003A5DA1">
        <w:rPr>
          <w:rFonts w:cs="Tahoma"/>
          <w:szCs w:val="20"/>
          <w:lang w:val="fr-FR"/>
        </w:rPr>
        <w:t xml:space="preserve"> </w:t>
      </w:r>
      <w:r w:rsidRPr="003A5DA1">
        <w:rPr>
          <w:rFonts w:cs="Tahoma"/>
          <w:szCs w:val="20"/>
          <w:lang w:val="fr-FR"/>
        </w:rPr>
        <w:t>/</w:t>
      </w:r>
      <w:r w:rsidR="00692B35" w:rsidRPr="003A5DA1">
        <w:rPr>
          <w:rFonts w:cs="Tahoma"/>
          <w:szCs w:val="20"/>
          <w:lang w:val="fr-FR"/>
        </w:rPr>
        <w:t xml:space="preserve"> </w:t>
      </w:r>
      <w:r w:rsidRPr="003A5DA1">
        <w:rPr>
          <w:rFonts w:cs="Tahoma"/>
          <w:szCs w:val="20"/>
          <w:lang w:val="fr-FR"/>
        </w:rPr>
        <w:t>ou Serveurs couvertes = 1 jour</w:t>
      </w:r>
    </w:p>
    <w:p w14:paraId="2954C7CC" w14:textId="77777777" w:rsidR="00E650FA" w:rsidRPr="003A5DA1" w:rsidRDefault="00E650FA" w:rsidP="00E650FA">
      <w:pPr>
        <w:rPr>
          <w:rFonts w:cs="Tahoma"/>
          <w:lang w:val="fr-FR"/>
        </w:rPr>
      </w:pPr>
    </w:p>
    <w:p w14:paraId="3481AA23" w14:textId="77777777" w:rsidR="00E650FA" w:rsidRPr="003A5DA1" w:rsidRDefault="00E650FA" w:rsidP="00E650FA">
      <w:pPr>
        <w:spacing w:after="60"/>
        <w:rPr>
          <w:rFonts w:cs="Tahoma"/>
          <w:lang w:val="fr-FR"/>
        </w:rPr>
      </w:pPr>
      <w:r w:rsidRPr="003A5DA1">
        <w:rPr>
          <w:rFonts w:cs="Tahoma"/>
          <w:szCs w:val="20"/>
          <w:lang w:val="fr-FR"/>
        </w:rPr>
        <w:t>Accord de Mise en Œuvre Select ou Select Plus SAM avec :</w:t>
      </w:r>
    </w:p>
    <w:p w14:paraId="6D68D010" w14:textId="77777777" w:rsidR="00E650FA" w:rsidRPr="003A5DA1" w:rsidRDefault="00E650FA" w:rsidP="00E650FA">
      <w:pPr>
        <w:spacing w:after="60"/>
        <w:rPr>
          <w:rFonts w:cs="Tahoma"/>
          <w:lang w:val="fr-FR"/>
        </w:rPr>
      </w:pPr>
      <w:r w:rsidRPr="003A5DA1">
        <w:rPr>
          <w:rFonts w:cs="Tahoma"/>
          <w:szCs w:val="20"/>
          <w:lang w:val="fr-FR"/>
        </w:rPr>
        <w:t>3 500 SA CAL Entreprise Suite</w:t>
      </w:r>
    </w:p>
    <w:p w14:paraId="6902DD5C" w14:textId="77777777" w:rsidR="00E650FA" w:rsidRPr="003A5DA1" w:rsidRDefault="00E650FA" w:rsidP="00E650FA">
      <w:pPr>
        <w:spacing w:after="60"/>
        <w:rPr>
          <w:rFonts w:cs="Tahoma"/>
          <w:lang w:val="fr-FR"/>
        </w:rPr>
      </w:pPr>
      <w:r w:rsidRPr="003A5DA1">
        <w:rPr>
          <w:rFonts w:cs="Tahoma"/>
          <w:szCs w:val="20"/>
          <w:u w:val="single"/>
          <w:lang w:val="fr-FR"/>
        </w:rPr>
        <w:t>x 2 points chacune</w:t>
      </w:r>
      <w:r w:rsidRPr="003A5DA1">
        <w:rPr>
          <w:rFonts w:cs="Tahoma"/>
          <w:szCs w:val="20"/>
          <w:u w:val="single"/>
          <w:lang w:val="fr-FR"/>
        </w:rPr>
        <w:tab/>
      </w:r>
      <w:r w:rsidRPr="003A5DA1">
        <w:rPr>
          <w:rFonts w:cs="Tahoma"/>
          <w:szCs w:val="20"/>
          <w:u w:val="single"/>
          <w:lang w:val="fr-FR"/>
        </w:rPr>
        <w:tab/>
      </w:r>
      <w:r w:rsidRPr="003A5DA1">
        <w:rPr>
          <w:rFonts w:cs="Tahoma"/>
          <w:szCs w:val="20"/>
          <w:lang w:val="fr-FR"/>
        </w:rPr>
        <w:t xml:space="preserve"> </w:t>
      </w:r>
    </w:p>
    <w:p w14:paraId="2DF313D3" w14:textId="77777777" w:rsidR="00E650FA" w:rsidRPr="003A5DA1" w:rsidRDefault="00E650FA" w:rsidP="00E650FA">
      <w:pPr>
        <w:spacing w:after="60"/>
        <w:rPr>
          <w:rFonts w:cs="Tahoma"/>
          <w:lang w:val="fr-FR"/>
        </w:rPr>
      </w:pPr>
      <w:r w:rsidRPr="003A5DA1">
        <w:rPr>
          <w:rFonts w:cs="Tahoma"/>
          <w:szCs w:val="20"/>
          <w:lang w:val="fr-FR"/>
        </w:rPr>
        <w:t xml:space="preserve">7 000 points CAL = 3 jours </w:t>
      </w:r>
    </w:p>
    <w:p w14:paraId="614C53BA" w14:textId="77777777" w:rsidR="00E650FA" w:rsidRPr="003A5DA1" w:rsidRDefault="00E650FA" w:rsidP="00E650FA">
      <w:pPr>
        <w:rPr>
          <w:rFonts w:cs="Tahoma"/>
          <w:lang w:val="fr-FR"/>
        </w:rPr>
      </w:pPr>
    </w:p>
    <w:p w14:paraId="4834EAC0" w14:textId="77777777" w:rsidR="00E650FA" w:rsidRPr="003A5DA1" w:rsidRDefault="00E650FA" w:rsidP="00E650FA">
      <w:pPr>
        <w:spacing w:after="60"/>
        <w:rPr>
          <w:rFonts w:cs="Tahoma"/>
          <w:lang w:val="fr-FR"/>
        </w:rPr>
      </w:pPr>
      <w:r w:rsidRPr="003A5DA1">
        <w:rPr>
          <w:rFonts w:cs="Tahoma"/>
          <w:szCs w:val="20"/>
          <w:lang w:val="fr-FR"/>
        </w:rPr>
        <w:t>Accord de Mise en Œuvre CE avec :</w:t>
      </w:r>
    </w:p>
    <w:p w14:paraId="311E9BF8" w14:textId="77777777" w:rsidR="00E650FA" w:rsidRPr="003A5DA1" w:rsidRDefault="00E650FA" w:rsidP="00E650FA">
      <w:pPr>
        <w:spacing w:after="60"/>
        <w:rPr>
          <w:rFonts w:cs="Tahoma"/>
        </w:rPr>
      </w:pPr>
      <w:r w:rsidRPr="003A5DA1">
        <w:rPr>
          <w:rFonts w:cs="Tahoma"/>
          <w:szCs w:val="20"/>
        </w:rPr>
        <w:t>3 500 Enterprise Desktop</w:t>
      </w:r>
    </w:p>
    <w:p w14:paraId="7E525939" w14:textId="77777777" w:rsidR="00E650FA" w:rsidRPr="003A5DA1" w:rsidRDefault="00E650FA" w:rsidP="00E650FA">
      <w:pPr>
        <w:numPr>
          <w:ilvl w:val="0"/>
          <w:numId w:val="70"/>
        </w:numPr>
        <w:tabs>
          <w:tab w:val="left" w:pos="720"/>
        </w:tabs>
        <w:spacing w:after="60" w:line="276" w:lineRule="auto"/>
        <w:rPr>
          <w:rFonts w:cs="Tahoma"/>
        </w:rPr>
      </w:pPr>
      <w:r w:rsidRPr="003A5DA1">
        <w:rPr>
          <w:rFonts w:cs="Tahoma"/>
          <w:szCs w:val="20"/>
        </w:rPr>
        <w:t xml:space="preserve">3 500 Office Professionnel </w:t>
      </w:r>
      <w:r w:rsidRPr="003A5DA1">
        <w:rPr>
          <w:rFonts w:cs="Tahoma"/>
          <w:color w:val="000000"/>
          <w:szCs w:val="20"/>
        </w:rPr>
        <w:t>Plus</w:t>
      </w:r>
    </w:p>
    <w:p w14:paraId="3835E1A2" w14:textId="77777777" w:rsidR="00E650FA" w:rsidRPr="003A5DA1" w:rsidRDefault="00E650FA" w:rsidP="00E650FA">
      <w:pPr>
        <w:numPr>
          <w:ilvl w:val="0"/>
          <w:numId w:val="70"/>
        </w:numPr>
        <w:spacing w:after="60" w:line="276" w:lineRule="auto"/>
        <w:rPr>
          <w:rFonts w:cs="Tahoma"/>
        </w:rPr>
      </w:pPr>
      <w:r w:rsidRPr="003A5DA1">
        <w:rPr>
          <w:rFonts w:cs="Tahoma"/>
          <w:color w:val="000000"/>
          <w:szCs w:val="20"/>
        </w:rPr>
        <w:t>3 500 CAL Entreprise Suite</w:t>
      </w:r>
    </w:p>
    <w:p w14:paraId="061DDC7F" w14:textId="77777777" w:rsidR="00E650FA" w:rsidRPr="003A5DA1" w:rsidRDefault="00E650FA" w:rsidP="00E650FA">
      <w:pPr>
        <w:spacing w:after="60"/>
        <w:rPr>
          <w:rFonts w:cs="Tahoma"/>
          <w:lang w:val="fr-FR"/>
        </w:rPr>
      </w:pPr>
      <w:r w:rsidRPr="003A5DA1">
        <w:rPr>
          <w:rFonts w:cs="Tahoma"/>
          <w:szCs w:val="20"/>
          <w:lang w:val="fr-FR"/>
        </w:rPr>
        <w:t>+50 Windows Server Édition Entreprise (x 50 points chacun = 2 500 points)</w:t>
      </w:r>
    </w:p>
    <w:p w14:paraId="42A0A30B" w14:textId="77777777" w:rsidR="00E650FA" w:rsidRPr="003A5DA1" w:rsidRDefault="00E650FA" w:rsidP="00E650FA">
      <w:pPr>
        <w:spacing w:after="60"/>
        <w:rPr>
          <w:rFonts w:cs="Tahoma"/>
          <w:lang w:val="fr-FR"/>
        </w:rPr>
      </w:pPr>
      <w:r w:rsidRPr="003A5DA1">
        <w:rPr>
          <w:rFonts w:cs="Tahoma"/>
          <w:szCs w:val="20"/>
          <w:u w:val="single"/>
          <w:lang w:val="fr-FR"/>
        </w:rPr>
        <w:t>+ 600 SA Visio Standard</w:t>
      </w:r>
      <w:r w:rsidRPr="003A5DA1">
        <w:rPr>
          <w:rFonts w:cs="Tahoma"/>
          <w:szCs w:val="20"/>
          <w:u w:val="single"/>
          <w:lang w:val="fr-FR"/>
        </w:rPr>
        <w:tab/>
      </w:r>
    </w:p>
    <w:p w14:paraId="279BAB99" w14:textId="77777777" w:rsidR="00E650FA" w:rsidRPr="003A5DA1" w:rsidRDefault="00E650FA" w:rsidP="00E650FA">
      <w:pPr>
        <w:spacing w:after="60"/>
        <w:rPr>
          <w:rFonts w:cs="Tahoma"/>
          <w:lang w:val="fr-FR"/>
        </w:rPr>
      </w:pPr>
      <w:r w:rsidRPr="003A5DA1">
        <w:rPr>
          <w:rFonts w:cs="Tahoma"/>
          <w:szCs w:val="20"/>
          <w:lang w:val="fr-FR"/>
        </w:rPr>
        <w:t>6 600 points pour les licences Office des groupes Applications et</w:t>
      </w:r>
      <w:r w:rsidR="00692B35" w:rsidRPr="003A5DA1">
        <w:rPr>
          <w:rFonts w:cs="Tahoma"/>
          <w:szCs w:val="20"/>
          <w:lang w:val="fr-FR"/>
        </w:rPr>
        <w:t xml:space="preserve"> </w:t>
      </w:r>
      <w:r w:rsidRPr="003A5DA1">
        <w:rPr>
          <w:rFonts w:cs="Tahoma"/>
          <w:szCs w:val="20"/>
          <w:lang w:val="fr-FR"/>
        </w:rPr>
        <w:t>/</w:t>
      </w:r>
      <w:r w:rsidR="00692B35" w:rsidRPr="003A5DA1">
        <w:rPr>
          <w:rFonts w:cs="Tahoma"/>
          <w:szCs w:val="20"/>
          <w:lang w:val="fr-FR"/>
        </w:rPr>
        <w:t xml:space="preserve"> </w:t>
      </w:r>
      <w:r w:rsidRPr="003A5DA1">
        <w:rPr>
          <w:rFonts w:cs="Tahoma"/>
          <w:szCs w:val="20"/>
          <w:lang w:val="fr-FR"/>
        </w:rPr>
        <w:t xml:space="preserve">ou Serveurs couvertes = 10 jours </w:t>
      </w:r>
    </w:p>
    <w:p w14:paraId="1A12D4D1" w14:textId="77777777" w:rsidR="00E650FA" w:rsidRPr="003A5DA1" w:rsidRDefault="00E650FA" w:rsidP="00E650FA">
      <w:pPr>
        <w:spacing w:after="60"/>
        <w:rPr>
          <w:rFonts w:cs="Tahoma"/>
          <w:lang w:val="fr-FR"/>
        </w:rPr>
      </w:pPr>
      <w:r w:rsidRPr="003A5DA1">
        <w:rPr>
          <w:rFonts w:cs="Tahoma"/>
          <w:szCs w:val="20"/>
          <w:lang w:val="fr-FR"/>
        </w:rPr>
        <w:t>7 000 points pour les CAL Suite couvertes = 3 jours</w:t>
      </w:r>
    </w:p>
    <w:p w14:paraId="5F7B0D4C" w14:textId="77777777" w:rsidR="00E650FA" w:rsidRPr="003A5DA1" w:rsidRDefault="00E650FA" w:rsidP="00E650FA">
      <w:pPr>
        <w:numPr>
          <w:ilvl w:val="0"/>
          <w:numId w:val="71"/>
        </w:numPr>
        <w:spacing w:after="60"/>
        <w:ind w:left="720"/>
        <w:rPr>
          <w:rFonts w:cs="Tahoma"/>
          <w:lang w:val="fr-FR"/>
        </w:rPr>
      </w:pPr>
      <w:r w:rsidRPr="003A5DA1">
        <w:rPr>
          <w:rFonts w:cs="Tahoma"/>
          <w:szCs w:val="20"/>
          <w:lang w:val="fr-FR"/>
        </w:rPr>
        <w:t>Total = 13 jours de Services de Planification</w:t>
      </w:r>
    </w:p>
    <w:p w14:paraId="0EB9FF5E" w14:textId="77777777" w:rsidR="00E650FA" w:rsidRPr="003A5DA1" w:rsidRDefault="00E650FA" w:rsidP="00E650FA">
      <w:pPr>
        <w:ind w:firstLine="360"/>
        <w:rPr>
          <w:rFonts w:cs="Tahoma"/>
          <w:lang w:val="fr-FR"/>
        </w:rPr>
      </w:pPr>
    </w:p>
    <w:p w14:paraId="10867C10" w14:textId="77777777" w:rsidR="00E650FA" w:rsidRPr="003A5DA1" w:rsidRDefault="00E650FA" w:rsidP="002553AA">
      <w:pPr>
        <w:pStyle w:val="AppendixBodyText"/>
        <w:spacing w:after="0"/>
        <w:rPr>
          <w:rFonts w:ascii="Tahoma" w:hAnsi="Tahoma" w:cs="Tahoma"/>
          <w:lang w:val="fr-FR"/>
        </w:rPr>
      </w:pPr>
      <w:r w:rsidRPr="003A5DA1">
        <w:rPr>
          <w:rFonts w:ascii="Tahoma" w:hAnsi="Tahoma" w:cs="Tahoma"/>
          <w:sz w:val="18"/>
          <w:lang w:val="fr-FR"/>
        </w:rPr>
        <w:t>Les clients peuvent augmenter le nombre de jours de Services de Planification dont ils disposent s</w:t>
      </w:r>
      <w:r w:rsidR="00C10CE1">
        <w:rPr>
          <w:rFonts w:ascii="Tahoma" w:hAnsi="Tahoma" w:cs="Tahoma"/>
          <w:sz w:val="18"/>
          <w:lang w:val="fr-FR"/>
        </w:rPr>
        <w:t>’</w:t>
      </w:r>
      <w:r w:rsidRPr="003A5DA1">
        <w:rPr>
          <w:rFonts w:ascii="Tahoma" w:hAnsi="Tahoma" w:cs="Tahoma"/>
          <w:sz w:val="18"/>
          <w:lang w:val="fr-FR"/>
        </w:rPr>
        <w:t>ils remplissent les</w:t>
      </w:r>
      <w:r w:rsidR="002553AA" w:rsidRPr="003A5DA1">
        <w:rPr>
          <w:rFonts w:ascii="Tahoma" w:hAnsi="Tahoma" w:cs="Tahoma"/>
          <w:sz w:val="18"/>
          <w:lang w:val="fr-FR"/>
        </w:rPr>
        <w:t> </w:t>
      </w:r>
      <w:r w:rsidRPr="003A5DA1">
        <w:rPr>
          <w:rFonts w:ascii="Tahoma" w:hAnsi="Tahoma" w:cs="Tahoma"/>
          <w:sz w:val="18"/>
          <w:lang w:val="fr-FR"/>
        </w:rPr>
        <w:t>conditions suivantes : (a) être éligible à l</w:t>
      </w:r>
      <w:r w:rsidR="00C10CE1">
        <w:rPr>
          <w:rFonts w:ascii="Tahoma" w:hAnsi="Tahoma" w:cs="Tahoma"/>
          <w:sz w:val="18"/>
          <w:lang w:val="fr-FR"/>
        </w:rPr>
        <w:t>’</w:t>
      </w:r>
      <w:r w:rsidRPr="003A5DA1">
        <w:rPr>
          <w:rFonts w:ascii="Tahoma" w:hAnsi="Tahoma" w:cs="Tahoma"/>
          <w:sz w:val="18"/>
          <w:lang w:val="fr-FR"/>
        </w:rPr>
        <w:t>avantage Bons de Formation ; (b) avoir activé leur avantage Bons de</w:t>
      </w:r>
      <w:r w:rsidR="002553AA" w:rsidRPr="003A5DA1">
        <w:rPr>
          <w:rFonts w:ascii="Tahoma" w:hAnsi="Tahoma" w:cs="Tahoma"/>
          <w:sz w:val="18"/>
          <w:lang w:val="fr-FR"/>
        </w:rPr>
        <w:t> </w:t>
      </w:r>
      <w:r w:rsidRPr="003A5DA1">
        <w:rPr>
          <w:rFonts w:ascii="Tahoma" w:hAnsi="Tahoma" w:cs="Tahoma"/>
          <w:sz w:val="18"/>
          <w:lang w:val="fr-FR"/>
        </w:rPr>
        <w:t>Formation et (c) disposer d</w:t>
      </w:r>
      <w:r w:rsidR="00C10CE1">
        <w:rPr>
          <w:rFonts w:ascii="Tahoma" w:hAnsi="Tahoma" w:cs="Tahoma"/>
          <w:sz w:val="18"/>
          <w:lang w:val="fr-FR"/>
        </w:rPr>
        <w:t>’</w:t>
      </w:r>
      <w:r w:rsidRPr="003A5DA1">
        <w:rPr>
          <w:rFonts w:ascii="Tahoma" w:hAnsi="Tahoma" w:cs="Tahoma"/>
          <w:sz w:val="18"/>
          <w:lang w:val="fr-FR"/>
        </w:rPr>
        <w:t>au moins trois (3) jours de formation non réclamés au titre de l</w:t>
      </w:r>
      <w:r w:rsidR="00C10CE1">
        <w:rPr>
          <w:rFonts w:ascii="Tahoma" w:hAnsi="Tahoma" w:cs="Tahoma"/>
          <w:sz w:val="18"/>
          <w:lang w:val="fr-FR"/>
        </w:rPr>
        <w:t>’</w:t>
      </w:r>
      <w:r w:rsidRPr="003A5DA1">
        <w:rPr>
          <w:rFonts w:ascii="Tahoma" w:hAnsi="Tahoma" w:cs="Tahoma"/>
          <w:sz w:val="18"/>
          <w:lang w:val="fr-FR"/>
        </w:rPr>
        <w:t>avantage Bons de Formation qu</w:t>
      </w:r>
      <w:r w:rsidR="00C10CE1">
        <w:rPr>
          <w:rFonts w:ascii="Tahoma" w:hAnsi="Tahoma" w:cs="Tahoma"/>
          <w:sz w:val="18"/>
          <w:lang w:val="fr-FR"/>
        </w:rPr>
        <w:t>’</w:t>
      </w:r>
      <w:r w:rsidRPr="003A5DA1">
        <w:rPr>
          <w:rFonts w:ascii="Tahoma" w:hAnsi="Tahoma" w:cs="Tahoma"/>
          <w:sz w:val="18"/>
          <w:lang w:val="fr-FR"/>
        </w:rPr>
        <w:t>ils peuvent convertir.</w:t>
      </w:r>
      <w:r w:rsidR="00A07028" w:rsidRPr="003A5DA1">
        <w:rPr>
          <w:rFonts w:ascii="Tahoma" w:hAnsi="Tahoma" w:cs="Tahoma"/>
          <w:sz w:val="18"/>
          <w:lang w:val="fr-FR"/>
        </w:rPr>
        <w:t xml:space="preserve"> </w:t>
      </w:r>
      <w:r w:rsidRPr="003A5DA1">
        <w:rPr>
          <w:rFonts w:ascii="Tahoma" w:hAnsi="Tahoma" w:cs="Tahoma"/>
          <w:sz w:val="18"/>
          <w:lang w:val="fr-FR"/>
        </w:rPr>
        <w:t>Les clients éligibles peuvent convertir les jours non utilisés au titre de l</w:t>
      </w:r>
      <w:r w:rsidR="00C10CE1">
        <w:rPr>
          <w:rFonts w:ascii="Tahoma" w:hAnsi="Tahoma" w:cs="Tahoma"/>
          <w:sz w:val="18"/>
          <w:lang w:val="fr-FR"/>
        </w:rPr>
        <w:t>’</w:t>
      </w:r>
      <w:r w:rsidRPr="003A5DA1">
        <w:rPr>
          <w:rFonts w:ascii="Tahoma" w:hAnsi="Tahoma" w:cs="Tahoma"/>
          <w:sz w:val="18"/>
          <w:lang w:val="fr-FR"/>
        </w:rPr>
        <w:t>avantage</w:t>
      </w:r>
      <w:r w:rsidR="002553AA" w:rsidRPr="003A5DA1">
        <w:rPr>
          <w:rFonts w:ascii="Tahoma" w:hAnsi="Tahoma" w:cs="Tahoma"/>
          <w:sz w:val="18"/>
          <w:lang w:val="fr-FR"/>
        </w:rPr>
        <w:t> </w:t>
      </w:r>
      <w:r w:rsidRPr="003A5DA1">
        <w:rPr>
          <w:rFonts w:ascii="Tahoma" w:hAnsi="Tahoma" w:cs="Tahoma"/>
          <w:sz w:val="18"/>
          <w:lang w:val="fr-FR"/>
        </w:rPr>
        <w:t>Bons de Formation en jours de Services de Planification selon un rapport de 3:1 (trois (3) Jours Bons de</w:t>
      </w:r>
      <w:r w:rsidR="002553AA" w:rsidRPr="003A5DA1">
        <w:rPr>
          <w:rFonts w:ascii="Tahoma" w:hAnsi="Tahoma" w:cs="Tahoma"/>
          <w:sz w:val="18"/>
          <w:lang w:val="fr-FR"/>
        </w:rPr>
        <w:t> </w:t>
      </w:r>
      <w:r w:rsidRPr="003A5DA1">
        <w:rPr>
          <w:rFonts w:ascii="Tahoma" w:hAnsi="Tahoma" w:cs="Tahoma"/>
          <w:sz w:val="18"/>
          <w:lang w:val="fr-FR"/>
        </w:rPr>
        <w:t xml:space="preserve">Formation = un (1) Jour Services de Planification). </w:t>
      </w:r>
      <w:r w:rsidRPr="003A5DA1">
        <w:rPr>
          <w:rFonts w:ascii="Tahoma" w:hAnsi="Tahoma" w:cs="Tahoma"/>
          <w:bCs/>
          <w:sz w:val="18"/>
          <w:lang w:val="fr-FR"/>
        </w:rPr>
        <w:t>(REMARQUE : les clients qui souhaitent convertir leurs jours de</w:t>
      </w:r>
      <w:r w:rsidR="002553AA" w:rsidRPr="003A5DA1">
        <w:rPr>
          <w:rFonts w:ascii="Tahoma" w:hAnsi="Tahoma" w:cs="Tahoma"/>
          <w:bCs/>
          <w:sz w:val="18"/>
          <w:lang w:val="fr-FR"/>
        </w:rPr>
        <w:t> </w:t>
      </w:r>
      <w:r w:rsidRPr="003A5DA1">
        <w:rPr>
          <w:rFonts w:ascii="Tahoma" w:hAnsi="Tahoma" w:cs="Tahoma"/>
          <w:bCs/>
          <w:sz w:val="18"/>
          <w:lang w:val="fr-FR"/>
        </w:rPr>
        <w:t>Formation en jours de Services de Planification ne doivent pas créer de Bons de Formation avec ces jours.) [Les</w:t>
      </w:r>
      <w:r w:rsidR="002553AA" w:rsidRPr="003A5DA1">
        <w:rPr>
          <w:rFonts w:ascii="Tahoma" w:hAnsi="Tahoma" w:cs="Tahoma"/>
          <w:bCs/>
          <w:sz w:val="18"/>
          <w:lang w:val="fr-FR"/>
        </w:rPr>
        <w:t> </w:t>
      </w:r>
      <w:r w:rsidRPr="003A5DA1">
        <w:rPr>
          <w:rFonts w:ascii="Tahoma" w:hAnsi="Tahoma" w:cs="Tahoma"/>
          <w:bCs/>
          <w:sz w:val="18"/>
          <w:lang w:val="fr-FR"/>
        </w:rPr>
        <w:t xml:space="preserve">jours de Services de </w:t>
      </w:r>
      <w:r w:rsidRPr="003A5DA1">
        <w:rPr>
          <w:rFonts w:ascii="Tahoma" w:hAnsi="Tahoma" w:cs="Tahoma"/>
          <w:sz w:val="18"/>
          <w:lang w:val="fr-FR"/>
        </w:rPr>
        <w:t>Planification</w:t>
      </w:r>
      <w:r w:rsidRPr="003A5DA1">
        <w:rPr>
          <w:rFonts w:ascii="Tahoma" w:hAnsi="Tahoma" w:cs="Tahoma"/>
          <w:bCs/>
          <w:sz w:val="18"/>
          <w:lang w:val="fr-FR"/>
        </w:rPr>
        <w:t xml:space="preserve"> ne peuvent pas être convertis en jours de Formation.] Toutefois, si un client souhaite annuler la conversion de jours de Formation, les jours de Services de Planification peuvent être reconvertis en jours de Formation. ] Après la conversion des jours de Formation en jours de Services de Planification, les jours de Services de Planification apparaîtront dans son « portemonnaie » de Services de Planification.</w:t>
      </w:r>
      <w:r w:rsidR="00A07028" w:rsidRPr="003A5DA1">
        <w:rPr>
          <w:rFonts w:ascii="Tahoma" w:hAnsi="Tahoma" w:cs="Tahoma"/>
          <w:bCs/>
          <w:sz w:val="18"/>
          <w:lang w:val="fr-FR"/>
        </w:rPr>
        <w:t xml:space="preserve"> </w:t>
      </w:r>
      <w:r w:rsidRPr="003A5DA1">
        <w:rPr>
          <w:rFonts w:ascii="Tahoma" w:hAnsi="Tahoma" w:cs="Tahoma"/>
          <w:bCs/>
          <w:sz w:val="18"/>
          <w:lang w:val="fr-FR"/>
        </w:rPr>
        <w:t>Ces jours peuvent ensuite être utilisés pour créer des bons pour les services disponibles (tels que DDPS ou SDPS).</w:t>
      </w:r>
      <w:r w:rsidR="00A07028" w:rsidRPr="003A5DA1">
        <w:rPr>
          <w:rFonts w:ascii="Tahoma" w:hAnsi="Tahoma" w:cs="Tahoma"/>
          <w:bCs/>
          <w:sz w:val="18"/>
          <w:lang w:val="fr-FR"/>
        </w:rPr>
        <w:t xml:space="preserve"> </w:t>
      </w:r>
      <w:r w:rsidRPr="003A5DA1">
        <w:rPr>
          <w:rFonts w:ascii="Tahoma" w:hAnsi="Tahoma" w:cs="Tahoma"/>
          <w:bCs/>
          <w:sz w:val="18"/>
          <w:lang w:val="fr-FR"/>
        </w:rPr>
        <w:t>* Le client est autorisé à reconvertir des jours de Services de Planification en jours de Formation uniquement dans la limite du nombre de jours disponibles dans son « portemonnaie » de jours de Services de Planification.</w:t>
      </w:r>
      <w:r w:rsidR="00A07028" w:rsidRPr="003A5DA1">
        <w:rPr>
          <w:rFonts w:ascii="Tahoma" w:hAnsi="Tahoma" w:cs="Tahoma"/>
          <w:bCs/>
          <w:sz w:val="18"/>
          <w:lang w:val="fr-FR"/>
        </w:rPr>
        <w:t xml:space="preserve"> </w:t>
      </w:r>
      <w:r w:rsidRPr="003A5DA1">
        <w:rPr>
          <w:rFonts w:ascii="Tahoma" w:hAnsi="Tahoma" w:cs="Tahoma"/>
          <w:bCs/>
          <w:sz w:val="18"/>
          <w:lang w:val="fr-FR"/>
        </w:rPr>
        <w:t>Si un client souhaite reconvertir dix (10) jours, mais ne dispose que de huit (8) jours de Services de Planification dans son portemonnaie, il ne pourra reconvertir que huit (8) jours.</w:t>
      </w:r>
      <w:r w:rsidR="00A07028" w:rsidRPr="003A5DA1">
        <w:rPr>
          <w:rFonts w:ascii="Tahoma" w:hAnsi="Tahoma" w:cs="Tahoma"/>
          <w:bCs/>
          <w:sz w:val="18"/>
          <w:lang w:val="fr-FR"/>
        </w:rPr>
        <w:t xml:space="preserve"> </w:t>
      </w:r>
    </w:p>
    <w:p w14:paraId="12522D29"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bCs/>
          <w:sz w:val="18"/>
          <w:lang w:val="fr-FR"/>
        </w:rPr>
        <w:t>Les clients qui ont conclu des contrats de Licence en Volume éligibles et qui n</w:t>
      </w:r>
      <w:r w:rsidR="00C10CE1">
        <w:rPr>
          <w:rFonts w:ascii="Tahoma" w:hAnsi="Tahoma" w:cs="Tahoma"/>
          <w:bCs/>
          <w:sz w:val="18"/>
          <w:lang w:val="fr-FR"/>
        </w:rPr>
        <w:t>’</w:t>
      </w:r>
      <w:r w:rsidRPr="003A5DA1">
        <w:rPr>
          <w:rFonts w:ascii="Tahoma" w:hAnsi="Tahoma" w:cs="Tahoma"/>
          <w:bCs/>
          <w:sz w:val="18"/>
          <w:lang w:val="fr-FR"/>
        </w:rPr>
        <w:t>ont pas atteint les seuils minimums pour bénéficier de jours de Services de Planification, mais qui disposent d</w:t>
      </w:r>
      <w:r w:rsidR="00C10CE1">
        <w:rPr>
          <w:rFonts w:ascii="Tahoma" w:hAnsi="Tahoma" w:cs="Tahoma"/>
          <w:bCs/>
          <w:sz w:val="18"/>
          <w:lang w:val="fr-FR"/>
        </w:rPr>
        <w:t>’</w:t>
      </w:r>
      <w:r w:rsidRPr="003A5DA1">
        <w:rPr>
          <w:rFonts w:ascii="Tahoma" w:hAnsi="Tahoma" w:cs="Tahoma"/>
          <w:bCs/>
          <w:sz w:val="18"/>
          <w:lang w:val="fr-FR"/>
        </w:rPr>
        <w:t>un nombre de jours de Formation suffisant pour la conversion, sont autorisés à convertir leurs jours de Formation tel qu</w:t>
      </w:r>
      <w:r w:rsidR="00C10CE1">
        <w:rPr>
          <w:rFonts w:ascii="Tahoma" w:hAnsi="Tahoma" w:cs="Tahoma"/>
          <w:bCs/>
          <w:sz w:val="18"/>
          <w:lang w:val="fr-FR"/>
        </w:rPr>
        <w:t>’</w:t>
      </w:r>
      <w:r w:rsidRPr="003A5DA1">
        <w:rPr>
          <w:rFonts w:ascii="Tahoma" w:hAnsi="Tahoma" w:cs="Tahoma"/>
          <w:bCs/>
          <w:sz w:val="18"/>
          <w:lang w:val="fr-FR"/>
        </w:rPr>
        <w:t>exposé ci-dessus.</w:t>
      </w:r>
    </w:p>
    <w:p w14:paraId="759B2BF9" w14:textId="77777777" w:rsidR="00E650FA" w:rsidRPr="003A5DA1" w:rsidRDefault="00E650FA" w:rsidP="00E650FA">
      <w:pPr>
        <w:pStyle w:val="AppendixBodyText"/>
        <w:spacing w:after="0"/>
        <w:rPr>
          <w:rFonts w:ascii="Tahoma" w:hAnsi="Tahoma" w:cs="Tahoma"/>
          <w:lang w:val="fr-FR"/>
        </w:rPr>
      </w:pPr>
    </w:p>
    <w:p w14:paraId="5CF2E47E" w14:textId="77777777" w:rsidR="00E650FA" w:rsidRPr="003A5DA1" w:rsidRDefault="00E650FA" w:rsidP="00E650FA">
      <w:pPr>
        <w:pStyle w:val="AppendixBodyText"/>
        <w:rPr>
          <w:rFonts w:ascii="Tahoma" w:hAnsi="Tahoma" w:cs="Tahoma"/>
          <w:lang w:val="fr-FR"/>
        </w:rPr>
      </w:pPr>
      <w:r w:rsidRPr="003A5DA1">
        <w:rPr>
          <w:rFonts w:ascii="Tahoma" w:hAnsi="Tahoma" w:cs="Tahoma"/>
          <w:sz w:val="18"/>
          <w:lang w:val="fr-FR"/>
        </w:rPr>
        <w:t>Les Services de Planification peuvent être fournis au client par des Partenaires Microsoft éligibles ou par les Services de Conseil Microsoft.</w:t>
      </w:r>
      <w:r w:rsidR="00A07028" w:rsidRPr="003A5DA1">
        <w:rPr>
          <w:rFonts w:ascii="Tahoma" w:hAnsi="Tahoma" w:cs="Tahoma"/>
          <w:sz w:val="18"/>
          <w:lang w:val="fr-FR"/>
        </w:rPr>
        <w:t xml:space="preserve"> </w:t>
      </w:r>
      <w:r w:rsidRPr="003A5DA1">
        <w:rPr>
          <w:rFonts w:ascii="Tahoma" w:hAnsi="Tahoma" w:cs="Tahoma"/>
          <w:sz w:val="18"/>
          <w:lang w:val="fr-FR"/>
        </w:rPr>
        <w:t>Les clients peuvent consulter la liste des Fournisseurs Éligibles à l</w:t>
      </w:r>
      <w:r w:rsidR="00C10CE1">
        <w:rPr>
          <w:rFonts w:ascii="Tahoma" w:hAnsi="Tahoma" w:cs="Tahoma"/>
          <w:sz w:val="18"/>
          <w:lang w:val="fr-FR"/>
        </w:rPr>
        <w:t>’</w:t>
      </w:r>
      <w:r w:rsidRPr="003A5DA1">
        <w:rPr>
          <w:rFonts w:ascii="Tahoma" w:hAnsi="Tahoma" w:cs="Tahoma"/>
          <w:sz w:val="18"/>
          <w:lang w:val="fr-FR"/>
        </w:rPr>
        <w:t xml:space="preserve">adresse : http://directory.partners.extranet.microsoft.com/psbproviders </w:t>
      </w:r>
    </w:p>
    <w:p w14:paraId="6D34AB7C" w14:textId="77777777" w:rsidR="00E650FA" w:rsidRPr="003A5DA1" w:rsidRDefault="00E650FA" w:rsidP="00E650FA">
      <w:pPr>
        <w:rPr>
          <w:rFonts w:cs="Tahoma"/>
          <w:lang w:val="fr-FR"/>
        </w:rPr>
      </w:pPr>
    </w:p>
    <w:p w14:paraId="18A39B9A" w14:textId="77777777" w:rsidR="00E650FA" w:rsidRPr="003A5DA1" w:rsidRDefault="00E650FA" w:rsidP="002553AA">
      <w:pPr>
        <w:pStyle w:val="AppendixBodyText"/>
        <w:spacing w:after="0"/>
        <w:rPr>
          <w:rFonts w:ascii="Tahoma" w:hAnsi="Tahoma" w:cs="Tahoma"/>
          <w:lang w:val="fr-FR"/>
        </w:rPr>
      </w:pPr>
      <w:r w:rsidRPr="003A5DA1">
        <w:rPr>
          <w:rFonts w:ascii="Tahoma" w:hAnsi="Tahoma" w:cs="Tahoma"/>
          <w:sz w:val="18"/>
          <w:lang w:val="fr-FR"/>
        </w:rPr>
        <w:t>Les Services de Planification incluent des prestations de conseil comprenant la définition préalable de la portée des</w:t>
      </w:r>
      <w:r w:rsidR="002553AA" w:rsidRPr="003A5DA1">
        <w:rPr>
          <w:rFonts w:ascii="Tahoma" w:hAnsi="Tahoma" w:cs="Tahoma"/>
          <w:sz w:val="18"/>
          <w:lang w:val="fr-FR"/>
        </w:rPr>
        <w:t> </w:t>
      </w:r>
      <w:r w:rsidRPr="003A5DA1">
        <w:rPr>
          <w:rFonts w:ascii="Tahoma" w:hAnsi="Tahoma" w:cs="Tahoma"/>
          <w:sz w:val="18"/>
          <w:lang w:val="fr-FR"/>
        </w:rPr>
        <w:t>travaux et le développement d</w:t>
      </w:r>
      <w:r w:rsidR="00C10CE1">
        <w:rPr>
          <w:rFonts w:ascii="Tahoma" w:hAnsi="Tahoma" w:cs="Tahoma"/>
          <w:sz w:val="18"/>
          <w:lang w:val="fr-FR"/>
        </w:rPr>
        <w:t>’</w:t>
      </w:r>
      <w:r w:rsidRPr="003A5DA1">
        <w:rPr>
          <w:rFonts w:ascii="Tahoma" w:hAnsi="Tahoma" w:cs="Tahoma"/>
          <w:sz w:val="18"/>
          <w:lang w:val="fr-FR"/>
        </w:rPr>
        <w:t>un plan de déploiement de haut niveau ; le déploiement effectif du logiciel n</w:t>
      </w:r>
      <w:r w:rsidR="00C10CE1">
        <w:rPr>
          <w:rFonts w:ascii="Tahoma" w:hAnsi="Tahoma" w:cs="Tahoma"/>
          <w:sz w:val="18"/>
          <w:lang w:val="fr-FR"/>
        </w:rPr>
        <w:t>’</w:t>
      </w:r>
      <w:r w:rsidRPr="003A5DA1">
        <w:rPr>
          <w:rFonts w:ascii="Tahoma" w:hAnsi="Tahoma" w:cs="Tahoma"/>
          <w:sz w:val="18"/>
          <w:lang w:val="fr-FR"/>
        </w:rPr>
        <w:t>est</w:t>
      </w:r>
      <w:r w:rsidR="002553AA" w:rsidRPr="003A5DA1">
        <w:rPr>
          <w:rFonts w:ascii="Tahoma" w:hAnsi="Tahoma" w:cs="Tahoma"/>
          <w:sz w:val="18"/>
          <w:lang w:val="fr-FR"/>
        </w:rPr>
        <w:t> </w:t>
      </w:r>
      <w:r w:rsidRPr="003A5DA1">
        <w:rPr>
          <w:rFonts w:ascii="Tahoma" w:hAnsi="Tahoma" w:cs="Tahoma"/>
          <w:sz w:val="18"/>
          <w:lang w:val="fr-FR"/>
        </w:rPr>
        <w:t>pas inclus.</w:t>
      </w:r>
    </w:p>
    <w:p w14:paraId="5795179E" w14:textId="77777777" w:rsidR="00E650FA" w:rsidRPr="003A5DA1" w:rsidRDefault="00E650FA" w:rsidP="00E650FA">
      <w:pPr>
        <w:pStyle w:val="AppendixBodyText"/>
        <w:spacing w:after="0"/>
        <w:rPr>
          <w:rFonts w:ascii="Tahoma" w:hAnsi="Tahoma" w:cs="Tahoma"/>
          <w:lang w:val="fr-FR"/>
        </w:rPr>
      </w:pPr>
    </w:p>
    <w:p w14:paraId="0DB7FCD7"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bCs/>
          <w:sz w:val="18"/>
          <w:lang w:val="fr-FR"/>
        </w:rPr>
        <w:t>Les Services de Planification ne sont pas disponibles dans toutes les langues.</w:t>
      </w:r>
    </w:p>
    <w:p w14:paraId="666B81EB"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bCs/>
          <w:color w:val="000000"/>
          <w:sz w:val="18"/>
          <w:lang w:val="fr-FR"/>
        </w:rPr>
        <w:t>Les bons de Services de Planification peuvent être convertis uniquement par le client éligible à l</w:t>
      </w:r>
      <w:r w:rsidR="00C10CE1">
        <w:rPr>
          <w:rFonts w:ascii="Tahoma" w:hAnsi="Tahoma" w:cs="Tahoma"/>
          <w:bCs/>
          <w:color w:val="000000"/>
          <w:sz w:val="18"/>
          <w:lang w:val="fr-FR"/>
        </w:rPr>
        <w:t>’</w:t>
      </w:r>
      <w:r w:rsidRPr="003A5DA1">
        <w:rPr>
          <w:rFonts w:ascii="Tahoma" w:hAnsi="Tahoma" w:cs="Tahoma"/>
          <w:bCs/>
          <w:color w:val="000000"/>
          <w:sz w:val="18"/>
          <w:lang w:val="fr-FR"/>
        </w:rPr>
        <w:t xml:space="preserve">avantage. </w:t>
      </w:r>
    </w:p>
    <w:p w14:paraId="45640EF4"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bCs/>
          <w:color w:val="000000"/>
          <w:sz w:val="18"/>
          <w:lang w:val="fr-FR"/>
        </w:rPr>
        <w:t>Les bons de Services de Planification ne peuvent pas être échangés contre de l</w:t>
      </w:r>
      <w:r w:rsidR="00C10CE1">
        <w:rPr>
          <w:rFonts w:ascii="Tahoma" w:hAnsi="Tahoma" w:cs="Tahoma"/>
          <w:bCs/>
          <w:color w:val="000000"/>
          <w:sz w:val="18"/>
          <w:lang w:val="fr-FR"/>
        </w:rPr>
        <w:t>’</w:t>
      </w:r>
      <w:r w:rsidRPr="003A5DA1">
        <w:rPr>
          <w:rFonts w:ascii="Tahoma" w:hAnsi="Tahoma" w:cs="Tahoma"/>
          <w:bCs/>
          <w:color w:val="000000"/>
          <w:sz w:val="18"/>
          <w:lang w:val="fr-FR"/>
        </w:rPr>
        <w:t>argent comptant, des sommes d</w:t>
      </w:r>
      <w:r w:rsidR="00C10CE1">
        <w:rPr>
          <w:rFonts w:ascii="Tahoma" w:hAnsi="Tahoma" w:cs="Tahoma"/>
          <w:bCs/>
          <w:color w:val="000000"/>
          <w:sz w:val="18"/>
          <w:lang w:val="fr-FR"/>
        </w:rPr>
        <w:t>’</w:t>
      </w:r>
      <w:r w:rsidRPr="003A5DA1">
        <w:rPr>
          <w:rFonts w:ascii="Tahoma" w:hAnsi="Tahoma" w:cs="Tahoma"/>
          <w:bCs/>
          <w:color w:val="000000"/>
          <w:sz w:val="18"/>
          <w:lang w:val="fr-FR"/>
        </w:rPr>
        <w:t>argent ou d</w:t>
      </w:r>
      <w:r w:rsidR="00C10CE1">
        <w:rPr>
          <w:rFonts w:ascii="Tahoma" w:hAnsi="Tahoma" w:cs="Tahoma"/>
          <w:bCs/>
          <w:color w:val="000000"/>
          <w:sz w:val="18"/>
          <w:lang w:val="fr-FR"/>
        </w:rPr>
        <w:t>’</w:t>
      </w:r>
      <w:r w:rsidRPr="003A5DA1">
        <w:rPr>
          <w:rFonts w:ascii="Tahoma" w:hAnsi="Tahoma" w:cs="Tahoma"/>
          <w:bCs/>
          <w:color w:val="000000"/>
          <w:sz w:val="18"/>
          <w:lang w:val="fr-FR"/>
        </w:rPr>
        <w:t>autres valeurs.</w:t>
      </w:r>
    </w:p>
    <w:p w14:paraId="2A9E86C6"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bCs/>
          <w:color w:val="000000"/>
          <w:sz w:val="18"/>
          <w:lang w:val="fr-FR"/>
        </w:rPr>
        <w:t xml:space="preserve">Les clients qui souhaitent acheter des services supplémentaires en plus de ceux dont ils bénéficient </w:t>
      </w:r>
      <w:r w:rsidRPr="003A5DA1">
        <w:rPr>
          <w:rFonts w:ascii="Tahoma" w:hAnsi="Tahoma" w:cs="Tahoma"/>
          <w:color w:val="000000"/>
          <w:sz w:val="18"/>
          <w:szCs w:val="18"/>
          <w:lang w:val="fr-FR"/>
        </w:rPr>
        <w:t>au titre du bon attribué (tel que défini par le type de bon et le niveau de service)</w:t>
      </w:r>
      <w:r w:rsidRPr="003A5DA1">
        <w:rPr>
          <w:rFonts w:ascii="Tahoma" w:hAnsi="Tahoma" w:cs="Tahoma"/>
          <w:bCs/>
          <w:color w:val="000000"/>
          <w:sz w:val="18"/>
          <w:lang w:val="fr-FR"/>
        </w:rPr>
        <w:t>, peuvent le faire directement auprès de leur fournisseur, en dehors de ce programme.</w:t>
      </w:r>
    </w:p>
    <w:p w14:paraId="1EA5357F"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color w:val="000000"/>
          <w:sz w:val="18"/>
          <w:lang w:val="fr-FR"/>
        </w:rPr>
        <w:t>Une réduction d</w:t>
      </w:r>
      <w:r w:rsidRPr="003A5DA1">
        <w:rPr>
          <w:rFonts w:ascii="Tahoma" w:hAnsi="Tahoma" w:cs="Tahoma"/>
          <w:bCs/>
          <w:color w:val="000000"/>
          <w:sz w:val="18"/>
          <w:lang w:val="fr-FR"/>
        </w:rPr>
        <w:t>e</w:t>
      </w:r>
      <w:r w:rsidRPr="003A5DA1">
        <w:rPr>
          <w:rFonts w:ascii="Tahoma" w:hAnsi="Tahoma" w:cs="Tahoma"/>
          <w:color w:val="000000"/>
          <w:sz w:val="18"/>
          <w:lang w:val="fr-FR"/>
        </w:rPr>
        <w:t xml:space="preserve"> la SA éligible, résultant de retours ou autres ajustements de facturation</w:t>
      </w:r>
      <w:r w:rsidRPr="003A5DA1">
        <w:rPr>
          <w:rFonts w:ascii="Tahoma" w:hAnsi="Tahoma" w:cs="Tahoma"/>
          <w:bCs/>
          <w:color w:val="000000"/>
          <w:sz w:val="18"/>
          <w:lang w:val="fr-FR"/>
        </w:rPr>
        <w:t>,</w:t>
      </w:r>
      <w:r w:rsidRPr="003A5DA1">
        <w:rPr>
          <w:rFonts w:ascii="Tahoma" w:hAnsi="Tahoma" w:cs="Tahoma"/>
          <w:color w:val="000000"/>
          <w:sz w:val="18"/>
          <w:lang w:val="fr-FR"/>
        </w:rPr>
        <w:t xml:space="preserve"> si autorisés, </w:t>
      </w:r>
      <w:r w:rsidRPr="003A5DA1">
        <w:rPr>
          <w:rFonts w:ascii="Tahoma" w:hAnsi="Tahoma" w:cs="Tahoma"/>
          <w:bCs/>
          <w:color w:val="000000"/>
          <w:sz w:val="18"/>
          <w:lang w:val="fr-FR"/>
        </w:rPr>
        <w:t>peut</w:t>
      </w:r>
      <w:r w:rsidRPr="003A5DA1">
        <w:rPr>
          <w:rFonts w:ascii="Tahoma" w:hAnsi="Tahoma" w:cs="Tahoma"/>
          <w:color w:val="000000"/>
          <w:sz w:val="18"/>
          <w:lang w:val="fr-FR"/>
        </w:rPr>
        <w:t xml:space="preserve"> donner lieu à une réduction du nombre de jours de Services de Planification attribués au client</w:t>
      </w:r>
      <w:r w:rsidRPr="003A5DA1">
        <w:rPr>
          <w:rFonts w:ascii="Tahoma" w:hAnsi="Tahoma" w:cs="Tahoma"/>
          <w:bCs/>
          <w:color w:val="000000"/>
          <w:sz w:val="18"/>
          <w:lang w:val="fr-FR"/>
        </w:rPr>
        <w:t>.</w:t>
      </w:r>
    </w:p>
    <w:p w14:paraId="4301FB44" w14:textId="77777777" w:rsidR="00E650FA" w:rsidRPr="003A5DA1" w:rsidRDefault="00E650FA" w:rsidP="00E650FA">
      <w:pPr>
        <w:pStyle w:val="AppendixBodyText"/>
        <w:numPr>
          <w:ilvl w:val="0"/>
          <w:numId w:val="22"/>
        </w:numPr>
        <w:tabs>
          <w:tab w:val="num" w:pos="1440"/>
        </w:tabs>
        <w:ind w:left="1440"/>
        <w:rPr>
          <w:rFonts w:ascii="Tahoma" w:hAnsi="Tahoma" w:cs="Tahoma"/>
        </w:rPr>
      </w:pPr>
      <w:r w:rsidRPr="003A5DA1">
        <w:rPr>
          <w:rFonts w:ascii="Tahoma" w:hAnsi="Tahoma" w:cs="Tahoma"/>
          <w:bCs/>
          <w:color w:val="000000"/>
          <w:sz w:val="18"/>
          <w:lang w:val="fr-FR"/>
        </w:rPr>
        <w:t>Les bons ne sont valables qu</w:t>
      </w:r>
      <w:r w:rsidR="00C10CE1">
        <w:rPr>
          <w:rFonts w:ascii="Tahoma" w:hAnsi="Tahoma" w:cs="Tahoma"/>
          <w:bCs/>
          <w:color w:val="000000"/>
          <w:sz w:val="18"/>
          <w:lang w:val="fr-FR"/>
        </w:rPr>
        <w:t>’</w:t>
      </w:r>
      <w:r w:rsidRPr="003A5DA1">
        <w:rPr>
          <w:rFonts w:ascii="Tahoma" w:hAnsi="Tahoma" w:cs="Tahoma"/>
          <w:bCs/>
          <w:color w:val="000000"/>
          <w:sz w:val="18"/>
          <w:lang w:val="fr-FR"/>
        </w:rPr>
        <w:t xml:space="preserve">auprès des </w:t>
      </w:r>
      <w:r w:rsidRPr="003A5DA1">
        <w:rPr>
          <w:rFonts w:ascii="Tahoma" w:hAnsi="Tahoma" w:cs="Tahoma"/>
          <w:color w:val="000000"/>
          <w:sz w:val="18"/>
          <w:lang w:val="fr-FR"/>
        </w:rPr>
        <w:t xml:space="preserve">Fournisseurs autorisés </w:t>
      </w:r>
      <w:r w:rsidRPr="003A5DA1">
        <w:rPr>
          <w:rFonts w:ascii="Tahoma" w:hAnsi="Tahoma" w:cs="Tahoma"/>
          <w:bCs/>
          <w:color w:val="000000"/>
          <w:sz w:val="18"/>
          <w:lang w:val="fr-FR"/>
        </w:rPr>
        <w:t xml:space="preserve">à fournir le type de service spécifique pour lequel </w:t>
      </w:r>
      <w:r w:rsidRPr="003A5DA1">
        <w:rPr>
          <w:rFonts w:ascii="Tahoma" w:hAnsi="Tahoma" w:cs="Tahoma"/>
          <w:bCs/>
          <w:color w:val="000000"/>
          <w:sz w:val="18"/>
          <w:szCs w:val="18"/>
          <w:lang w:val="fr-FR"/>
        </w:rPr>
        <w:t xml:space="preserve">ils sont convertis. </w:t>
      </w:r>
      <w:r w:rsidRPr="003A5DA1">
        <w:rPr>
          <w:rFonts w:ascii="Tahoma" w:hAnsi="Tahoma" w:cs="Tahoma"/>
          <w:color w:val="000000"/>
          <w:sz w:val="18"/>
          <w:szCs w:val="18"/>
          <w:lang w:val="fr-FR"/>
        </w:rPr>
        <w:t xml:space="preserve">Les bons peuvent être utilisés auprès des Fournisseurs Éligibles dans le monde entier. </w:t>
      </w:r>
      <w:r w:rsidRPr="003A5DA1">
        <w:rPr>
          <w:rFonts w:ascii="Tahoma" w:hAnsi="Tahoma" w:cs="Tahoma"/>
          <w:color w:val="000000"/>
          <w:sz w:val="18"/>
          <w:szCs w:val="18"/>
        </w:rPr>
        <w:t>La participation peut varier.</w:t>
      </w:r>
    </w:p>
    <w:p w14:paraId="3E112709"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color w:val="000000"/>
          <w:sz w:val="18"/>
          <w:szCs w:val="18"/>
          <w:lang w:val="fr-FR"/>
        </w:rPr>
        <w:t>Les bons doivent être attribués pendant la durée de la Software Assurance.</w:t>
      </w:r>
    </w:p>
    <w:p w14:paraId="33135B1D" w14:textId="77777777" w:rsidR="00E650FA" w:rsidRPr="003A5DA1" w:rsidRDefault="00E650FA" w:rsidP="00E650FA">
      <w:pPr>
        <w:pStyle w:val="AppendixBodyText"/>
        <w:numPr>
          <w:ilvl w:val="0"/>
          <w:numId w:val="1"/>
        </w:numPr>
        <w:tabs>
          <w:tab w:val="clear" w:pos="720"/>
          <w:tab w:val="num" w:pos="1440"/>
        </w:tabs>
        <w:ind w:left="1440"/>
        <w:rPr>
          <w:rFonts w:ascii="Tahoma" w:hAnsi="Tahoma" w:cs="Tahoma"/>
          <w:lang w:val="fr-FR"/>
        </w:rPr>
      </w:pPr>
      <w:r w:rsidRPr="003A5DA1">
        <w:rPr>
          <w:rFonts w:ascii="Tahoma" w:hAnsi="Tahoma" w:cs="Tahoma"/>
          <w:color w:val="000000"/>
          <w:sz w:val="18"/>
          <w:szCs w:val="18"/>
          <w:lang w:val="fr-FR"/>
        </w:rPr>
        <w:t>Les bons expirent cent quatre-vingt (180) jours après leur attribution, indépendamment de la date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expiration de la Software Assurance. Tous les services doivent être fournis (bons convertis) avant leur expiration. Les bons qui expirent avant l</w:t>
      </w:r>
      <w:r w:rsidR="00C10CE1">
        <w:rPr>
          <w:rFonts w:ascii="Tahoma" w:hAnsi="Tahoma" w:cs="Tahoma"/>
          <w:color w:val="000000"/>
          <w:sz w:val="18"/>
          <w:szCs w:val="18"/>
          <w:lang w:val="fr-FR"/>
        </w:rPr>
        <w:t>’</w:t>
      </w:r>
      <w:r w:rsidRPr="003A5DA1">
        <w:rPr>
          <w:rFonts w:ascii="Tahoma" w:hAnsi="Tahoma" w:cs="Tahoma"/>
          <w:color w:val="000000"/>
          <w:sz w:val="18"/>
          <w:szCs w:val="18"/>
          <w:lang w:val="fr-FR"/>
        </w:rPr>
        <w:t>expiration de la Software Assurance sont réintégrés au portefeuille de jours de Services de Planification disponibles.</w:t>
      </w:r>
    </w:p>
    <w:p w14:paraId="089B2F05" w14:textId="77777777" w:rsidR="00E650FA" w:rsidRPr="003A5DA1" w:rsidRDefault="00E650FA" w:rsidP="00E650FA">
      <w:pPr>
        <w:pStyle w:val="AppendixBodyText"/>
        <w:numPr>
          <w:ilvl w:val="0"/>
          <w:numId w:val="21"/>
        </w:numPr>
        <w:tabs>
          <w:tab w:val="num" w:pos="1440"/>
        </w:tabs>
        <w:rPr>
          <w:rFonts w:ascii="Tahoma" w:hAnsi="Tahoma" w:cs="Tahoma"/>
          <w:lang w:val="fr-FR"/>
        </w:rPr>
      </w:pPr>
      <w:r w:rsidRPr="003A5DA1">
        <w:rPr>
          <w:rFonts w:ascii="Tahoma" w:hAnsi="Tahoma" w:cs="Tahoma"/>
          <w:bCs/>
          <w:color w:val="000000"/>
          <w:sz w:val="18"/>
          <w:szCs w:val="18"/>
          <w:lang w:val="fr-FR"/>
        </w:rPr>
        <w:t>Microsoft n</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est pas responsable</w:t>
      </w:r>
      <w:r w:rsidRPr="003A5DA1">
        <w:rPr>
          <w:rFonts w:ascii="Tahoma" w:hAnsi="Tahoma" w:cs="Tahoma"/>
          <w:bCs/>
          <w:color w:val="000000"/>
          <w:sz w:val="18"/>
          <w:lang w:val="fr-FR"/>
        </w:rPr>
        <w:t xml:space="preserve"> de la perte, du vol, du mauvais placement ou de la mauvaise utilisation des bons.</w:t>
      </w:r>
    </w:p>
    <w:p w14:paraId="4467913B" w14:textId="77777777" w:rsidR="00E650FA" w:rsidRPr="003A5DA1" w:rsidRDefault="00E650FA" w:rsidP="00E650FA">
      <w:pPr>
        <w:pStyle w:val="AppendixBodyText"/>
        <w:numPr>
          <w:ilvl w:val="0"/>
          <w:numId w:val="21"/>
        </w:numPr>
        <w:tabs>
          <w:tab w:val="num" w:pos="1440"/>
        </w:tabs>
        <w:rPr>
          <w:rFonts w:ascii="Tahoma" w:hAnsi="Tahoma" w:cs="Tahoma"/>
          <w:lang w:val="fr-FR"/>
        </w:rPr>
      </w:pPr>
      <w:r w:rsidRPr="003A5DA1">
        <w:rPr>
          <w:rFonts w:ascii="Tahoma" w:hAnsi="Tahoma" w:cs="Tahoma"/>
          <w:bCs/>
          <w:color w:val="000000"/>
          <w:sz w:val="18"/>
          <w:lang w:val="fr-FR"/>
        </w:rPr>
        <w:t xml:space="preserve">Les services fournis en échange des bons le sont </w:t>
      </w:r>
      <w:r w:rsidRPr="003A5DA1">
        <w:rPr>
          <w:rFonts w:ascii="Tahoma" w:hAnsi="Tahoma" w:cs="Tahoma"/>
          <w:color w:val="000000"/>
          <w:sz w:val="18"/>
          <w:lang w:val="fr-FR"/>
        </w:rPr>
        <w:t>en vertu d</w:t>
      </w:r>
      <w:r w:rsidR="00C10CE1">
        <w:rPr>
          <w:rFonts w:ascii="Tahoma" w:hAnsi="Tahoma" w:cs="Tahoma"/>
          <w:color w:val="000000"/>
          <w:sz w:val="18"/>
          <w:lang w:val="fr-FR"/>
        </w:rPr>
        <w:t>’</w:t>
      </w:r>
      <w:r w:rsidRPr="003A5DA1">
        <w:rPr>
          <w:rFonts w:ascii="Tahoma" w:hAnsi="Tahoma" w:cs="Tahoma"/>
          <w:color w:val="000000"/>
          <w:sz w:val="18"/>
          <w:lang w:val="fr-FR"/>
        </w:rPr>
        <w:t>un contrat conclu entre le Client et le Fournisseur Éligible ; Microsoft n</w:t>
      </w:r>
      <w:r w:rsidR="00C10CE1">
        <w:rPr>
          <w:rFonts w:ascii="Tahoma" w:hAnsi="Tahoma" w:cs="Tahoma"/>
          <w:color w:val="000000"/>
          <w:sz w:val="18"/>
          <w:lang w:val="fr-FR"/>
        </w:rPr>
        <w:t>’</w:t>
      </w:r>
      <w:r w:rsidRPr="003A5DA1">
        <w:rPr>
          <w:rFonts w:ascii="Tahoma" w:hAnsi="Tahoma" w:cs="Tahoma"/>
          <w:color w:val="000000"/>
          <w:sz w:val="18"/>
          <w:lang w:val="fr-FR"/>
        </w:rPr>
        <w:t>est pas responsable des travaux effectués par le Fournisseur Éligible ou des manquements de ce dernier en ce qui concerne les services.</w:t>
      </w:r>
    </w:p>
    <w:p w14:paraId="543B6A09" w14:textId="77777777" w:rsidR="00E650FA" w:rsidRPr="003A5DA1" w:rsidRDefault="00E650FA" w:rsidP="00E650FA">
      <w:pPr>
        <w:pStyle w:val="AppendixBodyText"/>
        <w:numPr>
          <w:ilvl w:val="0"/>
          <w:numId w:val="72"/>
        </w:numPr>
        <w:rPr>
          <w:rFonts w:ascii="Tahoma" w:hAnsi="Tahoma" w:cs="Tahoma"/>
          <w:lang w:val="fr-FR"/>
        </w:rPr>
      </w:pPr>
      <w:r w:rsidRPr="003A5DA1">
        <w:rPr>
          <w:rFonts w:ascii="Tahoma" w:hAnsi="Tahoma" w:cs="Tahoma"/>
          <w:bCs/>
          <w:color w:val="000000"/>
          <w:sz w:val="18"/>
          <w:lang w:val="fr-FR"/>
        </w:rPr>
        <w:t>En acceptant l</w:t>
      </w:r>
      <w:r w:rsidR="00C10CE1">
        <w:rPr>
          <w:rFonts w:ascii="Tahoma" w:hAnsi="Tahoma" w:cs="Tahoma"/>
          <w:bCs/>
          <w:color w:val="000000"/>
          <w:sz w:val="18"/>
          <w:lang w:val="fr-FR"/>
        </w:rPr>
        <w:t>’</w:t>
      </w:r>
      <w:r w:rsidRPr="003A5DA1">
        <w:rPr>
          <w:rFonts w:ascii="Tahoma" w:hAnsi="Tahoma" w:cs="Tahoma"/>
          <w:bCs/>
          <w:color w:val="000000"/>
          <w:sz w:val="18"/>
          <w:lang w:val="fr-FR"/>
        </w:rPr>
        <w:t>offre de Services de Planification, le client</w:t>
      </w:r>
      <w:r w:rsidRPr="003A5DA1">
        <w:rPr>
          <w:rFonts w:ascii="Tahoma" w:hAnsi="Tahoma" w:cs="Tahoma"/>
          <w:bCs/>
          <w:sz w:val="18"/>
          <w:lang w:val="fr-FR"/>
        </w:rPr>
        <w:t xml:space="preserve"> reconnaît avoir été informé qu</w:t>
      </w:r>
      <w:r w:rsidR="00C10CE1">
        <w:rPr>
          <w:rFonts w:ascii="Tahoma" w:hAnsi="Tahoma" w:cs="Tahoma"/>
          <w:bCs/>
          <w:sz w:val="18"/>
          <w:lang w:val="fr-FR"/>
        </w:rPr>
        <w:t>’</w:t>
      </w:r>
      <w:r w:rsidRPr="003A5DA1">
        <w:rPr>
          <w:rFonts w:ascii="Tahoma" w:hAnsi="Tahoma" w:cs="Tahoma"/>
          <w:bCs/>
          <w:sz w:val="18"/>
          <w:lang w:val="fr-FR"/>
        </w:rPr>
        <w:t>à la fin de la prestation, il sera invité à répondre à un sondage pour évaluer la qualité des services fournis.</w:t>
      </w:r>
    </w:p>
    <w:p w14:paraId="065FC0CD" w14:textId="77777777" w:rsidR="00E650FA" w:rsidRPr="003A5DA1" w:rsidRDefault="00E650FA" w:rsidP="00E650FA">
      <w:pPr>
        <w:pStyle w:val="AppendixBodyText"/>
        <w:numPr>
          <w:ilvl w:val="0"/>
          <w:numId w:val="72"/>
        </w:numPr>
        <w:rPr>
          <w:rFonts w:ascii="Tahoma" w:hAnsi="Tahoma" w:cs="Tahoma"/>
          <w:lang w:val="fr-FR"/>
        </w:rPr>
      </w:pPr>
      <w:r w:rsidRPr="003A5DA1">
        <w:rPr>
          <w:rFonts w:ascii="Tahoma" w:hAnsi="Tahoma" w:cs="Tahoma"/>
          <w:bCs/>
          <w:color w:val="000000"/>
          <w:sz w:val="18"/>
          <w:szCs w:val="18"/>
          <w:lang w:val="fr-FR"/>
        </w:rPr>
        <w:t>Les tableaux ci-dessus répertorient le nombre de jours de Services Déploiement disponibles sur la base d</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un accord de mise en œuvre ou un contrat d</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une durée de trois (3) ans complets.</w:t>
      </w:r>
      <w:r w:rsidR="00A07028" w:rsidRPr="003A5DA1">
        <w:rPr>
          <w:rFonts w:ascii="Tahoma" w:hAnsi="Tahoma" w:cs="Tahoma"/>
          <w:bCs/>
          <w:color w:val="000000"/>
          <w:sz w:val="18"/>
          <w:szCs w:val="18"/>
          <w:lang w:val="fr-FR"/>
        </w:rPr>
        <w:t xml:space="preserve"> </w:t>
      </w:r>
      <w:r w:rsidRPr="003A5DA1">
        <w:rPr>
          <w:rFonts w:ascii="Tahoma" w:hAnsi="Tahoma" w:cs="Tahoma"/>
          <w:bCs/>
          <w:color w:val="000000"/>
          <w:sz w:val="18"/>
          <w:szCs w:val="18"/>
          <w:lang w:val="fr-FR"/>
        </w:rPr>
        <w:t>Les clients qui souscrivent une Software Assurance d</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un (1) an recevront</w:t>
      </w:r>
      <w:r w:rsidRPr="003A5DA1">
        <w:rPr>
          <w:rFonts w:ascii="Tahoma" w:hAnsi="Tahoma" w:cs="Tahoma"/>
          <w:color w:val="000000"/>
          <w:sz w:val="18"/>
          <w:szCs w:val="18"/>
          <w:lang w:val="fr-FR"/>
        </w:rPr>
        <w:t xml:space="preserve"> un tiers du nombre indiqué de jours de Services de Déploiement.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Les clients qui souscrivent une Software Assurance de deux (2) ans recevront deux tiers du nombre indiqué de jours de Services Déploiement.</w:t>
      </w:r>
      <w:r w:rsidR="00A07028" w:rsidRPr="003A5DA1">
        <w:rPr>
          <w:rFonts w:ascii="Tahoma" w:hAnsi="Tahoma" w:cs="Tahoma"/>
          <w:color w:val="000000"/>
          <w:sz w:val="18"/>
          <w:szCs w:val="18"/>
          <w:lang w:val="fr-FR"/>
        </w:rPr>
        <w:t xml:space="preserve"> </w:t>
      </w:r>
    </w:p>
    <w:p w14:paraId="227430AC" w14:textId="77777777" w:rsidR="00E650FA" w:rsidRPr="003A5DA1" w:rsidRDefault="00E650FA" w:rsidP="00E650FA">
      <w:pPr>
        <w:pStyle w:val="AppendixBodyText"/>
        <w:spacing w:after="0"/>
        <w:rPr>
          <w:rFonts w:ascii="Tahoma" w:hAnsi="Tahoma" w:cs="Tahoma"/>
          <w:lang w:val="fr-FR"/>
        </w:rPr>
      </w:pPr>
    </w:p>
    <w:p w14:paraId="5E7BF2CD" w14:textId="77777777" w:rsidR="00E650FA" w:rsidRPr="003A5DA1" w:rsidRDefault="00E650FA" w:rsidP="00E650FA">
      <w:pPr>
        <w:pStyle w:val="AppendixBodyText"/>
        <w:rPr>
          <w:rFonts w:ascii="Tahoma" w:hAnsi="Tahoma" w:cs="Tahoma"/>
          <w:lang w:val="fr-FR"/>
        </w:rPr>
      </w:pPr>
      <w:r w:rsidRPr="003A5DA1">
        <w:rPr>
          <w:rFonts w:ascii="Tahoma" w:hAnsi="Tahoma" w:cs="Tahoma"/>
          <w:bCs/>
          <w:color w:val="000000"/>
          <w:sz w:val="18"/>
          <w:lang w:val="fr-FR"/>
        </w:rPr>
        <w:t>Les livrables complets fournis par le Fournisseur Éligible à Microsoft à la fin de la prestation pourront être utilisés par celle-ci à des fins d</w:t>
      </w:r>
      <w:r w:rsidR="00C10CE1">
        <w:rPr>
          <w:rFonts w:ascii="Tahoma" w:hAnsi="Tahoma" w:cs="Tahoma"/>
          <w:bCs/>
          <w:color w:val="000000"/>
          <w:sz w:val="18"/>
          <w:lang w:val="fr-FR"/>
        </w:rPr>
        <w:t>’</w:t>
      </w:r>
      <w:r w:rsidRPr="003A5DA1">
        <w:rPr>
          <w:rFonts w:ascii="Tahoma" w:hAnsi="Tahoma" w:cs="Tahoma"/>
          <w:bCs/>
          <w:color w:val="000000"/>
          <w:sz w:val="18"/>
          <w:lang w:val="fr-FR"/>
        </w:rPr>
        <w:t>assurance qualité et pourront être divulgués dans ce but à l</w:t>
      </w:r>
      <w:r w:rsidR="00C10CE1">
        <w:rPr>
          <w:rFonts w:ascii="Tahoma" w:hAnsi="Tahoma" w:cs="Tahoma"/>
          <w:bCs/>
          <w:color w:val="000000"/>
          <w:sz w:val="18"/>
          <w:lang w:val="fr-FR"/>
        </w:rPr>
        <w:t>’</w:t>
      </w:r>
      <w:r w:rsidRPr="003A5DA1">
        <w:rPr>
          <w:rFonts w:ascii="Tahoma" w:hAnsi="Tahoma" w:cs="Tahoma"/>
          <w:bCs/>
          <w:color w:val="000000"/>
          <w:sz w:val="18"/>
          <w:lang w:val="fr-FR"/>
        </w:rPr>
        <w:t xml:space="preserve">équipe Microsoft chargée du compte du client. </w:t>
      </w:r>
    </w:p>
    <w:p w14:paraId="541E84C7" w14:textId="77777777" w:rsidR="00E650FA" w:rsidRPr="003A5DA1" w:rsidRDefault="00E650FA" w:rsidP="00E650FA">
      <w:pPr>
        <w:pStyle w:val="Heading3"/>
        <w:rPr>
          <w:rFonts w:ascii="Tahoma" w:hAnsi="Tahoma" w:cs="Tahoma"/>
          <w:lang w:val="fr-FR"/>
        </w:rPr>
      </w:pPr>
    </w:p>
    <w:p w14:paraId="31D8AC1F" w14:textId="77777777" w:rsidR="00E650FA" w:rsidRPr="003A5DA1" w:rsidRDefault="00E650FA" w:rsidP="00E650FA">
      <w:pPr>
        <w:pStyle w:val="Heading3"/>
        <w:rPr>
          <w:rFonts w:ascii="Tahoma" w:hAnsi="Tahoma" w:cs="Tahoma"/>
          <w:lang w:val="fr-FR"/>
        </w:rPr>
      </w:pPr>
      <w:bookmarkStart w:id="721" w:name="_Toc374276864"/>
      <w:r w:rsidRPr="003A5DA1">
        <w:rPr>
          <w:rFonts w:ascii="Tahoma" w:hAnsi="Tahoma" w:cs="Tahoma"/>
          <w:sz w:val="24"/>
          <w:lang w:val="fr-FR"/>
        </w:rPr>
        <w:t>Windows Embedded 8.1 Industry Enterprise</w:t>
      </w:r>
      <w:bookmarkEnd w:id="721"/>
      <w:r w:rsidRPr="003A5DA1">
        <w:rPr>
          <w:rFonts w:ascii="Tahoma" w:hAnsi="Tahoma" w:cs="Tahoma"/>
          <w:sz w:val="24"/>
          <w:lang w:val="fr-FR"/>
        </w:rPr>
        <w:t xml:space="preserve"> </w:t>
      </w:r>
    </w:p>
    <w:p w14:paraId="604FF554" w14:textId="77777777" w:rsidR="00E650FA" w:rsidRPr="003A5DA1" w:rsidRDefault="00E650FA" w:rsidP="002553AA">
      <w:pPr>
        <w:pStyle w:val="AppendixBodyText"/>
        <w:spacing w:after="0" w:line="192" w:lineRule="auto"/>
        <w:rPr>
          <w:rFonts w:ascii="Tahoma" w:hAnsi="Tahoma" w:cs="Tahoma"/>
          <w:sz w:val="18"/>
          <w:szCs w:val="18"/>
          <w:lang w:val="fr-FR"/>
        </w:rPr>
      </w:pPr>
    </w:p>
    <w:p w14:paraId="76839012" w14:textId="77777777" w:rsidR="00E650FA" w:rsidRPr="003A5DA1" w:rsidRDefault="00E650FA" w:rsidP="00E650FA">
      <w:pPr>
        <w:spacing w:after="60"/>
        <w:jc w:val="both"/>
        <w:rPr>
          <w:rFonts w:cs="Tahoma"/>
          <w:lang w:val="fr-FR"/>
        </w:rPr>
      </w:pPr>
      <w:r w:rsidRPr="003A5DA1">
        <w:rPr>
          <w:rFonts w:cs="Tahoma"/>
          <w:b/>
          <w:szCs w:val="18"/>
          <w:lang w:val="fr-FR"/>
        </w:rPr>
        <w:t>Clients éligibles ayant souscrit une Software Assurance</w:t>
      </w:r>
    </w:p>
    <w:p w14:paraId="303B0CB5" w14:textId="77777777" w:rsidR="00E650FA" w:rsidRPr="003A5DA1" w:rsidRDefault="00E650FA" w:rsidP="00E650FA">
      <w:pPr>
        <w:jc w:val="both"/>
        <w:rPr>
          <w:rFonts w:cs="Tahoma"/>
          <w:lang w:val="fr-FR"/>
        </w:rPr>
      </w:pPr>
      <w:r w:rsidRPr="003A5DA1">
        <w:rPr>
          <w:rFonts w:cs="Tahoma"/>
          <w:szCs w:val="18"/>
          <w:lang w:val="fr-FR"/>
        </w:rPr>
        <w:t>Les clients détenteurs d</w:t>
      </w:r>
      <w:r w:rsidR="00C10CE1">
        <w:rPr>
          <w:rFonts w:cs="Tahoma"/>
          <w:szCs w:val="18"/>
          <w:lang w:val="fr-FR"/>
        </w:rPr>
        <w:t>’</w:t>
      </w:r>
      <w:r w:rsidRPr="003A5DA1">
        <w:rPr>
          <w:rFonts w:cs="Tahoma"/>
          <w:szCs w:val="18"/>
          <w:lang w:val="fr-FR"/>
        </w:rPr>
        <w:t>une Software Assurance active pour Windows Embedded 8.1 Industry Pro sont éligibles à l</w:t>
      </w:r>
      <w:r w:rsidR="00C10CE1">
        <w:rPr>
          <w:rFonts w:cs="Tahoma"/>
          <w:szCs w:val="18"/>
          <w:lang w:val="fr-FR"/>
        </w:rPr>
        <w:t>’</w:t>
      </w:r>
      <w:r w:rsidRPr="003A5DA1">
        <w:rPr>
          <w:rFonts w:cs="Tahoma"/>
          <w:szCs w:val="18"/>
          <w:lang w:val="fr-FR"/>
        </w:rPr>
        <w:t>avantage suivant. Pour chaque licence de Windows Embedded 8.1 Industry Pro couverte par la Software Assurance, les clients peuvent choisir d</w:t>
      </w:r>
      <w:r w:rsidR="00C10CE1">
        <w:rPr>
          <w:rFonts w:cs="Tahoma"/>
          <w:szCs w:val="18"/>
          <w:lang w:val="fr-FR"/>
        </w:rPr>
        <w:t>’</w:t>
      </w:r>
      <w:r w:rsidRPr="003A5DA1">
        <w:rPr>
          <w:rFonts w:cs="Tahoma"/>
          <w:szCs w:val="18"/>
          <w:lang w:val="fr-FR"/>
        </w:rPr>
        <w:t>utiliser Windows Embedded 8.1 Industry Enterprise à la place de Windows Embedded 8.1 Industry Pro sur leur dispositif sous licence.</w:t>
      </w:r>
    </w:p>
    <w:p w14:paraId="6463537E" w14:textId="77777777" w:rsidR="00E650FA" w:rsidRPr="003A5DA1" w:rsidRDefault="00E650FA" w:rsidP="002553AA">
      <w:pPr>
        <w:spacing w:line="192" w:lineRule="auto"/>
        <w:jc w:val="both"/>
        <w:rPr>
          <w:rFonts w:cs="Tahoma"/>
          <w:szCs w:val="18"/>
          <w:lang w:val="fr-FR"/>
        </w:rPr>
      </w:pPr>
    </w:p>
    <w:p w14:paraId="5186FD83" w14:textId="77777777" w:rsidR="00E650FA" w:rsidRPr="003A5DA1" w:rsidRDefault="00E650FA" w:rsidP="00E650FA">
      <w:pPr>
        <w:jc w:val="both"/>
        <w:rPr>
          <w:rFonts w:cs="Tahoma"/>
          <w:lang w:val="fr-FR"/>
        </w:rPr>
      </w:pPr>
      <w:r w:rsidRPr="003A5DA1">
        <w:rPr>
          <w:rFonts w:cs="Tahoma"/>
          <w:szCs w:val="18"/>
          <w:lang w:val="fr-FR"/>
        </w:rPr>
        <w:t>Les clients éligibles ayant souscrit une Software Assurance sont autorisés à utiliser Windows Embedded 8.1 Industry Enterprise conformément aux Droits d</w:t>
      </w:r>
      <w:r w:rsidR="00C10CE1">
        <w:rPr>
          <w:rFonts w:cs="Tahoma"/>
          <w:szCs w:val="18"/>
          <w:lang w:val="fr-FR"/>
        </w:rPr>
        <w:t>’</w:t>
      </w:r>
      <w:r w:rsidRPr="003A5DA1">
        <w:rPr>
          <w:rFonts w:cs="Tahoma"/>
          <w:szCs w:val="18"/>
          <w:lang w:val="fr-FR"/>
        </w:rPr>
        <w:t>Utilisation de Logiciels. Les clients ne peuvent pas transférer Windows Embedded 8.1 Industry Enterprise d</w:t>
      </w:r>
      <w:r w:rsidR="00C10CE1">
        <w:rPr>
          <w:rFonts w:cs="Tahoma"/>
          <w:szCs w:val="18"/>
          <w:lang w:val="fr-FR"/>
        </w:rPr>
        <w:t>’</w:t>
      </w:r>
      <w:r w:rsidRPr="003A5DA1">
        <w:rPr>
          <w:rFonts w:cs="Tahoma"/>
          <w:szCs w:val="18"/>
          <w:lang w:val="fr-FR"/>
        </w:rPr>
        <w:t>un dispositif sous licence à un autre dispositif s</w:t>
      </w:r>
      <w:r w:rsidR="00C10CE1">
        <w:rPr>
          <w:rFonts w:cs="Tahoma"/>
          <w:szCs w:val="18"/>
          <w:lang w:val="fr-FR"/>
        </w:rPr>
        <w:t>’</w:t>
      </w:r>
      <w:r w:rsidRPr="003A5DA1">
        <w:rPr>
          <w:rFonts w:cs="Tahoma"/>
          <w:szCs w:val="18"/>
          <w:lang w:val="fr-FR"/>
        </w:rPr>
        <w:t>ils ne bénéficient pas de l</w:t>
      </w:r>
      <w:r w:rsidR="00C10CE1">
        <w:rPr>
          <w:rFonts w:cs="Tahoma"/>
          <w:szCs w:val="18"/>
          <w:lang w:val="fr-FR"/>
        </w:rPr>
        <w:t>’</w:t>
      </w:r>
      <w:r w:rsidRPr="003A5DA1">
        <w:rPr>
          <w:rFonts w:cs="Tahoma"/>
          <w:szCs w:val="18"/>
          <w:lang w:val="fr-FR"/>
        </w:rPr>
        <w:t xml:space="preserve">autorisation de transfert de Software Assurance appropriée. </w:t>
      </w:r>
    </w:p>
    <w:p w14:paraId="42B86447" w14:textId="77777777" w:rsidR="00E650FA" w:rsidRPr="003A5DA1" w:rsidRDefault="00E650FA" w:rsidP="002553AA">
      <w:pPr>
        <w:pStyle w:val="AppendixBodyText"/>
        <w:spacing w:after="0" w:line="192" w:lineRule="auto"/>
        <w:rPr>
          <w:rFonts w:ascii="Tahoma" w:hAnsi="Tahoma" w:cs="Tahoma"/>
          <w:sz w:val="18"/>
          <w:szCs w:val="18"/>
          <w:lang w:val="fr-FR"/>
        </w:rPr>
      </w:pPr>
    </w:p>
    <w:p w14:paraId="36EBE1E4" w14:textId="77777777" w:rsidR="00E650FA" w:rsidRPr="003A5DA1" w:rsidRDefault="00E650FA" w:rsidP="00E650FA">
      <w:pPr>
        <w:pStyle w:val="Heading3"/>
        <w:rPr>
          <w:rFonts w:ascii="Tahoma" w:hAnsi="Tahoma" w:cs="Tahoma"/>
          <w:lang w:val="fr-FR"/>
        </w:rPr>
      </w:pPr>
      <w:bookmarkStart w:id="722" w:name="_Toc328145999"/>
      <w:bookmarkStart w:id="723" w:name="_Toc336338230"/>
      <w:bookmarkStart w:id="724" w:name="_Toc374276865"/>
      <w:r w:rsidRPr="003A5DA1">
        <w:rPr>
          <w:rFonts w:ascii="Tahoma" w:hAnsi="Tahoma" w:cs="Tahoma"/>
          <w:sz w:val="24"/>
          <w:lang w:val="fr-FR"/>
        </w:rPr>
        <w:t>Windows 8.1 Entreprise</w:t>
      </w:r>
      <w:bookmarkEnd w:id="722"/>
      <w:bookmarkEnd w:id="723"/>
      <w:bookmarkEnd w:id="724"/>
      <w:r w:rsidRPr="003A5DA1">
        <w:rPr>
          <w:rFonts w:ascii="Tahoma" w:hAnsi="Tahoma" w:cs="Tahoma"/>
          <w:sz w:val="24"/>
          <w:lang w:val="fr-FR"/>
        </w:rPr>
        <w:t xml:space="preserve"> </w:t>
      </w:r>
    </w:p>
    <w:p w14:paraId="1245C976" w14:textId="77777777" w:rsidR="00E650FA" w:rsidRPr="003A5DA1" w:rsidRDefault="00E650FA" w:rsidP="002553AA">
      <w:pPr>
        <w:pStyle w:val="AppendixBodyText"/>
        <w:spacing w:after="0" w:line="192" w:lineRule="auto"/>
        <w:rPr>
          <w:rFonts w:ascii="Tahoma" w:hAnsi="Tahoma" w:cs="Tahoma"/>
          <w:sz w:val="18"/>
          <w:szCs w:val="18"/>
          <w:lang w:val="fr-FR"/>
        </w:rPr>
      </w:pPr>
    </w:p>
    <w:p w14:paraId="1A4E8158" w14:textId="77777777" w:rsidR="00E650FA" w:rsidRPr="003A5DA1" w:rsidRDefault="00E650FA" w:rsidP="00E650FA">
      <w:pPr>
        <w:spacing w:after="60"/>
        <w:jc w:val="both"/>
        <w:rPr>
          <w:rFonts w:cs="Tahoma"/>
          <w:lang w:val="fr-FR"/>
        </w:rPr>
      </w:pPr>
      <w:r w:rsidRPr="003A5DA1">
        <w:rPr>
          <w:rFonts w:cs="Tahoma"/>
          <w:b/>
          <w:szCs w:val="18"/>
          <w:lang w:val="fr-FR"/>
        </w:rPr>
        <w:t>Clients éligibles ayant souscrit une Software Assurance</w:t>
      </w:r>
    </w:p>
    <w:p w14:paraId="50C4DFC4" w14:textId="77777777" w:rsidR="00E650FA" w:rsidRPr="003A5DA1" w:rsidRDefault="00E650FA" w:rsidP="00E650FA">
      <w:pPr>
        <w:jc w:val="both"/>
        <w:rPr>
          <w:rFonts w:cs="Tahoma"/>
          <w:lang w:val="fr-FR"/>
        </w:rPr>
      </w:pPr>
      <w:r w:rsidRPr="003A5DA1">
        <w:rPr>
          <w:rFonts w:cs="Tahoma"/>
          <w:szCs w:val="18"/>
          <w:lang w:val="fr-FR"/>
        </w:rPr>
        <w:t>les clients détenteurs d</w:t>
      </w:r>
      <w:r w:rsidR="00C10CE1">
        <w:rPr>
          <w:rFonts w:cs="Tahoma"/>
          <w:szCs w:val="18"/>
          <w:lang w:val="fr-FR"/>
        </w:rPr>
        <w:t>’</w:t>
      </w:r>
      <w:r w:rsidRPr="003A5DA1">
        <w:rPr>
          <w:rFonts w:cs="Tahoma"/>
          <w:szCs w:val="18"/>
          <w:lang w:val="fr-FR"/>
        </w:rPr>
        <w:t>une Software Assurance active pour le système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 sont éligibles à l</w:t>
      </w:r>
      <w:r w:rsidR="00C10CE1">
        <w:rPr>
          <w:rFonts w:cs="Tahoma"/>
          <w:szCs w:val="18"/>
          <w:lang w:val="fr-FR"/>
        </w:rPr>
        <w:t>’</w:t>
      </w:r>
      <w:r w:rsidRPr="003A5DA1">
        <w:rPr>
          <w:rFonts w:cs="Tahoma"/>
          <w:szCs w:val="18"/>
          <w:lang w:val="fr-FR"/>
        </w:rPr>
        <w:t>avantage suivant. Pour chaque licence de système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 couverte par la Software Assurance, les clients peuvent choisir d</w:t>
      </w:r>
      <w:r w:rsidR="00C10CE1">
        <w:rPr>
          <w:rFonts w:cs="Tahoma"/>
          <w:szCs w:val="18"/>
          <w:lang w:val="fr-FR"/>
        </w:rPr>
        <w:t>’</w:t>
      </w:r>
      <w:r w:rsidRPr="003A5DA1">
        <w:rPr>
          <w:rFonts w:cs="Tahoma"/>
          <w:szCs w:val="18"/>
          <w:lang w:val="fr-FR"/>
        </w:rPr>
        <w:t>utiliser Windows 8.1 Entreprise à la place de Windows 8.1 Pro sur leur dispositif sous licence.</w:t>
      </w:r>
    </w:p>
    <w:p w14:paraId="2BC93107" w14:textId="77777777" w:rsidR="00E650FA" w:rsidRPr="003A5DA1" w:rsidRDefault="00E650FA" w:rsidP="002553AA">
      <w:pPr>
        <w:spacing w:line="192" w:lineRule="auto"/>
        <w:jc w:val="both"/>
        <w:rPr>
          <w:rFonts w:cs="Tahoma"/>
          <w:szCs w:val="18"/>
          <w:lang w:val="fr-FR"/>
        </w:rPr>
      </w:pPr>
    </w:p>
    <w:p w14:paraId="606AB6AD" w14:textId="77777777" w:rsidR="00E650FA" w:rsidRPr="003A5DA1" w:rsidRDefault="00E650FA" w:rsidP="00E650FA">
      <w:pPr>
        <w:jc w:val="both"/>
        <w:rPr>
          <w:rFonts w:cs="Tahoma"/>
          <w:lang w:val="fr-FR"/>
        </w:rPr>
      </w:pPr>
      <w:r w:rsidRPr="003A5DA1">
        <w:rPr>
          <w:rFonts w:cs="Tahoma"/>
          <w:szCs w:val="18"/>
          <w:lang w:val="fr-FR"/>
        </w:rPr>
        <w:t>Les clients éligibles ayant souscrit une Software Assurance sont autorisés à utiliser Windows 8.1 Entreprise conformément aux Droits d</w:t>
      </w:r>
      <w:r w:rsidR="00C10CE1">
        <w:rPr>
          <w:rFonts w:cs="Tahoma"/>
          <w:szCs w:val="18"/>
          <w:lang w:val="fr-FR"/>
        </w:rPr>
        <w:t>’</w:t>
      </w:r>
      <w:r w:rsidRPr="003A5DA1">
        <w:rPr>
          <w:rFonts w:cs="Tahoma"/>
          <w:szCs w:val="18"/>
          <w:lang w:val="fr-FR"/>
        </w:rPr>
        <w:t>Utilisation de Logiciels. Les clients ne peuvent pas transférer Windows 8.1 Entreprise d</w:t>
      </w:r>
      <w:r w:rsidR="00C10CE1">
        <w:rPr>
          <w:rFonts w:cs="Tahoma"/>
          <w:szCs w:val="18"/>
          <w:lang w:val="fr-FR"/>
        </w:rPr>
        <w:t>’</w:t>
      </w:r>
      <w:r w:rsidRPr="003A5DA1">
        <w:rPr>
          <w:rFonts w:cs="Tahoma"/>
          <w:szCs w:val="18"/>
          <w:lang w:val="fr-FR"/>
        </w:rPr>
        <w:t>un dispositif sous licence à un autre dispositif s</w:t>
      </w:r>
      <w:r w:rsidR="00C10CE1">
        <w:rPr>
          <w:rFonts w:cs="Tahoma"/>
          <w:szCs w:val="18"/>
          <w:lang w:val="fr-FR"/>
        </w:rPr>
        <w:t>’</w:t>
      </w:r>
      <w:r w:rsidRPr="003A5DA1">
        <w:rPr>
          <w:rFonts w:cs="Tahoma"/>
          <w:szCs w:val="18"/>
          <w:lang w:val="fr-FR"/>
        </w:rPr>
        <w:t>ils ne bénéficient pas de l</w:t>
      </w:r>
      <w:r w:rsidR="00C10CE1">
        <w:rPr>
          <w:rFonts w:cs="Tahoma"/>
          <w:szCs w:val="18"/>
          <w:lang w:val="fr-FR"/>
        </w:rPr>
        <w:t>’</w:t>
      </w:r>
      <w:r w:rsidRPr="003A5DA1">
        <w:rPr>
          <w:rFonts w:cs="Tahoma"/>
          <w:szCs w:val="18"/>
          <w:lang w:val="fr-FR"/>
        </w:rPr>
        <w:t xml:space="preserve">autorisation de transfert de Software Assurance. </w:t>
      </w:r>
    </w:p>
    <w:p w14:paraId="78EF0294" w14:textId="77777777" w:rsidR="00E650FA" w:rsidRPr="003A5DA1" w:rsidRDefault="00E650FA" w:rsidP="002553AA">
      <w:pPr>
        <w:spacing w:line="192" w:lineRule="auto"/>
        <w:jc w:val="both"/>
        <w:rPr>
          <w:rFonts w:cs="Tahoma"/>
          <w:szCs w:val="18"/>
          <w:lang w:val="fr-FR"/>
        </w:rPr>
      </w:pPr>
    </w:p>
    <w:p w14:paraId="0442F203" w14:textId="77777777" w:rsidR="00E650FA" w:rsidRPr="003A5DA1" w:rsidRDefault="00E650FA" w:rsidP="00E650FA">
      <w:pPr>
        <w:keepNext/>
        <w:spacing w:after="60"/>
        <w:jc w:val="both"/>
        <w:rPr>
          <w:rFonts w:cs="Tahoma"/>
          <w:lang w:val="fr-FR"/>
        </w:rPr>
      </w:pPr>
      <w:r w:rsidRPr="003A5DA1">
        <w:rPr>
          <w:rFonts w:cs="Tahoma"/>
          <w:b/>
          <w:szCs w:val="18"/>
          <w:lang w:val="fr-FR"/>
        </w:rPr>
        <w:t>Clients éligibles aux avantages des Services en Ligne</w:t>
      </w:r>
    </w:p>
    <w:p w14:paraId="174B1583" w14:textId="77777777" w:rsidR="00E650FA" w:rsidRPr="003A5DA1" w:rsidRDefault="00E650FA" w:rsidP="002553AA">
      <w:pPr>
        <w:jc w:val="both"/>
        <w:rPr>
          <w:rFonts w:cs="Tahoma"/>
          <w:lang w:val="fr-FR"/>
        </w:rPr>
      </w:pPr>
      <w:r w:rsidRPr="003A5DA1">
        <w:rPr>
          <w:rFonts w:cs="Tahoma"/>
          <w:szCs w:val="18"/>
          <w:lang w:val="fr-FR"/>
        </w:rPr>
        <w:t>les clients de Windows Intune (par Dispositif) sont autorisés à utiliser Windows 8.1 Entreprise conformément aux</w:t>
      </w:r>
      <w:r w:rsidR="002553AA" w:rsidRPr="003A5DA1">
        <w:rPr>
          <w:rFonts w:cs="Tahoma"/>
          <w:szCs w:val="18"/>
          <w:lang w:val="fr-FR"/>
        </w:rPr>
        <w:t> </w:t>
      </w:r>
      <w:r w:rsidRPr="003A5DA1">
        <w:rPr>
          <w:rFonts w:cs="Tahoma"/>
          <w:szCs w:val="18"/>
          <w:lang w:val="fr-FR"/>
        </w:rPr>
        <w:t>Droits d</w:t>
      </w:r>
      <w:r w:rsidR="00C10CE1">
        <w:rPr>
          <w:rFonts w:cs="Tahoma"/>
          <w:szCs w:val="18"/>
          <w:lang w:val="fr-FR"/>
        </w:rPr>
        <w:t>’</w:t>
      </w:r>
      <w:r w:rsidRPr="003A5DA1">
        <w:rPr>
          <w:rFonts w:cs="Tahoma"/>
          <w:szCs w:val="18"/>
          <w:lang w:val="fr-FR"/>
        </w:rPr>
        <w:t>Utilisation de Logiciels. Reportez-vous à la section Notes relatives aux Produits de la présente Liste des Produits pour connaître les conditions applicables à l</w:t>
      </w:r>
      <w:r w:rsidR="00C10CE1">
        <w:rPr>
          <w:rFonts w:cs="Tahoma"/>
          <w:szCs w:val="18"/>
          <w:lang w:val="fr-FR"/>
        </w:rPr>
        <w:t>’</w:t>
      </w:r>
      <w:r w:rsidRPr="003A5DA1">
        <w:rPr>
          <w:rFonts w:cs="Tahoma"/>
          <w:szCs w:val="18"/>
          <w:lang w:val="fr-FR"/>
        </w:rPr>
        <w:t>acquisition et au transfert de licences Windows Intune (par</w:t>
      </w:r>
      <w:r w:rsidR="002553AA" w:rsidRPr="003A5DA1">
        <w:rPr>
          <w:rFonts w:cs="Tahoma"/>
          <w:szCs w:val="18"/>
          <w:lang w:val="fr-FR"/>
        </w:rPr>
        <w:t> </w:t>
      </w:r>
      <w:r w:rsidRPr="003A5DA1">
        <w:rPr>
          <w:rFonts w:cs="Tahoma"/>
          <w:szCs w:val="18"/>
          <w:lang w:val="fr-FR"/>
        </w:rPr>
        <w:t>Dispositif).</w:t>
      </w:r>
    </w:p>
    <w:p w14:paraId="368513D0" w14:textId="77777777" w:rsidR="00E650FA" w:rsidRPr="003A5DA1" w:rsidDel="008900EB" w:rsidRDefault="00E650FA" w:rsidP="002553AA">
      <w:pPr>
        <w:spacing w:line="192" w:lineRule="auto"/>
        <w:jc w:val="both"/>
        <w:rPr>
          <w:rFonts w:cs="Tahoma"/>
          <w:szCs w:val="18"/>
          <w:lang w:val="fr-FR"/>
        </w:rPr>
      </w:pPr>
    </w:p>
    <w:p w14:paraId="2A55E882" w14:textId="77777777" w:rsidR="00E650FA" w:rsidRPr="003A5DA1" w:rsidRDefault="00E650FA" w:rsidP="002553AA">
      <w:pPr>
        <w:spacing w:after="60"/>
        <w:rPr>
          <w:rFonts w:cs="Tahoma"/>
          <w:lang w:val="fr-FR"/>
        </w:rPr>
      </w:pPr>
      <w:r w:rsidRPr="003A5DA1">
        <w:rPr>
          <w:rFonts w:cs="Tahoma"/>
          <w:szCs w:val="18"/>
          <w:lang w:val="fr-FR"/>
        </w:rPr>
        <w:t>Les clients détenteurs d</w:t>
      </w:r>
      <w:r w:rsidR="00C10CE1">
        <w:rPr>
          <w:rFonts w:cs="Tahoma"/>
          <w:szCs w:val="18"/>
          <w:lang w:val="fr-FR"/>
        </w:rPr>
        <w:t>’</w:t>
      </w:r>
      <w:r w:rsidRPr="003A5DA1">
        <w:rPr>
          <w:rFonts w:cs="Tahoma"/>
          <w:szCs w:val="18"/>
          <w:lang w:val="fr-FR"/>
        </w:rPr>
        <w:t>une Software Assurance et d</w:t>
      </w:r>
      <w:r w:rsidR="00C10CE1">
        <w:rPr>
          <w:rFonts w:cs="Tahoma"/>
          <w:szCs w:val="18"/>
          <w:lang w:val="fr-FR"/>
        </w:rPr>
        <w:t>’</w:t>
      </w:r>
      <w:r w:rsidRPr="003A5DA1">
        <w:rPr>
          <w:rFonts w:cs="Tahoma"/>
          <w:szCs w:val="18"/>
          <w:lang w:val="fr-FR"/>
        </w:rPr>
        <w:t>une licence Windows Intune (par Dispositif) sont autorisés à utiliser l</w:t>
      </w:r>
      <w:r w:rsidR="00C10CE1">
        <w:rPr>
          <w:rFonts w:cs="Tahoma"/>
          <w:szCs w:val="18"/>
          <w:lang w:val="fr-FR"/>
        </w:rPr>
        <w:t>’</w:t>
      </w:r>
      <w:r w:rsidRPr="003A5DA1">
        <w:rPr>
          <w:rFonts w:cs="Tahoma"/>
          <w:szCs w:val="18"/>
          <w:lang w:val="fr-FR"/>
        </w:rPr>
        <w:t>édition de la fonctionnalité d</w:t>
      </w:r>
      <w:r w:rsidR="00C10CE1">
        <w:rPr>
          <w:rFonts w:cs="Tahoma"/>
          <w:szCs w:val="18"/>
          <w:lang w:val="fr-FR"/>
        </w:rPr>
        <w:t>’</w:t>
      </w:r>
      <w:r w:rsidRPr="003A5DA1">
        <w:rPr>
          <w:rFonts w:cs="Tahoma"/>
          <w:szCs w:val="18"/>
          <w:lang w:val="fr-FR"/>
        </w:rPr>
        <w:t>interface utilisateur multilingue (MUI) des versions antérieures du système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 au lieu de celle de Windows 8.1 Enterprise ; toutefois, ils ne sont pas autorisés à</w:t>
      </w:r>
      <w:r w:rsidR="002553AA" w:rsidRPr="003A5DA1">
        <w:rPr>
          <w:rFonts w:cs="Tahoma"/>
          <w:szCs w:val="18"/>
          <w:lang w:val="fr-FR"/>
        </w:rPr>
        <w:t> </w:t>
      </w:r>
      <w:r w:rsidRPr="003A5DA1">
        <w:rPr>
          <w:rFonts w:cs="Tahoma"/>
          <w:szCs w:val="18"/>
          <w:lang w:val="fr-FR"/>
        </w:rPr>
        <w:t>utiliser</w:t>
      </w:r>
      <w:r w:rsidRPr="003A5DA1">
        <w:rPr>
          <w:rFonts w:eastAsiaTheme="minorEastAsia" w:cs="Tahoma"/>
          <w:lang w:val="fr-FR"/>
        </w:rPr>
        <w:t xml:space="preserve"> </w:t>
      </w:r>
      <w:r w:rsidRPr="003A5DA1">
        <w:rPr>
          <w:rFonts w:cs="Tahoma"/>
          <w:szCs w:val="18"/>
          <w:lang w:val="fr-FR"/>
        </w:rPr>
        <w:t>la fonctionnalité MUI de Windows 8.1 Pro avec Windows 7 Pro.</w:t>
      </w:r>
      <w:r w:rsidR="00A07028" w:rsidRPr="003A5DA1">
        <w:rPr>
          <w:rFonts w:cs="Tahoma"/>
          <w:szCs w:val="18"/>
          <w:lang w:val="fr-FR"/>
        </w:rPr>
        <w:t xml:space="preserve"> </w:t>
      </w:r>
      <w:r w:rsidRPr="003A5DA1">
        <w:rPr>
          <w:rFonts w:cs="Tahoma"/>
          <w:szCs w:val="18"/>
          <w:lang w:val="fr-FR"/>
        </w:rPr>
        <w:t>Les droits relatifs à la fonctionnalité MUI pour Windows 7 ne peuvent être obtenus qu</w:t>
      </w:r>
      <w:r w:rsidR="00C10CE1">
        <w:rPr>
          <w:rFonts w:cs="Tahoma"/>
          <w:szCs w:val="18"/>
          <w:lang w:val="fr-FR"/>
        </w:rPr>
        <w:t>’</w:t>
      </w:r>
      <w:r w:rsidRPr="003A5DA1">
        <w:rPr>
          <w:rFonts w:cs="Tahoma"/>
          <w:szCs w:val="18"/>
          <w:lang w:val="fr-FR"/>
        </w:rPr>
        <w:t>avec Windows 7 Entreprise.</w:t>
      </w:r>
    </w:p>
    <w:p w14:paraId="3CC583D1" w14:textId="77777777" w:rsidR="00E650FA" w:rsidRPr="003A5DA1" w:rsidRDefault="00E650FA" w:rsidP="002553AA">
      <w:pPr>
        <w:pStyle w:val="Heading3"/>
        <w:spacing w:line="192" w:lineRule="auto"/>
        <w:rPr>
          <w:rFonts w:ascii="Tahoma" w:hAnsi="Tahoma" w:cs="Tahoma"/>
          <w:sz w:val="18"/>
          <w:szCs w:val="18"/>
          <w:lang w:val="fr-FR"/>
        </w:rPr>
      </w:pPr>
    </w:p>
    <w:p w14:paraId="005EB26F" w14:textId="77777777" w:rsidR="00E650FA" w:rsidRPr="003A5DA1" w:rsidRDefault="00E650FA" w:rsidP="00E650FA">
      <w:pPr>
        <w:pStyle w:val="Heading3"/>
        <w:spacing w:after="60"/>
        <w:rPr>
          <w:rFonts w:ascii="Tahoma" w:hAnsi="Tahoma" w:cs="Tahoma"/>
          <w:lang w:val="fr-FR"/>
        </w:rPr>
      </w:pPr>
      <w:bookmarkStart w:id="725" w:name="_Toc336338231"/>
      <w:bookmarkStart w:id="726" w:name="_Toc374276866"/>
      <w:r w:rsidRPr="003A5DA1">
        <w:rPr>
          <w:rFonts w:ascii="Tahoma" w:hAnsi="Tahoma" w:cs="Tahoma"/>
          <w:sz w:val="18"/>
          <w:lang w:val="fr-FR"/>
        </w:rPr>
        <w:t>Chargement de version test Entreprise</w:t>
      </w:r>
      <w:bookmarkEnd w:id="725"/>
      <w:bookmarkEnd w:id="726"/>
    </w:p>
    <w:p w14:paraId="4BF00711" w14:textId="77777777" w:rsidR="00E650FA" w:rsidRPr="003A5DA1" w:rsidRDefault="00E650FA" w:rsidP="002553AA">
      <w:pPr>
        <w:jc w:val="both"/>
        <w:rPr>
          <w:rFonts w:cs="Tahoma"/>
          <w:lang w:val="fr-FR"/>
        </w:rPr>
      </w:pPr>
      <w:r w:rsidRPr="003A5DA1">
        <w:rPr>
          <w:rFonts w:cs="Tahoma"/>
          <w:szCs w:val="18"/>
          <w:lang w:val="fr-FR"/>
        </w:rPr>
        <w:t>Reportez-vous aux notes relatives au produit « Chargement de version test pour Windows 8 Entreprise » et</w:t>
      </w:r>
      <w:r w:rsidR="002553AA" w:rsidRPr="003A5DA1">
        <w:rPr>
          <w:rFonts w:cs="Tahoma"/>
          <w:szCs w:val="18"/>
          <w:lang w:val="fr-FR"/>
        </w:rPr>
        <w:t> </w:t>
      </w:r>
      <w:r w:rsidRPr="003A5DA1">
        <w:rPr>
          <w:rFonts w:cs="Tahoma"/>
          <w:szCs w:val="18"/>
          <w:lang w:val="fr-FR"/>
        </w:rPr>
        <w:t>« Chargement de version test d</w:t>
      </w:r>
      <w:r w:rsidR="00C10CE1">
        <w:rPr>
          <w:rFonts w:cs="Tahoma"/>
          <w:szCs w:val="18"/>
          <w:lang w:val="fr-FR"/>
        </w:rPr>
        <w:t>’</w:t>
      </w:r>
      <w:r w:rsidRPr="003A5DA1">
        <w:rPr>
          <w:rFonts w:cs="Tahoma"/>
          <w:szCs w:val="18"/>
          <w:lang w:val="fr-FR"/>
        </w:rPr>
        <w:t>entreprise pour Windows Embedded 8.1 » de la section « Notes relatives au produit » du présent document.</w:t>
      </w:r>
    </w:p>
    <w:p w14:paraId="524C009A" w14:textId="77777777" w:rsidR="00E650FA" w:rsidRPr="003A5DA1" w:rsidRDefault="00E650FA" w:rsidP="002553AA">
      <w:pPr>
        <w:spacing w:line="192" w:lineRule="auto"/>
        <w:rPr>
          <w:rFonts w:cs="Tahoma"/>
          <w:szCs w:val="18"/>
          <w:lang w:val="fr-FR"/>
        </w:rPr>
      </w:pPr>
      <w:bookmarkStart w:id="727" w:name="_Toc336338232"/>
    </w:p>
    <w:p w14:paraId="48BFEB9C" w14:textId="77777777" w:rsidR="00E650FA" w:rsidRPr="003A5DA1" w:rsidRDefault="00E650FA" w:rsidP="00E650FA">
      <w:pPr>
        <w:pStyle w:val="Heading3"/>
        <w:spacing w:after="60"/>
        <w:rPr>
          <w:rFonts w:ascii="Tahoma" w:hAnsi="Tahoma" w:cs="Tahoma"/>
          <w:lang w:val="fr-FR"/>
        </w:rPr>
      </w:pPr>
      <w:bookmarkStart w:id="728" w:name="_Toc374276867"/>
      <w:r w:rsidRPr="003A5DA1">
        <w:rPr>
          <w:rFonts w:ascii="Tahoma" w:hAnsi="Tahoma" w:cs="Tahoma"/>
          <w:sz w:val="18"/>
          <w:lang w:val="fr-FR"/>
        </w:rPr>
        <w:t>Licence d</w:t>
      </w:r>
      <w:r w:rsidR="00C10CE1">
        <w:rPr>
          <w:rFonts w:ascii="Tahoma" w:hAnsi="Tahoma" w:cs="Tahoma"/>
          <w:sz w:val="18"/>
          <w:lang w:val="fr-FR"/>
        </w:rPr>
        <w:t>’</w:t>
      </w:r>
      <w:r w:rsidRPr="003A5DA1">
        <w:rPr>
          <w:rFonts w:ascii="Tahoma" w:hAnsi="Tahoma" w:cs="Tahoma"/>
          <w:sz w:val="18"/>
          <w:lang w:val="fr-FR"/>
        </w:rPr>
        <w:t>abonnement à l</w:t>
      </w:r>
      <w:r w:rsidR="00C10CE1">
        <w:rPr>
          <w:rFonts w:ascii="Tahoma" w:hAnsi="Tahoma" w:cs="Tahoma"/>
          <w:sz w:val="18"/>
          <w:lang w:val="fr-FR"/>
        </w:rPr>
        <w:t>’</w:t>
      </w:r>
      <w:r w:rsidRPr="003A5DA1">
        <w:rPr>
          <w:rFonts w:ascii="Tahoma" w:hAnsi="Tahoma" w:cs="Tahoma"/>
          <w:sz w:val="18"/>
          <w:lang w:val="fr-FR"/>
        </w:rPr>
        <w:t>Assistant Windows</w:t>
      </w:r>
      <w:bookmarkEnd w:id="727"/>
      <w:bookmarkEnd w:id="728"/>
    </w:p>
    <w:p w14:paraId="05BEAD72" w14:textId="77777777" w:rsidR="00E650FA" w:rsidRPr="003A5DA1" w:rsidRDefault="00E650FA" w:rsidP="00E650FA">
      <w:pPr>
        <w:jc w:val="both"/>
        <w:rPr>
          <w:rFonts w:cs="Tahoma"/>
          <w:lang w:val="fr-FR"/>
        </w:rPr>
      </w:pPr>
      <w:r w:rsidRPr="003A5DA1">
        <w:rPr>
          <w:rFonts w:cs="Tahoma"/>
          <w:szCs w:val="18"/>
          <w:lang w:val="fr-FR"/>
        </w:rPr>
        <w:t>Pour plus d</w:t>
      </w:r>
      <w:r w:rsidR="00C10CE1">
        <w:rPr>
          <w:rFonts w:cs="Tahoma"/>
          <w:szCs w:val="18"/>
          <w:lang w:val="fr-FR"/>
        </w:rPr>
        <w:t>’</w:t>
      </w:r>
      <w:r w:rsidRPr="003A5DA1">
        <w:rPr>
          <w:rFonts w:cs="Tahoma"/>
          <w:szCs w:val="18"/>
          <w:lang w:val="fr-FR"/>
        </w:rPr>
        <w:t>informations, reportez-vous à la note consacrée à la licence d</w:t>
      </w:r>
      <w:r w:rsidR="00C10CE1">
        <w:rPr>
          <w:rFonts w:cs="Tahoma"/>
          <w:szCs w:val="18"/>
          <w:lang w:val="fr-FR"/>
        </w:rPr>
        <w:t>’</w:t>
      </w:r>
      <w:r w:rsidRPr="003A5DA1">
        <w:rPr>
          <w:rFonts w:cs="Tahoma"/>
          <w:szCs w:val="18"/>
          <w:lang w:val="fr-FR"/>
        </w:rPr>
        <w:t>abonnement à l</w:t>
      </w:r>
      <w:r w:rsidR="00C10CE1">
        <w:rPr>
          <w:rFonts w:cs="Tahoma"/>
          <w:szCs w:val="18"/>
          <w:lang w:val="fr-FR"/>
        </w:rPr>
        <w:t>’</w:t>
      </w:r>
      <w:r w:rsidRPr="003A5DA1">
        <w:rPr>
          <w:rFonts w:cs="Tahoma"/>
          <w:szCs w:val="18"/>
          <w:lang w:val="fr-FR"/>
        </w:rPr>
        <w:t>assistant Windows de la section « Notes relatives aux Produits » du présent document.</w:t>
      </w:r>
    </w:p>
    <w:p w14:paraId="7F10A5DC" w14:textId="77777777" w:rsidR="00E650FA" w:rsidRPr="003A5DA1" w:rsidRDefault="00E650FA" w:rsidP="002553AA">
      <w:pPr>
        <w:spacing w:line="192" w:lineRule="auto"/>
        <w:jc w:val="both"/>
        <w:rPr>
          <w:rFonts w:cs="Tahoma"/>
          <w:szCs w:val="18"/>
          <w:lang w:val="fr-FR"/>
        </w:rPr>
      </w:pPr>
    </w:p>
    <w:p w14:paraId="3CB7D2A5" w14:textId="77777777" w:rsidR="00E650FA" w:rsidRPr="003A5DA1" w:rsidRDefault="00E650FA" w:rsidP="00E650FA">
      <w:pPr>
        <w:pStyle w:val="Heading3"/>
        <w:rPr>
          <w:rFonts w:ascii="Tahoma" w:hAnsi="Tahoma" w:cs="Tahoma"/>
          <w:lang w:val="fr-FR"/>
        </w:rPr>
      </w:pPr>
      <w:bookmarkStart w:id="729" w:name="_Toc328146000"/>
      <w:bookmarkStart w:id="730" w:name="_Toc336338233"/>
      <w:bookmarkStart w:id="731" w:name="_Toc374276868"/>
      <w:r w:rsidRPr="003A5DA1">
        <w:rPr>
          <w:rFonts w:ascii="Tahoma" w:hAnsi="Tahoma" w:cs="Tahoma"/>
          <w:sz w:val="24"/>
          <w:lang w:val="fr-FR"/>
        </w:rPr>
        <w:t>Bons de formation</w:t>
      </w:r>
      <w:bookmarkEnd w:id="729"/>
      <w:bookmarkEnd w:id="730"/>
      <w:bookmarkEnd w:id="731"/>
    </w:p>
    <w:p w14:paraId="7318E92B" w14:textId="77777777" w:rsidR="00E650FA" w:rsidRPr="003A5DA1" w:rsidRDefault="00E650FA" w:rsidP="002553AA">
      <w:pPr>
        <w:pStyle w:val="AppendixBodyText"/>
        <w:spacing w:after="0" w:line="192" w:lineRule="auto"/>
        <w:rPr>
          <w:rFonts w:ascii="Tahoma" w:hAnsi="Tahoma" w:cs="Tahoma"/>
          <w:sz w:val="18"/>
          <w:szCs w:val="18"/>
          <w:lang w:val="fr-FR"/>
        </w:rPr>
      </w:pPr>
    </w:p>
    <w:p w14:paraId="1DB5FFAC" w14:textId="77777777" w:rsidR="00E650FA" w:rsidRPr="003A5DA1" w:rsidRDefault="00E650FA" w:rsidP="002553AA">
      <w:pPr>
        <w:pStyle w:val="AppendixBodyText"/>
        <w:spacing w:after="0"/>
        <w:rPr>
          <w:rFonts w:ascii="Tahoma" w:hAnsi="Tahoma" w:cs="Tahoma"/>
          <w:lang w:val="fr-FR"/>
        </w:rPr>
      </w:pPr>
      <w:r w:rsidRPr="003A5DA1">
        <w:rPr>
          <w:rFonts w:ascii="Tahoma" w:hAnsi="Tahoma" w:cs="Tahoma"/>
          <w:sz w:val="18"/>
          <w:szCs w:val="18"/>
          <w:lang w:val="fr-FR"/>
        </w:rPr>
        <w:t>Les clients (autres que les clients participant à un programme de Licences Select Éducation, Select Plus Éducation ou</w:t>
      </w:r>
      <w:r w:rsidR="002553AA" w:rsidRPr="003A5DA1">
        <w:rPr>
          <w:rFonts w:ascii="Tahoma" w:hAnsi="Tahoma" w:cs="Tahoma"/>
          <w:sz w:val="18"/>
          <w:szCs w:val="18"/>
          <w:lang w:val="fr-FR"/>
        </w:rPr>
        <w:t> </w:t>
      </w:r>
      <w:r w:rsidRPr="003A5DA1">
        <w:rPr>
          <w:rFonts w:ascii="Tahoma" w:hAnsi="Tahoma" w:cs="Tahoma"/>
          <w:sz w:val="18"/>
          <w:szCs w:val="18"/>
          <w:lang w:val="fr-FR"/>
        </w:rPr>
        <w:t>ayant conclu un Contrat Campus et School ou Open Value Souscription</w:t>
      </w:r>
      <w:r w:rsidR="00921CB4">
        <w:rPr>
          <w:rFonts w:ascii="Tahoma" w:hAnsi="Tahoma" w:cs="Tahoma"/>
          <w:sz w:val="18"/>
          <w:szCs w:val="18"/>
          <w:lang w:val="fr-FR"/>
        </w:rPr>
        <w:t>-</w:t>
      </w:r>
      <w:r w:rsidRPr="003A5DA1">
        <w:rPr>
          <w:rFonts w:ascii="Tahoma" w:hAnsi="Tahoma" w:cs="Tahoma"/>
          <w:sz w:val="18"/>
          <w:szCs w:val="18"/>
          <w:lang w:val="fr-FR"/>
        </w:rPr>
        <w:t>Solutions Éducation) qui participent au programme Software Assurance Membership dans le groupe de produits Applications ou Systèmes sont éligibles aux bons de formation Microsoft.</w:t>
      </w:r>
      <w:r w:rsidR="00A07028" w:rsidRPr="003A5DA1">
        <w:rPr>
          <w:rFonts w:ascii="Tahoma" w:hAnsi="Tahoma" w:cs="Tahoma"/>
          <w:sz w:val="18"/>
          <w:szCs w:val="18"/>
          <w:lang w:val="fr-FR"/>
        </w:rPr>
        <w:t xml:space="preserve"> </w:t>
      </w:r>
      <w:r w:rsidRPr="003A5DA1">
        <w:rPr>
          <w:rFonts w:ascii="Tahoma" w:hAnsi="Tahoma" w:cs="Tahoma"/>
          <w:sz w:val="18"/>
          <w:szCs w:val="18"/>
          <w:lang w:val="fr-FR"/>
        </w:rPr>
        <w:t>Ces bons permettent aux clients de suivre des cours délivrés par un Partenaire Microsoft ayant acquis un Domaine de Compétence (Partenaire de Formation Microsoft) pour un nombre spécifique de jours de formation.</w:t>
      </w:r>
      <w:r w:rsidR="00A07028" w:rsidRPr="003A5DA1">
        <w:rPr>
          <w:rFonts w:ascii="Tahoma" w:hAnsi="Tahoma" w:cs="Tahoma"/>
          <w:sz w:val="18"/>
          <w:szCs w:val="18"/>
          <w:lang w:val="fr-FR"/>
        </w:rPr>
        <w:t xml:space="preserve"> </w:t>
      </w:r>
      <w:r w:rsidRPr="003A5DA1">
        <w:rPr>
          <w:rFonts w:ascii="Tahoma" w:hAnsi="Tahoma" w:cs="Tahoma"/>
          <w:sz w:val="18"/>
          <w:szCs w:val="18"/>
          <w:lang w:val="fr-FR"/>
        </w:rPr>
        <w:t>Le nombre de jours dont ils bénéficient varie selon le programme et selon le nombre de licences éligibles couvertes par la Software Assurance.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Bons de Formation peuvent être attribués aux personnes désignées par le Responsable des Services chargé des Bons de Formation du client, dès que ce dernier a activé l</w:t>
      </w:r>
      <w:r w:rsidR="00C10CE1">
        <w:rPr>
          <w:rFonts w:ascii="Tahoma" w:hAnsi="Tahoma" w:cs="Tahoma"/>
          <w:sz w:val="18"/>
          <w:szCs w:val="18"/>
          <w:lang w:val="fr-FR"/>
        </w:rPr>
        <w:t>’</w:t>
      </w:r>
      <w:r w:rsidRPr="003A5DA1">
        <w:rPr>
          <w:rFonts w:ascii="Tahoma" w:hAnsi="Tahoma" w:cs="Tahoma"/>
          <w:sz w:val="18"/>
          <w:szCs w:val="18"/>
          <w:lang w:val="fr-FR"/>
        </w:rPr>
        <w:t>avantage Bons de Formation par le biais de l</w:t>
      </w:r>
      <w:r w:rsidR="00C10CE1">
        <w:rPr>
          <w:rFonts w:ascii="Tahoma" w:hAnsi="Tahoma" w:cs="Tahoma"/>
          <w:sz w:val="18"/>
          <w:szCs w:val="18"/>
          <w:lang w:val="fr-FR"/>
        </w:rPr>
        <w:t>’</w:t>
      </w:r>
      <w:r w:rsidRPr="003A5DA1">
        <w:rPr>
          <w:rFonts w:ascii="Tahoma" w:hAnsi="Tahoma" w:cs="Tahoma"/>
          <w:sz w:val="18"/>
          <w:szCs w:val="18"/>
          <w:lang w:val="fr-FR"/>
        </w:rPr>
        <w:t>outil Volume Licensing Service Centre (services proposés dans le cadre des Programmes de Concession de Licence en Volume, VLSC).</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E650FA" w:rsidRPr="003A5DA1" w14:paraId="37808159" w14:textId="77777777" w:rsidTr="00774343">
        <w:trPr>
          <w:cantSplit/>
          <w:trHeight w:val="531"/>
        </w:trPr>
        <w:tc>
          <w:tcPr>
            <w:tcW w:w="3002" w:type="dxa"/>
            <w:shd w:val="clear" w:color="auto" w:fill="FFCC99"/>
            <w:vAlign w:val="center"/>
          </w:tcPr>
          <w:p w14:paraId="6A1E366F" w14:textId="77777777" w:rsidR="00E650FA" w:rsidRPr="003A5DA1" w:rsidRDefault="00E650FA" w:rsidP="00774343">
            <w:pPr>
              <w:pStyle w:val="AppendixTableHeadings"/>
              <w:keepNext/>
              <w:rPr>
                <w:rFonts w:ascii="Tahoma" w:hAnsi="Tahoma" w:cs="Tahoma"/>
                <w:sz w:val="20"/>
                <w:szCs w:val="20"/>
              </w:rPr>
            </w:pPr>
            <w:r w:rsidRPr="003A5DA1">
              <w:rPr>
                <w:rFonts w:ascii="Tahoma" w:hAnsi="Tahoma" w:cs="Tahoma"/>
                <w:sz w:val="20"/>
                <w:szCs w:val="20"/>
              </w:rPr>
              <w:t>Programme</w:t>
            </w:r>
          </w:p>
        </w:tc>
        <w:tc>
          <w:tcPr>
            <w:tcW w:w="3150" w:type="dxa"/>
            <w:shd w:val="clear" w:color="auto" w:fill="FFCC99"/>
            <w:vAlign w:val="center"/>
          </w:tcPr>
          <w:p w14:paraId="241B2F12" w14:textId="77777777" w:rsidR="00E650FA" w:rsidRPr="003A5DA1" w:rsidRDefault="00E650FA" w:rsidP="00774343">
            <w:pPr>
              <w:pStyle w:val="AppendixTableHeadings"/>
              <w:keepNext/>
              <w:rPr>
                <w:rFonts w:ascii="Tahoma" w:hAnsi="Tahoma" w:cs="Tahoma"/>
                <w:sz w:val="20"/>
                <w:szCs w:val="20"/>
                <w:lang w:val="fr-FR"/>
              </w:rPr>
            </w:pPr>
            <w:r w:rsidRPr="003A5DA1">
              <w:rPr>
                <w:rFonts w:ascii="Tahoma" w:hAnsi="Tahoma" w:cs="Tahoma"/>
                <w:sz w:val="20"/>
                <w:szCs w:val="20"/>
                <w:lang w:val="fr-FR"/>
              </w:rPr>
              <w:t>Produits du groupe Applications Office System</w:t>
            </w:r>
            <w:r w:rsidRPr="003A5DA1">
              <w:rPr>
                <w:rFonts w:ascii="Tahoma" w:hAnsi="Tahoma" w:cs="Tahoma"/>
                <w:b w:val="0"/>
                <w:i/>
                <w:sz w:val="20"/>
                <w:szCs w:val="20"/>
                <w:lang w:val="fr-FR"/>
              </w:rPr>
              <w:t xml:space="preserve"> </w:t>
            </w:r>
          </w:p>
        </w:tc>
        <w:tc>
          <w:tcPr>
            <w:tcW w:w="3240" w:type="dxa"/>
            <w:shd w:val="clear" w:color="auto" w:fill="FFCC99"/>
            <w:vAlign w:val="center"/>
          </w:tcPr>
          <w:p w14:paraId="41E98AD9" w14:textId="77777777" w:rsidR="00E650FA" w:rsidRPr="003A5DA1" w:rsidRDefault="00E650FA" w:rsidP="00774343">
            <w:pPr>
              <w:pStyle w:val="AppendixTableHeadings"/>
              <w:keepNext/>
              <w:rPr>
                <w:rFonts w:ascii="Tahoma" w:hAnsi="Tahoma" w:cs="Tahoma"/>
                <w:sz w:val="20"/>
                <w:szCs w:val="20"/>
              </w:rPr>
            </w:pPr>
            <w:r w:rsidRPr="003A5DA1">
              <w:rPr>
                <w:rFonts w:ascii="Tahoma" w:hAnsi="Tahoma" w:cs="Tahoma"/>
                <w:sz w:val="20"/>
                <w:szCs w:val="20"/>
              </w:rPr>
              <w:t>Groupe des Produits Systèmes</w:t>
            </w:r>
          </w:p>
        </w:tc>
      </w:tr>
      <w:tr w:rsidR="00E650FA" w:rsidRPr="00C10CE1" w14:paraId="4A51BE66" w14:textId="77777777" w:rsidTr="00774343">
        <w:trPr>
          <w:cantSplit/>
          <w:trHeight w:val="236"/>
        </w:trPr>
        <w:tc>
          <w:tcPr>
            <w:tcW w:w="3002" w:type="dxa"/>
            <w:vAlign w:val="center"/>
          </w:tcPr>
          <w:p w14:paraId="57EEF6FE" w14:textId="77777777" w:rsidR="00E650FA" w:rsidRPr="003A5DA1" w:rsidRDefault="00E650FA" w:rsidP="00774343">
            <w:pPr>
              <w:pStyle w:val="AppendixTableText"/>
              <w:keepNext/>
              <w:rPr>
                <w:rFonts w:ascii="Tahoma" w:hAnsi="Tahoma" w:cs="Tahoma"/>
              </w:rPr>
            </w:pPr>
            <w:r w:rsidRPr="003A5DA1">
              <w:rPr>
                <w:rFonts w:ascii="Tahoma" w:hAnsi="Tahoma" w:cs="Tahoma"/>
              </w:rPr>
              <w:t>Open Value</w:t>
            </w:r>
          </w:p>
        </w:tc>
        <w:tc>
          <w:tcPr>
            <w:tcW w:w="3150" w:type="dxa"/>
            <w:vAlign w:val="center"/>
          </w:tcPr>
          <w:p w14:paraId="058648F1" w14:textId="77777777" w:rsidR="00E650FA" w:rsidRPr="003A5DA1" w:rsidRDefault="00E650FA" w:rsidP="00287CA8">
            <w:pPr>
              <w:pStyle w:val="AppendixTableText"/>
              <w:keepNext/>
              <w:rPr>
                <w:rFonts w:ascii="Tahoma" w:hAnsi="Tahoma" w:cs="Tahoma"/>
                <w:lang w:val="fr-FR"/>
              </w:rPr>
            </w:pPr>
            <w:r w:rsidRPr="003A5DA1">
              <w:rPr>
                <w:rFonts w:ascii="Tahoma" w:hAnsi="Tahoma" w:cs="Tahoma"/>
                <w:lang w:val="fr-FR"/>
              </w:rPr>
              <w:t>2 jours pour 50 licences (20 jours</w:t>
            </w:r>
            <w:r w:rsidR="00287CA8" w:rsidRPr="003A5DA1">
              <w:rPr>
                <w:rFonts w:ascii="Tahoma" w:hAnsi="Tahoma" w:cs="Tahoma"/>
                <w:lang w:val="fr-FR"/>
              </w:rPr>
              <w:t> </w:t>
            </w:r>
            <w:r w:rsidRPr="003A5DA1">
              <w:rPr>
                <w:rFonts w:ascii="Tahoma" w:hAnsi="Tahoma" w:cs="Tahoma"/>
                <w:lang w:val="fr-FR"/>
              </w:rPr>
              <w:t>maximum)</w:t>
            </w:r>
          </w:p>
        </w:tc>
        <w:tc>
          <w:tcPr>
            <w:tcW w:w="3240" w:type="dxa"/>
            <w:vAlign w:val="center"/>
          </w:tcPr>
          <w:p w14:paraId="0BA8F0CA"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1 jour pour 50 licences</w:t>
            </w:r>
          </w:p>
          <w:p w14:paraId="6B2A2170"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(10 jours maximum)</w:t>
            </w:r>
          </w:p>
        </w:tc>
      </w:tr>
      <w:tr w:rsidR="00E650FA" w:rsidRPr="003A5DA1" w14:paraId="1257CEFA" w14:textId="77777777" w:rsidTr="00774343">
        <w:trPr>
          <w:cantSplit/>
          <w:trHeight w:val="236"/>
        </w:trPr>
        <w:tc>
          <w:tcPr>
            <w:tcW w:w="3002" w:type="dxa"/>
            <w:vAlign w:val="center"/>
          </w:tcPr>
          <w:p w14:paraId="3D021A82"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14BFC3B2" w14:textId="77777777" w:rsidR="00E650FA" w:rsidRPr="003A5DA1" w:rsidRDefault="00E650FA" w:rsidP="00774343">
            <w:pPr>
              <w:pStyle w:val="AppendixTableHeadings"/>
              <w:keepNext/>
              <w:rPr>
                <w:rFonts w:ascii="Tahoma" w:hAnsi="Tahoma" w:cs="Tahoma"/>
                <w:b w:val="0"/>
              </w:rPr>
            </w:pPr>
            <w:r w:rsidRPr="003A5DA1">
              <w:rPr>
                <w:rFonts w:ascii="Tahoma" w:hAnsi="Tahoma" w:cs="Tahoma"/>
                <w:b w:val="0"/>
              </w:rPr>
              <w:t>1</w:t>
            </w:r>
            <w:r w:rsidR="00287CA8" w:rsidRPr="003A5DA1">
              <w:rPr>
                <w:rFonts w:ascii="Tahoma" w:hAnsi="Tahoma" w:cs="Tahoma"/>
                <w:b w:val="0"/>
              </w:rPr>
              <w:t xml:space="preserve"> </w:t>
            </w:r>
            <w:r w:rsidR="00287CA8" w:rsidRPr="003A5DA1">
              <w:rPr>
                <w:rFonts w:ascii="Tahoma" w:hAnsi="Tahoma" w:cs="Tahoma"/>
              </w:rPr>
              <w:t xml:space="preserve">– </w:t>
            </w:r>
            <w:r w:rsidRPr="003A5DA1">
              <w:rPr>
                <w:rFonts w:ascii="Tahoma" w:hAnsi="Tahoma" w:cs="Tahoma"/>
                <w:b w:val="0"/>
              </w:rPr>
              <w:t>249</w:t>
            </w:r>
          </w:p>
        </w:tc>
        <w:tc>
          <w:tcPr>
            <w:tcW w:w="3150" w:type="dxa"/>
            <w:vAlign w:val="center"/>
          </w:tcPr>
          <w:p w14:paraId="1BC34EAB" w14:textId="77777777" w:rsidR="00E650FA" w:rsidRPr="003A5DA1" w:rsidRDefault="00E650FA" w:rsidP="00774343">
            <w:pPr>
              <w:pStyle w:val="AppendixTableText"/>
              <w:keepNext/>
              <w:rPr>
                <w:rFonts w:ascii="Tahoma" w:hAnsi="Tahoma" w:cs="Tahoma"/>
              </w:rPr>
            </w:pPr>
            <w:r w:rsidRPr="003A5DA1">
              <w:rPr>
                <w:rFonts w:ascii="Tahoma" w:hAnsi="Tahoma" w:cs="Tahoma"/>
              </w:rPr>
              <w:t>2 jours pour 50 licences</w:t>
            </w:r>
          </w:p>
        </w:tc>
        <w:tc>
          <w:tcPr>
            <w:tcW w:w="3240" w:type="dxa"/>
            <w:vAlign w:val="center"/>
          </w:tcPr>
          <w:p w14:paraId="2EADC925" w14:textId="77777777" w:rsidR="00E650FA" w:rsidRPr="003A5DA1" w:rsidRDefault="00E650FA" w:rsidP="00774343">
            <w:pPr>
              <w:pStyle w:val="AppendixTableText"/>
              <w:keepNext/>
              <w:rPr>
                <w:rFonts w:ascii="Tahoma" w:hAnsi="Tahoma" w:cs="Tahoma"/>
              </w:rPr>
            </w:pPr>
            <w:r w:rsidRPr="003A5DA1">
              <w:rPr>
                <w:rFonts w:ascii="Tahoma" w:hAnsi="Tahoma" w:cs="Tahoma"/>
              </w:rPr>
              <w:t>1 jour pour 50 licences</w:t>
            </w:r>
          </w:p>
          <w:p w14:paraId="5C0A4DCE" w14:textId="77777777" w:rsidR="00E650FA" w:rsidRPr="003A5DA1" w:rsidRDefault="00E650FA" w:rsidP="00774343">
            <w:pPr>
              <w:pStyle w:val="AppendixTableText"/>
              <w:keepNext/>
              <w:rPr>
                <w:rFonts w:ascii="Tahoma" w:hAnsi="Tahoma" w:cs="Tahoma"/>
              </w:rPr>
            </w:pPr>
          </w:p>
        </w:tc>
      </w:tr>
      <w:tr w:rsidR="00E650FA" w:rsidRPr="00C10CE1" w14:paraId="1B674088" w14:textId="77777777" w:rsidTr="00774343">
        <w:trPr>
          <w:cantSplit/>
          <w:trHeight w:val="236"/>
        </w:trPr>
        <w:tc>
          <w:tcPr>
            <w:tcW w:w="3002" w:type="dxa"/>
            <w:vAlign w:val="center"/>
          </w:tcPr>
          <w:p w14:paraId="4DABF8F4"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597A81F4" w14:textId="77777777" w:rsidR="00E650FA" w:rsidRPr="003A5DA1" w:rsidRDefault="00E650FA" w:rsidP="00287CA8">
            <w:pPr>
              <w:pStyle w:val="AppendixTableText"/>
              <w:keepNext/>
              <w:rPr>
                <w:rFonts w:ascii="Tahoma" w:hAnsi="Tahoma" w:cs="Tahoma"/>
              </w:rPr>
            </w:pPr>
            <w:r w:rsidRPr="003A5DA1">
              <w:rPr>
                <w:rFonts w:ascii="Tahoma" w:hAnsi="Tahoma" w:cs="Tahoma"/>
              </w:rPr>
              <w:t>250</w:t>
            </w:r>
            <w:r w:rsidR="00287CA8" w:rsidRPr="003A5DA1">
              <w:rPr>
                <w:rFonts w:ascii="Tahoma" w:hAnsi="Tahoma" w:cs="Tahoma"/>
              </w:rPr>
              <w:t xml:space="preserve"> – </w:t>
            </w:r>
            <w:r w:rsidRPr="003A5DA1">
              <w:rPr>
                <w:rFonts w:ascii="Tahoma" w:hAnsi="Tahoma" w:cs="Tahoma"/>
              </w:rPr>
              <w:t>2</w:t>
            </w:r>
            <w:r w:rsidR="00287CA8" w:rsidRPr="003A5DA1">
              <w:rPr>
                <w:rFonts w:ascii="Tahoma" w:hAnsi="Tahoma" w:cs="Tahoma"/>
              </w:rPr>
              <w:t xml:space="preserve"> </w:t>
            </w:r>
            <w:r w:rsidRPr="003A5DA1">
              <w:rPr>
                <w:rFonts w:ascii="Tahoma" w:hAnsi="Tahoma" w:cs="Tahoma"/>
              </w:rPr>
              <w:t xml:space="preserve">399 </w:t>
            </w:r>
          </w:p>
        </w:tc>
        <w:tc>
          <w:tcPr>
            <w:tcW w:w="3150" w:type="dxa"/>
            <w:vAlign w:val="center"/>
          </w:tcPr>
          <w:p w14:paraId="4BD85B43"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20 jours par</w:t>
            </w:r>
          </w:p>
          <w:p w14:paraId="4631E937"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accord de mise en œuvre éligible</w:t>
            </w:r>
          </w:p>
        </w:tc>
        <w:tc>
          <w:tcPr>
            <w:tcW w:w="3240" w:type="dxa"/>
            <w:vAlign w:val="center"/>
          </w:tcPr>
          <w:p w14:paraId="03CCAE96"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10 jours par</w:t>
            </w:r>
          </w:p>
          <w:p w14:paraId="5E526E88" w14:textId="77777777" w:rsidR="00E650FA" w:rsidRPr="003A5DA1" w:rsidRDefault="00E650FA" w:rsidP="00774343">
            <w:pPr>
              <w:pStyle w:val="AppendixTableText"/>
              <w:keepNext/>
              <w:rPr>
                <w:rFonts w:ascii="Tahoma" w:hAnsi="Tahoma" w:cs="Tahoma"/>
                <w:lang w:val="fr-FR"/>
              </w:rPr>
            </w:pPr>
            <w:r w:rsidRPr="003A5DA1">
              <w:rPr>
                <w:rFonts w:ascii="Tahoma" w:hAnsi="Tahoma" w:cs="Tahoma"/>
                <w:lang w:val="fr-FR"/>
              </w:rPr>
              <w:t>accord de mise en œuvre éligible</w:t>
            </w:r>
          </w:p>
        </w:tc>
      </w:tr>
      <w:tr w:rsidR="00E650FA" w:rsidRPr="003A5DA1" w14:paraId="789D34A0" w14:textId="77777777" w:rsidTr="00774343">
        <w:trPr>
          <w:cantSplit/>
          <w:trHeight w:val="236"/>
        </w:trPr>
        <w:tc>
          <w:tcPr>
            <w:tcW w:w="3002" w:type="dxa"/>
            <w:vAlign w:val="center"/>
          </w:tcPr>
          <w:p w14:paraId="6323752D"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62531C08" w14:textId="77777777" w:rsidR="00E650FA" w:rsidRPr="003A5DA1" w:rsidRDefault="00E650FA" w:rsidP="00287CA8">
            <w:pPr>
              <w:pStyle w:val="AppendixTableText"/>
              <w:keepNext/>
              <w:rPr>
                <w:rFonts w:ascii="Tahoma" w:hAnsi="Tahoma" w:cs="Tahoma"/>
                <w:i/>
              </w:rPr>
            </w:pPr>
            <w:r w:rsidRPr="003A5DA1">
              <w:rPr>
                <w:rFonts w:ascii="Tahoma" w:hAnsi="Tahoma" w:cs="Tahoma"/>
              </w:rPr>
              <w:t>2</w:t>
            </w:r>
            <w:r w:rsidR="00287CA8" w:rsidRPr="003A5DA1">
              <w:rPr>
                <w:rFonts w:ascii="Tahoma" w:hAnsi="Tahoma" w:cs="Tahoma"/>
              </w:rPr>
              <w:t xml:space="preserve"> </w:t>
            </w:r>
            <w:r w:rsidRPr="003A5DA1">
              <w:rPr>
                <w:rFonts w:ascii="Tahoma" w:hAnsi="Tahoma" w:cs="Tahoma"/>
              </w:rPr>
              <w:t>400</w:t>
            </w:r>
            <w:r w:rsidR="00287CA8" w:rsidRPr="003A5DA1">
              <w:rPr>
                <w:rFonts w:ascii="Tahoma" w:hAnsi="Tahoma" w:cs="Tahoma"/>
              </w:rPr>
              <w:t xml:space="preserve"> – </w:t>
            </w:r>
            <w:r w:rsidRPr="003A5DA1">
              <w:rPr>
                <w:rFonts w:ascii="Tahoma" w:hAnsi="Tahoma" w:cs="Tahoma"/>
              </w:rPr>
              <w:t>5</w:t>
            </w:r>
            <w:r w:rsidR="00287CA8" w:rsidRPr="003A5DA1">
              <w:rPr>
                <w:rFonts w:ascii="Tahoma" w:hAnsi="Tahoma" w:cs="Tahoma"/>
              </w:rPr>
              <w:t xml:space="preserve"> </w:t>
            </w:r>
            <w:r w:rsidRPr="003A5DA1">
              <w:rPr>
                <w:rFonts w:ascii="Tahoma" w:hAnsi="Tahoma" w:cs="Tahoma"/>
              </w:rPr>
              <w:t>999</w:t>
            </w:r>
          </w:p>
        </w:tc>
        <w:tc>
          <w:tcPr>
            <w:tcW w:w="3150" w:type="dxa"/>
            <w:vAlign w:val="center"/>
          </w:tcPr>
          <w:p w14:paraId="29675332"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30 jours* </w:t>
            </w:r>
          </w:p>
          <w:p w14:paraId="7BEF7B67" w14:textId="77777777" w:rsidR="00E650FA" w:rsidRPr="003A5DA1" w:rsidRDefault="00E650FA" w:rsidP="00774343">
            <w:pPr>
              <w:pStyle w:val="AppendixTableText"/>
              <w:keepNext/>
              <w:rPr>
                <w:rFonts w:ascii="Tahoma" w:hAnsi="Tahoma" w:cs="Tahoma"/>
              </w:rPr>
            </w:pPr>
          </w:p>
        </w:tc>
        <w:tc>
          <w:tcPr>
            <w:tcW w:w="3240" w:type="dxa"/>
            <w:vAlign w:val="center"/>
          </w:tcPr>
          <w:p w14:paraId="2D5E213F"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15 jours* </w:t>
            </w:r>
          </w:p>
          <w:p w14:paraId="0F2E270F" w14:textId="77777777" w:rsidR="00E650FA" w:rsidRPr="003A5DA1" w:rsidRDefault="00E650FA" w:rsidP="00774343">
            <w:pPr>
              <w:pStyle w:val="AppendixTableText"/>
              <w:keepNext/>
              <w:rPr>
                <w:rFonts w:ascii="Tahoma" w:hAnsi="Tahoma" w:cs="Tahoma"/>
              </w:rPr>
            </w:pPr>
          </w:p>
        </w:tc>
      </w:tr>
      <w:tr w:rsidR="00E650FA" w:rsidRPr="003A5DA1" w14:paraId="04F4C6E5" w14:textId="77777777" w:rsidTr="00774343">
        <w:trPr>
          <w:cantSplit/>
          <w:trHeight w:val="236"/>
        </w:trPr>
        <w:tc>
          <w:tcPr>
            <w:tcW w:w="3002" w:type="dxa"/>
            <w:vAlign w:val="center"/>
          </w:tcPr>
          <w:p w14:paraId="41F8D795"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027359E8" w14:textId="77777777" w:rsidR="00E650FA" w:rsidRPr="003A5DA1" w:rsidRDefault="00E650FA" w:rsidP="00287CA8">
            <w:pPr>
              <w:pStyle w:val="AppendixTableText"/>
              <w:keepNext/>
              <w:rPr>
                <w:rFonts w:ascii="Tahoma" w:hAnsi="Tahoma" w:cs="Tahoma"/>
                <w:i/>
              </w:rPr>
            </w:pPr>
            <w:r w:rsidRPr="003A5DA1">
              <w:rPr>
                <w:rFonts w:ascii="Tahoma" w:hAnsi="Tahoma" w:cs="Tahoma"/>
              </w:rPr>
              <w:t>6</w:t>
            </w:r>
            <w:r w:rsidR="00287CA8" w:rsidRPr="003A5DA1">
              <w:rPr>
                <w:rFonts w:ascii="Tahoma" w:hAnsi="Tahoma" w:cs="Tahoma"/>
              </w:rPr>
              <w:t xml:space="preserve"> </w:t>
            </w:r>
            <w:r w:rsidRPr="003A5DA1">
              <w:rPr>
                <w:rFonts w:ascii="Tahoma" w:hAnsi="Tahoma" w:cs="Tahoma"/>
              </w:rPr>
              <w:t>000</w:t>
            </w:r>
            <w:r w:rsidR="00287CA8" w:rsidRPr="003A5DA1">
              <w:rPr>
                <w:rFonts w:ascii="Tahoma" w:hAnsi="Tahoma" w:cs="Tahoma"/>
              </w:rPr>
              <w:t xml:space="preserve"> – </w:t>
            </w:r>
            <w:r w:rsidRPr="003A5DA1">
              <w:rPr>
                <w:rFonts w:ascii="Tahoma" w:hAnsi="Tahoma" w:cs="Tahoma"/>
              </w:rPr>
              <w:t>14</w:t>
            </w:r>
            <w:r w:rsidR="00287CA8" w:rsidRPr="003A5DA1">
              <w:rPr>
                <w:rFonts w:ascii="Tahoma" w:hAnsi="Tahoma" w:cs="Tahoma"/>
              </w:rPr>
              <w:t xml:space="preserve"> </w:t>
            </w:r>
            <w:r w:rsidRPr="003A5DA1">
              <w:rPr>
                <w:rFonts w:ascii="Tahoma" w:hAnsi="Tahoma" w:cs="Tahoma"/>
              </w:rPr>
              <w:t>999</w:t>
            </w:r>
          </w:p>
        </w:tc>
        <w:tc>
          <w:tcPr>
            <w:tcW w:w="3150" w:type="dxa"/>
            <w:vAlign w:val="center"/>
          </w:tcPr>
          <w:p w14:paraId="1E4CC68A"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50 jours* </w:t>
            </w:r>
          </w:p>
          <w:p w14:paraId="02696AE4" w14:textId="77777777" w:rsidR="00E650FA" w:rsidRPr="003A5DA1" w:rsidRDefault="00E650FA" w:rsidP="00774343">
            <w:pPr>
              <w:pStyle w:val="AppendixTableText"/>
              <w:keepNext/>
              <w:rPr>
                <w:rFonts w:ascii="Tahoma" w:hAnsi="Tahoma" w:cs="Tahoma"/>
              </w:rPr>
            </w:pPr>
          </w:p>
        </w:tc>
        <w:tc>
          <w:tcPr>
            <w:tcW w:w="3240" w:type="dxa"/>
            <w:vAlign w:val="center"/>
          </w:tcPr>
          <w:p w14:paraId="21364D46"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25 jours* </w:t>
            </w:r>
          </w:p>
          <w:p w14:paraId="3B3F42DC" w14:textId="77777777" w:rsidR="00E650FA" w:rsidRPr="003A5DA1" w:rsidRDefault="00E650FA" w:rsidP="00774343">
            <w:pPr>
              <w:pStyle w:val="AppendixTableText"/>
              <w:keepNext/>
              <w:rPr>
                <w:rFonts w:ascii="Tahoma" w:hAnsi="Tahoma" w:cs="Tahoma"/>
              </w:rPr>
            </w:pPr>
          </w:p>
        </w:tc>
      </w:tr>
      <w:tr w:rsidR="00E650FA" w:rsidRPr="003A5DA1" w14:paraId="36F7FD2F" w14:textId="77777777" w:rsidTr="00774343">
        <w:trPr>
          <w:cantSplit/>
          <w:trHeight w:val="236"/>
        </w:trPr>
        <w:tc>
          <w:tcPr>
            <w:tcW w:w="3002" w:type="dxa"/>
            <w:vAlign w:val="center"/>
          </w:tcPr>
          <w:p w14:paraId="3D7EF1EB"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4A139D16" w14:textId="77777777" w:rsidR="00E650FA" w:rsidRPr="003A5DA1" w:rsidRDefault="00E650FA" w:rsidP="00287CA8">
            <w:pPr>
              <w:pStyle w:val="AppendixTableText"/>
              <w:keepNext/>
              <w:rPr>
                <w:rFonts w:ascii="Tahoma" w:hAnsi="Tahoma" w:cs="Tahoma"/>
                <w:i/>
              </w:rPr>
            </w:pPr>
            <w:r w:rsidRPr="003A5DA1">
              <w:rPr>
                <w:rFonts w:ascii="Tahoma" w:hAnsi="Tahoma" w:cs="Tahoma"/>
              </w:rPr>
              <w:t>15</w:t>
            </w:r>
            <w:r w:rsidR="00287CA8" w:rsidRPr="003A5DA1">
              <w:rPr>
                <w:rFonts w:ascii="Tahoma" w:hAnsi="Tahoma" w:cs="Tahoma"/>
              </w:rPr>
              <w:t xml:space="preserve"> </w:t>
            </w:r>
            <w:r w:rsidRPr="003A5DA1">
              <w:rPr>
                <w:rFonts w:ascii="Tahoma" w:hAnsi="Tahoma" w:cs="Tahoma"/>
              </w:rPr>
              <w:t>000 – 29</w:t>
            </w:r>
            <w:r w:rsidR="00287CA8" w:rsidRPr="003A5DA1">
              <w:rPr>
                <w:rFonts w:ascii="Tahoma" w:hAnsi="Tahoma" w:cs="Tahoma"/>
              </w:rPr>
              <w:t xml:space="preserve"> </w:t>
            </w:r>
            <w:r w:rsidRPr="003A5DA1">
              <w:rPr>
                <w:rFonts w:ascii="Tahoma" w:hAnsi="Tahoma" w:cs="Tahoma"/>
              </w:rPr>
              <w:t>999</w:t>
            </w:r>
          </w:p>
        </w:tc>
        <w:tc>
          <w:tcPr>
            <w:tcW w:w="3150" w:type="dxa"/>
            <w:vAlign w:val="center"/>
          </w:tcPr>
          <w:p w14:paraId="6D7E313A"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110 jours* </w:t>
            </w:r>
          </w:p>
          <w:p w14:paraId="1D336EEA" w14:textId="77777777" w:rsidR="00E650FA" w:rsidRPr="003A5DA1" w:rsidRDefault="00E650FA" w:rsidP="00774343">
            <w:pPr>
              <w:pStyle w:val="AppendixTableText"/>
              <w:keepNext/>
              <w:rPr>
                <w:rFonts w:ascii="Tahoma" w:hAnsi="Tahoma" w:cs="Tahoma"/>
              </w:rPr>
            </w:pPr>
          </w:p>
        </w:tc>
        <w:tc>
          <w:tcPr>
            <w:tcW w:w="3240" w:type="dxa"/>
            <w:vAlign w:val="center"/>
          </w:tcPr>
          <w:p w14:paraId="5932CFC3"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55 jours* </w:t>
            </w:r>
          </w:p>
          <w:p w14:paraId="0D5953FE" w14:textId="77777777" w:rsidR="00E650FA" w:rsidRPr="003A5DA1" w:rsidRDefault="00E650FA" w:rsidP="00774343">
            <w:pPr>
              <w:pStyle w:val="AppendixTableText"/>
              <w:keepNext/>
              <w:rPr>
                <w:rFonts w:ascii="Tahoma" w:hAnsi="Tahoma" w:cs="Tahoma"/>
              </w:rPr>
            </w:pPr>
          </w:p>
        </w:tc>
      </w:tr>
      <w:tr w:rsidR="00E650FA" w:rsidRPr="003A5DA1" w14:paraId="1EC7DA3E" w14:textId="77777777" w:rsidTr="00774343">
        <w:trPr>
          <w:cantSplit/>
          <w:trHeight w:val="236"/>
        </w:trPr>
        <w:tc>
          <w:tcPr>
            <w:tcW w:w="3002" w:type="dxa"/>
            <w:vAlign w:val="center"/>
          </w:tcPr>
          <w:p w14:paraId="62B8B99B"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63B55EBA" w14:textId="77777777" w:rsidR="00E650FA" w:rsidRPr="003A5DA1" w:rsidRDefault="00E650FA" w:rsidP="00287CA8">
            <w:pPr>
              <w:pStyle w:val="AppendixTableText"/>
              <w:keepNext/>
              <w:rPr>
                <w:rFonts w:ascii="Tahoma" w:hAnsi="Tahoma" w:cs="Tahoma"/>
                <w:i/>
              </w:rPr>
            </w:pPr>
            <w:r w:rsidRPr="003A5DA1">
              <w:rPr>
                <w:rFonts w:ascii="Tahoma" w:hAnsi="Tahoma" w:cs="Tahoma"/>
              </w:rPr>
              <w:t>30</w:t>
            </w:r>
            <w:r w:rsidR="00287CA8" w:rsidRPr="003A5DA1">
              <w:rPr>
                <w:rFonts w:ascii="Tahoma" w:hAnsi="Tahoma" w:cs="Tahoma"/>
              </w:rPr>
              <w:t xml:space="preserve"> </w:t>
            </w:r>
            <w:r w:rsidRPr="003A5DA1">
              <w:rPr>
                <w:rFonts w:ascii="Tahoma" w:hAnsi="Tahoma" w:cs="Tahoma"/>
              </w:rPr>
              <w:t>000 – 49</w:t>
            </w:r>
            <w:r w:rsidR="00287CA8" w:rsidRPr="003A5DA1">
              <w:rPr>
                <w:rFonts w:ascii="Tahoma" w:hAnsi="Tahoma" w:cs="Tahoma"/>
              </w:rPr>
              <w:t xml:space="preserve"> </w:t>
            </w:r>
            <w:r w:rsidRPr="003A5DA1">
              <w:rPr>
                <w:rFonts w:ascii="Tahoma" w:hAnsi="Tahoma" w:cs="Tahoma"/>
              </w:rPr>
              <w:t>999</w:t>
            </w:r>
          </w:p>
        </w:tc>
        <w:tc>
          <w:tcPr>
            <w:tcW w:w="3150" w:type="dxa"/>
            <w:vAlign w:val="center"/>
          </w:tcPr>
          <w:p w14:paraId="3FFFE33B"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160 jours* </w:t>
            </w:r>
          </w:p>
          <w:p w14:paraId="56BD2A38" w14:textId="77777777" w:rsidR="00E650FA" w:rsidRPr="003A5DA1" w:rsidRDefault="00E650FA" w:rsidP="00774343">
            <w:pPr>
              <w:pStyle w:val="AppendixTableText"/>
              <w:keepNext/>
              <w:rPr>
                <w:rFonts w:ascii="Tahoma" w:hAnsi="Tahoma" w:cs="Tahoma"/>
              </w:rPr>
            </w:pPr>
          </w:p>
        </w:tc>
        <w:tc>
          <w:tcPr>
            <w:tcW w:w="3240" w:type="dxa"/>
            <w:vAlign w:val="center"/>
          </w:tcPr>
          <w:p w14:paraId="320993BD" w14:textId="77777777" w:rsidR="00E650FA" w:rsidRPr="003A5DA1" w:rsidRDefault="00E650FA" w:rsidP="00774343">
            <w:pPr>
              <w:pStyle w:val="AppendixTableText"/>
              <w:keepNext/>
              <w:rPr>
                <w:rFonts w:ascii="Tahoma" w:hAnsi="Tahoma" w:cs="Tahoma"/>
              </w:rPr>
            </w:pPr>
            <w:r w:rsidRPr="003A5DA1">
              <w:rPr>
                <w:rFonts w:ascii="Tahoma" w:hAnsi="Tahoma" w:cs="Tahoma"/>
              </w:rPr>
              <w:t>80 jours*</w:t>
            </w:r>
          </w:p>
          <w:p w14:paraId="34759AFE" w14:textId="77777777" w:rsidR="00E650FA" w:rsidRPr="003A5DA1" w:rsidRDefault="00E650FA" w:rsidP="00774343">
            <w:pPr>
              <w:pStyle w:val="AppendixTableText"/>
              <w:keepNext/>
              <w:rPr>
                <w:rFonts w:ascii="Tahoma" w:hAnsi="Tahoma" w:cs="Tahoma"/>
              </w:rPr>
            </w:pPr>
          </w:p>
        </w:tc>
      </w:tr>
      <w:tr w:rsidR="00E650FA" w:rsidRPr="003A5DA1" w14:paraId="6C3A4BB4" w14:textId="77777777" w:rsidTr="00774343">
        <w:trPr>
          <w:cantSplit/>
          <w:trHeight w:val="236"/>
        </w:trPr>
        <w:tc>
          <w:tcPr>
            <w:tcW w:w="3002" w:type="dxa"/>
            <w:vAlign w:val="center"/>
          </w:tcPr>
          <w:p w14:paraId="740C3970"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14047161" w14:textId="77777777" w:rsidR="00E650FA" w:rsidRPr="003A5DA1" w:rsidRDefault="00E650FA" w:rsidP="00287CA8">
            <w:pPr>
              <w:pStyle w:val="AppendixTableText"/>
              <w:keepNext/>
              <w:rPr>
                <w:rFonts w:ascii="Tahoma" w:hAnsi="Tahoma" w:cs="Tahoma"/>
                <w:i/>
              </w:rPr>
            </w:pPr>
            <w:r w:rsidRPr="003A5DA1">
              <w:rPr>
                <w:rFonts w:ascii="Tahoma" w:hAnsi="Tahoma" w:cs="Tahoma"/>
              </w:rPr>
              <w:t>50</w:t>
            </w:r>
            <w:r w:rsidR="00287CA8" w:rsidRPr="003A5DA1">
              <w:rPr>
                <w:rFonts w:ascii="Tahoma" w:hAnsi="Tahoma" w:cs="Tahoma"/>
              </w:rPr>
              <w:t xml:space="preserve"> </w:t>
            </w:r>
            <w:r w:rsidRPr="003A5DA1">
              <w:rPr>
                <w:rFonts w:ascii="Tahoma" w:hAnsi="Tahoma" w:cs="Tahoma"/>
              </w:rPr>
              <w:t>000 – 99</w:t>
            </w:r>
            <w:r w:rsidR="00287CA8" w:rsidRPr="003A5DA1">
              <w:rPr>
                <w:rFonts w:ascii="Tahoma" w:hAnsi="Tahoma" w:cs="Tahoma"/>
              </w:rPr>
              <w:t xml:space="preserve"> </w:t>
            </w:r>
            <w:r w:rsidRPr="003A5DA1">
              <w:rPr>
                <w:rFonts w:ascii="Tahoma" w:hAnsi="Tahoma" w:cs="Tahoma"/>
              </w:rPr>
              <w:t>999</w:t>
            </w:r>
          </w:p>
        </w:tc>
        <w:tc>
          <w:tcPr>
            <w:tcW w:w="3150" w:type="dxa"/>
            <w:vAlign w:val="center"/>
          </w:tcPr>
          <w:p w14:paraId="097E5B1A" w14:textId="77777777" w:rsidR="00E650FA" w:rsidRPr="003A5DA1" w:rsidRDefault="00E650FA" w:rsidP="00774343">
            <w:pPr>
              <w:pStyle w:val="AppendixTableText"/>
              <w:keepNext/>
              <w:rPr>
                <w:rFonts w:ascii="Tahoma" w:hAnsi="Tahoma" w:cs="Tahoma"/>
              </w:rPr>
            </w:pPr>
            <w:r w:rsidRPr="003A5DA1">
              <w:rPr>
                <w:rFonts w:ascii="Tahoma" w:hAnsi="Tahoma" w:cs="Tahoma"/>
              </w:rPr>
              <w:t>250 jours*</w:t>
            </w:r>
          </w:p>
          <w:p w14:paraId="4F79A526" w14:textId="77777777" w:rsidR="00E650FA" w:rsidRPr="003A5DA1" w:rsidRDefault="00E650FA" w:rsidP="00774343">
            <w:pPr>
              <w:pStyle w:val="AppendixTableText"/>
              <w:keepNext/>
              <w:rPr>
                <w:rFonts w:ascii="Tahoma" w:hAnsi="Tahoma" w:cs="Tahoma"/>
              </w:rPr>
            </w:pPr>
          </w:p>
        </w:tc>
        <w:tc>
          <w:tcPr>
            <w:tcW w:w="3240" w:type="dxa"/>
            <w:vAlign w:val="center"/>
          </w:tcPr>
          <w:p w14:paraId="08C17F32"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125 jours* </w:t>
            </w:r>
          </w:p>
          <w:p w14:paraId="02395338" w14:textId="77777777" w:rsidR="00E650FA" w:rsidRPr="003A5DA1" w:rsidRDefault="00E650FA" w:rsidP="00774343">
            <w:pPr>
              <w:pStyle w:val="AppendixTableText"/>
              <w:keepNext/>
              <w:rPr>
                <w:rFonts w:ascii="Tahoma" w:hAnsi="Tahoma" w:cs="Tahoma"/>
              </w:rPr>
            </w:pPr>
          </w:p>
        </w:tc>
      </w:tr>
      <w:tr w:rsidR="00E650FA" w:rsidRPr="003A5DA1" w14:paraId="48B09068" w14:textId="77777777" w:rsidTr="00774343">
        <w:trPr>
          <w:cantSplit/>
          <w:trHeight w:val="236"/>
        </w:trPr>
        <w:tc>
          <w:tcPr>
            <w:tcW w:w="3002" w:type="dxa"/>
            <w:vAlign w:val="center"/>
          </w:tcPr>
          <w:p w14:paraId="137739B9"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5FEE2607" w14:textId="77777777" w:rsidR="00E650FA" w:rsidRPr="003A5DA1" w:rsidRDefault="00E650FA" w:rsidP="00287CA8">
            <w:pPr>
              <w:pStyle w:val="AppendixTableHeadings"/>
              <w:keepNext/>
              <w:rPr>
                <w:rFonts w:ascii="Tahoma" w:hAnsi="Tahoma" w:cs="Tahoma"/>
                <w:b w:val="0"/>
              </w:rPr>
            </w:pPr>
            <w:r w:rsidRPr="003A5DA1">
              <w:rPr>
                <w:rFonts w:ascii="Tahoma" w:hAnsi="Tahoma" w:cs="Tahoma"/>
                <w:b w:val="0"/>
              </w:rPr>
              <w:t>100</w:t>
            </w:r>
            <w:r w:rsidR="00287CA8" w:rsidRPr="003A5DA1">
              <w:rPr>
                <w:rFonts w:ascii="Tahoma" w:hAnsi="Tahoma" w:cs="Tahoma"/>
                <w:b w:val="0"/>
              </w:rPr>
              <w:t xml:space="preserve"> </w:t>
            </w:r>
            <w:r w:rsidRPr="003A5DA1">
              <w:rPr>
                <w:rFonts w:ascii="Tahoma" w:hAnsi="Tahoma" w:cs="Tahoma"/>
                <w:b w:val="0"/>
              </w:rPr>
              <w:t>000 – 199</w:t>
            </w:r>
            <w:r w:rsidR="00287CA8" w:rsidRPr="003A5DA1">
              <w:rPr>
                <w:rFonts w:ascii="Tahoma" w:hAnsi="Tahoma" w:cs="Tahoma"/>
                <w:b w:val="0"/>
              </w:rPr>
              <w:t xml:space="preserve"> </w:t>
            </w:r>
            <w:r w:rsidRPr="003A5DA1">
              <w:rPr>
                <w:rFonts w:ascii="Tahoma" w:hAnsi="Tahoma" w:cs="Tahoma"/>
                <w:b w:val="0"/>
              </w:rPr>
              <w:t>999</w:t>
            </w:r>
          </w:p>
        </w:tc>
        <w:tc>
          <w:tcPr>
            <w:tcW w:w="3150" w:type="dxa"/>
            <w:vAlign w:val="center"/>
          </w:tcPr>
          <w:p w14:paraId="4E35C0BF" w14:textId="77777777" w:rsidR="00E650FA" w:rsidRPr="003A5DA1" w:rsidRDefault="00E650FA" w:rsidP="00774343">
            <w:pPr>
              <w:pStyle w:val="AppendixTableText"/>
              <w:keepNext/>
              <w:rPr>
                <w:rFonts w:ascii="Tahoma" w:hAnsi="Tahoma" w:cs="Tahoma"/>
              </w:rPr>
            </w:pPr>
            <w:r w:rsidRPr="003A5DA1">
              <w:rPr>
                <w:rFonts w:ascii="Tahoma" w:hAnsi="Tahoma" w:cs="Tahoma"/>
              </w:rPr>
              <w:t>400 jours*</w:t>
            </w:r>
          </w:p>
          <w:p w14:paraId="7F302FEE" w14:textId="77777777" w:rsidR="00E650FA" w:rsidRPr="003A5DA1" w:rsidRDefault="00E650FA" w:rsidP="00774343">
            <w:pPr>
              <w:pStyle w:val="AppendixTableText"/>
              <w:keepNext/>
              <w:rPr>
                <w:rFonts w:ascii="Tahoma" w:hAnsi="Tahoma" w:cs="Tahoma"/>
              </w:rPr>
            </w:pPr>
          </w:p>
        </w:tc>
        <w:tc>
          <w:tcPr>
            <w:tcW w:w="3240" w:type="dxa"/>
            <w:vAlign w:val="center"/>
          </w:tcPr>
          <w:p w14:paraId="76ABC7C7" w14:textId="77777777" w:rsidR="00E650FA" w:rsidRPr="003A5DA1" w:rsidRDefault="00E650FA" w:rsidP="00774343">
            <w:pPr>
              <w:pStyle w:val="AppendixTableText"/>
              <w:keepNext/>
              <w:rPr>
                <w:rFonts w:ascii="Tahoma" w:hAnsi="Tahoma" w:cs="Tahoma"/>
              </w:rPr>
            </w:pPr>
            <w:r w:rsidRPr="003A5DA1">
              <w:rPr>
                <w:rFonts w:ascii="Tahoma" w:hAnsi="Tahoma" w:cs="Tahoma"/>
              </w:rPr>
              <w:t>200 jours*</w:t>
            </w:r>
          </w:p>
          <w:p w14:paraId="371C031F" w14:textId="77777777" w:rsidR="00E650FA" w:rsidRPr="003A5DA1" w:rsidRDefault="00E650FA" w:rsidP="00774343">
            <w:pPr>
              <w:pStyle w:val="AppendixTableText"/>
              <w:keepNext/>
              <w:rPr>
                <w:rFonts w:ascii="Tahoma" w:hAnsi="Tahoma" w:cs="Tahoma"/>
              </w:rPr>
            </w:pPr>
          </w:p>
        </w:tc>
      </w:tr>
      <w:tr w:rsidR="00E650FA" w:rsidRPr="003A5DA1" w14:paraId="3D172D75" w14:textId="77777777" w:rsidTr="00774343">
        <w:trPr>
          <w:cantSplit/>
          <w:trHeight w:val="236"/>
        </w:trPr>
        <w:tc>
          <w:tcPr>
            <w:tcW w:w="3002" w:type="dxa"/>
            <w:vAlign w:val="center"/>
          </w:tcPr>
          <w:p w14:paraId="38A0BEF2"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09CA299A" w14:textId="77777777" w:rsidR="00E650FA" w:rsidRPr="003A5DA1" w:rsidRDefault="00E650FA" w:rsidP="00287CA8">
            <w:pPr>
              <w:pStyle w:val="AppendixTableHeadings"/>
              <w:keepNext/>
              <w:rPr>
                <w:rFonts w:ascii="Tahoma" w:hAnsi="Tahoma" w:cs="Tahoma"/>
                <w:b w:val="0"/>
              </w:rPr>
            </w:pPr>
            <w:r w:rsidRPr="003A5DA1">
              <w:rPr>
                <w:rFonts w:ascii="Tahoma" w:hAnsi="Tahoma" w:cs="Tahoma"/>
                <w:b w:val="0"/>
              </w:rPr>
              <w:t>200</w:t>
            </w:r>
            <w:r w:rsidR="00287CA8" w:rsidRPr="003A5DA1">
              <w:rPr>
                <w:rFonts w:ascii="Tahoma" w:hAnsi="Tahoma" w:cs="Tahoma"/>
                <w:b w:val="0"/>
              </w:rPr>
              <w:t xml:space="preserve"> </w:t>
            </w:r>
            <w:r w:rsidRPr="003A5DA1">
              <w:rPr>
                <w:rFonts w:ascii="Tahoma" w:hAnsi="Tahoma" w:cs="Tahoma"/>
                <w:b w:val="0"/>
              </w:rPr>
              <w:t>000 – 399</w:t>
            </w:r>
            <w:r w:rsidR="00287CA8" w:rsidRPr="003A5DA1">
              <w:rPr>
                <w:rFonts w:ascii="Tahoma" w:hAnsi="Tahoma" w:cs="Tahoma"/>
                <w:b w:val="0"/>
              </w:rPr>
              <w:t xml:space="preserve"> </w:t>
            </w:r>
            <w:r w:rsidRPr="003A5DA1">
              <w:rPr>
                <w:rFonts w:ascii="Tahoma" w:hAnsi="Tahoma" w:cs="Tahoma"/>
                <w:b w:val="0"/>
              </w:rPr>
              <w:t>999</w:t>
            </w:r>
          </w:p>
        </w:tc>
        <w:tc>
          <w:tcPr>
            <w:tcW w:w="3150" w:type="dxa"/>
            <w:vAlign w:val="center"/>
          </w:tcPr>
          <w:p w14:paraId="2BAAAAB3" w14:textId="77777777" w:rsidR="00E650FA" w:rsidRPr="003A5DA1" w:rsidRDefault="00E650FA" w:rsidP="00774343">
            <w:pPr>
              <w:pStyle w:val="AppendixTableText"/>
              <w:keepNext/>
              <w:rPr>
                <w:rFonts w:ascii="Tahoma" w:hAnsi="Tahoma" w:cs="Tahoma"/>
              </w:rPr>
            </w:pPr>
            <w:r w:rsidRPr="003A5DA1">
              <w:rPr>
                <w:rFonts w:ascii="Tahoma" w:hAnsi="Tahoma" w:cs="Tahoma"/>
              </w:rPr>
              <w:t>600 jours*</w:t>
            </w:r>
          </w:p>
          <w:p w14:paraId="4D635FE1" w14:textId="77777777" w:rsidR="00E650FA" w:rsidRPr="003A5DA1" w:rsidRDefault="00E650FA" w:rsidP="00774343">
            <w:pPr>
              <w:pStyle w:val="AppendixTableText"/>
              <w:keepNext/>
              <w:rPr>
                <w:rFonts w:ascii="Tahoma" w:hAnsi="Tahoma" w:cs="Tahoma"/>
              </w:rPr>
            </w:pPr>
          </w:p>
        </w:tc>
        <w:tc>
          <w:tcPr>
            <w:tcW w:w="3240" w:type="dxa"/>
            <w:vAlign w:val="center"/>
          </w:tcPr>
          <w:p w14:paraId="7862262F" w14:textId="77777777" w:rsidR="00E650FA" w:rsidRPr="003A5DA1" w:rsidRDefault="00E650FA" w:rsidP="00774343">
            <w:pPr>
              <w:pStyle w:val="AppendixTableText"/>
              <w:keepNext/>
              <w:rPr>
                <w:rFonts w:ascii="Tahoma" w:hAnsi="Tahoma" w:cs="Tahoma"/>
              </w:rPr>
            </w:pPr>
            <w:r w:rsidRPr="003A5DA1">
              <w:rPr>
                <w:rFonts w:ascii="Tahoma" w:hAnsi="Tahoma" w:cs="Tahoma"/>
              </w:rPr>
              <w:t>300 jours*</w:t>
            </w:r>
          </w:p>
          <w:p w14:paraId="685FC50B" w14:textId="77777777" w:rsidR="00E650FA" w:rsidRPr="003A5DA1" w:rsidRDefault="00E650FA" w:rsidP="00774343">
            <w:pPr>
              <w:pStyle w:val="AppendixTableText"/>
              <w:keepNext/>
              <w:rPr>
                <w:rFonts w:ascii="Tahoma" w:hAnsi="Tahoma" w:cs="Tahoma"/>
              </w:rPr>
            </w:pPr>
          </w:p>
        </w:tc>
      </w:tr>
      <w:tr w:rsidR="00E650FA" w:rsidRPr="003A5DA1" w14:paraId="2D6AA196" w14:textId="77777777" w:rsidTr="00774343">
        <w:trPr>
          <w:cantSplit/>
          <w:trHeight w:val="236"/>
        </w:trPr>
        <w:tc>
          <w:tcPr>
            <w:tcW w:w="3002" w:type="dxa"/>
            <w:vAlign w:val="center"/>
          </w:tcPr>
          <w:p w14:paraId="3D37C203"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1F1AC522" w14:textId="77777777" w:rsidR="00E650FA" w:rsidRPr="003A5DA1" w:rsidRDefault="00E650FA" w:rsidP="00287CA8">
            <w:pPr>
              <w:pStyle w:val="AppendixTableHeadings"/>
              <w:keepNext/>
              <w:rPr>
                <w:rFonts w:ascii="Tahoma" w:hAnsi="Tahoma" w:cs="Tahoma"/>
                <w:b w:val="0"/>
              </w:rPr>
            </w:pPr>
            <w:r w:rsidRPr="003A5DA1">
              <w:rPr>
                <w:rFonts w:ascii="Tahoma" w:hAnsi="Tahoma" w:cs="Tahoma"/>
                <w:b w:val="0"/>
              </w:rPr>
              <w:t>400</w:t>
            </w:r>
            <w:r w:rsidR="00287CA8" w:rsidRPr="003A5DA1">
              <w:rPr>
                <w:rFonts w:ascii="Tahoma" w:hAnsi="Tahoma" w:cs="Tahoma"/>
                <w:b w:val="0"/>
              </w:rPr>
              <w:t xml:space="preserve"> </w:t>
            </w:r>
            <w:r w:rsidRPr="003A5DA1">
              <w:rPr>
                <w:rFonts w:ascii="Tahoma" w:hAnsi="Tahoma" w:cs="Tahoma"/>
                <w:b w:val="0"/>
              </w:rPr>
              <w:t>000 – 599</w:t>
            </w:r>
            <w:r w:rsidR="00287CA8" w:rsidRPr="003A5DA1">
              <w:rPr>
                <w:rFonts w:ascii="Tahoma" w:hAnsi="Tahoma" w:cs="Tahoma"/>
                <w:b w:val="0"/>
              </w:rPr>
              <w:t xml:space="preserve"> </w:t>
            </w:r>
            <w:r w:rsidRPr="003A5DA1">
              <w:rPr>
                <w:rFonts w:ascii="Tahoma" w:hAnsi="Tahoma" w:cs="Tahoma"/>
                <w:b w:val="0"/>
              </w:rPr>
              <w:t>999</w:t>
            </w:r>
          </w:p>
        </w:tc>
        <w:tc>
          <w:tcPr>
            <w:tcW w:w="3150" w:type="dxa"/>
            <w:vAlign w:val="center"/>
          </w:tcPr>
          <w:p w14:paraId="61096D3C" w14:textId="77777777" w:rsidR="00E650FA" w:rsidRPr="003A5DA1" w:rsidRDefault="00E650FA" w:rsidP="00774343">
            <w:pPr>
              <w:pStyle w:val="AppendixTableText"/>
              <w:keepNext/>
              <w:rPr>
                <w:rFonts w:ascii="Tahoma" w:hAnsi="Tahoma" w:cs="Tahoma"/>
              </w:rPr>
            </w:pPr>
            <w:r w:rsidRPr="003A5DA1">
              <w:rPr>
                <w:rFonts w:ascii="Tahoma" w:hAnsi="Tahoma" w:cs="Tahoma"/>
              </w:rPr>
              <w:t>800 jours*</w:t>
            </w:r>
          </w:p>
          <w:p w14:paraId="41B0865E" w14:textId="77777777" w:rsidR="00E650FA" w:rsidRPr="003A5DA1" w:rsidRDefault="00E650FA" w:rsidP="00774343">
            <w:pPr>
              <w:pStyle w:val="AppendixTableText"/>
              <w:keepNext/>
              <w:rPr>
                <w:rFonts w:ascii="Tahoma" w:hAnsi="Tahoma" w:cs="Tahoma"/>
              </w:rPr>
            </w:pPr>
          </w:p>
        </w:tc>
        <w:tc>
          <w:tcPr>
            <w:tcW w:w="3240" w:type="dxa"/>
            <w:vAlign w:val="center"/>
          </w:tcPr>
          <w:p w14:paraId="2C1F8962" w14:textId="77777777" w:rsidR="00E650FA" w:rsidRPr="003A5DA1" w:rsidRDefault="00E650FA" w:rsidP="00774343">
            <w:pPr>
              <w:pStyle w:val="AppendixTableText"/>
              <w:keepNext/>
              <w:rPr>
                <w:rFonts w:ascii="Tahoma" w:hAnsi="Tahoma" w:cs="Tahoma"/>
              </w:rPr>
            </w:pPr>
            <w:r w:rsidRPr="003A5DA1">
              <w:rPr>
                <w:rFonts w:ascii="Tahoma" w:hAnsi="Tahoma" w:cs="Tahoma"/>
              </w:rPr>
              <w:t>400 jours*</w:t>
            </w:r>
          </w:p>
          <w:p w14:paraId="50E64825" w14:textId="77777777" w:rsidR="00E650FA" w:rsidRPr="003A5DA1" w:rsidRDefault="00E650FA" w:rsidP="00774343">
            <w:pPr>
              <w:pStyle w:val="AppendixTableText"/>
              <w:keepNext/>
              <w:rPr>
                <w:rFonts w:ascii="Tahoma" w:hAnsi="Tahoma" w:cs="Tahoma"/>
              </w:rPr>
            </w:pPr>
          </w:p>
        </w:tc>
      </w:tr>
      <w:tr w:rsidR="00E650FA" w:rsidRPr="003A5DA1" w14:paraId="16DF0A7A" w14:textId="77777777" w:rsidTr="00774343">
        <w:trPr>
          <w:cantSplit/>
          <w:trHeight w:val="236"/>
        </w:trPr>
        <w:tc>
          <w:tcPr>
            <w:tcW w:w="3002" w:type="dxa"/>
            <w:vAlign w:val="center"/>
          </w:tcPr>
          <w:p w14:paraId="6EC5D1C7" w14:textId="77777777" w:rsidR="00E650FA" w:rsidRPr="003A5DA1" w:rsidRDefault="00E650FA" w:rsidP="00774343">
            <w:pPr>
              <w:pStyle w:val="AppendixTableHeadings"/>
              <w:keepNext/>
              <w:rPr>
                <w:rFonts w:ascii="Tahoma" w:hAnsi="Tahoma" w:cs="Tahoma"/>
              </w:rPr>
            </w:pPr>
            <w:r w:rsidRPr="003A5DA1">
              <w:rPr>
                <w:rFonts w:ascii="Tahoma" w:hAnsi="Tahoma" w:cs="Tahoma"/>
                <w:b w:val="0"/>
              </w:rPr>
              <w:t>Participation au programme Software Assurance Membership (SAM)</w:t>
            </w:r>
          </w:p>
          <w:p w14:paraId="360DBAC7" w14:textId="77777777" w:rsidR="00E650FA" w:rsidRPr="003A5DA1" w:rsidRDefault="00E650FA" w:rsidP="00287CA8">
            <w:pPr>
              <w:pStyle w:val="AppendixTableHeadings"/>
              <w:keepNext/>
              <w:rPr>
                <w:rFonts w:ascii="Tahoma" w:hAnsi="Tahoma" w:cs="Tahoma"/>
                <w:b w:val="0"/>
              </w:rPr>
            </w:pPr>
            <w:r w:rsidRPr="003A5DA1">
              <w:rPr>
                <w:rFonts w:ascii="Tahoma" w:hAnsi="Tahoma" w:cs="Tahoma"/>
                <w:b w:val="0"/>
              </w:rPr>
              <w:t>600</w:t>
            </w:r>
            <w:r w:rsidR="00287CA8" w:rsidRPr="003A5DA1">
              <w:rPr>
                <w:rFonts w:ascii="Tahoma" w:hAnsi="Tahoma" w:cs="Tahoma"/>
                <w:b w:val="0"/>
              </w:rPr>
              <w:t xml:space="preserve"> </w:t>
            </w:r>
            <w:r w:rsidRPr="003A5DA1">
              <w:rPr>
                <w:rFonts w:ascii="Tahoma" w:hAnsi="Tahoma" w:cs="Tahoma"/>
                <w:b w:val="0"/>
              </w:rPr>
              <w:t>000 +</w:t>
            </w:r>
          </w:p>
        </w:tc>
        <w:tc>
          <w:tcPr>
            <w:tcW w:w="3150" w:type="dxa"/>
            <w:vAlign w:val="center"/>
          </w:tcPr>
          <w:p w14:paraId="47C324F5" w14:textId="77777777" w:rsidR="00E650FA" w:rsidRPr="003A5DA1" w:rsidRDefault="00E650FA" w:rsidP="00774343">
            <w:pPr>
              <w:pStyle w:val="AppendixTableText"/>
              <w:keepNext/>
              <w:rPr>
                <w:rFonts w:ascii="Tahoma" w:hAnsi="Tahoma" w:cs="Tahoma"/>
              </w:rPr>
            </w:pPr>
            <w:r w:rsidRPr="003A5DA1">
              <w:rPr>
                <w:rFonts w:ascii="Tahoma" w:hAnsi="Tahoma" w:cs="Tahoma"/>
              </w:rPr>
              <w:t xml:space="preserve">1 400 jours* </w:t>
            </w:r>
          </w:p>
          <w:p w14:paraId="246D9B7B" w14:textId="77777777" w:rsidR="00E650FA" w:rsidRPr="003A5DA1" w:rsidRDefault="00E650FA" w:rsidP="00774343">
            <w:pPr>
              <w:pStyle w:val="AppendixTableText"/>
              <w:keepNext/>
              <w:rPr>
                <w:rFonts w:ascii="Tahoma" w:hAnsi="Tahoma" w:cs="Tahoma"/>
              </w:rPr>
            </w:pPr>
          </w:p>
        </w:tc>
        <w:tc>
          <w:tcPr>
            <w:tcW w:w="3240" w:type="dxa"/>
            <w:vAlign w:val="center"/>
          </w:tcPr>
          <w:p w14:paraId="1BF2744F" w14:textId="77777777" w:rsidR="00E650FA" w:rsidRPr="003A5DA1" w:rsidRDefault="00E650FA" w:rsidP="00774343">
            <w:pPr>
              <w:pStyle w:val="AppendixTableText"/>
              <w:keepNext/>
              <w:rPr>
                <w:rFonts w:ascii="Tahoma" w:hAnsi="Tahoma" w:cs="Tahoma"/>
              </w:rPr>
            </w:pPr>
            <w:r w:rsidRPr="003A5DA1">
              <w:rPr>
                <w:rFonts w:ascii="Tahoma" w:hAnsi="Tahoma" w:cs="Tahoma"/>
              </w:rPr>
              <w:t>700 jours*</w:t>
            </w:r>
          </w:p>
          <w:p w14:paraId="3F64BE23" w14:textId="77777777" w:rsidR="00E650FA" w:rsidRPr="003A5DA1" w:rsidRDefault="00E650FA" w:rsidP="00774343">
            <w:pPr>
              <w:pStyle w:val="AppendixTableText"/>
              <w:keepNext/>
              <w:rPr>
                <w:rFonts w:ascii="Tahoma" w:hAnsi="Tahoma" w:cs="Tahoma"/>
              </w:rPr>
            </w:pPr>
          </w:p>
        </w:tc>
      </w:tr>
    </w:tbl>
    <w:p w14:paraId="05A1A1EC" w14:textId="77777777" w:rsidR="002553AA" w:rsidRPr="003A5DA1" w:rsidRDefault="002553AA" w:rsidP="00E650FA">
      <w:pPr>
        <w:pStyle w:val="AppendixFlushBulletedList"/>
        <w:tabs>
          <w:tab w:val="clear" w:pos="360"/>
          <w:tab w:val="num" w:pos="0"/>
        </w:tabs>
        <w:ind w:left="0" w:firstLine="0"/>
        <w:rPr>
          <w:rFonts w:ascii="Tahoma" w:hAnsi="Tahoma" w:cs="Tahoma"/>
          <w:sz w:val="18"/>
          <w:szCs w:val="18"/>
          <w:lang w:val="fr-FR"/>
        </w:rPr>
      </w:pPr>
    </w:p>
    <w:p w14:paraId="24CD85AC" w14:textId="77777777" w:rsidR="00287CA8" w:rsidRPr="003A5DA1" w:rsidRDefault="00287CA8" w:rsidP="00E650FA">
      <w:pPr>
        <w:pStyle w:val="AppendixFlushBulletedList"/>
        <w:tabs>
          <w:tab w:val="clear" w:pos="360"/>
          <w:tab w:val="num" w:pos="0"/>
        </w:tabs>
        <w:ind w:left="0" w:firstLine="0"/>
        <w:rPr>
          <w:rFonts w:ascii="Tahoma" w:hAnsi="Tahoma" w:cs="Tahoma"/>
          <w:sz w:val="18"/>
          <w:szCs w:val="18"/>
          <w:lang w:val="fr-FR"/>
        </w:rPr>
      </w:pPr>
    </w:p>
    <w:p w14:paraId="7B8DCE07"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sz w:val="18"/>
          <w:szCs w:val="18"/>
          <w:lang w:val="fr-FR"/>
        </w:rPr>
        <w:t>Le nombre minimum de licences couvertes par la Software Assurance requis pour l</w:t>
      </w:r>
      <w:r w:rsidR="00C10CE1">
        <w:rPr>
          <w:rFonts w:ascii="Tahoma" w:hAnsi="Tahoma" w:cs="Tahoma"/>
          <w:sz w:val="18"/>
          <w:szCs w:val="18"/>
          <w:lang w:val="fr-FR"/>
        </w:rPr>
        <w:t>’</w:t>
      </w:r>
      <w:r w:rsidRPr="003A5DA1">
        <w:rPr>
          <w:rFonts w:ascii="Tahoma" w:hAnsi="Tahoma" w:cs="Tahoma"/>
          <w:sz w:val="18"/>
          <w:szCs w:val="18"/>
          <w:lang w:val="fr-FR"/>
        </w:rPr>
        <w:t>obtention de Bons de Formation varie selon le programme.</w:t>
      </w:r>
    </w:p>
    <w:p w14:paraId="0A25EBBE" w14:textId="77777777" w:rsidR="00E650FA" w:rsidRPr="003A5DA1" w:rsidRDefault="00E650FA" w:rsidP="00E650FA">
      <w:pPr>
        <w:tabs>
          <w:tab w:val="left" w:pos="10440"/>
        </w:tabs>
        <w:spacing w:before="120"/>
        <w:ind w:right="306"/>
        <w:rPr>
          <w:rFonts w:cs="Tahoma"/>
          <w:lang w:val="fr-FR"/>
        </w:rPr>
      </w:pPr>
      <w:r w:rsidRPr="003A5DA1">
        <w:rPr>
          <w:rFonts w:eastAsia="Calibri" w:cs="Tahoma"/>
          <w:b/>
          <w:i/>
          <w:color w:val="000000"/>
          <w:sz w:val="16"/>
          <w:szCs w:val="16"/>
          <w:lang w:val="fr-FR"/>
        </w:rPr>
        <w:t>Remarque :</w:t>
      </w:r>
      <w:r w:rsidRPr="003A5DA1">
        <w:rPr>
          <w:rFonts w:eastAsia="Calibri" w:cs="Tahoma"/>
          <w:i/>
          <w:color w:val="000000"/>
          <w:sz w:val="16"/>
          <w:szCs w:val="16"/>
          <w:lang w:val="fr-FR"/>
        </w:rPr>
        <w:t xml:space="preserve"> des crédits de formation sont disponibles sur la base d</w:t>
      </w:r>
      <w:r w:rsidR="00C10CE1">
        <w:rPr>
          <w:rFonts w:eastAsia="Calibri" w:cs="Tahoma"/>
          <w:i/>
          <w:color w:val="000000"/>
          <w:sz w:val="16"/>
          <w:szCs w:val="16"/>
          <w:lang w:val="fr-FR"/>
        </w:rPr>
        <w:t>’</w:t>
      </w:r>
      <w:r w:rsidRPr="003A5DA1">
        <w:rPr>
          <w:rFonts w:eastAsia="Calibri" w:cs="Tahoma"/>
          <w:i/>
          <w:color w:val="000000"/>
          <w:sz w:val="16"/>
          <w:szCs w:val="16"/>
          <w:lang w:val="fr-FR"/>
        </w:rPr>
        <w:t>un accord de mise en œuvre ou contrat d</w:t>
      </w:r>
      <w:r w:rsidR="00C10CE1">
        <w:rPr>
          <w:rFonts w:eastAsia="Calibri" w:cs="Tahoma"/>
          <w:i/>
          <w:color w:val="000000"/>
          <w:sz w:val="16"/>
          <w:szCs w:val="16"/>
          <w:lang w:val="fr-FR"/>
        </w:rPr>
        <w:t>’</w:t>
      </w:r>
      <w:r w:rsidRPr="003A5DA1">
        <w:rPr>
          <w:rFonts w:eastAsia="Calibri" w:cs="Tahoma"/>
          <w:i/>
          <w:color w:val="000000"/>
          <w:sz w:val="16"/>
          <w:szCs w:val="16"/>
          <w:lang w:val="fr-FR"/>
        </w:rPr>
        <w:t>une durée de trois (3) ans complets (reportez-vous ci-dessous pour plus d</w:t>
      </w:r>
      <w:r w:rsidR="00C10CE1">
        <w:rPr>
          <w:rFonts w:eastAsia="Calibri" w:cs="Tahoma"/>
          <w:i/>
          <w:color w:val="000000"/>
          <w:sz w:val="16"/>
          <w:szCs w:val="16"/>
          <w:lang w:val="fr-FR"/>
        </w:rPr>
        <w:t>’</w:t>
      </w:r>
      <w:r w:rsidRPr="003A5DA1">
        <w:rPr>
          <w:rFonts w:eastAsia="Calibri" w:cs="Tahoma"/>
          <w:i/>
          <w:color w:val="000000"/>
          <w:sz w:val="16"/>
          <w:szCs w:val="16"/>
          <w:lang w:val="fr-FR"/>
        </w:rPr>
        <w:t>informations).</w:t>
      </w:r>
      <w:r w:rsidR="00A07028" w:rsidRPr="003A5DA1">
        <w:rPr>
          <w:rFonts w:eastAsia="Calibri" w:cs="Tahoma"/>
          <w:i/>
          <w:color w:val="000000"/>
          <w:sz w:val="16"/>
          <w:szCs w:val="16"/>
          <w:lang w:val="fr-FR"/>
        </w:rPr>
        <w:t xml:space="preserve"> </w:t>
      </w:r>
    </w:p>
    <w:p w14:paraId="6BD17B9D" w14:textId="77777777" w:rsidR="00E650FA" w:rsidRPr="003A5DA1" w:rsidRDefault="00E650FA" w:rsidP="00E650FA">
      <w:pPr>
        <w:spacing w:after="60"/>
        <w:rPr>
          <w:rFonts w:cs="Tahoma"/>
          <w:lang w:val="fr-FR"/>
        </w:rPr>
      </w:pPr>
      <w:r w:rsidRPr="003A5DA1">
        <w:rPr>
          <w:rFonts w:eastAsia="Calibri" w:cs="Tahoma"/>
          <w:i/>
          <w:color w:val="000000"/>
          <w:sz w:val="16"/>
          <w:szCs w:val="16"/>
          <w:lang w:val="fr-FR"/>
        </w:rPr>
        <w:t>Reportez-vous au tableau qui répertorie les produits du Groupe Applications Office System</w:t>
      </w:r>
    </w:p>
    <w:p w14:paraId="5E801A96" w14:textId="77777777" w:rsidR="00E650FA" w:rsidRPr="003A5DA1" w:rsidRDefault="00E650FA" w:rsidP="00E650FA">
      <w:pPr>
        <w:tabs>
          <w:tab w:val="left" w:pos="10440"/>
        </w:tabs>
        <w:ind w:right="302"/>
        <w:rPr>
          <w:rFonts w:cs="Tahoma"/>
          <w:lang w:val="fr-FR"/>
        </w:rPr>
      </w:pPr>
      <w:r w:rsidRPr="003A5DA1">
        <w:rPr>
          <w:rFonts w:eastAsia="Calibri" w:cs="Tahoma"/>
          <w:i/>
          <w:color w:val="000000"/>
          <w:sz w:val="16"/>
          <w:szCs w:val="16"/>
          <w:lang w:val="fr-FR"/>
        </w:rPr>
        <w:t>*Nombre de jours par accord de mise en œuvre ou contrat éligible.</w:t>
      </w:r>
    </w:p>
    <w:p w14:paraId="7388E3B3" w14:textId="77777777" w:rsidR="00E650FA" w:rsidRPr="003A5DA1" w:rsidRDefault="00E650FA" w:rsidP="00E650FA">
      <w:pPr>
        <w:pStyle w:val="AppendixBodyText"/>
        <w:spacing w:after="0"/>
        <w:rPr>
          <w:rFonts w:ascii="Tahoma" w:hAnsi="Tahoma" w:cs="Tahoma"/>
          <w:lang w:val="fr-FR"/>
        </w:rPr>
      </w:pPr>
    </w:p>
    <w:p w14:paraId="659449DA"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cours ne sont pas tous disponibles dans toutes les langues locales.</w:t>
      </w:r>
    </w:p>
    <w:p w14:paraId="04E22BE8"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politiques définies par le Partenaire de Formation Microsoft s</w:t>
      </w:r>
      <w:r w:rsidR="00C10CE1">
        <w:rPr>
          <w:rFonts w:ascii="Tahoma" w:hAnsi="Tahoma" w:cs="Tahoma"/>
          <w:bCs/>
          <w:sz w:val="18"/>
          <w:szCs w:val="18"/>
          <w:lang w:val="fr-FR"/>
        </w:rPr>
        <w:t>’</w:t>
      </w:r>
      <w:r w:rsidRPr="003A5DA1">
        <w:rPr>
          <w:rFonts w:ascii="Tahoma" w:hAnsi="Tahoma" w:cs="Tahoma"/>
          <w:bCs/>
          <w:sz w:val="18"/>
          <w:szCs w:val="18"/>
          <w:lang w:val="fr-FR"/>
        </w:rPr>
        <w:t>appliquent.</w:t>
      </w:r>
    </w:p>
    <w:p w14:paraId="73BB127C"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Responsables des Services peuvent révoquer un bon qui a été attribué jusqu</w:t>
      </w:r>
      <w:r w:rsidR="00C10CE1">
        <w:rPr>
          <w:rFonts w:ascii="Tahoma" w:hAnsi="Tahoma" w:cs="Tahoma"/>
          <w:bCs/>
          <w:sz w:val="18"/>
          <w:szCs w:val="18"/>
          <w:lang w:val="fr-FR"/>
        </w:rPr>
        <w:t>’</w:t>
      </w:r>
      <w:r w:rsidRPr="003A5DA1">
        <w:rPr>
          <w:rFonts w:ascii="Tahoma" w:hAnsi="Tahoma" w:cs="Tahoma"/>
          <w:bCs/>
          <w:sz w:val="18"/>
          <w:szCs w:val="18"/>
          <w:lang w:val="fr-FR"/>
        </w:rPr>
        <w:t>à la date d</w:t>
      </w:r>
      <w:r w:rsidR="00C10CE1">
        <w:rPr>
          <w:rFonts w:ascii="Tahoma" w:hAnsi="Tahoma" w:cs="Tahoma"/>
          <w:bCs/>
          <w:sz w:val="18"/>
          <w:szCs w:val="18"/>
          <w:lang w:val="fr-FR"/>
        </w:rPr>
        <w:t>’</w:t>
      </w:r>
      <w:r w:rsidRPr="003A5DA1">
        <w:rPr>
          <w:rFonts w:ascii="Tahoma" w:hAnsi="Tahoma" w:cs="Tahoma"/>
          <w:bCs/>
          <w:sz w:val="18"/>
          <w:szCs w:val="18"/>
          <w:lang w:val="fr-FR"/>
        </w:rPr>
        <w:t>annulation du cours fixée par le Partenaire de Formation Microsoft.</w:t>
      </w:r>
    </w:p>
    <w:p w14:paraId="6AC10985"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 xml:space="preserve">Tout jour de cours non couvert par un bon devra être payé par la personne qui a reçu la formation. </w:t>
      </w:r>
    </w:p>
    <w:p w14:paraId="0A971181"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Tout jour associé à un bon et qui dépasse le nombre de jours possibles pour un cours donné sera réintégré dans le portefeuille de jours disponibles et réattribué par le Responsable des Services.</w:t>
      </w:r>
    </w:p>
    <w:p w14:paraId="608741B3"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cours accélérés nécessitent un nombre de jours associés à des bons équivalent au nombre de jours de cours fixé pour un cours de durée normale.</w:t>
      </w:r>
    </w:p>
    <w:p w14:paraId="3FF066F0"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Un bon est convertible uniquement en jour de formation dirigée par des instructeurs, dispensées par les Partenaires de Formation Microsoft éligibles, et sur la base des cours approuvés.</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Les cours personnalisés (autres que les cours accélérés ou les cours approuvés) ne peuvent pas être associés à ces bons.</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Pour plus d</w:t>
      </w:r>
      <w:r w:rsidR="00C10CE1">
        <w:rPr>
          <w:rFonts w:ascii="Tahoma" w:hAnsi="Tahoma" w:cs="Tahoma"/>
          <w:bCs/>
          <w:sz w:val="18"/>
          <w:szCs w:val="18"/>
          <w:lang w:val="fr-FR"/>
        </w:rPr>
        <w:t>’</w:t>
      </w:r>
      <w:r w:rsidRPr="003A5DA1">
        <w:rPr>
          <w:rFonts w:ascii="Tahoma" w:hAnsi="Tahoma" w:cs="Tahoma"/>
          <w:bCs/>
          <w:sz w:val="18"/>
          <w:szCs w:val="18"/>
          <w:lang w:val="fr-FR"/>
        </w:rPr>
        <w:t>informations sur les cours approuvés, consultez le site http://www.microsoft.com/learning/sa/training.mspx (en anglais).</w:t>
      </w:r>
    </w:p>
    <w:p w14:paraId="04A9E925" w14:textId="77777777" w:rsidR="00E650FA" w:rsidRPr="003A5DA1" w:rsidRDefault="00E650FA" w:rsidP="00287CA8">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ne peuvent pas être utilisés pour couvrir tout frais lié à un client qui ne se présente pas à</w:t>
      </w:r>
      <w:r w:rsidR="00287CA8" w:rsidRPr="003A5DA1">
        <w:rPr>
          <w:rFonts w:ascii="Tahoma" w:hAnsi="Tahoma" w:cs="Tahoma"/>
          <w:bCs/>
          <w:sz w:val="18"/>
          <w:szCs w:val="18"/>
          <w:lang w:val="fr-FR"/>
        </w:rPr>
        <w:t> </w:t>
      </w:r>
      <w:r w:rsidRPr="003A5DA1">
        <w:rPr>
          <w:rFonts w:ascii="Tahoma" w:hAnsi="Tahoma" w:cs="Tahoma"/>
          <w:bCs/>
          <w:sz w:val="18"/>
          <w:szCs w:val="18"/>
          <w:lang w:val="fr-FR"/>
        </w:rPr>
        <w:t>un cours réservé.</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 xml:space="preserve">Les frais liés à une « Absence » doivent être acquittés par le client. </w:t>
      </w:r>
    </w:p>
    <w:p w14:paraId="0561EFC2"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 xml:space="preserve">Les bons peuvent être convertis uniquement par une personne autorisée par le client à les utiliser. </w:t>
      </w:r>
    </w:p>
    <w:p w14:paraId="1937AB9D"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ne peuvent pas être échangés contre de l</w:t>
      </w:r>
      <w:r w:rsidR="00C10CE1">
        <w:rPr>
          <w:rFonts w:ascii="Tahoma" w:hAnsi="Tahoma" w:cs="Tahoma"/>
          <w:bCs/>
          <w:sz w:val="18"/>
          <w:szCs w:val="18"/>
          <w:lang w:val="fr-FR"/>
        </w:rPr>
        <w:t>’</w:t>
      </w:r>
      <w:r w:rsidRPr="003A5DA1">
        <w:rPr>
          <w:rFonts w:ascii="Tahoma" w:hAnsi="Tahoma" w:cs="Tahoma"/>
          <w:bCs/>
          <w:sz w:val="18"/>
          <w:szCs w:val="18"/>
          <w:lang w:val="fr-FR"/>
        </w:rPr>
        <w:t>argent comptant, des sommes d</w:t>
      </w:r>
      <w:r w:rsidR="00C10CE1">
        <w:rPr>
          <w:rFonts w:ascii="Tahoma" w:hAnsi="Tahoma" w:cs="Tahoma"/>
          <w:bCs/>
          <w:sz w:val="18"/>
          <w:szCs w:val="18"/>
          <w:lang w:val="fr-FR"/>
        </w:rPr>
        <w:t>’</w:t>
      </w:r>
      <w:r w:rsidRPr="003A5DA1">
        <w:rPr>
          <w:rFonts w:ascii="Tahoma" w:hAnsi="Tahoma" w:cs="Tahoma"/>
          <w:bCs/>
          <w:sz w:val="18"/>
          <w:szCs w:val="18"/>
          <w:lang w:val="fr-FR"/>
        </w:rPr>
        <w:t>argent ou d</w:t>
      </w:r>
      <w:r w:rsidR="00C10CE1">
        <w:rPr>
          <w:rFonts w:ascii="Tahoma" w:hAnsi="Tahoma" w:cs="Tahoma"/>
          <w:bCs/>
          <w:sz w:val="18"/>
          <w:szCs w:val="18"/>
          <w:lang w:val="fr-FR"/>
        </w:rPr>
        <w:t>’</w:t>
      </w:r>
      <w:r w:rsidRPr="003A5DA1">
        <w:rPr>
          <w:rFonts w:ascii="Tahoma" w:hAnsi="Tahoma" w:cs="Tahoma"/>
          <w:bCs/>
          <w:sz w:val="18"/>
          <w:szCs w:val="18"/>
          <w:lang w:val="fr-FR"/>
        </w:rPr>
        <w:t>autres valeurs.</w:t>
      </w:r>
    </w:p>
    <w:p w14:paraId="07BF5A1D"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doivent être attribués pendant la durée de la Software Assurance.</w:t>
      </w:r>
    </w:p>
    <w:p w14:paraId="52F0C73A"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expirent cent quatre-vingt (180) jours après leur attribution, indépendamment de la date d</w:t>
      </w:r>
      <w:r w:rsidR="00C10CE1">
        <w:rPr>
          <w:rFonts w:ascii="Tahoma" w:hAnsi="Tahoma" w:cs="Tahoma"/>
          <w:bCs/>
          <w:sz w:val="18"/>
          <w:szCs w:val="18"/>
          <w:lang w:val="fr-FR"/>
        </w:rPr>
        <w:t>’</w:t>
      </w:r>
      <w:r w:rsidRPr="003A5DA1">
        <w:rPr>
          <w:rFonts w:ascii="Tahoma" w:hAnsi="Tahoma" w:cs="Tahoma"/>
          <w:bCs/>
          <w:sz w:val="18"/>
          <w:szCs w:val="18"/>
          <w:lang w:val="fr-FR"/>
        </w:rPr>
        <w:t>expiration de la Software Assurance. Tous les services doivent être fournis (formations dispensées et bons convertis) avant leur expiration. Les bons qui expirent avant l</w:t>
      </w:r>
      <w:r w:rsidR="00C10CE1">
        <w:rPr>
          <w:rFonts w:ascii="Tahoma" w:hAnsi="Tahoma" w:cs="Tahoma"/>
          <w:bCs/>
          <w:sz w:val="18"/>
          <w:szCs w:val="18"/>
          <w:lang w:val="fr-FR"/>
        </w:rPr>
        <w:t>’</w:t>
      </w:r>
      <w:r w:rsidRPr="003A5DA1">
        <w:rPr>
          <w:rFonts w:ascii="Tahoma" w:hAnsi="Tahoma" w:cs="Tahoma"/>
          <w:bCs/>
          <w:sz w:val="18"/>
          <w:szCs w:val="18"/>
          <w:lang w:val="fr-FR"/>
        </w:rPr>
        <w:t>expiration de la Software Assurance sont réintégrés au portefeuille de jours de Bons de Formation disponibles.</w:t>
      </w:r>
    </w:p>
    <w:p w14:paraId="7A17DADA" w14:textId="77777777" w:rsidR="00E650FA" w:rsidRPr="003A5DA1" w:rsidRDefault="00E650FA" w:rsidP="00E650FA">
      <w:pPr>
        <w:numPr>
          <w:ilvl w:val="0"/>
          <w:numId w:val="29"/>
        </w:numPr>
        <w:spacing w:afterLines="60" w:after="144"/>
        <w:rPr>
          <w:rFonts w:cs="Tahoma"/>
          <w:lang w:val="fr-FR"/>
        </w:rPr>
      </w:pPr>
      <w:r w:rsidRPr="003A5DA1">
        <w:rPr>
          <w:rFonts w:cs="Tahoma"/>
          <w:bCs/>
          <w:szCs w:val="18"/>
          <w:lang w:val="fr-FR"/>
        </w:rPr>
        <w:t>Hormis pour les Sessions de Démonstration, un jour Bon de Formation est équivalent à un jour de session de formation.</w:t>
      </w:r>
      <w:r w:rsidR="00A07028" w:rsidRPr="003A5DA1">
        <w:rPr>
          <w:rFonts w:cs="Tahoma"/>
          <w:bCs/>
          <w:szCs w:val="18"/>
          <w:lang w:val="fr-FR"/>
        </w:rPr>
        <w:t xml:space="preserve"> </w:t>
      </w:r>
      <w:r w:rsidRPr="003A5DA1">
        <w:rPr>
          <w:rFonts w:cs="Tahoma"/>
          <w:bCs/>
          <w:szCs w:val="18"/>
          <w:lang w:val="fr-FR"/>
        </w:rPr>
        <w:t>Pour les Sessions de Démonstration, un jour Bon de Formation est équivalent à une Session de Démonstration.</w:t>
      </w:r>
    </w:p>
    <w:p w14:paraId="0033D4C9" w14:textId="77777777" w:rsidR="00E650FA" w:rsidRPr="003A5DA1" w:rsidRDefault="00E650FA" w:rsidP="00E650FA">
      <w:pPr>
        <w:numPr>
          <w:ilvl w:val="0"/>
          <w:numId w:val="29"/>
        </w:numPr>
        <w:spacing w:afterLines="60" w:after="144"/>
        <w:rPr>
          <w:rFonts w:cs="Tahoma"/>
          <w:lang w:val="fr-FR"/>
        </w:rPr>
      </w:pPr>
      <w:r w:rsidRPr="003A5DA1">
        <w:rPr>
          <w:rFonts w:cs="Tahoma"/>
          <w:bCs/>
          <w:szCs w:val="18"/>
          <w:lang w:val="fr-FR"/>
        </w:rPr>
        <w:t>Les clients doivent convertir leurs Bons de Formation en quatre Sessions de Démonstration ou plus.</w:t>
      </w:r>
    </w:p>
    <w:p w14:paraId="5F76D299" w14:textId="77777777" w:rsidR="00E650FA" w:rsidRPr="003A5DA1" w:rsidRDefault="00E650FA" w:rsidP="00E650FA">
      <w:pPr>
        <w:numPr>
          <w:ilvl w:val="0"/>
          <w:numId w:val="29"/>
        </w:numPr>
        <w:spacing w:afterLines="60" w:after="144"/>
        <w:rPr>
          <w:rFonts w:cs="Tahoma"/>
          <w:lang w:val="fr-FR"/>
        </w:rPr>
      </w:pPr>
      <w:r w:rsidRPr="003A5DA1">
        <w:rPr>
          <w:rFonts w:cs="Tahoma"/>
          <w:bCs/>
          <w:szCs w:val="18"/>
          <w:lang w:val="fr-FR"/>
        </w:rPr>
        <w:t>Les Bons de Formation convertis en Sessions de Démonstration, contrairement à ceux convertis en d</w:t>
      </w:r>
      <w:r w:rsidR="00C10CE1">
        <w:rPr>
          <w:rFonts w:cs="Tahoma"/>
          <w:bCs/>
          <w:szCs w:val="18"/>
          <w:lang w:val="fr-FR"/>
        </w:rPr>
        <w:t>’</w:t>
      </w:r>
      <w:r w:rsidRPr="003A5DA1">
        <w:rPr>
          <w:rFonts w:cs="Tahoma"/>
          <w:bCs/>
          <w:szCs w:val="18"/>
          <w:lang w:val="fr-FR"/>
        </w:rPr>
        <w:t>autres sessions de formation, ne sont pas nominatifs.</w:t>
      </w:r>
    </w:p>
    <w:p w14:paraId="6C7A1E88"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peuvent être utilisés pour réserver une formation auprès d</w:t>
      </w:r>
      <w:r w:rsidR="00C10CE1">
        <w:rPr>
          <w:rFonts w:ascii="Tahoma" w:hAnsi="Tahoma" w:cs="Tahoma"/>
          <w:bCs/>
          <w:sz w:val="18"/>
          <w:szCs w:val="18"/>
          <w:lang w:val="fr-FR"/>
        </w:rPr>
        <w:t>’</w:t>
      </w:r>
      <w:r w:rsidRPr="003A5DA1">
        <w:rPr>
          <w:rFonts w:ascii="Tahoma" w:hAnsi="Tahoma" w:cs="Tahoma"/>
          <w:bCs/>
          <w:sz w:val="18"/>
          <w:szCs w:val="18"/>
          <w:lang w:val="fr-FR"/>
        </w:rPr>
        <w:t xml:space="preserve">un seul Partenaire de Formation Microsoft éligible à la fois. </w:t>
      </w:r>
    </w:p>
    <w:p w14:paraId="23F245AA"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 Partenaire de Formation Microsoft se réserve le droit d</w:t>
      </w:r>
      <w:r w:rsidR="00C10CE1">
        <w:rPr>
          <w:rFonts w:ascii="Tahoma" w:hAnsi="Tahoma" w:cs="Tahoma"/>
          <w:bCs/>
          <w:sz w:val="18"/>
          <w:szCs w:val="18"/>
          <w:lang w:val="fr-FR"/>
        </w:rPr>
        <w:t>’</w:t>
      </w:r>
      <w:r w:rsidRPr="003A5DA1">
        <w:rPr>
          <w:rFonts w:ascii="Tahoma" w:hAnsi="Tahoma" w:cs="Tahoma"/>
          <w:bCs/>
          <w:sz w:val="18"/>
          <w:szCs w:val="18"/>
          <w:lang w:val="fr-FR"/>
        </w:rPr>
        <w:t>annuler un cours conformément aux règles d</w:t>
      </w:r>
      <w:r w:rsidR="00C10CE1">
        <w:rPr>
          <w:rFonts w:ascii="Tahoma" w:hAnsi="Tahoma" w:cs="Tahoma"/>
          <w:bCs/>
          <w:sz w:val="18"/>
          <w:szCs w:val="18"/>
          <w:lang w:val="fr-FR"/>
        </w:rPr>
        <w:t>’</w:t>
      </w:r>
      <w:r w:rsidRPr="003A5DA1">
        <w:rPr>
          <w:rFonts w:ascii="Tahoma" w:hAnsi="Tahoma" w:cs="Tahoma"/>
          <w:bCs/>
          <w:sz w:val="18"/>
          <w:szCs w:val="18"/>
          <w:lang w:val="fr-FR"/>
        </w:rPr>
        <w:t>annulation appliquées dans le pays.</w:t>
      </w:r>
    </w:p>
    <w:p w14:paraId="206740C9" w14:textId="77777777" w:rsidR="00E650FA" w:rsidRPr="003A5DA1" w:rsidRDefault="00E650FA" w:rsidP="00E650FA">
      <w:pPr>
        <w:pStyle w:val="AppendixBodyText"/>
        <w:numPr>
          <w:ilvl w:val="0"/>
          <w:numId w:val="29"/>
        </w:numPr>
        <w:spacing w:afterLines="60" w:after="144"/>
        <w:rPr>
          <w:rFonts w:ascii="Tahoma" w:hAnsi="Tahoma" w:cs="Tahoma"/>
        </w:rPr>
      </w:pPr>
      <w:r w:rsidRPr="003A5DA1">
        <w:rPr>
          <w:rFonts w:ascii="Tahoma" w:hAnsi="Tahoma" w:cs="Tahoma"/>
          <w:bCs/>
          <w:sz w:val="18"/>
          <w:szCs w:val="18"/>
          <w:lang w:val="fr-FR"/>
        </w:rPr>
        <w:t>Les bons ne sont valables qu</w:t>
      </w:r>
      <w:r w:rsidR="00C10CE1">
        <w:rPr>
          <w:rFonts w:ascii="Tahoma" w:hAnsi="Tahoma" w:cs="Tahoma"/>
          <w:bCs/>
          <w:sz w:val="18"/>
          <w:szCs w:val="18"/>
          <w:lang w:val="fr-FR"/>
        </w:rPr>
        <w:t>’</w:t>
      </w:r>
      <w:r w:rsidRPr="003A5DA1">
        <w:rPr>
          <w:rFonts w:ascii="Tahoma" w:hAnsi="Tahoma" w:cs="Tahoma"/>
          <w:bCs/>
          <w:sz w:val="18"/>
          <w:szCs w:val="18"/>
          <w:lang w:val="fr-FR"/>
        </w:rPr>
        <w:t xml:space="preserve">auprès des Partenaires de Formation Microsoft participants. Ils peuvent être utilisés auprès des Partenaires de Formation Microsoft éligibles dans le monde entier. </w:t>
      </w:r>
      <w:r w:rsidRPr="003A5DA1">
        <w:rPr>
          <w:rFonts w:ascii="Tahoma" w:hAnsi="Tahoma" w:cs="Tahoma"/>
          <w:bCs/>
          <w:sz w:val="18"/>
          <w:szCs w:val="18"/>
        </w:rPr>
        <w:t>La participation peut varier.</w:t>
      </w:r>
    </w:p>
    <w:p w14:paraId="342D1113"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clients doivent fournir au Partenaire de Formation Microsoft les informations relatives au bon qu</w:t>
      </w:r>
      <w:r w:rsidR="00C10CE1">
        <w:rPr>
          <w:rFonts w:ascii="Tahoma" w:hAnsi="Tahoma" w:cs="Tahoma"/>
          <w:bCs/>
          <w:sz w:val="18"/>
          <w:szCs w:val="18"/>
          <w:lang w:val="fr-FR"/>
        </w:rPr>
        <w:t>’</w:t>
      </w:r>
      <w:r w:rsidRPr="003A5DA1">
        <w:rPr>
          <w:rFonts w:ascii="Tahoma" w:hAnsi="Tahoma" w:cs="Tahoma"/>
          <w:bCs/>
          <w:sz w:val="18"/>
          <w:szCs w:val="18"/>
          <w:lang w:val="fr-FR"/>
        </w:rPr>
        <w:t>ils souhaitent convertir en cours de formation avant la fin dudit cours, afin que ce bon puisse être utilisé pour payer le cours.</w:t>
      </w:r>
      <w:r w:rsidR="00A07028" w:rsidRPr="003A5DA1">
        <w:rPr>
          <w:rFonts w:ascii="Tahoma" w:hAnsi="Tahoma" w:cs="Tahoma"/>
          <w:bCs/>
          <w:sz w:val="18"/>
          <w:szCs w:val="18"/>
          <w:lang w:val="fr-FR"/>
        </w:rPr>
        <w:t xml:space="preserve"> </w:t>
      </w:r>
    </w:p>
    <w:p w14:paraId="3FF4C644"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Microsoft n</w:t>
      </w:r>
      <w:r w:rsidR="00C10CE1">
        <w:rPr>
          <w:rFonts w:ascii="Tahoma" w:hAnsi="Tahoma" w:cs="Tahoma"/>
          <w:bCs/>
          <w:sz w:val="18"/>
          <w:szCs w:val="18"/>
          <w:lang w:val="fr-FR"/>
        </w:rPr>
        <w:t>’</w:t>
      </w:r>
      <w:r w:rsidRPr="003A5DA1">
        <w:rPr>
          <w:rFonts w:ascii="Tahoma" w:hAnsi="Tahoma" w:cs="Tahoma"/>
          <w:bCs/>
          <w:sz w:val="18"/>
          <w:szCs w:val="18"/>
          <w:lang w:val="fr-FR"/>
        </w:rPr>
        <w:t>est pas responsable de la perte, du vol, du mauvais placement ou de la mauvaise utilisation des bons.</w:t>
      </w:r>
    </w:p>
    <w:p w14:paraId="2C66F9AB"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Une réduction du nombre de licences éligibles couvertes par une Software Assurance, résultant de retours ou autres ajustements de facturation, si autorisés, peut donner lieu à une réduction du niveau d</w:t>
      </w:r>
      <w:r w:rsidR="00C10CE1">
        <w:rPr>
          <w:rFonts w:ascii="Tahoma" w:hAnsi="Tahoma" w:cs="Tahoma"/>
          <w:bCs/>
          <w:sz w:val="18"/>
          <w:szCs w:val="18"/>
          <w:lang w:val="fr-FR"/>
        </w:rPr>
        <w:t>’</w:t>
      </w:r>
      <w:r w:rsidRPr="003A5DA1">
        <w:rPr>
          <w:rFonts w:ascii="Tahoma" w:hAnsi="Tahoma" w:cs="Tahoma"/>
          <w:bCs/>
          <w:sz w:val="18"/>
          <w:szCs w:val="18"/>
          <w:lang w:val="fr-FR"/>
        </w:rPr>
        <w:t>éligibilité au service Bons de Formation du client.</w:t>
      </w:r>
    </w:p>
    <w:p w14:paraId="0584DC3B"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bons peuvent être convertis uniquement par le client qui est éligible à l</w:t>
      </w:r>
      <w:r w:rsidR="00C10CE1">
        <w:rPr>
          <w:rFonts w:ascii="Tahoma" w:hAnsi="Tahoma" w:cs="Tahoma"/>
          <w:bCs/>
          <w:sz w:val="18"/>
          <w:szCs w:val="18"/>
          <w:lang w:val="fr-FR"/>
        </w:rPr>
        <w:t>’</w:t>
      </w:r>
      <w:r w:rsidRPr="003A5DA1">
        <w:rPr>
          <w:rFonts w:ascii="Tahoma" w:hAnsi="Tahoma" w:cs="Tahoma"/>
          <w:bCs/>
          <w:sz w:val="18"/>
          <w:szCs w:val="18"/>
          <w:lang w:val="fr-FR"/>
        </w:rPr>
        <w:t xml:space="preserve">avantage. </w:t>
      </w:r>
    </w:p>
    <w:p w14:paraId="5501855F" w14:textId="77777777" w:rsidR="00E650FA" w:rsidRPr="003A5DA1" w:rsidRDefault="00E650FA" w:rsidP="00E650FA">
      <w:pPr>
        <w:pStyle w:val="AppendixBodyText"/>
        <w:numPr>
          <w:ilvl w:val="0"/>
          <w:numId w:val="29"/>
        </w:numPr>
        <w:spacing w:afterLines="60" w:after="144"/>
        <w:rPr>
          <w:rFonts w:ascii="Tahoma" w:hAnsi="Tahoma" w:cs="Tahoma"/>
          <w:lang w:val="fr-FR"/>
        </w:rPr>
      </w:pPr>
      <w:r w:rsidRPr="003A5DA1">
        <w:rPr>
          <w:rFonts w:ascii="Tahoma" w:hAnsi="Tahoma" w:cs="Tahoma"/>
          <w:bCs/>
          <w:sz w:val="18"/>
          <w:szCs w:val="18"/>
          <w:lang w:val="fr-FR"/>
        </w:rPr>
        <w:t>Les services fournis en échange des bons le sont en vertu d</w:t>
      </w:r>
      <w:r w:rsidR="00C10CE1">
        <w:rPr>
          <w:rFonts w:ascii="Tahoma" w:hAnsi="Tahoma" w:cs="Tahoma"/>
          <w:bCs/>
          <w:sz w:val="18"/>
          <w:szCs w:val="18"/>
          <w:lang w:val="fr-FR"/>
        </w:rPr>
        <w:t>’</w:t>
      </w:r>
      <w:r w:rsidRPr="003A5DA1">
        <w:rPr>
          <w:rFonts w:ascii="Tahoma" w:hAnsi="Tahoma" w:cs="Tahoma"/>
          <w:bCs/>
          <w:sz w:val="18"/>
          <w:szCs w:val="18"/>
          <w:lang w:val="fr-FR"/>
        </w:rPr>
        <w:t>un contrat conclu entre le Client et le Fournisseur Éligible ; Microsoft n</w:t>
      </w:r>
      <w:r w:rsidR="00C10CE1">
        <w:rPr>
          <w:rFonts w:ascii="Tahoma" w:hAnsi="Tahoma" w:cs="Tahoma"/>
          <w:bCs/>
          <w:sz w:val="18"/>
          <w:szCs w:val="18"/>
          <w:lang w:val="fr-FR"/>
        </w:rPr>
        <w:t>’</w:t>
      </w:r>
      <w:r w:rsidRPr="003A5DA1">
        <w:rPr>
          <w:rFonts w:ascii="Tahoma" w:hAnsi="Tahoma" w:cs="Tahoma"/>
          <w:bCs/>
          <w:sz w:val="18"/>
          <w:szCs w:val="18"/>
          <w:lang w:val="fr-FR"/>
        </w:rPr>
        <w:t>est pas responsable des travaux effectués par le Fournisseur Éligible ou des manquements de ce dernier en ce qui concerne les services.</w:t>
      </w:r>
    </w:p>
    <w:p w14:paraId="3666615B" w14:textId="77777777" w:rsidR="00E650FA" w:rsidRPr="003A5DA1" w:rsidRDefault="00E650FA" w:rsidP="00E650FA">
      <w:pPr>
        <w:pStyle w:val="AppendixBodyText"/>
        <w:numPr>
          <w:ilvl w:val="0"/>
          <w:numId w:val="29"/>
        </w:numPr>
        <w:spacing w:after="0"/>
        <w:rPr>
          <w:rFonts w:ascii="Tahoma" w:hAnsi="Tahoma" w:cs="Tahoma"/>
          <w:lang w:val="fr-FR"/>
        </w:rPr>
      </w:pPr>
      <w:r w:rsidRPr="003A5DA1">
        <w:rPr>
          <w:rFonts w:ascii="Tahoma" w:hAnsi="Tahoma" w:cs="Tahoma"/>
          <w:bCs/>
          <w:sz w:val="18"/>
          <w:szCs w:val="18"/>
          <w:lang w:val="fr-FR"/>
        </w:rPr>
        <w:t>Le tableau ci-dessous répertorie les crédits de formation disponibles sur la base d</w:t>
      </w:r>
      <w:r w:rsidR="00C10CE1">
        <w:rPr>
          <w:rFonts w:ascii="Tahoma" w:hAnsi="Tahoma" w:cs="Tahoma"/>
          <w:bCs/>
          <w:sz w:val="18"/>
          <w:szCs w:val="18"/>
          <w:lang w:val="fr-FR"/>
        </w:rPr>
        <w:t>’</w:t>
      </w:r>
      <w:r w:rsidRPr="003A5DA1">
        <w:rPr>
          <w:rFonts w:ascii="Tahoma" w:hAnsi="Tahoma" w:cs="Tahoma"/>
          <w:bCs/>
          <w:sz w:val="18"/>
          <w:szCs w:val="18"/>
          <w:lang w:val="fr-FR"/>
        </w:rPr>
        <w:t>un accord de mise en œuvre ou un contrat d</w:t>
      </w:r>
      <w:r w:rsidR="00C10CE1">
        <w:rPr>
          <w:rFonts w:ascii="Tahoma" w:hAnsi="Tahoma" w:cs="Tahoma"/>
          <w:bCs/>
          <w:sz w:val="18"/>
          <w:szCs w:val="18"/>
          <w:lang w:val="fr-FR"/>
        </w:rPr>
        <w:t>’</w:t>
      </w:r>
      <w:r w:rsidRPr="003A5DA1">
        <w:rPr>
          <w:rFonts w:ascii="Tahoma" w:hAnsi="Tahoma" w:cs="Tahoma"/>
          <w:bCs/>
          <w:sz w:val="18"/>
          <w:szCs w:val="18"/>
          <w:lang w:val="fr-FR"/>
        </w:rPr>
        <w:t>une durée de trois (3) ans complets.</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Les clients qui souscrivent une Software Assurance d</w:t>
      </w:r>
      <w:r w:rsidR="00C10CE1">
        <w:rPr>
          <w:rFonts w:ascii="Tahoma" w:hAnsi="Tahoma" w:cs="Tahoma"/>
          <w:bCs/>
          <w:sz w:val="18"/>
          <w:szCs w:val="18"/>
          <w:lang w:val="fr-FR"/>
        </w:rPr>
        <w:t>’</w:t>
      </w:r>
      <w:r w:rsidRPr="003A5DA1">
        <w:rPr>
          <w:rFonts w:ascii="Tahoma" w:hAnsi="Tahoma" w:cs="Tahoma"/>
          <w:bCs/>
          <w:sz w:val="18"/>
          <w:szCs w:val="18"/>
          <w:lang w:val="fr-FR"/>
        </w:rPr>
        <w:t>un (1) an recevront un tiers du nombre indiqué de crédits de formation.</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Les clients qui souscrivent une Software Assurance de deux (2) ans recevront deux tiers du nombre indiqué de crédits de formation.</w:t>
      </w:r>
      <w:bookmarkStart w:id="732" w:name="_Toc336338234"/>
    </w:p>
    <w:p w14:paraId="10B1C3B7" w14:textId="77777777" w:rsidR="00E650FA" w:rsidRPr="003A5DA1" w:rsidRDefault="00E650FA" w:rsidP="00E650FA">
      <w:pPr>
        <w:pStyle w:val="AppendixBodyText"/>
        <w:spacing w:after="0"/>
        <w:rPr>
          <w:rFonts w:ascii="Tahoma" w:hAnsi="Tahoma" w:cs="Tahoma"/>
          <w:lang w:val="fr-FR"/>
        </w:rPr>
      </w:pPr>
    </w:p>
    <w:p w14:paraId="0EAE0D4A" w14:textId="77777777" w:rsidR="00E650FA" w:rsidRPr="003A5DA1" w:rsidRDefault="00E650FA" w:rsidP="00E650FA">
      <w:pPr>
        <w:pStyle w:val="Heading3"/>
        <w:rPr>
          <w:rFonts w:ascii="Tahoma" w:hAnsi="Tahoma" w:cs="Tahoma"/>
          <w:lang w:val="fr-FR"/>
        </w:rPr>
      </w:pPr>
      <w:bookmarkStart w:id="733" w:name="_Toc374276869"/>
      <w:r w:rsidRPr="003A5DA1">
        <w:rPr>
          <w:rFonts w:ascii="Tahoma" w:hAnsi="Tahoma" w:cs="Tahoma"/>
          <w:sz w:val="24"/>
          <w:lang w:val="fr-FR"/>
        </w:rPr>
        <w:t>E-Learning</w:t>
      </w:r>
      <w:bookmarkEnd w:id="732"/>
      <w:bookmarkEnd w:id="733"/>
    </w:p>
    <w:p w14:paraId="46408023" w14:textId="77777777" w:rsidR="00E650FA" w:rsidRPr="003A5DA1" w:rsidRDefault="00E650FA" w:rsidP="00E650FA">
      <w:pPr>
        <w:rPr>
          <w:rFonts w:cs="Tahoma"/>
          <w:lang w:val="fr-FR"/>
        </w:rPr>
      </w:pPr>
    </w:p>
    <w:p w14:paraId="338097A8" w14:textId="77777777" w:rsidR="00E650FA" w:rsidRPr="003A5DA1" w:rsidRDefault="00E650FA" w:rsidP="00E650FA">
      <w:pPr>
        <w:tabs>
          <w:tab w:val="num" w:pos="360"/>
        </w:tabs>
        <w:spacing w:after="60"/>
        <w:rPr>
          <w:rFonts w:cs="Tahoma"/>
          <w:lang w:val="fr-FR"/>
        </w:rPr>
      </w:pPr>
      <w:r w:rsidRPr="003A5DA1">
        <w:rPr>
          <w:rFonts w:cs="Tahoma"/>
          <w:b/>
          <w:szCs w:val="18"/>
          <w:lang w:val="fr-FR"/>
        </w:rPr>
        <w:t>Clients éligibles ayant souscrit une Software Assurance</w:t>
      </w:r>
    </w:p>
    <w:p w14:paraId="6746D2CF" w14:textId="77777777" w:rsidR="00E650FA" w:rsidRPr="003A5DA1" w:rsidRDefault="00E650FA" w:rsidP="00E650FA">
      <w:pPr>
        <w:tabs>
          <w:tab w:val="num" w:pos="360"/>
        </w:tabs>
        <w:rPr>
          <w:rFonts w:cs="Tahoma"/>
          <w:lang w:val="fr-FR"/>
        </w:rPr>
      </w:pPr>
      <w:r w:rsidRPr="003A5DA1">
        <w:rPr>
          <w:rFonts w:cs="Tahoma"/>
          <w:szCs w:val="18"/>
          <w:lang w:val="fr-FR"/>
        </w:rPr>
        <w:t xml:space="preserve">Les clients qui ont souscrit une Software Assurance pour les groupes de produits Applications, Systèmes ou Serveurs sont éligibles aux avantages E-Learning respectifs de ces groupes pendant la durée de leur Software Assurance. </w:t>
      </w:r>
    </w:p>
    <w:p w14:paraId="231233AE" w14:textId="77777777" w:rsidR="00E650FA" w:rsidRPr="003A5DA1" w:rsidRDefault="00E650FA" w:rsidP="00E650FA">
      <w:pPr>
        <w:tabs>
          <w:tab w:val="num" w:pos="360"/>
        </w:tabs>
        <w:rPr>
          <w:rFonts w:cs="Tahoma"/>
          <w:lang w:val="fr-FR"/>
        </w:rPr>
      </w:pPr>
    </w:p>
    <w:p w14:paraId="0C5563F2" w14:textId="77777777" w:rsidR="00E650FA" w:rsidRPr="003A5DA1" w:rsidRDefault="00E650FA" w:rsidP="00E650FA">
      <w:pPr>
        <w:tabs>
          <w:tab w:val="num" w:pos="360"/>
        </w:tabs>
        <w:spacing w:after="60"/>
        <w:rPr>
          <w:rFonts w:cs="Tahoma"/>
          <w:lang w:val="fr-FR"/>
        </w:rPr>
      </w:pPr>
      <w:r w:rsidRPr="003A5DA1">
        <w:rPr>
          <w:rFonts w:cs="Tahoma"/>
          <w:b/>
          <w:szCs w:val="18"/>
          <w:lang w:val="fr-FR"/>
        </w:rPr>
        <w:t>Clients éligibles aux avantages des Services en Ligne</w:t>
      </w:r>
    </w:p>
    <w:p w14:paraId="42E7E433" w14:textId="77777777" w:rsidR="00E650FA" w:rsidRPr="003A5DA1" w:rsidRDefault="00E650FA" w:rsidP="00E650FA">
      <w:pPr>
        <w:tabs>
          <w:tab w:val="num" w:pos="360"/>
        </w:tabs>
        <w:rPr>
          <w:rFonts w:cs="Tahoma"/>
          <w:lang w:val="fr-FR"/>
        </w:rPr>
      </w:pPr>
      <w:r w:rsidRPr="003A5DA1">
        <w:rPr>
          <w:rFonts w:cs="Tahoma"/>
          <w:szCs w:val="18"/>
          <w:lang w:val="fr-FR"/>
        </w:rPr>
        <w:t>les clients détenteurs d</w:t>
      </w:r>
      <w:r w:rsidR="00C10CE1">
        <w:rPr>
          <w:rFonts w:cs="Tahoma"/>
          <w:szCs w:val="18"/>
          <w:lang w:val="fr-FR"/>
        </w:rPr>
        <w:t>’</w:t>
      </w:r>
      <w:r w:rsidRPr="003A5DA1">
        <w:rPr>
          <w:rFonts w:cs="Tahoma"/>
          <w:szCs w:val="18"/>
          <w:lang w:val="fr-FR"/>
        </w:rPr>
        <w:t>une licence Windows Intune (par Dispositif) sont éligibles aux avantages E-Learning du groupe Systèmes pendant la durée de leur accord de mise en œuvre.</w:t>
      </w:r>
      <w:r w:rsidR="00A07028" w:rsidRPr="003A5DA1">
        <w:rPr>
          <w:rFonts w:cs="Tahoma"/>
          <w:szCs w:val="18"/>
          <w:lang w:val="fr-FR"/>
        </w:rPr>
        <w:t xml:space="preserve"> </w:t>
      </w:r>
      <w:r w:rsidRPr="003A5DA1">
        <w:rPr>
          <w:rFonts w:cs="Tahoma"/>
          <w:szCs w:val="18"/>
          <w:lang w:val="fr-FR"/>
        </w:rPr>
        <w:t>Les clients détenteurs d</w:t>
      </w:r>
      <w:r w:rsidR="00C10CE1">
        <w:rPr>
          <w:rFonts w:cs="Tahoma"/>
          <w:szCs w:val="18"/>
          <w:lang w:val="fr-FR"/>
        </w:rPr>
        <w:t>’</w:t>
      </w:r>
      <w:r w:rsidRPr="003A5DA1">
        <w:rPr>
          <w:rFonts w:cs="Tahoma"/>
          <w:szCs w:val="18"/>
          <w:lang w:val="fr-FR"/>
        </w:rPr>
        <w:t xml:space="preserve">une licence Office 365 sont éligibles aux avantages E-Learning du groupe Applications pendant la durée de leur accord de mise en œuvre. </w:t>
      </w:r>
    </w:p>
    <w:p w14:paraId="552A5596" w14:textId="77777777" w:rsidR="00E650FA" w:rsidRPr="003A5DA1" w:rsidRDefault="00E650FA" w:rsidP="00E650FA">
      <w:pPr>
        <w:tabs>
          <w:tab w:val="num" w:pos="360"/>
        </w:tabs>
        <w:rPr>
          <w:rFonts w:cs="Tahoma"/>
          <w:lang w:val="fr-FR"/>
        </w:rPr>
      </w:pPr>
    </w:p>
    <w:p w14:paraId="54224C42" w14:textId="77777777" w:rsidR="00E650FA" w:rsidRPr="003A5DA1" w:rsidRDefault="00E650FA" w:rsidP="00287CA8">
      <w:pPr>
        <w:rPr>
          <w:rFonts w:cs="Tahoma"/>
          <w:lang w:val="fr-FR"/>
        </w:rPr>
      </w:pPr>
      <w:r w:rsidRPr="003A5DA1">
        <w:rPr>
          <w:rFonts w:cs="Tahoma"/>
          <w:szCs w:val="18"/>
          <w:lang w:val="fr-FR"/>
        </w:rPr>
        <w:t>Les clients éligibles recevront un code d</w:t>
      </w:r>
      <w:r w:rsidR="00C10CE1">
        <w:rPr>
          <w:rFonts w:cs="Tahoma"/>
          <w:szCs w:val="18"/>
          <w:lang w:val="fr-FR"/>
        </w:rPr>
        <w:t>’</w:t>
      </w:r>
      <w:r w:rsidRPr="003A5DA1">
        <w:rPr>
          <w:rFonts w:cs="Tahoma"/>
          <w:szCs w:val="18"/>
          <w:lang w:val="fr-FR"/>
        </w:rPr>
        <w:t>accès (pour les groupes de produits Applications, Systèmes, Serveurs, Windows Intune (par Dispositif) et Office 365) par accord de mise en œuvre</w:t>
      </w:r>
      <w:r w:rsidR="00692B35" w:rsidRPr="003A5DA1">
        <w:rPr>
          <w:rFonts w:cs="Tahoma"/>
          <w:szCs w:val="18"/>
          <w:lang w:val="fr-FR"/>
        </w:rPr>
        <w:t xml:space="preserve"> </w:t>
      </w:r>
      <w:r w:rsidRPr="003A5DA1">
        <w:rPr>
          <w:rFonts w:cs="Tahoma"/>
          <w:szCs w:val="18"/>
          <w:lang w:val="fr-FR"/>
        </w:rPr>
        <w:t>/</w:t>
      </w:r>
      <w:r w:rsidR="00692B35" w:rsidRPr="003A5DA1">
        <w:rPr>
          <w:rFonts w:cs="Tahoma"/>
          <w:szCs w:val="18"/>
          <w:lang w:val="fr-FR"/>
        </w:rPr>
        <w:t xml:space="preserve"> </w:t>
      </w:r>
      <w:r w:rsidRPr="003A5DA1">
        <w:rPr>
          <w:rFonts w:cs="Tahoma"/>
          <w:szCs w:val="18"/>
          <w:lang w:val="fr-FR"/>
        </w:rPr>
        <w:t>contrat éligible.</w:t>
      </w:r>
      <w:r w:rsidR="00A07028" w:rsidRPr="003A5DA1">
        <w:rPr>
          <w:rFonts w:cs="Tahoma"/>
          <w:szCs w:val="18"/>
          <w:lang w:val="fr-FR"/>
        </w:rPr>
        <w:t xml:space="preserve"> </w:t>
      </w:r>
      <w:r w:rsidRPr="003A5DA1">
        <w:rPr>
          <w:rFonts w:cs="Tahoma"/>
          <w:szCs w:val="18"/>
          <w:lang w:val="fr-FR"/>
        </w:rPr>
        <w:t>Ils sont également autorisés à télécharger les fichiers E-Learning orientés contenu, compatibles avec le modèle SCORM, (pour les Applications et les Systèmes) à partir de VLSC et à les importer dans leur Système de Gestion des Formations (LMS).</w:t>
      </w:r>
      <w:r w:rsidR="00A07028" w:rsidRPr="003A5DA1">
        <w:rPr>
          <w:rFonts w:cs="Tahoma"/>
          <w:szCs w:val="18"/>
          <w:lang w:val="fr-FR"/>
        </w:rPr>
        <w:t xml:space="preserve"> </w:t>
      </w:r>
      <w:r w:rsidRPr="003A5DA1">
        <w:rPr>
          <w:rFonts w:cs="Tahoma"/>
          <w:szCs w:val="18"/>
          <w:lang w:val="fr-FR"/>
        </w:rPr>
        <w:t>Aucun code d</w:t>
      </w:r>
      <w:r w:rsidR="00C10CE1">
        <w:rPr>
          <w:rFonts w:cs="Tahoma"/>
          <w:szCs w:val="18"/>
          <w:lang w:val="fr-FR"/>
        </w:rPr>
        <w:t>’</w:t>
      </w:r>
      <w:r w:rsidRPr="003A5DA1">
        <w:rPr>
          <w:rFonts w:cs="Tahoma"/>
          <w:szCs w:val="18"/>
          <w:lang w:val="fr-FR"/>
        </w:rPr>
        <w:t>accès n</w:t>
      </w:r>
      <w:r w:rsidR="00C10CE1">
        <w:rPr>
          <w:rFonts w:cs="Tahoma"/>
          <w:szCs w:val="18"/>
          <w:lang w:val="fr-FR"/>
        </w:rPr>
        <w:t>’</w:t>
      </w:r>
      <w:r w:rsidRPr="003A5DA1">
        <w:rPr>
          <w:rFonts w:cs="Tahoma"/>
          <w:szCs w:val="18"/>
          <w:lang w:val="fr-FR"/>
        </w:rPr>
        <w:t>est requis pour télécharger les fichiers à partir de VLSC. Les clients qui ont conclu un Contrat Entreprise et Select peuvent obtenir le contenu compatible SCORM (pour les groupes Applications et Systèmes) en le</w:t>
      </w:r>
      <w:r w:rsidR="00287CA8" w:rsidRPr="003A5DA1">
        <w:rPr>
          <w:rFonts w:cs="Tahoma"/>
          <w:szCs w:val="18"/>
          <w:lang w:val="fr-FR"/>
        </w:rPr>
        <w:t> </w:t>
      </w:r>
      <w:r w:rsidRPr="003A5DA1">
        <w:rPr>
          <w:rFonts w:cs="Tahoma"/>
          <w:szCs w:val="18"/>
          <w:lang w:val="fr-FR"/>
        </w:rPr>
        <w:t>téléchargeant ou sur un support DVD, tandis que les clients Open et Open Value peuvent obtenir le contenu compatible SCORM (pour les groupes Applications et Systèmes) uniquement sur support DVD.</w:t>
      </w:r>
    </w:p>
    <w:p w14:paraId="42D467FA" w14:textId="77777777" w:rsidR="00E650FA" w:rsidRPr="003A5DA1" w:rsidRDefault="00E650FA" w:rsidP="00E650FA">
      <w:pPr>
        <w:rPr>
          <w:rFonts w:cs="Tahoma"/>
          <w:lang w:val="fr-FR"/>
        </w:rPr>
      </w:pPr>
    </w:p>
    <w:p w14:paraId="69A5C027" w14:textId="77777777" w:rsidR="00E650FA" w:rsidRPr="003A5DA1" w:rsidRDefault="00E650FA" w:rsidP="00E650FA">
      <w:pPr>
        <w:rPr>
          <w:rFonts w:cs="Tahoma"/>
          <w:lang w:val="fr-FR"/>
        </w:rPr>
      </w:pPr>
      <w:r w:rsidRPr="003A5DA1">
        <w:rPr>
          <w:rFonts w:cs="Tahoma"/>
          <w:szCs w:val="18"/>
          <w:lang w:val="fr-FR"/>
        </w:rPr>
        <w:t>Le nombre maximum d</w:t>
      </w:r>
      <w:r w:rsidR="00C10CE1">
        <w:rPr>
          <w:rFonts w:cs="Tahoma"/>
          <w:szCs w:val="18"/>
          <w:lang w:val="fr-FR"/>
        </w:rPr>
        <w:t>’</w:t>
      </w:r>
      <w:r w:rsidRPr="003A5DA1">
        <w:rPr>
          <w:rFonts w:cs="Tahoma"/>
          <w:szCs w:val="18"/>
          <w:lang w:val="fr-FR"/>
        </w:rPr>
        <w:t>utilisateurs d</w:t>
      </w:r>
      <w:r w:rsidR="00C10CE1">
        <w:rPr>
          <w:rFonts w:cs="Tahoma"/>
          <w:szCs w:val="18"/>
          <w:lang w:val="fr-FR"/>
        </w:rPr>
        <w:t>’</w:t>
      </w:r>
      <w:r w:rsidRPr="003A5DA1">
        <w:rPr>
          <w:rFonts w:cs="Tahoma"/>
          <w:szCs w:val="18"/>
          <w:lang w:val="fr-FR"/>
        </w:rPr>
        <w:t>un client pouvant utiliser la formation E-Learning est égal au nombre de copies sous licence des produits éligibles que le client a couverts par la Software Assurance ou au nombre d</w:t>
      </w:r>
      <w:r w:rsidR="00C10CE1">
        <w:rPr>
          <w:rFonts w:cs="Tahoma"/>
          <w:szCs w:val="18"/>
          <w:lang w:val="fr-FR"/>
        </w:rPr>
        <w:t>’</w:t>
      </w:r>
      <w:r w:rsidRPr="003A5DA1">
        <w:rPr>
          <w:rFonts w:cs="Tahoma"/>
          <w:szCs w:val="18"/>
          <w:lang w:val="fr-FR"/>
        </w:rPr>
        <w:t>abonnements aux suites Windows Intune (par Dispositif) ou Office 365 souscrits. Les clients doivent désigner un utilisateur pour chaque licence éligible.</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accès ne peut pas être transféré d</w:t>
      </w:r>
      <w:r w:rsidR="00C10CE1">
        <w:rPr>
          <w:rFonts w:cs="Tahoma"/>
          <w:szCs w:val="18"/>
          <w:lang w:val="fr-FR"/>
        </w:rPr>
        <w:t>’</w:t>
      </w:r>
      <w:r w:rsidRPr="003A5DA1">
        <w:rPr>
          <w:rFonts w:cs="Tahoma"/>
          <w:szCs w:val="18"/>
          <w:lang w:val="fr-FR"/>
        </w:rPr>
        <w:t>une personne à une autre.</w:t>
      </w:r>
      <w:r w:rsidR="00A07028" w:rsidRPr="003A5DA1">
        <w:rPr>
          <w:rFonts w:cs="Tahoma"/>
          <w:szCs w:val="18"/>
          <w:lang w:val="fr-FR"/>
        </w:rPr>
        <w:t xml:space="preserve"> </w:t>
      </w:r>
      <w:r w:rsidRPr="003A5DA1">
        <w:rPr>
          <w:rFonts w:cs="Tahoma"/>
          <w:szCs w:val="18"/>
          <w:lang w:val="fr-FR"/>
        </w:rPr>
        <w:t>À la date du lancement d</w:t>
      </w:r>
      <w:r w:rsidR="00C10CE1">
        <w:rPr>
          <w:rFonts w:cs="Tahoma"/>
          <w:szCs w:val="18"/>
          <w:lang w:val="fr-FR"/>
        </w:rPr>
        <w:t>’</w:t>
      </w:r>
      <w:r w:rsidRPr="003A5DA1">
        <w:rPr>
          <w:rFonts w:cs="Tahoma"/>
          <w:szCs w:val="18"/>
          <w:lang w:val="fr-FR"/>
        </w:rPr>
        <w:t>un cours donné, chaque utilisateur éligible dispose de douze (12) mois pour terminer le cours avant l</w:t>
      </w:r>
      <w:r w:rsidR="00C10CE1">
        <w:rPr>
          <w:rFonts w:cs="Tahoma"/>
          <w:szCs w:val="18"/>
          <w:lang w:val="fr-FR"/>
        </w:rPr>
        <w:t>’</w:t>
      </w:r>
      <w:r w:rsidRPr="003A5DA1">
        <w:rPr>
          <w:rFonts w:cs="Tahoma"/>
          <w:szCs w:val="18"/>
          <w:lang w:val="fr-FR"/>
        </w:rPr>
        <w:t>expiration de ses droits d</w:t>
      </w:r>
      <w:r w:rsidR="00C10CE1">
        <w:rPr>
          <w:rFonts w:cs="Tahoma"/>
          <w:szCs w:val="18"/>
          <w:lang w:val="fr-FR"/>
        </w:rPr>
        <w:t>’</w:t>
      </w:r>
      <w:r w:rsidRPr="003A5DA1">
        <w:rPr>
          <w:rFonts w:cs="Tahoma"/>
          <w:szCs w:val="18"/>
          <w:lang w:val="fr-FR"/>
        </w:rPr>
        <w:t>accès, sous réserve que ledit cours soit lancé avant l</w:t>
      </w:r>
      <w:r w:rsidR="00C10CE1">
        <w:rPr>
          <w:rFonts w:cs="Tahoma"/>
          <w:szCs w:val="18"/>
          <w:lang w:val="fr-FR"/>
        </w:rPr>
        <w:t>’</w:t>
      </w:r>
      <w:r w:rsidRPr="003A5DA1">
        <w:rPr>
          <w:rFonts w:cs="Tahoma"/>
          <w:szCs w:val="18"/>
          <w:lang w:val="fr-FR"/>
        </w:rPr>
        <w:t>expiration de la Software Assurance ou de la licence d</w:t>
      </w:r>
      <w:r w:rsidR="00C10CE1">
        <w:rPr>
          <w:rFonts w:cs="Tahoma"/>
          <w:szCs w:val="18"/>
          <w:lang w:val="fr-FR"/>
        </w:rPr>
        <w:t>’</w:t>
      </w:r>
      <w:r w:rsidRPr="003A5DA1">
        <w:rPr>
          <w:rFonts w:cs="Tahoma"/>
          <w:szCs w:val="18"/>
          <w:lang w:val="fr-FR"/>
        </w:rPr>
        <w:t>abonnement.</w:t>
      </w:r>
    </w:p>
    <w:p w14:paraId="16C98C4F" w14:textId="77777777" w:rsidR="00E650FA" w:rsidRPr="003A5DA1" w:rsidRDefault="00E650FA" w:rsidP="00E650FA">
      <w:pPr>
        <w:tabs>
          <w:tab w:val="num" w:pos="360"/>
        </w:tabs>
        <w:rPr>
          <w:rFonts w:cs="Tahoma"/>
          <w:lang w:val="fr-FR"/>
        </w:rPr>
      </w:pPr>
    </w:p>
    <w:p w14:paraId="4D187B01" w14:textId="77777777" w:rsidR="00E650FA" w:rsidRPr="003A5DA1" w:rsidRDefault="00E650FA" w:rsidP="00E650FA">
      <w:pPr>
        <w:tabs>
          <w:tab w:val="num" w:pos="0"/>
        </w:tabs>
        <w:rPr>
          <w:rFonts w:cs="Tahoma"/>
          <w:lang w:val="fr-FR"/>
        </w:rPr>
      </w:pPr>
      <w:r w:rsidRPr="003A5DA1">
        <w:rPr>
          <w:rFonts w:cs="Tahoma"/>
          <w:szCs w:val="18"/>
          <w:lang w:val="fr-FR"/>
        </w:rPr>
        <w:t>Les clients éligibles peuvent acheter les kits E-Learning auprès du centre de fourniture régional si l</w:t>
      </w:r>
      <w:r w:rsidR="00C10CE1">
        <w:rPr>
          <w:rFonts w:cs="Tahoma"/>
          <w:szCs w:val="18"/>
          <w:lang w:val="fr-FR"/>
        </w:rPr>
        <w:t>’</w:t>
      </w:r>
      <w:r w:rsidRPr="003A5DA1">
        <w:rPr>
          <w:rFonts w:cs="Tahoma"/>
          <w:szCs w:val="18"/>
          <w:lang w:val="fr-FR"/>
        </w:rPr>
        <w:t>option en ligne n</w:t>
      </w:r>
      <w:r w:rsidR="00C10CE1">
        <w:rPr>
          <w:rFonts w:cs="Tahoma"/>
          <w:szCs w:val="18"/>
          <w:lang w:val="fr-FR"/>
        </w:rPr>
        <w:t>’</w:t>
      </w:r>
      <w:r w:rsidRPr="003A5DA1">
        <w:rPr>
          <w:rFonts w:cs="Tahoma"/>
          <w:szCs w:val="18"/>
          <w:lang w:val="fr-FR"/>
        </w:rPr>
        <w:t xml:space="preserve">est pas suffisante. </w:t>
      </w:r>
    </w:p>
    <w:p w14:paraId="3F33BA11" w14:textId="77777777" w:rsidR="00E650FA" w:rsidRPr="003A5DA1" w:rsidRDefault="00E650FA" w:rsidP="00E650FA">
      <w:pPr>
        <w:tabs>
          <w:tab w:val="num" w:pos="0"/>
        </w:tabs>
        <w:rPr>
          <w:rFonts w:cs="Tahoma"/>
          <w:lang w:val="fr-FR"/>
        </w:rPr>
      </w:pPr>
      <w:r w:rsidRPr="003A5DA1">
        <w:rPr>
          <w:rFonts w:cs="Tahoma"/>
          <w:szCs w:val="18"/>
          <w:lang w:val="fr-FR"/>
        </w:rPr>
        <w:t>Le déploiement et l</w:t>
      </w:r>
      <w:r w:rsidR="00C10CE1">
        <w:rPr>
          <w:rFonts w:cs="Tahoma"/>
          <w:szCs w:val="18"/>
          <w:lang w:val="fr-FR"/>
        </w:rPr>
        <w:t>’</w:t>
      </w:r>
      <w:r w:rsidRPr="003A5DA1">
        <w:rPr>
          <w:rFonts w:cs="Tahoma"/>
          <w:szCs w:val="18"/>
          <w:lang w:val="fr-FR"/>
        </w:rPr>
        <w:t>utilisation des cours E-Learning par les clients sont régis par les conditions générales de leur contrat de licence.</w:t>
      </w:r>
      <w:r w:rsidR="00A07028" w:rsidRPr="003A5DA1">
        <w:rPr>
          <w:rFonts w:cs="Tahoma"/>
          <w:szCs w:val="18"/>
          <w:lang w:val="fr-FR"/>
        </w:rPr>
        <w:t xml:space="preserve"> </w:t>
      </w:r>
    </w:p>
    <w:p w14:paraId="3E75FCD0" w14:textId="77777777" w:rsidR="00E650FA" w:rsidRPr="003A5DA1" w:rsidRDefault="00E650FA" w:rsidP="00E650FA">
      <w:pPr>
        <w:tabs>
          <w:tab w:val="num" w:pos="0"/>
        </w:tabs>
        <w:rPr>
          <w:rFonts w:cs="Tahoma"/>
          <w:lang w:val="fr-FR"/>
        </w:rPr>
      </w:pPr>
    </w:p>
    <w:p w14:paraId="4F707AD9" w14:textId="77777777" w:rsidR="00E650FA" w:rsidRPr="003A5DA1" w:rsidRDefault="00E650FA" w:rsidP="00921CB4">
      <w:pPr>
        <w:spacing w:after="60"/>
        <w:rPr>
          <w:rFonts w:cs="Tahoma"/>
          <w:lang w:val="fr-FR"/>
        </w:rPr>
      </w:pPr>
      <w:r w:rsidRPr="003A5DA1">
        <w:rPr>
          <w:rFonts w:cs="Tahoma"/>
          <w:b/>
          <w:szCs w:val="18"/>
          <w:lang w:val="fr-FR"/>
        </w:rPr>
        <w:t>E</w:t>
      </w:r>
      <w:r w:rsidR="00921CB4">
        <w:rPr>
          <w:rFonts w:cs="Tahoma"/>
          <w:b/>
          <w:szCs w:val="18"/>
          <w:lang w:val="fr-FR"/>
        </w:rPr>
        <w:t>-</w:t>
      </w:r>
      <w:r w:rsidRPr="003A5DA1">
        <w:rPr>
          <w:rFonts w:cs="Tahoma"/>
          <w:b/>
          <w:szCs w:val="18"/>
          <w:lang w:val="fr-FR"/>
        </w:rPr>
        <w:t>Learning</w:t>
      </w:r>
      <w:r w:rsidR="00921CB4">
        <w:rPr>
          <w:rFonts w:cs="Tahoma"/>
          <w:b/>
          <w:szCs w:val="18"/>
          <w:lang w:val="fr-FR"/>
        </w:rPr>
        <w:t>-</w:t>
      </w:r>
      <w:r w:rsidRPr="003A5DA1">
        <w:rPr>
          <w:rFonts w:cs="Tahoma"/>
          <w:b/>
          <w:szCs w:val="18"/>
          <w:lang w:val="fr-FR"/>
        </w:rPr>
        <w:t>Applications</w:t>
      </w:r>
    </w:p>
    <w:p w14:paraId="2925B505" w14:textId="77777777" w:rsidR="00E650FA" w:rsidRPr="003A5DA1" w:rsidRDefault="00E650FA" w:rsidP="00287CA8">
      <w:pPr>
        <w:rPr>
          <w:rFonts w:cs="Tahoma"/>
          <w:szCs w:val="18"/>
          <w:lang w:val="fr-FR"/>
        </w:rPr>
      </w:pPr>
      <w:r w:rsidRPr="003A5DA1">
        <w:rPr>
          <w:rFonts w:cs="Tahoma"/>
          <w:szCs w:val="18"/>
          <w:lang w:val="fr-FR"/>
        </w:rPr>
        <w:t xml:space="preserve">Les clients </w:t>
      </w:r>
      <w:r w:rsidRPr="003A5DA1">
        <w:rPr>
          <w:rFonts w:cs="Tahoma"/>
          <w:color w:val="000000"/>
          <w:szCs w:val="18"/>
          <w:lang w:val="fr-FR"/>
        </w:rPr>
        <w:t>détenteurs d</w:t>
      </w:r>
      <w:r w:rsidR="00C10CE1">
        <w:rPr>
          <w:rFonts w:cs="Tahoma"/>
          <w:color w:val="000000"/>
          <w:szCs w:val="18"/>
          <w:lang w:val="fr-FR"/>
        </w:rPr>
        <w:t>’</w:t>
      </w:r>
      <w:r w:rsidRPr="003A5DA1">
        <w:rPr>
          <w:rFonts w:cs="Tahoma"/>
          <w:color w:val="000000"/>
          <w:szCs w:val="18"/>
          <w:lang w:val="fr-FR"/>
        </w:rPr>
        <w:t>une licence Office 365 ProPlus,</w:t>
      </w:r>
      <w:r w:rsidRPr="003A5DA1">
        <w:rPr>
          <w:rFonts w:cs="Tahoma"/>
          <w:szCs w:val="18"/>
          <w:lang w:val="fr-FR"/>
        </w:rPr>
        <w:t xml:space="preserve"> des suites Office 365 et dont les produits Applications éligibles sont couverts par la Software Assurance sont autorisés à utiliser les cours E-Learning hébergés et le contenu</w:t>
      </w:r>
      <w:r w:rsidR="00287CA8" w:rsidRPr="003A5DA1">
        <w:rPr>
          <w:rFonts w:cs="Tahoma"/>
          <w:szCs w:val="18"/>
          <w:lang w:val="fr-FR"/>
        </w:rPr>
        <w:t> </w:t>
      </w:r>
      <w:r w:rsidRPr="003A5DA1">
        <w:rPr>
          <w:rFonts w:cs="Tahoma"/>
          <w:szCs w:val="18"/>
          <w:lang w:val="fr-FR"/>
        </w:rPr>
        <w:t>compatible SCORM.</w:t>
      </w:r>
      <w:r w:rsidR="00A07028" w:rsidRPr="003A5DA1">
        <w:rPr>
          <w:rFonts w:cs="Tahoma"/>
          <w:szCs w:val="18"/>
          <w:lang w:val="fr-FR"/>
        </w:rPr>
        <w:t xml:space="preserve"> </w:t>
      </w:r>
    </w:p>
    <w:p w14:paraId="269E40A8" w14:textId="77777777" w:rsidR="00E650FA" w:rsidRPr="003A5DA1" w:rsidRDefault="00E650FA" w:rsidP="00E650FA">
      <w:pPr>
        <w:rPr>
          <w:rFonts w:cs="Tahoma"/>
          <w:lang w:val="fr-FR"/>
        </w:rPr>
      </w:pPr>
    </w:p>
    <w:p w14:paraId="20233D95" w14:textId="77777777" w:rsidR="00E650FA" w:rsidRPr="003A5DA1" w:rsidRDefault="00E650FA" w:rsidP="00921CB4">
      <w:pPr>
        <w:spacing w:after="60"/>
        <w:rPr>
          <w:rFonts w:cs="Tahoma"/>
          <w:lang w:val="fr-FR"/>
        </w:rPr>
      </w:pPr>
      <w:r w:rsidRPr="003A5DA1">
        <w:rPr>
          <w:rFonts w:cs="Tahoma"/>
          <w:b/>
          <w:szCs w:val="18"/>
          <w:lang w:val="fr-FR"/>
        </w:rPr>
        <w:t>E</w:t>
      </w:r>
      <w:r w:rsidR="00921CB4">
        <w:rPr>
          <w:rFonts w:cs="Tahoma"/>
          <w:b/>
          <w:szCs w:val="18"/>
          <w:lang w:val="fr-FR"/>
        </w:rPr>
        <w:t>-</w:t>
      </w:r>
      <w:r w:rsidRPr="003A5DA1">
        <w:rPr>
          <w:rFonts w:cs="Tahoma"/>
          <w:b/>
          <w:szCs w:val="18"/>
          <w:lang w:val="fr-FR"/>
        </w:rPr>
        <w:t>Learning</w:t>
      </w:r>
      <w:r w:rsidR="00921CB4">
        <w:rPr>
          <w:rFonts w:cs="Tahoma"/>
          <w:b/>
          <w:szCs w:val="18"/>
          <w:lang w:val="fr-FR"/>
        </w:rPr>
        <w:t>-</w:t>
      </w:r>
      <w:r w:rsidRPr="003A5DA1">
        <w:rPr>
          <w:rFonts w:cs="Tahoma"/>
          <w:b/>
          <w:szCs w:val="18"/>
          <w:lang w:val="fr-FR"/>
        </w:rPr>
        <w:t>Systèmes</w:t>
      </w:r>
    </w:p>
    <w:p w14:paraId="02FE3AB9" w14:textId="77777777" w:rsidR="00E650FA" w:rsidRPr="003A5DA1" w:rsidRDefault="00E650FA" w:rsidP="00E650FA">
      <w:pPr>
        <w:rPr>
          <w:rFonts w:cs="Tahoma"/>
          <w:lang w:val="fr-FR"/>
        </w:rPr>
      </w:pPr>
      <w:r w:rsidRPr="003A5DA1">
        <w:rPr>
          <w:rFonts w:cs="Tahoma"/>
          <w:szCs w:val="18"/>
          <w:lang w:val="fr-FR"/>
        </w:rPr>
        <w:t>les clients détenteurs de licences Windows Intune (par Dispositif) et dont les produits Systèmes éligibles sont couverts par la Software Assurance sont autorisés à utiliser les cours E-Learning Client hébergés et le contenu compatible SCORM.</w:t>
      </w:r>
      <w:r w:rsidR="00A07028" w:rsidRPr="003A5DA1">
        <w:rPr>
          <w:rFonts w:cs="Tahoma"/>
          <w:szCs w:val="18"/>
          <w:lang w:val="fr-FR"/>
        </w:rPr>
        <w:t xml:space="preserve"> </w:t>
      </w:r>
    </w:p>
    <w:p w14:paraId="6E1F8A85" w14:textId="77777777" w:rsidR="00E650FA" w:rsidRPr="003A5DA1" w:rsidRDefault="00E650FA" w:rsidP="00E650FA">
      <w:pPr>
        <w:rPr>
          <w:rFonts w:cs="Tahoma"/>
          <w:lang w:val="fr-FR"/>
        </w:rPr>
      </w:pPr>
    </w:p>
    <w:p w14:paraId="4B11FCD1" w14:textId="77777777" w:rsidR="00E650FA" w:rsidRPr="003A5DA1" w:rsidRDefault="00E650FA" w:rsidP="00921CB4">
      <w:pPr>
        <w:spacing w:after="60"/>
        <w:rPr>
          <w:rFonts w:cs="Tahoma"/>
          <w:lang w:val="fr-FR"/>
        </w:rPr>
      </w:pPr>
      <w:r w:rsidRPr="003A5DA1">
        <w:rPr>
          <w:rFonts w:cs="Tahoma"/>
          <w:b/>
          <w:szCs w:val="18"/>
          <w:lang w:val="fr-FR"/>
        </w:rPr>
        <w:t>E</w:t>
      </w:r>
      <w:r w:rsidR="00921CB4">
        <w:rPr>
          <w:rFonts w:cs="Tahoma"/>
          <w:b/>
          <w:szCs w:val="18"/>
          <w:lang w:val="fr-FR"/>
        </w:rPr>
        <w:t>-</w:t>
      </w:r>
      <w:r w:rsidR="00287CA8" w:rsidRPr="003A5DA1">
        <w:rPr>
          <w:rFonts w:cs="Tahoma"/>
          <w:b/>
          <w:szCs w:val="18"/>
          <w:lang w:val="fr-FR"/>
        </w:rPr>
        <w:t>Learning</w:t>
      </w:r>
      <w:r w:rsidR="00921CB4">
        <w:rPr>
          <w:rFonts w:cs="Tahoma"/>
          <w:b/>
          <w:szCs w:val="18"/>
          <w:lang w:val="fr-FR"/>
        </w:rPr>
        <w:t>-</w:t>
      </w:r>
      <w:r w:rsidRPr="003A5DA1">
        <w:rPr>
          <w:rFonts w:cs="Tahoma"/>
          <w:b/>
          <w:szCs w:val="18"/>
          <w:lang w:val="fr-FR"/>
        </w:rPr>
        <w:t>Serveurs</w:t>
      </w:r>
    </w:p>
    <w:p w14:paraId="0C1CA915" w14:textId="77777777" w:rsidR="00E650FA" w:rsidRPr="003A5DA1" w:rsidRDefault="00E650FA" w:rsidP="00E650FA">
      <w:pPr>
        <w:rPr>
          <w:rFonts w:cs="Tahoma"/>
          <w:lang w:val="fr-FR"/>
        </w:rPr>
      </w:pPr>
      <w:r w:rsidRPr="003A5DA1">
        <w:rPr>
          <w:rFonts w:cs="Tahoma"/>
          <w:szCs w:val="18"/>
          <w:lang w:val="fr-FR"/>
        </w:rPr>
        <w:t>les clients dont les produits Serveur éligibles sont couverts par la Software Assurance sont autorisés à utiliser les cours E-Learning Serveur hébergés.</w:t>
      </w:r>
      <w:r w:rsidR="00A07028" w:rsidRPr="003A5DA1">
        <w:rPr>
          <w:rFonts w:cs="Tahoma"/>
          <w:szCs w:val="18"/>
          <w:lang w:val="fr-FR"/>
        </w:rPr>
        <w:t xml:space="preserve"> </w:t>
      </w:r>
    </w:p>
    <w:p w14:paraId="428F4539" w14:textId="77777777" w:rsidR="00E650FA" w:rsidRPr="003A5DA1" w:rsidRDefault="00E650FA" w:rsidP="00E650FA">
      <w:pPr>
        <w:rPr>
          <w:rFonts w:cs="Tahoma"/>
          <w:lang w:val="fr-FR"/>
        </w:rPr>
      </w:pPr>
      <w:bookmarkStart w:id="734" w:name="_Toc336338235"/>
    </w:p>
    <w:p w14:paraId="0D5F7733" w14:textId="77777777" w:rsidR="00E650FA" w:rsidRPr="003A5DA1" w:rsidRDefault="00E650FA" w:rsidP="00E650FA">
      <w:pPr>
        <w:pStyle w:val="Heading3"/>
        <w:rPr>
          <w:rFonts w:ascii="Tahoma" w:hAnsi="Tahoma" w:cs="Tahoma"/>
          <w:lang w:val="fr-FR"/>
        </w:rPr>
      </w:pPr>
      <w:bookmarkStart w:id="735" w:name="_Toc374276870"/>
      <w:r w:rsidRPr="003A5DA1">
        <w:rPr>
          <w:rFonts w:ascii="Tahoma" w:hAnsi="Tahoma" w:cs="Tahoma"/>
          <w:sz w:val="24"/>
          <w:lang w:val="fr-FR"/>
        </w:rPr>
        <w:t>Home Use Program (Programme d</w:t>
      </w:r>
      <w:r w:rsidR="00C10CE1">
        <w:rPr>
          <w:rFonts w:ascii="Tahoma" w:hAnsi="Tahoma" w:cs="Tahoma"/>
          <w:sz w:val="24"/>
          <w:lang w:val="fr-FR"/>
        </w:rPr>
        <w:t>’</w:t>
      </w:r>
      <w:r w:rsidRPr="003A5DA1">
        <w:rPr>
          <w:rFonts w:ascii="Tahoma" w:hAnsi="Tahoma" w:cs="Tahoma"/>
          <w:sz w:val="24"/>
          <w:lang w:val="fr-FR"/>
        </w:rPr>
        <w:t>Utilisation à Domicile)</w:t>
      </w:r>
      <w:bookmarkEnd w:id="734"/>
      <w:bookmarkEnd w:id="735"/>
    </w:p>
    <w:p w14:paraId="226C8AB0" w14:textId="77777777" w:rsidR="00E650FA" w:rsidRPr="003A5DA1" w:rsidRDefault="00E650FA" w:rsidP="00E650FA">
      <w:pPr>
        <w:rPr>
          <w:rFonts w:cs="Tahoma"/>
          <w:lang w:val="fr-FR"/>
        </w:rPr>
      </w:pPr>
    </w:p>
    <w:p w14:paraId="39114D64" w14:textId="77777777" w:rsidR="00E650FA" w:rsidRPr="003A5DA1" w:rsidRDefault="00E650FA" w:rsidP="003E5A6F">
      <w:pPr>
        <w:pStyle w:val="AppendixBodyText"/>
        <w:spacing w:after="0"/>
        <w:rPr>
          <w:rFonts w:ascii="Tahoma" w:hAnsi="Tahoma" w:cs="Tahoma"/>
          <w:lang w:val="fr-FR"/>
        </w:rPr>
      </w:pPr>
      <w:r w:rsidRPr="003A5DA1">
        <w:rPr>
          <w:rFonts w:ascii="Tahoma" w:hAnsi="Tahoma" w:cs="Tahoma"/>
          <w:sz w:val="18"/>
          <w:szCs w:val="18"/>
          <w:lang w:val="fr-FR"/>
        </w:rPr>
        <w:t xml:space="preserve">Les clients dont les applications bureautiques éligibles sont couvertes par une Software Assurance active sont autorisés à </w:t>
      </w:r>
      <w:r w:rsidRPr="003A5DA1">
        <w:rPr>
          <w:rFonts w:ascii="Tahoma" w:hAnsi="Tahoma" w:cs="Tahoma"/>
          <w:color w:val="000000"/>
          <w:sz w:val="18"/>
          <w:szCs w:val="18"/>
          <w:lang w:val="fr-FR"/>
        </w:rPr>
        <w:t>participer au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Au titre du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 les</w:t>
      </w:r>
      <w:r w:rsidR="00287CA8" w:rsidRPr="003A5DA1">
        <w:rPr>
          <w:rFonts w:ascii="Tahoma" w:hAnsi="Tahoma" w:cs="Tahoma"/>
          <w:color w:val="000000"/>
          <w:sz w:val="18"/>
          <w:szCs w:val="18"/>
          <w:lang w:val="fr-FR"/>
        </w:rPr>
        <w:t> </w:t>
      </w:r>
      <w:r w:rsidRPr="003A5DA1">
        <w:rPr>
          <w:rFonts w:ascii="Tahoma" w:hAnsi="Tahoma" w:cs="Tahoma"/>
          <w:color w:val="000000"/>
          <w:sz w:val="18"/>
          <w:szCs w:val="18"/>
          <w:lang w:val="fr-FR"/>
        </w:rPr>
        <w:t>employés du client, qui sont des utilisateurs des applications éligibles sous licence, peuvent acheter une licence unique du logiciel du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 correspondant, et l</w:t>
      </w:r>
      <w:r w:rsidR="00C10CE1">
        <w:rPr>
          <w:rFonts w:ascii="Tahoma" w:hAnsi="Tahoma" w:cs="Tahoma"/>
          <w:color w:val="000000"/>
          <w:sz w:val="18"/>
          <w:szCs w:val="18"/>
          <w:lang w:val="fr-FR"/>
        </w:rPr>
        <w:t>’</w:t>
      </w:r>
      <w:r w:rsidRPr="003A5DA1">
        <w:rPr>
          <w:rFonts w:ascii="Tahoma" w:hAnsi="Tahoma" w:cs="Tahoma"/>
          <w:color w:val="000000"/>
          <w:sz w:val="18"/>
          <w:szCs w:val="18"/>
          <w:lang w:val="fr-FR"/>
        </w:rPr>
        <w:t>installer sur leur ordinateur personnel. Les termes du contrat de licence dudit logiciel autorisent l</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utilisateur principal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ordinateur personnel à installer et</w:t>
      </w:r>
      <w:r w:rsidR="00287CA8" w:rsidRPr="003A5DA1">
        <w:rPr>
          <w:rFonts w:ascii="Tahoma" w:hAnsi="Tahoma" w:cs="Tahoma"/>
          <w:color w:val="000000"/>
          <w:sz w:val="18"/>
          <w:szCs w:val="18"/>
          <w:lang w:val="fr-FR"/>
        </w:rPr>
        <w:t> </w:t>
      </w:r>
      <w:r w:rsidRPr="003A5DA1">
        <w:rPr>
          <w:rFonts w:ascii="Tahoma" w:hAnsi="Tahoma" w:cs="Tahoma"/>
          <w:color w:val="000000"/>
          <w:sz w:val="18"/>
          <w:szCs w:val="18"/>
          <w:lang w:val="fr-FR"/>
        </w:rPr>
        <w:t>utiliser une autre copie du logiciel sur un dispositif portable.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Sous réserve que leurs employés se procurent les clés</w:t>
      </w:r>
      <w:r w:rsidR="00287CA8" w:rsidRPr="003A5DA1">
        <w:rPr>
          <w:rFonts w:ascii="Tahoma" w:hAnsi="Tahoma" w:cs="Tahoma"/>
          <w:color w:val="000000"/>
          <w:sz w:val="18"/>
          <w:szCs w:val="18"/>
          <w:lang w:val="fr-FR"/>
        </w:rPr>
        <w:t> </w:t>
      </w:r>
      <w:r w:rsidRPr="003A5DA1">
        <w:rPr>
          <w:rFonts w:ascii="Tahoma" w:hAnsi="Tahoma" w:cs="Tahoma"/>
          <w:color w:val="000000"/>
          <w:sz w:val="18"/>
          <w:szCs w:val="18"/>
          <w:lang w:val="fr-FR"/>
        </w:rPr>
        <w:t>de produit du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 appropriées auprès de Microsoft au préalable, les clients peuvent autoriser leurs employés à installer le logiciel du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 correspondant, acheté par leurs soins en vertu de leur contrat de Licence en Volume, sur leur ordinateur ou périphérique mobile personnel dans leurs locaux. En cas de mise sur le marché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nouvelle version durant la période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éligible, les principaux utilisateurs pourront acheter cette dernière version pour remplacer leur version actuelle.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Reportez-vous au</w:t>
      </w:r>
      <w:r w:rsidR="00287CA8" w:rsidRPr="003A5DA1">
        <w:rPr>
          <w:rFonts w:ascii="Tahoma" w:hAnsi="Tahoma" w:cs="Tahoma"/>
          <w:color w:val="000000"/>
          <w:sz w:val="18"/>
          <w:szCs w:val="18"/>
          <w:lang w:val="fr-FR"/>
        </w:rPr>
        <w:t> </w:t>
      </w:r>
      <w:r w:rsidRPr="003A5DA1">
        <w:rPr>
          <w:rFonts w:ascii="Tahoma" w:hAnsi="Tahoma" w:cs="Tahoma"/>
          <w:color w:val="000000"/>
          <w:sz w:val="18"/>
          <w:szCs w:val="18"/>
          <w:lang w:val="fr-FR"/>
        </w:rPr>
        <w:t>tableau ou aux sections relatives aux produits individuels ci-dessous pour déterminer quelles sont les applications bureautiques qui permettent aux clients de participer au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Les applications bureautiques disponibles dans le cadre du Programme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à Domicile sont également indiquées dans le tableau ci-dessous*.</w:t>
      </w:r>
    </w:p>
    <w:p w14:paraId="67D2CBCB" w14:textId="77777777" w:rsidR="00E650FA" w:rsidRPr="003A5DA1" w:rsidRDefault="00E650FA" w:rsidP="00E650FA">
      <w:pPr>
        <w:pStyle w:val="AppendixFlushBulletedList"/>
        <w:tabs>
          <w:tab w:val="clear" w:pos="360"/>
        </w:tabs>
        <w:ind w:left="0" w:firstLine="0"/>
        <w:rPr>
          <w:rFonts w:ascii="Tahoma" w:hAnsi="Tahoma" w:cs="Tahoma"/>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éligibilité d</w:t>
      </w:r>
      <w:r w:rsidR="00C10CE1">
        <w:rPr>
          <w:rFonts w:ascii="Tahoma" w:hAnsi="Tahoma" w:cs="Tahoma"/>
          <w:sz w:val="18"/>
          <w:szCs w:val="18"/>
          <w:lang w:val="fr-FR"/>
        </w:rPr>
        <w:t>’</w:t>
      </w:r>
      <w:r w:rsidRPr="003A5DA1">
        <w:rPr>
          <w:rFonts w:ascii="Tahoma" w:hAnsi="Tahoma" w:cs="Tahoma"/>
          <w:sz w:val="18"/>
          <w:szCs w:val="18"/>
          <w:lang w:val="fr-FR"/>
        </w:rPr>
        <w:t>un client au Programme d</w:t>
      </w:r>
      <w:r w:rsidR="00C10CE1">
        <w:rPr>
          <w:rFonts w:ascii="Tahoma" w:hAnsi="Tahoma" w:cs="Tahoma"/>
          <w:sz w:val="18"/>
          <w:szCs w:val="18"/>
          <w:lang w:val="fr-FR"/>
        </w:rPr>
        <w:t>’</w:t>
      </w:r>
      <w:r w:rsidRPr="003A5DA1">
        <w:rPr>
          <w:rFonts w:ascii="Tahoma" w:hAnsi="Tahoma" w:cs="Tahoma"/>
          <w:sz w:val="18"/>
          <w:szCs w:val="18"/>
          <w:lang w:val="fr-FR"/>
        </w:rPr>
        <w:t>Utilisation à Domicile prend fin à l</w:t>
      </w:r>
      <w:r w:rsidR="00C10CE1">
        <w:rPr>
          <w:rFonts w:ascii="Tahoma" w:hAnsi="Tahoma" w:cs="Tahoma"/>
          <w:sz w:val="18"/>
          <w:szCs w:val="18"/>
          <w:lang w:val="fr-FR"/>
        </w:rPr>
        <w:t>’</w:t>
      </w:r>
      <w:r w:rsidRPr="003A5DA1">
        <w:rPr>
          <w:rFonts w:ascii="Tahoma" w:hAnsi="Tahoma" w:cs="Tahoma"/>
          <w:sz w:val="18"/>
          <w:szCs w:val="18"/>
          <w:lang w:val="fr-FR"/>
        </w:rPr>
        <w:t>expiration ou à la résiliation de la Software Assurance des applications bureautiques éligibles.</w:t>
      </w:r>
      <w:r w:rsidR="00A07028" w:rsidRPr="003A5DA1">
        <w:rPr>
          <w:rFonts w:ascii="Tahoma" w:hAnsi="Tahoma" w:cs="Tahoma"/>
          <w:sz w:val="18"/>
          <w:szCs w:val="18"/>
          <w:lang w:val="fr-FR"/>
        </w:rPr>
        <w:t xml:space="preserve"> </w:t>
      </w:r>
      <w:r w:rsidRPr="003A5DA1">
        <w:rPr>
          <w:rFonts w:ascii="Tahoma" w:hAnsi="Tahoma" w:cs="Tahoma"/>
          <w:sz w:val="18"/>
          <w:szCs w:val="18"/>
          <w:lang w:val="fr-FR"/>
        </w:rPr>
        <w:t>Microsoft se réserve le droit de résilier la participation d</w:t>
      </w:r>
      <w:r w:rsidR="00C10CE1">
        <w:rPr>
          <w:rFonts w:ascii="Tahoma" w:hAnsi="Tahoma" w:cs="Tahoma"/>
          <w:sz w:val="18"/>
          <w:szCs w:val="18"/>
          <w:lang w:val="fr-FR"/>
        </w:rPr>
        <w:t>’</w:t>
      </w:r>
      <w:r w:rsidRPr="003A5DA1">
        <w:rPr>
          <w:rFonts w:ascii="Tahoma" w:hAnsi="Tahoma" w:cs="Tahoma"/>
          <w:sz w:val="18"/>
          <w:szCs w:val="18"/>
          <w:lang w:val="fr-FR"/>
        </w:rPr>
        <w:t>un client au Programme d</w:t>
      </w:r>
      <w:r w:rsidR="00C10CE1">
        <w:rPr>
          <w:rFonts w:ascii="Tahoma" w:hAnsi="Tahoma" w:cs="Tahoma"/>
          <w:sz w:val="18"/>
          <w:szCs w:val="18"/>
          <w:lang w:val="fr-FR"/>
        </w:rPr>
        <w:t>’</w:t>
      </w:r>
      <w:r w:rsidRPr="003A5DA1">
        <w:rPr>
          <w:rFonts w:ascii="Tahoma" w:hAnsi="Tahoma" w:cs="Tahoma"/>
          <w:sz w:val="18"/>
          <w:szCs w:val="18"/>
          <w:lang w:val="fr-FR"/>
        </w:rPr>
        <w:t>Utilisation à Domicile immédiatement et sans préavis, en cas d</w:t>
      </w:r>
      <w:r w:rsidR="00C10CE1">
        <w:rPr>
          <w:rFonts w:ascii="Tahoma" w:hAnsi="Tahoma" w:cs="Tahoma"/>
          <w:sz w:val="18"/>
          <w:szCs w:val="18"/>
          <w:lang w:val="fr-FR"/>
        </w:rPr>
        <w:t>’</w:t>
      </w:r>
      <w:r w:rsidRPr="003A5DA1">
        <w:rPr>
          <w:rFonts w:ascii="Tahoma" w:hAnsi="Tahoma" w:cs="Tahoma"/>
          <w:sz w:val="18"/>
          <w:szCs w:val="18"/>
          <w:lang w:val="fr-FR"/>
        </w:rPr>
        <w:t>accès non autorisé au site Web du Programme d</w:t>
      </w:r>
      <w:r w:rsidR="00C10CE1">
        <w:rPr>
          <w:rFonts w:ascii="Tahoma" w:hAnsi="Tahoma" w:cs="Tahoma"/>
          <w:sz w:val="18"/>
          <w:szCs w:val="18"/>
          <w:lang w:val="fr-FR"/>
        </w:rPr>
        <w:t>’</w:t>
      </w:r>
      <w:r w:rsidRPr="003A5DA1">
        <w:rPr>
          <w:rFonts w:ascii="Tahoma" w:hAnsi="Tahoma" w:cs="Tahoma"/>
          <w:sz w:val="18"/>
          <w:szCs w:val="18"/>
          <w:lang w:val="fr-FR"/>
        </w:rPr>
        <w:t xml:space="preserve">Utilisation à Domicile ou de concession de licence non autorisée par le biais du dit site, relative au code du programme de ce client. </w:t>
      </w:r>
    </w:p>
    <w:p w14:paraId="1CE11C1D" w14:textId="77777777" w:rsidR="00E650FA" w:rsidRPr="003A5DA1" w:rsidRDefault="00E650FA" w:rsidP="00E650FA">
      <w:pPr>
        <w:pStyle w:val="AppendixFlushBulletedList"/>
        <w:tabs>
          <w:tab w:val="clear" w:pos="360"/>
        </w:tabs>
        <w:ind w:left="0" w:firstLine="0"/>
        <w:rPr>
          <w:rFonts w:ascii="Tahoma" w:hAnsi="Tahoma" w:cs="Tahoma"/>
          <w:lang w:val="fr-FR"/>
        </w:rPr>
      </w:pPr>
    </w:p>
    <w:p w14:paraId="0300578F" w14:textId="77777777" w:rsidR="00E650FA" w:rsidRPr="003A5DA1" w:rsidRDefault="00E650FA" w:rsidP="00287CA8">
      <w:pPr>
        <w:pStyle w:val="AppendixFlushBulletedList"/>
        <w:tabs>
          <w:tab w:val="clear" w:pos="360"/>
        </w:tabs>
        <w:ind w:left="0" w:firstLine="0"/>
        <w:rPr>
          <w:rFonts w:ascii="Tahoma" w:hAnsi="Tahoma" w:cs="Tahoma"/>
          <w:lang w:val="fr-FR"/>
        </w:rPr>
      </w:pPr>
      <w:r w:rsidRPr="003A5DA1">
        <w:rPr>
          <w:rFonts w:ascii="Tahoma" w:hAnsi="Tahoma" w:cs="Tahoma"/>
          <w:sz w:val="18"/>
          <w:szCs w:val="18"/>
          <w:lang w:val="fr-FR"/>
        </w:rPr>
        <w:t>Le nombre de licences pouvant être acquises dans le cadre du Programme d</w:t>
      </w:r>
      <w:r w:rsidR="00C10CE1">
        <w:rPr>
          <w:rFonts w:ascii="Tahoma" w:hAnsi="Tahoma" w:cs="Tahoma"/>
          <w:sz w:val="18"/>
          <w:szCs w:val="18"/>
          <w:lang w:val="fr-FR"/>
        </w:rPr>
        <w:t>’</w:t>
      </w:r>
      <w:r w:rsidRPr="003A5DA1">
        <w:rPr>
          <w:rFonts w:ascii="Tahoma" w:hAnsi="Tahoma" w:cs="Tahoma"/>
          <w:sz w:val="18"/>
          <w:szCs w:val="18"/>
          <w:lang w:val="fr-FR"/>
        </w:rPr>
        <w:t>Utilisation à Domicile pour une application bureautiques donnée est limité au nombre de licences de la ou des applications bureautiques éligibles correspondantes pour laquelle</w:t>
      </w:r>
      <w:r w:rsidR="00692B35" w:rsidRPr="003A5DA1">
        <w:rPr>
          <w:rFonts w:ascii="Tahoma" w:hAnsi="Tahoma" w:cs="Tahoma"/>
          <w:sz w:val="18"/>
          <w:szCs w:val="18"/>
          <w:lang w:val="fr-FR"/>
        </w:rPr>
        <w:t xml:space="preserve"> </w:t>
      </w:r>
      <w:r w:rsidRPr="003A5DA1">
        <w:rPr>
          <w:rFonts w:ascii="Tahoma" w:hAnsi="Tahoma" w:cs="Tahoma"/>
          <w:sz w:val="18"/>
          <w:szCs w:val="18"/>
          <w:lang w:val="fr-FR"/>
        </w:rPr>
        <w:t>/</w:t>
      </w:r>
      <w:r w:rsidR="00692B35" w:rsidRPr="003A5DA1">
        <w:rPr>
          <w:rFonts w:ascii="Tahoma" w:hAnsi="Tahoma" w:cs="Tahoma"/>
          <w:sz w:val="18"/>
          <w:szCs w:val="18"/>
          <w:lang w:val="fr-FR"/>
        </w:rPr>
        <w:t xml:space="preserve"> </w:t>
      </w:r>
      <w:r w:rsidRPr="003A5DA1">
        <w:rPr>
          <w:rFonts w:ascii="Tahoma" w:hAnsi="Tahoma" w:cs="Tahoma"/>
          <w:sz w:val="18"/>
          <w:szCs w:val="18"/>
          <w:lang w:val="fr-FR"/>
        </w:rPr>
        <w:t>lesquelles le client a souscrit une Software Assurance.</w:t>
      </w:r>
      <w:r w:rsidR="00A07028" w:rsidRPr="003A5DA1">
        <w:rPr>
          <w:rFonts w:ascii="Tahoma" w:hAnsi="Tahoma" w:cs="Tahoma"/>
          <w:sz w:val="18"/>
          <w:szCs w:val="18"/>
          <w:lang w:val="fr-FR"/>
        </w:rPr>
        <w:t xml:space="preserve"> </w:t>
      </w:r>
      <w:r w:rsidRPr="003A5DA1">
        <w:rPr>
          <w:rFonts w:ascii="Tahoma" w:hAnsi="Tahoma" w:cs="Tahoma"/>
          <w:sz w:val="18"/>
          <w:szCs w:val="18"/>
          <w:lang w:val="fr-FR"/>
        </w:rPr>
        <w:t>Au titre du Programme d</w:t>
      </w:r>
      <w:r w:rsidR="00C10CE1">
        <w:rPr>
          <w:rFonts w:ascii="Tahoma" w:hAnsi="Tahoma" w:cs="Tahoma"/>
          <w:sz w:val="18"/>
          <w:szCs w:val="18"/>
          <w:lang w:val="fr-FR"/>
        </w:rPr>
        <w:t>’</w:t>
      </w:r>
      <w:r w:rsidRPr="003A5DA1">
        <w:rPr>
          <w:rFonts w:ascii="Tahoma" w:hAnsi="Tahoma" w:cs="Tahoma"/>
          <w:sz w:val="18"/>
          <w:szCs w:val="18"/>
          <w:lang w:val="fr-FR"/>
        </w:rPr>
        <w:t>Utilisation à Domicile, les droits d</w:t>
      </w:r>
      <w:r w:rsidR="00C10CE1">
        <w:rPr>
          <w:rFonts w:ascii="Tahoma" w:hAnsi="Tahoma" w:cs="Tahoma"/>
          <w:sz w:val="18"/>
          <w:szCs w:val="18"/>
          <w:lang w:val="fr-FR"/>
        </w:rPr>
        <w:t>’</w:t>
      </w:r>
      <w:r w:rsidRPr="003A5DA1">
        <w:rPr>
          <w:rFonts w:ascii="Tahoma" w:hAnsi="Tahoma" w:cs="Tahoma"/>
          <w:sz w:val="18"/>
          <w:szCs w:val="18"/>
          <w:lang w:val="fr-FR"/>
        </w:rPr>
        <w:t>utilisation d</w:t>
      </w:r>
      <w:r w:rsidR="00C10CE1">
        <w:rPr>
          <w:rFonts w:ascii="Tahoma" w:hAnsi="Tahoma" w:cs="Tahoma"/>
          <w:sz w:val="18"/>
          <w:szCs w:val="18"/>
          <w:lang w:val="fr-FR"/>
        </w:rPr>
        <w:t>’</w:t>
      </w:r>
      <w:r w:rsidRPr="003A5DA1">
        <w:rPr>
          <w:rFonts w:ascii="Tahoma" w:hAnsi="Tahoma" w:cs="Tahoma"/>
          <w:sz w:val="18"/>
          <w:szCs w:val="18"/>
          <w:lang w:val="fr-FR"/>
        </w:rPr>
        <w:t>un employé sont assujettis à la continuité d</w:t>
      </w:r>
      <w:r w:rsidR="00C10CE1">
        <w:rPr>
          <w:rFonts w:ascii="Tahoma" w:hAnsi="Tahoma" w:cs="Tahoma"/>
          <w:sz w:val="18"/>
          <w:szCs w:val="18"/>
          <w:lang w:val="fr-FR"/>
        </w:rPr>
        <w:t>’</w:t>
      </w:r>
      <w:r w:rsidRPr="003A5DA1">
        <w:rPr>
          <w:rFonts w:ascii="Tahoma" w:hAnsi="Tahoma" w:cs="Tahoma"/>
          <w:sz w:val="18"/>
          <w:szCs w:val="18"/>
          <w:lang w:val="fr-FR"/>
        </w:rPr>
        <w:t>emploi de ce dernier chez</w:t>
      </w:r>
      <w:r w:rsidR="00287CA8" w:rsidRPr="003A5DA1">
        <w:rPr>
          <w:rFonts w:ascii="Tahoma" w:hAnsi="Tahoma" w:cs="Tahoma"/>
          <w:sz w:val="18"/>
          <w:szCs w:val="18"/>
          <w:lang w:val="fr-FR"/>
        </w:rPr>
        <w:t> </w:t>
      </w:r>
      <w:r w:rsidRPr="003A5DA1">
        <w:rPr>
          <w:rFonts w:ascii="Tahoma" w:hAnsi="Tahoma" w:cs="Tahoma"/>
          <w:sz w:val="18"/>
          <w:szCs w:val="18"/>
          <w:lang w:val="fr-FR"/>
        </w:rPr>
        <w:t>le Client et prennent fin à la cessation de l</w:t>
      </w:r>
      <w:r w:rsidR="00C10CE1">
        <w:rPr>
          <w:rFonts w:ascii="Tahoma" w:hAnsi="Tahoma" w:cs="Tahoma"/>
          <w:sz w:val="18"/>
          <w:szCs w:val="18"/>
          <w:lang w:val="fr-FR"/>
        </w:rPr>
        <w:t>’</w:t>
      </w:r>
      <w:r w:rsidRPr="003A5DA1">
        <w:rPr>
          <w:rFonts w:ascii="Tahoma" w:hAnsi="Tahoma" w:cs="Tahoma"/>
          <w:sz w:val="18"/>
          <w:szCs w:val="18"/>
          <w:lang w:val="fr-FR"/>
        </w:rPr>
        <w:t>emploi, à l</w:t>
      </w:r>
      <w:r w:rsidR="00C10CE1">
        <w:rPr>
          <w:rFonts w:ascii="Tahoma" w:hAnsi="Tahoma" w:cs="Tahoma"/>
          <w:sz w:val="18"/>
          <w:szCs w:val="18"/>
          <w:lang w:val="fr-FR"/>
        </w:rPr>
        <w:t>’</w:t>
      </w:r>
      <w:r w:rsidRPr="003A5DA1">
        <w:rPr>
          <w:rFonts w:ascii="Tahoma" w:hAnsi="Tahoma" w:cs="Tahoma"/>
          <w:sz w:val="18"/>
          <w:szCs w:val="18"/>
          <w:lang w:val="fr-FR"/>
        </w:rPr>
        <w:t>expiration ou à la résiliation de la Software Assurance pour la copie de l</w:t>
      </w:r>
      <w:r w:rsidR="00C10CE1">
        <w:rPr>
          <w:rFonts w:ascii="Tahoma" w:hAnsi="Tahoma" w:cs="Tahoma"/>
          <w:sz w:val="18"/>
          <w:szCs w:val="18"/>
          <w:lang w:val="fr-FR"/>
        </w:rPr>
        <w:t>’</w:t>
      </w:r>
      <w:r w:rsidRPr="003A5DA1">
        <w:rPr>
          <w:rFonts w:ascii="Tahoma" w:hAnsi="Tahoma" w:cs="Tahoma"/>
          <w:sz w:val="18"/>
          <w:szCs w:val="18"/>
          <w:lang w:val="fr-FR"/>
        </w:rPr>
        <w:t>application bureautique correspondante utilisée par l</w:t>
      </w:r>
      <w:r w:rsidR="00C10CE1">
        <w:rPr>
          <w:rFonts w:ascii="Tahoma" w:hAnsi="Tahoma" w:cs="Tahoma"/>
          <w:sz w:val="18"/>
          <w:szCs w:val="18"/>
          <w:lang w:val="fr-FR"/>
        </w:rPr>
        <w:t>’</w:t>
      </w:r>
      <w:r w:rsidRPr="003A5DA1">
        <w:rPr>
          <w:rFonts w:ascii="Tahoma" w:hAnsi="Tahoma" w:cs="Tahoma"/>
          <w:sz w:val="18"/>
          <w:szCs w:val="18"/>
          <w:lang w:val="fr-FR"/>
        </w:rPr>
        <w:t>employé sur le lieu de travail, si l</w:t>
      </w:r>
      <w:r w:rsidR="00C10CE1">
        <w:rPr>
          <w:rFonts w:ascii="Tahoma" w:hAnsi="Tahoma" w:cs="Tahoma"/>
          <w:sz w:val="18"/>
          <w:szCs w:val="18"/>
          <w:lang w:val="fr-FR"/>
        </w:rPr>
        <w:t>’</w:t>
      </w:r>
      <w:r w:rsidRPr="003A5DA1">
        <w:rPr>
          <w:rFonts w:ascii="Tahoma" w:hAnsi="Tahoma" w:cs="Tahoma"/>
          <w:sz w:val="18"/>
          <w:szCs w:val="18"/>
          <w:lang w:val="fr-FR"/>
        </w:rPr>
        <w:t>employé n</w:t>
      </w:r>
      <w:r w:rsidR="00C10CE1">
        <w:rPr>
          <w:rFonts w:ascii="Tahoma" w:hAnsi="Tahoma" w:cs="Tahoma"/>
          <w:sz w:val="18"/>
          <w:szCs w:val="18"/>
          <w:lang w:val="fr-FR"/>
        </w:rPr>
        <w:t>’</w:t>
      </w:r>
      <w:r w:rsidRPr="003A5DA1">
        <w:rPr>
          <w:rFonts w:ascii="Tahoma" w:hAnsi="Tahoma" w:cs="Tahoma"/>
          <w:sz w:val="18"/>
          <w:szCs w:val="18"/>
          <w:lang w:val="fr-FR"/>
        </w:rPr>
        <w:t>est plus un utilisateur de la copie sous licence du logiciel ou dès que l</w:t>
      </w:r>
      <w:r w:rsidR="00C10CE1">
        <w:rPr>
          <w:rFonts w:ascii="Tahoma" w:hAnsi="Tahoma" w:cs="Tahoma"/>
          <w:sz w:val="18"/>
          <w:szCs w:val="18"/>
          <w:lang w:val="fr-FR"/>
        </w:rPr>
        <w:t>’</w:t>
      </w:r>
      <w:r w:rsidRPr="003A5DA1">
        <w:rPr>
          <w:rFonts w:ascii="Tahoma" w:hAnsi="Tahoma" w:cs="Tahoma"/>
          <w:sz w:val="18"/>
          <w:szCs w:val="18"/>
          <w:lang w:val="fr-FR"/>
        </w:rPr>
        <w:t>employé installe et utilise toute version antérieure ou ultérieure de l</w:t>
      </w:r>
      <w:r w:rsidR="00C10CE1">
        <w:rPr>
          <w:rFonts w:ascii="Tahoma" w:hAnsi="Tahoma" w:cs="Tahoma"/>
          <w:sz w:val="18"/>
          <w:szCs w:val="18"/>
          <w:lang w:val="fr-FR"/>
        </w:rPr>
        <w:t>’</w:t>
      </w:r>
      <w:r w:rsidRPr="003A5DA1">
        <w:rPr>
          <w:rFonts w:ascii="Tahoma" w:hAnsi="Tahoma" w:cs="Tahoma"/>
          <w:sz w:val="18"/>
          <w:szCs w:val="18"/>
          <w:lang w:val="fr-FR"/>
        </w:rPr>
        <w:t>application bureautique conformément à une licence du Programme d</w:t>
      </w:r>
      <w:r w:rsidR="00C10CE1">
        <w:rPr>
          <w:rFonts w:ascii="Tahoma" w:hAnsi="Tahoma" w:cs="Tahoma"/>
          <w:sz w:val="18"/>
          <w:szCs w:val="18"/>
          <w:lang w:val="fr-FR"/>
        </w:rPr>
        <w:t>’</w:t>
      </w:r>
      <w:r w:rsidRPr="003A5DA1">
        <w:rPr>
          <w:rFonts w:ascii="Tahoma" w:hAnsi="Tahoma" w:cs="Tahoma"/>
          <w:sz w:val="18"/>
          <w:szCs w:val="18"/>
          <w:lang w:val="fr-FR"/>
        </w:rPr>
        <w:t>Utilisation à Domicile.</w:t>
      </w:r>
    </w:p>
    <w:p w14:paraId="3F2BC651" w14:textId="77777777" w:rsidR="00E650FA" w:rsidRPr="003A5DA1" w:rsidRDefault="00E650FA" w:rsidP="00E650FA">
      <w:pPr>
        <w:pStyle w:val="AppendixFlushBulletedList"/>
        <w:tabs>
          <w:tab w:val="clear" w:pos="360"/>
        </w:tabs>
        <w:ind w:left="0" w:firstLine="0"/>
        <w:rPr>
          <w:rFonts w:ascii="Tahoma" w:hAnsi="Tahoma" w:cs="Tahoma"/>
          <w:lang w:val="fr-FR"/>
        </w:rPr>
      </w:pPr>
    </w:p>
    <w:p w14:paraId="0D63E234" w14:textId="77777777" w:rsidR="00E650FA" w:rsidRPr="003A5DA1" w:rsidRDefault="00E650FA" w:rsidP="00287CA8">
      <w:pPr>
        <w:pStyle w:val="AppendixFlushBulletedList"/>
        <w:tabs>
          <w:tab w:val="clear" w:pos="360"/>
        </w:tabs>
        <w:ind w:left="0" w:firstLine="0"/>
        <w:rPr>
          <w:rFonts w:ascii="Tahoma" w:hAnsi="Tahoma" w:cs="Tahoma"/>
          <w:lang w:val="fr-FR"/>
        </w:rPr>
      </w:pPr>
      <w:r w:rsidRPr="003A5DA1">
        <w:rPr>
          <w:rFonts w:ascii="Tahoma" w:hAnsi="Tahoma" w:cs="Tahoma"/>
          <w:sz w:val="18"/>
          <w:szCs w:val="18"/>
          <w:lang w:val="fr-FR"/>
        </w:rPr>
        <w:t>Les clients ne sont pas responsables du respect par leurs employés des termes du contrat de licence utilisateur final du Programme d</w:t>
      </w:r>
      <w:r w:rsidR="00C10CE1">
        <w:rPr>
          <w:rFonts w:ascii="Tahoma" w:hAnsi="Tahoma" w:cs="Tahoma"/>
          <w:sz w:val="18"/>
          <w:szCs w:val="18"/>
          <w:lang w:val="fr-FR"/>
        </w:rPr>
        <w:t>’</w:t>
      </w:r>
      <w:r w:rsidRPr="003A5DA1">
        <w:rPr>
          <w:rFonts w:ascii="Tahoma" w:hAnsi="Tahoma" w:cs="Tahoma"/>
          <w:sz w:val="18"/>
          <w:szCs w:val="18"/>
          <w:lang w:val="fr-FR"/>
        </w:rPr>
        <w:t>Utilisation à Domicile.</w:t>
      </w:r>
      <w:r w:rsidR="00A07028" w:rsidRPr="003A5DA1">
        <w:rPr>
          <w:rFonts w:ascii="Tahoma" w:hAnsi="Tahoma" w:cs="Tahoma"/>
          <w:sz w:val="18"/>
          <w:szCs w:val="18"/>
          <w:lang w:val="fr-FR"/>
        </w:rPr>
        <w:t xml:space="preserve"> </w:t>
      </w:r>
      <w:r w:rsidRPr="003A5DA1">
        <w:rPr>
          <w:rFonts w:ascii="Tahoma" w:hAnsi="Tahoma" w:cs="Tahoma"/>
          <w:sz w:val="18"/>
          <w:szCs w:val="18"/>
          <w:lang w:val="fr-FR"/>
        </w:rPr>
        <w:t>Ces termes sont conclus entre Microsoft et l</w:t>
      </w:r>
      <w:r w:rsidR="00C10CE1">
        <w:rPr>
          <w:rFonts w:ascii="Tahoma" w:hAnsi="Tahoma" w:cs="Tahoma"/>
          <w:sz w:val="18"/>
          <w:szCs w:val="18"/>
          <w:lang w:val="fr-FR"/>
        </w:rPr>
        <w:t>’</w:t>
      </w:r>
      <w:r w:rsidRPr="003A5DA1">
        <w:rPr>
          <w:rFonts w:ascii="Tahoma" w:hAnsi="Tahoma" w:cs="Tahoma"/>
          <w:sz w:val="18"/>
          <w:szCs w:val="18"/>
          <w:lang w:val="fr-FR"/>
        </w:rPr>
        <w:t>employé du client et diffèrent des droits octroyés au titre des Licences en Volume des clients (par exemple, l</w:t>
      </w:r>
      <w:r w:rsidR="00C10CE1">
        <w:rPr>
          <w:rFonts w:ascii="Tahoma" w:hAnsi="Tahoma" w:cs="Tahoma"/>
          <w:sz w:val="18"/>
          <w:szCs w:val="18"/>
          <w:lang w:val="fr-FR"/>
        </w:rPr>
        <w:t>’</w:t>
      </w:r>
      <w:r w:rsidRPr="003A5DA1">
        <w:rPr>
          <w:rFonts w:ascii="Tahoma" w:hAnsi="Tahoma" w:cs="Tahoma"/>
          <w:sz w:val="18"/>
          <w:szCs w:val="18"/>
          <w:lang w:val="fr-FR"/>
        </w:rPr>
        <w:t>employé peut installer une seule copie du</w:t>
      </w:r>
      <w:r w:rsidR="00287CA8" w:rsidRPr="003A5DA1">
        <w:rPr>
          <w:rFonts w:ascii="Tahoma" w:hAnsi="Tahoma" w:cs="Tahoma"/>
          <w:sz w:val="18"/>
          <w:szCs w:val="18"/>
          <w:lang w:val="fr-FR"/>
        </w:rPr>
        <w:t> </w:t>
      </w:r>
      <w:r w:rsidRPr="003A5DA1">
        <w:rPr>
          <w:rFonts w:ascii="Tahoma" w:hAnsi="Tahoma" w:cs="Tahoma"/>
          <w:sz w:val="18"/>
          <w:szCs w:val="18"/>
          <w:lang w:val="fr-FR"/>
        </w:rPr>
        <w:t>logiciel HUP (Home Use Program)). Nous exigeons des clients qu</w:t>
      </w:r>
      <w:r w:rsidR="00C10CE1">
        <w:rPr>
          <w:rFonts w:ascii="Tahoma" w:hAnsi="Tahoma" w:cs="Tahoma"/>
          <w:sz w:val="18"/>
          <w:szCs w:val="18"/>
          <w:lang w:val="fr-FR"/>
        </w:rPr>
        <w:t>’</w:t>
      </w:r>
      <w:r w:rsidRPr="003A5DA1">
        <w:rPr>
          <w:rFonts w:ascii="Tahoma" w:hAnsi="Tahoma" w:cs="Tahoma"/>
          <w:sz w:val="18"/>
          <w:szCs w:val="18"/>
          <w:lang w:val="fr-FR"/>
        </w:rPr>
        <w:t>ils limitent l</w:t>
      </w:r>
      <w:r w:rsidR="00C10CE1">
        <w:rPr>
          <w:rFonts w:ascii="Tahoma" w:hAnsi="Tahoma" w:cs="Tahoma"/>
          <w:sz w:val="18"/>
          <w:szCs w:val="18"/>
          <w:lang w:val="fr-FR"/>
        </w:rPr>
        <w:t>’</w:t>
      </w:r>
      <w:r w:rsidRPr="003A5DA1">
        <w:rPr>
          <w:rFonts w:ascii="Tahoma" w:hAnsi="Tahoma" w:cs="Tahoma"/>
          <w:sz w:val="18"/>
          <w:szCs w:val="18"/>
          <w:lang w:val="fr-FR"/>
        </w:rPr>
        <w:t>accès au Programme d</w:t>
      </w:r>
      <w:r w:rsidR="00C10CE1">
        <w:rPr>
          <w:rFonts w:ascii="Tahoma" w:hAnsi="Tahoma" w:cs="Tahoma"/>
          <w:sz w:val="18"/>
          <w:szCs w:val="18"/>
          <w:lang w:val="fr-FR"/>
        </w:rPr>
        <w:t>’</w:t>
      </w:r>
      <w:r w:rsidRPr="003A5DA1">
        <w:rPr>
          <w:rFonts w:ascii="Tahoma" w:hAnsi="Tahoma" w:cs="Tahoma"/>
          <w:sz w:val="18"/>
          <w:szCs w:val="18"/>
          <w:lang w:val="fr-FR"/>
        </w:rPr>
        <w:t>Utilisation à Domicile aux employés et qu</w:t>
      </w:r>
      <w:r w:rsidR="00C10CE1">
        <w:rPr>
          <w:rFonts w:ascii="Tahoma" w:hAnsi="Tahoma" w:cs="Tahoma"/>
          <w:sz w:val="18"/>
          <w:szCs w:val="18"/>
          <w:lang w:val="fr-FR"/>
        </w:rPr>
        <w:t>’</w:t>
      </w:r>
      <w:r w:rsidRPr="003A5DA1">
        <w:rPr>
          <w:rFonts w:ascii="Tahoma" w:hAnsi="Tahoma" w:cs="Tahoma"/>
          <w:sz w:val="18"/>
          <w:szCs w:val="18"/>
          <w:lang w:val="fr-FR"/>
        </w:rPr>
        <w:t>ils leur demandent d</w:t>
      </w:r>
      <w:r w:rsidR="00C10CE1">
        <w:rPr>
          <w:rFonts w:ascii="Tahoma" w:hAnsi="Tahoma" w:cs="Tahoma"/>
          <w:sz w:val="18"/>
          <w:szCs w:val="18"/>
          <w:lang w:val="fr-FR"/>
        </w:rPr>
        <w:t>’</w:t>
      </w:r>
      <w:r w:rsidRPr="003A5DA1">
        <w:rPr>
          <w:rFonts w:ascii="Tahoma" w:hAnsi="Tahoma" w:cs="Tahoma"/>
          <w:sz w:val="18"/>
          <w:szCs w:val="18"/>
          <w:lang w:val="fr-FR"/>
        </w:rPr>
        <w:t>arrêter d</w:t>
      </w:r>
      <w:r w:rsidR="00C10CE1">
        <w:rPr>
          <w:rFonts w:ascii="Tahoma" w:hAnsi="Tahoma" w:cs="Tahoma"/>
          <w:sz w:val="18"/>
          <w:szCs w:val="18"/>
          <w:lang w:val="fr-FR"/>
        </w:rPr>
        <w:t>’</w:t>
      </w:r>
      <w:r w:rsidRPr="003A5DA1">
        <w:rPr>
          <w:rFonts w:ascii="Tahoma" w:hAnsi="Tahoma" w:cs="Tahoma"/>
          <w:sz w:val="18"/>
          <w:szCs w:val="18"/>
          <w:lang w:val="fr-FR"/>
        </w:rPr>
        <w:t>utiliser le logiciel du Programme d</w:t>
      </w:r>
      <w:r w:rsidR="00C10CE1">
        <w:rPr>
          <w:rFonts w:ascii="Tahoma" w:hAnsi="Tahoma" w:cs="Tahoma"/>
          <w:sz w:val="18"/>
          <w:szCs w:val="18"/>
          <w:lang w:val="fr-FR"/>
        </w:rPr>
        <w:t>’</w:t>
      </w:r>
      <w:r w:rsidRPr="003A5DA1">
        <w:rPr>
          <w:rFonts w:ascii="Tahoma" w:hAnsi="Tahoma" w:cs="Tahoma"/>
          <w:sz w:val="18"/>
          <w:szCs w:val="18"/>
          <w:lang w:val="fr-FR"/>
        </w:rPr>
        <w:t>Utilisation à Domicile suite à l</w:t>
      </w:r>
      <w:r w:rsidR="00C10CE1">
        <w:rPr>
          <w:rFonts w:ascii="Tahoma" w:hAnsi="Tahoma" w:cs="Tahoma"/>
          <w:sz w:val="18"/>
          <w:szCs w:val="18"/>
          <w:lang w:val="fr-FR"/>
        </w:rPr>
        <w:t>’</w:t>
      </w:r>
      <w:r w:rsidRPr="003A5DA1">
        <w:rPr>
          <w:rFonts w:ascii="Tahoma" w:hAnsi="Tahoma" w:cs="Tahoma"/>
          <w:sz w:val="18"/>
          <w:szCs w:val="18"/>
          <w:lang w:val="fr-FR"/>
        </w:rPr>
        <w:t>expiration de la Software Assurance ou à la cessation d</w:t>
      </w:r>
      <w:r w:rsidR="00C10CE1">
        <w:rPr>
          <w:rFonts w:ascii="Tahoma" w:hAnsi="Tahoma" w:cs="Tahoma"/>
          <w:sz w:val="18"/>
          <w:szCs w:val="18"/>
          <w:lang w:val="fr-FR"/>
        </w:rPr>
        <w:t>’</w:t>
      </w:r>
      <w:r w:rsidRPr="003A5DA1">
        <w:rPr>
          <w:rFonts w:ascii="Tahoma" w:hAnsi="Tahoma" w:cs="Tahoma"/>
          <w:sz w:val="18"/>
          <w:szCs w:val="18"/>
          <w:lang w:val="fr-FR"/>
        </w:rPr>
        <w:t>emploi.</w:t>
      </w:r>
    </w:p>
    <w:p w14:paraId="4BE9A807" w14:textId="77777777" w:rsidR="00287CA8" w:rsidRPr="003A5DA1" w:rsidRDefault="00287CA8" w:rsidP="00E650FA">
      <w:pPr>
        <w:rPr>
          <w:rFonts w:cs="Tahoma"/>
          <w:color w:val="000000"/>
          <w:szCs w:val="18"/>
          <w:lang w:val="fr-FR"/>
        </w:rPr>
      </w:pPr>
    </w:p>
    <w:p w14:paraId="5DDFE4CA" w14:textId="77777777" w:rsidR="00E650FA" w:rsidRPr="003A5DA1" w:rsidRDefault="00E650FA" w:rsidP="00E650FA">
      <w:pPr>
        <w:rPr>
          <w:rFonts w:cs="Tahoma"/>
          <w:lang w:val="fr-FR"/>
        </w:rPr>
      </w:pPr>
      <w:r w:rsidRPr="003A5DA1">
        <w:rPr>
          <w:rFonts w:cs="Tahoma"/>
          <w:color w:val="000000"/>
          <w:szCs w:val="18"/>
          <w:lang w:val="fr-FR"/>
        </w:rPr>
        <w:t>La participation à ce programme peut avoir des implications fiscales pour le client et ses employés.</w:t>
      </w:r>
      <w:r w:rsidR="00A07028" w:rsidRPr="003A5DA1">
        <w:rPr>
          <w:rFonts w:cs="Tahoma"/>
          <w:color w:val="000000"/>
          <w:szCs w:val="18"/>
          <w:lang w:val="fr-FR"/>
        </w:rPr>
        <w:t xml:space="preserve"> </w:t>
      </w:r>
      <w:r w:rsidRPr="003A5DA1">
        <w:rPr>
          <w:rFonts w:cs="Tahoma"/>
          <w:color w:val="000000"/>
          <w:szCs w:val="18"/>
          <w:lang w:val="fr-FR"/>
        </w:rPr>
        <w:t>Le client peut consulter un conseiller fiscal avant d</w:t>
      </w:r>
      <w:r w:rsidR="00C10CE1">
        <w:rPr>
          <w:rFonts w:cs="Tahoma"/>
          <w:color w:val="000000"/>
          <w:szCs w:val="18"/>
          <w:lang w:val="fr-FR"/>
        </w:rPr>
        <w:t>’</w:t>
      </w:r>
      <w:r w:rsidRPr="003A5DA1">
        <w:rPr>
          <w:rFonts w:cs="Tahoma"/>
          <w:color w:val="000000"/>
          <w:szCs w:val="18"/>
          <w:lang w:val="fr-FR"/>
        </w:rPr>
        <w:t>utiliser cet avantage. Microsoft n</w:t>
      </w:r>
      <w:r w:rsidR="00C10CE1">
        <w:rPr>
          <w:rFonts w:cs="Tahoma"/>
          <w:color w:val="000000"/>
          <w:szCs w:val="18"/>
          <w:lang w:val="fr-FR"/>
        </w:rPr>
        <w:t>’</w:t>
      </w:r>
      <w:r w:rsidRPr="003A5DA1">
        <w:rPr>
          <w:rFonts w:cs="Tahoma"/>
          <w:color w:val="000000"/>
          <w:szCs w:val="18"/>
          <w:lang w:val="fr-FR"/>
        </w:rPr>
        <w:t xml:space="preserve">assume aucune responsabilité quant au respect de toute obligation de prestation assurance-chômage, obligation fiscale ou de signalement à laquelle le client ou ses employés seraient tenus. </w:t>
      </w:r>
      <w:r w:rsidRPr="003A5DA1">
        <w:rPr>
          <w:rFonts w:cs="Tahoma"/>
          <w:lang w:val="fr-FR"/>
        </w:rPr>
        <w:t>Des conditions supplémentaires s</w:t>
      </w:r>
      <w:r w:rsidR="00C10CE1">
        <w:rPr>
          <w:rFonts w:cs="Tahoma"/>
          <w:lang w:val="fr-FR"/>
        </w:rPr>
        <w:t>’</w:t>
      </w:r>
      <w:r w:rsidRPr="003A5DA1">
        <w:rPr>
          <w:rFonts w:cs="Tahoma"/>
          <w:lang w:val="fr-FR"/>
        </w:rPr>
        <w:t>appliquent pour les employés travaillant en Nouvelle Zélande :</w:t>
      </w:r>
    </w:p>
    <w:p w14:paraId="715907D3" w14:textId="77777777" w:rsidR="00E650FA" w:rsidRPr="003A5DA1" w:rsidRDefault="00E650FA" w:rsidP="00E650FA">
      <w:pPr>
        <w:rPr>
          <w:rFonts w:cs="Tahoma"/>
          <w:lang w:val="fr-FR"/>
        </w:rPr>
      </w:pPr>
    </w:p>
    <w:p w14:paraId="7F8E1FD0" w14:textId="77777777" w:rsidR="00E650FA" w:rsidRPr="003A5DA1" w:rsidRDefault="00E650FA" w:rsidP="00287CA8">
      <w:pPr>
        <w:numPr>
          <w:ilvl w:val="0"/>
          <w:numId w:val="12"/>
        </w:numPr>
        <w:tabs>
          <w:tab w:val="left" w:pos="1440"/>
        </w:tabs>
        <w:spacing w:afterLines="60" w:after="144"/>
        <w:ind w:left="1440"/>
        <w:rPr>
          <w:rFonts w:cs="Tahoma"/>
          <w:lang w:val="fr-FR"/>
        </w:rPr>
      </w:pPr>
      <w:r w:rsidRPr="003A5DA1">
        <w:rPr>
          <w:rFonts w:cs="Tahoma"/>
          <w:lang w:val="fr-FR"/>
        </w:rPr>
        <w:t>Les clients ne sont pas autorisés à exiger de paiement ou de contrepartie de la part de leurs employés en rapport avec le Programme d</w:t>
      </w:r>
      <w:r w:rsidR="00C10CE1">
        <w:rPr>
          <w:rFonts w:cs="Tahoma"/>
          <w:lang w:val="fr-FR"/>
        </w:rPr>
        <w:t>’</w:t>
      </w:r>
      <w:r w:rsidRPr="003A5DA1">
        <w:rPr>
          <w:rFonts w:cs="Tahoma"/>
          <w:lang w:val="fr-FR"/>
        </w:rPr>
        <w:t>Utilisation à Domicile, ni à agir, directement ou par omission, de quelque façon que ce soit pouvant résulter dans une augmentation du coût total de</w:t>
      </w:r>
      <w:r w:rsidR="00287CA8" w:rsidRPr="003A5DA1">
        <w:rPr>
          <w:rFonts w:cs="Tahoma"/>
          <w:lang w:val="fr-FR"/>
        </w:rPr>
        <w:t> </w:t>
      </w:r>
      <w:r w:rsidRPr="003A5DA1">
        <w:rPr>
          <w:rFonts w:cs="Tahoma"/>
          <w:lang w:val="fr-FR"/>
        </w:rPr>
        <w:t>tout avantage du Programme d</w:t>
      </w:r>
      <w:r w:rsidR="00C10CE1">
        <w:rPr>
          <w:rFonts w:cs="Tahoma"/>
          <w:lang w:val="fr-FR"/>
        </w:rPr>
        <w:t>’</w:t>
      </w:r>
      <w:r w:rsidRPr="003A5DA1">
        <w:rPr>
          <w:rFonts w:cs="Tahoma"/>
          <w:lang w:val="fr-FR"/>
        </w:rPr>
        <w:t xml:space="preserve">Utilisation à Domicile pour un employé travaillant en Nouvelle Zélande, au-delà du montant facturé par Microsoft. </w:t>
      </w:r>
    </w:p>
    <w:p w14:paraId="0A6759A3" w14:textId="77777777" w:rsidR="00E650FA" w:rsidRPr="003A5DA1" w:rsidRDefault="00E650FA" w:rsidP="00287CA8">
      <w:pPr>
        <w:numPr>
          <w:ilvl w:val="0"/>
          <w:numId w:val="12"/>
        </w:numPr>
        <w:tabs>
          <w:tab w:val="left" w:pos="1440"/>
        </w:tabs>
        <w:ind w:left="1440"/>
        <w:rPr>
          <w:rFonts w:cs="Tahoma"/>
          <w:lang w:val="fr-FR"/>
        </w:rPr>
      </w:pPr>
      <w:r w:rsidRPr="003A5DA1">
        <w:rPr>
          <w:rFonts w:cs="Tahoma"/>
          <w:lang w:val="fr-FR"/>
        </w:rPr>
        <w:t>Les clients s</w:t>
      </w:r>
      <w:r w:rsidR="00C10CE1">
        <w:rPr>
          <w:rFonts w:cs="Tahoma"/>
          <w:lang w:val="fr-FR"/>
        </w:rPr>
        <w:t>’</w:t>
      </w:r>
      <w:r w:rsidRPr="003A5DA1">
        <w:rPr>
          <w:rFonts w:cs="Tahoma"/>
          <w:lang w:val="fr-FR"/>
        </w:rPr>
        <w:t>engagent à indemniser et garantir Microsoft et ses affiliés contre tous coûts, dépenses,</w:t>
      </w:r>
      <w:r w:rsidR="00287CA8" w:rsidRPr="003A5DA1">
        <w:rPr>
          <w:rFonts w:cs="Tahoma"/>
          <w:lang w:val="fr-FR"/>
        </w:rPr>
        <w:t> </w:t>
      </w:r>
      <w:r w:rsidRPr="003A5DA1">
        <w:rPr>
          <w:rFonts w:cs="Tahoma"/>
          <w:lang w:val="fr-FR"/>
        </w:rPr>
        <w:t>pertes ou dommages encourus qui résulteraient d</w:t>
      </w:r>
      <w:r w:rsidR="00C10CE1">
        <w:rPr>
          <w:rFonts w:cs="Tahoma"/>
          <w:lang w:val="fr-FR"/>
        </w:rPr>
        <w:t>’</w:t>
      </w:r>
      <w:r w:rsidRPr="003A5DA1">
        <w:rPr>
          <w:rFonts w:cs="Tahoma"/>
          <w:lang w:val="fr-FR"/>
        </w:rPr>
        <w:t>un manquement de la part du client</w:t>
      </w:r>
      <w:r w:rsidR="00287CA8" w:rsidRPr="003A5DA1">
        <w:rPr>
          <w:rFonts w:cs="Tahoma"/>
          <w:lang w:val="fr-FR"/>
        </w:rPr>
        <w:t> </w:t>
      </w:r>
      <w:r w:rsidRPr="003A5DA1">
        <w:rPr>
          <w:rFonts w:cs="Tahoma"/>
          <w:lang w:val="fr-FR"/>
        </w:rPr>
        <w:t xml:space="preserve">aux obligations prévues dans cet article. </w:t>
      </w:r>
    </w:p>
    <w:p w14:paraId="39E68B6C" w14:textId="77777777" w:rsidR="00E650FA" w:rsidRPr="003A5DA1" w:rsidRDefault="00E650FA" w:rsidP="00E650FA">
      <w:pPr>
        <w:rPr>
          <w:rFonts w:cs="Tahoma"/>
          <w:lang w:val="fr-FR"/>
        </w:rPr>
      </w:pPr>
    </w:p>
    <w:p w14:paraId="5C7F7377" w14:textId="77777777" w:rsidR="00E650FA" w:rsidRPr="003A5DA1" w:rsidRDefault="00E650FA" w:rsidP="00287CA8">
      <w:pPr>
        <w:rPr>
          <w:rFonts w:cs="Tahoma"/>
          <w:lang w:val="fr-FR"/>
        </w:rPr>
      </w:pPr>
      <w:r w:rsidRPr="003A5DA1">
        <w:rPr>
          <w:rFonts w:cs="Tahoma"/>
          <w:szCs w:val="18"/>
          <w:lang w:val="fr-FR"/>
        </w:rPr>
        <w:t>La liste des applications bureautiques éligibles peut faire l</w:t>
      </w:r>
      <w:r w:rsidR="00C10CE1">
        <w:rPr>
          <w:rFonts w:cs="Tahoma"/>
          <w:szCs w:val="18"/>
          <w:lang w:val="fr-FR"/>
        </w:rPr>
        <w:t>’</w:t>
      </w:r>
      <w:r w:rsidRPr="003A5DA1">
        <w:rPr>
          <w:rFonts w:cs="Tahoma"/>
          <w:szCs w:val="18"/>
          <w:lang w:val="fr-FR"/>
        </w:rPr>
        <w:t>objet de modifications à tout moment, sans préavis et</w:t>
      </w:r>
      <w:r w:rsidR="00287CA8" w:rsidRPr="003A5DA1">
        <w:rPr>
          <w:rFonts w:cs="Tahoma"/>
          <w:szCs w:val="18"/>
          <w:lang w:val="fr-FR"/>
        </w:rPr>
        <w:t> </w:t>
      </w:r>
      <w:r w:rsidRPr="003A5DA1">
        <w:rPr>
          <w:rFonts w:cs="Tahoma"/>
          <w:szCs w:val="18"/>
          <w:lang w:val="fr-FR"/>
        </w:rPr>
        <w:t>varie</w:t>
      </w:r>
      <w:r w:rsidR="00287CA8" w:rsidRPr="003A5DA1">
        <w:rPr>
          <w:rFonts w:cs="Tahoma"/>
          <w:szCs w:val="18"/>
          <w:lang w:val="fr-FR"/>
        </w:rPr>
        <w:t> </w:t>
      </w:r>
      <w:r w:rsidRPr="003A5DA1">
        <w:rPr>
          <w:rFonts w:cs="Tahoma"/>
          <w:szCs w:val="18"/>
          <w:lang w:val="fr-FR"/>
        </w:rPr>
        <w:t>selon la région ou l</w:t>
      </w:r>
      <w:r w:rsidR="00C10CE1">
        <w:rPr>
          <w:rFonts w:cs="Tahoma"/>
          <w:szCs w:val="18"/>
          <w:lang w:val="fr-FR"/>
        </w:rPr>
        <w:t>’</w:t>
      </w:r>
      <w:r w:rsidRPr="003A5DA1">
        <w:rPr>
          <w:rFonts w:cs="Tahoma"/>
          <w:szCs w:val="18"/>
          <w:lang w:val="fr-FR"/>
        </w:rPr>
        <w:t>offre. La liste des logiciels du Programme d</w:t>
      </w:r>
      <w:r w:rsidR="00C10CE1">
        <w:rPr>
          <w:rFonts w:cs="Tahoma"/>
          <w:szCs w:val="18"/>
          <w:lang w:val="fr-FR"/>
        </w:rPr>
        <w:t>’</w:t>
      </w:r>
      <w:r w:rsidRPr="003A5DA1">
        <w:rPr>
          <w:rFonts w:cs="Tahoma"/>
          <w:szCs w:val="18"/>
          <w:lang w:val="fr-FR"/>
        </w:rPr>
        <w:t>Utilisation à Domicile peut faire l</w:t>
      </w:r>
      <w:r w:rsidR="00C10CE1">
        <w:rPr>
          <w:rFonts w:cs="Tahoma"/>
          <w:szCs w:val="18"/>
          <w:lang w:val="fr-FR"/>
        </w:rPr>
        <w:t>’</w:t>
      </w:r>
      <w:r w:rsidRPr="003A5DA1">
        <w:rPr>
          <w:rFonts w:cs="Tahoma"/>
          <w:szCs w:val="18"/>
          <w:lang w:val="fr-FR"/>
        </w:rPr>
        <w:t>objet de modifications à tout moment, sans préavis et varie selon la région, l</w:t>
      </w:r>
      <w:r w:rsidR="00C10CE1">
        <w:rPr>
          <w:rFonts w:cs="Tahoma"/>
          <w:szCs w:val="18"/>
          <w:lang w:val="fr-FR"/>
        </w:rPr>
        <w:t>’</w:t>
      </w:r>
      <w:r w:rsidRPr="003A5DA1">
        <w:rPr>
          <w:rFonts w:cs="Tahoma"/>
          <w:szCs w:val="18"/>
          <w:lang w:val="fr-FR"/>
        </w:rPr>
        <w:t>offre, l</w:t>
      </w:r>
      <w:r w:rsidR="00C10CE1">
        <w:rPr>
          <w:rFonts w:cs="Tahoma"/>
          <w:szCs w:val="18"/>
          <w:lang w:val="fr-FR"/>
        </w:rPr>
        <w:t>’</w:t>
      </w:r>
      <w:r w:rsidRPr="003A5DA1">
        <w:rPr>
          <w:rFonts w:cs="Tahoma"/>
          <w:szCs w:val="18"/>
          <w:lang w:val="fr-FR"/>
        </w:rPr>
        <w:t>application, la version et la version linguistique.</w:t>
      </w:r>
    </w:p>
    <w:p w14:paraId="207D9624" w14:textId="77777777" w:rsidR="00E650FA" w:rsidRPr="003A5DA1" w:rsidRDefault="00E650FA" w:rsidP="00E650FA">
      <w:pPr>
        <w:rPr>
          <w:rFonts w:cs="Tahoma"/>
          <w:lang w:val="fr-FR"/>
        </w:rPr>
      </w:pPr>
    </w:p>
    <w:p w14:paraId="0CF5AADD" w14:textId="77777777" w:rsidR="00E650FA" w:rsidRPr="003A5DA1" w:rsidRDefault="00E650FA" w:rsidP="003E5A6F">
      <w:pPr>
        <w:rPr>
          <w:rFonts w:cs="Tahoma"/>
          <w:lang w:val="fr-FR"/>
        </w:rPr>
      </w:pPr>
      <w:r w:rsidRPr="003A5DA1">
        <w:rPr>
          <w:rFonts w:cs="Tahoma"/>
          <w:szCs w:val="18"/>
          <w:lang w:val="fr-FR"/>
        </w:rPr>
        <w:t>Microsoft Office Professionnel Plus HUP contient les programmes Microsoft Office suivants :</w:t>
      </w:r>
    </w:p>
    <w:p w14:paraId="47A89436" w14:textId="77777777" w:rsidR="00E650FA" w:rsidRPr="003A5DA1" w:rsidRDefault="00E650FA" w:rsidP="003E5A6F">
      <w:pPr>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E650FA" w:rsidRPr="00C10CE1" w14:paraId="716B579F" w14:textId="77777777" w:rsidTr="00774343">
        <w:trPr>
          <w:trHeight w:val="60"/>
        </w:trPr>
        <w:tc>
          <w:tcPr>
            <w:tcW w:w="4437" w:type="dxa"/>
            <w:shd w:val="clear" w:color="auto" w:fill="FABF8F"/>
            <w:tcMar>
              <w:top w:w="0" w:type="dxa"/>
              <w:left w:w="108" w:type="dxa"/>
              <w:bottom w:w="0" w:type="dxa"/>
              <w:right w:w="108" w:type="dxa"/>
            </w:tcMar>
            <w:vAlign w:val="center"/>
          </w:tcPr>
          <w:p w14:paraId="294AB0BD" w14:textId="77777777" w:rsidR="00E650FA" w:rsidRPr="003A5DA1" w:rsidRDefault="00E650FA" w:rsidP="003E5A6F">
            <w:pPr>
              <w:pStyle w:val="appendixtableheadings0"/>
              <w:rPr>
                <w:rFonts w:ascii="Tahoma" w:hAnsi="Tahoma" w:cs="Tahoma"/>
                <w:lang w:val="fr-FR"/>
              </w:rPr>
            </w:pPr>
            <w:r w:rsidRPr="003A5DA1">
              <w:rPr>
                <w:rFonts w:ascii="Tahoma" w:hAnsi="Tahoma" w:cs="Tahoma"/>
                <w:color w:val="000000"/>
                <w:sz w:val="20"/>
                <w:szCs w:val="20"/>
                <w:lang w:val="fr-FR"/>
              </w:rPr>
              <w:t>Composantes de Office Professionnel Plus</w:t>
            </w:r>
            <w:r w:rsidR="00287CA8" w:rsidRPr="003A5DA1">
              <w:rPr>
                <w:rFonts w:ascii="Tahoma" w:hAnsi="Tahoma" w:cs="Tahoma"/>
                <w:color w:val="000000"/>
                <w:sz w:val="20"/>
                <w:szCs w:val="20"/>
                <w:lang w:val="fr-FR"/>
              </w:rPr>
              <w:t> </w:t>
            </w:r>
            <w:r w:rsidRPr="003A5DA1">
              <w:rPr>
                <w:rFonts w:ascii="Tahoma" w:hAnsi="Tahoma" w:cs="Tahoma"/>
                <w:color w:val="000000"/>
                <w:sz w:val="20"/>
                <w:szCs w:val="20"/>
                <w:lang w:val="fr-FR"/>
              </w:rPr>
              <w:t xml:space="preserve">HUP </w:t>
            </w:r>
          </w:p>
          <w:p w14:paraId="316B0353" w14:textId="77777777" w:rsidR="00E650FA" w:rsidRPr="003A5DA1" w:rsidRDefault="00E650FA" w:rsidP="003E5A6F">
            <w:pPr>
              <w:pStyle w:val="appendixtableheadings0"/>
              <w:rPr>
                <w:rFonts w:ascii="Tahoma" w:hAnsi="Tahoma" w:cs="Tahoma"/>
                <w:color w:val="000000"/>
                <w:sz w:val="20"/>
                <w:szCs w:val="20"/>
                <w:lang w:val="fr-FR"/>
              </w:rPr>
            </w:pPr>
          </w:p>
        </w:tc>
      </w:tr>
      <w:tr w:rsidR="00E650FA" w:rsidRPr="003A5DA1" w14:paraId="6BD99D32" w14:textId="77777777" w:rsidTr="00774343">
        <w:trPr>
          <w:trHeight w:val="438"/>
        </w:trPr>
        <w:tc>
          <w:tcPr>
            <w:tcW w:w="4437" w:type="dxa"/>
            <w:tcMar>
              <w:top w:w="0" w:type="dxa"/>
              <w:left w:w="108" w:type="dxa"/>
              <w:bottom w:w="0" w:type="dxa"/>
              <w:right w:w="108" w:type="dxa"/>
            </w:tcMar>
            <w:vAlign w:val="center"/>
          </w:tcPr>
          <w:p w14:paraId="3E0D721D" w14:textId="77777777" w:rsidR="00E650FA" w:rsidRPr="003A5DA1" w:rsidRDefault="00E650FA" w:rsidP="003E5A6F">
            <w:pPr>
              <w:pStyle w:val="appendixtabletext0"/>
              <w:rPr>
                <w:rFonts w:ascii="Tahoma" w:hAnsi="Tahoma" w:cs="Tahoma"/>
              </w:rPr>
            </w:pPr>
            <w:r w:rsidRPr="003A5DA1">
              <w:rPr>
                <w:rFonts w:ascii="Tahoma" w:hAnsi="Tahoma" w:cs="Tahoma"/>
                <w:color w:val="000000"/>
              </w:rPr>
              <w:t>Word 2013</w:t>
            </w:r>
          </w:p>
          <w:p w14:paraId="24DF860C" w14:textId="77777777" w:rsidR="00E650FA" w:rsidRPr="003A5DA1" w:rsidRDefault="00E650FA" w:rsidP="003E5A6F">
            <w:pPr>
              <w:pStyle w:val="appendixtabletext0"/>
              <w:rPr>
                <w:rFonts w:ascii="Tahoma" w:hAnsi="Tahoma" w:cs="Tahoma"/>
              </w:rPr>
            </w:pPr>
            <w:r w:rsidRPr="003A5DA1">
              <w:rPr>
                <w:rFonts w:ascii="Tahoma" w:hAnsi="Tahoma" w:cs="Tahoma"/>
                <w:color w:val="000000"/>
              </w:rPr>
              <w:t>Excel</w:t>
            </w:r>
            <w:r w:rsidR="00126D7D" w:rsidRPr="003A5DA1">
              <w:rPr>
                <w:rFonts w:ascii="Tahoma" w:hAnsi="Tahoma" w:cs="Tahoma"/>
                <w:color w:val="000000"/>
                <w:vertAlign w:val="superscript"/>
              </w:rPr>
              <w:t>®</w:t>
            </w:r>
            <w:r w:rsidRPr="003A5DA1">
              <w:rPr>
                <w:rFonts w:ascii="Tahoma" w:hAnsi="Tahoma" w:cs="Tahoma"/>
                <w:color w:val="000000"/>
              </w:rPr>
              <w:t xml:space="preserve"> 2013</w:t>
            </w:r>
          </w:p>
          <w:p w14:paraId="2E264716" w14:textId="77777777" w:rsidR="00E650FA" w:rsidRPr="003A5DA1" w:rsidRDefault="00E650FA" w:rsidP="003E5A6F">
            <w:pPr>
              <w:pStyle w:val="appendixtabletext0"/>
              <w:rPr>
                <w:rFonts w:ascii="Tahoma" w:hAnsi="Tahoma" w:cs="Tahoma"/>
              </w:rPr>
            </w:pPr>
            <w:r w:rsidRPr="003A5DA1">
              <w:rPr>
                <w:rFonts w:ascii="Tahoma" w:hAnsi="Tahoma" w:cs="Tahoma"/>
                <w:color w:val="000000"/>
              </w:rPr>
              <w:t>PowerPoint</w:t>
            </w:r>
            <w:r w:rsidR="00126D7D" w:rsidRPr="003A5DA1">
              <w:rPr>
                <w:rFonts w:ascii="Tahoma" w:hAnsi="Tahoma" w:cs="Tahoma"/>
                <w:color w:val="000000"/>
                <w:vertAlign w:val="superscript"/>
              </w:rPr>
              <w:t>®</w:t>
            </w:r>
            <w:r w:rsidRPr="003A5DA1">
              <w:rPr>
                <w:rFonts w:ascii="Tahoma" w:hAnsi="Tahoma" w:cs="Tahoma"/>
                <w:color w:val="000000"/>
              </w:rPr>
              <w:t xml:space="preserve"> 2013</w:t>
            </w:r>
          </w:p>
          <w:p w14:paraId="0D81F0D6" w14:textId="77777777" w:rsidR="00E650FA" w:rsidRPr="003A5DA1" w:rsidRDefault="00E650FA" w:rsidP="003E5A6F">
            <w:pPr>
              <w:pStyle w:val="appendixtabletext0"/>
              <w:rPr>
                <w:rFonts w:ascii="Tahoma" w:hAnsi="Tahoma" w:cs="Tahoma"/>
              </w:rPr>
            </w:pPr>
            <w:r w:rsidRPr="003A5DA1">
              <w:rPr>
                <w:rFonts w:ascii="Tahoma" w:hAnsi="Tahoma" w:cs="Tahoma"/>
                <w:color w:val="000000"/>
              </w:rPr>
              <w:t>Outlook</w:t>
            </w:r>
            <w:r w:rsidR="00126D7D" w:rsidRPr="003A5DA1">
              <w:rPr>
                <w:rFonts w:ascii="Tahoma" w:hAnsi="Tahoma" w:cs="Tahoma"/>
                <w:color w:val="000000"/>
                <w:vertAlign w:val="superscript"/>
              </w:rPr>
              <w:t>®</w:t>
            </w:r>
            <w:r w:rsidRPr="003A5DA1">
              <w:rPr>
                <w:rFonts w:ascii="Tahoma" w:hAnsi="Tahoma" w:cs="Tahoma"/>
                <w:color w:val="000000"/>
              </w:rPr>
              <w:t xml:space="preserve"> 2013</w:t>
            </w:r>
          </w:p>
          <w:p w14:paraId="4D00ED0D" w14:textId="77777777" w:rsidR="00E650FA" w:rsidRPr="003A5DA1" w:rsidRDefault="00E650FA" w:rsidP="003E5A6F">
            <w:pPr>
              <w:pStyle w:val="appendixtabletext0"/>
              <w:rPr>
                <w:rFonts w:ascii="Tahoma" w:hAnsi="Tahoma" w:cs="Tahoma"/>
              </w:rPr>
            </w:pPr>
            <w:r w:rsidRPr="003A5DA1">
              <w:rPr>
                <w:rFonts w:ascii="Tahoma" w:hAnsi="Tahoma" w:cs="Tahoma"/>
                <w:color w:val="000000"/>
              </w:rPr>
              <w:t>Publisher 2013</w:t>
            </w:r>
          </w:p>
          <w:p w14:paraId="3792E51D" w14:textId="77777777" w:rsidR="00E650FA" w:rsidRPr="003A5DA1" w:rsidRDefault="00E650FA" w:rsidP="003E5A6F">
            <w:pPr>
              <w:pStyle w:val="appendixtabletext0"/>
              <w:rPr>
                <w:rFonts w:ascii="Tahoma" w:hAnsi="Tahoma" w:cs="Tahoma"/>
              </w:rPr>
            </w:pPr>
            <w:r w:rsidRPr="003A5DA1">
              <w:rPr>
                <w:rFonts w:ascii="Tahoma" w:hAnsi="Tahoma" w:cs="Tahoma"/>
                <w:color w:val="000000"/>
              </w:rPr>
              <w:t>Access</w:t>
            </w:r>
            <w:r w:rsidR="00126D7D" w:rsidRPr="003A5DA1">
              <w:rPr>
                <w:rFonts w:ascii="Tahoma" w:hAnsi="Tahoma" w:cs="Tahoma"/>
                <w:color w:val="000000"/>
                <w:vertAlign w:val="superscript"/>
              </w:rPr>
              <w:t>®</w:t>
            </w:r>
            <w:r w:rsidRPr="003A5DA1">
              <w:rPr>
                <w:rFonts w:ascii="Tahoma" w:hAnsi="Tahoma" w:cs="Tahoma"/>
                <w:color w:val="000000"/>
              </w:rPr>
              <w:t> 2013</w:t>
            </w:r>
          </w:p>
          <w:p w14:paraId="196C57C3" w14:textId="77777777" w:rsidR="00E650FA" w:rsidRPr="003A5DA1" w:rsidRDefault="00E650FA" w:rsidP="003E5A6F">
            <w:pPr>
              <w:pStyle w:val="appendixtabletext0"/>
              <w:rPr>
                <w:rFonts w:ascii="Tahoma" w:hAnsi="Tahoma" w:cs="Tahoma"/>
              </w:rPr>
            </w:pPr>
            <w:r w:rsidRPr="003A5DA1">
              <w:rPr>
                <w:rFonts w:ascii="Tahoma" w:hAnsi="Tahoma" w:cs="Tahoma"/>
                <w:color w:val="000000"/>
              </w:rPr>
              <w:t>OneNote</w:t>
            </w:r>
            <w:r w:rsidR="00126D7D" w:rsidRPr="003A5DA1">
              <w:rPr>
                <w:rFonts w:ascii="Tahoma" w:hAnsi="Tahoma" w:cs="Tahoma"/>
                <w:color w:val="000000"/>
                <w:vertAlign w:val="superscript"/>
              </w:rPr>
              <w:t>®</w:t>
            </w:r>
            <w:r w:rsidRPr="003A5DA1">
              <w:rPr>
                <w:rFonts w:ascii="Tahoma" w:hAnsi="Tahoma" w:cs="Tahoma"/>
                <w:color w:val="000000"/>
              </w:rPr>
              <w:t xml:space="preserve"> 2013</w:t>
            </w:r>
          </w:p>
          <w:p w14:paraId="6C6F9F97" w14:textId="77777777" w:rsidR="00E650FA" w:rsidRPr="003A5DA1" w:rsidRDefault="00E650FA" w:rsidP="003E5A6F">
            <w:pPr>
              <w:pStyle w:val="appendixtabletext0"/>
              <w:rPr>
                <w:rFonts w:ascii="Tahoma" w:hAnsi="Tahoma" w:cs="Tahoma"/>
              </w:rPr>
            </w:pPr>
            <w:r w:rsidRPr="003A5DA1">
              <w:rPr>
                <w:rFonts w:ascii="Tahoma" w:hAnsi="Tahoma" w:cs="Tahoma"/>
                <w:color w:val="000000"/>
              </w:rPr>
              <w:t>InfoPath</w:t>
            </w:r>
            <w:r w:rsidR="00126D7D" w:rsidRPr="003A5DA1">
              <w:rPr>
                <w:rFonts w:ascii="Tahoma" w:hAnsi="Tahoma" w:cs="Tahoma"/>
                <w:color w:val="000000"/>
                <w:vertAlign w:val="superscript"/>
              </w:rPr>
              <w:t>®</w:t>
            </w:r>
            <w:r w:rsidRPr="003A5DA1">
              <w:rPr>
                <w:rFonts w:ascii="Tahoma" w:hAnsi="Tahoma" w:cs="Tahoma"/>
                <w:color w:val="000000"/>
              </w:rPr>
              <w:t xml:space="preserve"> 2013</w:t>
            </w:r>
          </w:p>
          <w:p w14:paraId="114A5633" w14:textId="77777777" w:rsidR="00E650FA" w:rsidRPr="003E5A6F" w:rsidRDefault="00E650FA" w:rsidP="003E5A6F">
            <w:pPr>
              <w:pStyle w:val="appendixtabletext0"/>
              <w:rPr>
                <w:rFonts w:ascii="Tahoma" w:hAnsi="Tahoma" w:cs="Tahoma"/>
              </w:rPr>
            </w:pPr>
            <w:r w:rsidRPr="003A5DA1">
              <w:rPr>
                <w:rFonts w:ascii="Tahoma" w:hAnsi="Tahoma" w:cs="Tahoma"/>
                <w:color w:val="000000"/>
              </w:rPr>
              <w:t>Lync 2013</w:t>
            </w:r>
          </w:p>
        </w:tc>
      </w:tr>
    </w:tbl>
    <w:p w14:paraId="1670699F" w14:textId="77777777" w:rsidR="00532686" w:rsidRPr="003A5DA1" w:rsidRDefault="00532686" w:rsidP="00287CA8">
      <w:pPr>
        <w:pStyle w:val="appendixtableheadings0"/>
        <w:rPr>
          <w:rFonts w:ascii="Tahoma" w:hAnsi="Tahoma" w:cs="Tahoma"/>
          <w:color w:val="000000"/>
          <w:sz w:val="20"/>
          <w:szCs w:val="20"/>
          <w:lang w:val="fr-FR"/>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E650FA" w:rsidRPr="00C10CE1" w14:paraId="69CFC3DE" w14:textId="77777777" w:rsidTr="00774343">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14:paraId="7190C64F" w14:textId="77777777" w:rsidR="00E650FA" w:rsidRPr="003A5DA1" w:rsidRDefault="00E650FA" w:rsidP="00774343">
            <w:pPr>
              <w:pStyle w:val="appendixtableheadings0"/>
              <w:rPr>
                <w:rFonts w:ascii="Tahoma" w:hAnsi="Tahoma" w:cs="Tahoma"/>
                <w:color w:val="000000"/>
                <w:sz w:val="20"/>
                <w:szCs w:val="20"/>
              </w:rPr>
            </w:pPr>
            <w:r w:rsidRPr="003A5DA1">
              <w:rPr>
                <w:rFonts w:ascii="Tahoma" w:hAnsi="Tahoma" w:cs="Tahoma"/>
                <w:color w:val="000000"/>
                <w:sz w:val="20"/>
                <w:szCs w:val="20"/>
              </w:rPr>
              <w:t>Applications bureautiques éligibles</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14:paraId="5A14C4D3" w14:textId="77777777" w:rsidR="00E650FA" w:rsidRPr="003A5DA1" w:rsidRDefault="00E650FA" w:rsidP="00287CA8">
            <w:pPr>
              <w:pStyle w:val="appendixtableheadings0"/>
              <w:rPr>
                <w:rFonts w:ascii="Tahoma" w:hAnsi="Tahoma" w:cs="Tahoma"/>
                <w:color w:val="000000"/>
                <w:sz w:val="20"/>
                <w:szCs w:val="20"/>
                <w:lang w:val="fr-FR"/>
              </w:rPr>
            </w:pPr>
            <w:r w:rsidRPr="003A5DA1">
              <w:rPr>
                <w:rFonts w:ascii="Tahoma" w:hAnsi="Tahoma" w:cs="Tahoma"/>
                <w:color w:val="000000"/>
                <w:sz w:val="20"/>
                <w:szCs w:val="20"/>
                <w:lang w:val="fr-FR"/>
              </w:rPr>
              <w:t>Licence du Programme d</w:t>
            </w:r>
            <w:r w:rsidR="00C10CE1">
              <w:rPr>
                <w:rFonts w:ascii="Tahoma" w:hAnsi="Tahoma" w:cs="Tahoma"/>
                <w:color w:val="000000"/>
                <w:sz w:val="20"/>
                <w:szCs w:val="20"/>
                <w:lang w:val="fr-FR"/>
              </w:rPr>
              <w:t>’</w:t>
            </w:r>
            <w:r w:rsidRPr="003A5DA1">
              <w:rPr>
                <w:rFonts w:ascii="Tahoma" w:hAnsi="Tahoma" w:cs="Tahoma"/>
                <w:color w:val="000000"/>
                <w:sz w:val="20"/>
                <w:szCs w:val="20"/>
                <w:lang w:val="fr-FR"/>
              </w:rPr>
              <w:t>Utilisation à Domicile correspondante</w:t>
            </w:r>
          </w:p>
        </w:tc>
      </w:tr>
      <w:tr w:rsidR="00E650FA" w:rsidRPr="00C10CE1" w14:paraId="064EF5C1" w14:textId="77777777" w:rsidTr="007743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629A0718"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Office Standard 2010</w:t>
            </w:r>
            <w:r w:rsidR="00692B35" w:rsidRPr="003A5DA1">
              <w:rPr>
                <w:rFonts w:ascii="Tahoma" w:hAnsi="Tahoma" w:cs="Tahoma"/>
                <w:color w:val="000000"/>
                <w:lang w:val="fr-FR"/>
              </w:rPr>
              <w:t xml:space="preserve"> </w:t>
            </w:r>
            <w:r w:rsidRPr="003A5DA1">
              <w:rPr>
                <w:rFonts w:ascii="Tahoma" w:hAnsi="Tahoma" w:cs="Tahoma"/>
                <w:color w:val="000000"/>
                <w:lang w:val="fr-FR"/>
              </w:rPr>
              <w:t>/</w:t>
            </w:r>
            <w:r w:rsidR="00692B35" w:rsidRPr="003A5DA1">
              <w:rPr>
                <w:rFonts w:ascii="Tahoma" w:hAnsi="Tahoma" w:cs="Tahoma"/>
                <w:color w:val="000000"/>
                <w:lang w:val="fr-FR"/>
              </w:rPr>
              <w:t xml:space="preserve"> </w:t>
            </w:r>
            <w:r w:rsidRPr="003A5DA1">
              <w:rPr>
                <w:rFonts w:ascii="Tahoma" w:hAnsi="Tahoma" w:cs="Tahoma"/>
                <w:color w:val="000000"/>
                <w:lang w:val="fr-FR"/>
              </w:rPr>
              <w:t>2013</w:t>
            </w:r>
          </w:p>
          <w:p w14:paraId="4A0F0FB1"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Office Professionnel Plus 2010</w:t>
            </w:r>
            <w:r w:rsidR="00692B35" w:rsidRPr="003A5DA1">
              <w:rPr>
                <w:rFonts w:ascii="Tahoma" w:hAnsi="Tahoma" w:cs="Tahoma"/>
                <w:color w:val="000000"/>
                <w:lang w:val="fr-FR"/>
              </w:rPr>
              <w:t xml:space="preserve"> </w:t>
            </w:r>
            <w:r w:rsidRPr="003A5DA1">
              <w:rPr>
                <w:rFonts w:ascii="Tahoma" w:hAnsi="Tahoma" w:cs="Tahoma"/>
                <w:color w:val="000000"/>
                <w:lang w:val="fr-FR"/>
              </w:rPr>
              <w:t>/</w:t>
            </w:r>
            <w:r w:rsidR="00692B35" w:rsidRPr="003A5DA1">
              <w:rPr>
                <w:rFonts w:ascii="Tahoma" w:hAnsi="Tahoma" w:cs="Tahoma"/>
                <w:color w:val="000000"/>
                <w:lang w:val="fr-FR"/>
              </w:rPr>
              <w:t xml:space="preserve"> </w:t>
            </w:r>
            <w:r w:rsidRPr="003A5DA1">
              <w:rPr>
                <w:rFonts w:ascii="Tahoma" w:hAnsi="Tahoma" w:cs="Tahoma"/>
                <w:color w:val="000000"/>
                <w:lang w:val="fr-FR"/>
              </w:rPr>
              <w:t>2013</w:t>
            </w:r>
          </w:p>
          <w:p w14:paraId="3ED9C953" w14:textId="77777777" w:rsidR="00E650FA" w:rsidRPr="003A5DA1" w:rsidRDefault="00E650FA" w:rsidP="00287CA8">
            <w:pPr>
              <w:pStyle w:val="appendixtabletext0"/>
              <w:rPr>
                <w:rFonts w:ascii="Tahoma" w:hAnsi="Tahoma" w:cs="Tahoma"/>
                <w:color w:val="000000"/>
                <w:lang w:val="fr-FR"/>
              </w:rPr>
            </w:pPr>
            <w:r w:rsidRPr="003A5DA1">
              <w:rPr>
                <w:rFonts w:ascii="Tahoma" w:hAnsi="Tahoma" w:cs="Tahoma"/>
                <w:color w:val="000000"/>
                <w:lang w:val="fr-FR"/>
              </w:rPr>
              <w:t>Office 2008 pour Mac / Office 2011 Standard pour</w:t>
            </w:r>
            <w:r w:rsidR="00287CA8" w:rsidRPr="003A5DA1">
              <w:rPr>
                <w:rFonts w:ascii="Tahoma" w:hAnsi="Tahoma" w:cs="Tahoma"/>
                <w:color w:val="000000"/>
                <w:lang w:val="fr-FR"/>
              </w:rPr>
              <w:t> </w:t>
            </w:r>
            <w:r w:rsidRPr="003A5DA1">
              <w:rPr>
                <w:rFonts w:ascii="Tahoma" w:hAnsi="Tahoma" w:cs="Tahoma"/>
                <w:color w:val="000000"/>
                <w:lang w:val="fr-FR"/>
              </w:rPr>
              <w:t xml:space="preserve">Mac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40D4EB1"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Office Professionnel Plus 2013 HUP</w:t>
            </w:r>
          </w:p>
          <w:p w14:paraId="4D90B876"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ou</w:t>
            </w:r>
          </w:p>
          <w:p w14:paraId="440170BE" w14:textId="77777777" w:rsidR="00E650FA" w:rsidRPr="003A5DA1" w:rsidRDefault="00E650FA" w:rsidP="00774343">
            <w:pPr>
              <w:pStyle w:val="appendixtabletext0"/>
              <w:rPr>
                <w:rFonts w:ascii="Tahoma" w:hAnsi="Tahoma" w:cs="Tahoma"/>
                <w:color w:val="000000"/>
                <w:lang w:val="fr-FR"/>
              </w:rPr>
            </w:pPr>
            <w:r w:rsidRPr="003A5DA1">
              <w:rPr>
                <w:rFonts w:ascii="Tahoma" w:hAnsi="Tahoma" w:cs="Tahoma"/>
                <w:color w:val="000000"/>
                <w:lang w:val="fr-FR"/>
              </w:rPr>
              <w:t>Office Famille et Petite entreprise 2011 HUP pour Mac</w:t>
            </w:r>
          </w:p>
        </w:tc>
      </w:tr>
      <w:tr w:rsidR="00E650FA" w:rsidRPr="00C10CE1" w14:paraId="773BA866" w14:textId="77777777" w:rsidTr="007743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1E36A097" w14:textId="77777777" w:rsidR="00E650FA" w:rsidRPr="003A5DA1" w:rsidRDefault="00E650FA" w:rsidP="00774343">
            <w:pPr>
              <w:pStyle w:val="appendixtabletext0"/>
              <w:rPr>
                <w:rFonts w:ascii="Tahoma" w:hAnsi="Tahoma" w:cs="Tahoma"/>
              </w:rPr>
            </w:pPr>
            <w:r w:rsidRPr="003A5DA1">
              <w:rPr>
                <w:rFonts w:ascii="Tahoma" w:hAnsi="Tahoma" w:cs="Tahoma"/>
                <w:color w:val="000000"/>
              </w:rPr>
              <w:t>Access 2010</w:t>
            </w:r>
            <w:r w:rsidR="00692B35" w:rsidRPr="003A5DA1">
              <w:rPr>
                <w:rFonts w:ascii="Tahoma" w:hAnsi="Tahoma" w:cs="Tahoma"/>
                <w:color w:val="000000"/>
              </w:rPr>
              <w:t xml:space="preserve"> </w:t>
            </w:r>
            <w:r w:rsidRPr="003A5DA1">
              <w:rPr>
                <w:rFonts w:ascii="Tahoma" w:hAnsi="Tahoma" w:cs="Tahoma"/>
                <w:color w:val="000000"/>
              </w:rPr>
              <w:t>/</w:t>
            </w:r>
            <w:r w:rsidR="00692B35" w:rsidRPr="003A5DA1">
              <w:rPr>
                <w:rFonts w:ascii="Tahoma" w:hAnsi="Tahoma" w:cs="Tahoma"/>
                <w:color w:val="000000"/>
              </w:rPr>
              <w:t xml:space="preserve"> </w:t>
            </w:r>
            <w:r w:rsidRPr="003A5DA1">
              <w:rPr>
                <w:rFonts w:ascii="Tahoma" w:hAnsi="Tahoma" w:cs="Tahoma"/>
                <w:color w:val="000000"/>
              </w:rPr>
              <w:t>2013</w:t>
            </w:r>
          </w:p>
          <w:p w14:paraId="30BB9287" w14:textId="77777777" w:rsidR="00E650FA" w:rsidRPr="003A5DA1" w:rsidRDefault="00E650FA" w:rsidP="00774343">
            <w:pPr>
              <w:pStyle w:val="appendixtabletext0"/>
              <w:rPr>
                <w:rFonts w:ascii="Tahoma" w:hAnsi="Tahoma" w:cs="Tahoma"/>
              </w:rPr>
            </w:pPr>
            <w:r w:rsidRPr="003A5DA1">
              <w:rPr>
                <w:rFonts w:ascii="Tahoma" w:hAnsi="Tahoma" w:cs="Tahoma"/>
                <w:color w:val="000000"/>
              </w:rPr>
              <w:t>Excel 2010</w:t>
            </w:r>
            <w:r w:rsidR="00692B35" w:rsidRPr="003A5DA1">
              <w:rPr>
                <w:rFonts w:ascii="Tahoma" w:hAnsi="Tahoma" w:cs="Tahoma"/>
                <w:color w:val="000000"/>
              </w:rPr>
              <w:t xml:space="preserve"> </w:t>
            </w:r>
            <w:r w:rsidRPr="003A5DA1">
              <w:rPr>
                <w:rFonts w:ascii="Tahoma" w:hAnsi="Tahoma" w:cs="Tahoma"/>
                <w:color w:val="000000"/>
              </w:rPr>
              <w:t>/</w:t>
            </w:r>
            <w:r w:rsidR="00692B35" w:rsidRPr="003A5DA1">
              <w:rPr>
                <w:rFonts w:ascii="Tahoma" w:hAnsi="Tahoma" w:cs="Tahoma"/>
                <w:color w:val="000000"/>
              </w:rPr>
              <w:t xml:space="preserve"> </w:t>
            </w:r>
            <w:r w:rsidRPr="003A5DA1">
              <w:rPr>
                <w:rFonts w:ascii="Tahoma" w:hAnsi="Tahoma" w:cs="Tahoma"/>
                <w:color w:val="000000"/>
              </w:rPr>
              <w:t>2013</w:t>
            </w:r>
          </w:p>
          <w:p w14:paraId="26F11E6F" w14:textId="77777777" w:rsidR="00E650FA" w:rsidRPr="003A5DA1" w:rsidRDefault="00E650FA" w:rsidP="00774343">
            <w:pPr>
              <w:pStyle w:val="appendixtabletext0"/>
              <w:rPr>
                <w:rFonts w:ascii="Tahoma" w:hAnsi="Tahoma" w:cs="Tahoma"/>
              </w:rPr>
            </w:pPr>
            <w:r w:rsidRPr="003A5DA1">
              <w:rPr>
                <w:rFonts w:ascii="Tahoma" w:hAnsi="Tahoma" w:cs="Tahoma"/>
                <w:color w:val="000000"/>
              </w:rPr>
              <w:t>PowerPoint 2010</w:t>
            </w:r>
            <w:r w:rsidR="00692B35" w:rsidRPr="003A5DA1">
              <w:rPr>
                <w:rFonts w:ascii="Tahoma" w:hAnsi="Tahoma" w:cs="Tahoma"/>
                <w:color w:val="000000"/>
              </w:rPr>
              <w:t xml:space="preserve"> </w:t>
            </w:r>
            <w:r w:rsidRPr="003A5DA1">
              <w:rPr>
                <w:rFonts w:ascii="Tahoma" w:hAnsi="Tahoma" w:cs="Tahoma"/>
                <w:color w:val="000000"/>
              </w:rPr>
              <w:t>/</w:t>
            </w:r>
            <w:r w:rsidR="00692B35" w:rsidRPr="003A5DA1">
              <w:rPr>
                <w:rFonts w:ascii="Tahoma" w:hAnsi="Tahoma" w:cs="Tahoma"/>
                <w:color w:val="000000"/>
              </w:rPr>
              <w:t xml:space="preserve"> </w:t>
            </w:r>
            <w:r w:rsidRPr="003A5DA1">
              <w:rPr>
                <w:rFonts w:ascii="Tahoma" w:hAnsi="Tahoma" w:cs="Tahoma"/>
                <w:color w:val="000000"/>
              </w:rPr>
              <w:t>2013</w:t>
            </w:r>
          </w:p>
          <w:p w14:paraId="0B29568E" w14:textId="77777777" w:rsidR="00E650FA" w:rsidRPr="003A5DA1" w:rsidRDefault="00E650FA" w:rsidP="00774343">
            <w:pPr>
              <w:pStyle w:val="appendixtabletext0"/>
              <w:rPr>
                <w:rFonts w:ascii="Tahoma" w:hAnsi="Tahoma" w:cs="Tahoma"/>
              </w:rPr>
            </w:pPr>
            <w:r w:rsidRPr="003A5DA1">
              <w:rPr>
                <w:rFonts w:ascii="Tahoma" w:hAnsi="Tahoma" w:cs="Tahoma"/>
                <w:color w:val="000000"/>
              </w:rPr>
              <w:t>InfoPath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4BEA2AFA" w14:textId="77777777" w:rsidR="00E650FA" w:rsidRPr="003A5DA1" w:rsidRDefault="00E650FA" w:rsidP="00774343">
            <w:pPr>
              <w:pStyle w:val="appendixtabletext0"/>
              <w:rPr>
                <w:rFonts w:ascii="Tahoma" w:hAnsi="Tahoma" w:cs="Tahoma"/>
              </w:rPr>
            </w:pPr>
            <w:r w:rsidRPr="003A5DA1">
              <w:rPr>
                <w:rFonts w:ascii="Tahoma" w:hAnsi="Tahoma" w:cs="Tahoma"/>
                <w:color w:val="000000"/>
              </w:rPr>
              <w:t>OneNote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717F84CB" w14:textId="77777777" w:rsidR="00E650FA" w:rsidRPr="003A5DA1" w:rsidRDefault="00E650FA" w:rsidP="00774343">
            <w:pPr>
              <w:pStyle w:val="appendixtabletext0"/>
              <w:rPr>
                <w:rFonts w:ascii="Tahoma" w:hAnsi="Tahoma" w:cs="Tahoma"/>
              </w:rPr>
            </w:pPr>
            <w:r w:rsidRPr="003A5DA1">
              <w:rPr>
                <w:rFonts w:ascii="Tahoma" w:hAnsi="Tahoma" w:cs="Tahoma"/>
                <w:color w:val="000000"/>
              </w:rPr>
              <w:t>Outlook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441666FE" w14:textId="77777777" w:rsidR="00E650FA" w:rsidRPr="003A5DA1" w:rsidRDefault="00E650FA" w:rsidP="00774343">
            <w:pPr>
              <w:pStyle w:val="appendixtabletext0"/>
              <w:rPr>
                <w:rFonts w:ascii="Tahoma" w:hAnsi="Tahoma" w:cs="Tahoma"/>
              </w:rPr>
            </w:pPr>
            <w:r w:rsidRPr="003A5DA1">
              <w:rPr>
                <w:rFonts w:ascii="Tahoma" w:hAnsi="Tahoma" w:cs="Tahoma"/>
                <w:color w:val="000000"/>
              </w:rPr>
              <w:t>Publisher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2A79F2DE" w14:textId="77777777" w:rsidR="00E650FA" w:rsidRPr="003A5DA1" w:rsidRDefault="00E650FA" w:rsidP="00774343">
            <w:pPr>
              <w:pStyle w:val="appendixtabletext0"/>
              <w:rPr>
                <w:rFonts w:ascii="Tahoma" w:hAnsi="Tahoma" w:cs="Tahoma"/>
              </w:rPr>
            </w:pPr>
            <w:r w:rsidRPr="003A5DA1">
              <w:rPr>
                <w:rFonts w:ascii="Tahoma" w:hAnsi="Tahoma" w:cs="Tahoma"/>
                <w:color w:val="000000"/>
              </w:rPr>
              <w:t>Word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23670B43" w14:textId="77777777" w:rsidR="00E650FA" w:rsidRPr="003A5DA1" w:rsidRDefault="00E650FA" w:rsidP="007743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4327D04C"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Office Professionnel Plus 2013 HUP</w:t>
            </w:r>
          </w:p>
          <w:p w14:paraId="696ECDF8" w14:textId="77777777" w:rsidR="00E650FA" w:rsidRPr="003A5DA1" w:rsidRDefault="00E650FA" w:rsidP="00774343">
            <w:pPr>
              <w:pStyle w:val="appendixtabletext0"/>
              <w:rPr>
                <w:rFonts w:ascii="Tahoma" w:hAnsi="Tahoma" w:cs="Tahoma"/>
                <w:lang w:val="fr-FR"/>
              </w:rPr>
            </w:pPr>
            <w:r w:rsidRPr="003A5DA1">
              <w:rPr>
                <w:rFonts w:ascii="Tahoma" w:hAnsi="Tahoma" w:cs="Tahoma"/>
                <w:color w:val="000000"/>
                <w:lang w:val="fr-FR"/>
              </w:rPr>
              <w:t>ou</w:t>
            </w:r>
          </w:p>
          <w:p w14:paraId="5AE0A58B" w14:textId="77777777" w:rsidR="00E650FA" w:rsidRPr="003A5DA1" w:rsidRDefault="00E650FA" w:rsidP="00774343">
            <w:pPr>
              <w:pStyle w:val="appendixtabletext0"/>
              <w:rPr>
                <w:rFonts w:ascii="Tahoma" w:hAnsi="Tahoma" w:cs="Tahoma"/>
                <w:color w:val="000000"/>
                <w:lang w:val="fr-FR"/>
              </w:rPr>
            </w:pPr>
            <w:r w:rsidRPr="003A5DA1">
              <w:rPr>
                <w:rFonts w:ascii="Tahoma" w:hAnsi="Tahoma" w:cs="Tahoma"/>
                <w:color w:val="000000"/>
                <w:lang w:val="fr-FR"/>
              </w:rPr>
              <w:t>Office Famille et Petite entreprise 2011 HUP pour Mac</w:t>
            </w:r>
          </w:p>
        </w:tc>
      </w:tr>
      <w:tr w:rsidR="00E650FA" w:rsidRPr="003A5DA1" w14:paraId="453921B4" w14:textId="77777777" w:rsidTr="007743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46B84844" w14:textId="77777777" w:rsidR="00E650FA" w:rsidRPr="003A5DA1" w:rsidRDefault="00E650FA" w:rsidP="00774343">
            <w:pPr>
              <w:pStyle w:val="appendixtabletext0"/>
              <w:rPr>
                <w:rFonts w:ascii="Tahoma" w:hAnsi="Tahoma" w:cs="Tahoma"/>
              </w:rPr>
            </w:pPr>
            <w:r w:rsidRPr="003A5DA1">
              <w:rPr>
                <w:rFonts w:ascii="Tahoma" w:hAnsi="Tahoma" w:cs="Tahoma"/>
                <w:color w:val="000000"/>
              </w:rPr>
              <w:t>Visio Standard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 xml:space="preserve">2013 </w:t>
            </w:r>
          </w:p>
          <w:p w14:paraId="26B9323F" w14:textId="77777777" w:rsidR="00E650FA" w:rsidRPr="003A5DA1" w:rsidRDefault="00E650FA" w:rsidP="00774343">
            <w:pPr>
              <w:pStyle w:val="appendixtabletext0"/>
              <w:rPr>
                <w:rFonts w:ascii="Tahoma" w:hAnsi="Tahoma" w:cs="Tahoma"/>
              </w:rPr>
            </w:pPr>
            <w:r w:rsidRPr="003A5DA1">
              <w:rPr>
                <w:rFonts w:ascii="Tahoma" w:hAnsi="Tahoma" w:cs="Tahoma"/>
                <w:color w:val="000000"/>
              </w:rPr>
              <w:t>Visio Professionnel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r w:rsidRPr="003A5DA1">
              <w:rPr>
                <w:rFonts w:ascii="Tahoma" w:hAnsi="Tahoma" w:cs="Tahoma"/>
                <w:strike/>
                <w:color w:val="000000"/>
              </w:rPr>
              <w:t xml:space="preserve"> </w:t>
            </w:r>
          </w:p>
          <w:p w14:paraId="29C950B0" w14:textId="77777777" w:rsidR="00E650FA" w:rsidRPr="003A5DA1" w:rsidRDefault="00E650FA" w:rsidP="007743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2B293373" w14:textId="77777777" w:rsidR="00E650FA" w:rsidRPr="003A5DA1" w:rsidRDefault="00E650FA" w:rsidP="00774343">
            <w:pPr>
              <w:pStyle w:val="appendixtabletext0"/>
              <w:rPr>
                <w:rFonts w:ascii="Tahoma" w:hAnsi="Tahoma" w:cs="Tahoma"/>
              </w:rPr>
            </w:pPr>
            <w:r w:rsidRPr="003A5DA1">
              <w:rPr>
                <w:rFonts w:ascii="Tahoma" w:hAnsi="Tahoma" w:cs="Tahoma"/>
                <w:color w:val="000000"/>
              </w:rPr>
              <w:t>Visio Professionnel 2013 HUP</w:t>
            </w:r>
          </w:p>
          <w:p w14:paraId="66A78F80" w14:textId="77777777" w:rsidR="00E650FA" w:rsidRPr="003A5DA1" w:rsidRDefault="00E650FA" w:rsidP="00774343">
            <w:pPr>
              <w:pStyle w:val="appendixtabletext0"/>
              <w:rPr>
                <w:rFonts w:ascii="Tahoma" w:hAnsi="Tahoma" w:cs="Tahoma"/>
                <w:color w:val="000000"/>
              </w:rPr>
            </w:pPr>
          </w:p>
        </w:tc>
      </w:tr>
      <w:tr w:rsidR="00E650FA" w:rsidRPr="003A5DA1" w14:paraId="4C4D92D3" w14:textId="77777777" w:rsidTr="00774343">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14:paraId="3BCEC810" w14:textId="77777777" w:rsidR="00E650FA" w:rsidRPr="003A5DA1" w:rsidRDefault="00E650FA" w:rsidP="00774343">
            <w:pPr>
              <w:pStyle w:val="appendixtabletext0"/>
              <w:rPr>
                <w:rFonts w:ascii="Tahoma" w:hAnsi="Tahoma" w:cs="Tahoma"/>
              </w:rPr>
            </w:pPr>
            <w:r w:rsidRPr="003A5DA1">
              <w:rPr>
                <w:rFonts w:ascii="Tahoma" w:hAnsi="Tahoma" w:cs="Tahoma"/>
                <w:color w:val="000000"/>
              </w:rPr>
              <w:t>Project Standard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06DDE735" w14:textId="77777777" w:rsidR="00E650FA" w:rsidRPr="003A5DA1" w:rsidRDefault="00E650FA" w:rsidP="00774343">
            <w:pPr>
              <w:pStyle w:val="appendixtabletext0"/>
              <w:rPr>
                <w:rFonts w:ascii="Tahoma" w:hAnsi="Tahoma" w:cs="Tahoma"/>
              </w:rPr>
            </w:pPr>
            <w:r w:rsidRPr="003A5DA1">
              <w:rPr>
                <w:rFonts w:ascii="Tahoma" w:hAnsi="Tahoma" w:cs="Tahoma"/>
                <w:color w:val="000000"/>
              </w:rPr>
              <w:t>Project Professionnel 2010</w:t>
            </w:r>
            <w:r w:rsidR="00A07028" w:rsidRPr="003A5DA1">
              <w:rPr>
                <w:rFonts w:ascii="Tahoma" w:hAnsi="Tahoma" w:cs="Tahoma"/>
                <w:color w:val="000000"/>
              </w:rPr>
              <w:t xml:space="preserve"> </w:t>
            </w:r>
            <w:r w:rsidRPr="003A5DA1">
              <w:rPr>
                <w:rFonts w:ascii="Tahoma" w:hAnsi="Tahoma" w:cs="Tahoma"/>
                <w:color w:val="000000"/>
              </w:rPr>
              <w:t>/</w:t>
            </w:r>
            <w:r w:rsidR="00A07028" w:rsidRPr="003A5DA1">
              <w:rPr>
                <w:rFonts w:ascii="Tahoma" w:hAnsi="Tahoma" w:cs="Tahoma"/>
                <w:color w:val="000000"/>
              </w:rPr>
              <w:t xml:space="preserve"> </w:t>
            </w:r>
            <w:r w:rsidRPr="003A5DA1">
              <w:rPr>
                <w:rFonts w:ascii="Tahoma" w:hAnsi="Tahoma" w:cs="Tahoma"/>
                <w:color w:val="000000"/>
              </w:rPr>
              <w:t>2013</w:t>
            </w:r>
          </w:p>
          <w:p w14:paraId="09FB841F" w14:textId="77777777" w:rsidR="00E650FA" w:rsidRPr="003A5DA1" w:rsidRDefault="00E650FA" w:rsidP="00774343">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14:paraId="11083EA7" w14:textId="77777777" w:rsidR="00E650FA" w:rsidRPr="003A5DA1" w:rsidRDefault="00E650FA" w:rsidP="00774343">
            <w:pPr>
              <w:pStyle w:val="appendixtabletext0"/>
              <w:rPr>
                <w:rFonts w:ascii="Tahoma" w:hAnsi="Tahoma" w:cs="Tahoma"/>
              </w:rPr>
            </w:pPr>
            <w:r w:rsidRPr="003A5DA1">
              <w:rPr>
                <w:rFonts w:ascii="Tahoma" w:hAnsi="Tahoma" w:cs="Tahoma"/>
                <w:color w:val="000000"/>
              </w:rPr>
              <w:t>Project Standard 2013 HUP</w:t>
            </w:r>
          </w:p>
          <w:p w14:paraId="045858A6" w14:textId="77777777" w:rsidR="00E650FA" w:rsidRPr="003A5DA1" w:rsidRDefault="00E650FA" w:rsidP="00774343">
            <w:pPr>
              <w:pStyle w:val="appendixtabletext0"/>
              <w:rPr>
                <w:rFonts w:ascii="Tahoma" w:hAnsi="Tahoma" w:cs="Tahoma"/>
                <w:color w:val="000000"/>
              </w:rPr>
            </w:pPr>
            <w:r w:rsidRPr="003A5DA1">
              <w:rPr>
                <w:rFonts w:ascii="Tahoma" w:hAnsi="Tahoma" w:cs="Tahoma"/>
                <w:color w:val="000000"/>
              </w:rPr>
              <w:t xml:space="preserve"> </w:t>
            </w:r>
          </w:p>
        </w:tc>
      </w:tr>
    </w:tbl>
    <w:p w14:paraId="57067D2C" w14:textId="77777777" w:rsidR="00E650FA" w:rsidRPr="003A5DA1" w:rsidRDefault="00E650FA" w:rsidP="00E650FA">
      <w:pPr>
        <w:pStyle w:val="AppendixBodyText"/>
        <w:ind w:left="630"/>
        <w:rPr>
          <w:rFonts w:ascii="Tahoma" w:hAnsi="Tahoma" w:cs="Tahoma"/>
          <w:lang w:val="fr-FR"/>
        </w:rPr>
      </w:pPr>
      <w:r w:rsidRPr="003A5DA1">
        <w:rPr>
          <w:rFonts w:ascii="Tahoma" w:hAnsi="Tahoma" w:cs="Tahoma"/>
          <w:b/>
          <w:i/>
          <w:sz w:val="16"/>
          <w:szCs w:val="16"/>
          <w:lang w:val="fr-FR"/>
        </w:rPr>
        <w:t>*</w:t>
      </w:r>
      <w:r w:rsidR="00287CA8" w:rsidRPr="003A5DA1">
        <w:rPr>
          <w:rFonts w:ascii="Tahoma" w:hAnsi="Tahoma" w:cs="Tahoma"/>
          <w:b/>
          <w:i/>
          <w:sz w:val="16"/>
          <w:szCs w:val="16"/>
          <w:lang w:val="fr-FR"/>
        </w:rPr>
        <w:t xml:space="preserve"> </w:t>
      </w:r>
      <w:r w:rsidRPr="003A5DA1">
        <w:rPr>
          <w:rFonts w:ascii="Tahoma" w:hAnsi="Tahoma" w:cs="Tahoma"/>
          <w:i/>
          <w:sz w:val="16"/>
          <w:szCs w:val="16"/>
          <w:lang w:val="fr-FR"/>
        </w:rPr>
        <w:t xml:space="preserve">La disponibilité des logiciels HUP varie selon la région, les offres et la version linguistique. </w:t>
      </w:r>
    </w:p>
    <w:p w14:paraId="2EFCD6A1" w14:textId="77777777" w:rsidR="00E650FA" w:rsidRPr="003A5DA1" w:rsidRDefault="00E650FA" w:rsidP="00E650FA">
      <w:pPr>
        <w:pStyle w:val="AppendixBodyText"/>
        <w:ind w:left="630"/>
        <w:rPr>
          <w:rFonts w:ascii="Tahoma" w:hAnsi="Tahoma" w:cs="Tahoma"/>
          <w:lang w:val="fr-FR"/>
        </w:rPr>
      </w:pPr>
      <w:r w:rsidRPr="003A5DA1">
        <w:rPr>
          <w:rFonts w:ascii="Tahoma" w:hAnsi="Tahoma" w:cs="Tahoma"/>
          <w:i/>
          <w:sz w:val="16"/>
          <w:szCs w:val="16"/>
          <w:lang w:val="fr-FR"/>
        </w:rPr>
        <w:t>Pour plus d</w:t>
      </w:r>
      <w:r w:rsidR="00C10CE1">
        <w:rPr>
          <w:rFonts w:ascii="Tahoma" w:hAnsi="Tahoma" w:cs="Tahoma"/>
          <w:i/>
          <w:sz w:val="16"/>
          <w:szCs w:val="16"/>
          <w:lang w:val="fr-FR"/>
        </w:rPr>
        <w:t>’</w:t>
      </w:r>
      <w:r w:rsidRPr="003A5DA1">
        <w:rPr>
          <w:rFonts w:ascii="Tahoma" w:hAnsi="Tahoma" w:cs="Tahoma"/>
          <w:i/>
          <w:sz w:val="16"/>
          <w:szCs w:val="16"/>
          <w:lang w:val="fr-FR"/>
        </w:rPr>
        <w:t>informations, y compris en ce qui concerne la disponibilité future de logiciels Home Use Program (programme d</w:t>
      </w:r>
      <w:r w:rsidR="00C10CE1">
        <w:rPr>
          <w:rFonts w:ascii="Tahoma" w:hAnsi="Tahoma" w:cs="Tahoma"/>
          <w:i/>
          <w:sz w:val="16"/>
          <w:szCs w:val="16"/>
          <w:lang w:val="fr-FR"/>
        </w:rPr>
        <w:t>’</w:t>
      </w:r>
      <w:r w:rsidRPr="003A5DA1">
        <w:rPr>
          <w:rFonts w:ascii="Tahoma" w:hAnsi="Tahoma" w:cs="Tahoma"/>
          <w:i/>
          <w:sz w:val="16"/>
          <w:szCs w:val="16"/>
          <w:lang w:val="fr-FR"/>
        </w:rPr>
        <w:t>utilisation à domicile) supplémentaires, veuillez vous reporter à l</w:t>
      </w:r>
      <w:r w:rsidR="00C10CE1">
        <w:rPr>
          <w:rFonts w:ascii="Tahoma" w:hAnsi="Tahoma" w:cs="Tahoma"/>
          <w:i/>
          <w:sz w:val="16"/>
          <w:szCs w:val="16"/>
          <w:lang w:val="fr-FR"/>
        </w:rPr>
        <w:t>’</w:t>
      </w:r>
      <w:r w:rsidRPr="003A5DA1">
        <w:rPr>
          <w:rFonts w:ascii="Tahoma" w:hAnsi="Tahoma" w:cs="Tahoma"/>
          <w:i/>
          <w:sz w:val="16"/>
          <w:szCs w:val="16"/>
          <w:lang w:val="fr-FR"/>
        </w:rPr>
        <w:t xml:space="preserve">adresse </w:t>
      </w:r>
      <w:hyperlink r:id="rId26" w:history="1">
        <w:r w:rsidRPr="003A5DA1">
          <w:rPr>
            <w:rStyle w:val="Hyperlink"/>
            <w:rFonts w:ascii="Tahoma" w:hAnsi="Tahoma" w:cs="Tahoma"/>
            <w:i/>
            <w:sz w:val="16"/>
            <w:szCs w:val="16"/>
            <w:lang w:val="fr-FR"/>
          </w:rPr>
          <w:t>http://www.microsoft.com/licensing</w:t>
        </w:r>
      </w:hyperlink>
      <w:r w:rsidRPr="003A5DA1">
        <w:rPr>
          <w:rFonts w:ascii="Tahoma" w:hAnsi="Tahoma" w:cs="Tahoma"/>
          <w:i/>
          <w:sz w:val="16"/>
          <w:szCs w:val="16"/>
          <w:lang w:val="fr-FR"/>
        </w:rPr>
        <w:t>.</w:t>
      </w:r>
    </w:p>
    <w:p w14:paraId="34C2A991" w14:textId="77777777" w:rsidR="00E650FA" w:rsidRPr="003A5DA1" w:rsidRDefault="00E650FA" w:rsidP="00E650FA">
      <w:pPr>
        <w:pStyle w:val="AppendixBodyText"/>
        <w:ind w:left="630"/>
        <w:rPr>
          <w:rFonts w:ascii="Tahoma" w:hAnsi="Tahoma" w:cs="Tahoma"/>
          <w:lang w:val="fr-FR"/>
        </w:rPr>
      </w:pPr>
      <w:r w:rsidRPr="003A5DA1">
        <w:rPr>
          <w:rFonts w:ascii="Tahoma" w:hAnsi="Tahoma" w:cs="Tahoma"/>
          <w:i/>
          <w:sz w:val="16"/>
          <w:szCs w:val="16"/>
          <w:lang w:val="fr-FR"/>
        </w:rPr>
        <w:t>** Remarque destinée aux clients Campus, School et Open Value Souscription-Solutions Éducation : reportez-vous au contrat CASA (version 3.5 ou ultérieure) ou OVS-ES pour connaître les règles supplémentaires spécifiques au programme. Les programmes Select Éducation (sans participation au programme Software Assurance Membership) et Open Éducation ne sont pas éligibles à ces avantages.</w:t>
      </w:r>
    </w:p>
    <w:p w14:paraId="2AEFF9AB" w14:textId="77777777" w:rsidR="00E650FA" w:rsidRPr="003A5DA1" w:rsidRDefault="00E650FA" w:rsidP="00E650FA">
      <w:pPr>
        <w:ind w:left="630"/>
        <w:rPr>
          <w:rFonts w:cs="Tahoma"/>
          <w:lang w:val="fr-FR"/>
        </w:rPr>
      </w:pPr>
      <w:r w:rsidRPr="003A5DA1">
        <w:rPr>
          <w:rFonts w:cs="Tahoma"/>
          <w:i/>
          <w:sz w:val="16"/>
          <w:szCs w:val="16"/>
          <w:lang w:val="fr-FR"/>
        </w:rPr>
        <w:t xml:space="preserve">*** Veuillez noter que SharePoint Designer est désormais un produit gratuit pouvant être téléchargé à partir de ce lien </w:t>
      </w:r>
      <w:hyperlink r:id="rId27" w:history="1">
        <w:r w:rsidRPr="003A5DA1">
          <w:rPr>
            <w:rStyle w:val="Hyperlink"/>
            <w:rFonts w:cs="Tahoma"/>
            <w:i/>
            <w:sz w:val="16"/>
            <w:szCs w:val="16"/>
            <w:lang w:val="fr-FR"/>
          </w:rPr>
          <w:t>http://www.microsoft.com/spd</w:t>
        </w:r>
      </w:hyperlink>
    </w:p>
    <w:p w14:paraId="5349CE5E" w14:textId="77777777" w:rsidR="00E650FA" w:rsidRPr="003A5DA1" w:rsidRDefault="00E650FA" w:rsidP="00E650FA">
      <w:pPr>
        <w:outlineLvl w:val="2"/>
        <w:rPr>
          <w:rFonts w:cs="Tahoma"/>
          <w:lang w:val="fr-FR"/>
        </w:rPr>
      </w:pPr>
      <w:bookmarkStart w:id="736" w:name="_Toc281378922"/>
    </w:p>
    <w:p w14:paraId="517EBD4C" w14:textId="77777777" w:rsidR="00E650FA" w:rsidRPr="003A5DA1" w:rsidRDefault="00E650FA" w:rsidP="00E650FA">
      <w:pPr>
        <w:outlineLvl w:val="2"/>
        <w:rPr>
          <w:rFonts w:cs="Tahoma"/>
          <w:lang w:val="fr-FR"/>
        </w:rPr>
      </w:pPr>
      <w:r w:rsidRPr="003A5DA1">
        <w:rPr>
          <w:rFonts w:eastAsia="Calibri" w:cs="Tahoma"/>
          <w:b/>
          <w:bCs/>
          <w:sz w:val="24"/>
          <w:szCs w:val="20"/>
          <w:lang w:val="fr-FR"/>
        </w:rPr>
        <w:t>Programme de Licences Sources aux Entreprises (ESLP)</w:t>
      </w:r>
      <w:bookmarkEnd w:id="736"/>
      <w:r w:rsidRPr="003A5DA1">
        <w:rPr>
          <w:rFonts w:eastAsia="Calibri" w:cs="Tahoma"/>
          <w:b/>
          <w:bCs/>
          <w:sz w:val="24"/>
          <w:szCs w:val="20"/>
          <w:lang w:val="fr-FR"/>
        </w:rPr>
        <w:t xml:space="preserve"> </w:t>
      </w:r>
    </w:p>
    <w:p w14:paraId="0630DB96" w14:textId="77777777" w:rsidR="00E650FA" w:rsidRPr="003A5DA1" w:rsidRDefault="00E650FA" w:rsidP="00E650FA">
      <w:pPr>
        <w:outlineLvl w:val="2"/>
        <w:rPr>
          <w:rFonts w:cs="Tahoma"/>
          <w:lang w:val="fr-FR"/>
        </w:rPr>
      </w:pPr>
    </w:p>
    <w:p w14:paraId="1B64CE34" w14:textId="77777777" w:rsidR="00E650FA" w:rsidRPr="003A5DA1" w:rsidRDefault="00E650FA" w:rsidP="00287CA8">
      <w:pPr>
        <w:rPr>
          <w:rFonts w:cs="Tahoma"/>
          <w:lang w:val="fr-FR"/>
        </w:rPr>
      </w:pPr>
      <w:r w:rsidRPr="003A5DA1">
        <w:rPr>
          <w:rFonts w:eastAsia="Calibri" w:cs="Tahoma"/>
          <w:szCs w:val="18"/>
          <w:lang w:val="fr-FR"/>
        </w:rPr>
        <w:t>Les clients qui participent au programme Software Assurance Membership et qui possèdent dix mille (10 000) ordinateurs sous licence ou plus dans le groupe de produits Systèmes peuvent être éligibles au Programme de Licences Sources aux Entreprises (ESLP) pendant la durée de leur Software Assurance.</w:t>
      </w:r>
      <w:r w:rsidR="00A07028" w:rsidRPr="003A5DA1">
        <w:rPr>
          <w:rFonts w:eastAsia="Calibri" w:cs="Tahoma"/>
          <w:szCs w:val="18"/>
          <w:lang w:val="fr-FR"/>
        </w:rPr>
        <w:t xml:space="preserve"> </w:t>
      </w:r>
      <w:r w:rsidRPr="003A5DA1">
        <w:rPr>
          <w:rFonts w:eastAsia="Calibri" w:cs="Tahoma"/>
          <w:szCs w:val="18"/>
          <w:lang w:val="fr-FR"/>
        </w:rPr>
        <w:t>ESLP permet d</w:t>
      </w:r>
      <w:r w:rsidR="00C10CE1">
        <w:rPr>
          <w:rFonts w:eastAsia="Calibri" w:cs="Tahoma"/>
          <w:szCs w:val="18"/>
          <w:lang w:val="fr-FR"/>
        </w:rPr>
        <w:t>’</w:t>
      </w:r>
      <w:r w:rsidRPr="003A5DA1">
        <w:rPr>
          <w:rFonts w:eastAsia="Calibri" w:cs="Tahoma"/>
          <w:szCs w:val="18"/>
          <w:lang w:val="fr-FR"/>
        </w:rPr>
        <w:t>accéder au</w:t>
      </w:r>
      <w:r w:rsidR="00287CA8" w:rsidRPr="003A5DA1">
        <w:rPr>
          <w:rFonts w:eastAsia="Calibri" w:cs="Tahoma"/>
          <w:szCs w:val="18"/>
          <w:lang w:val="fr-FR"/>
        </w:rPr>
        <w:t> </w:t>
      </w:r>
      <w:r w:rsidRPr="003A5DA1">
        <w:rPr>
          <w:rFonts w:eastAsia="Calibri" w:cs="Tahoma"/>
          <w:szCs w:val="18"/>
          <w:lang w:val="fr-FR"/>
        </w:rPr>
        <w:t>code source Microsoft Windows à des fins de développement et de support internes.</w:t>
      </w:r>
      <w:r w:rsidR="00A07028" w:rsidRPr="003A5DA1">
        <w:rPr>
          <w:rFonts w:eastAsia="Calibri" w:cs="Tahoma"/>
          <w:szCs w:val="18"/>
          <w:lang w:val="fr-FR"/>
        </w:rPr>
        <w:t xml:space="preserve"> </w:t>
      </w:r>
      <w:r w:rsidRPr="003A5DA1">
        <w:rPr>
          <w:rFonts w:eastAsia="Calibri" w:cs="Tahoma"/>
          <w:szCs w:val="18"/>
          <w:lang w:val="fr-FR"/>
        </w:rPr>
        <w:t>ESLP n</w:t>
      </w:r>
      <w:r w:rsidR="00C10CE1">
        <w:rPr>
          <w:rFonts w:eastAsia="Calibri" w:cs="Tahoma"/>
          <w:szCs w:val="18"/>
          <w:lang w:val="fr-FR"/>
        </w:rPr>
        <w:t>’</w:t>
      </w:r>
      <w:r w:rsidRPr="003A5DA1">
        <w:rPr>
          <w:rFonts w:eastAsia="Calibri" w:cs="Tahoma"/>
          <w:szCs w:val="18"/>
          <w:lang w:val="fr-FR"/>
        </w:rPr>
        <w:t>est pas disponible dans tous les pays et l</w:t>
      </w:r>
      <w:r w:rsidR="00C10CE1">
        <w:rPr>
          <w:rFonts w:eastAsia="Calibri" w:cs="Tahoma"/>
          <w:szCs w:val="18"/>
          <w:lang w:val="fr-FR"/>
        </w:rPr>
        <w:t>’</w:t>
      </w:r>
      <w:r w:rsidRPr="003A5DA1">
        <w:rPr>
          <w:rFonts w:eastAsia="Calibri" w:cs="Tahoma"/>
          <w:szCs w:val="18"/>
          <w:lang w:val="fr-FR"/>
        </w:rPr>
        <w:t>avantage est concédé par contrat</w:t>
      </w:r>
      <w:r w:rsidR="00A07028" w:rsidRPr="003A5DA1">
        <w:rPr>
          <w:rFonts w:eastAsia="Calibri" w:cs="Tahoma"/>
          <w:szCs w:val="18"/>
          <w:lang w:val="fr-FR"/>
        </w:rPr>
        <w:t xml:space="preserve"> </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accord de mise en œuvre.</w:t>
      </w:r>
    </w:p>
    <w:p w14:paraId="05476A06" w14:textId="77777777" w:rsidR="00E650FA" w:rsidRPr="003A5DA1" w:rsidRDefault="00E650FA" w:rsidP="00E650FA">
      <w:pPr>
        <w:rPr>
          <w:rFonts w:cs="Tahoma"/>
          <w:lang w:val="fr-FR"/>
        </w:rPr>
      </w:pPr>
    </w:p>
    <w:p w14:paraId="1FBB2673" w14:textId="77777777" w:rsidR="00E650FA" w:rsidRPr="003A5DA1" w:rsidRDefault="00E650FA" w:rsidP="00287CA8">
      <w:pPr>
        <w:rPr>
          <w:rFonts w:cs="Tahoma"/>
          <w:lang w:val="fr-FR"/>
        </w:rPr>
      </w:pPr>
      <w:r w:rsidRPr="003A5DA1">
        <w:rPr>
          <w:rFonts w:eastAsia="Calibri" w:cs="Tahoma"/>
          <w:szCs w:val="18"/>
          <w:lang w:val="fr-FR"/>
        </w:rPr>
        <w:t>Le formulaire d</w:t>
      </w:r>
      <w:r w:rsidR="00C10CE1">
        <w:rPr>
          <w:rFonts w:eastAsia="Calibri" w:cs="Tahoma"/>
          <w:szCs w:val="18"/>
          <w:lang w:val="fr-FR"/>
        </w:rPr>
        <w:t>’</w:t>
      </w:r>
      <w:r w:rsidRPr="003A5DA1">
        <w:rPr>
          <w:rFonts w:eastAsia="Calibri" w:cs="Tahoma"/>
          <w:szCs w:val="18"/>
          <w:lang w:val="fr-FR"/>
        </w:rPr>
        <w:t>inscription peut être téléchargé sur le site Volume Licensing Service Center (VLSC). Les conditions d</w:t>
      </w:r>
      <w:r w:rsidR="00C10CE1">
        <w:rPr>
          <w:rFonts w:eastAsia="Calibri" w:cs="Tahoma"/>
          <w:szCs w:val="18"/>
          <w:lang w:val="fr-FR"/>
        </w:rPr>
        <w:t>’</w:t>
      </w:r>
      <w:r w:rsidRPr="003A5DA1">
        <w:rPr>
          <w:rFonts w:eastAsia="Calibri" w:cs="Tahoma"/>
          <w:szCs w:val="18"/>
          <w:lang w:val="fr-FR"/>
        </w:rPr>
        <w:t>éligibilité et les zones de disponibilité sont régies par les conditions générales de Microsoft (reportez-vous à l</w:t>
      </w:r>
      <w:r w:rsidR="00C10CE1">
        <w:rPr>
          <w:rFonts w:eastAsia="Calibri" w:cs="Tahoma"/>
          <w:szCs w:val="18"/>
          <w:lang w:val="fr-FR"/>
        </w:rPr>
        <w:t>’</w:t>
      </w:r>
      <w:r w:rsidRPr="003A5DA1">
        <w:rPr>
          <w:rFonts w:eastAsia="Calibri" w:cs="Tahoma"/>
          <w:szCs w:val="18"/>
          <w:lang w:val="fr-FR"/>
        </w:rPr>
        <w:t xml:space="preserve">adresse </w:t>
      </w:r>
      <w:hyperlink r:id="rId28" w:history="1">
        <w:r w:rsidRPr="003A5DA1">
          <w:rPr>
            <w:rFonts w:eastAsia="Calibri" w:cs="Tahoma"/>
            <w:color w:val="0000FF"/>
            <w:szCs w:val="18"/>
            <w:u w:val="single"/>
            <w:lang w:val="fr-FR"/>
          </w:rPr>
          <w:t>www.microsoft.com/resources/sharedsource/Licensing/Enterprise.mspx</w:t>
        </w:r>
      </w:hyperlink>
      <w:r w:rsidRPr="003A5DA1">
        <w:rPr>
          <w:rFonts w:eastAsia="Calibri" w:cs="Tahoma"/>
          <w:szCs w:val="18"/>
          <w:lang w:val="fr-FR"/>
        </w:rPr>
        <w:t xml:space="preserve"> pour plus d</w:t>
      </w:r>
      <w:r w:rsidR="00C10CE1">
        <w:rPr>
          <w:rFonts w:eastAsia="Calibri" w:cs="Tahoma"/>
          <w:szCs w:val="18"/>
          <w:lang w:val="fr-FR"/>
        </w:rPr>
        <w:t>’</w:t>
      </w:r>
      <w:r w:rsidRPr="003A5DA1">
        <w:rPr>
          <w:rFonts w:eastAsia="Calibri" w:cs="Tahoma"/>
          <w:szCs w:val="18"/>
          <w:lang w:val="fr-FR"/>
        </w:rPr>
        <w:t>informations). Les</w:t>
      </w:r>
      <w:r w:rsidR="00287CA8" w:rsidRPr="003A5DA1">
        <w:rPr>
          <w:rFonts w:eastAsia="Calibri" w:cs="Tahoma"/>
          <w:szCs w:val="18"/>
          <w:lang w:val="fr-FR"/>
        </w:rPr>
        <w:t> </w:t>
      </w:r>
      <w:r w:rsidRPr="003A5DA1">
        <w:rPr>
          <w:rFonts w:eastAsia="Calibri" w:cs="Tahoma"/>
          <w:szCs w:val="18"/>
          <w:lang w:val="fr-FR"/>
        </w:rPr>
        <w:t xml:space="preserve">programmes Éducation sont éligibles au programme Microsoft Research Source Licensing Program. </w:t>
      </w:r>
    </w:p>
    <w:p w14:paraId="69BEBB14" w14:textId="77777777" w:rsidR="00E650FA" w:rsidRPr="003A5DA1" w:rsidRDefault="00E650FA" w:rsidP="00E650FA">
      <w:pPr>
        <w:pStyle w:val="Heading3"/>
        <w:rPr>
          <w:rFonts w:ascii="Tahoma" w:hAnsi="Tahoma" w:cs="Tahoma"/>
          <w:lang w:val="fr-FR"/>
        </w:rPr>
      </w:pPr>
    </w:p>
    <w:p w14:paraId="551BDC09" w14:textId="77777777" w:rsidR="00532686" w:rsidRDefault="00532686" w:rsidP="00E650FA">
      <w:pPr>
        <w:pStyle w:val="Heading3"/>
        <w:rPr>
          <w:rFonts w:ascii="Tahoma" w:hAnsi="Tahoma" w:cs="Tahoma"/>
          <w:sz w:val="24"/>
          <w:lang w:val="fr-FR"/>
        </w:rPr>
      </w:pPr>
      <w:bookmarkStart w:id="737" w:name="_Toc336338236"/>
      <w:bookmarkStart w:id="738" w:name="_Toc374276871"/>
    </w:p>
    <w:p w14:paraId="28D52315" w14:textId="77777777" w:rsidR="00532686" w:rsidRDefault="00532686" w:rsidP="00E650FA">
      <w:pPr>
        <w:pStyle w:val="Heading3"/>
        <w:rPr>
          <w:rFonts w:ascii="Tahoma" w:hAnsi="Tahoma" w:cs="Tahoma"/>
          <w:sz w:val="24"/>
          <w:lang w:val="fr-FR"/>
        </w:rPr>
      </w:pPr>
    </w:p>
    <w:p w14:paraId="13AF9FFE" w14:textId="77777777" w:rsidR="00E650FA" w:rsidRPr="003A5DA1" w:rsidRDefault="00E650FA" w:rsidP="00E650FA">
      <w:pPr>
        <w:pStyle w:val="Heading3"/>
        <w:rPr>
          <w:rFonts w:ascii="Tahoma" w:hAnsi="Tahoma" w:cs="Tahoma"/>
          <w:lang w:val="fr-FR"/>
        </w:rPr>
      </w:pPr>
      <w:r w:rsidRPr="003A5DA1">
        <w:rPr>
          <w:rFonts w:ascii="Tahoma" w:hAnsi="Tahoma" w:cs="Tahoma"/>
          <w:sz w:val="24"/>
          <w:lang w:val="fr-FR"/>
        </w:rPr>
        <w:t>Support Technique 24h</w:t>
      </w:r>
      <w:r w:rsidR="00A07028" w:rsidRPr="003A5DA1">
        <w:rPr>
          <w:rFonts w:ascii="Tahoma" w:hAnsi="Tahoma" w:cs="Tahoma"/>
          <w:sz w:val="24"/>
          <w:lang w:val="fr-FR"/>
        </w:rPr>
        <w:t xml:space="preserve"> </w:t>
      </w:r>
      <w:r w:rsidRPr="003A5DA1">
        <w:rPr>
          <w:rFonts w:ascii="Tahoma" w:hAnsi="Tahoma" w:cs="Tahoma"/>
          <w:sz w:val="24"/>
          <w:lang w:val="fr-FR"/>
        </w:rPr>
        <w:t>/</w:t>
      </w:r>
      <w:r w:rsidR="00A07028" w:rsidRPr="003A5DA1">
        <w:rPr>
          <w:rFonts w:ascii="Tahoma" w:hAnsi="Tahoma" w:cs="Tahoma"/>
          <w:sz w:val="24"/>
          <w:lang w:val="fr-FR"/>
        </w:rPr>
        <w:t xml:space="preserve"> </w:t>
      </w:r>
      <w:r w:rsidRPr="003A5DA1">
        <w:rPr>
          <w:rFonts w:ascii="Tahoma" w:hAnsi="Tahoma" w:cs="Tahoma"/>
          <w:sz w:val="24"/>
          <w:lang w:val="fr-FR"/>
        </w:rPr>
        <w:t>24, 7 jours</w:t>
      </w:r>
      <w:r w:rsidR="00A07028" w:rsidRPr="003A5DA1">
        <w:rPr>
          <w:rFonts w:ascii="Tahoma" w:hAnsi="Tahoma" w:cs="Tahoma"/>
          <w:sz w:val="24"/>
          <w:lang w:val="fr-FR"/>
        </w:rPr>
        <w:t xml:space="preserve"> </w:t>
      </w:r>
      <w:r w:rsidRPr="003A5DA1">
        <w:rPr>
          <w:rFonts w:ascii="Tahoma" w:hAnsi="Tahoma" w:cs="Tahoma"/>
          <w:sz w:val="24"/>
          <w:lang w:val="fr-FR"/>
        </w:rPr>
        <w:t>/</w:t>
      </w:r>
      <w:r w:rsidR="00A07028" w:rsidRPr="003A5DA1">
        <w:rPr>
          <w:rFonts w:ascii="Tahoma" w:hAnsi="Tahoma" w:cs="Tahoma"/>
          <w:sz w:val="24"/>
          <w:lang w:val="fr-FR"/>
        </w:rPr>
        <w:t xml:space="preserve"> </w:t>
      </w:r>
      <w:r w:rsidRPr="003A5DA1">
        <w:rPr>
          <w:rFonts w:ascii="Tahoma" w:hAnsi="Tahoma" w:cs="Tahoma"/>
          <w:sz w:val="24"/>
          <w:lang w:val="fr-FR"/>
        </w:rPr>
        <w:t>7</w:t>
      </w:r>
      <w:bookmarkEnd w:id="737"/>
      <w:bookmarkEnd w:id="738"/>
    </w:p>
    <w:p w14:paraId="53999210" w14:textId="77777777" w:rsidR="00E650FA" w:rsidRPr="003A5DA1" w:rsidRDefault="00E650FA" w:rsidP="00E650FA">
      <w:pPr>
        <w:rPr>
          <w:rFonts w:cs="Tahoma"/>
          <w:lang w:val="fr-FR"/>
        </w:rPr>
      </w:pPr>
    </w:p>
    <w:p w14:paraId="458551E5" w14:textId="77777777" w:rsidR="00E650FA" w:rsidRPr="003A5DA1" w:rsidRDefault="00E650FA" w:rsidP="00E650FA">
      <w:pPr>
        <w:rPr>
          <w:rFonts w:cs="Tahoma"/>
          <w:lang w:val="fr-FR"/>
        </w:rPr>
      </w:pPr>
      <w:r w:rsidRPr="003A5DA1">
        <w:rPr>
          <w:rFonts w:cs="Tahoma"/>
          <w:szCs w:val="18"/>
          <w:lang w:val="fr-FR"/>
        </w:rPr>
        <w:t>Les clients (autres que les clients participant à un programme de Licences Select Éducation, Select Plus Éducation, Licences Open Éducation ou ayant conclu un Contrat Campus, School ou Open Value Souscription – Solutions pour l</w:t>
      </w:r>
      <w:r w:rsidR="00C10CE1">
        <w:rPr>
          <w:rFonts w:cs="Tahoma"/>
          <w:szCs w:val="18"/>
          <w:lang w:val="fr-FR"/>
        </w:rPr>
        <w:t>’</w:t>
      </w:r>
      <w:r w:rsidRPr="003A5DA1">
        <w:rPr>
          <w:rFonts w:cs="Tahoma"/>
          <w:szCs w:val="18"/>
          <w:lang w:val="fr-FR"/>
        </w:rPr>
        <w:t>Enseignement) qui ont souscrit une Software Assurance sont éligibles au Support Technique 24h</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24, 7 jours</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7 pendant la durée de leur Software Assurance.</w:t>
      </w:r>
      <w:r w:rsidR="00A07028" w:rsidRPr="003A5DA1">
        <w:rPr>
          <w:rFonts w:cs="Tahoma"/>
          <w:szCs w:val="18"/>
          <w:lang w:val="fr-FR"/>
        </w:rPr>
        <w:t xml:space="preserve"> </w:t>
      </w:r>
    </w:p>
    <w:p w14:paraId="26A38F1E" w14:textId="77777777" w:rsidR="00E650FA" w:rsidRPr="003A5DA1" w:rsidRDefault="00E650FA" w:rsidP="00E650FA">
      <w:pPr>
        <w:pStyle w:val="AppendixBodyText"/>
        <w:spacing w:after="0"/>
        <w:rPr>
          <w:rFonts w:ascii="Tahoma" w:hAnsi="Tahoma" w:cs="Tahoma"/>
          <w:lang w:val="fr-FR"/>
        </w:rPr>
      </w:pPr>
    </w:p>
    <w:p w14:paraId="6BB62BF7"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Le Support Technique 24h</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24, 7 jours</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7 propose une assistance pour la résolution de problèmes présentant des signes spécifiques, rencontrés lors de l</w:t>
      </w:r>
      <w:r w:rsidR="00C10CE1">
        <w:rPr>
          <w:rFonts w:ascii="Tahoma" w:hAnsi="Tahoma" w:cs="Tahoma"/>
          <w:sz w:val="18"/>
          <w:szCs w:val="18"/>
          <w:lang w:val="fr-FR"/>
        </w:rPr>
        <w:t>’</w:t>
      </w:r>
      <w:r w:rsidRPr="003A5DA1">
        <w:rPr>
          <w:rFonts w:ascii="Tahoma" w:hAnsi="Tahoma" w:cs="Tahoma"/>
          <w:sz w:val="18"/>
          <w:szCs w:val="18"/>
          <w:lang w:val="fr-FR"/>
        </w:rPr>
        <w:t>utilisation de produits Microsoft et dont on peut raisonnablement penser qu</w:t>
      </w:r>
      <w:r w:rsidR="00C10CE1">
        <w:rPr>
          <w:rFonts w:ascii="Tahoma" w:hAnsi="Tahoma" w:cs="Tahoma"/>
          <w:sz w:val="18"/>
          <w:szCs w:val="18"/>
          <w:lang w:val="fr-FR"/>
        </w:rPr>
        <w:t>’</w:t>
      </w:r>
      <w:r w:rsidRPr="003A5DA1">
        <w:rPr>
          <w:rFonts w:ascii="Tahoma" w:hAnsi="Tahoma" w:cs="Tahoma"/>
          <w:sz w:val="18"/>
          <w:szCs w:val="18"/>
          <w:lang w:val="fr-FR"/>
        </w:rPr>
        <w:t>ils sont causés par des produits Microsoft.</w:t>
      </w:r>
      <w:r w:rsidR="00A07028" w:rsidRPr="003A5DA1">
        <w:rPr>
          <w:rFonts w:ascii="Tahoma" w:hAnsi="Tahoma" w:cs="Tahoma"/>
          <w:sz w:val="18"/>
          <w:szCs w:val="18"/>
          <w:lang w:val="fr-FR"/>
        </w:rPr>
        <w:t xml:space="preserve"> </w:t>
      </w:r>
      <w:r w:rsidRPr="003A5DA1">
        <w:rPr>
          <w:rFonts w:ascii="Tahoma" w:hAnsi="Tahoma" w:cs="Tahoma"/>
          <w:sz w:val="18"/>
          <w:szCs w:val="18"/>
          <w:lang w:val="fr-FR"/>
        </w:rPr>
        <w:t>Microsoft déploiera des efforts raisonnables pour assister les clients en cas de demande de support, de façon conforme aux politiques du Support Technique Microsoft.</w:t>
      </w:r>
      <w:r w:rsidR="00A07028" w:rsidRPr="003A5DA1">
        <w:rPr>
          <w:rFonts w:ascii="Tahoma" w:hAnsi="Tahoma" w:cs="Tahoma"/>
          <w:sz w:val="18"/>
          <w:szCs w:val="18"/>
          <w:lang w:val="fr-FR"/>
        </w:rPr>
        <w:t xml:space="preserve"> </w:t>
      </w:r>
      <w:r w:rsidRPr="003A5DA1">
        <w:rPr>
          <w:rFonts w:ascii="Tahoma" w:hAnsi="Tahoma" w:cs="Tahoma"/>
          <w:sz w:val="18"/>
          <w:szCs w:val="18"/>
          <w:lang w:val="fr-FR"/>
        </w:rPr>
        <w:t xml:space="preserve">Microsoft se réserve le droit de refuser de traiter des demandes de services de support déraisonnables et peut, occasionnellement, orienter les clients vers des contrats de niveau de service supplémentaires pouvant impliquer des frais additionnels. </w:t>
      </w:r>
    </w:p>
    <w:p w14:paraId="46C19A2B" w14:textId="77777777" w:rsidR="00E650FA" w:rsidRPr="003A5DA1" w:rsidRDefault="00E650FA" w:rsidP="00E650FA">
      <w:pPr>
        <w:pStyle w:val="AppendixBodyText"/>
        <w:spacing w:after="0"/>
        <w:rPr>
          <w:rFonts w:ascii="Tahoma" w:hAnsi="Tahoma" w:cs="Tahoma"/>
          <w:lang w:val="fr-FR"/>
        </w:rPr>
      </w:pPr>
    </w:p>
    <w:p w14:paraId="0C442BC8"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Microsoft pourra ajouter de nouveaux produits à la liste des produits faisant l</w:t>
      </w:r>
      <w:r w:rsidR="00C10CE1">
        <w:rPr>
          <w:rFonts w:ascii="Tahoma" w:hAnsi="Tahoma" w:cs="Tahoma"/>
          <w:sz w:val="18"/>
          <w:szCs w:val="18"/>
          <w:lang w:val="fr-FR"/>
        </w:rPr>
        <w:t>’</w:t>
      </w:r>
      <w:r w:rsidRPr="003A5DA1">
        <w:rPr>
          <w:rFonts w:ascii="Tahoma" w:hAnsi="Tahoma" w:cs="Tahoma"/>
          <w:sz w:val="18"/>
          <w:szCs w:val="18"/>
          <w:lang w:val="fr-FR"/>
        </w:rPr>
        <w:t>objet d</w:t>
      </w:r>
      <w:r w:rsidR="00C10CE1">
        <w:rPr>
          <w:rFonts w:ascii="Tahoma" w:hAnsi="Tahoma" w:cs="Tahoma"/>
          <w:sz w:val="18"/>
          <w:szCs w:val="18"/>
          <w:lang w:val="fr-FR"/>
        </w:rPr>
        <w:t>’</w:t>
      </w:r>
      <w:r w:rsidRPr="003A5DA1">
        <w:rPr>
          <w:rFonts w:ascii="Tahoma" w:hAnsi="Tahoma" w:cs="Tahoma"/>
          <w:sz w:val="18"/>
          <w:szCs w:val="18"/>
          <w:lang w:val="fr-FR"/>
        </w:rPr>
        <w:t>un support ou interrompre le</w:t>
      </w:r>
      <w:r w:rsidR="00287CA8" w:rsidRPr="003A5DA1">
        <w:rPr>
          <w:rFonts w:ascii="Tahoma" w:hAnsi="Tahoma" w:cs="Tahoma"/>
          <w:sz w:val="18"/>
          <w:szCs w:val="18"/>
          <w:lang w:val="fr-FR"/>
        </w:rPr>
        <w:t> </w:t>
      </w:r>
      <w:r w:rsidRPr="003A5DA1">
        <w:rPr>
          <w:rFonts w:ascii="Tahoma" w:hAnsi="Tahoma" w:cs="Tahoma"/>
          <w:sz w:val="18"/>
          <w:szCs w:val="18"/>
          <w:lang w:val="fr-FR"/>
        </w:rPr>
        <w:t>support pour des produits existants. Il peut arriver que la mise en œuvre de produits Microsoft par le client ne puisse pas faire l</w:t>
      </w:r>
      <w:r w:rsidR="00C10CE1">
        <w:rPr>
          <w:rFonts w:ascii="Tahoma" w:hAnsi="Tahoma" w:cs="Tahoma"/>
          <w:sz w:val="18"/>
          <w:szCs w:val="18"/>
          <w:lang w:val="fr-FR"/>
        </w:rPr>
        <w:t>’</w:t>
      </w:r>
      <w:r w:rsidRPr="003A5DA1">
        <w:rPr>
          <w:rFonts w:ascii="Tahoma" w:hAnsi="Tahoma" w:cs="Tahoma"/>
          <w:sz w:val="18"/>
          <w:szCs w:val="18"/>
          <w:lang w:val="fr-FR"/>
        </w:rPr>
        <w:t>objet d</w:t>
      </w:r>
      <w:r w:rsidR="00C10CE1">
        <w:rPr>
          <w:rFonts w:ascii="Tahoma" w:hAnsi="Tahoma" w:cs="Tahoma"/>
          <w:sz w:val="18"/>
          <w:szCs w:val="18"/>
          <w:lang w:val="fr-FR"/>
        </w:rPr>
        <w:t>’</w:t>
      </w:r>
      <w:r w:rsidRPr="003A5DA1">
        <w:rPr>
          <w:rFonts w:ascii="Tahoma" w:hAnsi="Tahoma" w:cs="Tahoma"/>
          <w:sz w:val="18"/>
          <w:szCs w:val="18"/>
          <w:lang w:val="fr-FR"/>
        </w:rPr>
        <w:t>un support efficace. Dans ce cas, et dans le cadre de la fourniture des services de support, Microsoft en informera le client. Si le Client ne modifie pas sa mise en œuvre afin qu</w:t>
      </w:r>
      <w:r w:rsidR="00C10CE1">
        <w:rPr>
          <w:rFonts w:ascii="Tahoma" w:hAnsi="Tahoma" w:cs="Tahoma"/>
          <w:sz w:val="18"/>
          <w:szCs w:val="18"/>
          <w:lang w:val="fr-FR"/>
        </w:rPr>
        <w:t>’</w:t>
      </w:r>
      <w:r w:rsidRPr="003A5DA1">
        <w:rPr>
          <w:rFonts w:ascii="Tahoma" w:hAnsi="Tahoma" w:cs="Tahoma"/>
          <w:sz w:val="18"/>
          <w:szCs w:val="18"/>
          <w:lang w:val="fr-FR"/>
        </w:rPr>
        <w:t>elle puisse faire l</w:t>
      </w:r>
      <w:r w:rsidR="00C10CE1">
        <w:rPr>
          <w:rFonts w:ascii="Tahoma" w:hAnsi="Tahoma" w:cs="Tahoma"/>
          <w:sz w:val="18"/>
          <w:szCs w:val="18"/>
          <w:lang w:val="fr-FR"/>
        </w:rPr>
        <w:t>’</w:t>
      </w:r>
      <w:r w:rsidRPr="003A5DA1">
        <w:rPr>
          <w:rFonts w:ascii="Tahoma" w:hAnsi="Tahoma" w:cs="Tahoma"/>
          <w:sz w:val="18"/>
          <w:szCs w:val="18"/>
          <w:lang w:val="fr-FR"/>
        </w:rPr>
        <w:t>objet d</w:t>
      </w:r>
      <w:r w:rsidR="00C10CE1">
        <w:rPr>
          <w:rFonts w:ascii="Tahoma" w:hAnsi="Tahoma" w:cs="Tahoma"/>
          <w:sz w:val="18"/>
          <w:szCs w:val="18"/>
          <w:lang w:val="fr-FR"/>
        </w:rPr>
        <w:t>’</w:t>
      </w:r>
      <w:r w:rsidRPr="003A5DA1">
        <w:rPr>
          <w:rFonts w:ascii="Tahoma" w:hAnsi="Tahoma" w:cs="Tahoma"/>
          <w:sz w:val="18"/>
          <w:szCs w:val="18"/>
          <w:lang w:val="fr-FR"/>
        </w:rPr>
        <w:t>un support efficace, dans un délai de trente (30) jours suivant la notification de Microsoft, Microsoft n</w:t>
      </w:r>
      <w:r w:rsidR="00C10CE1">
        <w:rPr>
          <w:rFonts w:ascii="Tahoma" w:hAnsi="Tahoma" w:cs="Tahoma"/>
          <w:sz w:val="18"/>
          <w:szCs w:val="18"/>
          <w:lang w:val="fr-FR"/>
        </w:rPr>
        <w:t>’</w:t>
      </w:r>
      <w:r w:rsidRPr="003A5DA1">
        <w:rPr>
          <w:rFonts w:ascii="Tahoma" w:hAnsi="Tahoma" w:cs="Tahoma"/>
          <w:sz w:val="18"/>
          <w:szCs w:val="18"/>
          <w:lang w:val="fr-FR"/>
        </w:rPr>
        <w:t>aura aucune obligation de fournir des services de support supplémentaires pour cette mise en œuvre. Toutefois, Microsoft continuera à fournir des services de support pour les autres mises en œuvre du client pouvant faire l</w:t>
      </w:r>
      <w:r w:rsidR="00C10CE1">
        <w:rPr>
          <w:rFonts w:ascii="Tahoma" w:hAnsi="Tahoma" w:cs="Tahoma"/>
          <w:sz w:val="18"/>
          <w:szCs w:val="18"/>
          <w:lang w:val="fr-FR"/>
        </w:rPr>
        <w:t>’</w:t>
      </w:r>
      <w:r w:rsidRPr="003A5DA1">
        <w:rPr>
          <w:rFonts w:ascii="Tahoma" w:hAnsi="Tahoma" w:cs="Tahoma"/>
          <w:sz w:val="18"/>
          <w:szCs w:val="18"/>
          <w:lang w:val="fr-FR"/>
        </w:rPr>
        <w:t>objet d</w:t>
      </w:r>
      <w:r w:rsidR="00C10CE1">
        <w:rPr>
          <w:rFonts w:ascii="Tahoma" w:hAnsi="Tahoma" w:cs="Tahoma"/>
          <w:sz w:val="18"/>
          <w:szCs w:val="18"/>
          <w:lang w:val="fr-FR"/>
        </w:rPr>
        <w:t>’</w:t>
      </w:r>
      <w:r w:rsidRPr="003A5DA1">
        <w:rPr>
          <w:rFonts w:ascii="Tahoma" w:hAnsi="Tahoma" w:cs="Tahoma"/>
          <w:sz w:val="18"/>
          <w:szCs w:val="18"/>
          <w:lang w:val="fr-FR"/>
        </w:rPr>
        <w:t xml:space="preserve">un support et couvertes par les présentes conditions générales. </w:t>
      </w:r>
    </w:p>
    <w:p w14:paraId="2E504810" w14:textId="77777777" w:rsidR="00E650FA" w:rsidRPr="003A5DA1" w:rsidRDefault="00E650FA" w:rsidP="00E650FA">
      <w:pPr>
        <w:pStyle w:val="AppendixBodyText"/>
        <w:spacing w:after="0"/>
        <w:rPr>
          <w:rFonts w:ascii="Tahoma" w:hAnsi="Tahoma" w:cs="Tahoma"/>
          <w:lang w:val="fr-FR"/>
        </w:rPr>
      </w:pPr>
    </w:p>
    <w:p w14:paraId="58E94E53" w14:textId="77777777" w:rsidR="00E650FA" w:rsidRPr="00532686" w:rsidRDefault="00E650FA" w:rsidP="00287CA8">
      <w:pPr>
        <w:pStyle w:val="AppendixBodyText"/>
        <w:spacing w:after="0"/>
        <w:rPr>
          <w:rFonts w:ascii="Tahoma" w:hAnsi="Tahoma" w:cs="Tahoma"/>
          <w:spacing w:val="-4"/>
          <w:lang w:val="fr-FR"/>
        </w:rPr>
      </w:pPr>
      <w:r w:rsidRPr="00532686">
        <w:rPr>
          <w:rFonts w:ascii="Tahoma" w:hAnsi="Tahoma" w:cs="Tahoma"/>
          <w:spacing w:val="-4"/>
          <w:sz w:val="18"/>
          <w:szCs w:val="18"/>
          <w:lang w:val="fr-FR"/>
        </w:rPr>
        <w:t>Une demande de support assisté, également appelée incident, englobe une requête d</w:t>
      </w:r>
      <w:r w:rsidR="00C10CE1" w:rsidRPr="00532686">
        <w:rPr>
          <w:rFonts w:ascii="Tahoma" w:hAnsi="Tahoma" w:cs="Tahoma"/>
          <w:spacing w:val="-4"/>
          <w:sz w:val="18"/>
          <w:szCs w:val="18"/>
          <w:lang w:val="fr-FR"/>
        </w:rPr>
        <w:t>’</w:t>
      </w:r>
      <w:r w:rsidRPr="00532686">
        <w:rPr>
          <w:rFonts w:ascii="Tahoma" w:hAnsi="Tahoma" w:cs="Tahoma"/>
          <w:spacing w:val="-4"/>
          <w:sz w:val="18"/>
          <w:szCs w:val="18"/>
          <w:lang w:val="fr-FR"/>
        </w:rPr>
        <w:t>assistance unique et les efforts raisonnables nécessaires pour la résoudre.</w:t>
      </w:r>
      <w:r w:rsidR="00A07028" w:rsidRPr="00532686">
        <w:rPr>
          <w:rFonts w:ascii="Tahoma" w:hAnsi="Tahoma" w:cs="Tahoma"/>
          <w:spacing w:val="-4"/>
          <w:sz w:val="18"/>
          <w:szCs w:val="18"/>
          <w:lang w:val="fr-FR"/>
        </w:rPr>
        <w:t xml:space="preserve"> </w:t>
      </w:r>
      <w:r w:rsidRPr="00532686">
        <w:rPr>
          <w:rFonts w:ascii="Tahoma" w:hAnsi="Tahoma" w:cs="Tahoma"/>
          <w:spacing w:val="-4"/>
          <w:sz w:val="18"/>
          <w:szCs w:val="18"/>
          <w:lang w:val="fr-FR"/>
        </w:rPr>
        <w:t>Une requête d</w:t>
      </w:r>
      <w:r w:rsidR="00C10CE1" w:rsidRPr="00532686">
        <w:rPr>
          <w:rFonts w:ascii="Tahoma" w:hAnsi="Tahoma" w:cs="Tahoma"/>
          <w:spacing w:val="-4"/>
          <w:sz w:val="18"/>
          <w:szCs w:val="18"/>
          <w:lang w:val="fr-FR"/>
        </w:rPr>
        <w:t>’</w:t>
      </w:r>
      <w:r w:rsidRPr="00532686">
        <w:rPr>
          <w:rFonts w:ascii="Tahoma" w:hAnsi="Tahoma" w:cs="Tahoma"/>
          <w:spacing w:val="-4"/>
          <w:sz w:val="18"/>
          <w:szCs w:val="18"/>
          <w:lang w:val="fr-FR"/>
        </w:rPr>
        <w:t>assistance unique est un problème qui ne peut pas être divisé en requêtes secondaires.</w:t>
      </w:r>
      <w:r w:rsidR="00A07028" w:rsidRPr="00532686">
        <w:rPr>
          <w:rFonts w:ascii="Tahoma" w:hAnsi="Tahoma" w:cs="Tahoma"/>
          <w:spacing w:val="-4"/>
          <w:sz w:val="18"/>
          <w:szCs w:val="18"/>
          <w:lang w:val="fr-FR"/>
        </w:rPr>
        <w:t xml:space="preserve"> </w:t>
      </w:r>
      <w:r w:rsidRPr="00532686">
        <w:rPr>
          <w:rFonts w:ascii="Tahoma" w:hAnsi="Tahoma" w:cs="Tahoma"/>
          <w:spacing w:val="-4"/>
          <w:sz w:val="18"/>
          <w:szCs w:val="18"/>
          <w:lang w:val="fr-FR"/>
        </w:rPr>
        <w:t>Si un problème comporte des requêtes secondaires, chacune d</w:t>
      </w:r>
      <w:r w:rsidR="00C10CE1" w:rsidRPr="00532686">
        <w:rPr>
          <w:rFonts w:ascii="Tahoma" w:hAnsi="Tahoma" w:cs="Tahoma"/>
          <w:spacing w:val="-4"/>
          <w:sz w:val="18"/>
          <w:szCs w:val="18"/>
          <w:lang w:val="fr-FR"/>
        </w:rPr>
        <w:t>’</w:t>
      </w:r>
      <w:r w:rsidRPr="00532686">
        <w:rPr>
          <w:rFonts w:ascii="Tahoma" w:hAnsi="Tahoma" w:cs="Tahoma"/>
          <w:spacing w:val="-4"/>
          <w:sz w:val="18"/>
          <w:szCs w:val="18"/>
          <w:lang w:val="fr-FR"/>
        </w:rPr>
        <w:t>entre elles doit être considérée comme un incident séparé.</w:t>
      </w:r>
      <w:r w:rsidR="00A07028" w:rsidRPr="00532686">
        <w:rPr>
          <w:rFonts w:ascii="Tahoma" w:hAnsi="Tahoma" w:cs="Tahoma"/>
          <w:spacing w:val="-4"/>
          <w:sz w:val="18"/>
          <w:szCs w:val="18"/>
          <w:lang w:val="fr-FR"/>
        </w:rPr>
        <w:t xml:space="preserve"> </w:t>
      </w:r>
      <w:r w:rsidRPr="00532686">
        <w:rPr>
          <w:rFonts w:ascii="Tahoma" w:hAnsi="Tahoma" w:cs="Tahoma"/>
          <w:spacing w:val="-4"/>
          <w:sz w:val="18"/>
          <w:szCs w:val="18"/>
          <w:lang w:val="fr-FR"/>
        </w:rPr>
        <w:t>Dans certains cas, nous pouvons proposer aux clients une modification du code logiciel du produit Microsoft disponible dans le commerce afin de résoudre des problèmes critiques spécifiques (« Correctif(s) »), en réponse à une demande de support assisté.</w:t>
      </w:r>
      <w:r w:rsidR="00A07028" w:rsidRPr="00532686">
        <w:rPr>
          <w:rFonts w:ascii="Tahoma" w:hAnsi="Tahoma" w:cs="Tahoma"/>
          <w:spacing w:val="-4"/>
          <w:sz w:val="18"/>
          <w:szCs w:val="18"/>
          <w:lang w:val="fr-FR"/>
        </w:rPr>
        <w:t xml:space="preserve"> </w:t>
      </w:r>
      <w:r w:rsidRPr="00532686">
        <w:rPr>
          <w:rFonts w:ascii="Tahoma" w:hAnsi="Tahoma" w:cs="Tahoma"/>
          <w:spacing w:val="-4"/>
          <w:sz w:val="18"/>
          <w:szCs w:val="18"/>
          <w:lang w:val="fr-FR"/>
        </w:rPr>
        <w:t>Les correctifs sont destinés à résoudre les problèmes spécifiques des clients et ne sont pas testés pour la régression.</w:t>
      </w:r>
      <w:r w:rsidR="00A07028" w:rsidRPr="00532686">
        <w:rPr>
          <w:rFonts w:ascii="Tahoma" w:hAnsi="Tahoma" w:cs="Tahoma"/>
          <w:spacing w:val="-4"/>
          <w:sz w:val="18"/>
          <w:szCs w:val="18"/>
          <w:lang w:val="fr-FR"/>
        </w:rPr>
        <w:t xml:space="preserve"> </w:t>
      </w:r>
      <w:r w:rsidRPr="00532686">
        <w:rPr>
          <w:rFonts w:ascii="Tahoma" w:hAnsi="Tahoma" w:cs="Tahoma"/>
          <w:spacing w:val="-4"/>
          <w:sz w:val="18"/>
          <w:szCs w:val="18"/>
          <w:lang w:val="fr-FR"/>
        </w:rPr>
        <w:t>Sauf stipulation contraire dans le présent</w:t>
      </w:r>
      <w:r w:rsidR="00287CA8" w:rsidRPr="00532686">
        <w:rPr>
          <w:rFonts w:ascii="Tahoma" w:hAnsi="Tahoma" w:cs="Tahoma"/>
          <w:spacing w:val="-4"/>
          <w:sz w:val="18"/>
          <w:szCs w:val="18"/>
          <w:lang w:val="fr-FR"/>
        </w:rPr>
        <w:t> </w:t>
      </w:r>
      <w:r w:rsidRPr="00532686">
        <w:rPr>
          <w:rFonts w:ascii="Tahoma" w:hAnsi="Tahoma" w:cs="Tahoma"/>
          <w:spacing w:val="-4"/>
          <w:sz w:val="18"/>
          <w:szCs w:val="18"/>
          <w:lang w:val="fr-FR"/>
        </w:rPr>
        <w:t>document, les Correctifs ne peuvent être distribués à des tiers non affiliés sans le consentement express écrit</w:t>
      </w:r>
      <w:r w:rsidR="00287CA8" w:rsidRPr="00532686">
        <w:rPr>
          <w:rFonts w:ascii="Tahoma" w:hAnsi="Tahoma" w:cs="Tahoma"/>
          <w:spacing w:val="-4"/>
          <w:sz w:val="18"/>
          <w:szCs w:val="18"/>
          <w:lang w:val="fr-FR"/>
        </w:rPr>
        <w:t> </w:t>
      </w:r>
      <w:r w:rsidRPr="00532686">
        <w:rPr>
          <w:rFonts w:ascii="Tahoma" w:hAnsi="Tahoma" w:cs="Tahoma"/>
          <w:spacing w:val="-4"/>
          <w:sz w:val="18"/>
          <w:szCs w:val="18"/>
          <w:lang w:val="fr-FR"/>
        </w:rPr>
        <w:t>de Microsoft.</w:t>
      </w:r>
    </w:p>
    <w:p w14:paraId="096EAF0E" w14:textId="77777777" w:rsidR="00E650FA" w:rsidRPr="003A5DA1" w:rsidRDefault="00E650FA" w:rsidP="00E650FA">
      <w:pPr>
        <w:pStyle w:val="AppendixBodyText"/>
        <w:spacing w:after="0"/>
        <w:rPr>
          <w:rFonts w:ascii="Tahoma" w:hAnsi="Tahoma" w:cs="Tahoma"/>
          <w:lang w:val="fr-FR"/>
        </w:rPr>
      </w:pPr>
    </w:p>
    <w:p w14:paraId="763E6AF3"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Les produits disponibles par le biais d</w:t>
      </w:r>
      <w:r w:rsidR="00C10CE1">
        <w:rPr>
          <w:rFonts w:ascii="Tahoma" w:hAnsi="Tahoma" w:cs="Tahoma"/>
          <w:sz w:val="18"/>
          <w:szCs w:val="18"/>
          <w:lang w:val="fr-FR"/>
        </w:rPr>
        <w:t>’</w:t>
      </w:r>
      <w:r w:rsidRPr="003A5DA1">
        <w:rPr>
          <w:rFonts w:ascii="Tahoma" w:hAnsi="Tahoma" w:cs="Tahoma"/>
          <w:sz w:val="18"/>
          <w:szCs w:val="18"/>
          <w:lang w:val="fr-FR"/>
        </w:rPr>
        <w:t xml:space="preserve">un programme de Licence en Volume et qui sont actuellement pris en charge par le Support Standard tel que stipulé dans la </w:t>
      </w:r>
      <w:hyperlink r:id="rId29" w:history="1">
        <w:r w:rsidRPr="003A5DA1">
          <w:rPr>
            <w:rStyle w:val="Hyperlink"/>
            <w:rFonts w:ascii="Tahoma" w:hAnsi="Tahoma" w:cs="Tahoma"/>
            <w:sz w:val="18"/>
            <w:szCs w:val="18"/>
            <w:lang w:val="fr-FR"/>
          </w:rPr>
          <w:t>Politique de Support Microsoft</w:t>
        </w:r>
      </w:hyperlink>
      <w:r w:rsidRPr="003A5DA1">
        <w:rPr>
          <w:rFonts w:ascii="Tahoma" w:hAnsi="Tahoma" w:cs="Tahoma"/>
          <w:sz w:val="18"/>
          <w:szCs w:val="18"/>
          <w:lang w:val="fr-FR"/>
        </w:rPr>
        <w:t xml:space="preserve"> </w:t>
      </w:r>
      <w:r w:rsidRPr="003A5DA1">
        <w:rPr>
          <w:rFonts w:ascii="Tahoma" w:hAnsi="Tahoma" w:cs="Tahoma"/>
          <w:color w:val="000000"/>
          <w:sz w:val="18"/>
          <w:szCs w:val="18"/>
          <w:lang w:val="fr-FR"/>
        </w:rPr>
        <w:t>sont éligibles au Support Technique 24h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jours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éligibilité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 produit au support téléphonique est assujettie à la disponibilité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offre de Software Assurance pour ce produit. Pour les produits pour lesquels l</w:t>
      </w:r>
      <w:r w:rsidR="00C10CE1">
        <w:rPr>
          <w:rFonts w:ascii="Tahoma" w:hAnsi="Tahoma" w:cs="Tahoma"/>
          <w:color w:val="000000"/>
          <w:sz w:val="18"/>
          <w:szCs w:val="18"/>
          <w:lang w:val="fr-FR"/>
        </w:rPr>
        <w:t>’</w:t>
      </w:r>
      <w:r w:rsidRPr="003A5DA1">
        <w:rPr>
          <w:rFonts w:ascii="Tahoma" w:hAnsi="Tahoma" w:cs="Tahoma"/>
          <w:color w:val="000000"/>
          <w:sz w:val="18"/>
          <w:szCs w:val="18"/>
          <w:lang w:val="fr-FR"/>
        </w:rPr>
        <w:t>option de Software Assurance n</w:t>
      </w:r>
      <w:r w:rsidR="00C10CE1">
        <w:rPr>
          <w:rFonts w:ascii="Tahoma" w:hAnsi="Tahoma" w:cs="Tahoma"/>
          <w:color w:val="000000"/>
          <w:sz w:val="18"/>
          <w:szCs w:val="18"/>
          <w:lang w:val="fr-FR"/>
        </w:rPr>
        <w:t>’</w:t>
      </w:r>
      <w:r w:rsidRPr="003A5DA1">
        <w:rPr>
          <w:rFonts w:ascii="Tahoma" w:hAnsi="Tahoma" w:cs="Tahoma"/>
          <w:color w:val="000000"/>
          <w:sz w:val="18"/>
          <w:szCs w:val="18"/>
          <w:lang w:val="fr-FR"/>
        </w:rPr>
        <w:t>est pas disponible pour le serveur mais l</w:t>
      </w:r>
      <w:r w:rsidR="00C10CE1">
        <w:rPr>
          <w:rFonts w:ascii="Tahoma" w:hAnsi="Tahoma" w:cs="Tahoma"/>
          <w:color w:val="000000"/>
          <w:sz w:val="18"/>
          <w:szCs w:val="18"/>
          <w:lang w:val="fr-FR"/>
        </w:rPr>
        <w:t>’</w:t>
      </w:r>
      <w:r w:rsidRPr="003A5DA1">
        <w:rPr>
          <w:rFonts w:ascii="Tahoma" w:hAnsi="Tahoma" w:cs="Tahoma"/>
          <w:color w:val="000000"/>
          <w:sz w:val="18"/>
          <w:szCs w:val="18"/>
          <w:lang w:val="fr-FR"/>
        </w:rPr>
        <w:t>est pour les CAL, la dépense SA correspondant aux CAL est prise en compte pour des incidents concernant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autres produits éligibles tel que stipulé ci-après dans la section Attribution d</w:t>
      </w:r>
      <w:r w:rsidR="00C10CE1">
        <w:rPr>
          <w:rFonts w:ascii="Tahoma" w:hAnsi="Tahoma" w:cs="Tahoma"/>
          <w:color w:val="000000"/>
          <w:sz w:val="18"/>
          <w:szCs w:val="18"/>
          <w:lang w:val="fr-FR"/>
        </w:rPr>
        <w:t>’</w:t>
      </w:r>
      <w:r w:rsidRPr="003A5DA1">
        <w:rPr>
          <w:rFonts w:ascii="Tahoma" w:hAnsi="Tahoma" w:cs="Tahoma"/>
          <w:color w:val="000000"/>
          <w:sz w:val="18"/>
          <w:szCs w:val="18"/>
          <w:lang w:val="fr-FR"/>
        </w:rPr>
        <w:t>Incidents Pris</w:t>
      </w:r>
      <w:r w:rsidR="00287CA8" w:rsidRPr="003A5DA1">
        <w:rPr>
          <w:rFonts w:ascii="Tahoma" w:hAnsi="Tahoma" w:cs="Tahoma"/>
          <w:color w:val="000000"/>
          <w:sz w:val="18"/>
          <w:szCs w:val="18"/>
          <w:lang w:val="fr-FR"/>
        </w:rPr>
        <w:t> </w:t>
      </w:r>
      <w:r w:rsidRPr="003A5DA1">
        <w:rPr>
          <w:rFonts w:ascii="Tahoma" w:hAnsi="Tahoma" w:cs="Tahoma"/>
          <w:color w:val="000000"/>
          <w:sz w:val="18"/>
          <w:szCs w:val="18"/>
          <w:lang w:val="fr-FR"/>
        </w:rPr>
        <w:t>en Charge par le Support Téléphonique.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Reportez-vous à la section relative aux produits spécifiques dans le présent document pour connaître la politique des services et du support.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Les versions antérieures des produits actuellement pris en charge par le Support Standard que les clients choisissent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à la place de leur version sous licence actuelle sont également éligibles.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Édition Developer de tous les serveurs, produits HED et Abonnements MSDN sont exclus.</w:t>
      </w:r>
    </w:p>
    <w:p w14:paraId="5399D553" w14:textId="77777777" w:rsidR="00E650FA" w:rsidRPr="003A5DA1" w:rsidRDefault="00E650FA" w:rsidP="00E650FA">
      <w:pPr>
        <w:pStyle w:val="AppendixBodyText"/>
        <w:spacing w:after="0"/>
        <w:rPr>
          <w:rFonts w:ascii="Tahoma" w:hAnsi="Tahoma" w:cs="Tahoma"/>
          <w:lang w:val="fr-FR"/>
        </w:rPr>
      </w:pPr>
    </w:p>
    <w:p w14:paraId="4F99C477"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Microsoft peut utiliser, pour sa base de connaissances, toutes les informations techniques obtenues dans le cadre de</w:t>
      </w:r>
      <w:r w:rsidR="00287CA8" w:rsidRPr="003A5DA1">
        <w:rPr>
          <w:rFonts w:ascii="Tahoma" w:hAnsi="Tahoma" w:cs="Tahoma"/>
          <w:sz w:val="18"/>
          <w:szCs w:val="18"/>
          <w:lang w:val="fr-FR"/>
        </w:rPr>
        <w:t> </w:t>
      </w:r>
      <w:r w:rsidRPr="003A5DA1">
        <w:rPr>
          <w:rFonts w:ascii="Tahoma" w:hAnsi="Tahoma" w:cs="Tahoma"/>
          <w:sz w:val="18"/>
          <w:szCs w:val="18"/>
          <w:lang w:val="fr-FR"/>
        </w:rPr>
        <w:t>la fourniture des services portant sur ses produits et liées à la résolution de problèmes, à la suppression interne de dysfonctionnements et à l</w:t>
      </w:r>
      <w:r w:rsidR="00C10CE1">
        <w:rPr>
          <w:rFonts w:ascii="Tahoma" w:hAnsi="Tahoma" w:cs="Tahoma"/>
          <w:sz w:val="18"/>
          <w:szCs w:val="18"/>
          <w:lang w:val="fr-FR"/>
        </w:rPr>
        <w:t>’</w:t>
      </w:r>
      <w:r w:rsidRPr="003A5DA1">
        <w:rPr>
          <w:rFonts w:ascii="Tahoma" w:hAnsi="Tahoma" w:cs="Tahoma"/>
          <w:sz w:val="18"/>
          <w:szCs w:val="18"/>
          <w:lang w:val="fr-FR"/>
        </w:rPr>
        <w:t>amélioration des fonctionnalités des produits et aux correctifs. Microsoft s</w:t>
      </w:r>
      <w:r w:rsidR="00C10CE1">
        <w:rPr>
          <w:rFonts w:ascii="Tahoma" w:hAnsi="Tahoma" w:cs="Tahoma"/>
          <w:sz w:val="18"/>
          <w:szCs w:val="18"/>
          <w:lang w:val="fr-FR"/>
        </w:rPr>
        <w:t>’</w:t>
      </w:r>
      <w:r w:rsidRPr="003A5DA1">
        <w:rPr>
          <w:rFonts w:ascii="Tahoma" w:hAnsi="Tahoma" w:cs="Tahoma"/>
          <w:sz w:val="18"/>
          <w:szCs w:val="18"/>
          <w:lang w:val="fr-FR"/>
        </w:rPr>
        <w:t>engage à ne pas mentionner le client ni à divulguer ses informations confidentielles dans un quelconque élément de la base de connaissances. Microsoft n</w:t>
      </w:r>
      <w:r w:rsidR="00C10CE1">
        <w:rPr>
          <w:rFonts w:ascii="Tahoma" w:hAnsi="Tahoma" w:cs="Tahoma"/>
          <w:sz w:val="18"/>
          <w:szCs w:val="18"/>
          <w:lang w:val="fr-FR"/>
        </w:rPr>
        <w:t>’</w:t>
      </w:r>
      <w:r w:rsidRPr="003A5DA1">
        <w:rPr>
          <w:rFonts w:ascii="Tahoma" w:hAnsi="Tahoma" w:cs="Tahoma"/>
          <w:sz w:val="18"/>
          <w:szCs w:val="18"/>
          <w:lang w:val="fr-FR"/>
        </w:rPr>
        <w:t>est pas tenue de limiter la réaffectation à de nouvelles tâches des personnes qui ont eu accès aux informations confidentielles se rapportant au client. En outre, le client, Microsoft et ces personnes sont libres d</w:t>
      </w:r>
      <w:r w:rsidR="00C10CE1">
        <w:rPr>
          <w:rFonts w:ascii="Tahoma" w:hAnsi="Tahoma" w:cs="Tahoma"/>
          <w:sz w:val="18"/>
          <w:szCs w:val="18"/>
          <w:lang w:val="fr-FR"/>
        </w:rPr>
        <w:t>’</w:t>
      </w:r>
      <w:r w:rsidRPr="003A5DA1">
        <w:rPr>
          <w:rFonts w:ascii="Tahoma" w:hAnsi="Tahoma" w:cs="Tahoma"/>
          <w:sz w:val="18"/>
          <w:szCs w:val="18"/>
          <w:lang w:val="fr-FR"/>
        </w:rPr>
        <w:t>utiliser les informations dont ces personnes se souviennent et qui sont liées aux technologies de l</w:t>
      </w:r>
      <w:r w:rsidR="00C10CE1">
        <w:rPr>
          <w:rFonts w:ascii="Tahoma" w:hAnsi="Tahoma" w:cs="Tahoma"/>
          <w:sz w:val="18"/>
          <w:szCs w:val="18"/>
          <w:lang w:val="fr-FR"/>
        </w:rPr>
        <w:t>’</w:t>
      </w:r>
      <w:r w:rsidRPr="003A5DA1">
        <w:rPr>
          <w:rFonts w:ascii="Tahoma" w:hAnsi="Tahoma" w:cs="Tahoma"/>
          <w:sz w:val="18"/>
          <w:szCs w:val="18"/>
          <w:lang w:val="fr-FR"/>
        </w:rPr>
        <w:t>information, y compris les idées, les concepts, le savoir-faire ou les techniques en résultant, à condition que les informations confidentielles de l</w:t>
      </w:r>
      <w:r w:rsidR="00C10CE1">
        <w:rPr>
          <w:rFonts w:ascii="Tahoma" w:hAnsi="Tahoma" w:cs="Tahoma"/>
          <w:sz w:val="18"/>
          <w:szCs w:val="18"/>
          <w:lang w:val="fr-FR"/>
        </w:rPr>
        <w:t>’</w:t>
      </w:r>
      <w:r w:rsidRPr="003A5DA1">
        <w:rPr>
          <w:rFonts w:ascii="Tahoma" w:hAnsi="Tahoma" w:cs="Tahoma"/>
          <w:sz w:val="18"/>
          <w:szCs w:val="18"/>
          <w:lang w:val="fr-FR"/>
        </w:rPr>
        <w:t>autre partie ne soient pas divulguées dans le cadre de cette utilisation.</w:t>
      </w:r>
    </w:p>
    <w:p w14:paraId="5912F7F9" w14:textId="77777777" w:rsidR="00E650FA" w:rsidRPr="003A5DA1" w:rsidRDefault="00E650FA" w:rsidP="00E650FA">
      <w:pPr>
        <w:pStyle w:val="AppendixBodyText"/>
        <w:spacing w:after="0"/>
        <w:rPr>
          <w:rFonts w:ascii="Tahoma" w:hAnsi="Tahoma" w:cs="Tahoma"/>
          <w:lang w:val="fr-FR"/>
        </w:rPr>
      </w:pPr>
    </w:p>
    <w:p w14:paraId="47BFF721"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 droit du client d</w:t>
      </w:r>
      <w:r w:rsidR="00C10CE1">
        <w:rPr>
          <w:rFonts w:ascii="Tahoma" w:hAnsi="Tahoma" w:cs="Tahoma"/>
          <w:sz w:val="18"/>
          <w:szCs w:val="18"/>
          <w:lang w:val="fr-FR"/>
        </w:rPr>
        <w:t>’</w:t>
      </w:r>
      <w:r w:rsidRPr="003A5DA1">
        <w:rPr>
          <w:rFonts w:ascii="Tahoma" w:hAnsi="Tahoma" w:cs="Tahoma"/>
          <w:sz w:val="18"/>
          <w:szCs w:val="18"/>
          <w:lang w:val="fr-FR"/>
        </w:rPr>
        <w:t>utiliser tout correctif pouvant être fourni par Microsoft dans le cadre de l</w:t>
      </w:r>
      <w:r w:rsidR="00C10CE1">
        <w:rPr>
          <w:rFonts w:ascii="Tahoma" w:hAnsi="Tahoma" w:cs="Tahoma"/>
          <w:sz w:val="18"/>
          <w:szCs w:val="18"/>
          <w:lang w:val="fr-FR"/>
        </w:rPr>
        <w:t>’</w:t>
      </w:r>
      <w:r w:rsidRPr="003A5DA1">
        <w:rPr>
          <w:rFonts w:ascii="Tahoma" w:hAnsi="Tahoma" w:cs="Tahoma"/>
          <w:sz w:val="18"/>
          <w:szCs w:val="18"/>
          <w:lang w:val="fr-FR"/>
        </w:rPr>
        <w:t>exécution des services est régi par le contrat de licence du produit concerné ou, si aucun correctif n</w:t>
      </w:r>
      <w:r w:rsidR="00C10CE1">
        <w:rPr>
          <w:rFonts w:ascii="Tahoma" w:hAnsi="Tahoma" w:cs="Tahoma"/>
          <w:sz w:val="18"/>
          <w:szCs w:val="18"/>
          <w:lang w:val="fr-FR"/>
        </w:rPr>
        <w:t>’</w:t>
      </w:r>
      <w:r w:rsidRPr="003A5DA1">
        <w:rPr>
          <w:rFonts w:ascii="Tahoma" w:hAnsi="Tahoma" w:cs="Tahoma"/>
          <w:sz w:val="18"/>
          <w:szCs w:val="18"/>
          <w:lang w:val="fr-FR"/>
        </w:rPr>
        <w:t>est fourni pour un produit particulier, par les autres conditions d</w:t>
      </w:r>
      <w:r w:rsidR="00C10CE1">
        <w:rPr>
          <w:rFonts w:ascii="Tahoma" w:hAnsi="Tahoma" w:cs="Tahoma"/>
          <w:sz w:val="18"/>
          <w:szCs w:val="18"/>
          <w:lang w:val="fr-FR"/>
        </w:rPr>
        <w:t>’</w:t>
      </w:r>
      <w:r w:rsidRPr="003A5DA1">
        <w:rPr>
          <w:rFonts w:ascii="Tahoma" w:hAnsi="Tahoma" w:cs="Tahoma"/>
          <w:sz w:val="18"/>
          <w:szCs w:val="18"/>
          <w:lang w:val="fr-FR"/>
        </w:rPr>
        <w:t>utilisation que Microsoft fournit. Tous les correctifs fournis sont concédés sous licence au</w:t>
      </w:r>
      <w:r w:rsidR="00287CA8" w:rsidRPr="003A5DA1">
        <w:rPr>
          <w:rFonts w:ascii="Tahoma" w:hAnsi="Tahoma" w:cs="Tahoma"/>
          <w:sz w:val="18"/>
          <w:szCs w:val="18"/>
          <w:lang w:val="fr-FR"/>
        </w:rPr>
        <w:t> </w:t>
      </w:r>
      <w:r w:rsidRPr="003A5DA1">
        <w:rPr>
          <w:rFonts w:ascii="Tahoma" w:hAnsi="Tahoma" w:cs="Tahoma"/>
          <w:sz w:val="18"/>
          <w:szCs w:val="18"/>
          <w:lang w:val="fr-FR"/>
        </w:rPr>
        <w:t>client.</w:t>
      </w:r>
    </w:p>
    <w:p w14:paraId="2A788781"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Le support peut être sollicité en communiquant les incidents par voie électronique, par le biais du Web ou par Téléphone. Des dispositions différentes s</w:t>
      </w:r>
      <w:r w:rsidR="00C10CE1">
        <w:rPr>
          <w:rFonts w:ascii="Tahoma" w:hAnsi="Tahoma" w:cs="Tahoma"/>
          <w:sz w:val="18"/>
          <w:szCs w:val="18"/>
          <w:lang w:val="fr-FR"/>
        </w:rPr>
        <w:t>’</w:t>
      </w:r>
      <w:r w:rsidRPr="003A5DA1">
        <w:rPr>
          <w:rFonts w:ascii="Tahoma" w:hAnsi="Tahoma" w:cs="Tahoma"/>
          <w:sz w:val="18"/>
          <w:szCs w:val="18"/>
          <w:lang w:val="fr-FR"/>
        </w:rPr>
        <w:t>appliquent selon le moyen de transmission utilisé.</w:t>
      </w:r>
      <w:r w:rsidR="00A07028" w:rsidRPr="003A5DA1">
        <w:rPr>
          <w:rFonts w:ascii="Tahoma" w:hAnsi="Tahoma" w:cs="Tahoma"/>
          <w:sz w:val="18"/>
          <w:szCs w:val="18"/>
          <w:lang w:val="fr-FR"/>
        </w:rPr>
        <w:t xml:space="preserve"> </w:t>
      </w:r>
      <w:r w:rsidRPr="003A5DA1">
        <w:rPr>
          <w:rFonts w:ascii="Tahoma" w:hAnsi="Tahoma" w:cs="Tahoma"/>
          <w:sz w:val="18"/>
          <w:szCs w:val="18"/>
          <w:lang w:val="fr-FR"/>
        </w:rPr>
        <w:t>Le Support Technique 24h</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24, 7 jours</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7 attribue aux clients un nombre donné d</w:t>
      </w:r>
      <w:r w:rsidR="00C10CE1">
        <w:rPr>
          <w:rFonts w:ascii="Tahoma" w:hAnsi="Tahoma" w:cs="Tahoma"/>
          <w:sz w:val="18"/>
          <w:szCs w:val="18"/>
          <w:lang w:val="fr-FR"/>
        </w:rPr>
        <w:t>’</w:t>
      </w:r>
      <w:r w:rsidRPr="003A5DA1">
        <w:rPr>
          <w:rFonts w:ascii="Tahoma" w:hAnsi="Tahoma" w:cs="Tahoma"/>
          <w:sz w:val="18"/>
          <w:szCs w:val="18"/>
          <w:lang w:val="fr-FR"/>
        </w:rPr>
        <w:t>incidents et des interlocuteurs désignés pour communiquer les incidents, tel que décrit ci-après.</w:t>
      </w:r>
    </w:p>
    <w:p w14:paraId="6CF32385" w14:textId="77777777" w:rsidR="00E650FA" w:rsidRPr="003A5DA1" w:rsidRDefault="00E650FA" w:rsidP="00E650FA">
      <w:pPr>
        <w:pStyle w:val="AppendixBodyText"/>
        <w:spacing w:after="0"/>
        <w:rPr>
          <w:rFonts w:ascii="Tahoma" w:hAnsi="Tahoma" w:cs="Tahoma"/>
          <w:lang w:val="fr-FR"/>
        </w:rPr>
      </w:pPr>
    </w:p>
    <w:p w14:paraId="46A6A658" w14:textId="77777777" w:rsidR="00E650FA" w:rsidRPr="003A5DA1" w:rsidRDefault="00E650FA" w:rsidP="00E650FA">
      <w:pPr>
        <w:keepNext/>
        <w:spacing w:after="60"/>
        <w:rPr>
          <w:rFonts w:cs="Tahoma"/>
          <w:lang w:val="fr-FR"/>
        </w:rPr>
      </w:pPr>
      <w:bookmarkStart w:id="739" w:name="_Toc240899163"/>
      <w:r w:rsidRPr="003A5DA1">
        <w:rPr>
          <w:rFonts w:cs="Tahoma"/>
          <w:b/>
          <w:szCs w:val="20"/>
          <w:lang w:val="fr-FR"/>
        </w:rPr>
        <w:t>Attribution d</w:t>
      </w:r>
      <w:r w:rsidR="00C10CE1">
        <w:rPr>
          <w:rFonts w:cs="Tahoma"/>
          <w:b/>
          <w:szCs w:val="20"/>
          <w:lang w:val="fr-FR"/>
        </w:rPr>
        <w:t>’</w:t>
      </w:r>
      <w:r w:rsidRPr="003A5DA1">
        <w:rPr>
          <w:rFonts w:cs="Tahoma"/>
          <w:b/>
          <w:szCs w:val="20"/>
          <w:lang w:val="fr-FR"/>
        </w:rPr>
        <w:t>Incidents Pris en Charge par le Support Téléphonique</w:t>
      </w:r>
      <w:bookmarkEnd w:id="739"/>
    </w:p>
    <w:p w14:paraId="02484FB8"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 nombre d</w:t>
      </w:r>
      <w:r w:rsidR="00C10CE1">
        <w:rPr>
          <w:rFonts w:ascii="Tahoma" w:hAnsi="Tahoma" w:cs="Tahoma"/>
          <w:sz w:val="18"/>
          <w:szCs w:val="18"/>
          <w:lang w:val="fr-FR"/>
        </w:rPr>
        <w:t>’</w:t>
      </w:r>
      <w:r w:rsidRPr="003A5DA1">
        <w:rPr>
          <w:rFonts w:ascii="Tahoma" w:hAnsi="Tahoma" w:cs="Tahoma"/>
          <w:sz w:val="18"/>
          <w:szCs w:val="18"/>
          <w:lang w:val="fr-FR"/>
        </w:rPr>
        <w:t>incidents autorisés pris en charge par le support téléphonique varie selon la dépense SA et l</w:t>
      </w:r>
      <w:r w:rsidR="00C10CE1">
        <w:rPr>
          <w:rFonts w:ascii="Tahoma" w:hAnsi="Tahoma" w:cs="Tahoma"/>
          <w:sz w:val="18"/>
          <w:szCs w:val="18"/>
          <w:lang w:val="fr-FR"/>
        </w:rPr>
        <w:t>’</w:t>
      </w:r>
      <w:r w:rsidRPr="003A5DA1">
        <w:rPr>
          <w:rFonts w:ascii="Tahoma" w:hAnsi="Tahoma" w:cs="Tahoma"/>
          <w:sz w:val="18"/>
          <w:szCs w:val="18"/>
          <w:lang w:val="fr-FR"/>
        </w:rPr>
        <w:t>option de</w:t>
      </w:r>
      <w:r w:rsidR="00287CA8" w:rsidRPr="003A5DA1">
        <w:rPr>
          <w:rFonts w:ascii="Tahoma" w:hAnsi="Tahoma" w:cs="Tahoma"/>
          <w:sz w:val="18"/>
          <w:szCs w:val="18"/>
          <w:lang w:val="fr-FR"/>
        </w:rPr>
        <w:t> </w:t>
      </w:r>
      <w:r w:rsidRPr="003A5DA1">
        <w:rPr>
          <w:rFonts w:ascii="Tahoma" w:hAnsi="Tahoma" w:cs="Tahoma"/>
          <w:sz w:val="18"/>
          <w:szCs w:val="18"/>
          <w:lang w:val="fr-FR"/>
        </w:rPr>
        <w:t>paiement choisie par le client.</w:t>
      </w:r>
      <w:r w:rsidR="00A07028" w:rsidRPr="003A5DA1">
        <w:rPr>
          <w:rFonts w:ascii="Tahoma" w:hAnsi="Tahoma" w:cs="Tahoma"/>
          <w:sz w:val="18"/>
          <w:szCs w:val="18"/>
          <w:lang w:val="fr-FR"/>
        </w:rPr>
        <w:t xml:space="preserve"> </w:t>
      </w:r>
      <w:r w:rsidRPr="003A5DA1">
        <w:rPr>
          <w:rFonts w:ascii="Tahoma" w:hAnsi="Tahoma" w:cs="Tahoma"/>
          <w:sz w:val="18"/>
          <w:lang w:val="fr-FR"/>
        </w:rPr>
        <w:t>Pour les besoins des présentes, « dépense SA » ne désigne pas littéralement la</w:t>
      </w:r>
      <w:r w:rsidR="00287CA8" w:rsidRPr="003A5DA1">
        <w:rPr>
          <w:rFonts w:ascii="Tahoma" w:hAnsi="Tahoma" w:cs="Tahoma"/>
          <w:sz w:val="18"/>
          <w:lang w:val="fr-FR"/>
        </w:rPr>
        <w:t> </w:t>
      </w:r>
      <w:r w:rsidRPr="003A5DA1">
        <w:rPr>
          <w:rFonts w:ascii="Tahoma" w:hAnsi="Tahoma" w:cs="Tahoma"/>
          <w:sz w:val="18"/>
          <w:lang w:val="fr-FR"/>
        </w:rPr>
        <w:t>dépense en dollars américains réellement effectuée par le client.</w:t>
      </w:r>
      <w:r w:rsidR="00A07028" w:rsidRPr="003A5DA1">
        <w:rPr>
          <w:rFonts w:ascii="Tahoma" w:hAnsi="Tahoma" w:cs="Tahoma"/>
          <w:sz w:val="18"/>
          <w:lang w:val="fr-FR"/>
        </w:rPr>
        <w:t xml:space="preserve"> </w:t>
      </w:r>
      <w:r w:rsidRPr="003A5DA1">
        <w:rPr>
          <w:rFonts w:ascii="Tahoma" w:hAnsi="Tahoma" w:cs="Tahoma"/>
          <w:sz w:val="18"/>
          <w:lang w:val="fr-FR"/>
        </w:rPr>
        <w:t>Il s</w:t>
      </w:r>
      <w:r w:rsidR="00C10CE1">
        <w:rPr>
          <w:rFonts w:ascii="Tahoma" w:hAnsi="Tahoma" w:cs="Tahoma"/>
          <w:sz w:val="18"/>
          <w:lang w:val="fr-FR"/>
        </w:rPr>
        <w:t>’</w:t>
      </w:r>
      <w:r w:rsidRPr="003A5DA1">
        <w:rPr>
          <w:rFonts w:ascii="Tahoma" w:hAnsi="Tahoma" w:cs="Tahoma"/>
          <w:sz w:val="18"/>
          <w:lang w:val="fr-FR"/>
        </w:rPr>
        <w:t>agit d</w:t>
      </w:r>
      <w:r w:rsidR="00C10CE1">
        <w:rPr>
          <w:rFonts w:ascii="Tahoma" w:hAnsi="Tahoma" w:cs="Tahoma"/>
          <w:sz w:val="18"/>
          <w:lang w:val="fr-FR"/>
        </w:rPr>
        <w:t>’</w:t>
      </w:r>
      <w:r w:rsidRPr="003A5DA1">
        <w:rPr>
          <w:rFonts w:ascii="Tahoma" w:hAnsi="Tahoma" w:cs="Tahoma"/>
          <w:sz w:val="18"/>
          <w:lang w:val="fr-FR"/>
        </w:rPr>
        <w:t xml:space="preserve">une approximation de la part des dépenses du client attribuable à la Software Assurance de ces produits. Pour les </w:t>
      </w:r>
      <w:r w:rsidRPr="003A5DA1">
        <w:rPr>
          <w:rFonts w:ascii="Tahoma" w:hAnsi="Tahoma" w:cs="Tahoma"/>
          <w:sz w:val="18"/>
          <w:szCs w:val="18"/>
          <w:lang w:val="fr-FR"/>
        </w:rPr>
        <w:t>clients qui participent au programme d</w:t>
      </w:r>
      <w:r w:rsidR="00C10CE1">
        <w:rPr>
          <w:rFonts w:ascii="Tahoma" w:hAnsi="Tahoma" w:cs="Tahoma"/>
          <w:sz w:val="18"/>
          <w:szCs w:val="18"/>
          <w:lang w:val="fr-FR"/>
        </w:rPr>
        <w:t>’</w:t>
      </w:r>
      <w:r w:rsidRPr="003A5DA1">
        <w:rPr>
          <w:rFonts w:ascii="Tahoma" w:hAnsi="Tahoma" w:cs="Tahoma"/>
          <w:sz w:val="18"/>
          <w:szCs w:val="18"/>
          <w:lang w:val="fr-FR"/>
        </w:rPr>
        <w:t>abonnement, il s</w:t>
      </w:r>
      <w:r w:rsidR="00C10CE1">
        <w:rPr>
          <w:rFonts w:ascii="Tahoma" w:hAnsi="Tahoma" w:cs="Tahoma"/>
          <w:sz w:val="18"/>
          <w:szCs w:val="18"/>
          <w:lang w:val="fr-FR"/>
        </w:rPr>
        <w:t>’</w:t>
      </w:r>
      <w:r w:rsidRPr="003A5DA1">
        <w:rPr>
          <w:rFonts w:ascii="Tahoma" w:hAnsi="Tahoma" w:cs="Tahoma"/>
          <w:sz w:val="18"/>
          <w:szCs w:val="18"/>
          <w:lang w:val="fr-FR"/>
        </w:rPr>
        <w:t>agit d</w:t>
      </w:r>
      <w:r w:rsidR="00C10CE1">
        <w:rPr>
          <w:rFonts w:ascii="Tahoma" w:hAnsi="Tahoma" w:cs="Tahoma"/>
          <w:sz w:val="18"/>
          <w:szCs w:val="18"/>
          <w:lang w:val="fr-FR"/>
        </w:rPr>
        <w:t>’</w:t>
      </w:r>
      <w:r w:rsidRPr="003A5DA1">
        <w:rPr>
          <w:rFonts w:ascii="Tahoma" w:hAnsi="Tahoma" w:cs="Tahoma"/>
          <w:sz w:val="18"/>
          <w:szCs w:val="18"/>
          <w:lang w:val="fr-FR"/>
        </w:rPr>
        <w:t>une approximation du montant total en dollars américains dépensé par le client pour la licence de ces produits au titre de son accord de mise en œuvre ou de son contrat.</w:t>
      </w:r>
      <w:r w:rsidR="00A07028" w:rsidRPr="003A5DA1">
        <w:rPr>
          <w:rFonts w:ascii="Tahoma" w:hAnsi="Tahoma" w:cs="Tahoma"/>
          <w:sz w:val="18"/>
          <w:szCs w:val="18"/>
          <w:lang w:val="fr-FR"/>
        </w:rPr>
        <w:t xml:space="preserve"> </w:t>
      </w: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incident complémentaire est attribué au titre des accords de mise en œuvre Entreprise et Select, de l</w:t>
      </w:r>
      <w:r w:rsidR="00C10CE1">
        <w:rPr>
          <w:rFonts w:ascii="Tahoma" w:hAnsi="Tahoma" w:cs="Tahoma"/>
          <w:sz w:val="18"/>
          <w:szCs w:val="18"/>
          <w:lang w:val="fr-FR"/>
        </w:rPr>
        <w:t>’</w:t>
      </w:r>
      <w:r w:rsidRPr="003A5DA1">
        <w:rPr>
          <w:rFonts w:ascii="Tahoma" w:hAnsi="Tahoma" w:cs="Tahoma"/>
          <w:sz w:val="18"/>
          <w:szCs w:val="18"/>
          <w:lang w:val="fr-FR"/>
        </w:rPr>
        <w:t xml:space="preserve">enregistrement Select Plus et du contrat Open Value avec Software Assurance couvrant au moins un produit logiciel Serveur éligible. </w:t>
      </w:r>
    </w:p>
    <w:p w14:paraId="2B26FFD7" w14:textId="77777777" w:rsidR="00287CA8" w:rsidRPr="003A5DA1" w:rsidRDefault="00287CA8" w:rsidP="00E650FA">
      <w:pPr>
        <w:pStyle w:val="AppendixBodyText"/>
        <w:spacing w:after="0"/>
        <w:rPr>
          <w:rFonts w:ascii="Tahoma" w:hAnsi="Tahoma" w:cs="Tahoma"/>
          <w:lang w:val="fr-FR"/>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521"/>
        <w:gridCol w:w="2700"/>
        <w:gridCol w:w="2691"/>
      </w:tblGrid>
      <w:tr w:rsidR="00E650FA" w:rsidRPr="00C10CE1" w14:paraId="0B08EFB9" w14:textId="77777777" w:rsidTr="00287CA8">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14:paraId="1231A537" w14:textId="77777777" w:rsidR="00E650FA" w:rsidRPr="003A5DA1" w:rsidRDefault="00E650FA" w:rsidP="00774343">
            <w:pPr>
              <w:pStyle w:val="AppendixBodyText"/>
              <w:rPr>
                <w:rFonts w:ascii="Tahoma" w:hAnsi="Tahoma" w:cs="Tahoma"/>
                <w:b/>
                <w:bCs/>
              </w:rPr>
            </w:pPr>
            <w:r w:rsidRPr="003A5DA1">
              <w:rPr>
                <w:rFonts w:ascii="Tahoma" w:hAnsi="Tahoma" w:cs="Tahoma"/>
                <w:b/>
                <w:bCs/>
              </w:rPr>
              <w:t>Devise</w:t>
            </w:r>
          </w:p>
        </w:tc>
        <w:tc>
          <w:tcPr>
            <w:tcW w:w="1521" w:type="dxa"/>
            <w:tcBorders>
              <w:top w:val="single" w:sz="8" w:space="0" w:color="auto"/>
              <w:left w:val="single" w:sz="8" w:space="0" w:color="auto"/>
              <w:bottom w:val="single" w:sz="8" w:space="0" w:color="auto"/>
              <w:right w:val="single" w:sz="8" w:space="0" w:color="auto"/>
            </w:tcBorders>
            <w:shd w:val="clear" w:color="auto" w:fill="FFCC99"/>
            <w:vAlign w:val="bottom"/>
          </w:tcPr>
          <w:p w14:paraId="159BEBC0" w14:textId="77777777" w:rsidR="00E650FA" w:rsidRPr="003A5DA1" w:rsidRDefault="00E650FA" w:rsidP="00774343">
            <w:pPr>
              <w:pStyle w:val="AppendixBodyText"/>
              <w:rPr>
                <w:rFonts w:ascii="Tahoma" w:hAnsi="Tahoma" w:cs="Tahoma"/>
                <w:b/>
                <w:bCs/>
              </w:rPr>
            </w:pPr>
            <w:r w:rsidRPr="003A5DA1">
              <w:rPr>
                <w:rFonts w:ascii="Tahoma" w:hAnsi="Tahoma" w:cs="Tahoma"/>
                <w:b/>
                <w:bCs/>
              </w:rPr>
              <w:t>Code Devise</w:t>
            </w:r>
          </w:p>
        </w:tc>
        <w:tc>
          <w:tcPr>
            <w:tcW w:w="2700" w:type="dxa"/>
            <w:tcBorders>
              <w:top w:val="single" w:sz="8" w:space="0" w:color="auto"/>
              <w:left w:val="single" w:sz="8" w:space="0" w:color="auto"/>
              <w:bottom w:val="single" w:sz="8" w:space="0" w:color="auto"/>
              <w:right w:val="single" w:sz="8" w:space="0" w:color="auto"/>
            </w:tcBorders>
            <w:shd w:val="clear" w:color="auto" w:fill="FFCC99"/>
            <w:vAlign w:val="bottom"/>
          </w:tcPr>
          <w:p w14:paraId="19AFE424"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Serveur / CAL</w:t>
            </w:r>
          </w:p>
          <w:p w14:paraId="0BD0062F"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Incréments d</w:t>
            </w:r>
            <w:r w:rsidR="00C10CE1">
              <w:rPr>
                <w:rFonts w:ascii="Tahoma" w:hAnsi="Tahoma" w:cs="Tahoma"/>
                <w:b/>
                <w:bCs/>
                <w:lang w:val="fr-FR"/>
              </w:rPr>
              <w:t>’</w:t>
            </w:r>
            <w:r w:rsidRPr="003A5DA1">
              <w:rPr>
                <w:rFonts w:ascii="Tahoma" w:hAnsi="Tahoma" w:cs="Tahoma"/>
                <w:b/>
                <w:bCs/>
                <w:lang w:val="fr-FR"/>
              </w:rPr>
              <w:t>Attribution d</w:t>
            </w:r>
            <w:r w:rsidR="00C10CE1">
              <w:rPr>
                <w:rFonts w:ascii="Tahoma" w:hAnsi="Tahoma" w:cs="Tahoma"/>
                <w:b/>
                <w:bCs/>
                <w:lang w:val="fr-FR"/>
              </w:rPr>
              <w:t>’</w:t>
            </w:r>
            <w:r w:rsidRPr="003A5DA1">
              <w:rPr>
                <w:rFonts w:ascii="Tahoma" w:hAnsi="Tahoma" w:cs="Tahoma"/>
                <w:b/>
                <w:bCs/>
                <w:lang w:val="fr-FR"/>
              </w:rPr>
              <w:t>Incidents</w:t>
            </w:r>
          </w:p>
        </w:tc>
        <w:tc>
          <w:tcPr>
            <w:tcW w:w="2691" w:type="dxa"/>
            <w:tcBorders>
              <w:top w:val="single" w:sz="8" w:space="0" w:color="auto"/>
              <w:left w:val="single" w:sz="8" w:space="0" w:color="auto"/>
              <w:bottom w:val="single" w:sz="8" w:space="0" w:color="auto"/>
              <w:right w:val="single" w:sz="8" w:space="0" w:color="auto"/>
            </w:tcBorders>
            <w:shd w:val="clear" w:color="auto" w:fill="FFCC99"/>
            <w:vAlign w:val="bottom"/>
          </w:tcPr>
          <w:p w14:paraId="4689E907"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IW / Client</w:t>
            </w:r>
          </w:p>
          <w:p w14:paraId="33BD94F9"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Incréments d</w:t>
            </w:r>
            <w:r w:rsidR="00C10CE1">
              <w:rPr>
                <w:rFonts w:ascii="Tahoma" w:hAnsi="Tahoma" w:cs="Tahoma"/>
                <w:b/>
                <w:bCs/>
                <w:lang w:val="fr-FR"/>
              </w:rPr>
              <w:t>’</w:t>
            </w:r>
            <w:r w:rsidRPr="003A5DA1">
              <w:rPr>
                <w:rFonts w:ascii="Tahoma" w:hAnsi="Tahoma" w:cs="Tahoma"/>
                <w:b/>
                <w:bCs/>
                <w:lang w:val="fr-FR"/>
              </w:rPr>
              <w:t>Attribution d</w:t>
            </w:r>
            <w:r w:rsidR="00C10CE1">
              <w:rPr>
                <w:rFonts w:ascii="Tahoma" w:hAnsi="Tahoma" w:cs="Tahoma"/>
                <w:b/>
                <w:bCs/>
                <w:lang w:val="fr-FR"/>
              </w:rPr>
              <w:t>’</w:t>
            </w:r>
            <w:r w:rsidRPr="003A5DA1">
              <w:rPr>
                <w:rFonts w:ascii="Tahoma" w:hAnsi="Tahoma" w:cs="Tahoma"/>
                <w:b/>
                <w:bCs/>
                <w:lang w:val="fr-FR"/>
              </w:rPr>
              <w:t>Incidents</w:t>
            </w:r>
          </w:p>
        </w:tc>
      </w:tr>
      <w:tr w:rsidR="00E650FA" w:rsidRPr="003A5DA1" w14:paraId="46DF5896" w14:textId="77777777" w:rsidTr="00287CA8">
        <w:trPr>
          <w:trHeight w:val="236"/>
        </w:trPr>
        <w:tc>
          <w:tcPr>
            <w:tcW w:w="1809" w:type="dxa"/>
            <w:vAlign w:val="bottom"/>
          </w:tcPr>
          <w:p w14:paraId="70E148D2"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Dollar américain</w:t>
            </w:r>
          </w:p>
        </w:tc>
        <w:tc>
          <w:tcPr>
            <w:tcW w:w="1521" w:type="dxa"/>
            <w:vAlign w:val="bottom"/>
          </w:tcPr>
          <w:p w14:paraId="0DB39E7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USD</w:t>
            </w:r>
          </w:p>
        </w:tc>
        <w:tc>
          <w:tcPr>
            <w:tcW w:w="2700" w:type="dxa"/>
            <w:vAlign w:val="bottom"/>
          </w:tcPr>
          <w:p w14:paraId="3ED336F0"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$20</w:t>
            </w:r>
            <w:r w:rsidR="00287CA8" w:rsidRPr="003A5DA1">
              <w:rPr>
                <w:rFonts w:ascii="Tahoma" w:hAnsi="Tahoma" w:cs="Tahoma"/>
                <w:sz w:val="18"/>
                <w:szCs w:val="18"/>
              </w:rPr>
              <w:t xml:space="preserve"> </w:t>
            </w:r>
            <w:r w:rsidRPr="003A5DA1">
              <w:rPr>
                <w:rFonts w:ascii="Tahoma" w:hAnsi="Tahoma" w:cs="Tahoma"/>
                <w:sz w:val="18"/>
                <w:szCs w:val="18"/>
              </w:rPr>
              <w:t>000</w:t>
            </w:r>
          </w:p>
        </w:tc>
        <w:tc>
          <w:tcPr>
            <w:tcW w:w="2691" w:type="dxa"/>
            <w:vAlign w:val="bottom"/>
          </w:tcPr>
          <w:p w14:paraId="47EF6AC1"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$200</w:t>
            </w:r>
            <w:r w:rsidR="00287CA8"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19269357" w14:textId="77777777" w:rsidTr="00287CA8">
        <w:trPr>
          <w:trHeight w:val="236"/>
        </w:trPr>
        <w:tc>
          <w:tcPr>
            <w:tcW w:w="1809" w:type="dxa"/>
            <w:vAlign w:val="bottom"/>
          </w:tcPr>
          <w:p w14:paraId="0156509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Dollar australien</w:t>
            </w:r>
          </w:p>
        </w:tc>
        <w:tc>
          <w:tcPr>
            <w:tcW w:w="1521" w:type="dxa"/>
            <w:vAlign w:val="bottom"/>
          </w:tcPr>
          <w:p w14:paraId="675F032D"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AUD</w:t>
            </w:r>
          </w:p>
        </w:tc>
        <w:tc>
          <w:tcPr>
            <w:tcW w:w="2700" w:type="dxa"/>
            <w:vAlign w:val="bottom"/>
          </w:tcPr>
          <w:p w14:paraId="4309D062"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30</w:t>
            </w:r>
            <w:r w:rsidR="00287CA8" w:rsidRPr="003A5DA1">
              <w:rPr>
                <w:rFonts w:ascii="Tahoma" w:hAnsi="Tahoma" w:cs="Tahoma"/>
                <w:sz w:val="18"/>
                <w:szCs w:val="18"/>
              </w:rPr>
              <w:t xml:space="preserve"> </w:t>
            </w:r>
            <w:r w:rsidRPr="003A5DA1">
              <w:rPr>
                <w:rFonts w:ascii="Tahoma" w:hAnsi="Tahoma" w:cs="Tahoma"/>
                <w:sz w:val="18"/>
                <w:szCs w:val="18"/>
              </w:rPr>
              <w:t>000</w:t>
            </w:r>
          </w:p>
        </w:tc>
        <w:tc>
          <w:tcPr>
            <w:tcW w:w="2691" w:type="dxa"/>
            <w:vAlign w:val="bottom"/>
          </w:tcPr>
          <w:p w14:paraId="6A8C0848"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300</w:t>
            </w:r>
            <w:r w:rsidR="00287CA8"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0098DACE" w14:textId="77777777" w:rsidTr="00287CA8">
        <w:trPr>
          <w:trHeight w:val="236"/>
        </w:trPr>
        <w:tc>
          <w:tcPr>
            <w:tcW w:w="1809" w:type="dxa"/>
            <w:vAlign w:val="bottom"/>
          </w:tcPr>
          <w:p w14:paraId="77EF3AA2"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Dollar canadien</w:t>
            </w:r>
          </w:p>
        </w:tc>
        <w:tc>
          <w:tcPr>
            <w:tcW w:w="1521" w:type="dxa"/>
            <w:vAlign w:val="bottom"/>
          </w:tcPr>
          <w:p w14:paraId="2FA9446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CAD</w:t>
            </w:r>
          </w:p>
        </w:tc>
        <w:tc>
          <w:tcPr>
            <w:tcW w:w="2700" w:type="dxa"/>
            <w:vAlign w:val="bottom"/>
          </w:tcPr>
          <w:p w14:paraId="0BB0E388"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27</w:t>
            </w:r>
            <w:r w:rsidR="00287CA8" w:rsidRPr="003A5DA1">
              <w:rPr>
                <w:rFonts w:ascii="Tahoma" w:hAnsi="Tahoma" w:cs="Tahoma"/>
                <w:sz w:val="18"/>
                <w:szCs w:val="18"/>
              </w:rPr>
              <w:t xml:space="preserve"> </w:t>
            </w:r>
            <w:r w:rsidRPr="003A5DA1">
              <w:rPr>
                <w:rFonts w:ascii="Tahoma" w:hAnsi="Tahoma" w:cs="Tahoma"/>
                <w:sz w:val="18"/>
                <w:szCs w:val="18"/>
              </w:rPr>
              <w:t>000</w:t>
            </w:r>
          </w:p>
        </w:tc>
        <w:tc>
          <w:tcPr>
            <w:tcW w:w="2691" w:type="dxa"/>
            <w:vAlign w:val="bottom"/>
          </w:tcPr>
          <w:p w14:paraId="1C1584EB"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270</w:t>
            </w:r>
            <w:r w:rsidR="00287CA8"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153CF8F6" w14:textId="77777777" w:rsidTr="00287CA8">
        <w:trPr>
          <w:trHeight w:val="236"/>
        </w:trPr>
        <w:tc>
          <w:tcPr>
            <w:tcW w:w="1809" w:type="dxa"/>
            <w:vAlign w:val="bottom"/>
          </w:tcPr>
          <w:p w14:paraId="030EC37E"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Franc suisse</w:t>
            </w:r>
          </w:p>
        </w:tc>
        <w:tc>
          <w:tcPr>
            <w:tcW w:w="1521" w:type="dxa"/>
            <w:vAlign w:val="bottom"/>
          </w:tcPr>
          <w:p w14:paraId="686E642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CHF</w:t>
            </w:r>
          </w:p>
        </w:tc>
        <w:tc>
          <w:tcPr>
            <w:tcW w:w="2700" w:type="dxa"/>
            <w:vAlign w:val="bottom"/>
          </w:tcPr>
          <w:p w14:paraId="6E053E63"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Fr. suisse 33</w:t>
            </w:r>
            <w:r w:rsidR="00287CA8" w:rsidRPr="003A5DA1">
              <w:rPr>
                <w:rFonts w:ascii="Tahoma" w:hAnsi="Tahoma" w:cs="Tahoma"/>
                <w:sz w:val="18"/>
                <w:szCs w:val="18"/>
              </w:rPr>
              <w:t xml:space="preserve"> </w:t>
            </w:r>
            <w:r w:rsidRPr="003A5DA1">
              <w:rPr>
                <w:rFonts w:ascii="Tahoma" w:hAnsi="Tahoma" w:cs="Tahoma"/>
                <w:sz w:val="18"/>
                <w:szCs w:val="18"/>
              </w:rPr>
              <w:t>000</w:t>
            </w:r>
          </w:p>
        </w:tc>
        <w:tc>
          <w:tcPr>
            <w:tcW w:w="2691" w:type="dxa"/>
            <w:vAlign w:val="bottom"/>
          </w:tcPr>
          <w:p w14:paraId="5A37441D" w14:textId="77777777" w:rsidR="00E650FA" w:rsidRPr="003A5DA1" w:rsidRDefault="00E650FA" w:rsidP="0007481E">
            <w:pPr>
              <w:pStyle w:val="AppendixBodyText"/>
              <w:rPr>
                <w:rFonts w:ascii="Tahoma" w:hAnsi="Tahoma" w:cs="Tahoma"/>
                <w:sz w:val="18"/>
                <w:szCs w:val="18"/>
              </w:rPr>
            </w:pPr>
            <w:r w:rsidRPr="003A5DA1">
              <w:rPr>
                <w:rFonts w:ascii="Tahoma" w:hAnsi="Tahoma" w:cs="Tahoma"/>
                <w:sz w:val="18"/>
                <w:szCs w:val="18"/>
              </w:rPr>
              <w:t>Fr. suisse 330</w:t>
            </w:r>
            <w:r w:rsidR="0007481E"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583C8CAD" w14:textId="77777777" w:rsidTr="00287CA8">
        <w:trPr>
          <w:trHeight w:val="236"/>
        </w:trPr>
        <w:tc>
          <w:tcPr>
            <w:tcW w:w="1809" w:type="dxa"/>
            <w:vAlign w:val="bottom"/>
          </w:tcPr>
          <w:p w14:paraId="5F27A27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Renminbi chinois</w:t>
            </w:r>
          </w:p>
        </w:tc>
        <w:tc>
          <w:tcPr>
            <w:tcW w:w="1521" w:type="dxa"/>
            <w:vAlign w:val="bottom"/>
          </w:tcPr>
          <w:p w14:paraId="0E90E323"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CNY</w:t>
            </w:r>
          </w:p>
        </w:tc>
        <w:tc>
          <w:tcPr>
            <w:tcW w:w="2700" w:type="dxa"/>
            <w:vAlign w:val="bottom"/>
          </w:tcPr>
          <w:p w14:paraId="67666DC2"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165 000 CRC</w:t>
            </w:r>
          </w:p>
        </w:tc>
        <w:tc>
          <w:tcPr>
            <w:tcW w:w="2691" w:type="dxa"/>
            <w:vAlign w:val="bottom"/>
          </w:tcPr>
          <w:p w14:paraId="5F8DA695"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1 650 000 CRC</w:t>
            </w:r>
          </w:p>
        </w:tc>
      </w:tr>
      <w:tr w:rsidR="00E650FA" w:rsidRPr="003A5DA1" w14:paraId="440921E2" w14:textId="77777777" w:rsidTr="00287CA8">
        <w:trPr>
          <w:trHeight w:val="236"/>
        </w:trPr>
        <w:tc>
          <w:tcPr>
            <w:tcW w:w="1809" w:type="dxa"/>
            <w:vAlign w:val="bottom"/>
          </w:tcPr>
          <w:p w14:paraId="25EDADEE"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danoise</w:t>
            </w:r>
          </w:p>
        </w:tc>
        <w:tc>
          <w:tcPr>
            <w:tcW w:w="1521" w:type="dxa"/>
            <w:vAlign w:val="bottom"/>
          </w:tcPr>
          <w:p w14:paraId="2A36383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DKK</w:t>
            </w:r>
          </w:p>
        </w:tc>
        <w:tc>
          <w:tcPr>
            <w:tcW w:w="2700" w:type="dxa"/>
            <w:vAlign w:val="bottom"/>
          </w:tcPr>
          <w:p w14:paraId="7D1744A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160 000 kr</w:t>
            </w:r>
          </w:p>
        </w:tc>
        <w:tc>
          <w:tcPr>
            <w:tcW w:w="2691" w:type="dxa"/>
            <w:vAlign w:val="bottom"/>
          </w:tcPr>
          <w:p w14:paraId="00B1E775"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1 600 000 kr</w:t>
            </w:r>
          </w:p>
        </w:tc>
      </w:tr>
      <w:tr w:rsidR="00E650FA" w:rsidRPr="003A5DA1" w14:paraId="098188C4" w14:textId="77777777" w:rsidTr="00287CA8">
        <w:trPr>
          <w:trHeight w:val="236"/>
        </w:trPr>
        <w:tc>
          <w:tcPr>
            <w:tcW w:w="1809" w:type="dxa"/>
            <w:vAlign w:val="bottom"/>
          </w:tcPr>
          <w:p w14:paraId="2D65C5A7"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EURO</w:t>
            </w:r>
          </w:p>
        </w:tc>
        <w:tc>
          <w:tcPr>
            <w:tcW w:w="1521" w:type="dxa"/>
            <w:vAlign w:val="bottom"/>
          </w:tcPr>
          <w:p w14:paraId="345C61D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EUR</w:t>
            </w:r>
          </w:p>
        </w:tc>
        <w:tc>
          <w:tcPr>
            <w:tcW w:w="2700" w:type="dxa"/>
            <w:vAlign w:val="bottom"/>
          </w:tcPr>
          <w:p w14:paraId="572294ED"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21</w:t>
            </w:r>
            <w:r w:rsidR="00287CA8" w:rsidRPr="003A5DA1">
              <w:rPr>
                <w:rFonts w:ascii="Tahoma" w:hAnsi="Tahoma" w:cs="Tahoma"/>
                <w:sz w:val="18"/>
                <w:szCs w:val="18"/>
              </w:rPr>
              <w:t xml:space="preserve"> </w:t>
            </w:r>
            <w:r w:rsidRPr="003A5DA1">
              <w:rPr>
                <w:rFonts w:ascii="Tahoma" w:hAnsi="Tahoma" w:cs="Tahoma"/>
                <w:sz w:val="18"/>
                <w:szCs w:val="18"/>
              </w:rPr>
              <w:t>500</w:t>
            </w:r>
          </w:p>
        </w:tc>
        <w:tc>
          <w:tcPr>
            <w:tcW w:w="2691" w:type="dxa"/>
            <w:vAlign w:val="bottom"/>
          </w:tcPr>
          <w:p w14:paraId="64B832CB"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215</w:t>
            </w:r>
            <w:r w:rsidR="00287CA8"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2C4E3B83" w14:textId="77777777" w:rsidTr="00287CA8">
        <w:trPr>
          <w:trHeight w:val="236"/>
        </w:trPr>
        <w:tc>
          <w:tcPr>
            <w:tcW w:w="1809" w:type="dxa"/>
            <w:vAlign w:val="bottom"/>
          </w:tcPr>
          <w:p w14:paraId="496873B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Livre sterling</w:t>
            </w:r>
          </w:p>
        </w:tc>
        <w:tc>
          <w:tcPr>
            <w:tcW w:w="1521" w:type="dxa"/>
            <w:vAlign w:val="bottom"/>
          </w:tcPr>
          <w:p w14:paraId="472BE2E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GBP</w:t>
            </w:r>
          </w:p>
        </w:tc>
        <w:tc>
          <w:tcPr>
            <w:tcW w:w="2700" w:type="dxa"/>
            <w:vAlign w:val="bottom"/>
          </w:tcPr>
          <w:p w14:paraId="79ACDDA8"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£13</w:t>
            </w:r>
            <w:r w:rsidR="00287CA8" w:rsidRPr="003A5DA1">
              <w:rPr>
                <w:rFonts w:ascii="Tahoma" w:hAnsi="Tahoma" w:cs="Tahoma"/>
                <w:sz w:val="18"/>
                <w:szCs w:val="18"/>
              </w:rPr>
              <w:t xml:space="preserve"> </w:t>
            </w:r>
            <w:r w:rsidRPr="003A5DA1">
              <w:rPr>
                <w:rFonts w:ascii="Tahoma" w:hAnsi="Tahoma" w:cs="Tahoma"/>
                <w:sz w:val="18"/>
                <w:szCs w:val="18"/>
              </w:rPr>
              <w:t>500</w:t>
            </w:r>
          </w:p>
        </w:tc>
        <w:tc>
          <w:tcPr>
            <w:tcW w:w="2691" w:type="dxa"/>
            <w:vAlign w:val="bottom"/>
          </w:tcPr>
          <w:p w14:paraId="77C06E23" w14:textId="77777777" w:rsidR="00E650FA" w:rsidRPr="003A5DA1" w:rsidRDefault="00E650FA" w:rsidP="00287CA8">
            <w:pPr>
              <w:pStyle w:val="AppendixBodyText"/>
              <w:rPr>
                <w:rFonts w:ascii="Tahoma" w:hAnsi="Tahoma" w:cs="Tahoma"/>
                <w:sz w:val="18"/>
                <w:szCs w:val="18"/>
              </w:rPr>
            </w:pPr>
            <w:r w:rsidRPr="003A5DA1">
              <w:rPr>
                <w:rFonts w:ascii="Tahoma" w:hAnsi="Tahoma" w:cs="Tahoma"/>
                <w:sz w:val="18"/>
                <w:szCs w:val="18"/>
              </w:rPr>
              <w:t>£135</w:t>
            </w:r>
            <w:r w:rsidR="00287CA8"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5D215DB3" w14:textId="77777777" w:rsidTr="00287CA8">
        <w:trPr>
          <w:trHeight w:val="236"/>
        </w:trPr>
        <w:tc>
          <w:tcPr>
            <w:tcW w:w="1809" w:type="dxa"/>
            <w:vAlign w:val="bottom"/>
          </w:tcPr>
          <w:p w14:paraId="504DE1BD"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Yen japonais</w:t>
            </w:r>
          </w:p>
        </w:tc>
        <w:tc>
          <w:tcPr>
            <w:tcW w:w="1521" w:type="dxa"/>
            <w:vAlign w:val="bottom"/>
          </w:tcPr>
          <w:p w14:paraId="56D9DEA2"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JPY</w:t>
            </w:r>
          </w:p>
        </w:tc>
        <w:tc>
          <w:tcPr>
            <w:tcW w:w="2700" w:type="dxa"/>
            <w:vAlign w:val="bottom"/>
          </w:tcPr>
          <w:p w14:paraId="7F3ED7E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2 400 000 JPY</w:t>
            </w:r>
          </w:p>
        </w:tc>
        <w:tc>
          <w:tcPr>
            <w:tcW w:w="2691" w:type="dxa"/>
            <w:vAlign w:val="bottom"/>
          </w:tcPr>
          <w:p w14:paraId="28EE683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24 000 000 JPY</w:t>
            </w:r>
          </w:p>
        </w:tc>
      </w:tr>
      <w:tr w:rsidR="00E650FA" w:rsidRPr="003A5DA1" w14:paraId="4AFC753D" w14:textId="77777777" w:rsidTr="00287CA8">
        <w:trPr>
          <w:trHeight w:val="236"/>
        </w:trPr>
        <w:tc>
          <w:tcPr>
            <w:tcW w:w="1809" w:type="dxa"/>
            <w:vAlign w:val="bottom"/>
          </w:tcPr>
          <w:p w14:paraId="641473B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Won coréen</w:t>
            </w:r>
          </w:p>
        </w:tc>
        <w:tc>
          <w:tcPr>
            <w:tcW w:w="1521" w:type="dxa"/>
            <w:vAlign w:val="bottom"/>
          </w:tcPr>
          <w:p w14:paraId="7FA73B1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KRW</w:t>
            </w:r>
          </w:p>
        </w:tc>
        <w:tc>
          <w:tcPr>
            <w:tcW w:w="2700" w:type="dxa"/>
            <w:vAlign w:val="bottom"/>
          </w:tcPr>
          <w:p w14:paraId="4D91FF5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24 000 000 KWD</w:t>
            </w:r>
          </w:p>
        </w:tc>
        <w:tc>
          <w:tcPr>
            <w:tcW w:w="2691" w:type="dxa"/>
            <w:vAlign w:val="bottom"/>
          </w:tcPr>
          <w:p w14:paraId="74FDE30E"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240 000 000 KWD</w:t>
            </w:r>
          </w:p>
        </w:tc>
      </w:tr>
      <w:tr w:rsidR="00E650FA" w:rsidRPr="003A5DA1" w14:paraId="147D3707" w14:textId="77777777" w:rsidTr="00287CA8">
        <w:trPr>
          <w:trHeight w:val="236"/>
        </w:trPr>
        <w:tc>
          <w:tcPr>
            <w:tcW w:w="1809" w:type="dxa"/>
            <w:vAlign w:val="bottom"/>
          </w:tcPr>
          <w:p w14:paraId="522A876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norvégienne</w:t>
            </w:r>
          </w:p>
        </w:tc>
        <w:tc>
          <w:tcPr>
            <w:tcW w:w="1521" w:type="dxa"/>
            <w:vAlign w:val="bottom"/>
          </w:tcPr>
          <w:p w14:paraId="4498E63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NOK</w:t>
            </w:r>
          </w:p>
        </w:tc>
        <w:tc>
          <w:tcPr>
            <w:tcW w:w="2700" w:type="dxa"/>
            <w:vAlign w:val="bottom"/>
          </w:tcPr>
          <w:p w14:paraId="38C397A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165 000 kr</w:t>
            </w:r>
          </w:p>
        </w:tc>
        <w:tc>
          <w:tcPr>
            <w:tcW w:w="2691" w:type="dxa"/>
            <w:vAlign w:val="bottom"/>
          </w:tcPr>
          <w:p w14:paraId="429CCD4F"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1 650 000 kr</w:t>
            </w:r>
          </w:p>
        </w:tc>
      </w:tr>
      <w:tr w:rsidR="00E650FA" w:rsidRPr="003A5DA1" w14:paraId="6D6FCCEB" w14:textId="77777777" w:rsidTr="00287CA8">
        <w:trPr>
          <w:trHeight w:val="236"/>
        </w:trPr>
        <w:tc>
          <w:tcPr>
            <w:tcW w:w="1809" w:type="dxa"/>
            <w:vAlign w:val="bottom"/>
          </w:tcPr>
          <w:p w14:paraId="22B4CD87"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Dollar néo-zélandais</w:t>
            </w:r>
          </w:p>
        </w:tc>
        <w:tc>
          <w:tcPr>
            <w:tcW w:w="1521" w:type="dxa"/>
            <w:vAlign w:val="bottom"/>
          </w:tcPr>
          <w:p w14:paraId="0D3D808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NZD</w:t>
            </w:r>
          </w:p>
        </w:tc>
        <w:tc>
          <w:tcPr>
            <w:tcW w:w="2700" w:type="dxa"/>
            <w:vAlign w:val="bottom"/>
          </w:tcPr>
          <w:p w14:paraId="0B793FCC" w14:textId="77777777" w:rsidR="00E650FA" w:rsidRPr="003A5DA1" w:rsidRDefault="00E650FA" w:rsidP="0007481E">
            <w:pPr>
              <w:pStyle w:val="AppendixBodyText"/>
              <w:rPr>
                <w:rFonts w:ascii="Tahoma" w:hAnsi="Tahoma" w:cs="Tahoma"/>
                <w:sz w:val="18"/>
                <w:szCs w:val="18"/>
              </w:rPr>
            </w:pPr>
            <w:r w:rsidRPr="003A5DA1">
              <w:rPr>
                <w:rFonts w:ascii="Tahoma" w:hAnsi="Tahoma" w:cs="Tahoma"/>
                <w:sz w:val="18"/>
                <w:szCs w:val="18"/>
              </w:rPr>
              <w:t>35</w:t>
            </w:r>
            <w:r w:rsidR="0007481E" w:rsidRPr="003A5DA1">
              <w:rPr>
                <w:rFonts w:ascii="Tahoma" w:hAnsi="Tahoma" w:cs="Tahoma"/>
                <w:sz w:val="18"/>
                <w:szCs w:val="18"/>
              </w:rPr>
              <w:t xml:space="preserve"> </w:t>
            </w:r>
            <w:r w:rsidRPr="003A5DA1">
              <w:rPr>
                <w:rFonts w:ascii="Tahoma" w:hAnsi="Tahoma" w:cs="Tahoma"/>
                <w:sz w:val="18"/>
                <w:szCs w:val="18"/>
              </w:rPr>
              <w:t>000</w:t>
            </w:r>
          </w:p>
        </w:tc>
        <w:tc>
          <w:tcPr>
            <w:tcW w:w="2691" w:type="dxa"/>
            <w:vAlign w:val="bottom"/>
          </w:tcPr>
          <w:p w14:paraId="45912CC8" w14:textId="77777777" w:rsidR="00E650FA" w:rsidRPr="003A5DA1" w:rsidRDefault="00E650FA" w:rsidP="0007481E">
            <w:pPr>
              <w:pStyle w:val="AppendixBodyText"/>
              <w:rPr>
                <w:rFonts w:ascii="Tahoma" w:hAnsi="Tahoma" w:cs="Tahoma"/>
                <w:sz w:val="18"/>
                <w:szCs w:val="18"/>
              </w:rPr>
            </w:pPr>
            <w:r w:rsidRPr="003A5DA1">
              <w:rPr>
                <w:rFonts w:ascii="Tahoma" w:hAnsi="Tahoma" w:cs="Tahoma"/>
                <w:sz w:val="18"/>
                <w:szCs w:val="18"/>
              </w:rPr>
              <w:t>350</w:t>
            </w:r>
            <w:r w:rsidR="0007481E"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6404A1A3" w14:textId="77777777" w:rsidTr="00287CA8">
        <w:trPr>
          <w:trHeight w:val="236"/>
        </w:trPr>
        <w:tc>
          <w:tcPr>
            <w:tcW w:w="1809" w:type="dxa"/>
            <w:vAlign w:val="bottom"/>
          </w:tcPr>
          <w:p w14:paraId="7515528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suédoise</w:t>
            </w:r>
          </w:p>
        </w:tc>
        <w:tc>
          <w:tcPr>
            <w:tcW w:w="1521" w:type="dxa"/>
            <w:vAlign w:val="bottom"/>
          </w:tcPr>
          <w:p w14:paraId="4E0BC1F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SEK</w:t>
            </w:r>
          </w:p>
        </w:tc>
        <w:tc>
          <w:tcPr>
            <w:tcW w:w="2700" w:type="dxa"/>
            <w:vAlign w:val="bottom"/>
          </w:tcPr>
          <w:p w14:paraId="341CC7C5"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200 000 kr</w:t>
            </w:r>
          </w:p>
        </w:tc>
        <w:tc>
          <w:tcPr>
            <w:tcW w:w="2691" w:type="dxa"/>
            <w:vAlign w:val="bottom"/>
          </w:tcPr>
          <w:p w14:paraId="4F289C65"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2 000 000 kr</w:t>
            </w:r>
          </w:p>
        </w:tc>
      </w:tr>
      <w:tr w:rsidR="00E650FA" w:rsidRPr="003A5DA1" w14:paraId="711FCF84" w14:textId="77777777" w:rsidTr="00287CA8">
        <w:trPr>
          <w:trHeight w:val="236"/>
        </w:trPr>
        <w:tc>
          <w:tcPr>
            <w:tcW w:w="1809" w:type="dxa"/>
            <w:vAlign w:val="bottom"/>
          </w:tcPr>
          <w:p w14:paraId="20B9C6FA"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Nouveau dollar taïwanais</w:t>
            </w:r>
          </w:p>
        </w:tc>
        <w:tc>
          <w:tcPr>
            <w:tcW w:w="1521" w:type="dxa"/>
            <w:vAlign w:val="bottom"/>
          </w:tcPr>
          <w:p w14:paraId="121339B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TWD</w:t>
            </w:r>
          </w:p>
        </w:tc>
        <w:tc>
          <w:tcPr>
            <w:tcW w:w="2700" w:type="dxa"/>
            <w:vAlign w:val="bottom"/>
          </w:tcPr>
          <w:p w14:paraId="0699F39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700 000 NTD</w:t>
            </w:r>
          </w:p>
        </w:tc>
        <w:tc>
          <w:tcPr>
            <w:tcW w:w="2691" w:type="dxa"/>
            <w:vAlign w:val="bottom"/>
          </w:tcPr>
          <w:p w14:paraId="5B2337C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7 000 000 NTD</w:t>
            </w:r>
          </w:p>
        </w:tc>
      </w:tr>
      <w:tr w:rsidR="00E650FA" w:rsidRPr="003A5DA1" w14:paraId="72644025" w14:textId="77777777" w:rsidTr="00287CA8">
        <w:trPr>
          <w:trHeight w:val="236"/>
        </w:trPr>
        <w:tc>
          <w:tcPr>
            <w:tcW w:w="1809" w:type="dxa"/>
          </w:tcPr>
          <w:p w14:paraId="6C68EF5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Roupie indienne</w:t>
            </w:r>
          </w:p>
        </w:tc>
        <w:tc>
          <w:tcPr>
            <w:tcW w:w="1521" w:type="dxa"/>
          </w:tcPr>
          <w:p w14:paraId="10B1D3B7"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INR</w:t>
            </w:r>
          </w:p>
        </w:tc>
        <w:tc>
          <w:tcPr>
            <w:tcW w:w="2700" w:type="dxa"/>
          </w:tcPr>
          <w:p w14:paraId="1113CC8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1 000 000 INR</w:t>
            </w:r>
          </w:p>
        </w:tc>
        <w:tc>
          <w:tcPr>
            <w:tcW w:w="2691" w:type="dxa"/>
          </w:tcPr>
          <w:p w14:paraId="3F992D1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10 000 000 INR</w:t>
            </w:r>
          </w:p>
        </w:tc>
      </w:tr>
      <w:tr w:rsidR="00E650FA" w:rsidRPr="003A5DA1" w14:paraId="4B95B738" w14:textId="77777777" w:rsidTr="00287CA8">
        <w:trPr>
          <w:trHeight w:val="236"/>
        </w:trPr>
        <w:tc>
          <w:tcPr>
            <w:tcW w:w="1809" w:type="dxa"/>
          </w:tcPr>
          <w:p w14:paraId="0AFDB565"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Rouble russe</w:t>
            </w:r>
          </w:p>
        </w:tc>
        <w:tc>
          <w:tcPr>
            <w:tcW w:w="1521" w:type="dxa"/>
          </w:tcPr>
          <w:p w14:paraId="4224912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RUB</w:t>
            </w:r>
          </w:p>
        </w:tc>
        <w:tc>
          <w:tcPr>
            <w:tcW w:w="2700" w:type="dxa"/>
          </w:tcPr>
          <w:p w14:paraId="0FE228A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660 000 RUB</w:t>
            </w:r>
          </w:p>
        </w:tc>
        <w:tc>
          <w:tcPr>
            <w:tcW w:w="2691" w:type="dxa"/>
          </w:tcPr>
          <w:p w14:paraId="723DE56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6 600 000 RUB</w:t>
            </w:r>
          </w:p>
        </w:tc>
      </w:tr>
    </w:tbl>
    <w:p w14:paraId="49A2B849" w14:textId="77777777" w:rsidR="00E650FA" w:rsidRPr="003A5DA1" w:rsidRDefault="00E650FA" w:rsidP="00287CA8">
      <w:pPr>
        <w:pStyle w:val="AppendixBodyText"/>
        <w:spacing w:after="0" w:line="192" w:lineRule="auto"/>
        <w:rPr>
          <w:rFonts w:ascii="Tahoma" w:hAnsi="Tahoma" w:cs="Tahoma"/>
          <w:sz w:val="17"/>
          <w:szCs w:val="17"/>
        </w:rPr>
      </w:pPr>
    </w:p>
    <w:p w14:paraId="0284934D"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Les incidents basés sur la dépense SA sont attribués en fonction de la dépense SA engagée pour les serveurs et les</w:t>
      </w:r>
      <w:r w:rsidR="00287CA8" w:rsidRPr="003A5DA1">
        <w:rPr>
          <w:rFonts w:ascii="Tahoma" w:hAnsi="Tahoma" w:cs="Tahoma"/>
          <w:sz w:val="18"/>
          <w:szCs w:val="18"/>
          <w:lang w:val="fr-FR"/>
        </w:rPr>
        <w:t> </w:t>
      </w:r>
      <w:r w:rsidRPr="003A5DA1">
        <w:rPr>
          <w:rFonts w:ascii="Tahoma" w:hAnsi="Tahoma" w:cs="Tahoma"/>
          <w:sz w:val="18"/>
          <w:szCs w:val="18"/>
          <w:lang w:val="fr-FR"/>
        </w:rPr>
        <w:t>ordinateurs au titre d</w:t>
      </w:r>
      <w:r w:rsidR="00C10CE1">
        <w:rPr>
          <w:rFonts w:ascii="Tahoma" w:hAnsi="Tahoma" w:cs="Tahoma"/>
          <w:sz w:val="18"/>
          <w:szCs w:val="18"/>
          <w:lang w:val="fr-FR"/>
        </w:rPr>
        <w:t>’</w:t>
      </w:r>
      <w:r w:rsidRPr="003A5DA1">
        <w:rPr>
          <w:rFonts w:ascii="Tahoma" w:hAnsi="Tahoma" w:cs="Tahoma"/>
          <w:sz w:val="18"/>
          <w:szCs w:val="18"/>
          <w:lang w:val="fr-FR"/>
        </w:rPr>
        <w:t>un accord de mise en œuvre Select ou Entreprise éligible, d</w:t>
      </w:r>
      <w:r w:rsidR="00C10CE1">
        <w:rPr>
          <w:rFonts w:ascii="Tahoma" w:hAnsi="Tahoma" w:cs="Tahoma"/>
          <w:sz w:val="18"/>
          <w:szCs w:val="18"/>
          <w:lang w:val="fr-FR"/>
        </w:rPr>
        <w:t>’</w:t>
      </w:r>
      <w:r w:rsidRPr="003A5DA1">
        <w:rPr>
          <w:rFonts w:ascii="Tahoma" w:hAnsi="Tahoma" w:cs="Tahoma"/>
          <w:sz w:val="18"/>
          <w:szCs w:val="18"/>
          <w:lang w:val="fr-FR"/>
        </w:rPr>
        <w:t>un enregistrement Select Plus, d</w:t>
      </w:r>
      <w:r w:rsidR="00C10CE1">
        <w:rPr>
          <w:rFonts w:ascii="Tahoma" w:hAnsi="Tahoma" w:cs="Tahoma"/>
          <w:sz w:val="18"/>
          <w:szCs w:val="18"/>
          <w:lang w:val="fr-FR"/>
        </w:rPr>
        <w:t>’</w:t>
      </w:r>
      <w:r w:rsidRPr="003A5DA1">
        <w:rPr>
          <w:rFonts w:ascii="Tahoma" w:hAnsi="Tahoma" w:cs="Tahoma"/>
          <w:sz w:val="18"/>
          <w:szCs w:val="18"/>
          <w:lang w:val="fr-FR"/>
        </w:rPr>
        <w:t>un Contrat Open Value ou d</w:t>
      </w:r>
      <w:r w:rsidR="00C10CE1">
        <w:rPr>
          <w:rFonts w:ascii="Tahoma" w:hAnsi="Tahoma" w:cs="Tahoma"/>
          <w:sz w:val="18"/>
          <w:szCs w:val="18"/>
          <w:lang w:val="fr-FR"/>
        </w:rPr>
        <w:t>’</w:t>
      </w:r>
      <w:r w:rsidRPr="003A5DA1">
        <w:rPr>
          <w:rFonts w:ascii="Tahoma" w:hAnsi="Tahoma" w:cs="Tahoma"/>
          <w:sz w:val="18"/>
          <w:szCs w:val="18"/>
          <w:lang w:val="fr-FR"/>
        </w:rPr>
        <w:t>un Numéro d</w:t>
      </w:r>
      <w:r w:rsidR="00C10CE1">
        <w:rPr>
          <w:rFonts w:ascii="Tahoma" w:hAnsi="Tahoma" w:cs="Tahoma"/>
          <w:sz w:val="18"/>
          <w:szCs w:val="18"/>
          <w:lang w:val="fr-FR"/>
        </w:rPr>
        <w:t>’</w:t>
      </w:r>
      <w:r w:rsidRPr="003A5DA1">
        <w:rPr>
          <w:rFonts w:ascii="Tahoma" w:hAnsi="Tahoma" w:cs="Tahoma"/>
          <w:sz w:val="18"/>
          <w:szCs w:val="18"/>
          <w:lang w:val="fr-FR"/>
        </w:rPr>
        <w:t>Autorisation Licence Open.</w:t>
      </w:r>
      <w:r w:rsidR="00A07028" w:rsidRPr="003A5DA1">
        <w:rPr>
          <w:rFonts w:ascii="Tahoma" w:hAnsi="Tahoma" w:cs="Tahoma"/>
          <w:sz w:val="18"/>
          <w:szCs w:val="18"/>
          <w:lang w:val="fr-FR"/>
        </w:rPr>
        <w:t xml:space="preserve"> </w:t>
      </w:r>
      <w:r w:rsidRPr="003A5DA1">
        <w:rPr>
          <w:rFonts w:ascii="Tahoma" w:hAnsi="Tahoma" w:cs="Tahoma"/>
          <w:sz w:val="18"/>
          <w:szCs w:val="18"/>
          <w:lang w:val="fr-FR"/>
        </w:rPr>
        <w:t>Pour chaque 20 000 dollars américains de dépense SA pour le groupe Serveurs et les CAL, nous attribuons un (1) incident. Pour chaque 200 000 dollars américains de dépense SA pour les groupes de produits Systèmes et Applications, nous attribuons un (1) incident.</w:t>
      </w:r>
      <w:r w:rsidR="00A07028" w:rsidRPr="003A5DA1">
        <w:rPr>
          <w:rFonts w:ascii="Tahoma" w:hAnsi="Tahoma" w:cs="Tahoma"/>
          <w:sz w:val="18"/>
          <w:szCs w:val="18"/>
          <w:lang w:val="fr-FR"/>
        </w:rPr>
        <w:t xml:space="preserve"> </w:t>
      </w:r>
      <w:r w:rsidRPr="003A5DA1">
        <w:rPr>
          <w:rFonts w:ascii="Tahoma" w:hAnsi="Tahoma" w:cs="Tahoma"/>
          <w:sz w:val="18"/>
          <w:szCs w:val="18"/>
          <w:lang w:val="fr-FR"/>
        </w:rPr>
        <w:t>Le</w:t>
      </w:r>
      <w:r w:rsidR="00287CA8" w:rsidRPr="003A5DA1">
        <w:rPr>
          <w:rFonts w:ascii="Tahoma" w:hAnsi="Tahoma" w:cs="Tahoma"/>
          <w:sz w:val="18"/>
          <w:szCs w:val="18"/>
          <w:lang w:val="fr-FR"/>
        </w:rPr>
        <w:t> </w:t>
      </w:r>
      <w:r w:rsidRPr="003A5DA1">
        <w:rPr>
          <w:rFonts w:ascii="Tahoma" w:hAnsi="Tahoma" w:cs="Tahoma"/>
          <w:sz w:val="18"/>
          <w:szCs w:val="18"/>
          <w:lang w:val="fr-FR"/>
        </w:rPr>
        <w:t>tableau ci-dessus répertorie les équivalents en devises approximatifs des attributions basées sur la dépense SA pour les contrats reposant sur des devises autres que les dollars américains.</w:t>
      </w:r>
      <w:r w:rsidR="00A07028" w:rsidRPr="003A5DA1">
        <w:rPr>
          <w:rFonts w:ascii="Tahoma" w:hAnsi="Tahoma" w:cs="Tahoma"/>
          <w:sz w:val="18"/>
          <w:szCs w:val="18"/>
          <w:lang w:val="fr-FR"/>
        </w:rPr>
        <w:t xml:space="preserve"> </w:t>
      </w:r>
      <w:r w:rsidRPr="003A5DA1">
        <w:rPr>
          <w:rFonts w:ascii="Tahoma" w:hAnsi="Tahoma" w:cs="Tahoma"/>
          <w:sz w:val="18"/>
          <w:szCs w:val="18"/>
          <w:lang w:val="fr-FR"/>
        </w:rPr>
        <w:t>Ce tableau peut faire l</w:t>
      </w:r>
      <w:r w:rsidR="00C10CE1">
        <w:rPr>
          <w:rFonts w:ascii="Tahoma" w:hAnsi="Tahoma" w:cs="Tahoma"/>
          <w:sz w:val="18"/>
          <w:szCs w:val="18"/>
          <w:lang w:val="fr-FR"/>
        </w:rPr>
        <w:t>’</w:t>
      </w:r>
      <w:r w:rsidRPr="003A5DA1">
        <w:rPr>
          <w:rFonts w:ascii="Tahoma" w:hAnsi="Tahoma" w:cs="Tahoma"/>
          <w:sz w:val="18"/>
          <w:szCs w:val="18"/>
          <w:lang w:val="fr-FR"/>
        </w:rPr>
        <w:t>objet de modifications, en raison de la fluctuation des taux de change.</w:t>
      </w:r>
    </w:p>
    <w:p w14:paraId="3313AF17" w14:textId="77777777" w:rsidR="00E650FA" w:rsidRPr="003A5DA1" w:rsidRDefault="00E650FA" w:rsidP="00287CA8">
      <w:pPr>
        <w:pStyle w:val="AppendixBodyText"/>
        <w:spacing w:after="0" w:line="192" w:lineRule="auto"/>
        <w:rPr>
          <w:rFonts w:ascii="Tahoma" w:hAnsi="Tahoma" w:cs="Tahoma"/>
          <w:sz w:val="17"/>
          <w:szCs w:val="17"/>
          <w:lang w:val="fr-FR"/>
        </w:rPr>
      </w:pPr>
    </w:p>
    <w:p w14:paraId="1530CF17"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Les incidents sont attribués au cours de la durée de la Software Assurance en fonction de l</w:t>
      </w:r>
      <w:r w:rsidR="00C10CE1">
        <w:rPr>
          <w:rFonts w:ascii="Tahoma" w:hAnsi="Tahoma" w:cs="Tahoma"/>
          <w:sz w:val="18"/>
          <w:szCs w:val="18"/>
          <w:lang w:val="fr-FR"/>
        </w:rPr>
        <w:t>’</w:t>
      </w:r>
      <w:r w:rsidRPr="003A5DA1">
        <w:rPr>
          <w:rFonts w:ascii="Tahoma" w:hAnsi="Tahoma" w:cs="Tahoma"/>
          <w:sz w:val="18"/>
          <w:szCs w:val="18"/>
          <w:lang w:val="fr-FR"/>
        </w:rPr>
        <w:t>option de paiement.</w:t>
      </w:r>
      <w:r w:rsidR="00A07028" w:rsidRPr="003A5DA1">
        <w:rPr>
          <w:rFonts w:ascii="Tahoma" w:hAnsi="Tahoma" w:cs="Tahoma"/>
          <w:sz w:val="18"/>
          <w:szCs w:val="18"/>
          <w:lang w:val="fr-FR"/>
        </w:rPr>
        <w:t xml:space="preserve"> </w:t>
      </w:r>
      <w:r w:rsidRPr="003A5DA1">
        <w:rPr>
          <w:rFonts w:ascii="Tahoma" w:hAnsi="Tahoma" w:cs="Tahoma"/>
          <w:sz w:val="18"/>
          <w:szCs w:val="18"/>
          <w:lang w:val="fr-FR"/>
        </w:rPr>
        <w:t>Dans</w:t>
      </w:r>
      <w:r w:rsidR="00287CA8" w:rsidRPr="003A5DA1">
        <w:rPr>
          <w:rFonts w:ascii="Tahoma" w:hAnsi="Tahoma" w:cs="Tahoma"/>
          <w:sz w:val="18"/>
          <w:szCs w:val="18"/>
          <w:lang w:val="fr-FR"/>
        </w:rPr>
        <w:t> </w:t>
      </w:r>
      <w:r w:rsidRPr="003A5DA1">
        <w:rPr>
          <w:rFonts w:ascii="Tahoma" w:hAnsi="Tahoma" w:cs="Tahoma"/>
          <w:sz w:val="18"/>
          <w:szCs w:val="18"/>
          <w:lang w:val="fr-FR"/>
        </w:rPr>
        <w:t>le cas de contrats qui prévoient des paiements échelonnés, les incidents seront attribués au cours de la durée,</w:t>
      </w:r>
      <w:r w:rsidR="00287CA8" w:rsidRPr="003A5DA1">
        <w:rPr>
          <w:rFonts w:ascii="Tahoma" w:hAnsi="Tahoma" w:cs="Tahoma"/>
          <w:sz w:val="18"/>
          <w:szCs w:val="18"/>
          <w:lang w:val="fr-FR"/>
        </w:rPr>
        <w:t> </w:t>
      </w:r>
      <w:r w:rsidRPr="003A5DA1">
        <w:rPr>
          <w:rFonts w:ascii="Tahoma" w:hAnsi="Tahoma" w:cs="Tahoma"/>
          <w:sz w:val="18"/>
          <w:szCs w:val="18"/>
          <w:lang w:val="fr-FR"/>
        </w:rPr>
        <w:t>dans le cas de contrats qui prévoient des paiements forfaitaires, les incidents seront attribués au préalable.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achats effectués après la commande initiale déclenchent un nouveau calcul des incidents attribués et une impartition annuelle.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Incidents Pris en Charge par le Support Téléphonique non utilisés expireront à l</w:t>
      </w:r>
      <w:r w:rsidR="00C10CE1">
        <w:rPr>
          <w:rFonts w:ascii="Tahoma" w:hAnsi="Tahoma" w:cs="Tahoma"/>
          <w:sz w:val="18"/>
          <w:szCs w:val="18"/>
          <w:lang w:val="fr-FR"/>
        </w:rPr>
        <w:t>’</w:t>
      </w:r>
      <w:r w:rsidRPr="003A5DA1">
        <w:rPr>
          <w:rFonts w:ascii="Tahoma" w:hAnsi="Tahoma" w:cs="Tahoma"/>
          <w:sz w:val="18"/>
          <w:szCs w:val="18"/>
          <w:lang w:val="fr-FR"/>
        </w:rPr>
        <w:t>expiration de la Software Assurance.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Incidents Pris en Charge par le Support Téléphonique ne peuvent pas être transférés d</w:t>
      </w:r>
      <w:r w:rsidR="00C10CE1">
        <w:rPr>
          <w:rFonts w:ascii="Tahoma" w:hAnsi="Tahoma" w:cs="Tahoma"/>
          <w:sz w:val="18"/>
          <w:szCs w:val="18"/>
          <w:lang w:val="fr-FR"/>
        </w:rPr>
        <w:t>’</w:t>
      </w:r>
      <w:r w:rsidRPr="003A5DA1">
        <w:rPr>
          <w:rFonts w:ascii="Tahoma" w:hAnsi="Tahoma" w:cs="Tahoma"/>
          <w:sz w:val="18"/>
          <w:szCs w:val="18"/>
          <w:lang w:val="fr-FR"/>
        </w:rPr>
        <w:t>un accord de mise en œuvre à l</w:t>
      </w:r>
      <w:r w:rsidR="00C10CE1">
        <w:rPr>
          <w:rFonts w:ascii="Tahoma" w:hAnsi="Tahoma" w:cs="Tahoma"/>
          <w:sz w:val="18"/>
          <w:szCs w:val="18"/>
          <w:lang w:val="fr-FR"/>
        </w:rPr>
        <w:t>’</w:t>
      </w:r>
      <w:r w:rsidRPr="003A5DA1">
        <w:rPr>
          <w:rFonts w:ascii="Tahoma" w:hAnsi="Tahoma" w:cs="Tahoma"/>
          <w:sz w:val="18"/>
          <w:szCs w:val="18"/>
          <w:lang w:val="fr-FR"/>
        </w:rPr>
        <w:t>autre ou d</w:t>
      </w:r>
      <w:r w:rsidR="00C10CE1">
        <w:rPr>
          <w:rFonts w:ascii="Tahoma" w:hAnsi="Tahoma" w:cs="Tahoma"/>
          <w:sz w:val="18"/>
          <w:szCs w:val="18"/>
          <w:lang w:val="fr-FR"/>
        </w:rPr>
        <w:t>’</w:t>
      </w:r>
      <w:r w:rsidRPr="003A5DA1">
        <w:rPr>
          <w:rFonts w:ascii="Tahoma" w:hAnsi="Tahoma" w:cs="Tahoma"/>
          <w:sz w:val="18"/>
          <w:szCs w:val="18"/>
          <w:lang w:val="fr-FR"/>
        </w:rPr>
        <w:t>un contrat à l</w:t>
      </w:r>
      <w:r w:rsidR="00C10CE1">
        <w:rPr>
          <w:rFonts w:ascii="Tahoma" w:hAnsi="Tahoma" w:cs="Tahoma"/>
          <w:sz w:val="18"/>
          <w:szCs w:val="18"/>
          <w:lang w:val="fr-FR"/>
        </w:rPr>
        <w:t>’</w:t>
      </w:r>
      <w:r w:rsidRPr="003A5DA1">
        <w:rPr>
          <w:rFonts w:ascii="Tahoma" w:hAnsi="Tahoma" w:cs="Tahoma"/>
          <w:sz w:val="18"/>
          <w:szCs w:val="18"/>
          <w:lang w:val="fr-FR"/>
        </w:rPr>
        <w:t>autre.</w:t>
      </w:r>
    </w:p>
    <w:p w14:paraId="0C8565A6"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accès au support téléphonique du pays est disponible pendant les heures ouvrées*</w:t>
      </w:r>
      <w:r w:rsidRPr="003A5DA1">
        <w:rPr>
          <w:rFonts w:ascii="Tahoma" w:hAnsi="Tahoma" w:cs="Tahoma"/>
          <w:sz w:val="18"/>
          <w:szCs w:val="18"/>
          <w:vertAlign w:val="superscript"/>
          <w:lang w:val="fr-FR"/>
        </w:rPr>
        <w:t>(1)</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Un support téléphonique en</w:t>
      </w:r>
      <w:r w:rsidR="00287CA8" w:rsidRPr="003A5DA1">
        <w:rPr>
          <w:rFonts w:ascii="Tahoma" w:hAnsi="Tahoma" w:cs="Tahoma"/>
          <w:sz w:val="18"/>
          <w:szCs w:val="18"/>
          <w:lang w:val="fr-FR"/>
        </w:rPr>
        <w:t> </w:t>
      </w:r>
      <w:r w:rsidRPr="003A5DA1">
        <w:rPr>
          <w:rFonts w:ascii="Tahoma" w:hAnsi="Tahoma" w:cs="Tahoma"/>
          <w:sz w:val="18"/>
          <w:szCs w:val="18"/>
          <w:lang w:val="fr-FR"/>
        </w:rPr>
        <w:t>dehors des heures ouvrées peut être fourni par le biais des centres d</w:t>
      </w:r>
      <w:r w:rsidR="00C10CE1">
        <w:rPr>
          <w:rFonts w:ascii="Tahoma" w:hAnsi="Tahoma" w:cs="Tahoma"/>
          <w:sz w:val="18"/>
          <w:szCs w:val="18"/>
          <w:lang w:val="fr-FR"/>
        </w:rPr>
        <w:t>’</w:t>
      </w:r>
      <w:r w:rsidRPr="003A5DA1">
        <w:rPr>
          <w:rFonts w:ascii="Tahoma" w:hAnsi="Tahoma" w:cs="Tahoma"/>
          <w:sz w:val="18"/>
          <w:szCs w:val="18"/>
          <w:lang w:val="fr-FR"/>
        </w:rPr>
        <w:t>aide et de support régionaux et internationaux.</w:t>
      </w:r>
      <w:r w:rsidR="00A07028" w:rsidRPr="003A5DA1">
        <w:rPr>
          <w:rFonts w:ascii="Tahoma" w:hAnsi="Tahoma" w:cs="Tahoma"/>
          <w:sz w:val="18"/>
          <w:szCs w:val="18"/>
          <w:lang w:val="fr-FR"/>
        </w:rPr>
        <w:t xml:space="preserve"> </w:t>
      </w:r>
      <w:r w:rsidRPr="003A5DA1">
        <w:rPr>
          <w:rFonts w:ascii="Tahoma" w:hAnsi="Tahoma" w:cs="Tahoma"/>
          <w:sz w:val="18"/>
          <w:szCs w:val="18"/>
          <w:lang w:val="fr-FR"/>
        </w:rPr>
        <w:t>Le support téléphonique en dehors des heures ouvrées ne peut être utilisé que pour soumettre des</w:t>
      </w:r>
      <w:r w:rsidR="00287CA8" w:rsidRPr="003A5DA1">
        <w:rPr>
          <w:rFonts w:ascii="Tahoma" w:hAnsi="Tahoma" w:cs="Tahoma"/>
          <w:sz w:val="18"/>
          <w:szCs w:val="18"/>
          <w:lang w:val="fr-FR"/>
        </w:rPr>
        <w:t> </w:t>
      </w:r>
      <w:r w:rsidRPr="003A5DA1">
        <w:rPr>
          <w:rFonts w:ascii="Tahoma" w:hAnsi="Tahoma" w:cs="Tahoma"/>
          <w:sz w:val="18"/>
          <w:szCs w:val="18"/>
          <w:lang w:val="fr-FR"/>
        </w:rPr>
        <w:t>demandes de support critiques.</w:t>
      </w:r>
      <w:r w:rsidR="00A07028" w:rsidRPr="003A5DA1">
        <w:rPr>
          <w:rFonts w:ascii="Tahoma" w:hAnsi="Tahoma" w:cs="Tahoma"/>
          <w:sz w:val="18"/>
          <w:szCs w:val="18"/>
          <w:lang w:val="fr-FR"/>
        </w:rPr>
        <w:t xml:space="preserve"> </w:t>
      </w:r>
      <w:r w:rsidRPr="003A5DA1">
        <w:rPr>
          <w:rFonts w:ascii="Tahoma" w:hAnsi="Tahoma" w:cs="Tahoma"/>
          <w:sz w:val="18"/>
          <w:szCs w:val="18"/>
          <w:lang w:val="fr-FR"/>
        </w:rPr>
        <w:t>Les heures ouvrées varient selon la région. Le représentant Microsoft du client</w:t>
      </w:r>
      <w:r w:rsidR="00287CA8" w:rsidRPr="003A5DA1">
        <w:rPr>
          <w:rFonts w:ascii="Tahoma" w:hAnsi="Tahoma" w:cs="Tahoma"/>
          <w:sz w:val="18"/>
          <w:szCs w:val="18"/>
          <w:lang w:val="fr-FR"/>
        </w:rPr>
        <w:t> </w:t>
      </w:r>
      <w:r w:rsidRPr="003A5DA1">
        <w:rPr>
          <w:rFonts w:ascii="Tahoma" w:hAnsi="Tahoma" w:cs="Tahoma"/>
          <w:sz w:val="18"/>
          <w:szCs w:val="18"/>
          <w:lang w:val="fr-FR"/>
        </w:rPr>
        <w:t>est à même de l</w:t>
      </w:r>
      <w:r w:rsidR="00C10CE1">
        <w:rPr>
          <w:rFonts w:ascii="Tahoma" w:hAnsi="Tahoma" w:cs="Tahoma"/>
          <w:sz w:val="18"/>
          <w:szCs w:val="18"/>
          <w:lang w:val="fr-FR"/>
        </w:rPr>
        <w:t>’</w:t>
      </w:r>
      <w:r w:rsidRPr="003A5DA1">
        <w:rPr>
          <w:rFonts w:ascii="Tahoma" w:hAnsi="Tahoma" w:cs="Tahoma"/>
          <w:sz w:val="18"/>
          <w:szCs w:val="18"/>
          <w:lang w:val="fr-FR"/>
        </w:rPr>
        <w:t>informer des horaires d</w:t>
      </w:r>
      <w:r w:rsidR="00C10CE1">
        <w:rPr>
          <w:rFonts w:ascii="Tahoma" w:hAnsi="Tahoma" w:cs="Tahoma"/>
          <w:sz w:val="18"/>
          <w:szCs w:val="18"/>
          <w:lang w:val="fr-FR"/>
        </w:rPr>
        <w:t>’</w:t>
      </w:r>
      <w:r w:rsidRPr="003A5DA1">
        <w:rPr>
          <w:rFonts w:ascii="Tahoma" w:hAnsi="Tahoma" w:cs="Tahoma"/>
          <w:sz w:val="18"/>
          <w:szCs w:val="18"/>
          <w:lang w:val="fr-FR"/>
        </w:rPr>
        <w:t>ouverture dans sa région ou son pays.</w:t>
      </w:r>
      <w:r w:rsidR="00A07028" w:rsidRPr="003A5DA1">
        <w:rPr>
          <w:rFonts w:ascii="Tahoma" w:hAnsi="Tahoma" w:cs="Tahoma"/>
          <w:sz w:val="18"/>
          <w:szCs w:val="18"/>
          <w:lang w:val="fr-FR"/>
        </w:rPr>
        <w:t xml:space="preserve"> </w:t>
      </w:r>
      <w:r w:rsidRPr="003A5DA1">
        <w:rPr>
          <w:rFonts w:ascii="Tahoma" w:hAnsi="Tahoma" w:cs="Tahoma"/>
          <w:sz w:val="18"/>
          <w:szCs w:val="18"/>
          <w:lang w:val="fr-FR"/>
        </w:rPr>
        <w:t>Le support téléphonique n</w:t>
      </w:r>
      <w:r w:rsidR="00C10CE1">
        <w:rPr>
          <w:rFonts w:ascii="Tahoma" w:hAnsi="Tahoma" w:cs="Tahoma"/>
          <w:sz w:val="18"/>
          <w:szCs w:val="18"/>
          <w:lang w:val="fr-FR"/>
        </w:rPr>
        <w:t>’</w:t>
      </w:r>
      <w:r w:rsidRPr="003A5DA1">
        <w:rPr>
          <w:rFonts w:ascii="Tahoma" w:hAnsi="Tahoma" w:cs="Tahoma"/>
          <w:sz w:val="18"/>
          <w:szCs w:val="18"/>
          <w:lang w:val="fr-FR"/>
        </w:rPr>
        <w:t>est</w:t>
      </w:r>
      <w:r w:rsidR="00287CA8" w:rsidRPr="003A5DA1">
        <w:rPr>
          <w:rFonts w:ascii="Tahoma" w:hAnsi="Tahoma" w:cs="Tahoma"/>
          <w:sz w:val="18"/>
          <w:szCs w:val="18"/>
          <w:lang w:val="fr-FR"/>
        </w:rPr>
        <w:t> </w:t>
      </w:r>
      <w:r w:rsidRPr="003A5DA1">
        <w:rPr>
          <w:rFonts w:ascii="Tahoma" w:hAnsi="Tahoma" w:cs="Tahoma"/>
          <w:sz w:val="18"/>
          <w:szCs w:val="18"/>
          <w:lang w:val="fr-FR"/>
        </w:rPr>
        <w:t xml:space="preserve">pas disponible dans toutes les langues ni dans toutes les régions. </w:t>
      </w:r>
    </w:p>
    <w:p w14:paraId="74993EEF" w14:textId="77777777" w:rsidR="00E650FA" w:rsidRPr="00532686" w:rsidRDefault="00E650FA" w:rsidP="00287CA8">
      <w:pPr>
        <w:pStyle w:val="AppendixBodyText"/>
        <w:spacing w:after="0" w:line="192" w:lineRule="auto"/>
        <w:rPr>
          <w:rFonts w:ascii="Tahoma" w:hAnsi="Tahoma" w:cs="Tahoma"/>
          <w:sz w:val="16"/>
          <w:szCs w:val="16"/>
          <w:lang w:val="fr-FR"/>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90"/>
        <w:gridCol w:w="1920"/>
      </w:tblGrid>
      <w:tr w:rsidR="00E650FA" w:rsidRPr="00C10CE1" w14:paraId="29B6F26F" w14:textId="77777777" w:rsidTr="00774343">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14:paraId="3610486B" w14:textId="77777777" w:rsidR="00E650FA" w:rsidRPr="003A5DA1" w:rsidRDefault="00E650FA" w:rsidP="00774343">
            <w:pPr>
              <w:pStyle w:val="AppendixBodyText"/>
              <w:rPr>
                <w:rFonts w:ascii="Tahoma" w:hAnsi="Tahoma" w:cs="Tahoma"/>
                <w:b/>
                <w:bCs/>
                <w:vertAlign w:val="superscript"/>
                <w:lang w:val="fr-FR"/>
              </w:rPr>
            </w:pPr>
            <w:r w:rsidRPr="003A5DA1">
              <w:rPr>
                <w:rFonts w:ascii="Tahoma" w:hAnsi="Tahoma" w:cs="Tahoma"/>
                <w:b/>
                <w:bCs/>
                <w:lang w:val="fr-FR"/>
              </w:rPr>
              <w:t>*(1) Heures ouvrées selon la région</w:t>
            </w:r>
          </w:p>
        </w:tc>
      </w:tr>
      <w:tr w:rsidR="00E650FA" w:rsidRPr="003A5DA1" w14:paraId="568B1F75" w14:textId="77777777" w:rsidTr="00287CA8">
        <w:trPr>
          <w:cantSplit/>
          <w:trHeight w:val="20"/>
        </w:trPr>
        <w:tc>
          <w:tcPr>
            <w:tcW w:w="2790" w:type="dxa"/>
            <w:tcBorders>
              <w:top w:val="single" w:sz="8" w:space="0" w:color="auto"/>
            </w:tcBorders>
          </w:tcPr>
          <w:p w14:paraId="6A7F63B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Les Amériques</w:t>
            </w:r>
          </w:p>
        </w:tc>
        <w:tc>
          <w:tcPr>
            <w:tcW w:w="1920" w:type="dxa"/>
            <w:tcBorders>
              <w:top w:val="single" w:sz="8" w:space="0" w:color="auto"/>
            </w:tcBorders>
          </w:tcPr>
          <w:p w14:paraId="34204F33"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w:t>
            </w:r>
            <w:r w:rsidR="00FF3EFC">
              <w:rPr>
                <w:rFonts w:ascii="Tahoma" w:hAnsi="Tahoma" w:cs="Tahoma"/>
                <w:sz w:val="18"/>
                <w:szCs w:val="18"/>
              </w:rPr>
              <w:t xml:space="preserve"> - </w:t>
            </w:r>
            <w:r w:rsidRPr="003A5DA1">
              <w:rPr>
                <w:rFonts w:ascii="Tahoma" w:hAnsi="Tahoma" w:cs="Tahoma"/>
                <w:sz w:val="18"/>
                <w:szCs w:val="18"/>
              </w:rPr>
              <w:t>V 6h</w:t>
            </w:r>
            <w:r w:rsidR="00FF3EFC">
              <w:rPr>
                <w:rFonts w:ascii="Tahoma" w:hAnsi="Tahoma" w:cs="Tahoma"/>
                <w:sz w:val="18"/>
                <w:szCs w:val="18"/>
              </w:rPr>
              <w:t xml:space="preserve"> - </w:t>
            </w:r>
            <w:r w:rsidRPr="003A5DA1">
              <w:rPr>
                <w:rFonts w:ascii="Tahoma" w:hAnsi="Tahoma" w:cs="Tahoma"/>
                <w:sz w:val="18"/>
                <w:szCs w:val="18"/>
              </w:rPr>
              <w:t>18h (PST)</w:t>
            </w:r>
          </w:p>
        </w:tc>
      </w:tr>
      <w:tr w:rsidR="00E650FA" w:rsidRPr="003A5DA1" w14:paraId="49B1C1FA" w14:textId="77777777" w:rsidTr="00287CA8">
        <w:trPr>
          <w:cantSplit/>
          <w:trHeight w:val="233"/>
        </w:trPr>
        <w:tc>
          <w:tcPr>
            <w:tcW w:w="2790" w:type="dxa"/>
          </w:tcPr>
          <w:p w14:paraId="3242B3B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EMEA</w:t>
            </w:r>
          </w:p>
        </w:tc>
        <w:tc>
          <w:tcPr>
            <w:tcW w:w="1920" w:type="dxa"/>
          </w:tcPr>
          <w:p w14:paraId="43F5D9CF"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w:t>
            </w:r>
            <w:r w:rsidR="00FF3EFC">
              <w:rPr>
                <w:rFonts w:ascii="Tahoma" w:hAnsi="Tahoma" w:cs="Tahoma"/>
                <w:sz w:val="18"/>
                <w:szCs w:val="18"/>
              </w:rPr>
              <w:t xml:space="preserve"> - </w:t>
            </w:r>
            <w:r w:rsidRPr="003A5DA1">
              <w:rPr>
                <w:rFonts w:ascii="Tahoma" w:hAnsi="Tahoma" w:cs="Tahoma"/>
                <w:sz w:val="18"/>
                <w:szCs w:val="18"/>
              </w:rPr>
              <w:t>V 8h</w:t>
            </w:r>
            <w:r w:rsidR="00FF3EFC">
              <w:rPr>
                <w:rFonts w:ascii="Tahoma" w:hAnsi="Tahoma" w:cs="Tahoma"/>
                <w:sz w:val="18"/>
                <w:szCs w:val="18"/>
              </w:rPr>
              <w:t xml:space="preserve"> - </w:t>
            </w:r>
            <w:r w:rsidRPr="003A5DA1">
              <w:rPr>
                <w:rFonts w:ascii="Tahoma" w:hAnsi="Tahoma" w:cs="Tahoma"/>
                <w:sz w:val="18"/>
                <w:szCs w:val="18"/>
              </w:rPr>
              <w:t>18h (GMT)</w:t>
            </w:r>
          </w:p>
        </w:tc>
      </w:tr>
      <w:tr w:rsidR="00E650FA" w:rsidRPr="003A5DA1" w14:paraId="5CFDD582" w14:textId="77777777" w:rsidTr="00287CA8">
        <w:trPr>
          <w:cantSplit/>
          <w:trHeight w:val="20"/>
        </w:trPr>
        <w:tc>
          <w:tcPr>
            <w:tcW w:w="2790" w:type="dxa"/>
          </w:tcPr>
          <w:p w14:paraId="436B5D4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Australie</w:t>
            </w:r>
            <w:r w:rsidR="00A07028" w:rsidRPr="003A5DA1">
              <w:rPr>
                <w:rFonts w:ascii="Tahoma" w:hAnsi="Tahoma" w:cs="Tahoma"/>
                <w:sz w:val="18"/>
                <w:szCs w:val="18"/>
              </w:rPr>
              <w:t xml:space="preserve"> </w:t>
            </w:r>
            <w:r w:rsidRPr="003A5DA1">
              <w:rPr>
                <w:rFonts w:ascii="Tahoma" w:hAnsi="Tahoma" w:cs="Tahoma"/>
                <w:sz w:val="18"/>
                <w:szCs w:val="18"/>
              </w:rPr>
              <w:t>/</w:t>
            </w:r>
            <w:r w:rsidR="00A07028" w:rsidRPr="003A5DA1">
              <w:rPr>
                <w:rFonts w:ascii="Tahoma" w:hAnsi="Tahoma" w:cs="Tahoma"/>
                <w:sz w:val="18"/>
                <w:szCs w:val="18"/>
              </w:rPr>
              <w:t xml:space="preserve"> </w:t>
            </w:r>
            <w:r w:rsidRPr="003A5DA1">
              <w:rPr>
                <w:rFonts w:ascii="Tahoma" w:hAnsi="Tahoma" w:cs="Tahoma"/>
                <w:sz w:val="18"/>
                <w:szCs w:val="18"/>
              </w:rPr>
              <w:t>Nouvelle Zélande</w:t>
            </w:r>
          </w:p>
        </w:tc>
        <w:tc>
          <w:tcPr>
            <w:tcW w:w="1920" w:type="dxa"/>
          </w:tcPr>
          <w:p w14:paraId="08E53A6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w:t>
            </w:r>
            <w:r w:rsidR="00FF3EFC">
              <w:rPr>
                <w:rFonts w:ascii="Tahoma" w:hAnsi="Tahoma" w:cs="Tahoma"/>
                <w:sz w:val="18"/>
                <w:szCs w:val="18"/>
              </w:rPr>
              <w:t xml:space="preserve"> - </w:t>
            </w:r>
            <w:r w:rsidRPr="003A5DA1">
              <w:rPr>
                <w:rFonts w:ascii="Tahoma" w:hAnsi="Tahoma" w:cs="Tahoma"/>
                <w:sz w:val="18"/>
                <w:szCs w:val="18"/>
              </w:rPr>
              <w:t>V 7h</w:t>
            </w:r>
            <w:r w:rsidR="00FF3EFC">
              <w:rPr>
                <w:rFonts w:ascii="Tahoma" w:hAnsi="Tahoma" w:cs="Tahoma"/>
                <w:sz w:val="18"/>
                <w:szCs w:val="18"/>
              </w:rPr>
              <w:t xml:space="preserve"> - </w:t>
            </w:r>
            <w:r w:rsidRPr="003A5DA1">
              <w:rPr>
                <w:rFonts w:ascii="Tahoma" w:hAnsi="Tahoma" w:cs="Tahoma"/>
                <w:sz w:val="18"/>
                <w:szCs w:val="18"/>
              </w:rPr>
              <w:t>18h</w:t>
            </w:r>
          </w:p>
        </w:tc>
      </w:tr>
      <w:tr w:rsidR="00E650FA" w:rsidRPr="003A5DA1" w14:paraId="2EBB59F4" w14:textId="77777777" w:rsidTr="00287CA8">
        <w:trPr>
          <w:cantSplit/>
          <w:trHeight w:val="20"/>
        </w:trPr>
        <w:tc>
          <w:tcPr>
            <w:tcW w:w="2790" w:type="dxa"/>
          </w:tcPr>
          <w:p w14:paraId="10F4CB8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Japon</w:t>
            </w:r>
          </w:p>
        </w:tc>
        <w:tc>
          <w:tcPr>
            <w:tcW w:w="1920" w:type="dxa"/>
          </w:tcPr>
          <w:p w14:paraId="1A2F96DD"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w:t>
            </w:r>
            <w:r w:rsidR="00FF3EFC">
              <w:rPr>
                <w:rFonts w:ascii="Tahoma" w:hAnsi="Tahoma" w:cs="Tahoma"/>
                <w:sz w:val="18"/>
                <w:szCs w:val="18"/>
              </w:rPr>
              <w:t xml:space="preserve"> - </w:t>
            </w:r>
            <w:r w:rsidRPr="003A5DA1">
              <w:rPr>
                <w:rFonts w:ascii="Tahoma" w:hAnsi="Tahoma" w:cs="Tahoma"/>
                <w:sz w:val="18"/>
                <w:szCs w:val="18"/>
              </w:rPr>
              <w:t>V 9h30</w:t>
            </w:r>
            <w:r w:rsidR="00FF3EFC">
              <w:rPr>
                <w:rFonts w:ascii="Tahoma" w:hAnsi="Tahoma" w:cs="Tahoma"/>
                <w:sz w:val="18"/>
                <w:szCs w:val="18"/>
              </w:rPr>
              <w:t xml:space="preserve"> - </w:t>
            </w:r>
            <w:r w:rsidRPr="003A5DA1">
              <w:rPr>
                <w:rFonts w:ascii="Tahoma" w:hAnsi="Tahoma" w:cs="Tahoma"/>
                <w:sz w:val="18"/>
                <w:szCs w:val="18"/>
              </w:rPr>
              <w:t>19h</w:t>
            </w:r>
          </w:p>
        </w:tc>
      </w:tr>
      <w:tr w:rsidR="00E650FA" w:rsidRPr="003A5DA1" w14:paraId="3869BDFC" w14:textId="77777777" w:rsidTr="00287CA8">
        <w:trPr>
          <w:cantSplit/>
          <w:trHeight w:val="20"/>
        </w:trPr>
        <w:tc>
          <w:tcPr>
            <w:tcW w:w="2790" w:type="dxa"/>
          </w:tcPr>
          <w:p w14:paraId="6476ABE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Asie</w:t>
            </w:r>
          </w:p>
        </w:tc>
        <w:tc>
          <w:tcPr>
            <w:tcW w:w="1920" w:type="dxa"/>
          </w:tcPr>
          <w:p w14:paraId="37AE651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w:t>
            </w:r>
            <w:r w:rsidR="00FF3EFC">
              <w:rPr>
                <w:rFonts w:ascii="Tahoma" w:hAnsi="Tahoma" w:cs="Tahoma"/>
                <w:sz w:val="18"/>
                <w:szCs w:val="18"/>
              </w:rPr>
              <w:t xml:space="preserve"> - </w:t>
            </w:r>
            <w:r w:rsidRPr="003A5DA1">
              <w:rPr>
                <w:rFonts w:ascii="Tahoma" w:hAnsi="Tahoma" w:cs="Tahoma"/>
                <w:sz w:val="18"/>
                <w:szCs w:val="18"/>
              </w:rPr>
              <w:t>V 9h</w:t>
            </w:r>
            <w:r w:rsidR="00FF3EFC">
              <w:rPr>
                <w:rFonts w:ascii="Tahoma" w:hAnsi="Tahoma" w:cs="Tahoma"/>
                <w:sz w:val="18"/>
                <w:szCs w:val="18"/>
              </w:rPr>
              <w:t xml:space="preserve"> - </w:t>
            </w:r>
            <w:r w:rsidRPr="003A5DA1">
              <w:rPr>
                <w:rFonts w:ascii="Tahoma" w:hAnsi="Tahoma" w:cs="Tahoma"/>
                <w:sz w:val="18"/>
                <w:szCs w:val="18"/>
              </w:rPr>
              <w:t>18h</w:t>
            </w:r>
          </w:p>
        </w:tc>
      </w:tr>
    </w:tbl>
    <w:p w14:paraId="4BAA4C14" w14:textId="77777777" w:rsidR="00532686" w:rsidRPr="00532686" w:rsidRDefault="00532686" w:rsidP="00E650FA">
      <w:pPr>
        <w:spacing w:after="60"/>
        <w:rPr>
          <w:rFonts w:cs="Tahoma"/>
          <w:b/>
          <w:sz w:val="16"/>
          <w:szCs w:val="16"/>
          <w:lang w:val="fr-FR"/>
        </w:rPr>
      </w:pPr>
      <w:bookmarkStart w:id="740" w:name="_Toc240899164"/>
    </w:p>
    <w:p w14:paraId="5F358BCE" w14:textId="77777777" w:rsidR="00E650FA" w:rsidRPr="003A5DA1" w:rsidRDefault="00E650FA" w:rsidP="00E650FA">
      <w:pPr>
        <w:spacing w:after="60"/>
        <w:rPr>
          <w:rFonts w:cs="Tahoma"/>
          <w:lang w:val="fr-FR"/>
        </w:rPr>
      </w:pPr>
      <w:r w:rsidRPr="003A5DA1">
        <w:rPr>
          <w:rFonts w:cs="Tahoma"/>
          <w:b/>
          <w:szCs w:val="20"/>
          <w:lang w:val="fr-FR"/>
        </w:rPr>
        <w:t>Communication d</w:t>
      </w:r>
      <w:r w:rsidR="00C10CE1">
        <w:rPr>
          <w:rFonts w:cs="Tahoma"/>
          <w:b/>
          <w:szCs w:val="20"/>
          <w:lang w:val="fr-FR"/>
        </w:rPr>
        <w:t>’</w:t>
      </w:r>
      <w:r w:rsidRPr="003A5DA1">
        <w:rPr>
          <w:rFonts w:cs="Tahoma"/>
          <w:b/>
          <w:szCs w:val="20"/>
          <w:lang w:val="fr-FR"/>
        </w:rPr>
        <w:t>incidents par le Web</w:t>
      </w:r>
      <w:bookmarkEnd w:id="740"/>
      <w:r w:rsidRPr="003A5DA1">
        <w:rPr>
          <w:rFonts w:cs="Tahoma"/>
          <w:b/>
          <w:szCs w:val="20"/>
          <w:lang w:val="fr-FR"/>
        </w:rPr>
        <w:t xml:space="preserve"> </w:t>
      </w:r>
    </w:p>
    <w:p w14:paraId="2441574C" w14:textId="77777777" w:rsidR="00E650FA" w:rsidRPr="00532686" w:rsidRDefault="00E650FA" w:rsidP="00287CA8">
      <w:pPr>
        <w:pStyle w:val="AppendixBodyText"/>
        <w:spacing w:after="0"/>
        <w:rPr>
          <w:rFonts w:ascii="Tahoma" w:hAnsi="Tahoma" w:cs="Tahoma"/>
          <w:spacing w:val="-2"/>
          <w:lang w:val="fr-FR"/>
        </w:rPr>
      </w:pPr>
      <w:r w:rsidRPr="00532686">
        <w:rPr>
          <w:rFonts w:ascii="Tahoma" w:hAnsi="Tahoma" w:cs="Tahoma"/>
          <w:spacing w:val="-2"/>
          <w:sz w:val="18"/>
          <w:szCs w:val="18"/>
          <w:lang w:val="fr-FR"/>
        </w:rPr>
        <w:t>Les clients (autres que les clients participant à un programme de Licences Select Éducation, Select Plus Éducation, Open Éducation ou ayant conclu un Contrat Campus, School, Open Value Souscription</w:t>
      </w:r>
      <w:r w:rsidR="00921CB4" w:rsidRPr="00532686">
        <w:rPr>
          <w:rFonts w:ascii="Tahoma" w:hAnsi="Tahoma" w:cs="Tahoma"/>
          <w:spacing w:val="-2"/>
          <w:sz w:val="18"/>
          <w:szCs w:val="18"/>
          <w:lang w:val="fr-FR"/>
        </w:rPr>
        <w:t>-</w:t>
      </w:r>
      <w:r w:rsidRPr="00532686">
        <w:rPr>
          <w:rFonts w:ascii="Tahoma" w:hAnsi="Tahoma" w:cs="Tahoma"/>
          <w:spacing w:val="-2"/>
          <w:sz w:val="18"/>
          <w:szCs w:val="18"/>
          <w:lang w:val="fr-FR"/>
        </w:rPr>
        <w:t>Solutions Éducation ou de Licences Open) qui ont fait l</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acquisition de l</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Édition Standard ou Entreprise de produits logiciels Serveurs couverts par</w:t>
      </w:r>
      <w:r w:rsidR="00287CA8" w:rsidRPr="00532686">
        <w:rPr>
          <w:rFonts w:ascii="Tahoma" w:hAnsi="Tahoma" w:cs="Tahoma"/>
          <w:spacing w:val="-2"/>
          <w:sz w:val="18"/>
          <w:szCs w:val="18"/>
          <w:lang w:val="fr-FR"/>
        </w:rPr>
        <w:t> </w:t>
      </w:r>
      <w:r w:rsidRPr="00532686">
        <w:rPr>
          <w:rFonts w:ascii="Tahoma" w:hAnsi="Tahoma" w:cs="Tahoma"/>
          <w:spacing w:val="-2"/>
          <w:sz w:val="18"/>
          <w:szCs w:val="18"/>
          <w:lang w:val="fr-FR"/>
        </w:rPr>
        <w:t>une Software Assurance, ont, s</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ils le souhaitent, accès aux services Web de Support Technique.</w:t>
      </w:r>
      <w:r w:rsidR="00A07028" w:rsidRPr="00532686">
        <w:rPr>
          <w:rFonts w:ascii="Tahoma" w:hAnsi="Tahoma" w:cs="Tahoma"/>
          <w:spacing w:val="-2"/>
          <w:sz w:val="18"/>
          <w:szCs w:val="18"/>
          <w:lang w:val="fr-FR"/>
        </w:rPr>
        <w:t xml:space="preserve"> </w:t>
      </w:r>
      <w:r w:rsidRPr="00532686">
        <w:rPr>
          <w:rFonts w:ascii="Tahoma" w:hAnsi="Tahoma" w:cs="Tahoma"/>
          <w:spacing w:val="-2"/>
          <w:sz w:val="18"/>
          <w:szCs w:val="18"/>
          <w:lang w:val="fr-FR"/>
        </w:rPr>
        <w:t>L</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accès aux sites de support électronique est disponible 24 heures sur 24 et 7 jours sur 7, mais les demandes seront traitées pendant les heures ouvrées normales.</w:t>
      </w:r>
      <w:r w:rsidR="00A07028" w:rsidRPr="00532686">
        <w:rPr>
          <w:rFonts w:ascii="Tahoma" w:hAnsi="Tahoma" w:cs="Tahoma"/>
          <w:spacing w:val="-2"/>
          <w:sz w:val="18"/>
          <w:szCs w:val="18"/>
          <w:lang w:val="fr-FR"/>
        </w:rPr>
        <w:t xml:space="preserve"> </w:t>
      </w:r>
      <w:r w:rsidRPr="00532686">
        <w:rPr>
          <w:rFonts w:ascii="Tahoma" w:hAnsi="Tahoma" w:cs="Tahoma"/>
          <w:spacing w:val="-2"/>
          <w:sz w:val="18"/>
          <w:szCs w:val="18"/>
          <w:lang w:val="fr-FR"/>
        </w:rPr>
        <w:t>Par conséquent, les Incidents communiqués par le Web ne doivent pas concerner des situations critiques pour l</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activité, qui nécessitent une assistance immédiate. Reportez-vous au tableau intitulé « Heures ouvrées selon la région » dans la section précédente « Attribution d</w:t>
      </w:r>
      <w:r w:rsidR="00C10CE1" w:rsidRPr="00532686">
        <w:rPr>
          <w:rFonts w:ascii="Tahoma" w:hAnsi="Tahoma" w:cs="Tahoma"/>
          <w:spacing w:val="-2"/>
          <w:sz w:val="18"/>
          <w:szCs w:val="18"/>
          <w:lang w:val="fr-FR"/>
        </w:rPr>
        <w:t>’</w:t>
      </w:r>
      <w:r w:rsidRPr="00532686">
        <w:rPr>
          <w:rFonts w:ascii="Tahoma" w:hAnsi="Tahoma" w:cs="Tahoma"/>
          <w:spacing w:val="-2"/>
          <w:sz w:val="18"/>
          <w:szCs w:val="18"/>
          <w:lang w:val="fr-FR"/>
        </w:rPr>
        <w:t>Incidents Pris en Charge par le Support</w:t>
      </w:r>
      <w:r w:rsidR="00287CA8" w:rsidRPr="00532686">
        <w:rPr>
          <w:rFonts w:ascii="Tahoma" w:hAnsi="Tahoma" w:cs="Tahoma"/>
          <w:spacing w:val="-2"/>
          <w:sz w:val="18"/>
          <w:szCs w:val="18"/>
          <w:lang w:val="fr-FR"/>
        </w:rPr>
        <w:t> </w:t>
      </w:r>
      <w:r w:rsidRPr="00532686">
        <w:rPr>
          <w:rFonts w:ascii="Tahoma" w:hAnsi="Tahoma" w:cs="Tahoma"/>
          <w:spacing w:val="-2"/>
          <w:sz w:val="18"/>
          <w:szCs w:val="18"/>
          <w:lang w:val="fr-FR"/>
        </w:rPr>
        <w:t xml:space="preserve">Téléphonique ». </w:t>
      </w:r>
    </w:p>
    <w:p w14:paraId="79BEC2F1" w14:textId="77777777" w:rsidR="00E650FA" w:rsidRPr="00532686" w:rsidRDefault="00E650FA" w:rsidP="00E650FA">
      <w:pPr>
        <w:pStyle w:val="AppendixBodyText"/>
        <w:spacing w:after="0"/>
        <w:rPr>
          <w:rFonts w:ascii="Tahoma" w:hAnsi="Tahoma" w:cs="Tahoma"/>
          <w:sz w:val="16"/>
          <w:szCs w:val="16"/>
          <w:lang w:val="fr-FR"/>
        </w:rPr>
      </w:pPr>
    </w:p>
    <w:p w14:paraId="26498A91"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Après leur résolution, les incidents communiqués par Téléphone sont décomptés du nombre d</w:t>
      </w:r>
      <w:r w:rsidR="00C10CE1">
        <w:rPr>
          <w:rFonts w:ascii="Tahoma" w:hAnsi="Tahoma" w:cs="Tahoma"/>
          <w:sz w:val="18"/>
          <w:szCs w:val="18"/>
          <w:lang w:val="fr-FR"/>
        </w:rPr>
        <w:t>’</w:t>
      </w:r>
      <w:r w:rsidRPr="003A5DA1">
        <w:rPr>
          <w:rFonts w:ascii="Tahoma" w:hAnsi="Tahoma" w:cs="Tahoma"/>
          <w:sz w:val="18"/>
          <w:szCs w:val="18"/>
          <w:lang w:val="fr-FR"/>
        </w:rPr>
        <w:t>incidents attribués pris en charge par le Support Téléphonique.</w:t>
      </w:r>
      <w:r w:rsidR="00A07028" w:rsidRPr="003A5DA1">
        <w:rPr>
          <w:rFonts w:ascii="Tahoma" w:hAnsi="Tahoma" w:cs="Tahoma"/>
          <w:sz w:val="18"/>
          <w:szCs w:val="18"/>
          <w:lang w:val="fr-FR"/>
        </w:rPr>
        <w:t xml:space="preserve"> </w:t>
      </w:r>
      <w:r w:rsidRPr="003A5DA1">
        <w:rPr>
          <w:rFonts w:ascii="Tahoma" w:hAnsi="Tahoma" w:cs="Tahoma"/>
          <w:sz w:val="18"/>
          <w:szCs w:val="18"/>
          <w:lang w:val="fr-FR"/>
        </w:rPr>
        <w:t>Le client peut communiquer autant d</w:t>
      </w:r>
      <w:r w:rsidR="00C10CE1">
        <w:rPr>
          <w:rFonts w:ascii="Tahoma" w:hAnsi="Tahoma" w:cs="Tahoma"/>
          <w:sz w:val="18"/>
          <w:szCs w:val="18"/>
          <w:lang w:val="fr-FR"/>
        </w:rPr>
        <w:t>’</w:t>
      </w:r>
      <w:r w:rsidRPr="003A5DA1">
        <w:rPr>
          <w:rFonts w:ascii="Tahoma" w:hAnsi="Tahoma" w:cs="Tahoma"/>
          <w:sz w:val="18"/>
          <w:szCs w:val="18"/>
          <w:lang w:val="fr-FR"/>
        </w:rPr>
        <w:t>incidents qu</w:t>
      </w:r>
      <w:r w:rsidR="00C10CE1">
        <w:rPr>
          <w:rFonts w:ascii="Tahoma" w:hAnsi="Tahoma" w:cs="Tahoma"/>
          <w:sz w:val="18"/>
          <w:szCs w:val="18"/>
          <w:lang w:val="fr-FR"/>
        </w:rPr>
        <w:t>’</w:t>
      </w:r>
      <w:r w:rsidRPr="003A5DA1">
        <w:rPr>
          <w:rFonts w:ascii="Tahoma" w:hAnsi="Tahoma" w:cs="Tahoma"/>
          <w:sz w:val="18"/>
          <w:szCs w:val="18"/>
          <w:lang w:val="fr-FR"/>
        </w:rPr>
        <w:t>il le souhaite par le Web ; ceux-ci seront traités par le Web, par courrier électronique ou d</w:t>
      </w:r>
      <w:r w:rsidR="00C10CE1">
        <w:rPr>
          <w:rFonts w:ascii="Tahoma" w:hAnsi="Tahoma" w:cs="Tahoma"/>
          <w:sz w:val="18"/>
          <w:szCs w:val="18"/>
          <w:lang w:val="fr-FR"/>
        </w:rPr>
        <w:t>’</w:t>
      </w:r>
      <w:r w:rsidRPr="003A5DA1">
        <w:rPr>
          <w:rFonts w:ascii="Tahoma" w:hAnsi="Tahoma" w:cs="Tahoma"/>
          <w:sz w:val="18"/>
          <w:szCs w:val="18"/>
          <w:lang w:val="fr-FR"/>
        </w:rPr>
        <w:t>autres moyens électroniques.</w:t>
      </w:r>
      <w:r w:rsidR="00A07028" w:rsidRPr="003A5DA1">
        <w:rPr>
          <w:rFonts w:ascii="Tahoma" w:hAnsi="Tahoma" w:cs="Tahoma"/>
          <w:sz w:val="18"/>
          <w:szCs w:val="18"/>
          <w:lang w:val="fr-FR"/>
        </w:rPr>
        <w:t xml:space="preserve"> </w:t>
      </w:r>
      <w:r w:rsidRPr="003A5DA1">
        <w:rPr>
          <w:rFonts w:ascii="Tahoma" w:hAnsi="Tahoma" w:cs="Tahoma"/>
          <w:sz w:val="18"/>
          <w:szCs w:val="18"/>
          <w:lang w:val="fr-FR"/>
        </w:rPr>
        <w:t>Après leur résolution, les incidents communiqués par le Web et qui sont ensuite convertis en appels au Support Téléphonique par le client</w:t>
      </w:r>
      <w:r w:rsidR="00287CA8" w:rsidRPr="003A5DA1">
        <w:rPr>
          <w:rFonts w:ascii="Tahoma" w:hAnsi="Tahoma" w:cs="Tahoma"/>
          <w:sz w:val="18"/>
          <w:szCs w:val="18"/>
          <w:lang w:val="fr-FR"/>
        </w:rPr>
        <w:t> </w:t>
      </w:r>
      <w:r w:rsidRPr="003A5DA1">
        <w:rPr>
          <w:rFonts w:ascii="Tahoma" w:hAnsi="Tahoma" w:cs="Tahoma"/>
          <w:sz w:val="18"/>
          <w:szCs w:val="18"/>
          <w:lang w:val="fr-FR"/>
        </w:rPr>
        <w:t>sont décomptés du nombre d</w:t>
      </w:r>
      <w:r w:rsidR="00C10CE1">
        <w:rPr>
          <w:rFonts w:ascii="Tahoma" w:hAnsi="Tahoma" w:cs="Tahoma"/>
          <w:sz w:val="18"/>
          <w:szCs w:val="18"/>
          <w:lang w:val="fr-FR"/>
        </w:rPr>
        <w:t>’</w:t>
      </w:r>
      <w:r w:rsidRPr="003A5DA1">
        <w:rPr>
          <w:rFonts w:ascii="Tahoma" w:hAnsi="Tahoma" w:cs="Tahoma"/>
          <w:sz w:val="18"/>
          <w:szCs w:val="18"/>
          <w:lang w:val="fr-FR"/>
        </w:rPr>
        <w:t>incidents attribués pris en charge par le Support Téléphonique.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incidents communiqués par le Web et qui font ensuite l</w:t>
      </w:r>
      <w:r w:rsidR="00C10CE1">
        <w:rPr>
          <w:rFonts w:ascii="Tahoma" w:hAnsi="Tahoma" w:cs="Tahoma"/>
          <w:sz w:val="18"/>
          <w:szCs w:val="18"/>
          <w:lang w:val="fr-FR"/>
        </w:rPr>
        <w:t>’</w:t>
      </w:r>
      <w:r w:rsidRPr="003A5DA1">
        <w:rPr>
          <w:rFonts w:ascii="Tahoma" w:hAnsi="Tahoma" w:cs="Tahoma"/>
          <w:sz w:val="18"/>
          <w:szCs w:val="18"/>
          <w:lang w:val="fr-FR"/>
        </w:rPr>
        <w:t>objet d</w:t>
      </w:r>
      <w:r w:rsidR="00C10CE1">
        <w:rPr>
          <w:rFonts w:ascii="Tahoma" w:hAnsi="Tahoma" w:cs="Tahoma"/>
          <w:sz w:val="18"/>
          <w:szCs w:val="18"/>
          <w:lang w:val="fr-FR"/>
        </w:rPr>
        <w:t>’</w:t>
      </w:r>
      <w:r w:rsidRPr="003A5DA1">
        <w:rPr>
          <w:rFonts w:ascii="Tahoma" w:hAnsi="Tahoma" w:cs="Tahoma"/>
          <w:sz w:val="18"/>
          <w:szCs w:val="18"/>
          <w:lang w:val="fr-FR"/>
        </w:rPr>
        <w:t>un suivi par téléphone par Microsoft, ne sont pas décomptés du</w:t>
      </w:r>
      <w:r w:rsidR="00287CA8" w:rsidRPr="003A5DA1">
        <w:rPr>
          <w:rFonts w:ascii="Tahoma" w:hAnsi="Tahoma" w:cs="Tahoma"/>
          <w:sz w:val="18"/>
          <w:szCs w:val="18"/>
          <w:lang w:val="fr-FR"/>
        </w:rPr>
        <w:t> </w:t>
      </w:r>
      <w:r w:rsidRPr="003A5DA1">
        <w:rPr>
          <w:rFonts w:ascii="Tahoma" w:hAnsi="Tahoma" w:cs="Tahoma"/>
          <w:sz w:val="18"/>
          <w:szCs w:val="18"/>
          <w:lang w:val="fr-FR"/>
        </w:rPr>
        <w:t>nombre d</w:t>
      </w:r>
      <w:r w:rsidR="00C10CE1">
        <w:rPr>
          <w:rFonts w:ascii="Tahoma" w:hAnsi="Tahoma" w:cs="Tahoma"/>
          <w:sz w:val="18"/>
          <w:szCs w:val="18"/>
          <w:lang w:val="fr-FR"/>
        </w:rPr>
        <w:t>’</w:t>
      </w:r>
      <w:r w:rsidRPr="003A5DA1">
        <w:rPr>
          <w:rFonts w:ascii="Tahoma" w:hAnsi="Tahoma" w:cs="Tahoma"/>
          <w:sz w:val="18"/>
          <w:szCs w:val="18"/>
          <w:lang w:val="fr-FR"/>
        </w:rPr>
        <w:t>incidents attribués pris en charge par le Support Téléphonique si leur résolution se fait par le Web, un courrier électronique ou d</w:t>
      </w:r>
      <w:r w:rsidR="00C10CE1">
        <w:rPr>
          <w:rFonts w:ascii="Tahoma" w:hAnsi="Tahoma" w:cs="Tahoma"/>
          <w:sz w:val="18"/>
          <w:szCs w:val="18"/>
          <w:lang w:val="fr-FR"/>
        </w:rPr>
        <w:t>’</w:t>
      </w:r>
      <w:r w:rsidRPr="003A5DA1">
        <w:rPr>
          <w:rFonts w:ascii="Tahoma" w:hAnsi="Tahoma" w:cs="Tahoma"/>
          <w:sz w:val="18"/>
          <w:szCs w:val="18"/>
          <w:lang w:val="fr-FR"/>
        </w:rPr>
        <w:t>autres moyens électroniques.</w:t>
      </w:r>
      <w:r w:rsidR="00A07028" w:rsidRPr="003A5DA1">
        <w:rPr>
          <w:rFonts w:ascii="Tahoma" w:hAnsi="Tahoma" w:cs="Tahoma"/>
          <w:sz w:val="18"/>
          <w:szCs w:val="18"/>
          <w:lang w:val="fr-FR"/>
        </w:rPr>
        <w:t xml:space="preserve"> </w:t>
      </w:r>
    </w:p>
    <w:p w14:paraId="6E55AF9E" w14:textId="77777777" w:rsidR="00E650FA" w:rsidRPr="00532686" w:rsidRDefault="00E650FA" w:rsidP="00E650FA">
      <w:pPr>
        <w:pStyle w:val="AppendixBodyText"/>
        <w:spacing w:after="0"/>
        <w:rPr>
          <w:rFonts w:ascii="Tahoma" w:hAnsi="Tahoma" w:cs="Tahoma"/>
          <w:sz w:val="16"/>
          <w:szCs w:val="16"/>
          <w:lang w:val="fr-FR"/>
        </w:rPr>
      </w:pPr>
    </w:p>
    <w:p w14:paraId="683F4385"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Pour bénéficier du Support par le Web, le logiciel serveur et les CAL liées doivent être couverts par la Software Assurance. Les clients peuvent soumettre des demandes de Support Technique par le Web uniquement pour les copies sous licence du logiciel serveur couvert par la Software Assurance.</w:t>
      </w:r>
    </w:p>
    <w:p w14:paraId="5E0E40B9" w14:textId="77777777" w:rsidR="00E650FA" w:rsidRPr="00532686" w:rsidRDefault="00E650FA" w:rsidP="00E650FA">
      <w:pPr>
        <w:pStyle w:val="AppendixBodyText"/>
        <w:spacing w:after="0"/>
        <w:rPr>
          <w:rFonts w:ascii="Tahoma" w:hAnsi="Tahoma" w:cs="Tahoma"/>
          <w:sz w:val="16"/>
          <w:szCs w:val="16"/>
          <w:lang w:val="fr-FR"/>
        </w:rPr>
      </w:pPr>
    </w:p>
    <w:p w14:paraId="63D5D943"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Les incidents communiqués par le Web ne peuvent pas être transférés d</w:t>
      </w:r>
      <w:r w:rsidR="00C10CE1">
        <w:rPr>
          <w:rFonts w:ascii="Tahoma" w:hAnsi="Tahoma" w:cs="Tahoma"/>
          <w:sz w:val="18"/>
          <w:szCs w:val="18"/>
          <w:lang w:val="fr-FR"/>
        </w:rPr>
        <w:t>’</w:t>
      </w:r>
      <w:r w:rsidRPr="003A5DA1">
        <w:rPr>
          <w:rFonts w:ascii="Tahoma" w:hAnsi="Tahoma" w:cs="Tahoma"/>
          <w:sz w:val="18"/>
          <w:szCs w:val="18"/>
          <w:lang w:val="fr-FR"/>
        </w:rPr>
        <w:t>une licence à une autre.</w:t>
      </w:r>
      <w:r w:rsidR="00A07028" w:rsidRPr="003A5DA1">
        <w:rPr>
          <w:rFonts w:ascii="Tahoma" w:hAnsi="Tahoma" w:cs="Tahoma"/>
          <w:sz w:val="18"/>
          <w:szCs w:val="18"/>
          <w:lang w:val="fr-FR"/>
        </w:rPr>
        <w:t xml:space="preserve"> </w:t>
      </w:r>
      <w:r w:rsidRPr="003A5DA1">
        <w:rPr>
          <w:rFonts w:ascii="Tahoma" w:hAnsi="Tahoma" w:cs="Tahoma"/>
          <w:sz w:val="18"/>
          <w:szCs w:val="18"/>
          <w:lang w:val="fr-FR"/>
        </w:rPr>
        <w:t>Veuillez consulter</w:t>
      </w:r>
      <w:r w:rsidR="00287CA8" w:rsidRPr="003A5DA1">
        <w:rPr>
          <w:rFonts w:ascii="Tahoma" w:hAnsi="Tahoma" w:cs="Tahoma"/>
          <w:sz w:val="18"/>
          <w:szCs w:val="18"/>
          <w:lang w:val="fr-FR"/>
        </w:rPr>
        <w:t> </w:t>
      </w:r>
      <w:r w:rsidRPr="003A5DA1">
        <w:rPr>
          <w:rFonts w:ascii="Tahoma" w:hAnsi="Tahoma" w:cs="Tahoma"/>
          <w:sz w:val="18"/>
          <w:szCs w:val="18"/>
          <w:lang w:val="fr-FR"/>
        </w:rPr>
        <w:t>les droits d</w:t>
      </w:r>
      <w:r w:rsidR="00C10CE1">
        <w:rPr>
          <w:rFonts w:ascii="Tahoma" w:hAnsi="Tahoma" w:cs="Tahoma"/>
          <w:sz w:val="18"/>
          <w:szCs w:val="18"/>
          <w:lang w:val="fr-FR"/>
        </w:rPr>
        <w:t>’</w:t>
      </w:r>
      <w:r w:rsidRPr="003A5DA1">
        <w:rPr>
          <w:rFonts w:ascii="Tahoma" w:hAnsi="Tahoma" w:cs="Tahoma"/>
          <w:sz w:val="18"/>
          <w:szCs w:val="18"/>
          <w:lang w:val="fr-FR"/>
        </w:rPr>
        <w:t>utilisation des logiciels pour plus d</w:t>
      </w:r>
      <w:r w:rsidR="00C10CE1">
        <w:rPr>
          <w:rFonts w:ascii="Tahoma" w:hAnsi="Tahoma" w:cs="Tahoma"/>
          <w:sz w:val="18"/>
          <w:szCs w:val="18"/>
          <w:lang w:val="fr-FR"/>
        </w:rPr>
        <w:t>’</w:t>
      </w:r>
      <w:r w:rsidRPr="003A5DA1">
        <w:rPr>
          <w:rFonts w:ascii="Tahoma" w:hAnsi="Tahoma" w:cs="Tahoma"/>
          <w:sz w:val="18"/>
          <w:szCs w:val="18"/>
          <w:lang w:val="fr-FR"/>
        </w:rPr>
        <w:t>informations sur l</w:t>
      </w:r>
      <w:r w:rsidR="00C10CE1">
        <w:rPr>
          <w:rFonts w:ascii="Tahoma" w:hAnsi="Tahoma" w:cs="Tahoma"/>
          <w:sz w:val="18"/>
          <w:szCs w:val="18"/>
          <w:lang w:val="fr-FR"/>
        </w:rPr>
        <w:t>’</w:t>
      </w:r>
      <w:r w:rsidRPr="003A5DA1">
        <w:rPr>
          <w:rFonts w:ascii="Tahoma" w:hAnsi="Tahoma" w:cs="Tahoma"/>
          <w:sz w:val="18"/>
          <w:szCs w:val="18"/>
          <w:lang w:val="fr-FR"/>
        </w:rPr>
        <w:t>attribution ou la réattribution de licences</w:t>
      </w:r>
      <w:r w:rsidR="00287CA8" w:rsidRPr="003A5DA1">
        <w:rPr>
          <w:rFonts w:ascii="Tahoma" w:hAnsi="Tahoma" w:cs="Tahoma"/>
          <w:sz w:val="18"/>
          <w:szCs w:val="18"/>
          <w:lang w:val="fr-FR"/>
        </w:rPr>
        <w:t> </w:t>
      </w:r>
      <w:r w:rsidRPr="003A5DA1">
        <w:rPr>
          <w:rFonts w:ascii="Tahoma" w:hAnsi="Tahoma" w:cs="Tahoma"/>
          <w:sz w:val="18"/>
          <w:szCs w:val="18"/>
          <w:lang w:val="fr-FR"/>
        </w:rPr>
        <w:t>aux serveurs physiques.</w:t>
      </w:r>
    </w:p>
    <w:p w14:paraId="1DFCDA4D" w14:textId="77777777" w:rsidR="00E650FA" w:rsidRPr="00532686" w:rsidRDefault="00E650FA" w:rsidP="00E650FA">
      <w:pPr>
        <w:rPr>
          <w:rFonts w:cs="Tahoma"/>
          <w:sz w:val="16"/>
          <w:szCs w:val="16"/>
          <w:lang w:val="fr-FR"/>
        </w:rPr>
      </w:pPr>
      <w:bookmarkStart w:id="741" w:name="_Toc240899165"/>
    </w:p>
    <w:p w14:paraId="084F7239" w14:textId="77777777" w:rsidR="00E650FA" w:rsidRPr="003A5DA1" w:rsidRDefault="00E650FA" w:rsidP="00E650FA">
      <w:pPr>
        <w:spacing w:after="60"/>
        <w:rPr>
          <w:rFonts w:cs="Tahoma"/>
          <w:lang w:val="fr-FR"/>
        </w:rPr>
      </w:pPr>
      <w:r w:rsidRPr="003A5DA1">
        <w:rPr>
          <w:rFonts w:cs="Tahoma"/>
          <w:b/>
          <w:szCs w:val="20"/>
          <w:lang w:val="fr-FR"/>
        </w:rPr>
        <w:t>Interlocuteurs pour le Support Technique</w:t>
      </w:r>
      <w:bookmarkEnd w:id="741"/>
    </w:p>
    <w:p w14:paraId="6ADDBBA9" w14:textId="77777777" w:rsidR="00E650FA" w:rsidRPr="003A5DA1" w:rsidRDefault="00E650FA" w:rsidP="00287CA8">
      <w:pPr>
        <w:pStyle w:val="AppendixBodyText"/>
        <w:spacing w:after="0"/>
        <w:rPr>
          <w:rFonts w:ascii="Tahoma" w:hAnsi="Tahoma" w:cs="Tahoma"/>
          <w:lang w:val="fr-FR"/>
        </w:rPr>
      </w:pPr>
      <w:r w:rsidRPr="003A5DA1">
        <w:rPr>
          <w:rFonts w:ascii="Tahoma" w:hAnsi="Tahoma" w:cs="Tahoma"/>
          <w:sz w:val="18"/>
          <w:szCs w:val="18"/>
          <w:lang w:val="fr-FR"/>
        </w:rPr>
        <w:t>Le nombre autorisé d</w:t>
      </w:r>
      <w:r w:rsidR="00C10CE1">
        <w:rPr>
          <w:rFonts w:ascii="Tahoma" w:hAnsi="Tahoma" w:cs="Tahoma"/>
          <w:sz w:val="18"/>
          <w:szCs w:val="18"/>
          <w:lang w:val="fr-FR"/>
        </w:rPr>
        <w:t>’</w:t>
      </w:r>
      <w:r w:rsidRPr="003A5DA1">
        <w:rPr>
          <w:rFonts w:ascii="Tahoma" w:hAnsi="Tahoma" w:cs="Tahoma"/>
          <w:sz w:val="18"/>
          <w:szCs w:val="18"/>
          <w:lang w:val="fr-FR"/>
        </w:rPr>
        <w:t>interlocuteurs pour le Support Technique varie selon le Programme de Licence en Volume et le</w:t>
      </w:r>
      <w:r w:rsidR="00287CA8" w:rsidRPr="003A5DA1">
        <w:rPr>
          <w:rFonts w:ascii="Tahoma" w:hAnsi="Tahoma" w:cs="Tahoma"/>
          <w:sz w:val="18"/>
          <w:szCs w:val="18"/>
          <w:lang w:val="fr-FR"/>
        </w:rPr>
        <w:t> </w:t>
      </w:r>
      <w:r w:rsidRPr="003A5DA1">
        <w:rPr>
          <w:rFonts w:ascii="Tahoma" w:hAnsi="Tahoma" w:cs="Tahoma"/>
          <w:sz w:val="18"/>
          <w:szCs w:val="18"/>
          <w:lang w:val="fr-FR"/>
        </w:rPr>
        <w:t>nombre de licences couvertes par la Software Assurance, tel qu</w:t>
      </w:r>
      <w:r w:rsidR="00C10CE1">
        <w:rPr>
          <w:rFonts w:ascii="Tahoma" w:hAnsi="Tahoma" w:cs="Tahoma"/>
          <w:sz w:val="18"/>
          <w:szCs w:val="18"/>
          <w:lang w:val="fr-FR"/>
        </w:rPr>
        <w:t>’</w:t>
      </w:r>
      <w:r w:rsidRPr="003A5DA1">
        <w:rPr>
          <w:rFonts w:ascii="Tahoma" w:hAnsi="Tahoma" w:cs="Tahoma"/>
          <w:sz w:val="18"/>
          <w:szCs w:val="18"/>
          <w:lang w:val="fr-FR"/>
        </w:rPr>
        <w:t>indiqué ci-dessous.</w:t>
      </w:r>
      <w:r w:rsidR="00A07028" w:rsidRPr="003A5DA1">
        <w:rPr>
          <w:rFonts w:ascii="Tahoma" w:hAnsi="Tahoma" w:cs="Tahoma"/>
          <w:sz w:val="18"/>
          <w:szCs w:val="18"/>
          <w:lang w:val="fr-FR"/>
        </w:rPr>
        <w:t xml:space="preserve"> </w:t>
      </w:r>
      <w:r w:rsidRPr="003A5DA1">
        <w:rPr>
          <w:rFonts w:ascii="Tahoma" w:hAnsi="Tahoma" w:cs="Tahoma"/>
          <w:sz w:val="18"/>
          <w:szCs w:val="18"/>
          <w:lang w:val="fr-FR"/>
        </w:rPr>
        <w:t>Les interlocuteurs doivent être des personnes désignées par le client et il peut s</w:t>
      </w:r>
      <w:r w:rsidR="00C10CE1">
        <w:rPr>
          <w:rFonts w:ascii="Tahoma" w:hAnsi="Tahoma" w:cs="Tahoma"/>
          <w:sz w:val="18"/>
          <w:szCs w:val="18"/>
          <w:lang w:val="fr-FR"/>
        </w:rPr>
        <w:t>’</w:t>
      </w:r>
      <w:r w:rsidRPr="003A5DA1">
        <w:rPr>
          <w:rFonts w:ascii="Tahoma" w:hAnsi="Tahoma" w:cs="Tahoma"/>
          <w:sz w:val="18"/>
          <w:szCs w:val="18"/>
          <w:lang w:val="fr-FR"/>
        </w:rPr>
        <w:t>agir de personnes extérieures à son organisation.</w:t>
      </w:r>
      <w:r w:rsidR="00A07028" w:rsidRPr="003A5DA1">
        <w:rPr>
          <w:rFonts w:ascii="Tahoma" w:hAnsi="Tahoma" w:cs="Tahoma"/>
          <w:sz w:val="18"/>
          <w:szCs w:val="18"/>
          <w:lang w:val="fr-FR"/>
        </w:rPr>
        <w:t xml:space="preserve"> </w:t>
      </w:r>
      <w:r w:rsidRPr="003A5DA1">
        <w:rPr>
          <w:rFonts w:ascii="Tahoma" w:hAnsi="Tahoma" w:cs="Tahoma"/>
          <w:sz w:val="18"/>
          <w:szCs w:val="18"/>
          <w:lang w:val="fr-FR"/>
        </w:rPr>
        <w:t>Cependant, les organisations, les départements ou les groupes ne peuvent pas être désignés en tant qu</w:t>
      </w:r>
      <w:r w:rsidR="00C10CE1">
        <w:rPr>
          <w:rFonts w:ascii="Tahoma" w:hAnsi="Tahoma" w:cs="Tahoma"/>
          <w:sz w:val="18"/>
          <w:szCs w:val="18"/>
          <w:lang w:val="fr-FR"/>
        </w:rPr>
        <w:t>’</w:t>
      </w:r>
      <w:r w:rsidRPr="003A5DA1">
        <w:rPr>
          <w:rFonts w:ascii="Tahoma" w:hAnsi="Tahoma" w:cs="Tahoma"/>
          <w:sz w:val="18"/>
          <w:szCs w:val="18"/>
          <w:lang w:val="fr-FR"/>
        </w:rPr>
        <w:t>interlocuteurs.</w:t>
      </w:r>
    </w:p>
    <w:p w14:paraId="5775431F" w14:textId="77777777" w:rsidR="00532686" w:rsidRPr="00532686" w:rsidRDefault="00532686" w:rsidP="00E650FA">
      <w:pPr>
        <w:pStyle w:val="AppendixBodyText"/>
        <w:rPr>
          <w:rFonts w:ascii="Tahoma" w:hAnsi="Tahoma" w:cs="Tahoma"/>
          <w:sz w:val="16"/>
          <w:szCs w:val="16"/>
          <w:lang w:val="fr-FR"/>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520"/>
        <w:gridCol w:w="1080"/>
        <w:gridCol w:w="1267"/>
        <w:gridCol w:w="1170"/>
        <w:gridCol w:w="1170"/>
        <w:gridCol w:w="1170"/>
        <w:gridCol w:w="1170"/>
      </w:tblGrid>
      <w:tr w:rsidR="00E650FA" w:rsidRPr="00C10CE1" w14:paraId="310F14A2" w14:textId="77777777" w:rsidTr="00287CA8">
        <w:trPr>
          <w:trHeight w:val="178"/>
        </w:trPr>
        <w:tc>
          <w:tcPr>
            <w:tcW w:w="2520" w:type="dxa"/>
            <w:tcBorders>
              <w:top w:val="single" w:sz="8" w:space="0" w:color="auto"/>
              <w:left w:val="single" w:sz="8" w:space="0" w:color="auto"/>
              <w:bottom w:val="single" w:sz="8" w:space="0" w:color="auto"/>
              <w:right w:val="single" w:sz="8" w:space="0" w:color="auto"/>
            </w:tcBorders>
            <w:shd w:val="clear" w:color="auto" w:fill="FFCC99"/>
            <w:vAlign w:val="center"/>
          </w:tcPr>
          <w:p w14:paraId="489CD880" w14:textId="77777777" w:rsidR="00E650FA" w:rsidRPr="003A5DA1" w:rsidRDefault="00E650FA" w:rsidP="00774343">
            <w:pPr>
              <w:pStyle w:val="AppendixBodyText"/>
              <w:rPr>
                <w:rFonts w:ascii="Tahoma" w:hAnsi="Tahoma" w:cs="Tahoma"/>
                <w:b/>
                <w:bCs/>
              </w:rPr>
            </w:pPr>
            <w:r w:rsidRPr="003A5DA1">
              <w:rPr>
                <w:rFonts w:ascii="Tahoma" w:hAnsi="Tahoma" w:cs="Tahoma"/>
                <w:b/>
                <w:bCs/>
              </w:rPr>
              <w:t>Avantages</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14:paraId="442A70FB" w14:textId="77777777" w:rsidR="00E650FA" w:rsidRPr="003A5DA1" w:rsidRDefault="00E650FA" w:rsidP="00774343">
            <w:pPr>
              <w:pStyle w:val="AppendixBodyText"/>
              <w:rPr>
                <w:rFonts w:ascii="Tahoma" w:hAnsi="Tahoma" w:cs="Tahoma"/>
                <w:b/>
                <w:bCs/>
              </w:rPr>
            </w:pPr>
            <w:r w:rsidRPr="003A5DA1">
              <w:rPr>
                <w:rFonts w:ascii="Tahoma" w:hAnsi="Tahoma" w:cs="Tahoma"/>
                <w:b/>
                <w:bCs/>
              </w:rPr>
              <w:t>Licence Open</w:t>
            </w:r>
          </w:p>
        </w:tc>
        <w:tc>
          <w:tcPr>
            <w:tcW w:w="1267" w:type="dxa"/>
            <w:tcBorders>
              <w:top w:val="single" w:sz="8" w:space="0" w:color="auto"/>
              <w:left w:val="single" w:sz="8" w:space="0" w:color="auto"/>
              <w:bottom w:val="single" w:sz="8" w:space="0" w:color="auto"/>
              <w:right w:val="single" w:sz="8" w:space="0" w:color="auto"/>
            </w:tcBorders>
            <w:shd w:val="clear" w:color="auto" w:fill="FFCC99"/>
            <w:vAlign w:val="center"/>
          </w:tcPr>
          <w:p w14:paraId="2B3D15CA" w14:textId="77777777" w:rsidR="00E650FA" w:rsidRPr="003A5DA1" w:rsidRDefault="00E650FA" w:rsidP="00774343">
            <w:pPr>
              <w:pStyle w:val="AppendixBodyText"/>
              <w:spacing w:before="120" w:after="120"/>
              <w:rPr>
                <w:rFonts w:ascii="Tahoma" w:hAnsi="Tahoma" w:cs="Tahoma"/>
                <w:b/>
              </w:rPr>
            </w:pPr>
            <w:r w:rsidRPr="003A5DA1">
              <w:rPr>
                <w:rFonts w:ascii="Tahoma" w:hAnsi="Tahoma" w:cs="Tahoma"/>
                <w:b/>
                <w:bCs/>
              </w:rPr>
              <w:t>Open Value (1)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6179C098"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Licence Select</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Select Plus</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CE</w:t>
            </w:r>
          </w:p>
          <w:p w14:paraId="16DE7BBC"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Niveau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703DA014"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Licence Select</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Select Plus</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CE</w:t>
            </w:r>
          </w:p>
          <w:p w14:paraId="073315BB"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Niveau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4DD56127"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Licence Select</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Select Plus</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CE</w:t>
            </w:r>
          </w:p>
          <w:p w14:paraId="0DFCF42E"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Niveau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14:paraId="3C30487A" w14:textId="77777777" w:rsidR="00E650FA" w:rsidRPr="003A5DA1" w:rsidRDefault="00E650FA" w:rsidP="00774343">
            <w:pPr>
              <w:pStyle w:val="AppendixBodyText"/>
              <w:rPr>
                <w:rFonts w:ascii="Tahoma" w:hAnsi="Tahoma" w:cs="Tahoma"/>
                <w:lang w:val="fr-FR"/>
              </w:rPr>
            </w:pPr>
            <w:r w:rsidRPr="003A5DA1">
              <w:rPr>
                <w:rFonts w:ascii="Tahoma" w:hAnsi="Tahoma" w:cs="Tahoma"/>
                <w:b/>
                <w:bCs/>
                <w:lang w:val="fr-FR"/>
              </w:rPr>
              <w:t>Licence Select</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Select Plus</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CE</w:t>
            </w:r>
          </w:p>
          <w:p w14:paraId="235939E7" w14:textId="77777777" w:rsidR="00E650FA" w:rsidRPr="003A5DA1" w:rsidRDefault="00E650FA" w:rsidP="00774343">
            <w:pPr>
              <w:pStyle w:val="AppendixBodyText"/>
              <w:rPr>
                <w:rFonts w:ascii="Tahoma" w:hAnsi="Tahoma" w:cs="Tahoma"/>
                <w:b/>
                <w:bCs/>
                <w:lang w:val="fr-FR"/>
              </w:rPr>
            </w:pPr>
            <w:r w:rsidRPr="003A5DA1">
              <w:rPr>
                <w:rFonts w:ascii="Tahoma" w:hAnsi="Tahoma" w:cs="Tahoma"/>
                <w:b/>
                <w:bCs/>
                <w:lang w:val="fr-FR"/>
              </w:rPr>
              <w:t>Niveau D</w:t>
            </w:r>
          </w:p>
        </w:tc>
      </w:tr>
      <w:tr w:rsidR="00E650FA" w:rsidRPr="003A5DA1" w14:paraId="023EDFBD" w14:textId="77777777" w:rsidTr="00287CA8">
        <w:trPr>
          <w:trHeight w:val="236"/>
        </w:trPr>
        <w:tc>
          <w:tcPr>
            <w:tcW w:w="2520" w:type="dxa"/>
            <w:vAlign w:val="center"/>
          </w:tcPr>
          <w:p w14:paraId="2A9749CB"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Nombre d</w:t>
            </w:r>
            <w:r w:rsidR="00C10CE1">
              <w:rPr>
                <w:rFonts w:ascii="Tahoma" w:hAnsi="Tahoma" w:cs="Tahoma"/>
                <w:sz w:val="18"/>
                <w:szCs w:val="18"/>
                <w:lang w:val="fr-FR"/>
              </w:rPr>
              <w:t>’</w:t>
            </w:r>
            <w:r w:rsidRPr="003A5DA1">
              <w:rPr>
                <w:rFonts w:ascii="Tahoma" w:hAnsi="Tahoma" w:cs="Tahoma"/>
                <w:sz w:val="18"/>
                <w:szCs w:val="18"/>
                <w:lang w:val="fr-FR"/>
              </w:rPr>
              <w:t>interlocuteurs pour le Support Technique par Téléphone</w:t>
            </w:r>
          </w:p>
        </w:tc>
        <w:tc>
          <w:tcPr>
            <w:tcW w:w="1080" w:type="dxa"/>
            <w:vAlign w:val="center"/>
          </w:tcPr>
          <w:p w14:paraId="08F6BA67"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c>
          <w:tcPr>
            <w:tcW w:w="1267" w:type="dxa"/>
            <w:vAlign w:val="center"/>
          </w:tcPr>
          <w:p w14:paraId="7C59CA1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c>
          <w:tcPr>
            <w:tcW w:w="1170" w:type="dxa"/>
            <w:vAlign w:val="center"/>
          </w:tcPr>
          <w:p w14:paraId="1BAB024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c>
          <w:tcPr>
            <w:tcW w:w="1170" w:type="dxa"/>
            <w:vAlign w:val="center"/>
          </w:tcPr>
          <w:p w14:paraId="0A82B4D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c>
          <w:tcPr>
            <w:tcW w:w="1170" w:type="dxa"/>
            <w:vAlign w:val="center"/>
          </w:tcPr>
          <w:p w14:paraId="535F3553"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c>
          <w:tcPr>
            <w:tcW w:w="1170" w:type="dxa"/>
            <w:vAlign w:val="center"/>
          </w:tcPr>
          <w:p w14:paraId="068D9FFA"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Selon les besoins</w:t>
            </w:r>
          </w:p>
        </w:tc>
      </w:tr>
      <w:tr w:rsidR="00E650FA" w:rsidRPr="003A5DA1" w14:paraId="3C35E418" w14:textId="77777777" w:rsidTr="00287CA8">
        <w:trPr>
          <w:trHeight w:val="236"/>
        </w:trPr>
        <w:tc>
          <w:tcPr>
            <w:tcW w:w="2520" w:type="dxa"/>
            <w:vAlign w:val="center"/>
          </w:tcPr>
          <w:p w14:paraId="411A05B1"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Nombre d</w:t>
            </w:r>
            <w:r w:rsidR="00C10CE1">
              <w:rPr>
                <w:rFonts w:ascii="Tahoma" w:hAnsi="Tahoma" w:cs="Tahoma"/>
                <w:sz w:val="18"/>
                <w:szCs w:val="18"/>
                <w:lang w:val="fr-FR"/>
              </w:rPr>
              <w:t>’</w:t>
            </w:r>
            <w:r w:rsidRPr="003A5DA1">
              <w:rPr>
                <w:rFonts w:ascii="Tahoma" w:hAnsi="Tahoma" w:cs="Tahoma"/>
                <w:sz w:val="18"/>
                <w:szCs w:val="18"/>
                <w:lang w:val="fr-FR"/>
              </w:rPr>
              <w:t>interlocuteurs autorisés à demander un support par le Web</w:t>
            </w:r>
          </w:p>
        </w:tc>
        <w:tc>
          <w:tcPr>
            <w:tcW w:w="1080" w:type="dxa"/>
            <w:vAlign w:val="center"/>
          </w:tcPr>
          <w:p w14:paraId="1E591B57"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NA</w:t>
            </w:r>
          </w:p>
        </w:tc>
        <w:tc>
          <w:tcPr>
            <w:tcW w:w="1267" w:type="dxa"/>
            <w:vAlign w:val="center"/>
          </w:tcPr>
          <w:p w14:paraId="5B7AA063"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w:t>
            </w:r>
          </w:p>
        </w:tc>
        <w:tc>
          <w:tcPr>
            <w:tcW w:w="1170" w:type="dxa"/>
            <w:vAlign w:val="center"/>
          </w:tcPr>
          <w:p w14:paraId="0A67D042"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2</w:t>
            </w:r>
          </w:p>
        </w:tc>
        <w:tc>
          <w:tcPr>
            <w:tcW w:w="1170" w:type="dxa"/>
            <w:vAlign w:val="center"/>
          </w:tcPr>
          <w:p w14:paraId="4BAD22BB"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4</w:t>
            </w:r>
          </w:p>
        </w:tc>
        <w:tc>
          <w:tcPr>
            <w:tcW w:w="1170" w:type="dxa"/>
            <w:vAlign w:val="center"/>
          </w:tcPr>
          <w:p w14:paraId="4C1A46F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8</w:t>
            </w:r>
          </w:p>
        </w:tc>
        <w:tc>
          <w:tcPr>
            <w:tcW w:w="1170" w:type="dxa"/>
            <w:vAlign w:val="center"/>
          </w:tcPr>
          <w:p w14:paraId="27211BD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16</w:t>
            </w:r>
          </w:p>
        </w:tc>
      </w:tr>
    </w:tbl>
    <w:p w14:paraId="7A7C3027" w14:textId="77777777" w:rsidR="00532686" w:rsidRDefault="00532686" w:rsidP="00E650FA">
      <w:pPr>
        <w:spacing w:after="60"/>
        <w:rPr>
          <w:rFonts w:cs="Tahoma"/>
          <w:b/>
          <w:szCs w:val="20"/>
          <w:lang w:val="fr-FR"/>
        </w:rPr>
      </w:pPr>
      <w:bookmarkStart w:id="742" w:name="_Toc240899166"/>
    </w:p>
    <w:p w14:paraId="0950344B" w14:textId="77777777" w:rsidR="00E650FA" w:rsidRPr="003A5DA1" w:rsidRDefault="00E650FA" w:rsidP="00E650FA">
      <w:pPr>
        <w:spacing w:after="60"/>
        <w:rPr>
          <w:rFonts w:cs="Tahoma"/>
          <w:lang w:val="fr-FR"/>
        </w:rPr>
      </w:pPr>
      <w:r w:rsidRPr="003A5DA1">
        <w:rPr>
          <w:rFonts w:cs="Tahoma"/>
          <w:b/>
          <w:szCs w:val="20"/>
          <w:lang w:val="fr-FR"/>
        </w:rPr>
        <w:t>Niveau de service pour les clients Software Assurance</w:t>
      </w:r>
      <w:bookmarkEnd w:id="742"/>
    </w:p>
    <w:p w14:paraId="64F2D8EA" w14:textId="77777777" w:rsidR="00E650FA" w:rsidRPr="003A5DA1" w:rsidRDefault="00E650FA" w:rsidP="00E650FA">
      <w:pPr>
        <w:pStyle w:val="AppendixBodyText"/>
        <w:spacing w:after="0"/>
        <w:rPr>
          <w:rFonts w:ascii="Tahoma" w:hAnsi="Tahoma" w:cs="Tahoma"/>
          <w:lang w:val="fr-FR"/>
        </w:rPr>
      </w:pPr>
    </w:p>
    <w:p w14:paraId="537887A3"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sz w:val="18"/>
          <w:szCs w:val="18"/>
          <w:lang w:val="fr-FR"/>
        </w:rPr>
        <w:t>Les demandes de support peuvent être soumises par un interlocuteur désigné par le client, par téléphone ou par voie</w:t>
      </w:r>
      <w:r w:rsidR="00CB41E7" w:rsidRPr="003A5DA1">
        <w:rPr>
          <w:rFonts w:ascii="Tahoma" w:hAnsi="Tahoma" w:cs="Tahoma"/>
          <w:sz w:val="18"/>
          <w:szCs w:val="18"/>
          <w:lang w:val="fr-FR"/>
        </w:rPr>
        <w:t> </w:t>
      </w:r>
      <w:r w:rsidRPr="003A5DA1">
        <w:rPr>
          <w:rFonts w:ascii="Tahoma" w:hAnsi="Tahoma" w:cs="Tahoma"/>
          <w:sz w:val="18"/>
          <w:szCs w:val="18"/>
          <w:lang w:val="fr-FR"/>
        </w:rPr>
        <w:t>électronique, à l</w:t>
      </w:r>
      <w:r w:rsidR="00C10CE1">
        <w:rPr>
          <w:rFonts w:ascii="Tahoma" w:hAnsi="Tahoma" w:cs="Tahoma"/>
          <w:sz w:val="18"/>
          <w:szCs w:val="18"/>
          <w:lang w:val="fr-FR"/>
        </w:rPr>
        <w:t>’</w:t>
      </w:r>
      <w:r w:rsidRPr="003A5DA1">
        <w:rPr>
          <w:rFonts w:ascii="Tahoma" w:hAnsi="Tahoma" w:cs="Tahoma"/>
          <w:sz w:val="18"/>
          <w:szCs w:val="18"/>
          <w:lang w:val="fr-FR"/>
        </w:rPr>
        <w:t xml:space="preserve">exception des demandes de niveau de Gravité A et B qui doivent être soumises par téléphone comme décrit ci-après. </w:t>
      </w:r>
    </w:p>
    <w:p w14:paraId="51F85101" w14:textId="77777777" w:rsidR="00E650FA" w:rsidRPr="003A5DA1" w:rsidRDefault="00E650FA" w:rsidP="00E650FA">
      <w:pPr>
        <w:pStyle w:val="AppendixBodyText"/>
        <w:spacing w:after="0"/>
        <w:rPr>
          <w:rFonts w:ascii="Tahoma" w:hAnsi="Tahoma" w:cs="Tahoma"/>
          <w:lang w:val="fr-FR"/>
        </w:rPr>
      </w:pPr>
    </w:p>
    <w:p w14:paraId="3E487692"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Il incombe aux clients de définir le niveau de gravité initial après nous avoir consultés. Les clients peuvent demander un changement de niveau de gravité à tout moment.</w:t>
      </w:r>
      <w:r w:rsidR="00A07028" w:rsidRPr="003A5DA1">
        <w:rPr>
          <w:rFonts w:ascii="Tahoma" w:hAnsi="Tahoma" w:cs="Tahoma"/>
          <w:sz w:val="18"/>
          <w:szCs w:val="18"/>
          <w:lang w:val="fr-FR"/>
        </w:rPr>
        <w:t xml:space="preserve"> </w:t>
      </w:r>
      <w:r w:rsidRPr="003A5DA1">
        <w:rPr>
          <w:rFonts w:ascii="Tahoma" w:hAnsi="Tahoma" w:cs="Tahoma"/>
          <w:sz w:val="18"/>
          <w:szCs w:val="18"/>
          <w:lang w:val="fr-FR"/>
        </w:rPr>
        <w:t>La gravité de l</w:t>
      </w:r>
      <w:r w:rsidR="00C10CE1">
        <w:rPr>
          <w:rFonts w:ascii="Tahoma" w:hAnsi="Tahoma" w:cs="Tahoma"/>
          <w:sz w:val="18"/>
          <w:szCs w:val="18"/>
          <w:lang w:val="fr-FR"/>
        </w:rPr>
        <w:t>’</w:t>
      </w:r>
      <w:r w:rsidRPr="003A5DA1">
        <w:rPr>
          <w:rFonts w:ascii="Tahoma" w:hAnsi="Tahoma" w:cs="Tahoma"/>
          <w:sz w:val="18"/>
          <w:szCs w:val="18"/>
          <w:lang w:val="fr-FR"/>
        </w:rPr>
        <w:t>incident détermine le niveau de réponse au sein de Microsoft et les temps de réponse estimés. Les responsabilités des clients sont définies dans le tableau ci-après.</w:t>
      </w:r>
    </w:p>
    <w:p w14:paraId="7CF98565" w14:textId="77777777" w:rsidR="00E650FA" w:rsidRPr="003A5DA1" w:rsidRDefault="00E650FA" w:rsidP="00E650FA">
      <w:pPr>
        <w:pStyle w:val="AppendixBodyText"/>
        <w:rPr>
          <w:rFonts w:ascii="Tahoma" w:hAnsi="Tahoma" w:cs="Tahoma"/>
          <w:lang w:val="fr-FR"/>
        </w:rPr>
      </w:pPr>
    </w:p>
    <w:tbl>
      <w:tblPr>
        <w:tblW w:w="9540" w:type="dxa"/>
        <w:tblInd w:w="108" w:type="dxa"/>
        <w:tblLayout w:type="fixed"/>
        <w:tblCellMar>
          <w:left w:w="0" w:type="dxa"/>
          <w:right w:w="0" w:type="dxa"/>
        </w:tblCellMar>
        <w:tblLook w:val="0000" w:firstRow="0" w:lastRow="0" w:firstColumn="0" w:lastColumn="0" w:noHBand="0" w:noVBand="0"/>
      </w:tblPr>
      <w:tblGrid>
        <w:gridCol w:w="1620"/>
        <w:gridCol w:w="2430"/>
        <w:gridCol w:w="2790"/>
        <w:gridCol w:w="2700"/>
      </w:tblGrid>
      <w:tr w:rsidR="00E650FA" w:rsidRPr="00C10CE1" w14:paraId="655E661C" w14:textId="77777777" w:rsidTr="00CB41E7">
        <w:trPr>
          <w:trHeight w:val="477"/>
          <w:tblHeader/>
        </w:trPr>
        <w:tc>
          <w:tcPr>
            <w:tcW w:w="162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14:paraId="0B7F630A" w14:textId="77777777" w:rsidR="00E650FA" w:rsidRPr="003A5DA1" w:rsidRDefault="00E650FA" w:rsidP="00774343">
            <w:pPr>
              <w:pStyle w:val="AppendixBodyText"/>
              <w:spacing w:after="0"/>
              <w:jc w:val="center"/>
              <w:rPr>
                <w:rFonts w:ascii="Tahoma" w:hAnsi="Tahoma" w:cs="Tahoma"/>
                <w:b/>
                <w:bCs/>
              </w:rPr>
            </w:pPr>
            <w:r w:rsidRPr="003A5DA1">
              <w:rPr>
                <w:rFonts w:ascii="Tahoma" w:hAnsi="Tahoma" w:cs="Tahoma"/>
                <w:b/>
                <w:bCs/>
              </w:rPr>
              <w:t>Gravité</w:t>
            </w:r>
          </w:p>
        </w:tc>
        <w:tc>
          <w:tcPr>
            <w:tcW w:w="243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3107271D" w14:textId="77777777" w:rsidR="00E650FA" w:rsidRPr="003A5DA1" w:rsidRDefault="00E650FA" w:rsidP="00774343">
            <w:pPr>
              <w:pStyle w:val="AppendixBodyText"/>
              <w:spacing w:after="0"/>
              <w:jc w:val="center"/>
              <w:rPr>
                <w:rFonts w:ascii="Tahoma" w:hAnsi="Tahoma" w:cs="Tahoma"/>
                <w:b/>
                <w:bCs/>
              </w:rPr>
            </w:pPr>
            <w:r w:rsidRPr="003A5DA1">
              <w:rPr>
                <w:rFonts w:ascii="Tahoma" w:hAnsi="Tahoma" w:cs="Tahoma"/>
                <w:b/>
                <w:bCs/>
              </w:rPr>
              <w:t>Situation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7A744B03" w14:textId="77777777" w:rsidR="00E650FA" w:rsidRPr="003A5DA1" w:rsidRDefault="00E650FA" w:rsidP="00774343">
            <w:pPr>
              <w:pStyle w:val="AppendixBodyText"/>
              <w:spacing w:after="0"/>
              <w:jc w:val="center"/>
              <w:rPr>
                <w:rFonts w:ascii="Tahoma" w:hAnsi="Tahoma" w:cs="Tahoma"/>
                <w:b/>
                <w:bCs/>
                <w:lang w:val="fr-FR"/>
              </w:rPr>
            </w:pPr>
            <w:r w:rsidRPr="003A5DA1">
              <w:rPr>
                <w:rFonts w:ascii="Tahoma" w:hAnsi="Tahoma" w:cs="Tahoma"/>
                <w:b/>
                <w:bCs/>
                <w:lang w:val="fr-FR"/>
              </w:rPr>
              <w:t>Réponse attendue de Notre part</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14:paraId="5A6EBD3B" w14:textId="77777777" w:rsidR="00E650FA" w:rsidRPr="003A5DA1" w:rsidRDefault="00E650FA" w:rsidP="00774343">
            <w:pPr>
              <w:pStyle w:val="AppendixBodyText"/>
              <w:spacing w:after="0"/>
              <w:jc w:val="center"/>
              <w:rPr>
                <w:rFonts w:ascii="Tahoma" w:hAnsi="Tahoma" w:cs="Tahoma"/>
                <w:b/>
                <w:bCs/>
                <w:lang w:val="fr-FR"/>
              </w:rPr>
            </w:pPr>
            <w:r w:rsidRPr="003A5DA1">
              <w:rPr>
                <w:rFonts w:ascii="Tahoma" w:hAnsi="Tahoma" w:cs="Tahoma"/>
                <w:b/>
                <w:bCs/>
                <w:lang w:val="fr-FR"/>
              </w:rPr>
              <w:t>Réponse attendue de la part du client</w:t>
            </w:r>
          </w:p>
        </w:tc>
      </w:tr>
      <w:tr w:rsidR="00E650FA" w:rsidRPr="003A5DA1" w14:paraId="09A1F458" w14:textId="77777777" w:rsidTr="00CB41E7">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1802CAA"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 xml:space="preserve">A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D3E768F" w14:textId="77777777" w:rsidR="00E650FA" w:rsidRPr="003A5DA1" w:rsidRDefault="00E650FA" w:rsidP="00774343">
            <w:pPr>
              <w:pStyle w:val="AppendixBodyText"/>
              <w:numPr>
                <w:ilvl w:val="0"/>
                <w:numId w:val="2"/>
              </w:numPr>
              <w:tabs>
                <w:tab w:val="clear" w:pos="1440"/>
                <w:tab w:val="num" w:pos="612"/>
              </w:tabs>
              <w:ind w:left="612"/>
              <w:rPr>
                <w:rFonts w:ascii="Tahoma" w:hAnsi="Tahoma" w:cs="Tahoma"/>
              </w:rPr>
            </w:pPr>
            <w:r w:rsidRPr="003A5DA1">
              <w:rPr>
                <w:rFonts w:ascii="Tahoma" w:hAnsi="Tahoma" w:cs="Tahoma"/>
                <w:sz w:val="18"/>
                <w:szCs w:val="18"/>
              </w:rPr>
              <w:t>Impact critique sur l</w:t>
            </w:r>
            <w:r w:rsidR="00C10CE1">
              <w:rPr>
                <w:rFonts w:ascii="Tahoma" w:hAnsi="Tahoma" w:cs="Tahoma"/>
                <w:sz w:val="18"/>
                <w:szCs w:val="18"/>
              </w:rPr>
              <w:t>’</w:t>
            </w:r>
            <w:r w:rsidRPr="003A5DA1">
              <w:rPr>
                <w:rFonts w:ascii="Tahoma" w:hAnsi="Tahoma" w:cs="Tahoma"/>
                <w:sz w:val="18"/>
                <w:szCs w:val="18"/>
              </w:rPr>
              <w:t xml:space="preserve">activité : </w:t>
            </w:r>
          </w:p>
          <w:p w14:paraId="40572F14" w14:textId="77777777" w:rsidR="00E650FA" w:rsidRPr="003A5DA1" w:rsidRDefault="00E650FA" w:rsidP="00CB41E7">
            <w:pPr>
              <w:pStyle w:val="AppendixBodyText"/>
              <w:numPr>
                <w:ilvl w:val="0"/>
                <w:numId w:val="2"/>
              </w:numPr>
              <w:tabs>
                <w:tab w:val="clear" w:pos="1440"/>
                <w:tab w:val="num" w:pos="612"/>
              </w:tabs>
              <w:ind w:left="612"/>
              <w:rPr>
                <w:rFonts w:ascii="Tahoma" w:hAnsi="Tahoma" w:cs="Tahoma"/>
                <w:sz w:val="18"/>
                <w:szCs w:val="18"/>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activité du client subit des pertes ou</w:t>
            </w:r>
            <w:r w:rsidR="00CB41E7" w:rsidRPr="003A5DA1">
              <w:rPr>
                <w:rFonts w:ascii="Tahoma" w:hAnsi="Tahoma" w:cs="Tahoma"/>
                <w:sz w:val="18"/>
                <w:szCs w:val="18"/>
                <w:lang w:val="fr-FR"/>
              </w:rPr>
              <w:t> </w:t>
            </w:r>
            <w:r w:rsidRPr="003A5DA1">
              <w:rPr>
                <w:rFonts w:ascii="Tahoma" w:hAnsi="Tahoma" w:cs="Tahoma"/>
                <w:sz w:val="18"/>
                <w:szCs w:val="18"/>
                <w:lang w:val="fr-FR"/>
              </w:rPr>
              <w:t>une dégradation des services importantes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6BB5F804" w14:textId="77777777" w:rsidR="00E650FA" w:rsidRPr="003A5DA1" w:rsidRDefault="00E650FA" w:rsidP="00CB41E7">
            <w:pPr>
              <w:pStyle w:val="AppendixBodyText"/>
              <w:numPr>
                <w:ilvl w:val="0"/>
                <w:numId w:val="2"/>
              </w:numPr>
              <w:tabs>
                <w:tab w:val="clear" w:pos="1440"/>
                <w:tab w:val="num" w:pos="522"/>
              </w:tabs>
              <w:ind w:left="522"/>
              <w:rPr>
                <w:rFonts w:ascii="Tahoma" w:hAnsi="Tahoma" w:cs="Tahoma"/>
                <w:lang w:val="fr-FR"/>
              </w:rPr>
            </w:pPr>
            <w:r w:rsidRPr="003A5DA1">
              <w:rPr>
                <w:rFonts w:ascii="Tahoma" w:hAnsi="Tahoma" w:cs="Tahoma"/>
                <w:sz w:val="18"/>
                <w:szCs w:val="18"/>
                <w:lang w:val="fr-FR"/>
              </w:rPr>
              <w:t>1</w:t>
            </w:r>
            <w:r w:rsidRPr="003A5DA1">
              <w:rPr>
                <w:rFonts w:ascii="Tahoma" w:hAnsi="Tahoma" w:cs="Tahoma"/>
                <w:sz w:val="18"/>
                <w:szCs w:val="18"/>
                <w:vertAlign w:val="superscript"/>
                <w:lang w:val="fr-FR"/>
              </w:rPr>
              <w:t>ère</w:t>
            </w:r>
            <w:r w:rsidRPr="003A5DA1">
              <w:rPr>
                <w:rFonts w:ascii="Tahoma" w:hAnsi="Tahoma" w:cs="Tahoma"/>
                <w:sz w:val="18"/>
                <w:szCs w:val="18"/>
                <w:lang w:val="fr-FR"/>
              </w:rPr>
              <w:t xml:space="preserve"> réponse par téléphone sous deux (2) heures maximum en</w:t>
            </w:r>
            <w:r w:rsidR="00CB41E7" w:rsidRPr="003A5DA1">
              <w:rPr>
                <w:rFonts w:ascii="Tahoma" w:hAnsi="Tahoma" w:cs="Tahoma"/>
                <w:sz w:val="18"/>
                <w:szCs w:val="18"/>
                <w:lang w:val="fr-FR"/>
              </w:rPr>
              <w:t> </w:t>
            </w:r>
            <w:r w:rsidRPr="003A5DA1">
              <w:rPr>
                <w:rFonts w:ascii="Tahoma" w:hAnsi="Tahoma" w:cs="Tahoma"/>
                <w:sz w:val="18"/>
                <w:szCs w:val="18"/>
                <w:lang w:val="fr-FR"/>
              </w:rPr>
              <w:t>fonction de l</w:t>
            </w:r>
            <w:r w:rsidR="00C10CE1">
              <w:rPr>
                <w:rFonts w:ascii="Tahoma" w:hAnsi="Tahoma" w:cs="Tahoma"/>
                <w:sz w:val="18"/>
                <w:szCs w:val="18"/>
                <w:lang w:val="fr-FR"/>
              </w:rPr>
              <w:t>’</w:t>
            </w:r>
            <w:r w:rsidRPr="003A5DA1">
              <w:rPr>
                <w:rFonts w:ascii="Tahoma" w:hAnsi="Tahoma" w:cs="Tahoma"/>
                <w:sz w:val="18"/>
                <w:szCs w:val="18"/>
                <w:lang w:val="fr-FR"/>
              </w:rPr>
              <w:t>offre de</w:t>
            </w:r>
            <w:r w:rsidR="00CB41E7" w:rsidRPr="003A5DA1">
              <w:rPr>
                <w:rFonts w:ascii="Tahoma" w:hAnsi="Tahoma" w:cs="Tahoma"/>
                <w:sz w:val="18"/>
                <w:szCs w:val="18"/>
                <w:lang w:val="fr-FR"/>
              </w:rPr>
              <w:t> </w:t>
            </w:r>
            <w:r w:rsidRPr="003A5DA1">
              <w:rPr>
                <w:rFonts w:ascii="Tahoma" w:hAnsi="Tahoma" w:cs="Tahoma"/>
                <w:sz w:val="18"/>
                <w:szCs w:val="18"/>
                <w:lang w:val="fr-FR"/>
              </w:rPr>
              <w:t>support</w:t>
            </w:r>
          </w:p>
          <w:p w14:paraId="3EF8A4EB" w14:textId="77777777" w:rsidR="00E650FA" w:rsidRPr="003A5DA1" w:rsidRDefault="00E650FA" w:rsidP="00CB41E7">
            <w:pPr>
              <w:pStyle w:val="AppendixBodyText"/>
              <w:numPr>
                <w:ilvl w:val="0"/>
                <w:numId w:val="2"/>
              </w:numPr>
              <w:tabs>
                <w:tab w:val="clear" w:pos="1440"/>
                <w:tab w:val="num" w:pos="522"/>
              </w:tabs>
              <w:ind w:left="522"/>
              <w:rPr>
                <w:rFonts w:ascii="Tahoma" w:hAnsi="Tahoma" w:cs="Tahoma"/>
                <w:lang w:val="fr-FR"/>
              </w:rPr>
            </w:pPr>
            <w:r w:rsidRPr="003A5DA1">
              <w:rPr>
                <w:rFonts w:ascii="Tahoma" w:hAnsi="Tahoma" w:cs="Tahoma"/>
                <w:sz w:val="18"/>
                <w:szCs w:val="18"/>
                <w:lang w:val="fr-FR"/>
              </w:rPr>
              <w:t>Ressources Microsoft sur</w:t>
            </w:r>
            <w:r w:rsidR="00CB41E7" w:rsidRPr="003A5DA1">
              <w:rPr>
                <w:rFonts w:ascii="Tahoma" w:hAnsi="Tahoma" w:cs="Tahoma"/>
                <w:sz w:val="18"/>
                <w:szCs w:val="18"/>
                <w:lang w:val="fr-FR"/>
              </w:rPr>
              <w:t> </w:t>
            </w:r>
            <w:r w:rsidRPr="003A5DA1">
              <w:rPr>
                <w:rFonts w:ascii="Tahoma" w:hAnsi="Tahoma" w:cs="Tahoma"/>
                <w:sz w:val="18"/>
                <w:szCs w:val="18"/>
                <w:lang w:val="fr-FR"/>
              </w:rPr>
              <w:t>le site du client si requises</w:t>
            </w:r>
          </w:p>
          <w:p w14:paraId="63DBA1C3" w14:textId="77777777" w:rsidR="00E650FA" w:rsidRPr="003A5DA1" w:rsidRDefault="00E650FA" w:rsidP="00774343">
            <w:pPr>
              <w:pStyle w:val="AppendixBodyText"/>
              <w:numPr>
                <w:ilvl w:val="0"/>
                <w:numId w:val="2"/>
              </w:numPr>
              <w:tabs>
                <w:tab w:val="clear" w:pos="1440"/>
                <w:tab w:val="num" w:pos="522"/>
              </w:tabs>
              <w:ind w:left="522"/>
              <w:rPr>
                <w:rFonts w:ascii="Tahoma" w:hAnsi="Tahoma" w:cs="Tahoma"/>
                <w:lang w:val="fr-FR"/>
              </w:rPr>
            </w:pPr>
            <w:r w:rsidRPr="003A5DA1">
              <w:rPr>
                <w:rFonts w:ascii="Tahoma" w:hAnsi="Tahoma" w:cs="Tahoma"/>
                <w:sz w:val="18"/>
                <w:szCs w:val="18"/>
                <w:lang w:val="fr-FR"/>
              </w:rPr>
              <w:t xml:space="preserve">Effort continu </w:t>
            </w:r>
            <w:r w:rsidR="00CB41E7" w:rsidRPr="003A5DA1">
              <w:rPr>
                <w:rFonts w:ascii="Tahoma" w:hAnsi="Tahoma" w:cs="Tahoma"/>
                <w:sz w:val="18"/>
                <w:szCs w:val="18"/>
                <w:lang w:val="fr-FR"/>
              </w:rPr>
              <w:br/>
            </w:r>
            <w:r w:rsidRPr="003A5DA1">
              <w:rPr>
                <w:rFonts w:ascii="Tahoma" w:hAnsi="Tahoma" w:cs="Tahoma"/>
                <w:sz w:val="18"/>
                <w:szCs w:val="18"/>
                <w:lang w:val="fr-FR"/>
              </w:rPr>
              <w:t>24 h</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24, 7 j</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7</w:t>
            </w:r>
          </w:p>
          <w:p w14:paraId="7BD9A03C" w14:textId="77777777" w:rsidR="00E650FA" w:rsidRPr="003A5DA1" w:rsidRDefault="00E650FA" w:rsidP="00CB41E7">
            <w:pPr>
              <w:pStyle w:val="AppendixBodyText"/>
              <w:numPr>
                <w:ilvl w:val="0"/>
                <w:numId w:val="2"/>
              </w:numPr>
              <w:tabs>
                <w:tab w:val="clear" w:pos="1440"/>
                <w:tab w:val="num" w:pos="522"/>
              </w:tabs>
              <w:ind w:left="522"/>
              <w:rPr>
                <w:rFonts w:ascii="Tahoma" w:hAnsi="Tahoma" w:cs="Tahoma"/>
                <w:sz w:val="18"/>
                <w:szCs w:val="18"/>
                <w:lang w:val="fr-FR"/>
              </w:rPr>
            </w:pPr>
            <w:r w:rsidRPr="003A5DA1">
              <w:rPr>
                <w:rFonts w:ascii="Tahoma" w:hAnsi="Tahoma" w:cs="Tahoma"/>
                <w:sz w:val="18"/>
                <w:szCs w:val="18"/>
                <w:lang w:val="fr-FR"/>
              </w:rPr>
              <w:t>Notification des Cadres Supérieurs Microsoft en</w:t>
            </w:r>
            <w:r w:rsidR="00CB41E7" w:rsidRPr="003A5DA1">
              <w:rPr>
                <w:rFonts w:ascii="Tahoma" w:hAnsi="Tahoma" w:cs="Tahoma"/>
                <w:sz w:val="18"/>
                <w:szCs w:val="18"/>
                <w:lang w:val="fr-FR"/>
              </w:rPr>
              <w:t> </w:t>
            </w:r>
            <w:r w:rsidRPr="003A5DA1">
              <w:rPr>
                <w:rFonts w:ascii="Tahoma" w:hAnsi="Tahoma" w:cs="Tahoma"/>
                <w:sz w:val="18"/>
                <w:szCs w:val="18"/>
                <w:lang w:val="fr-FR"/>
              </w:rPr>
              <w:t>fonction de l</w:t>
            </w:r>
            <w:r w:rsidR="00C10CE1">
              <w:rPr>
                <w:rFonts w:ascii="Tahoma" w:hAnsi="Tahoma" w:cs="Tahoma"/>
                <w:sz w:val="18"/>
                <w:szCs w:val="18"/>
                <w:lang w:val="fr-FR"/>
              </w:rPr>
              <w:t>’</w:t>
            </w:r>
            <w:r w:rsidRPr="003A5DA1">
              <w:rPr>
                <w:rFonts w:ascii="Tahoma" w:hAnsi="Tahoma" w:cs="Tahoma"/>
                <w:sz w:val="18"/>
                <w:szCs w:val="18"/>
                <w:lang w:val="fr-FR"/>
              </w:rPr>
              <w:t>offre de</w:t>
            </w:r>
            <w:r w:rsidR="00CB41E7" w:rsidRPr="003A5DA1">
              <w:rPr>
                <w:rFonts w:ascii="Tahoma" w:hAnsi="Tahoma" w:cs="Tahoma"/>
                <w:sz w:val="18"/>
                <w:szCs w:val="18"/>
                <w:lang w:val="fr-FR"/>
              </w:rPr>
              <w:t> </w:t>
            </w:r>
            <w:r w:rsidRPr="003A5DA1">
              <w:rPr>
                <w:rFonts w:ascii="Tahoma" w:hAnsi="Tahoma" w:cs="Tahoma"/>
                <w:sz w:val="18"/>
                <w:szCs w:val="18"/>
                <w:lang w:val="fr-FR"/>
              </w:rPr>
              <w:t>support</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6E51B4D" w14:textId="77777777" w:rsidR="00E650FA" w:rsidRPr="003A5DA1" w:rsidRDefault="00E650FA" w:rsidP="00774343">
            <w:pPr>
              <w:pStyle w:val="AppendixBodyText"/>
              <w:numPr>
                <w:ilvl w:val="0"/>
                <w:numId w:val="2"/>
              </w:numPr>
              <w:tabs>
                <w:tab w:val="clear" w:pos="1440"/>
              </w:tabs>
              <w:ind w:left="432"/>
              <w:rPr>
                <w:rFonts w:ascii="Tahoma" w:hAnsi="Tahoma" w:cs="Tahoma"/>
                <w:lang w:val="fr-FR"/>
              </w:rPr>
            </w:pPr>
            <w:r w:rsidRPr="003A5DA1">
              <w:rPr>
                <w:rFonts w:ascii="Tahoma" w:hAnsi="Tahoma" w:cs="Tahoma"/>
                <w:sz w:val="18"/>
                <w:szCs w:val="18"/>
                <w:lang w:val="fr-FR"/>
              </w:rPr>
              <w:t>Allocation des ressources appropriées pour un suivi continu 24 h</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24, 7 j</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7</w:t>
            </w:r>
            <w:r w:rsidRPr="003A5DA1">
              <w:rPr>
                <w:rFonts w:ascii="Tahoma" w:hAnsi="Tahoma" w:cs="Tahoma"/>
                <w:sz w:val="18"/>
                <w:szCs w:val="18"/>
                <w:vertAlign w:val="superscript"/>
                <w:lang w:val="fr-FR"/>
              </w:rPr>
              <w:t>2</w:t>
            </w:r>
          </w:p>
          <w:p w14:paraId="7E553C66" w14:textId="77777777" w:rsidR="00E650FA" w:rsidRPr="003A5DA1" w:rsidRDefault="00E650FA" w:rsidP="00774343">
            <w:pPr>
              <w:pStyle w:val="AppendixBodyText"/>
              <w:numPr>
                <w:ilvl w:val="0"/>
                <w:numId w:val="2"/>
              </w:numPr>
              <w:tabs>
                <w:tab w:val="clear" w:pos="1440"/>
              </w:tabs>
              <w:ind w:left="432"/>
              <w:rPr>
                <w:rFonts w:ascii="Tahoma" w:hAnsi="Tahoma" w:cs="Tahoma"/>
                <w:lang w:val="fr-FR"/>
              </w:rPr>
            </w:pPr>
            <w:r w:rsidRPr="003A5DA1">
              <w:rPr>
                <w:rFonts w:ascii="Tahoma" w:hAnsi="Tahoma" w:cs="Tahoma"/>
                <w:sz w:val="18"/>
                <w:szCs w:val="18"/>
                <w:lang w:val="fr-FR"/>
              </w:rPr>
              <w:t>Disponibilité et réponse rapide de la part de l</w:t>
            </w:r>
            <w:r w:rsidR="00C10CE1">
              <w:rPr>
                <w:rFonts w:ascii="Tahoma" w:hAnsi="Tahoma" w:cs="Tahoma"/>
                <w:sz w:val="18"/>
                <w:szCs w:val="18"/>
                <w:lang w:val="fr-FR"/>
              </w:rPr>
              <w:t>’</w:t>
            </w:r>
            <w:r w:rsidRPr="003A5DA1">
              <w:rPr>
                <w:rFonts w:ascii="Tahoma" w:hAnsi="Tahoma" w:cs="Tahoma"/>
                <w:sz w:val="18"/>
                <w:szCs w:val="18"/>
                <w:lang w:val="fr-FR"/>
              </w:rPr>
              <w:t>autorité chargée de valider les modifications</w:t>
            </w:r>
          </w:p>
          <w:p w14:paraId="26FB16AF" w14:textId="77777777" w:rsidR="00E650FA" w:rsidRPr="003A5DA1" w:rsidRDefault="00E650FA" w:rsidP="00774343">
            <w:pPr>
              <w:pStyle w:val="AppendixBodyText"/>
              <w:numPr>
                <w:ilvl w:val="0"/>
                <w:numId w:val="2"/>
              </w:numPr>
              <w:tabs>
                <w:tab w:val="clear" w:pos="1440"/>
              </w:tabs>
              <w:ind w:left="432"/>
              <w:rPr>
                <w:rFonts w:ascii="Tahoma" w:hAnsi="Tahoma" w:cs="Tahoma"/>
                <w:sz w:val="18"/>
                <w:szCs w:val="18"/>
              </w:rPr>
            </w:pPr>
            <w:r w:rsidRPr="003A5DA1">
              <w:rPr>
                <w:rFonts w:ascii="Tahoma" w:hAnsi="Tahoma" w:cs="Tahoma"/>
                <w:sz w:val="18"/>
                <w:szCs w:val="18"/>
              </w:rPr>
              <w:t>Notification des cadres</w:t>
            </w:r>
          </w:p>
        </w:tc>
      </w:tr>
      <w:tr w:rsidR="00E650FA" w:rsidRPr="00C10CE1" w14:paraId="3671048C" w14:textId="77777777" w:rsidTr="00CB41E7">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527935C"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 xml:space="preserve">B Communication par téléphone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7A4CFD85" w14:textId="77777777" w:rsidR="00E650FA" w:rsidRPr="003A5DA1" w:rsidRDefault="00E650FA" w:rsidP="00774343">
            <w:pPr>
              <w:pStyle w:val="AppendixBodyText"/>
              <w:numPr>
                <w:ilvl w:val="0"/>
                <w:numId w:val="2"/>
              </w:numPr>
              <w:tabs>
                <w:tab w:val="clear" w:pos="1440"/>
                <w:tab w:val="num" w:pos="612"/>
              </w:tabs>
              <w:ind w:left="612"/>
              <w:rPr>
                <w:rFonts w:ascii="Tahoma" w:hAnsi="Tahoma" w:cs="Tahoma"/>
              </w:rPr>
            </w:pPr>
            <w:r w:rsidRPr="003A5DA1">
              <w:rPr>
                <w:rFonts w:ascii="Tahoma" w:hAnsi="Tahoma" w:cs="Tahoma"/>
                <w:sz w:val="18"/>
                <w:szCs w:val="18"/>
              </w:rPr>
              <w:t>Impact modéré sur l</w:t>
            </w:r>
            <w:r w:rsidR="00C10CE1">
              <w:rPr>
                <w:rFonts w:ascii="Tahoma" w:hAnsi="Tahoma" w:cs="Tahoma"/>
                <w:sz w:val="18"/>
                <w:szCs w:val="18"/>
              </w:rPr>
              <w:t>’</w:t>
            </w:r>
            <w:r w:rsidRPr="003A5DA1">
              <w:rPr>
                <w:rFonts w:ascii="Tahoma" w:hAnsi="Tahoma" w:cs="Tahoma"/>
                <w:sz w:val="18"/>
                <w:szCs w:val="18"/>
              </w:rPr>
              <w:t xml:space="preserve">activité : </w:t>
            </w:r>
          </w:p>
          <w:p w14:paraId="76A6D3FE" w14:textId="77777777" w:rsidR="00E650FA" w:rsidRPr="003A5DA1" w:rsidRDefault="00E650FA" w:rsidP="00774343">
            <w:pPr>
              <w:pStyle w:val="AppendixBodyText"/>
              <w:numPr>
                <w:ilvl w:val="0"/>
                <w:numId w:val="2"/>
              </w:numPr>
              <w:tabs>
                <w:tab w:val="clear" w:pos="1440"/>
                <w:tab w:val="num" w:pos="612"/>
              </w:tabs>
              <w:ind w:left="612"/>
              <w:rPr>
                <w:rFonts w:ascii="Tahoma" w:hAnsi="Tahoma" w:cs="Tahoma"/>
                <w:sz w:val="18"/>
                <w:szCs w:val="18"/>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activité du client subit une perte modérée ou la dégradation des services mais l</w:t>
            </w:r>
            <w:r w:rsidR="00C10CE1">
              <w:rPr>
                <w:rFonts w:ascii="Tahoma" w:hAnsi="Tahoma" w:cs="Tahoma"/>
                <w:sz w:val="18"/>
                <w:szCs w:val="18"/>
                <w:lang w:val="fr-FR"/>
              </w:rPr>
              <w:t>’</w:t>
            </w:r>
            <w:r w:rsidRPr="003A5DA1">
              <w:rPr>
                <w:rFonts w:ascii="Tahoma" w:hAnsi="Tahoma" w:cs="Tahoma"/>
                <w:sz w:val="18"/>
                <w:szCs w:val="18"/>
                <w:lang w:val="fr-FR"/>
              </w:rPr>
              <w:t>activité peut se poursuivre même si elle est perturbée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791FC110" w14:textId="77777777" w:rsidR="00E650FA" w:rsidRPr="003A5DA1" w:rsidRDefault="00E650FA" w:rsidP="00CB41E7">
            <w:pPr>
              <w:pStyle w:val="AppendixBodyText"/>
              <w:numPr>
                <w:ilvl w:val="0"/>
                <w:numId w:val="2"/>
              </w:numPr>
              <w:tabs>
                <w:tab w:val="num" w:pos="522"/>
              </w:tabs>
              <w:ind w:left="522"/>
              <w:rPr>
                <w:rFonts w:ascii="Tahoma" w:hAnsi="Tahoma" w:cs="Tahoma"/>
                <w:lang w:val="fr-FR"/>
              </w:rPr>
            </w:pPr>
            <w:r w:rsidRPr="003A5DA1">
              <w:rPr>
                <w:rFonts w:ascii="Tahoma" w:hAnsi="Tahoma" w:cs="Tahoma"/>
                <w:sz w:val="18"/>
                <w:szCs w:val="18"/>
                <w:lang w:val="fr-FR"/>
              </w:rPr>
              <w:t>1</w:t>
            </w:r>
            <w:r w:rsidRPr="003A5DA1">
              <w:rPr>
                <w:rFonts w:ascii="Tahoma" w:hAnsi="Tahoma" w:cs="Tahoma"/>
                <w:sz w:val="18"/>
                <w:szCs w:val="18"/>
                <w:vertAlign w:val="superscript"/>
                <w:lang w:val="fr-FR"/>
              </w:rPr>
              <w:t>ère</w:t>
            </w:r>
            <w:r w:rsidRPr="003A5DA1">
              <w:rPr>
                <w:rFonts w:ascii="Tahoma" w:hAnsi="Tahoma" w:cs="Tahoma"/>
                <w:sz w:val="18"/>
                <w:szCs w:val="18"/>
                <w:lang w:val="fr-FR"/>
              </w:rPr>
              <w:t xml:space="preserve"> réponse par téléphone sous quatre (4) heures maximum en</w:t>
            </w:r>
            <w:r w:rsidR="00CB41E7" w:rsidRPr="003A5DA1">
              <w:rPr>
                <w:rFonts w:ascii="Tahoma" w:hAnsi="Tahoma" w:cs="Tahoma"/>
                <w:sz w:val="18"/>
                <w:szCs w:val="18"/>
                <w:lang w:val="fr-FR"/>
              </w:rPr>
              <w:t> </w:t>
            </w:r>
            <w:r w:rsidRPr="003A5DA1">
              <w:rPr>
                <w:rFonts w:ascii="Tahoma" w:hAnsi="Tahoma" w:cs="Tahoma"/>
                <w:sz w:val="18"/>
                <w:szCs w:val="18"/>
                <w:lang w:val="fr-FR"/>
              </w:rPr>
              <w:t>fonction de l</w:t>
            </w:r>
            <w:r w:rsidR="00C10CE1">
              <w:rPr>
                <w:rFonts w:ascii="Tahoma" w:hAnsi="Tahoma" w:cs="Tahoma"/>
                <w:sz w:val="18"/>
                <w:szCs w:val="18"/>
                <w:lang w:val="fr-FR"/>
              </w:rPr>
              <w:t>’</w:t>
            </w:r>
            <w:r w:rsidRPr="003A5DA1">
              <w:rPr>
                <w:rFonts w:ascii="Tahoma" w:hAnsi="Tahoma" w:cs="Tahoma"/>
                <w:sz w:val="18"/>
                <w:szCs w:val="18"/>
                <w:lang w:val="fr-FR"/>
              </w:rPr>
              <w:t>offre de</w:t>
            </w:r>
            <w:r w:rsidR="00CB41E7" w:rsidRPr="003A5DA1">
              <w:rPr>
                <w:rFonts w:ascii="Tahoma" w:hAnsi="Tahoma" w:cs="Tahoma"/>
                <w:sz w:val="18"/>
                <w:szCs w:val="18"/>
                <w:lang w:val="fr-FR"/>
              </w:rPr>
              <w:t> </w:t>
            </w:r>
            <w:r w:rsidRPr="003A5DA1">
              <w:rPr>
                <w:rFonts w:ascii="Tahoma" w:hAnsi="Tahoma" w:cs="Tahoma"/>
                <w:sz w:val="18"/>
                <w:szCs w:val="18"/>
                <w:lang w:val="fr-FR"/>
              </w:rPr>
              <w:t>support</w:t>
            </w:r>
          </w:p>
          <w:p w14:paraId="523E8483" w14:textId="77777777" w:rsidR="00E650FA" w:rsidRPr="003A5DA1" w:rsidRDefault="00E650FA" w:rsidP="00774343">
            <w:pPr>
              <w:pStyle w:val="AppendixBodyText"/>
              <w:numPr>
                <w:ilvl w:val="0"/>
                <w:numId w:val="2"/>
              </w:numPr>
              <w:tabs>
                <w:tab w:val="num" w:pos="522"/>
              </w:tabs>
              <w:ind w:left="522"/>
              <w:rPr>
                <w:rFonts w:ascii="Tahoma" w:hAnsi="Tahoma" w:cs="Tahoma"/>
                <w:lang w:val="fr-FR"/>
              </w:rPr>
            </w:pPr>
            <w:r w:rsidRPr="003A5DA1">
              <w:rPr>
                <w:rFonts w:ascii="Tahoma" w:hAnsi="Tahoma" w:cs="Tahoma"/>
                <w:sz w:val="18"/>
                <w:szCs w:val="18"/>
                <w:lang w:val="fr-FR"/>
              </w:rPr>
              <w:t xml:space="preserve">Suivi pendant </w:t>
            </w:r>
            <w:r w:rsidRPr="003A5DA1">
              <w:rPr>
                <w:rFonts w:ascii="Tahoma" w:hAnsi="Tahoma" w:cs="Tahoma"/>
                <w:bCs/>
                <w:sz w:val="18"/>
                <w:szCs w:val="18"/>
                <w:lang w:val="fr-FR"/>
              </w:rPr>
              <w:t>les Heures Ouvrées</w:t>
            </w:r>
            <w:r w:rsidRPr="003A5DA1">
              <w:rPr>
                <w:rFonts w:ascii="Tahoma" w:hAnsi="Tahoma" w:cs="Tahoma"/>
                <w:sz w:val="18"/>
                <w:szCs w:val="18"/>
                <w:vertAlign w:val="superscript"/>
                <w:lang w:val="fr-FR"/>
              </w:rPr>
              <w:t>1</w:t>
            </w:r>
            <w:r w:rsidRPr="003A5DA1">
              <w:rPr>
                <w:rFonts w:ascii="Tahoma" w:hAnsi="Tahoma" w:cs="Tahoma"/>
                <w:bCs/>
                <w:sz w:val="18"/>
                <w:szCs w:val="18"/>
                <w:lang w:val="fr-FR"/>
              </w:rPr>
              <w:t xml:space="preserve"> uniquement</w:t>
            </w:r>
          </w:p>
          <w:p w14:paraId="436E7F9D" w14:textId="77777777" w:rsidR="00E650FA" w:rsidRPr="003A5DA1" w:rsidRDefault="00E650FA" w:rsidP="00774343">
            <w:pPr>
              <w:pStyle w:val="AppendixBodyText"/>
              <w:tabs>
                <w:tab w:val="num" w:pos="522"/>
              </w:tabs>
              <w:ind w:left="522" w:hanging="360"/>
              <w:rPr>
                <w:rFonts w:ascii="Tahoma" w:hAnsi="Tahoma" w:cs="Tahoma"/>
                <w:sz w:val="18"/>
                <w:szCs w:val="18"/>
                <w:lang w:val="fr-F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012284B4" w14:textId="77777777" w:rsidR="00E650FA" w:rsidRPr="003A5DA1" w:rsidRDefault="00E650FA" w:rsidP="00774343">
            <w:pPr>
              <w:pStyle w:val="AppendixBodyText"/>
              <w:numPr>
                <w:ilvl w:val="0"/>
                <w:numId w:val="2"/>
              </w:numPr>
              <w:tabs>
                <w:tab w:val="clear" w:pos="1440"/>
                <w:tab w:val="num" w:pos="432"/>
              </w:tabs>
              <w:ind w:left="432" w:hanging="270"/>
              <w:rPr>
                <w:rFonts w:ascii="Tahoma" w:hAnsi="Tahoma" w:cs="Tahoma"/>
                <w:lang w:val="fr-FR"/>
              </w:rPr>
            </w:pPr>
            <w:r w:rsidRPr="003A5DA1">
              <w:rPr>
                <w:rFonts w:ascii="Tahoma" w:hAnsi="Tahoma" w:cs="Tahoma"/>
                <w:sz w:val="18"/>
                <w:szCs w:val="18"/>
                <w:lang w:val="fr-FR"/>
              </w:rPr>
              <w:t>Allocation des ressources appropriées pour un suivi continu pendant les</w:t>
            </w:r>
            <w:r w:rsidRPr="003A5DA1">
              <w:rPr>
                <w:rFonts w:ascii="Tahoma" w:hAnsi="Tahoma" w:cs="Tahoma"/>
                <w:sz w:val="18"/>
                <w:szCs w:val="18"/>
                <w:vertAlign w:val="superscript"/>
                <w:lang w:val="fr-FR"/>
              </w:rPr>
              <w:t xml:space="preserve"> </w:t>
            </w:r>
            <w:r w:rsidRPr="003A5DA1">
              <w:rPr>
                <w:rFonts w:ascii="Tahoma" w:hAnsi="Tahoma" w:cs="Tahoma"/>
                <w:sz w:val="18"/>
                <w:szCs w:val="18"/>
                <w:lang w:val="fr-FR"/>
              </w:rPr>
              <w:t>Heures Ouvrées</w:t>
            </w:r>
          </w:p>
          <w:p w14:paraId="244998A0" w14:textId="77777777" w:rsidR="00E650FA" w:rsidRPr="003A5DA1" w:rsidRDefault="00E650FA" w:rsidP="00774343">
            <w:pPr>
              <w:pStyle w:val="AppendixBodyText"/>
              <w:numPr>
                <w:ilvl w:val="0"/>
                <w:numId w:val="2"/>
              </w:numPr>
              <w:tabs>
                <w:tab w:val="clear" w:pos="1440"/>
                <w:tab w:val="num" w:pos="432"/>
              </w:tabs>
              <w:ind w:left="432" w:hanging="270"/>
              <w:rPr>
                <w:rFonts w:ascii="Tahoma" w:hAnsi="Tahoma" w:cs="Tahoma"/>
                <w:sz w:val="18"/>
                <w:szCs w:val="18"/>
                <w:lang w:val="fr-FR"/>
              </w:rPr>
            </w:pPr>
            <w:r w:rsidRPr="003A5DA1">
              <w:rPr>
                <w:rFonts w:ascii="Tahoma" w:hAnsi="Tahoma" w:cs="Tahoma"/>
                <w:sz w:val="18"/>
                <w:szCs w:val="18"/>
                <w:lang w:val="fr-FR"/>
              </w:rPr>
              <w:t>Disponibilité et réponse de la part de l</w:t>
            </w:r>
            <w:r w:rsidR="00C10CE1">
              <w:rPr>
                <w:rFonts w:ascii="Tahoma" w:hAnsi="Tahoma" w:cs="Tahoma"/>
                <w:sz w:val="18"/>
                <w:szCs w:val="18"/>
                <w:lang w:val="fr-FR"/>
              </w:rPr>
              <w:t>’</w:t>
            </w:r>
            <w:r w:rsidRPr="003A5DA1">
              <w:rPr>
                <w:rFonts w:ascii="Tahoma" w:hAnsi="Tahoma" w:cs="Tahoma"/>
                <w:sz w:val="18"/>
                <w:szCs w:val="18"/>
                <w:lang w:val="fr-FR"/>
              </w:rPr>
              <w:t>autorité chargée de valider les modifications dans les quatre (4) Heures Ouvrées</w:t>
            </w:r>
          </w:p>
        </w:tc>
      </w:tr>
      <w:tr w:rsidR="00E650FA" w:rsidRPr="00C10CE1" w14:paraId="04A343D4" w14:textId="77777777" w:rsidTr="00CB41E7">
        <w:tc>
          <w:tcPr>
            <w:tcW w:w="162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8C84CB5"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73395D2" w14:textId="77777777" w:rsidR="00E650FA" w:rsidRPr="003A5DA1" w:rsidRDefault="00E650FA" w:rsidP="00774343">
            <w:pPr>
              <w:pStyle w:val="AppendixBodyText"/>
              <w:numPr>
                <w:ilvl w:val="0"/>
                <w:numId w:val="2"/>
              </w:numPr>
              <w:tabs>
                <w:tab w:val="clear" w:pos="1440"/>
                <w:tab w:val="num" w:pos="612"/>
              </w:tabs>
              <w:ind w:left="612"/>
              <w:rPr>
                <w:rFonts w:ascii="Tahoma" w:hAnsi="Tahoma" w:cs="Tahoma"/>
              </w:rPr>
            </w:pPr>
            <w:r w:rsidRPr="003A5DA1">
              <w:rPr>
                <w:rFonts w:ascii="Tahoma" w:hAnsi="Tahoma" w:cs="Tahoma"/>
                <w:sz w:val="18"/>
                <w:szCs w:val="18"/>
              </w:rPr>
              <w:t>Impact minimum sur l</w:t>
            </w:r>
            <w:r w:rsidR="00C10CE1">
              <w:rPr>
                <w:rFonts w:ascii="Tahoma" w:hAnsi="Tahoma" w:cs="Tahoma"/>
                <w:sz w:val="18"/>
                <w:szCs w:val="18"/>
              </w:rPr>
              <w:t>’</w:t>
            </w:r>
            <w:r w:rsidRPr="003A5DA1">
              <w:rPr>
                <w:rFonts w:ascii="Tahoma" w:hAnsi="Tahoma" w:cs="Tahoma"/>
                <w:sz w:val="18"/>
                <w:szCs w:val="18"/>
              </w:rPr>
              <w:t xml:space="preserve">activité : </w:t>
            </w:r>
          </w:p>
          <w:p w14:paraId="01075982" w14:textId="77777777" w:rsidR="00E650FA" w:rsidRPr="003A5DA1" w:rsidRDefault="00E650FA" w:rsidP="00774343">
            <w:pPr>
              <w:pStyle w:val="AppendixBodyText"/>
              <w:numPr>
                <w:ilvl w:val="0"/>
                <w:numId w:val="2"/>
              </w:numPr>
              <w:tabs>
                <w:tab w:val="clear" w:pos="1440"/>
                <w:tab w:val="num" w:pos="612"/>
              </w:tabs>
              <w:ind w:left="612"/>
              <w:rPr>
                <w:rFonts w:ascii="Tahoma" w:hAnsi="Tahoma" w:cs="Tahoma"/>
                <w:sz w:val="18"/>
                <w:szCs w:val="18"/>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activité du client se poursuit pour l</w:t>
            </w:r>
            <w:r w:rsidR="00C10CE1">
              <w:rPr>
                <w:rFonts w:ascii="Tahoma" w:hAnsi="Tahoma" w:cs="Tahoma"/>
                <w:sz w:val="18"/>
                <w:szCs w:val="18"/>
                <w:lang w:val="fr-FR"/>
              </w:rPr>
              <w:t>’</w:t>
            </w:r>
            <w:r w:rsidRPr="003A5DA1">
              <w:rPr>
                <w:rFonts w:ascii="Tahoma" w:hAnsi="Tahoma" w:cs="Tahoma"/>
                <w:sz w:val="18"/>
                <w:szCs w:val="18"/>
                <w:lang w:val="fr-FR"/>
              </w:rPr>
              <w:t>essentiel malgré des gênes minimes ou inexistantes pour les services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14:paraId="120176E5" w14:textId="77777777" w:rsidR="00E650FA" w:rsidRPr="003A5DA1" w:rsidRDefault="00E650FA" w:rsidP="00CB41E7">
            <w:pPr>
              <w:pStyle w:val="AppendixBodyText"/>
              <w:numPr>
                <w:ilvl w:val="0"/>
                <w:numId w:val="2"/>
              </w:numPr>
              <w:tabs>
                <w:tab w:val="num" w:pos="522"/>
              </w:tabs>
              <w:ind w:left="522"/>
              <w:rPr>
                <w:rFonts w:ascii="Tahoma" w:hAnsi="Tahoma" w:cs="Tahoma"/>
                <w:lang w:val="fr-FR"/>
              </w:rPr>
            </w:pPr>
            <w:r w:rsidRPr="003A5DA1">
              <w:rPr>
                <w:rFonts w:ascii="Tahoma" w:hAnsi="Tahoma" w:cs="Tahoma"/>
                <w:sz w:val="18"/>
                <w:szCs w:val="18"/>
                <w:lang w:val="fr-FR"/>
              </w:rPr>
              <w:t>1</w:t>
            </w:r>
            <w:r w:rsidRPr="003A5DA1">
              <w:rPr>
                <w:rFonts w:ascii="Tahoma" w:hAnsi="Tahoma" w:cs="Tahoma"/>
                <w:sz w:val="18"/>
                <w:szCs w:val="18"/>
                <w:vertAlign w:val="superscript"/>
                <w:lang w:val="fr-FR"/>
              </w:rPr>
              <w:t>ère</w:t>
            </w:r>
            <w:r w:rsidRPr="003A5DA1">
              <w:rPr>
                <w:rFonts w:ascii="Tahoma" w:hAnsi="Tahoma" w:cs="Tahoma"/>
                <w:sz w:val="18"/>
                <w:szCs w:val="18"/>
                <w:lang w:val="fr-FR"/>
              </w:rPr>
              <w:t xml:space="preserve"> réponse par téléphone dans un délai</w:t>
            </w:r>
            <w:r w:rsidR="00CB41E7" w:rsidRPr="003A5DA1">
              <w:rPr>
                <w:rFonts w:ascii="Tahoma" w:hAnsi="Tahoma" w:cs="Tahoma"/>
                <w:sz w:val="18"/>
                <w:szCs w:val="18"/>
                <w:lang w:val="fr-FR"/>
              </w:rPr>
              <w:t> </w:t>
            </w:r>
            <w:r w:rsidRPr="003A5DA1">
              <w:rPr>
                <w:rFonts w:ascii="Tahoma" w:hAnsi="Tahoma" w:cs="Tahoma"/>
                <w:sz w:val="18"/>
                <w:szCs w:val="18"/>
                <w:lang w:val="fr-FR"/>
              </w:rPr>
              <w:t>d</w:t>
            </w:r>
            <w:r w:rsidR="00C10CE1">
              <w:rPr>
                <w:rFonts w:ascii="Tahoma" w:hAnsi="Tahoma" w:cs="Tahoma"/>
                <w:sz w:val="18"/>
                <w:szCs w:val="18"/>
                <w:lang w:val="fr-FR"/>
              </w:rPr>
              <w:t>’</w:t>
            </w:r>
            <w:r w:rsidRPr="003A5DA1">
              <w:rPr>
                <w:rFonts w:ascii="Tahoma" w:hAnsi="Tahoma" w:cs="Tahoma"/>
                <w:sz w:val="18"/>
                <w:szCs w:val="18"/>
                <w:lang w:val="fr-FR"/>
              </w:rPr>
              <w:t>un (1) jour ouvré maximum en fonction de</w:t>
            </w:r>
            <w:r w:rsidR="00CB41E7" w:rsidRPr="003A5DA1">
              <w:rPr>
                <w:rFonts w:ascii="Tahoma" w:hAnsi="Tahoma" w:cs="Tahoma"/>
                <w:sz w:val="18"/>
                <w:szCs w:val="18"/>
                <w:lang w:val="fr-FR"/>
              </w:rPr>
              <w:t> </w:t>
            </w: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offre de support</w:t>
            </w:r>
          </w:p>
          <w:p w14:paraId="5D3AD82D" w14:textId="77777777" w:rsidR="00E650FA" w:rsidRPr="003A5DA1" w:rsidRDefault="00E650FA" w:rsidP="00774343">
            <w:pPr>
              <w:pStyle w:val="AppendixBodyText"/>
              <w:numPr>
                <w:ilvl w:val="0"/>
                <w:numId w:val="2"/>
              </w:numPr>
              <w:tabs>
                <w:tab w:val="num" w:pos="522"/>
              </w:tabs>
              <w:ind w:left="522"/>
              <w:rPr>
                <w:rFonts w:ascii="Tahoma" w:hAnsi="Tahoma" w:cs="Tahoma"/>
                <w:lang w:val="fr-FR"/>
              </w:rPr>
            </w:pPr>
            <w:r w:rsidRPr="003A5DA1">
              <w:rPr>
                <w:rFonts w:ascii="Tahoma" w:hAnsi="Tahoma" w:cs="Tahoma"/>
                <w:sz w:val="18"/>
                <w:szCs w:val="18"/>
                <w:lang w:val="fr-FR"/>
              </w:rPr>
              <w:t xml:space="preserve">Suivi pendant les </w:t>
            </w:r>
            <w:r w:rsidRPr="003A5DA1">
              <w:rPr>
                <w:rFonts w:ascii="Tahoma" w:hAnsi="Tahoma" w:cs="Tahoma"/>
                <w:bCs/>
                <w:sz w:val="18"/>
                <w:szCs w:val="18"/>
                <w:lang w:val="fr-FR"/>
              </w:rPr>
              <w:t>Heures Ouvrées uniquement</w:t>
            </w:r>
          </w:p>
          <w:p w14:paraId="35842967" w14:textId="77777777" w:rsidR="00E650FA" w:rsidRPr="003A5DA1" w:rsidRDefault="00E650FA" w:rsidP="00774343">
            <w:pPr>
              <w:pStyle w:val="AppendixBodyText"/>
              <w:tabs>
                <w:tab w:val="num" w:pos="522"/>
              </w:tabs>
              <w:ind w:left="522" w:hanging="360"/>
              <w:rPr>
                <w:rFonts w:ascii="Tahoma" w:hAnsi="Tahoma" w:cs="Tahoma"/>
                <w:sz w:val="18"/>
                <w:szCs w:val="18"/>
                <w:lang w:val="fr-FR"/>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2A35178E" w14:textId="77777777" w:rsidR="00E650FA" w:rsidRPr="003A5DA1" w:rsidRDefault="00E650FA" w:rsidP="00CB41E7">
            <w:pPr>
              <w:pStyle w:val="AppendixBodyText"/>
              <w:numPr>
                <w:ilvl w:val="0"/>
                <w:numId w:val="2"/>
              </w:numPr>
              <w:tabs>
                <w:tab w:val="clear" w:pos="1440"/>
                <w:tab w:val="num" w:pos="432"/>
              </w:tabs>
              <w:ind w:left="432"/>
              <w:rPr>
                <w:rFonts w:ascii="Tahoma" w:hAnsi="Tahoma" w:cs="Tahoma"/>
                <w:lang w:val="fr-FR"/>
              </w:rPr>
            </w:pPr>
            <w:r w:rsidRPr="003A5DA1">
              <w:rPr>
                <w:rFonts w:ascii="Tahoma" w:hAnsi="Tahoma" w:cs="Tahoma"/>
                <w:sz w:val="18"/>
                <w:szCs w:val="18"/>
                <w:lang w:val="fr-FR"/>
              </w:rPr>
              <w:t>Coordonnées exactes de</w:t>
            </w:r>
            <w:r w:rsidR="00CB41E7" w:rsidRPr="003A5DA1">
              <w:rPr>
                <w:rFonts w:ascii="Tahoma" w:hAnsi="Tahoma" w:cs="Tahoma"/>
                <w:sz w:val="18"/>
                <w:szCs w:val="18"/>
                <w:lang w:val="fr-FR"/>
              </w:rPr>
              <w:t> </w:t>
            </w: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interlocuteur chargé du cas</w:t>
            </w:r>
          </w:p>
          <w:p w14:paraId="51D572D5" w14:textId="77777777" w:rsidR="00E650FA" w:rsidRPr="003A5DA1" w:rsidRDefault="00E650FA" w:rsidP="00774343">
            <w:pPr>
              <w:pStyle w:val="AppendixBodyText"/>
              <w:numPr>
                <w:ilvl w:val="0"/>
                <w:numId w:val="2"/>
              </w:numPr>
              <w:tabs>
                <w:tab w:val="clear" w:pos="1440"/>
                <w:tab w:val="num" w:pos="432"/>
              </w:tabs>
              <w:ind w:left="432"/>
              <w:rPr>
                <w:rFonts w:ascii="Tahoma" w:hAnsi="Tahoma" w:cs="Tahoma"/>
                <w:sz w:val="18"/>
                <w:szCs w:val="18"/>
                <w:lang w:val="fr-FR"/>
              </w:rPr>
            </w:pPr>
            <w:r w:rsidRPr="003A5DA1">
              <w:rPr>
                <w:rFonts w:ascii="Tahoma" w:hAnsi="Tahoma" w:cs="Tahoma"/>
                <w:sz w:val="18"/>
                <w:szCs w:val="18"/>
                <w:lang w:val="fr-FR"/>
              </w:rPr>
              <w:t>Réponse dans un délai d</w:t>
            </w:r>
            <w:r w:rsidR="00C10CE1">
              <w:rPr>
                <w:rFonts w:ascii="Tahoma" w:hAnsi="Tahoma" w:cs="Tahoma"/>
                <w:sz w:val="18"/>
                <w:szCs w:val="18"/>
                <w:lang w:val="fr-FR"/>
              </w:rPr>
              <w:t>’</w:t>
            </w:r>
            <w:r w:rsidRPr="003A5DA1">
              <w:rPr>
                <w:rFonts w:ascii="Tahoma" w:hAnsi="Tahoma" w:cs="Tahoma"/>
                <w:sz w:val="18"/>
                <w:szCs w:val="18"/>
                <w:lang w:val="fr-FR"/>
              </w:rPr>
              <w:t>un (1) jour ouvré</w:t>
            </w:r>
          </w:p>
        </w:tc>
      </w:tr>
    </w:tbl>
    <w:p w14:paraId="066DC574" w14:textId="77777777" w:rsidR="00E650FA" w:rsidRPr="003A5DA1" w:rsidRDefault="00E650FA" w:rsidP="00E650FA">
      <w:pPr>
        <w:pStyle w:val="AppendixBodyText"/>
        <w:ind w:left="90" w:right="2160"/>
        <w:rPr>
          <w:rFonts w:ascii="Tahoma" w:hAnsi="Tahoma" w:cs="Tahoma"/>
          <w:lang w:val="fr-FR"/>
        </w:rPr>
      </w:pPr>
      <w:r w:rsidRPr="003A5DA1">
        <w:rPr>
          <w:rFonts w:ascii="Tahoma" w:hAnsi="Tahoma" w:cs="Tahoma"/>
          <w:i/>
          <w:sz w:val="16"/>
          <w:szCs w:val="16"/>
          <w:vertAlign w:val="superscript"/>
          <w:lang w:val="fr-FR"/>
        </w:rPr>
        <w:t>1</w:t>
      </w:r>
      <w:r w:rsidRPr="003A5DA1">
        <w:rPr>
          <w:rFonts w:ascii="Tahoma" w:hAnsi="Tahoma" w:cs="Tahoma"/>
          <w:i/>
          <w:sz w:val="16"/>
          <w:szCs w:val="16"/>
          <w:lang w:val="fr-FR"/>
        </w:rPr>
        <w:t xml:space="preserve"> Contactez un représentant Microsoft pour connaître les heures ouvrées dans votre pays.</w:t>
      </w:r>
    </w:p>
    <w:p w14:paraId="3C3CB7C7" w14:textId="77777777" w:rsidR="00E650FA" w:rsidRPr="003A5DA1" w:rsidRDefault="00E650FA" w:rsidP="00CB41E7">
      <w:pPr>
        <w:pStyle w:val="AppendixBodyText"/>
        <w:ind w:left="90"/>
        <w:rPr>
          <w:rFonts w:ascii="Tahoma" w:hAnsi="Tahoma" w:cs="Tahoma"/>
          <w:lang w:val="fr-FR"/>
        </w:rPr>
      </w:pPr>
      <w:r w:rsidRPr="003A5DA1">
        <w:rPr>
          <w:rFonts w:ascii="Tahoma" w:hAnsi="Tahoma" w:cs="Tahoma"/>
          <w:i/>
          <w:sz w:val="16"/>
          <w:szCs w:val="16"/>
          <w:vertAlign w:val="superscript"/>
          <w:lang w:val="fr-FR"/>
        </w:rPr>
        <w:t>2</w:t>
      </w:r>
      <w:r w:rsidRPr="003A5DA1">
        <w:rPr>
          <w:rFonts w:ascii="Tahoma" w:hAnsi="Tahoma" w:cs="Tahoma"/>
          <w:i/>
          <w:sz w:val="16"/>
          <w:szCs w:val="16"/>
          <w:lang w:val="fr-FR"/>
        </w:rPr>
        <w:t xml:space="preserve"> Nous pouvons être amenés à rétrograder le niveau de gravité d</w:t>
      </w:r>
      <w:r w:rsidR="00C10CE1">
        <w:rPr>
          <w:rFonts w:ascii="Tahoma" w:hAnsi="Tahoma" w:cs="Tahoma"/>
          <w:i/>
          <w:sz w:val="16"/>
          <w:szCs w:val="16"/>
          <w:lang w:val="fr-FR"/>
        </w:rPr>
        <w:t>’</w:t>
      </w:r>
      <w:r w:rsidRPr="003A5DA1">
        <w:rPr>
          <w:rFonts w:ascii="Tahoma" w:hAnsi="Tahoma" w:cs="Tahoma"/>
          <w:i/>
          <w:sz w:val="16"/>
          <w:szCs w:val="16"/>
          <w:lang w:val="fr-FR"/>
        </w:rPr>
        <w:t>une demande si le client ne peut pas fournir les ressources ou réponses adéquates pour nous permettre de poursuivre nos efforts de résolution du problème.</w:t>
      </w:r>
    </w:p>
    <w:p w14:paraId="00630F75" w14:textId="77777777" w:rsidR="00E650FA" w:rsidRDefault="00E650FA" w:rsidP="00E650FA">
      <w:pPr>
        <w:pStyle w:val="AppendixBodyText"/>
        <w:spacing w:after="0"/>
        <w:ind w:right="2160"/>
        <w:rPr>
          <w:rFonts w:ascii="Tahoma" w:hAnsi="Tahoma" w:cs="Tahoma"/>
          <w:lang w:val="fr-FR"/>
        </w:rPr>
      </w:pPr>
    </w:p>
    <w:p w14:paraId="7354BDE3" w14:textId="77777777" w:rsidR="00532686" w:rsidRPr="003A5DA1" w:rsidRDefault="00532686" w:rsidP="00E650FA">
      <w:pPr>
        <w:pStyle w:val="AppendixBodyText"/>
        <w:spacing w:after="0"/>
        <w:ind w:right="2160"/>
        <w:rPr>
          <w:rFonts w:ascii="Tahoma" w:hAnsi="Tahoma" w:cs="Tahoma"/>
          <w:lang w:val="fr-FR"/>
        </w:rPr>
      </w:pPr>
    </w:p>
    <w:p w14:paraId="1505AB20"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bCs/>
          <w:sz w:val="18"/>
          <w:szCs w:val="18"/>
          <w:lang w:val="fr-FR"/>
        </w:rPr>
        <w:t>Il est possible que nous demandions aux clients de déterminer le problème et d</w:t>
      </w:r>
      <w:r w:rsidR="00C10CE1">
        <w:rPr>
          <w:rFonts w:ascii="Tahoma" w:hAnsi="Tahoma" w:cs="Tahoma"/>
          <w:bCs/>
          <w:sz w:val="18"/>
          <w:szCs w:val="18"/>
          <w:lang w:val="fr-FR"/>
        </w:rPr>
        <w:t>’</w:t>
      </w:r>
      <w:r w:rsidRPr="003A5DA1">
        <w:rPr>
          <w:rFonts w:ascii="Tahoma" w:hAnsi="Tahoma" w:cs="Tahoma"/>
          <w:bCs/>
          <w:sz w:val="18"/>
          <w:szCs w:val="18"/>
          <w:lang w:val="fr-FR"/>
        </w:rPr>
        <w:t>effectuer des activités liées à la résolution.</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La détermination du problème et les activités liées à la résolution peuvent inclure l</w:t>
      </w:r>
      <w:r w:rsidR="00C10CE1">
        <w:rPr>
          <w:rFonts w:ascii="Tahoma" w:hAnsi="Tahoma" w:cs="Tahoma"/>
          <w:bCs/>
          <w:sz w:val="18"/>
          <w:szCs w:val="18"/>
          <w:lang w:val="fr-FR"/>
        </w:rPr>
        <w:t>’</w:t>
      </w:r>
      <w:r w:rsidRPr="003A5DA1">
        <w:rPr>
          <w:rFonts w:ascii="Tahoma" w:hAnsi="Tahoma" w:cs="Tahoma"/>
          <w:bCs/>
          <w:sz w:val="18"/>
          <w:szCs w:val="18"/>
          <w:lang w:val="fr-FR"/>
        </w:rPr>
        <w:t>analyse du réseau, la</w:t>
      </w:r>
      <w:r w:rsidR="00CB41E7" w:rsidRPr="003A5DA1">
        <w:rPr>
          <w:rFonts w:ascii="Tahoma" w:hAnsi="Tahoma" w:cs="Tahoma"/>
          <w:bCs/>
          <w:sz w:val="18"/>
          <w:szCs w:val="18"/>
          <w:lang w:val="fr-FR"/>
        </w:rPr>
        <w:t> </w:t>
      </w:r>
      <w:r w:rsidRPr="003A5DA1">
        <w:rPr>
          <w:rFonts w:ascii="Tahoma" w:hAnsi="Tahoma" w:cs="Tahoma"/>
          <w:bCs/>
          <w:sz w:val="18"/>
          <w:szCs w:val="18"/>
          <w:lang w:val="fr-FR"/>
        </w:rPr>
        <w:t>capture de messages d</w:t>
      </w:r>
      <w:r w:rsidR="00C10CE1">
        <w:rPr>
          <w:rFonts w:ascii="Tahoma" w:hAnsi="Tahoma" w:cs="Tahoma"/>
          <w:bCs/>
          <w:sz w:val="18"/>
          <w:szCs w:val="18"/>
          <w:lang w:val="fr-FR"/>
        </w:rPr>
        <w:t>’</w:t>
      </w:r>
      <w:r w:rsidRPr="003A5DA1">
        <w:rPr>
          <w:rFonts w:ascii="Tahoma" w:hAnsi="Tahoma" w:cs="Tahoma"/>
          <w:bCs/>
          <w:sz w:val="18"/>
          <w:szCs w:val="18"/>
          <w:lang w:val="fr-FR"/>
        </w:rPr>
        <w:t>erreur, la collecte d</w:t>
      </w:r>
      <w:r w:rsidR="00C10CE1">
        <w:rPr>
          <w:rFonts w:ascii="Tahoma" w:hAnsi="Tahoma" w:cs="Tahoma"/>
          <w:bCs/>
          <w:sz w:val="18"/>
          <w:szCs w:val="18"/>
          <w:lang w:val="fr-FR"/>
        </w:rPr>
        <w:t>’</w:t>
      </w:r>
      <w:r w:rsidRPr="003A5DA1">
        <w:rPr>
          <w:rFonts w:ascii="Tahoma" w:hAnsi="Tahoma" w:cs="Tahoma"/>
          <w:bCs/>
          <w:sz w:val="18"/>
          <w:szCs w:val="18"/>
          <w:lang w:val="fr-FR"/>
        </w:rPr>
        <w:t>informations de configuration, la modification de la configuration des produits, l</w:t>
      </w:r>
      <w:r w:rsidR="00C10CE1">
        <w:rPr>
          <w:rFonts w:ascii="Tahoma" w:hAnsi="Tahoma" w:cs="Tahoma"/>
          <w:bCs/>
          <w:sz w:val="18"/>
          <w:szCs w:val="18"/>
          <w:lang w:val="fr-FR"/>
        </w:rPr>
        <w:t>’</w:t>
      </w:r>
      <w:r w:rsidRPr="003A5DA1">
        <w:rPr>
          <w:rFonts w:ascii="Tahoma" w:hAnsi="Tahoma" w:cs="Tahoma"/>
          <w:bCs/>
          <w:sz w:val="18"/>
          <w:szCs w:val="18"/>
          <w:lang w:val="fr-FR"/>
        </w:rPr>
        <w:t xml:space="preserve">installation de nouvelles versions de logiciels ou de nouveaux composants ou la modification de processus. </w:t>
      </w:r>
    </w:p>
    <w:p w14:paraId="15829DA7" w14:textId="77777777" w:rsidR="00E650FA" w:rsidRPr="003A5DA1" w:rsidRDefault="00E650FA" w:rsidP="00E650FA">
      <w:pPr>
        <w:pStyle w:val="AppendixBodyText"/>
        <w:spacing w:after="0"/>
        <w:rPr>
          <w:rFonts w:ascii="Tahoma" w:hAnsi="Tahoma" w:cs="Tahoma"/>
          <w:lang w:val="fr-FR"/>
        </w:rPr>
      </w:pPr>
    </w:p>
    <w:p w14:paraId="4EE6DDE4"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bCs/>
          <w:sz w:val="18"/>
          <w:szCs w:val="18"/>
          <w:lang w:val="fr-FR"/>
        </w:rPr>
        <w:t>Les clients sont responsables de l</w:t>
      </w:r>
      <w:r w:rsidR="00C10CE1">
        <w:rPr>
          <w:rFonts w:ascii="Tahoma" w:hAnsi="Tahoma" w:cs="Tahoma"/>
          <w:bCs/>
          <w:sz w:val="18"/>
          <w:szCs w:val="18"/>
          <w:lang w:val="fr-FR"/>
        </w:rPr>
        <w:t>’</w:t>
      </w:r>
      <w:r w:rsidRPr="003A5DA1">
        <w:rPr>
          <w:rFonts w:ascii="Tahoma" w:hAnsi="Tahoma" w:cs="Tahoma"/>
          <w:bCs/>
          <w:sz w:val="18"/>
          <w:szCs w:val="18"/>
          <w:lang w:val="fr-FR"/>
        </w:rPr>
        <w:t>implémentation des procédures nécessaires à la protection de l</w:t>
      </w:r>
      <w:r w:rsidR="00C10CE1">
        <w:rPr>
          <w:rFonts w:ascii="Tahoma" w:hAnsi="Tahoma" w:cs="Tahoma"/>
          <w:bCs/>
          <w:sz w:val="18"/>
          <w:szCs w:val="18"/>
          <w:lang w:val="fr-FR"/>
        </w:rPr>
        <w:t>’</w:t>
      </w:r>
      <w:r w:rsidRPr="003A5DA1">
        <w:rPr>
          <w:rFonts w:ascii="Tahoma" w:hAnsi="Tahoma" w:cs="Tahoma"/>
          <w:bCs/>
          <w:sz w:val="18"/>
          <w:szCs w:val="18"/>
          <w:lang w:val="fr-FR"/>
        </w:rPr>
        <w:t>intégrité et de la sécurité de leurs logiciels et de leurs données contre un accès non autorisé et à la reconstitution des fichiers perdus ou endommagés après une défaillance irrémédiable.</w:t>
      </w:r>
    </w:p>
    <w:p w14:paraId="09DB65F3" w14:textId="77777777" w:rsidR="00E650FA" w:rsidRPr="003A5DA1" w:rsidRDefault="00E650FA" w:rsidP="00E650FA">
      <w:pPr>
        <w:pStyle w:val="AppendixBodyText"/>
        <w:spacing w:after="0"/>
        <w:rPr>
          <w:rFonts w:ascii="Tahoma" w:hAnsi="Tahoma" w:cs="Tahoma"/>
          <w:lang w:val="fr-FR"/>
        </w:rPr>
      </w:pPr>
    </w:p>
    <w:p w14:paraId="40E2C0E4"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bCs/>
          <w:sz w:val="18"/>
          <w:szCs w:val="18"/>
          <w:lang w:val="fr-FR"/>
        </w:rPr>
        <w:t>Cet avantage de support est lié à l</w:t>
      </w:r>
      <w:r w:rsidR="00C10CE1">
        <w:rPr>
          <w:rFonts w:ascii="Tahoma" w:hAnsi="Tahoma" w:cs="Tahoma"/>
          <w:bCs/>
          <w:sz w:val="18"/>
          <w:szCs w:val="18"/>
          <w:lang w:val="fr-FR"/>
        </w:rPr>
        <w:t>’</w:t>
      </w:r>
      <w:r w:rsidRPr="003A5DA1">
        <w:rPr>
          <w:rFonts w:ascii="Tahoma" w:hAnsi="Tahoma" w:cs="Tahoma"/>
          <w:bCs/>
          <w:sz w:val="18"/>
          <w:szCs w:val="18"/>
          <w:lang w:val="fr-FR"/>
        </w:rPr>
        <w:t>investissement SA et non à la version. Les clients peuvent faire l</w:t>
      </w:r>
      <w:r w:rsidR="00C10CE1">
        <w:rPr>
          <w:rFonts w:ascii="Tahoma" w:hAnsi="Tahoma" w:cs="Tahoma"/>
          <w:bCs/>
          <w:sz w:val="18"/>
          <w:szCs w:val="18"/>
          <w:lang w:val="fr-FR"/>
        </w:rPr>
        <w:t>’</w:t>
      </w:r>
      <w:r w:rsidRPr="003A5DA1">
        <w:rPr>
          <w:rFonts w:ascii="Tahoma" w:hAnsi="Tahoma" w:cs="Tahoma"/>
          <w:bCs/>
          <w:sz w:val="18"/>
          <w:szCs w:val="18"/>
          <w:lang w:val="fr-FR"/>
        </w:rPr>
        <w:t>acquisition de la</w:t>
      </w:r>
      <w:r w:rsidR="00CB41E7" w:rsidRPr="003A5DA1">
        <w:rPr>
          <w:rFonts w:ascii="Tahoma" w:hAnsi="Tahoma" w:cs="Tahoma"/>
          <w:bCs/>
          <w:sz w:val="18"/>
          <w:szCs w:val="18"/>
          <w:lang w:val="fr-FR"/>
        </w:rPr>
        <w:t> </w:t>
      </w:r>
      <w:r w:rsidRPr="003A5DA1">
        <w:rPr>
          <w:rFonts w:ascii="Tahoma" w:hAnsi="Tahoma" w:cs="Tahoma"/>
          <w:bCs/>
          <w:sz w:val="18"/>
          <w:szCs w:val="18"/>
          <w:lang w:val="fr-FR"/>
        </w:rPr>
        <w:t>dernière version d</w:t>
      </w:r>
      <w:r w:rsidR="00C10CE1">
        <w:rPr>
          <w:rFonts w:ascii="Tahoma" w:hAnsi="Tahoma" w:cs="Tahoma"/>
          <w:bCs/>
          <w:sz w:val="18"/>
          <w:szCs w:val="18"/>
          <w:lang w:val="fr-FR"/>
        </w:rPr>
        <w:t>’</w:t>
      </w:r>
      <w:r w:rsidRPr="003A5DA1">
        <w:rPr>
          <w:rFonts w:ascii="Tahoma" w:hAnsi="Tahoma" w:cs="Tahoma"/>
          <w:bCs/>
          <w:sz w:val="18"/>
          <w:szCs w:val="18"/>
          <w:lang w:val="fr-FR"/>
        </w:rPr>
        <w:t>un produit afin d</w:t>
      </w:r>
      <w:r w:rsidR="00C10CE1">
        <w:rPr>
          <w:rFonts w:ascii="Tahoma" w:hAnsi="Tahoma" w:cs="Tahoma"/>
          <w:bCs/>
          <w:sz w:val="18"/>
          <w:szCs w:val="18"/>
          <w:lang w:val="fr-FR"/>
        </w:rPr>
        <w:t>’</w:t>
      </w:r>
      <w:r w:rsidRPr="003A5DA1">
        <w:rPr>
          <w:rFonts w:ascii="Tahoma" w:hAnsi="Tahoma" w:cs="Tahoma"/>
          <w:bCs/>
          <w:sz w:val="18"/>
          <w:szCs w:val="18"/>
          <w:lang w:val="fr-FR"/>
        </w:rPr>
        <w:t>utiliser l</w:t>
      </w:r>
      <w:r w:rsidR="00C10CE1">
        <w:rPr>
          <w:rFonts w:ascii="Tahoma" w:hAnsi="Tahoma" w:cs="Tahoma"/>
          <w:bCs/>
          <w:sz w:val="18"/>
          <w:szCs w:val="18"/>
          <w:lang w:val="fr-FR"/>
        </w:rPr>
        <w:t>’</w:t>
      </w:r>
      <w:r w:rsidRPr="003A5DA1">
        <w:rPr>
          <w:rFonts w:ascii="Tahoma" w:hAnsi="Tahoma" w:cs="Tahoma"/>
          <w:bCs/>
          <w:sz w:val="18"/>
          <w:szCs w:val="18"/>
          <w:lang w:val="fr-FR"/>
        </w:rPr>
        <w:t>ancienne version et bénéficier des droits concédés sur les versions antérieures, mais sont éligibles au support pour ce produit uniquement s</w:t>
      </w:r>
      <w:r w:rsidR="00C10CE1">
        <w:rPr>
          <w:rFonts w:ascii="Tahoma" w:hAnsi="Tahoma" w:cs="Tahoma"/>
          <w:bCs/>
          <w:sz w:val="18"/>
          <w:szCs w:val="18"/>
          <w:lang w:val="fr-FR"/>
        </w:rPr>
        <w:t>’</w:t>
      </w:r>
      <w:r w:rsidRPr="003A5DA1">
        <w:rPr>
          <w:rFonts w:ascii="Tahoma" w:hAnsi="Tahoma" w:cs="Tahoma"/>
          <w:bCs/>
          <w:sz w:val="18"/>
          <w:szCs w:val="18"/>
          <w:lang w:val="fr-FR"/>
        </w:rPr>
        <w:t>il est répertorié en tant que produit pris en</w:t>
      </w:r>
      <w:r w:rsidR="00CB41E7" w:rsidRPr="003A5DA1">
        <w:rPr>
          <w:rFonts w:ascii="Tahoma" w:hAnsi="Tahoma" w:cs="Tahoma"/>
          <w:bCs/>
          <w:sz w:val="18"/>
          <w:szCs w:val="18"/>
          <w:lang w:val="fr-FR"/>
        </w:rPr>
        <w:t> </w:t>
      </w:r>
      <w:r w:rsidRPr="003A5DA1">
        <w:rPr>
          <w:rFonts w:ascii="Tahoma" w:hAnsi="Tahoma" w:cs="Tahoma"/>
          <w:bCs/>
          <w:sz w:val="18"/>
          <w:szCs w:val="18"/>
          <w:lang w:val="fr-FR"/>
        </w:rPr>
        <w:t>charge sur le site Web du cycle de vie Microsoft.</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L</w:t>
      </w:r>
      <w:r w:rsidR="00C10CE1">
        <w:rPr>
          <w:rFonts w:ascii="Tahoma" w:hAnsi="Tahoma" w:cs="Tahoma"/>
          <w:bCs/>
          <w:sz w:val="18"/>
          <w:szCs w:val="18"/>
          <w:lang w:val="fr-FR"/>
        </w:rPr>
        <w:t>’</w:t>
      </w:r>
      <w:r w:rsidRPr="003A5DA1">
        <w:rPr>
          <w:rFonts w:ascii="Tahoma" w:hAnsi="Tahoma" w:cs="Tahoma"/>
          <w:bCs/>
          <w:sz w:val="18"/>
          <w:szCs w:val="18"/>
          <w:lang w:val="fr-FR"/>
        </w:rPr>
        <w:t xml:space="preserve">adresse actuelle du site Web du cycle de vie Microsoft est la suivante : </w:t>
      </w:r>
      <w:hyperlink r:id="rId30" w:history="1">
        <w:r w:rsidRPr="003A5DA1">
          <w:rPr>
            <w:rStyle w:val="Hyperlink"/>
            <w:rFonts w:ascii="Tahoma" w:hAnsi="Tahoma" w:cs="Tahoma"/>
            <w:bCs/>
            <w:sz w:val="18"/>
            <w:szCs w:val="18"/>
            <w:lang w:val="fr-FR"/>
          </w:rPr>
          <w:t>http://support.microsoft.com/common/international.aspx?rdpath=dm;en-us;lifecycle</w:t>
        </w:r>
      </w:hyperlink>
      <w:r w:rsidRPr="003A5DA1">
        <w:rPr>
          <w:rFonts w:ascii="Tahoma" w:hAnsi="Tahoma" w:cs="Tahoma"/>
          <w:bCs/>
          <w:sz w:val="18"/>
          <w:szCs w:val="18"/>
          <w:lang w:val="fr-FR"/>
        </w:rPr>
        <w:t xml:space="preserve">. </w:t>
      </w:r>
    </w:p>
    <w:p w14:paraId="560ECBB6" w14:textId="77777777" w:rsidR="00E650FA" w:rsidRPr="003A5DA1" w:rsidRDefault="00E650FA" w:rsidP="00E650FA">
      <w:pPr>
        <w:pStyle w:val="AppendixBodyText"/>
        <w:spacing w:after="0"/>
        <w:rPr>
          <w:rFonts w:ascii="Tahoma" w:hAnsi="Tahoma" w:cs="Tahoma"/>
          <w:lang w:val="fr-FR"/>
        </w:rPr>
      </w:pPr>
    </w:p>
    <w:p w14:paraId="10A9D9A4" w14:textId="77777777" w:rsidR="00E650FA" w:rsidRPr="003A5DA1" w:rsidRDefault="00E650FA" w:rsidP="00CB41E7">
      <w:pPr>
        <w:pStyle w:val="AppendixBodyText"/>
        <w:rPr>
          <w:rFonts w:ascii="Tahoma" w:hAnsi="Tahoma" w:cs="Tahoma"/>
          <w:lang w:val="fr-FR"/>
        </w:rPr>
      </w:pPr>
      <w:r w:rsidRPr="003A5DA1">
        <w:rPr>
          <w:rFonts w:ascii="Tahoma" w:hAnsi="Tahoma" w:cs="Tahoma"/>
          <w:b/>
          <w:bCs/>
          <w:color w:val="000000"/>
          <w:sz w:val="18"/>
          <w:szCs w:val="18"/>
          <w:lang w:val="fr-FR"/>
        </w:rPr>
        <w:t>Conversion d</w:t>
      </w:r>
      <w:r w:rsidR="00C10CE1">
        <w:rPr>
          <w:rFonts w:ascii="Tahoma" w:hAnsi="Tahoma" w:cs="Tahoma"/>
          <w:b/>
          <w:bCs/>
          <w:color w:val="000000"/>
          <w:sz w:val="18"/>
          <w:szCs w:val="18"/>
          <w:lang w:val="fr-FR"/>
        </w:rPr>
        <w:t>’</w:t>
      </w:r>
      <w:r w:rsidRPr="003A5DA1">
        <w:rPr>
          <w:rFonts w:ascii="Tahoma" w:hAnsi="Tahoma" w:cs="Tahoma"/>
          <w:b/>
          <w:bCs/>
          <w:color w:val="000000"/>
          <w:sz w:val="18"/>
          <w:szCs w:val="18"/>
          <w:lang w:val="fr-FR"/>
        </w:rPr>
        <w:t>Incidents Pris en Charge par le Support Technique 24h</w:t>
      </w:r>
      <w:r w:rsidR="00A07028" w:rsidRPr="003A5DA1">
        <w:rPr>
          <w:rFonts w:ascii="Tahoma" w:hAnsi="Tahoma" w:cs="Tahoma"/>
          <w:b/>
          <w:bCs/>
          <w:color w:val="000000"/>
          <w:sz w:val="18"/>
          <w:szCs w:val="18"/>
          <w:lang w:val="fr-FR"/>
        </w:rPr>
        <w:t xml:space="preserve"> </w:t>
      </w:r>
      <w:r w:rsidRPr="003A5DA1">
        <w:rPr>
          <w:rFonts w:ascii="Tahoma" w:hAnsi="Tahoma" w:cs="Tahoma"/>
          <w:b/>
          <w:bCs/>
          <w:color w:val="000000"/>
          <w:sz w:val="18"/>
          <w:szCs w:val="18"/>
          <w:lang w:val="fr-FR"/>
        </w:rPr>
        <w:t>/</w:t>
      </w:r>
      <w:r w:rsidR="00A07028" w:rsidRPr="003A5DA1">
        <w:rPr>
          <w:rFonts w:ascii="Tahoma" w:hAnsi="Tahoma" w:cs="Tahoma"/>
          <w:b/>
          <w:bCs/>
          <w:color w:val="000000"/>
          <w:sz w:val="18"/>
          <w:szCs w:val="18"/>
          <w:lang w:val="fr-FR"/>
        </w:rPr>
        <w:t xml:space="preserve"> </w:t>
      </w:r>
      <w:r w:rsidRPr="003A5DA1">
        <w:rPr>
          <w:rFonts w:ascii="Tahoma" w:hAnsi="Tahoma" w:cs="Tahoma"/>
          <w:b/>
          <w:bCs/>
          <w:color w:val="000000"/>
          <w:sz w:val="18"/>
          <w:szCs w:val="18"/>
          <w:lang w:val="fr-FR"/>
        </w:rPr>
        <w:t>24, 7 jours</w:t>
      </w:r>
      <w:r w:rsidR="00A07028" w:rsidRPr="003A5DA1">
        <w:rPr>
          <w:rFonts w:ascii="Tahoma" w:hAnsi="Tahoma" w:cs="Tahoma"/>
          <w:b/>
          <w:bCs/>
          <w:color w:val="000000"/>
          <w:sz w:val="18"/>
          <w:szCs w:val="18"/>
          <w:lang w:val="fr-FR"/>
        </w:rPr>
        <w:t xml:space="preserve"> </w:t>
      </w:r>
      <w:r w:rsidRPr="003A5DA1">
        <w:rPr>
          <w:rFonts w:ascii="Tahoma" w:hAnsi="Tahoma" w:cs="Tahoma"/>
          <w:b/>
          <w:bCs/>
          <w:color w:val="000000"/>
          <w:sz w:val="18"/>
          <w:szCs w:val="18"/>
          <w:lang w:val="fr-FR"/>
        </w:rPr>
        <w:t>/</w:t>
      </w:r>
      <w:r w:rsidR="00A07028" w:rsidRPr="003A5DA1">
        <w:rPr>
          <w:rFonts w:ascii="Tahoma" w:hAnsi="Tahoma" w:cs="Tahoma"/>
          <w:b/>
          <w:bCs/>
          <w:color w:val="000000"/>
          <w:sz w:val="18"/>
          <w:szCs w:val="18"/>
          <w:lang w:val="fr-FR"/>
        </w:rPr>
        <w:t xml:space="preserve"> </w:t>
      </w:r>
      <w:r w:rsidRPr="003A5DA1">
        <w:rPr>
          <w:rFonts w:ascii="Tahoma" w:hAnsi="Tahoma" w:cs="Tahoma"/>
          <w:b/>
          <w:bCs/>
          <w:color w:val="000000"/>
          <w:sz w:val="18"/>
          <w:szCs w:val="18"/>
          <w:lang w:val="fr-FR"/>
        </w:rPr>
        <w:t>7 dans le cadre de</w:t>
      </w:r>
      <w:r w:rsidR="00CB41E7" w:rsidRPr="003A5DA1">
        <w:rPr>
          <w:rFonts w:ascii="Tahoma" w:hAnsi="Tahoma" w:cs="Tahoma"/>
          <w:b/>
          <w:bCs/>
          <w:color w:val="000000"/>
          <w:sz w:val="18"/>
          <w:szCs w:val="18"/>
          <w:lang w:val="fr-FR"/>
        </w:rPr>
        <w:t> </w:t>
      </w:r>
      <w:r w:rsidRPr="003A5DA1">
        <w:rPr>
          <w:rFonts w:ascii="Tahoma" w:hAnsi="Tahoma" w:cs="Tahoma"/>
          <w:b/>
          <w:bCs/>
          <w:color w:val="000000"/>
          <w:sz w:val="18"/>
          <w:szCs w:val="18"/>
          <w:lang w:val="fr-FR"/>
        </w:rPr>
        <w:t>la SA en heures ou incidents de Support Technique Premier</w:t>
      </w:r>
    </w:p>
    <w:p w14:paraId="5F0F17DB"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color w:val="000000"/>
          <w:sz w:val="18"/>
          <w:szCs w:val="18"/>
          <w:lang w:val="fr-FR"/>
        </w:rPr>
        <w:t>Les clients peuvent choisir de convertir les incidents pris en charge par le support technique 24h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jours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 au</w:t>
      </w:r>
      <w:r w:rsidR="00CB41E7" w:rsidRPr="003A5DA1">
        <w:rPr>
          <w:rFonts w:ascii="Tahoma" w:hAnsi="Tahoma" w:cs="Tahoma"/>
          <w:color w:val="000000"/>
          <w:sz w:val="18"/>
          <w:szCs w:val="18"/>
          <w:lang w:val="fr-FR"/>
        </w:rPr>
        <w:t> </w:t>
      </w:r>
      <w:r w:rsidRPr="003A5DA1">
        <w:rPr>
          <w:rFonts w:ascii="Tahoma" w:hAnsi="Tahoma" w:cs="Tahoma"/>
          <w:color w:val="000000"/>
          <w:sz w:val="18"/>
          <w:szCs w:val="18"/>
          <w:lang w:val="fr-FR"/>
        </w:rPr>
        <w:t>titre de la SA (les Incidents Support Technique SA ou « Avantages SA ») en :</w:t>
      </w:r>
    </w:p>
    <w:p w14:paraId="61131E00" w14:textId="77777777" w:rsidR="00E650FA" w:rsidRPr="003A5DA1" w:rsidRDefault="00E650FA" w:rsidP="00E650FA">
      <w:pPr>
        <w:pStyle w:val="AppendixBodyText"/>
        <w:spacing w:after="0"/>
        <w:rPr>
          <w:rFonts w:ascii="Tahoma" w:hAnsi="Tahoma" w:cs="Tahoma"/>
          <w:lang w:val="fr-FR"/>
        </w:rPr>
      </w:pPr>
    </w:p>
    <w:p w14:paraId="3572BFFD" w14:textId="77777777" w:rsidR="00E650FA" w:rsidRPr="003A5DA1" w:rsidRDefault="00E650FA" w:rsidP="00E650FA">
      <w:pPr>
        <w:pStyle w:val="AppendixBodyText"/>
        <w:numPr>
          <w:ilvl w:val="0"/>
          <w:numId w:val="28"/>
        </w:numPr>
        <w:tabs>
          <w:tab w:val="left" w:pos="1440"/>
        </w:tabs>
        <w:ind w:left="1440"/>
        <w:rPr>
          <w:rFonts w:ascii="Tahoma" w:hAnsi="Tahoma" w:cs="Tahoma"/>
          <w:lang w:val="fr-FR"/>
        </w:rPr>
      </w:pPr>
      <w:r w:rsidRPr="003A5DA1">
        <w:rPr>
          <w:rFonts w:ascii="Tahoma" w:hAnsi="Tahoma" w:cs="Tahoma"/>
          <w:color w:val="000000"/>
          <w:sz w:val="18"/>
          <w:szCs w:val="18"/>
          <w:lang w:val="fr-FR"/>
        </w:rPr>
        <w:t>Heures de Support Technique Premier (PRS)</w:t>
      </w:r>
    </w:p>
    <w:p w14:paraId="0E3C2C86" w14:textId="77777777" w:rsidR="00E650FA" w:rsidRPr="003A5DA1" w:rsidRDefault="00E650FA" w:rsidP="00E650FA">
      <w:pPr>
        <w:pStyle w:val="AppendixBodyText"/>
        <w:numPr>
          <w:ilvl w:val="0"/>
          <w:numId w:val="28"/>
        </w:numPr>
        <w:tabs>
          <w:tab w:val="left" w:pos="1440"/>
        </w:tabs>
        <w:ind w:left="1440"/>
        <w:rPr>
          <w:rFonts w:ascii="Tahoma" w:hAnsi="Tahoma" w:cs="Tahoma"/>
          <w:lang w:val="fr-FR"/>
        </w:rPr>
      </w:pPr>
      <w:r w:rsidRPr="003A5DA1">
        <w:rPr>
          <w:rFonts w:ascii="Tahoma" w:hAnsi="Tahoma" w:cs="Tahoma"/>
          <w:color w:val="000000"/>
          <w:sz w:val="18"/>
          <w:szCs w:val="18"/>
          <w:lang w:val="fr-FR"/>
        </w:rPr>
        <w:t>Heures d</w:t>
      </w:r>
      <w:r w:rsidR="00C10CE1">
        <w:rPr>
          <w:rFonts w:ascii="Tahoma" w:hAnsi="Tahoma" w:cs="Tahoma"/>
          <w:color w:val="000000"/>
          <w:sz w:val="18"/>
          <w:szCs w:val="18"/>
          <w:lang w:val="fr-FR"/>
        </w:rPr>
        <w:t>’</w:t>
      </w:r>
      <w:r w:rsidRPr="003A5DA1">
        <w:rPr>
          <w:rFonts w:ascii="Tahoma" w:hAnsi="Tahoma" w:cs="Tahoma"/>
          <w:color w:val="000000"/>
          <w:sz w:val="18"/>
          <w:szCs w:val="18"/>
          <w:lang w:val="fr-FR"/>
        </w:rPr>
        <w:t>Ingénieur du Service Technique Désigné (DSE) – applicables aux activités de support réactif uniquement</w:t>
      </w:r>
    </w:p>
    <w:p w14:paraId="3584BB77" w14:textId="77777777" w:rsidR="00E650FA" w:rsidRPr="003A5DA1" w:rsidRDefault="00E650FA" w:rsidP="00E650FA">
      <w:pPr>
        <w:pStyle w:val="AppendixBodyText"/>
        <w:tabs>
          <w:tab w:val="left" w:pos="1440"/>
        </w:tabs>
        <w:spacing w:after="0"/>
        <w:rPr>
          <w:rFonts w:ascii="Tahoma" w:hAnsi="Tahoma" w:cs="Tahoma"/>
          <w:lang w:val="fr-FR"/>
        </w:rPr>
      </w:pPr>
    </w:p>
    <w:p w14:paraId="40189335" w14:textId="77777777" w:rsidR="00E650FA" w:rsidRPr="003A5DA1" w:rsidRDefault="00E650FA" w:rsidP="00E650FA">
      <w:pPr>
        <w:rPr>
          <w:rFonts w:cs="Tahoma"/>
          <w:lang w:val="fr-FR"/>
        </w:rPr>
      </w:pPr>
      <w:r w:rsidRPr="003A5DA1">
        <w:rPr>
          <w:rFonts w:cs="Tahoma"/>
          <w:color w:val="000000"/>
          <w:szCs w:val="18"/>
          <w:lang w:val="fr-FR"/>
        </w:rPr>
        <w:t>Ces services sont destinés à selon une utilisation cohérente avec leur plan de services Premier au moment du transfert. La conversion est calculée en fonction d</w:t>
      </w:r>
      <w:r w:rsidR="00C10CE1">
        <w:rPr>
          <w:rFonts w:cs="Tahoma"/>
          <w:color w:val="000000"/>
          <w:szCs w:val="18"/>
          <w:lang w:val="fr-FR"/>
        </w:rPr>
        <w:t>’</w:t>
      </w:r>
      <w:r w:rsidRPr="003A5DA1">
        <w:rPr>
          <w:rFonts w:cs="Tahoma"/>
          <w:color w:val="000000"/>
          <w:szCs w:val="18"/>
          <w:lang w:val="fr-FR"/>
        </w:rPr>
        <w:t>un taux local fourni par leur Équipe Chargée du Compte Premier.</w:t>
      </w:r>
      <w:r w:rsidR="00A07028" w:rsidRPr="003A5DA1">
        <w:rPr>
          <w:rFonts w:cs="Tahoma"/>
          <w:color w:val="000000"/>
          <w:szCs w:val="18"/>
          <w:lang w:val="fr-FR"/>
        </w:rPr>
        <w:t xml:space="preserve"> </w:t>
      </w:r>
      <w:r w:rsidRPr="003A5DA1">
        <w:rPr>
          <w:rFonts w:cs="Tahoma"/>
          <w:color w:val="000000"/>
          <w:szCs w:val="18"/>
          <w:lang w:val="fr-FR"/>
        </w:rPr>
        <w:t>Les clients peuvent être tenus d</w:t>
      </w:r>
      <w:r w:rsidR="00C10CE1">
        <w:rPr>
          <w:rFonts w:cs="Tahoma"/>
          <w:color w:val="000000"/>
          <w:szCs w:val="18"/>
          <w:lang w:val="fr-FR"/>
        </w:rPr>
        <w:t>’</w:t>
      </w:r>
      <w:r w:rsidRPr="003A5DA1">
        <w:rPr>
          <w:rFonts w:cs="Tahoma"/>
          <w:color w:val="000000"/>
          <w:szCs w:val="18"/>
          <w:lang w:val="fr-FR"/>
        </w:rPr>
        <w:t>acheter des heures de Gestion de Compte Support supplémentaires avant de convertir les incidents Support Technique SA.</w:t>
      </w:r>
      <w:r w:rsidR="00A07028" w:rsidRPr="003A5DA1">
        <w:rPr>
          <w:rFonts w:cs="Tahoma"/>
          <w:color w:val="000000"/>
          <w:szCs w:val="18"/>
          <w:lang w:val="fr-FR"/>
        </w:rPr>
        <w:t xml:space="preserve"> </w:t>
      </w:r>
      <w:r w:rsidRPr="003A5DA1">
        <w:rPr>
          <w:rFonts w:cs="Tahoma"/>
          <w:color w:val="000000"/>
          <w:szCs w:val="18"/>
          <w:lang w:val="fr-FR"/>
        </w:rPr>
        <w:t>Les incidents Support Technique SA qui sont convertis en Support Technique Premier sont considérés comme des heures de Support Technique Premier et sont assujettis à la description des Services Premier.</w:t>
      </w:r>
      <w:r w:rsidR="00A07028" w:rsidRPr="003A5DA1">
        <w:rPr>
          <w:rFonts w:cs="Tahoma"/>
          <w:color w:val="000000"/>
          <w:szCs w:val="18"/>
          <w:lang w:val="fr-FR"/>
        </w:rPr>
        <w:t xml:space="preserve"> </w:t>
      </w:r>
      <w:r w:rsidRPr="003A5DA1">
        <w:rPr>
          <w:rFonts w:cs="Tahoma"/>
          <w:color w:val="000000"/>
          <w:szCs w:val="18"/>
          <w:lang w:val="fr-FR"/>
        </w:rPr>
        <w:t>Une fois convertis, les incidents ne peuvent pas être transformés en dotation SA.</w:t>
      </w:r>
    </w:p>
    <w:p w14:paraId="09D41CF7" w14:textId="77777777" w:rsidR="00E650FA" w:rsidRPr="003A5DA1" w:rsidRDefault="00E650FA" w:rsidP="00E650FA">
      <w:pPr>
        <w:pStyle w:val="AppendixBodyText"/>
        <w:spacing w:after="0"/>
        <w:rPr>
          <w:rFonts w:ascii="Tahoma" w:hAnsi="Tahoma" w:cs="Tahoma"/>
          <w:lang w:val="fr-FR"/>
        </w:rPr>
      </w:pPr>
    </w:p>
    <w:p w14:paraId="2967F8DD" w14:textId="77777777" w:rsidR="00E650FA" w:rsidRPr="003A5DA1" w:rsidRDefault="00E650FA" w:rsidP="00E650FA">
      <w:pPr>
        <w:pStyle w:val="AppendixBodyText"/>
        <w:keepNext/>
        <w:rPr>
          <w:rFonts w:ascii="Tahoma" w:hAnsi="Tahoma" w:cs="Tahoma"/>
          <w:lang w:val="fr-FR"/>
        </w:rPr>
      </w:pPr>
      <w:r w:rsidRPr="003A5DA1">
        <w:rPr>
          <w:rFonts w:ascii="Tahoma" w:hAnsi="Tahoma" w:cs="Tahoma"/>
          <w:b/>
          <w:color w:val="000000"/>
          <w:sz w:val="18"/>
          <w:lang w:val="fr-FR"/>
        </w:rPr>
        <w:t>Conditions commerciales supplémentaires</w:t>
      </w:r>
    </w:p>
    <w:p w14:paraId="14C2F48E"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sz w:val="18"/>
          <w:szCs w:val="18"/>
          <w:lang w:val="fr-FR"/>
        </w:rPr>
        <w:t>La dépense SA ne peut pas être cumulée entre les Accords de Mise en Œuvre Select ou Entreprise, les enregistrements Select Plus ou les Contrats Open Value pour donner droit à des attributions supplémentaires.</w:t>
      </w:r>
      <w:r w:rsidR="00A07028" w:rsidRPr="003A5DA1">
        <w:rPr>
          <w:rFonts w:ascii="Tahoma" w:hAnsi="Tahoma" w:cs="Tahoma"/>
          <w:sz w:val="18"/>
          <w:szCs w:val="18"/>
          <w:lang w:val="fr-FR"/>
        </w:rPr>
        <w:t xml:space="preserve"> </w:t>
      </w:r>
      <w:r w:rsidRPr="003A5DA1">
        <w:rPr>
          <w:rFonts w:ascii="Tahoma" w:hAnsi="Tahoma" w:cs="Tahoma"/>
          <w:sz w:val="18"/>
          <w:szCs w:val="18"/>
          <w:lang w:val="fr-FR"/>
        </w:rPr>
        <w:t>La</w:t>
      </w:r>
      <w:r w:rsidR="00CB41E7" w:rsidRPr="003A5DA1">
        <w:rPr>
          <w:rFonts w:ascii="Tahoma" w:hAnsi="Tahoma" w:cs="Tahoma"/>
          <w:sz w:val="18"/>
          <w:szCs w:val="18"/>
          <w:lang w:val="fr-FR"/>
        </w:rPr>
        <w:t> </w:t>
      </w:r>
      <w:r w:rsidRPr="003A5DA1">
        <w:rPr>
          <w:rFonts w:ascii="Tahoma" w:hAnsi="Tahoma" w:cs="Tahoma"/>
          <w:sz w:val="18"/>
          <w:szCs w:val="18"/>
          <w:lang w:val="fr-FR"/>
        </w:rPr>
        <w:t>dépense relative à chaque accord de mise en œuvre ou contrat sert à déterminer l</w:t>
      </w:r>
      <w:r w:rsidR="00C10CE1">
        <w:rPr>
          <w:rFonts w:ascii="Tahoma" w:hAnsi="Tahoma" w:cs="Tahoma"/>
          <w:sz w:val="18"/>
          <w:szCs w:val="18"/>
          <w:lang w:val="fr-FR"/>
        </w:rPr>
        <w:t>’</w:t>
      </w:r>
      <w:r w:rsidRPr="003A5DA1">
        <w:rPr>
          <w:rFonts w:ascii="Tahoma" w:hAnsi="Tahoma" w:cs="Tahoma"/>
          <w:sz w:val="18"/>
          <w:szCs w:val="18"/>
          <w:lang w:val="fr-FR"/>
        </w:rPr>
        <w:t>attribution dont le client bénéficie au titre de cet accord de mise en œuvre ou de ce contrat.</w:t>
      </w:r>
    </w:p>
    <w:p w14:paraId="162C9CE4" w14:textId="77777777" w:rsidR="00E650FA" w:rsidRPr="003A5DA1" w:rsidRDefault="00E650FA" w:rsidP="00E650FA">
      <w:pPr>
        <w:pStyle w:val="AppendixBodyText"/>
        <w:spacing w:after="0"/>
        <w:rPr>
          <w:rFonts w:ascii="Tahoma" w:hAnsi="Tahoma" w:cs="Tahoma"/>
          <w:lang w:val="fr-FR"/>
        </w:rPr>
      </w:pPr>
    </w:p>
    <w:p w14:paraId="488B9E3C" w14:textId="77777777" w:rsidR="00E650FA" w:rsidRPr="003A5DA1" w:rsidRDefault="00E650FA" w:rsidP="00E650FA">
      <w:pPr>
        <w:pStyle w:val="AppendixBodyText"/>
        <w:tabs>
          <w:tab w:val="left" w:pos="1440"/>
        </w:tabs>
        <w:spacing w:after="0"/>
        <w:rPr>
          <w:rFonts w:ascii="Tahoma" w:hAnsi="Tahoma" w:cs="Tahoma"/>
          <w:lang w:val="fr-FR"/>
        </w:rPr>
      </w:pPr>
      <w:r w:rsidRPr="003A5DA1">
        <w:rPr>
          <w:rFonts w:ascii="Tahoma" w:hAnsi="Tahoma" w:cs="Tahoma"/>
          <w:sz w:val="18"/>
          <w:szCs w:val="18"/>
          <w:lang w:val="fr-FR"/>
        </w:rPr>
        <w:t>Une réduction d</w:t>
      </w:r>
      <w:r w:rsidRPr="003A5DA1">
        <w:rPr>
          <w:rFonts w:ascii="Tahoma" w:hAnsi="Tahoma" w:cs="Tahoma"/>
          <w:bCs/>
          <w:sz w:val="18"/>
          <w:szCs w:val="18"/>
          <w:lang w:val="fr-FR"/>
        </w:rPr>
        <w:t>e</w:t>
      </w:r>
      <w:r w:rsidRPr="003A5DA1">
        <w:rPr>
          <w:rFonts w:ascii="Tahoma" w:hAnsi="Tahoma" w:cs="Tahoma"/>
          <w:sz w:val="18"/>
          <w:szCs w:val="18"/>
          <w:lang w:val="fr-FR"/>
        </w:rPr>
        <w:t xml:space="preserve"> la dépense SA résultant de retours ou autres ajustements de facturation</w:t>
      </w:r>
      <w:r w:rsidRPr="003A5DA1">
        <w:rPr>
          <w:rFonts w:ascii="Tahoma" w:hAnsi="Tahoma" w:cs="Tahoma"/>
          <w:bCs/>
          <w:sz w:val="18"/>
          <w:szCs w:val="18"/>
          <w:lang w:val="fr-FR"/>
        </w:rPr>
        <w:t>,</w:t>
      </w:r>
      <w:r w:rsidRPr="003A5DA1">
        <w:rPr>
          <w:rFonts w:ascii="Tahoma" w:hAnsi="Tahoma" w:cs="Tahoma"/>
          <w:sz w:val="18"/>
          <w:szCs w:val="18"/>
          <w:lang w:val="fr-FR"/>
        </w:rPr>
        <w:t xml:space="preserve"> si autorisés, </w:t>
      </w:r>
      <w:r w:rsidRPr="003A5DA1">
        <w:rPr>
          <w:rFonts w:ascii="Tahoma" w:hAnsi="Tahoma" w:cs="Tahoma"/>
          <w:bCs/>
          <w:sz w:val="18"/>
          <w:szCs w:val="18"/>
          <w:lang w:val="fr-FR"/>
        </w:rPr>
        <w:t>peut</w:t>
      </w:r>
      <w:r w:rsidRPr="003A5DA1">
        <w:rPr>
          <w:rFonts w:ascii="Tahoma" w:hAnsi="Tahoma" w:cs="Tahoma"/>
          <w:sz w:val="18"/>
          <w:szCs w:val="18"/>
          <w:lang w:val="fr-FR"/>
        </w:rPr>
        <w:t xml:space="preserve"> donner lieu à une réduction du niveau d</w:t>
      </w:r>
      <w:r w:rsidR="00C10CE1">
        <w:rPr>
          <w:rFonts w:ascii="Tahoma" w:hAnsi="Tahoma" w:cs="Tahoma"/>
          <w:sz w:val="18"/>
          <w:szCs w:val="18"/>
          <w:lang w:val="fr-FR"/>
        </w:rPr>
        <w:t>’</w:t>
      </w:r>
      <w:r w:rsidRPr="003A5DA1">
        <w:rPr>
          <w:rFonts w:ascii="Tahoma" w:hAnsi="Tahoma" w:cs="Tahoma"/>
          <w:sz w:val="18"/>
          <w:szCs w:val="18"/>
          <w:lang w:val="fr-FR"/>
        </w:rPr>
        <w:t>éligibilité au Support ou à une réduction des attributions d</w:t>
      </w:r>
      <w:r w:rsidR="00C10CE1">
        <w:rPr>
          <w:rFonts w:ascii="Tahoma" w:hAnsi="Tahoma" w:cs="Tahoma"/>
          <w:sz w:val="18"/>
          <w:szCs w:val="18"/>
          <w:lang w:val="fr-FR"/>
        </w:rPr>
        <w:t>’</w:t>
      </w:r>
      <w:r w:rsidRPr="003A5DA1">
        <w:rPr>
          <w:rFonts w:ascii="Tahoma" w:hAnsi="Tahoma" w:cs="Tahoma"/>
          <w:sz w:val="18"/>
          <w:szCs w:val="18"/>
          <w:lang w:val="fr-FR"/>
        </w:rPr>
        <w:t>incidents au cours de la période d</w:t>
      </w:r>
      <w:r w:rsidR="00C10CE1">
        <w:rPr>
          <w:rFonts w:ascii="Tahoma" w:hAnsi="Tahoma" w:cs="Tahoma"/>
          <w:sz w:val="18"/>
          <w:szCs w:val="18"/>
          <w:lang w:val="fr-FR"/>
        </w:rPr>
        <w:t>’</w:t>
      </w:r>
      <w:r w:rsidRPr="003A5DA1">
        <w:rPr>
          <w:rFonts w:ascii="Tahoma" w:hAnsi="Tahoma" w:cs="Tahoma"/>
          <w:sz w:val="18"/>
          <w:szCs w:val="18"/>
          <w:lang w:val="fr-FR"/>
        </w:rPr>
        <w:t xml:space="preserve">attribution en cours ou de celle à venir. </w:t>
      </w:r>
    </w:p>
    <w:p w14:paraId="2F42419C" w14:textId="77777777" w:rsidR="00E650FA" w:rsidRPr="003A5DA1" w:rsidRDefault="00E650FA" w:rsidP="00E650FA">
      <w:pPr>
        <w:pStyle w:val="Heading3"/>
        <w:rPr>
          <w:rFonts w:ascii="Tahoma" w:hAnsi="Tahoma" w:cs="Tahoma"/>
          <w:lang w:val="fr-FR"/>
        </w:rPr>
      </w:pPr>
    </w:p>
    <w:p w14:paraId="1BDBC109" w14:textId="77777777" w:rsidR="00E650FA" w:rsidRPr="003A5DA1" w:rsidRDefault="00E650FA" w:rsidP="00E650FA">
      <w:pPr>
        <w:pStyle w:val="Heading3"/>
        <w:spacing w:after="60"/>
        <w:rPr>
          <w:rFonts w:ascii="Tahoma" w:hAnsi="Tahoma" w:cs="Tahoma"/>
          <w:lang w:val="fr-FR"/>
        </w:rPr>
      </w:pPr>
      <w:bookmarkStart w:id="743" w:name="_Toc336338237"/>
      <w:bookmarkStart w:id="744" w:name="_Toc374276872"/>
      <w:r w:rsidRPr="003A5DA1">
        <w:rPr>
          <w:rFonts w:ascii="Tahoma" w:hAnsi="Tahoma" w:cs="Tahoma"/>
          <w:sz w:val="18"/>
          <w:lang w:val="fr-FR"/>
        </w:rPr>
        <w:t>Support Technique Illimité 24h</w:t>
      </w:r>
      <w:r w:rsidR="00A07028" w:rsidRPr="003A5DA1">
        <w:rPr>
          <w:rFonts w:ascii="Tahoma" w:hAnsi="Tahoma" w:cs="Tahoma"/>
          <w:sz w:val="18"/>
          <w:lang w:val="fr-FR"/>
        </w:rPr>
        <w:t xml:space="preserve"> </w:t>
      </w:r>
      <w:r w:rsidRPr="003A5DA1">
        <w:rPr>
          <w:rFonts w:ascii="Tahoma" w:hAnsi="Tahoma" w:cs="Tahoma"/>
          <w:sz w:val="18"/>
          <w:lang w:val="fr-FR"/>
        </w:rPr>
        <w:t>/</w:t>
      </w:r>
      <w:r w:rsidR="00A07028" w:rsidRPr="003A5DA1">
        <w:rPr>
          <w:rFonts w:ascii="Tahoma" w:hAnsi="Tahoma" w:cs="Tahoma"/>
          <w:sz w:val="18"/>
          <w:lang w:val="fr-FR"/>
        </w:rPr>
        <w:t xml:space="preserve"> </w:t>
      </w:r>
      <w:r w:rsidRPr="003A5DA1">
        <w:rPr>
          <w:rFonts w:ascii="Tahoma" w:hAnsi="Tahoma" w:cs="Tahoma"/>
          <w:sz w:val="18"/>
          <w:lang w:val="fr-FR"/>
        </w:rPr>
        <w:t>24, 7 jours</w:t>
      </w:r>
      <w:r w:rsidR="00A07028" w:rsidRPr="003A5DA1">
        <w:rPr>
          <w:rFonts w:ascii="Tahoma" w:hAnsi="Tahoma" w:cs="Tahoma"/>
          <w:sz w:val="18"/>
          <w:lang w:val="fr-FR"/>
        </w:rPr>
        <w:t xml:space="preserve"> </w:t>
      </w:r>
      <w:r w:rsidRPr="003A5DA1">
        <w:rPr>
          <w:rFonts w:ascii="Tahoma" w:hAnsi="Tahoma" w:cs="Tahoma"/>
          <w:sz w:val="18"/>
          <w:lang w:val="fr-FR"/>
        </w:rPr>
        <w:t>/</w:t>
      </w:r>
      <w:r w:rsidR="00A07028" w:rsidRPr="003A5DA1">
        <w:rPr>
          <w:rFonts w:ascii="Tahoma" w:hAnsi="Tahoma" w:cs="Tahoma"/>
          <w:sz w:val="18"/>
          <w:lang w:val="fr-FR"/>
        </w:rPr>
        <w:t xml:space="preserve"> </w:t>
      </w:r>
      <w:r w:rsidRPr="003A5DA1">
        <w:rPr>
          <w:rFonts w:ascii="Tahoma" w:hAnsi="Tahoma" w:cs="Tahoma"/>
          <w:sz w:val="18"/>
          <w:lang w:val="fr-FR"/>
        </w:rPr>
        <w:t>7</w:t>
      </w:r>
      <w:bookmarkEnd w:id="743"/>
      <w:bookmarkEnd w:id="744"/>
    </w:p>
    <w:p w14:paraId="5889350F" w14:textId="77777777" w:rsidR="00E650FA" w:rsidRPr="003A5DA1" w:rsidRDefault="00E650FA" w:rsidP="00CB41E7">
      <w:pPr>
        <w:spacing w:before="100"/>
        <w:jc w:val="both"/>
        <w:rPr>
          <w:rFonts w:cs="Tahoma"/>
          <w:lang w:val="fr-FR"/>
        </w:rPr>
      </w:pPr>
      <w:r w:rsidRPr="003A5DA1">
        <w:rPr>
          <w:rFonts w:cs="Tahoma"/>
          <w:szCs w:val="18"/>
          <w:lang w:val="fr-FR"/>
        </w:rPr>
        <w:t>Cet avantage n</w:t>
      </w:r>
      <w:r w:rsidR="00C10CE1">
        <w:rPr>
          <w:rFonts w:cs="Tahoma"/>
          <w:szCs w:val="18"/>
          <w:lang w:val="fr-FR"/>
        </w:rPr>
        <w:t>’</w:t>
      </w:r>
      <w:r w:rsidRPr="003A5DA1">
        <w:rPr>
          <w:rFonts w:cs="Tahoma"/>
          <w:szCs w:val="18"/>
          <w:lang w:val="fr-FR"/>
        </w:rPr>
        <w:t>est valable qu</w:t>
      </w:r>
      <w:r w:rsidR="00C10CE1">
        <w:rPr>
          <w:rFonts w:cs="Tahoma"/>
          <w:szCs w:val="18"/>
          <w:lang w:val="fr-FR"/>
        </w:rPr>
        <w:t>’</w:t>
      </w:r>
      <w:r w:rsidRPr="003A5DA1">
        <w:rPr>
          <w:rFonts w:cs="Tahoma"/>
          <w:szCs w:val="18"/>
          <w:lang w:val="fr-FR"/>
        </w:rPr>
        <w:t>à condition (1) de rattacher un Accord de Mise en Œuvre pour Plateforme d</w:t>
      </w:r>
      <w:r w:rsidR="00C10CE1">
        <w:rPr>
          <w:rFonts w:cs="Tahoma"/>
          <w:szCs w:val="18"/>
          <w:lang w:val="fr-FR"/>
        </w:rPr>
        <w:t>’</w:t>
      </w:r>
      <w:r w:rsidRPr="003A5DA1">
        <w:rPr>
          <w:rFonts w:cs="Tahoma"/>
          <w:szCs w:val="18"/>
          <w:lang w:val="fr-FR"/>
        </w:rPr>
        <w:t>Application (EAP) au Contrat Entreprise, (2) de rattacher un Accord de Mise en Œuvre Serveur et Cloud (SCE) au Contrat Entreprise, et</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ou (3) d</w:t>
      </w:r>
      <w:r w:rsidR="00C10CE1">
        <w:rPr>
          <w:rFonts w:cs="Tahoma"/>
          <w:szCs w:val="18"/>
          <w:lang w:val="fr-FR"/>
        </w:rPr>
        <w:t>’</w:t>
      </w:r>
      <w:r w:rsidRPr="003A5DA1">
        <w:rPr>
          <w:rFonts w:cs="Tahoma"/>
          <w:szCs w:val="18"/>
          <w:lang w:val="fr-FR"/>
        </w:rPr>
        <w:t>acheter des licences pour Parallel Data Warehouse (PDW) dans le cadre d</w:t>
      </w:r>
      <w:r w:rsidR="00C10CE1">
        <w:rPr>
          <w:rFonts w:cs="Tahoma"/>
          <w:szCs w:val="18"/>
          <w:lang w:val="fr-FR"/>
        </w:rPr>
        <w:t>’</w:t>
      </w:r>
      <w:r w:rsidRPr="003A5DA1">
        <w:rPr>
          <w:rFonts w:cs="Tahoma"/>
          <w:szCs w:val="18"/>
          <w:lang w:val="fr-FR"/>
        </w:rPr>
        <w:t>un Contrat Entreprise, d</w:t>
      </w:r>
      <w:r w:rsidR="00C10CE1">
        <w:rPr>
          <w:rFonts w:cs="Tahoma"/>
          <w:szCs w:val="18"/>
          <w:lang w:val="fr-FR"/>
        </w:rPr>
        <w:t>’</w:t>
      </w:r>
      <w:r w:rsidRPr="003A5DA1">
        <w:rPr>
          <w:rFonts w:cs="Tahoma"/>
          <w:szCs w:val="18"/>
          <w:lang w:val="fr-FR"/>
        </w:rPr>
        <w:t>un Accord de Mise en Œuvre pour Plateforme d</w:t>
      </w:r>
      <w:r w:rsidR="00C10CE1">
        <w:rPr>
          <w:rFonts w:cs="Tahoma"/>
          <w:szCs w:val="18"/>
          <w:lang w:val="fr-FR"/>
        </w:rPr>
        <w:t>’</w:t>
      </w:r>
      <w:r w:rsidRPr="003A5DA1">
        <w:rPr>
          <w:rFonts w:cs="Tahoma"/>
          <w:szCs w:val="18"/>
          <w:lang w:val="fr-FR"/>
        </w:rPr>
        <w:t>Application, d</w:t>
      </w:r>
      <w:r w:rsidR="00C10CE1">
        <w:rPr>
          <w:rFonts w:cs="Tahoma"/>
          <w:szCs w:val="18"/>
          <w:lang w:val="fr-FR"/>
        </w:rPr>
        <w:t>’</w:t>
      </w:r>
      <w:r w:rsidRPr="003A5DA1">
        <w:rPr>
          <w:rFonts w:cs="Tahoma"/>
          <w:szCs w:val="18"/>
          <w:lang w:val="fr-FR"/>
        </w:rPr>
        <w:t>un contrat Select Plus ou d</w:t>
      </w:r>
      <w:r w:rsidR="00C10CE1">
        <w:rPr>
          <w:rFonts w:cs="Tahoma"/>
          <w:szCs w:val="18"/>
          <w:lang w:val="fr-FR"/>
        </w:rPr>
        <w:t>’</w:t>
      </w:r>
      <w:r w:rsidRPr="003A5DA1">
        <w:rPr>
          <w:rFonts w:cs="Tahoma"/>
          <w:szCs w:val="18"/>
          <w:lang w:val="fr-FR"/>
        </w:rPr>
        <w:t>un contrat</w:t>
      </w:r>
      <w:r w:rsidR="00CB41E7" w:rsidRPr="003A5DA1">
        <w:rPr>
          <w:rFonts w:cs="Tahoma"/>
          <w:szCs w:val="18"/>
          <w:lang w:val="fr-FR"/>
        </w:rPr>
        <w:t> </w:t>
      </w:r>
      <w:r w:rsidRPr="003A5DA1">
        <w:rPr>
          <w:rFonts w:cs="Tahoma"/>
          <w:szCs w:val="18"/>
          <w:lang w:val="fr-FR"/>
        </w:rPr>
        <w:t>Select.</w:t>
      </w:r>
    </w:p>
    <w:p w14:paraId="22C56288" w14:textId="77777777" w:rsidR="00E650FA" w:rsidRPr="003A5DA1" w:rsidRDefault="00E650FA" w:rsidP="00E650FA">
      <w:pPr>
        <w:jc w:val="both"/>
        <w:rPr>
          <w:rFonts w:cs="Tahoma"/>
          <w:lang w:val="fr-FR"/>
        </w:rPr>
      </w:pPr>
    </w:p>
    <w:p w14:paraId="0961CC55" w14:textId="77777777" w:rsidR="00E650FA" w:rsidRPr="003A5DA1" w:rsidRDefault="00E650FA" w:rsidP="00CB41E7">
      <w:pPr>
        <w:spacing w:line="276" w:lineRule="auto"/>
        <w:jc w:val="both"/>
        <w:rPr>
          <w:rFonts w:cs="Tahoma"/>
          <w:lang w:val="fr-FR"/>
        </w:rPr>
      </w:pPr>
      <w:r w:rsidRPr="003A5DA1">
        <w:rPr>
          <w:rFonts w:cs="Tahoma"/>
          <w:lang w:val="fr-FR"/>
        </w:rPr>
        <w:t>Les clients ayant souscrit un SCE avec une dépense SA minimum de 250 000 USD par an en moyenne pour</w:t>
      </w:r>
      <w:r w:rsidR="00CB41E7" w:rsidRPr="003A5DA1">
        <w:rPr>
          <w:rFonts w:cs="Tahoma"/>
          <w:lang w:val="fr-FR"/>
        </w:rPr>
        <w:t> </w:t>
      </w:r>
      <w:r w:rsidRPr="003A5DA1">
        <w:rPr>
          <w:rFonts w:cs="Tahoma"/>
          <w:lang w:val="fr-FR"/>
        </w:rPr>
        <w:t>les</w:t>
      </w:r>
      <w:r w:rsidR="00CB41E7" w:rsidRPr="003A5DA1">
        <w:rPr>
          <w:rFonts w:cs="Tahoma"/>
          <w:lang w:val="fr-FR"/>
        </w:rPr>
        <w:t> </w:t>
      </w:r>
      <w:r w:rsidRPr="003A5DA1">
        <w:rPr>
          <w:rFonts w:cs="Tahoma"/>
          <w:lang w:val="fr-FR"/>
        </w:rPr>
        <w:t>produits de la Plateforme d</w:t>
      </w:r>
      <w:r w:rsidR="00C10CE1">
        <w:rPr>
          <w:rFonts w:cs="Tahoma"/>
          <w:lang w:val="fr-FR"/>
        </w:rPr>
        <w:t>’</w:t>
      </w:r>
      <w:r w:rsidRPr="003A5DA1">
        <w:rPr>
          <w:rFonts w:cs="Tahoma"/>
          <w:lang w:val="fr-FR"/>
        </w:rPr>
        <w:t>Application ou des produits Core Infrastructure Suite éligibles et ayant conclu</w:t>
      </w:r>
      <w:r w:rsidR="00CB41E7" w:rsidRPr="003A5DA1">
        <w:rPr>
          <w:rFonts w:cs="Tahoma"/>
          <w:lang w:val="fr-FR"/>
        </w:rPr>
        <w:t> </w:t>
      </w:r>
      <w:r w:rsidRPr="003A5DA1">
        <w:rPr>
          <w:rFonts w:cs="Tahoma"/>
          <w:lang w:val="fr-FR"/>
        </w:rPr>
        <w:t>un</w:t>
      </w:r>
      <w:r w:rsidR="00CB41E7" w:rsidRPr="003A5DA1">
        <w:rPr>
          <w:rFonts w:cs="Tahoma"/>
          <w:lang w:val="fr-FR"/>
        </w:rPr>
        <w:t> </w:t>
      </w:r>
      <w:r w:rsidRPr="003A5DA1">
        <w:rPr>
          <w:rFonts w:cs="Tahoma"/>
          <w:lang w:val="fr-FR"/>
        </w:rPr>
        <w:t>Contrat de Support Premier sont éligibles à la Prise en Charge des incidents par le Support Technique Illimité 24 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 Les deux composants éligibles du SCE peuvent prétendre au Support Technique Illimité 24 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w:t>
      </w:r>
      <w:r w:rsidR="00A07028" w:rsidRPr="003A5DA1">
        <w:rPr>
          <w:rFonts w:cs="Tahoma"/>
          <w:lang w:val="fr-FR"/>
        </w:rPr>
        <w:t xml:space="preserve"> </w:t>
      </w:r>
      <w:r w:rsidRPr="003A5DA1">
        <w:rPr>
          <w:rFonts w:cs="Tahoma"/>
          <w:lang w:val="fr-FR"/>
        </w:rPr>
        <w:t xml:space="preserve">Les produits énumérés ci-dessous, qui sont actuellement pris en charge par le Support Standard ou Étendu, tel que stipulé dans la </w:t>
      </w:r>
      <w:hyperlink r:id="rId31" w:history="1">
        <w:r w:rsidRPr="003A5DA1">
          <w:rPr>
            <w:rStyle w:val="Hyperlink"/>
            <w:rFonts w:cs="Tahoma"/>
            <w:szCs w:val="18"/>
            <w:lang w:val="fr-FR"/>
          </w:rPr>
          <w:t>Politique de Support Microsoft</w:t>
        </w:r>
      </w:hyperlink>
      <w:r w:rsidRPr="003A5DA1">
        <w:rPr>
          <w:rStyle w:val="Hyperlink"/>
          <w:rFonts w:cs="Tahoma"/>
          <w:szCs w:val="18"/>
          <w:lang w:val="fr-FR"/>
        </w:rPr>
        <w:t xml:space="preserve"> </w:t>
      </w:r>
      <w:r w:rsidRPr="003A5DA1">
        <w:rPr>
          <w:rFonts w:cs="Tahoma"/>
          <w:color w:val="000000"/>
          <w:lang w:val="fr-FR"/>
        </w:rPr>
        <w:t>dans le cadre du contrat Premier des clients, sont inclus dans cet avantage.</w:t>
      </w:r>
    </w:p>
    <w:p w14:paraId="07E892F4" w14:textId="77777777" w:rsidR="00E650FA" w:rsidRPr="003A5DA1" w:rsidRDefault="00E650FA" w:rsidP="00E650FA">
      <w:pPr>
        <w:spacing w:line="276" w:lineRule="auto"/>
        <w:jc w:val="both"/>
        <w:rPr>
          <w:rFonts w:cs="Tahoma"/>
          <w:lang w:val="fr-FR"/>
        </w:rPr>
      </w:pPr>
      <w:r w:rsidRPr="003A5DA1">
        <w:rPr>
          <w:rFonts w:eastAsia="Calibri" w:cs="Tahoma"/>
          <w:szCs w:val="18"/>
          <w:lang w:val="fr-FR"/>
        </w:rPr>
        <w:t>Les produits de la Plateforme d</w:t>
      </w:r>
      <w:r w:rsidR="00C10CE1">
        <w:rPr>
          <w:rFonts w:eastAsia="Calibri" w:cs="Tahoma"/>
          <w:szCs w:val="18"/>
          <w:lang w:val="fr-FR"/>
        </w:rPr>
        <w:t>’</w:t>
      </w:r>
      <w:r w:rsidRPr="003A5DA1">
        <w:rPr>
          <w:rFonts w:eastAsia="Calibri" w:cs="Tahoma"/>
          <w:szCs w:val="18"/>
          <w:lang w:val="fr-FR"/>
        </w:rPr>
        <w:t>Application éligibles sont les suivants :</w:t>
      </w:r>
    </w:p>
    <w:p w14:paraId="005A455B" w14:textId="77777777" w:rsidR="00E650FA" w:rsidRPr="003A5DA1" w:rsidRDefault="00E650FA" w:rsidP="00E650FA">
      <w:pPr>
        <w:rPr>
          <w:rFonts w:cs="Tahoma"/>
          <w:lang w:val="fr-FR"/>
        </w:rPr>
      </w:pPr>
    </w:p>
    <w:p w14:paraId="222355B4" w14:textId="77777777" w:rsidR="00E650FA" w:rsidRPr="003A5DA1" w:rsidRDefault="00E650FA" w:rsidP="00E650FA">
      <w:pPr>
        <w:numPr>
          <w:ilvl w:val="0"/>
          <w:numId w:val="73"/>
        </w:numPr>
        <w:spacing w:after="60"/>
        <w:rPr>
          <w:rFonts w:cs="Tahoma"/>
        </w:rPr>
      </w:pPr>
      <w:r w:rsidRPr="003A5DA1">
        <w:rPr>
          <w:rFonts w:cs="Tahoma"/>
          <w:szCs w:val="18"/>
        </w:rPr>
        <w:t>CAL SQL</w:t>
      </w:r>
    </w:p>
    <w:p w14:paraId="409BA339" w14:textId="77777777" w:rsidR="00E650FA" w:rsidRPr="003A5DA1" w:rsidRDefault="00E650FA" w:rsidP="00E650FA">
      <w:pPr>
        <w:numPr>
          <w:ilvl w:val="0"/>
          <w:numId w:val="73"/>
        </w:numPr>
        <w:spacing w:after="60"/>
        <w:rPr>
          <w:rFonts w:cs="Tahoma"/>
        </w:rPr>
      </w:pPr>
      <w:r w:rsidRPr="003A5DA1">
        <w:rPr>
          <w:rFonts w:cs="Tahoma"/>
          <w:szCs w:val="18"/>
        </w:rPr>
        <w:t>SQL Server Standard</w:t>
      </w:r>
    </w:p>
    <w:p w14:paraId="2DD198DA" w14:textId="77777777" w:rsidR="00E650FA" w:rsidRPr="003A5DA1" w:rsidRDefault="00E650FA" w:rsidP="00E650FA">
      <w:pPr>
        <w:numPr>
          <w:ilvl w:val="0"/>
          <w:numId w:val="73"/>
        </w:numPr>
        <w:spacing w:after="60"/>
        <w:rPr>
          <w:rFonts w:cs="Tahoma"/>
        </w:rPr>
      </w:pPr>
      <w:r w:rsidRPr="003A5DA1">
        <w:rPr>
          <w:rFonts w:cs="Tahoma"/>
          <w:szCs w:val="18"/>
        </w:rPr>
        <w:t xml:space="preserve">SQL Server Standard Par Cœur </w:t>
      </w:r>
    </w:p>
    <w:p w14:paraId="5CE1A02F" w14:textId="77777777" w:rsidR="00E650FA" w:rsidRPr="003A5DA1" w:rsidRDefault="00E650FA" w:rsidP="00E650FA">
      <w:pPr>
        <w:numPr>
          <w:ilvl w:val="0"/>
          <w:numId w:val="73"/>
        </w:numPr>
        <w:spacing w:after="60"/>
        <w:rPr>
          <w:rFonts w:cs="Tahoma"/>
        </w:rPr>
      </w:pPr>
      <w:r w:rsidRPr="003A5DA1">
        <w:rPr>
          <w:rFonts w:cs="Tahoma"/>
          <w:szCs w:val="18"/>
        </w:rPr>
        <w:t xml:space="preserve">SQL Server Entreprise Par Cœur </w:t>
      </w:r>
    </w:p>
    <w:p w14:paraId="56CB25BB" w14:textId="77777777" w:rsidR="00E650FA" w:rsidRPr="003A5DA1" w:rsidRDefault="00E650FA" w:rsidP="00E650FA">
      <w:pPr>
        <w:numPr>
          <w:ilvl w:val="0"/>
          <w:numId w:val="73"/>
        </w:numPr>
        <w:spacing w:after="60"/>
        <w:rPr>
          <w:rFonts w:cs="Tahoma"/>
        </w:rPr>
      </w:pPr>
      <w:r w:rsidRPr="003A5DA1">
        <w:rPr>
          <w:rFonts w:cs="Tahoma"/>
          <w:szCs w:val="18"/>
        </w:rPr>
        <w:t>SQL Server Business Intelligence</w:t>
      </w:r>
    </w:p>
    <w:p w14:paraId="4A735E09" w14:textId="77777777" w:rsidR="00E650FA" w:rsidRPr="003A5DA1" w:rsidRDefault="00E650FA" w:rsidP="00E650FA">
      <w:pPr>
        <w:numPr>
          <w:ilvl w:val="0"/>
          <w:numId w:val="73"/>
        </w:numPr>
        <w:spacing w:after="60"/>
        <w:rPr>
          <w:rFonts w:cs="Tahoma"/>
        </w:rPr>
      </w:pPr>
      <w:r w:rsidRPr="003A5DA1">
        <w:rPr>
          <w:rFonts w:cs="Tahoma"/>
          <w:szCs w:val="18"/>
        </w:rPr>
        <w:t>SQL Server Parallel Data Warehouse</w:t>
      </w:r>
    </w:p>
    <w:p w14:paraId="46EB56B6" w14:textId="77777777" w:rsidR="00E650FA" w:rsidRPr="003A5DA1" w:rsidRDefault="00E650FA" w:rsidP="00E650FA">
      <w:pPr>
        <w:numPr>
          <w:ilvl w:val="0"/>
          <w:numId w:val="73"/>
        </w:numPr>
        <w:spacing w:after="60"/>
        <w:rPr>
          <w:rFonts w:cs="Tahoma"/>
        </w:rPr>
      </w:pPr>
      <w:r w:rsidRPr="003A5DA1">
        <w:rPr>
          <w:rFonts w:cs="Tahoma"/>
          <w:szCs w:val="18"/>
        </w:rPr>
        <w:t>BizTalk Server Standard Par Cœur</w:t>
      </w:r>
    </w:p>
    <w:p w14:paraId="4D6A5CFB" w14:textId="77777777" w:rsidR="00E650FA" w:rsidRPr="003A5DA1" w:rsidRDefault="00E650FA" w:rsidP="00E650FA">
      <w:pPr>
        <w:numPr>
          <w:ilvl w:val="0"/>
          <w:numId w:val="73"/>
        </w:numPr>
        <w:spacing w:after="60"/>
        <w:rPr>
          <w:rFonts w:cs="Tahoma"/>
        </w:rPr>
      </w:pPr>
      <w:r w:rsidRPr="003A5DA1">
        <w:rPr>
          <w:rFonts w:cs="Tahoma"/>
          <w:szCs w:val="18"/>
        </w:rPr>
        <w:t>BizTalk Server Entreprise Par Cœur</w:t>
      </w:r>
    </w:p>
    <w:p w14:paraId="047DF35C" w14:textId="77777777" w:rsidR="00E650FA" w:rsidRPr="003A5DA1" w:rsidRDefault="00E650FA" w:rsidP="00E650FA">
      <w:pPr>
        <w:numPr>
          <w:ilvl w:val="0"/>
          <w:numId w:val="73"/>
        </w:numPr>
        <w:spacing w:after="60"/>
        <w:rPr>
          <w:rFonts w:cs="Tahoma"/>
        </w:rPr>
      </w:pPr>
      <w:r w:rsidRPr="003A5DA1">
        <w:rPr>
          <w:rFonts w:cs="Tahoma"/>
          <w:szCs w:val="18"/>
        </w:rPr>
        <w:t>BizTalk Server Branch Par Cœur</w:t>
      </w:r>
    </w:p>
    <w:p w14:paraId="6EEDD2A8" w14:textId="77777777" w:rsidR="00E650FA" w:rsidRPr="003A5DA1" w:rsidRDefault="00E650FA" w:rsidP="00E650FA">
      <w:pPr>
        <w:numPr>
          <w:ilvl w:val="0"/>
          <w:numId w:val="73"/>
        </w:numPr>
        <w:spacing w:after="60"/>
        <w:rPr>
          <w:rFonts w:cs="Tahoma"/>
        </w:rPr>
      </w:pPr>
      <w:r w:rsidRPr="003A5DA1">
        <w:rPr>
          <w:rFonts w:cs="Tahoma"/>
          <w:szCs w:val="18"/>
        </w:rPr>
        <w:t>Office SharePoint Server</w:t>
      </w:r>
    </w:p>
    <w:p w14:paraId="34B766C0" w14:textId="77777777" w:rsidR="00CB41E7" w:rsidRPr="003A5DA1" w:rsidRDefault="00CB41E7" w:rsidP="00CB41E7">
      <w:pPr>
        <w:spacing w:after="60"/>
        <w:rPr>
          <w:rFonts w:cs="Tahoma"/>
        </w:rPr>
      </w:pPr>
    </w:p>
    <w:p w14:paraId="7AEDA6FE" w14:textId="77777777" w:rsidR="00E650FA" w:rsidRPr="003A5DA1" w:rsidRDefault="00E650FA" w:rsidP="00E650FA">
      <w:pPr>
        <w:spacing w:line="276" w:lineRule="auto"/>
        <w:jc w:val="both"/>
        <w:rPr>
          <w:rFonts w:cs="Tahoma"/>
          <w:lang w:val="fr-FR"/>
        </w:rPr>
      </w:pPr>
      <w:r w:rsidRPr="003A5DA1">
        <w:rPr>
          <w:rFonts w:cs="Tahoma"/>
          <w:lang w:val="fr-FR"/>
        </w:rPr>
        <w:t>Produits Core Infrastructure Suite éligibles :</w:t>
      </w:r>
    </w:p>
    <w:p w14:paraId="0A2C56E9" w14:textId="77777777" w:rsidR="00E650FA" w:rsidRPr="003A5DA1" w:rsidRDefault="00E650FA" w:rsidP="00E650FA">
      <w:pPr>
        <w:rPr>
          <w:rFonts w:cs="Tahoma"/>
          <w:lang w:val="fr-FR"/>
        </w:rPr>
      </w:pPr>
    </w:p>
    <w:p w14:paraId="620EED34" w14:textId="77777777" w:rsidR="00E650FA" w:rsidRPr="003A5DA1" w:rsidRDefault="00E650FA" w:rsidP="00E650FA">
      <w:pPr>
        <w:numPr>
          <w:ilvl w:val="0"/>
          <w:numId w:val="73"/>
        </w:numPr>
        <w:spacing w:after="60"/>
        <w:rPr>
          <w:rFonts w:cs="Tahoma"/>
          <w:lang w:val="da-DK"/>
        </w:rPr>
      </w:pPr>
      <w:r w:rsidRPr="003A5DA1">
        <w:rPr>
          <w:rFonts w:cs="Tahoma"/>
          <w:lang w:val="da-DK"/>
        </w:rPr>
        <w:t>CIS DataCenter (Windows Server Datacenter et System Center Datacenter)</w:t>
      </w:r>
    </w:p>
    <w:p w14:paraId="71AEC572" w14:textId="77777777" w:rsidR="00E650FA" w:rsidRPr="003A5DA1" w:rsidRDefault="00E650FA" w:rsidP="00E650FA">
      <w:pPr>
        <w:numPr>
          <w:ilvl w:val="0"/>
          <w:numId w:val="73"/>
        </w:numPr>
        <w:spacing w:after="60"/>
        <w:rPr>
          <w:rFonts w:cs="Tahoma"/>
        </w:rPr>
      </w:pPr>
      <w:r w:rsidRPr="003A5DA1">
        <w:rPr>
          <w:rFonts w:cs="Tahoma"/>
        </w:rPr>
        <w:t>CIS Standard (Windows Server Standard et System Center Standard)</w:t>
      </w:r>
    </w:p>
    <w:p w14:paraId="58D99349" w14:textId="77777777" w:rsidR="00E650FA" w:rsidRPr="003A5DA1" w:rsidRDefault="00E650FA" w:rsidP="00E650FA">
      <w:pPr>
        <w:rPr>
          <w:rFonts w:cs="Tahoma"/>
        </w:rPr>
      </w:pPr>
    </w:p>
    <w:p w14:paraId="2DF42E83" w14:textId="77777777" w:rsidR="00E650FA" w:rsidRPr="003A5DA1" w:rsidRDefault="00E650FA" w:rsidP="00E650FA">
      <w:pPr>
        <w:pStyle w:val="AppendixBodyText"/>
        <w:spacing w:after="0"/>
        <w:jc w:val="both"/>
        <w:rPr>
          <w:rFonts w:ascii="Tahoma" w:hAnsi="Tahoma" w:cs="Tahoma"/>
          <w:lang w:val="fr-FR"/>
        </w:rPr>
      </w:pPr>
      <w:r w:rsidRPr="003A5DA1">
        <w:rPr>
          <w:rFonts w:ascii="Tahoma" w:hAnsi="Tahoma" w:cs="Tahoma"/>
          <w:sz w:val="18"/>
          <w:szCs w:val="18"/>
          <w:lang w:val="fr-FR"/>
        </w:rPr>
        <w:t>Le tableau ci-dessous répertorie les équivalents en devises des attributions basées sur la dépense SA pour les contrats reposant sur des devises autres que les dollars américains.</w:t>
      </w:r>
      <w:r w:rsidR="00A07028" w:rsidRPr="003A5DA1">
        <w:rPr>
          <w:rFonts w:ascii="Tahoma" w:hAnsi="Tahoma" w:cs="Tahoma"/>
          <w:sz w:val="18"/>
          <w:szCs w:val="18"/>
          <w:lang w:val="fr-FR"/>
        </w:rPr>
        <w:t xml:space="preserve"> </w:t>
      </w:r>
      <w:r w:rsidRPr="003A5DA1">
        <w:rPr>
          <w:rFonts w:ascii="Tahoma" w:hAnsi="Tahoma" w:cs="Tahoma"/>
          <w:sz w:val="18"/>
          <w:szCs w:val="18"/>
          <w:lang w:val="fr-FR"/>
        </w:rPr>
        <w:t>Ce tableau peut faire l</w:t>
      </w:r>
      <w:r w:rsidR="00C10CE1">
        <w:rPr>
          <w:rFonts w:ascii="Tahoma" w:hAnsi="Tahoma" w:cs="Tahoma"/>
          <w:sz w:val="18"/>
          <w:szCs w:val="18"/>
          <w:lang w:val="fr-FR"/>
        </w:rPr>
        <w:t>’</w:t>
      </w:r>
      <w:r w:rsidRPr="003A5DA1">
        <w:rPr>
          <w:rFonts w:ascii="Tahoma" w:hAnsi="Tahoma" w:cs="Tahoma"/>
          <w:sz w:val="18"/>
          <w:szCs w:val="18"/>
          <w:lang w:val="fr-FR"/>
        </w:rPr>
        <w:t>objet de modifications sans préavis, en raison de la fluctuation des taux de change.</w:t>
      </w:r>
    </w:p>
    <w:p w14:paraId="0BA92D03" w14:textId="77777777" w:rsidR="00E650FA" w:rsidRPr="003A5DA1" w:rsidRDefault="00E650FA" w:rsidP="00E650FA">
      <w:pPr>
        <w:pStyle w:val="AppendixBodyText"/>
        <w:spacing w:after="0"/>
        <w:jc w:val="both"/>
        <w:rPr>
          <w:rFonts w:ascii="Tahoma" w:hAnsi="Tahoma" w:cs="Tahoma"/>
          <w:lang w:val="fr-FR"/>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21"/>
        <w:gridCol w:w="1350"/>
        <w:gridCol w:w="2650"/>
      </w:tblGrid>
      <w:tr w:rsidR="00E650FA" w:rsidRPr="00C10CE1" w14:paraId="660D0879" w14:textId="77777777" w:rsidTr="00CB41E7">
        <w:trPr>
          <w:trHeight w:val="178"/>
          <w:tblHeader/>
          <w:jc w:val="center"/>
        </w:trPr>
        <w:tc>
          <w:tcPr>
            <w:tcW w:w="2021" w:type="dxa"/>
            <w:tcBorders>
              <w:top w:val="single" w:sz="8" w:space="0" w:color="auto"/>
              <w:left w:val="single" w:sz="8" w:space="0" w:color="auto"/>
              <w:bottom w:val="single" w:sz="8" w:space="0" w:color="auto"/>
              <w:right w:val="single" w:sz="8" w:space="0" w:color="auto"/>
            </w:tcBorders>
            <w:shd w:val="clear" w:color="auto" w:fill="FFCC99"/>
            <w:vAlign w:val="center"/>
          </w:tcPr>
          <w:p w14:paraId="74308243" w14:textId="77777777" w:rsidR="00E650FA" w:rsidRPr="003A5DA1" w:rsidRDefault="00E650FA" w:rsidP="00774343">
            <w:pPr>
              <w:pStyle w:val="AppendixBodyText"/>
              <w:jc w:val="center"/>
              <w:rPr>
                <w:rFonts w:ascii="Tahoma" w:hAnsi="Tahoma" w:cs="Tahoma"/>
                <w:b/>
                <w:bCs/>
              </w:rPr>
            </w:pPr>
            <w:r w:rsidRPr="003A5DA1">
              <w:rPr>
                <w:rFonts w:ascii="Tahoma" w:hAnsi="Tahoma" w:cs="Tahoma"/>
                <w:b/>
                <w:bCs/>
              </w:rPr>
              <w:t>Devise</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14:paraId="04022AB2" w14:textId="77777777" w:rsidR="00E650FA" w:rsidRPr="003A5DA1" w:rsidRDefault="00E650FA" w:rsidP="00774343">
            <w:pPr>
              <w:pStyle w:val="AppendixBodyText"/>
              <w:jc w:val="center"/>
              <w:rPr>
                <w:rFonts w:ascii="Tahoma" w:hAnsi="Tahoma" w:cs="Tahoma"/>
                <w:b/>
                <w:bCs/>
              </w:rPr>
            </w:pPr>
            <w:r w:rsidRPr="003A5DA1">
              <w:rPr>
                <w:rFonts w:ascii="Tahoma" w:hAnsi="Tahoma" w:cs="Tahoma"/>
                <w:b/>
                <w:bCs/>
              </w:rPr>
              <w:t>Code Devise</w:t>
            </w:r>
          </w:p>
        </w:tc>
        <w:tc>
          <w:tcPr>
            <w:tcW w:w="2650" w:type="dxa"/>
            <w:tcBorders>
              <w:top w:val="single" w:sz="8" w:space="0" w:color="auto"/>
              <w:left w:val="single" w:sz="8" w:space="0" w:color="auto"/>
              <w:bottom w:val="single" w:sz="8" w:space="0" w:color="auto"/>
              <w:right w:val="single" w:sz="8" w:space="0" w:color="auto"/>
            </w:tcBorders>
            <w:shd w:val="clear" w:color="auto" w:fill="FFCC99"/>
            <w:vAlign w:val="center"/>
          </w:tcPr>
          <w:p w14:paraId="622CA6EF" w14:textId="77777777" w:rsidR="00E650FA" w:rsidRPr="003A5DA1" w:rsidRDefault="00E650FA" w:rsidP="00774343">
            <w:pPr>
              <w:pStyle w:val="AppendixBodyText"/>
              <w:jc w:val="center"/>
              <w:rPr>
                <w:rFonts w:ascii="Tahoma" w:hAnsi="Tahoma" w:cs="Tahoma"/>
                <w:b/>
                <w:bCs/>
                <w:lang w:val="fr-FR"/>
              </w:rPr>
            </w:pPr>
            <w:r w:rsidRPr="003A5DA1">
              <w:rPr>
                <w:rFonts w:ascii="Tahoma" w:hAnsi="Tahoma" w:cs="Tahoma"/>
                <w:b/>
                <w:bCs/>
                <w:lang w:val="fr-FR"/>
              </w:rPr>
              <w:t xml:space="preserve">Dépense SA moyenne minimum permettant de bénéficier du Support Technique Illimité </w:t>
            </w:r>
            <w:r w:rsidR="00CB41E7" w:rsidRPr="003A5DA1">
              <w:rPr>
                <w:rFonts w:ascii="Tahoma" w:hAnsi="Tahoma" w:cs="Tahoma"/>
                <w:b/>
                <w:bCs/>
                <w:lang w:val="fr-FR"/>
              </w:rPr>
              <w:br/>
            </w:r>
            <w:r w:rsidRPr="003A5DA1">
              <w:rPr>
                <w:rFonts w:ascii="Tahoma" w:hAnsi="Tahoma" w:cs="Tahoma"/>
                <w:b/>
                <w:bCs/>
                <w:lang w:val="fr-FR"/>
              </w:rPr>
              <w:t>24h</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24, 7 jours</w:t>
            </w:r>
            <w:r w:rsidR="00A07028" w:rsidRPr="003A5DA1">
              <w:rPr>
                <w:rFonts w:ascii="Tahoma" w:hAnsi="Tahoma" w:cs="Tahoma"/>
                <w:b/>
                <w:bCs/>
                <w:lang w:val="fr-FR"/>
              </w:rPr>
              <w:t xml:space="preserve"> </w:t>
            </w:r>
            <w:r w:rsidRPr="003A5DA1">
              <w:rPr>
                <w:rFonts w:ascii="Tahoma" w:hAnsi="Tahoma" w:cs="Tahoma"/>
                <w:b/>
                <w:bCs/>
                <w:lang w:val="fr-FR"/>
              </w:rPr>
              <w:t>/</w:t>
            </w:r>
            <w:r w:rsidR="00A07028" w:rsidRPr="003A5DA1">
              <w:rPr>
                <w:rFonts w:ascii="Tahoma" w:hAnsi="Tahoma" w:cs="Tahoma"/>
                <w:b/>
                <w:bCs/>
                <w:lang w:val="fr-FR"/>
              </w:rPr>
              <w:t xml:space="preserve"> </w:t>
            </w:r>
            <w:r w:rsidRPr="003A5DA1">
              <w:rPr>
                <w:rFonts w:ascii="Tahoma" w:hAnsi="Tahoma" w:cs="Tahoma"/>
                <w:b/>
                <w:bCs/>
                <w:lang w:val="fr-FR"/>
              </w:rPr>
              <w:t>7</w:t>
            </w:r>
          </w:p>
        </w:tc>
      </w:tr>
      <w:tr w:rsidR="00E650FA" w:rsidRPr="003A5DA1" w14:paraId="79C93A57" w14:textId="77777777" w:rsidTr="00CB41E7">
        <w:trPr>
          <w:trHeight w:val="236"/>
          <w:jc w:val="center"/>
        </w:trPr>
        <w:tc>
          <w:tcPr>
            <w:tcW w:w="2021" w:type="dxa"/>
            <w:vAlign w:val="bottom"/>
          </w:tcPr>
          <w:p w14:paraId="1D0AE825"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Dollar américain</w:t>
            </w:r>
          </w:p>
        </w:tc>
        <w:tc>
          <w:tcPr>
            <w:tcW w:w="1350" w:type="dxa"/>
            <w:vAlign w:val="bottom"/>
          </w:tcPr>
          <w:p w14:paraId="46789348" w14:textId="77777777" w:rsidR="00E650FA" w:rsidRPr="003A5DA1" w:rsidRDefault="00E650FA" w:rsidP="00774343">
            <w:pPr>
              <w:pStyle w:val="AppendixBodyText"/>
              <w:jc w:val="center"/>
              <w:rPr>
                <w:rFonts w:ascii="Tahoma" w:hAnsi="Tahoma" w:cs="Tahoma"/>
                <w:sz w:val="18"/>
                <w:szCs w:val="18"/>
                <w:lang w:val="fr-FR"/>
              </w:rPr>
            </w:pPr>
            <w:r w:rsidRPr="003A5DA1">
              <w:rPr>
                <w:rFonts w:ascii="Tahoma" w:hAnsi="Tahoma" w:cs="Tahoma"/>
                <w:sz w:val="18"/>
                <w:szCs w:val="18"/>
                <w:lang w:val="fr-FR"/>
              </w:rPr>
              <w:t>USD</w:t>
            </w:r>
          </w:p>
        </w:tc>
        <w:tc>
          <w:tcPr>
            <w:tcW w:w="2650" w:type="dxa"/>
            <w:vAlign w:val="bottom"/>
          </w:tcPr>
          <w:p w14:paraId="1AB701B5" w14:textId="77777777" w:rsidR="00E650FA" w:rsidRPr="003A5DA1" w:rsidRDefault="00E650FA" w:rsidP="00CB41E7">
            <w:pPr>
              <w:pStyle w:val="AppendixBodyText"/>
              <w:jc w:val="right"/>
              <w:rPr>
                <w:rFonts w:ascii="Tahoma" w:hAnsi="Tahoma" w:cs="Tahoma"/>
                <w:sz w:val="18"/>
                <w:szCs w:val="18"/>
                <w:lang w:val="fr-FR"/>
              </w:rPr>
            </w:pPr>
            <w:r w:rsidRPr="003A5DA1">
              <w:rPr>
                <w:rFonts w:ascii="Tahoma" w:hAnsi="Tahoma" w:cs="Tahoma"/>
                <w:color w:val="000000"/>
                <w:sz w:val="18"/>
                <w:szCs w:val="18"/>
                <w:lang w:val="fr-FR"/>
              </w:rPr>
              <w:t>250</w:t>
            </w:r>
            <w:r w:rsidR="00CB41E7"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 xml:space="preserve">000 </w:t>
            </w:r>
          </w:p>
        </w:tc>
      </w:tr>
      <w:tr w:rsidR="00E650FA" w:rsidRPr="003A5DA1" w14:paraId="19F46893" w14:textId="77777777" w:rsidTr="00CB41E7">
        <w:trPr>
          <w:trHeight w:val="236"/>
          <w:jc w:val="center"/>
        </w:trPr>
        <w:tc>
          <w:tcPr>
            <w:tcW w:w="2021" w:type="dxa"/>
            <w:vAlign w:val="bottom"/>
          </w:tcPr>
          <w:p w14:paraId="37D027A6"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Dollar australien</w:t>
            </w:r>
          </w:p>
        </w:tc>
        <w:tc>
          <w:tcPr>
            <w:tcW w:w="1350" w:type="dxa"/>
            <w:vAlign w:val="bottom"/>
          </w:tcPr>
          <w:p w14:paraId="478DD183" w14:textId="77777777" w:rsidR="00E650FA" w:rsidRPr="003A5DA1" w:rsidRDefault="00E650FA" w:rsidP="00774343">
            <w:pPr>
              <w:pStyle w:val="AppendixBodyText"/>
              <w:jc w:val="center"/>
              <w:rPr>
                <w:rFonts w:ascii="Tahoma" w:hAnsi="Tahoma" w:cs="Tahoma"/>
                <w:sz w:val="18"/>
                <w:szCs w:val="18"/>
                <w:lang w:val="fr-FR"/>
              </w:rPr>
            </w:pPr>
            <w:r w:rsidRPr="003A5DA1">
              <w:rPr>
                <w:rFonts w:ascii="Tahoma" w:hAnsi="Tahoma" w:cs="Tahoma"/>
                <w:sz w:val="18"/>
                <w:szCs w:val="18"/>
                <w:lang w:val="fr-FR"/>
              </w:rPr>
              <w:t>AUD</w:t>
            </w:r>
          </w:p>
        </w:tc>
        <w:tc>
          <w:tcPr>
            <w:tcW w:w="2650" w:type="dxa"/>
            <w:vAlign w:val="bottom"/>
          </w:tcPr>
          <w:p w14:paraId="26AB7000" w14:textId="77777777" w:rsidR="00E650FA" w:rsidRPr="003A5DA1" w:rsidRDefault="00E650FA" w:rsidP="00774343">
            <w:pPr>
              <w:pStyle w:val="AppendixBodyText"/>
              <w:jc w:val="right"/>
              <w:rPr>
                <w:rFonts w:ascii="Tahoma" w:hAnsi="Tahoma" w:cs="Tahoma"/>
                <w:sz w:val="18"/>
                <w:szCs w:val="18"/>
                <w:lang w:val="fr-FR"/>
              </w:rPr>
            </w:pPr>
            <w:r w:rsidRPr="003A5DA1">
              <w:rPr>
                <w:rFonts w:ascii="Tahoma" w:hAnsi="Tahoma" w:cs="Tahoma"/>
                <w:color w:val="000000"/>
                <w:sz w:val="18"/>
                <w:szCs w:val="18"/>
                <w:lang w:val="fr-FR"/>
              </w:rPr>
              <w:t>375</w:t>
            </w:r>
            <w:r w:rsidR="00CB41E7"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 xml:space="preserve">000 </w:t>
            </w:r>
          </w:p>
        </w:tc>
      </w:tr>
      <w:tr w:rsidR="00E650FA" w:rsidRPr="003A5DA1" w14:paraId="03D8D065" w14:textId="77777777" w:rsidTr="00CB41E7">
        <w:trPr>
          <w:trHeight w:val="236"/>
          <w:jc w:val="center"/>
        </w:trPr>
        <w:tc>
          <w:tcPr>
            <w:tcW w:w="2021" w:type="dxa"/>
            <w:vAlign w:val="bottom"/>
          </w:tcPr>
          <w:p w14:paraId="505C8833"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Dollar canadien</w:t>
            </w:r>
          </w:p>
        </w:tc>
        <w:tc>
          <w:tcPr>
            <w:tcW w:w="1350" w:type="dxa"/>
            <w:vAlign w:val="bottom"/>
          </w:tcPr>
          <w:p w14:paraId="08E1DA3B" w14:textId="77777777" w:rsidR="00E650FA" w:rsidRPr="003A5DA1" w:rsidRDefault="00E650FA" w:rsidP="00774343">
            <w:pPr>
              <w:pStyle w:val="AppendixBodyText"/>
              <w:jc w:val="center"/>
              <w:rPr>
                <w:rFonts w:ascii="Tahoma" w:hAnsi="Tahoma" w:cs="Tahoma"/>
                <w:sz w:val="18"/>
                <w:szCs w:val="18"/>
                <w:lang w:val="fr-FR"/>
              </w:rPr>
            </w:pPr>
            <w:r w:rsidRPr="003A5DA1">
              <w:rPr>
                <w:rFonts w:ascii="Tahoma" w:hAnsi="Tahoma" w:cs="Tahoma"/>
                <w:sz w:val="18"/>
                <w:szCs w:val="18"/>
                <w:lang w:val="fr-FR"/>
              </w:rPr>
              <w:t>CAD</w:t>
            </w:r>
          </w:p>
        </w:tc>
        <w:tc>
          <w:tcPr>
            <w:tcW w:w="2650" w:type="dxa"/>
            <w:vAlign w:val="bottom"/>
          </w:tcPr>
          <w:p w14:paraId="5B7DCAC5" w14:textId="77777777" w:rsidR="00E650FA" w:rsidRPr="003A5DA1" w:rsidRDefault="00CB41E7" w:rsidP="00774343">
            <w:pPr>
              <w:pStyle w:val="AppendixBodyText"/>
              <w:jc w:val="right"/>
              <w:rPr>
                <w:rFonts w:ascii="Tahoma" w:hAnsi="Tahoma" w:cs="Tahoma"/>
                <w:sz w:val="18"/>
                <w:szCs w:val="18"/>
                <w:lang w:val="fr-FR"/>
              </w:rPr>
            </w:pPr>
            <w:r w:rsidRPr="003A5DA1">
              <w:rPr>
                <w:rFonts w:ascii="Tahoma" w:hAnsi="Tahoma" w:cs="Tahoma"/>
                <w:color w:val="000000"/>
                <w:sz w:val="18"/>
                <w:szCs w:val="18"/>
                <w:lang w:val="fr-FR"/>
              </w:rPr>
              <w:t xml:space="preserve">337 </w:t>
            </w:r>
            <w:r w:rsidR="00E650FA" w:rsidRPr="003A5DA1">
              <w:rPr>
                <w:rFonts w:ascii="Tahoma" w:hAnsi="Tahoma" w:cs="Tahoma"/>
                <w:color w:val="000000"/>
                <w:sz w:val="18"/>
                <w:szCs w:val="18"/>
                <w:lang w:val="fr-FR"/>
              </w:rPr>
              <w:t xml:space="preserve">500 </w:t>
            </w:r>
          </w:p>
        </w:tc>
      </w:tr>
      <w:tr w:rsidR="00E650FA" w:rsidRPr="003A5DA1" w14:paraId="48C34E67" w14:textId="77777777" w:rsidTr="00CB41E7">
        <w:trPr>
          <w:trHeight w:val="236"/>
          <w:jc w:val="center"/>
        </w:trPr>
        <w:tc>
          <w:tcPr>
            <w:tcW w:w="2021" w:type="dxa"/>
            <w:vAlign w:val="bottom"/>
          </w:tcPr>
          <w:p w14:paraId="2FBF6A97" w14:textId="77777777" w:rsidR="00E650FA" w:rsidRPr="003A5DA1" w:rsidRDefault="00E650FA" w:rsidP="00774343">
            <w:pPr>
              <w:pStyle w:val="AppendixBodyText"/>
              <w:rPr>
                <w:rFonts w:ascii="Tahoma" w:hAnsi="Tahoma" w:cs="Tahoma"/>
                <w:sz w:val="18"/>
                <w:szCs w:val="18"/>
                <w:lang w:val="fr-FR"/>
              </w:rPr>
            </w:pPr>
            <w:r w:rsidRPr="003A5DA1">
              <w:rPr>
                <w:rFonts w:ascii="Tahoma" w:hAnsi="Tahoma" w:cs="Tahoma"/>
                <w:sz w:val="18"/>
                <w:szCs w:val="18"/>
                <w:lang w:val="fr-FR"/>
              </w:rPr>
              <w:t>Franc suisse</w:t>
            </w:r>
          </w:p>
        </w:tc>
        <w:tc>
          <w:tcPr>
            <w:tcW w:w="1350" w:type="dxa"/>
            <w:vAlign w:val="bottom"/>
          </w:tcPr>
          <w:p w14:paraId="5D68E9A9" w14:textId="77777777" w:rsidR="00E650FA" w:rsidRPr="003A5DA1" w:rsidRDefault="00E650FA" w:rsidP="00774343">
            <w:pPr>
              <w:pStyle w:val="AppendixBodyText"/>
              <w:jc w:val="center"/>
              <w:rPr>
                <w:rFonts w:ascii="Tahoma" w:hAnsi="Tahoma" w:cs="Tahoma"/>
                <w:sz w:val="18"/>
                <w:szCs w:val="18"/>
                <w:lang w:val="fr-FR"/>
              </w:rPr>
            </w:pPr>
            <w:r w:rsidRPr="003A5DA1">
              <w:rPr>
                <w:rFonts w:ascii="Tahoma" w:hAnsi="Tahoma" w:cs="Tahoma"/>
                <w:sz w:val="18"/>
                <w:szCs w:val="18"/>
                <w:lang w:val="fr-FR"/>
              </w:rPr>
              <w:t>CHF</w:t>
            </w:r>
          </w:p>
        </w:tc>
        <w:tc>
          <w:tcPr>
            <w:tcW w:w="2650" w:type="dxa"/>
            <w:vAlign w:val="bottom"/>
          </w:tcPr>
          <w:p w14:paraId="1CD8EB30" w14:textId="77777777" w:rsidR="00E650FA" w:rsidRPr="003A5DA1" w:rsidRDefault="00CB41E7" w:rsidP="00774343">
            <w:pPr>
              <w:pStyle w:val="AppendixBodyText"/>
              <w:jc w:val="right"/>
              <w:rPr>
                <w:rFonts w:ascii="Tahoma" w:hAnsi="Tahoma" w:cs="Tahoma"/>
                <w:sz w:val="18"/>
                <w:szCs w:val="18"/>
                <w:lang w:val="fr-FR"/>
              </w:rPr>
            </w:pPr>
            <w:r w:rsidRPr="003A5DA1">
              <w:rPr>
                <w:rFonts w:ascii="Tahoma" w:hAnsi="Tahoma" w:cs="Tahoma"/>
                <w:color w:val="000000"/>
                <w:sz w:val="18"/>
                <w:szCs w:val="18"/>
                <w:lang w:val="fr-FR"/>
              </w:rPr>
              <w:t xml:space="preserve">412 </w:t>
            </w:r>
            <w:r w:rsidR="00E650FA" w:rsidRPr="003A5DA1">
              <w:rPr>
                <w:rFonts w:ascii="Tahoma" w:hAnsi="Tahoma" w:cs="Tahoma"/>
                <w:color w:val="000000"/>
                <w:sz w:val="18"/>
                <w:szCs w:val="18"/>
                <w:lang w:val="fr-FR"/>
              </w:rPr>
              <w:t xml:space="preserve">500 </w:t>
            </w:r>
          </w:p>
        </w:tc>
      </w:tr>
      <w:tr w:rsidR="00E650FA" w:rsidRPr="003A5DA1" w14:paraId="1A47AE66" w14:textId="77777777" w:rsidTr="00CB41E7">
        <w:trPr>
          <w:trHeight w:val="236"/>
          <w:jc w:val="center"/>
        </w:trPr>
        <w:tc>
          <w:tcPr>
            <w:tcW w:w="2021" w:type="dxa"/>
            <w:vAlign w:val="bottom"/>
          </w:tcPr>
          <w:p w14:paraId="07A3A79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lang w:val="fr-FR"/>
              </w:rPr>
              <w:t>Re</w:t>
            </w:r>
            <w:r w:rsidRPr="003A5DA1">
              <w:rPr>
                <w:rFonts w:ascii="Tahoma" w:hAnsi="Tahoma" w:cs="Tahoma"/>
                <w:sz w:val="18"/>
                <w:szCs w:val="18"/>
              </w:rPr>
              <w:t>nminbi chinois</w:t>
            </w:r>
          </w:p>
        </w:tc>
        <w:tc>
          <w:tcPr>
            <w:tcW w:w="1350" w:type="dxa"/>
            <w:vAlign w:val="bottom"/>
          </w:tcPr>
          <w:p w14:paraId="2C608A4B"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CNY</w:t>
            </w:r>
          </w:p>
        </w:tc>
        <w:tc>
          <w:tcPr>
            <w:tcW w:w="2650" w:type="dxa"/>
            <w:vAlign w:val="bottom"/>
          </w:tcPr>
          <w:p w14:paraId="0EA63B90" w14:textId="77777777" w:rsidR="00E650FA" w:rsidRPr="003A5DA1" w:rsidRDefault="00CB41E7" w:rsidP="00774343">
            <w:pPr>
              <w:pStyle w:val="AppendixBodyText"/>
              <w:jc w:val="right"/>
              <w:rPr>
                <w:rFonts w:ascii="Tahoma" w:hAnsi="Tahoma" w:cs="Tahoma"/>
                <w:sz w:val="18"/>
                <w:szCs w:val="18"/>
              </w:rPr>
            </w:pPr>
            <w:r w:rsidRPr="003A5DA1">
              <w:rPr>
                <w:rFonts w:ascii="Tahoma" w:hAnsi="Tahoma" w:cs="Tahoma"/>
                <w:color w:val="000000"/>
                <w:sz w:val="18"/>
                <w:szCs w:val="18"/>
              </w:rPr>
              <w:t xml:space="preserve">2 062 </w:t>
            </w:r>
            <w:r w:rsidR="00E650FA" w:rsidRPr="003A5DA1">
              <w:rPr>
                <w:rFonts w:ascii="Tahoma" w:hAnsi="Tahoma" w:cs="Tahoma"/>
                <w:color w:val="000000"/>
                <w:sz w:val="18"/>
                <w:szCs w:val="18"/>
              </w:rPr>
              <w:t xml:space="preserve">500 </w:t>
            </w:r>
          </w:p>
        </w:tc>
      </w:tr>
      <w:tr w:rsidR="00E650FA" w:rsidRPr="003A5DA1" w14:paraId="374D9649" w14:textId="77777777" w:rsidTr="00CB41E7">
        <w:trPr>
          <w:trHeight w:val="236"/>
          <w:jc w:val="center"/>
        </w:trPr>
        <w:tc>
          <w:tcPr>
            <w:tcW w:w="2021" w:type="dxa"/>
            <w:vAlign w:val="bottom"/>
          </w:tcPr>
          <w:p w14:paraId="4AFA438A"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danoise</w:t>
            </w:r>
          </w:p>
        </w:tc>
        <w:tc>
          <w:tcPr>
            <w:tcW w:w="1350" w:type="dxa"/>
            <w:vAlign w:val="bottom"/>
          </w:tcPr>
          <w:p w14:paraId="7DFDDFB8"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DKK</w:t>
            </w:r>
          </w:p>
        </w:tc>
        <w:tc>
          <w:tcPr>
            <w:tcW w:w="2650" w:type="dxa"/>
            <w:vAlign w:val="bottom"/>
          </w:tcPr>
          <w:p w14:paraId="0F7C86D7" w14:textId="77777777" w:rsidR="00E650FA" w:rsidRPr="003A5DA1" w:rsidRDefault="00CB41E7" w:rsidP="00774343">
            <w:pPr>
              <w:pStyle w:val="AppendixBodyText"/>
              <w:jc w:val="right"/>
              <w:rPr>
                <w:rFonts w:ascii="Tahoma" w:hAnsi="Tahoma" w:cs="Tahoma"/>
                <w:sz w:val="18"/>
                <w:szCs w:val="18"/>
              </w:rPr>
            </w:pPr>
            <w:r w:rsidRPr="003A5DA1">
              <w:rPr>
                <w:rFonts w:ascii="Tahoma" w:hAnsi="Tahoma" w:cs="Tahoma"/>
                <w:color w:val="000000"/>
                <w:sz w:val="18"/>
                <w:szCs w:val="18"/>
              </w:rPr>
              <w:t xml:space="preserve">2 000 </w:t>
            </w:r>
            <w:r w:rsidR="00E650FA" w:rsidRPr="003A5DA1">
              <w:rPr>
                <w:rFonts w:ascii="Tahoma" w:hAnsi="Tahoma" w:cs="Tahoma"/>
                <w:color w:val="000000"/>
                <w:sz w:val="18"/>
                <w:szCs w:val="18"/>
              </w:rPr>
              <w:t xml:space="preserve">000 </w:t>
            </w:r>
          </w:p>
        </w:tc>
      </w:tr>
      <w:tr w:rsidR="00E650FA" w:rsidRPr="003A5DA1" w14:paraId="50F4A01B" w14:textId="77777777" w:rsidTr="00CB41E7">
        <w:trPr>
          <w:trHeight w:val="236"/>
          <w:jc w:val="center"/>
        </w:trPr>
        <w:tc>
          <w:tcPr>
            <w:tcW w:w="2021" w:type="dxa"/>
            <w:vAlign w:val="bottom"/>
          </w:tcPr>
          <w:p w14:paraId="368B407E"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EURO</w:t>
            </w:r>
          </w:p>
        </w:tc>
        <w:tc>
          <w:tcPr>
            <w:tcW w:w="1350" w:type="dxa"/>
            <w:vAlign w:val="bottom"/>
          </w:tcPr>
          <w:p w14:paraId="1735F0AD"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EUR</w:t>
            </w:r>
          </w:p>
        </w:tc>
        <w:tc>
          <w:tcPr>
            <w:tcW w:w="2650" w:type="dxa"/>
            <w:vAlign w:val="bottom"/>
          </w:tcPr>
          <w:p w14:paraId="0B5EDA98"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268</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750 </w:t>
            </w:r>
          </w:p>
        </w:tc>
      </w:tr>
      <w:tr w:rsidR="00E650FA" w:rsidRPr="003A5DA1" w14:paraId="6F439406" w14:textId="77777777" w:rsidTr="00CB41E7">
        <w:trPr>
          <w:trHeight w:val="236"/>
          <w:jc w:val="center"/>
        </w:trPr>
        <w:tc>
          <w:tcPr>
            <w:tcW w:w="2021" w:type="dxa"/>
            <w:vAlign w:val="bottom"/>
          </w:tcPr>
          <w:p w14:paraId="53AF1010"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Livre sterling</w:t>
            </w:r>
          </w:p>
        </w:tc>
        <w:tc>
          <w:tcPr>
            <w:tcW w:w="1350" w:type="dxa"/>
            <w:vAlign w:val="bottom"/>
          </w:tcPr>
          <w:p w14:paraId="7E0810FF"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GBP</w:t>
            </w:r>
          </w:p>
        </w:tc>
        <w:tc>
          <w:tcPr>
            <w:tcW w:w="2650" w:type="dxa"/>
            <w:vAlign w:val="bottom"/>
          </w:tcPr>
          <w:p w14:paraId="16810904"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168</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750 </w:t>
            </w:r>
          </w:p>
        </w:tc>
      </w:tr>
      <w:tr w:rsidR="00E650FA" w:rsidRPr="003A5DA1" w14:paraId="4119961E" w14:textId="77777777" w:rsidTr="00CB41E7">
        <w:trPr>
          <w:trHeight w:val="236"/>
          <w:jc w:val="center"/>
        </w:trPr>
        <w:tc>
          <w:tcPr>
            <w:tcW w:w="2021" w:type="dxa"/>
            <w:vAlign w:val="bottom"/>
          </w:tcPr>
          <w:p w14:paraId="0E92A584"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Yen japonais</w:t>
            </w:r>
          </w:p>
        </w:tc>
        <w:tc>
          <w:tcPr>
            <w:tcW w:w="1350" w:type="dxa"/>
            <w:vAlign w:val="bottom"/>
          </w:tcPr>
          <w:p w14:paraId="2AE46BD5"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JPY</w:t>
            </w:r>
          </w:p>
        </w:tc>
        <w:tc>
          <w:tcPr>
            <w:tcW w:w="2650" w:type="dxa"/>
            <w:vAlign w:val="bottom"/>
          </w:tcPr>
          <w:p w14:paraId="18098AAC"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30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000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000 </w:t>
            </w:r>
          </w:p>
        </w:tc>
      </w:tr>
      <w:tr w:rsidR="00E650FA" w:rsidRPr="003A5DA1" w14:paraId="18BAFDE8" w14:textId="77777777" w:rsidTr="00CB41E7">
        <w:trPr>
          <w:trHeight w:val="236"/>
          <w:jc w:val="center"/>
        </w:trPr>
        <w:tc>
          <w:tcPr>
            <w:tcW w:w="2021" w:type="dxa"/>
            <w:vAlign w:val="bottom"/>
          </w:tcPr>
          <w:p w14:paraId="0DA0C821"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Won coréen</w:t>
            </w:r>
          </w:p>
        </w:tc>
        <w:tc>
          <w:tcPr>
            <w:tcW w:w="1350" w:type="dxa"/>
            <w:vAlign w:val="bottom"/>
          </w:tcPr>
          <w:p w14:paraId="6C2A5B8C"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KRW</w:t>
            </w:r>
          </w:p>
        </w:tc>
        <w:tc>
          <w:tcPr>
            <w:tcW w:w="2650" w:type="dxa"/>
            <w:vAlign w:val="bottom"/>
          </w:tcPr>
          <w:p w14:paraId="30070797"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300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000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000 </w:t>
            </w:r>
          </w:p>
        </w:tc>
      </w:tr>
      <w:tr w:rsidR="00E650FA" w:rsidRPr="003A5DA1" w14:paraId="1E3714A5" w14:textId="77777777" w:rsidTr="00CB41E7">
        <w:trPr>
          <w:trHeight w:val="236"/>
          <w:jc w:val="center"/>
        </w:trPr>
        <w:tc>
          <w:tcPr>
            <w:tcW w:w="2021" w:type="dxa"/>
            <w:vAlign w:val="bottom"/>
          </w:tcPr>
          <w:p w14:paraId="58AB5CC9"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norvégienne</w:t>
            </w:r>
          </w:p>
        </w:tc>
        <w:tc>
          <w:tcPr>
            <w:tcW w:w="1350" w:type="dxa"/>
            <w:vAlign w:val="bottom"/>
          </w:tcPr>
          <w:p w14:paraId="41136B01"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NOK</w:t>
            </w:r>
          </w:p>
        </w:tc>
        <w:tc>
          <w:tcPr>
            <w:tcW w:w="2650" w:type="dxa"/>
            <w:vAlign w:val="bottom"/>
          </w:tcPr>
          <w:p w14:paraId="20FCD2FE"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2</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062</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500 </w:t>
            </w:r>
          </w:p>
        </w:tc>
      </w:tr>
      <w:tr w:rsidR="00E650FA" w:rsidRPr="003A5DA1" w14:paraId="6B9C2E65" w14:textId="77777777" w:rsidTr="00CB41E7">
        <w:trPr>
          <w:trHeight w:val="236"/>
          <w:jc w:val="center"/>
        </w:trPr>
        <w:tc>
          <w:tcPr>
            <w:tcW w:w="2021" w:type="dxa"/>
            <w:vAlign w:val="bottom"/>
          </w:tcPr>
          <w:p w14:paraId="421FC486"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Dollar néo-zélandais</w:t>
            </w:r>
          </w:p>
        </w:tc>
        <w:tc>
          <w:tcPr>
            <w:tcW w:w="1350" w:type="dxa"/>
            <w:vAlign w:val="bottom"/>
          </w:tcPr>
          <w:p w14:paraId="57C32690"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NZD</w:t>
            </w:r>
          </w:p>
        </w:tc>
        <w:tc>
          <w:tcPr>
            <w:tcW w:w="2650" w:type="dxa"/>
            <w:vAlign w:val="bottom"/>
          </w:tcPr>
          <w:p w14:paraId="74AB5300"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437</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500 </w:t>
            </w:r>
          </w:p>
        </w:tc>
      </w:tr>
      <w:tr w:rsidR="00E650FA" w:rsidRPr="003A5DA1" w14:paraId="1CF9B9AC" w14:textId="77777777" w:rsidTr="00CB41E7">
        <w:trPr>
          <w:trHeight w:val="236"/>
          <w:jc w:val="center"/>
        </w:trPr>
        <w:tc>
          <w:tcPr>
            <w:tcW w:w="2021" w:type="dxa"/>
            <w:vAlign w:val="bottom"/>
          </w:tcPr>
          <w:p w14:paraId="61ACBB3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Couronne suédoise</w:t>
            </w:r>
          </w:p>
        </w:tc>
        <w:tc>
          <w:tcPr>
            <w:tcW w:w="1350" w:type="dxa"/>
            <w:vAlign w:val="bottom"/>
          </w:tcPr>
          <w:p w14:paraId="3A974E27"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SEK</w:t>
            </w:r>
          </w:p>
        </w:tc>
        <w:tc>
          <w:tcPr>
            <w:tcW w:w="2650" w:type="dxa"/>
            <w:vAlign w:val="bottom"/>
          </w:tcPr>
          <w:p w14:paraId="599DFCD7"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2</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500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000 </w:t>
            </w:r>
          </w:p>
        </w:tc>
      </w:tr>
      <w:tr w:rsidR="00E650FA" w:rsidRPr="003A5DA1" w14:paraId="3261E5CC" w14:textId="77777777" w:rsidTr="00CB41E7">
        <w:trPr>
          <w:trHeight w:val="236"/>
          <w:jc w:val="center"/>
        </w:trPr>
        <w:tc>
          <w:tcPr>
            <w:tcW w:w="2021" w:type="dxa"/>
            <w:vAlign w:val="bottom"/>
          </w:tcPr>
          <w:p w14:paraId="3354AEBD"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Nouveau dollar taïwanais</w:t>
            </w:r>
          </w:p>
        </w:tc>
        <w:tc>
          <w:tcPr>
            <w:tcW w:w="1350" w:type="dxa"/>
            <w:vAlign w:val="bottom"/>
          </w:tcPr>
          <w:p w14:paraId="52C0456D"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TWD</w:t>
            </w:r>
          </w:p>
        </w:tc>
        <w:tc>
          <w:tcPr>
            <w:tcW w:w="2650" w:type="dxa"/>
            <w:vAlign w:val="bottom"/>
          </w:tcPr>
          <w:p w14:paraId="35344C5A" w14:textId="77777777" w:rsidR="00E650FA" w:rsidRPr="003A5DA1" w:rsidRDefault="00E650FA" w:rsidP="00CB41E7">
            <w:pPr>
              <w:pStyle w:val="AppendixBodyText"/>
              <w:jc w:val="right"/>
              <w:rPr>
                <w:rFonts w:ascii="Tahoma" w:hAnsi="Tahoma" w:cs="Tahoma"/>
                <w:sz w:val="18"/>
                <w:szCs w:val="18"/>
              </w:rPr>
            </w:pPr>
            <w:r w:rsidRPr="003A5DA1">
              <w:rPr>
                <w:rFonts w:ascii="Tahoma" w:hAnsi="Tahoma" w:cs="Tahoma"/>
                <w:color w:val="000000"/>
                <w:sz w:val="18"/>
                <w:szCs w:val="18"/>
              </w:rPr>
              <w:t>8</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750</w:t>
            </w:r>
            <w:r w:rsidR="00CB41E7" w:rsidRPr="003A5DA1">
              <w:rPr>
                <w:rFonts w:ascii="Tahoma" w:hAnsi="Tahoma" w:cs="Tahoma"/>
                <w:color w:val="000000"/>
                <w:sz w:val="18"/>
                <w:szCs w:val="18"/>
              </w:rPr>
              <w:t xml:space="preserve"> </w:t>
            </w:r>
            <w:r w:rsidRPr="003A5DA1">
              <w:rPr>
                <w:rFonts w:ascii="Tahoma" w:hAnsi="Tahoma" w:cs="Tahoma"/>
                <w:color w:val="000000"/>
                <w:sz w:val="18"/>
                <w:szCs w:val="18"/>
              </w:rPr>
              <w:t xml:space="preserve">000 </w:t>
            </w:r>
          </w:p>
        </w:tc>
      </w:tr>
      <w:tr w:rsidR="00E650FA" w:rsidRPr="003A5DA1" w14:paraId="31B44AB0" w14:textId="77777777" w:rsidTr="00CB41E7">
        <w:trPr>
          <w:trHeight w:val="236"/>
          <w:jc w:val="center"/>
        </w:trPr>
        <w:tc>
          <w:tcPr>
            <w:tcW w:w="2021" w:type="dxa"/>
            <w:vAlign w:val="bottom"/>
          </w:tcPr>
          <w:p w14:paraId="70B9996D"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Roupie indienne</w:t>
            </w:r>
          </w:p>
        </w:tc>
        <w:tc>
          <w:tcPr>
            <w:tcW w:w="1350" w:type="dxa"/>
            <w:vAlign w:val="bottom"/>
          </w:tcPr>
          <w:p w14:paraId="1B3FCE08"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INR</w:t>
            </w:r>
          </w:p>
        </w:tc>
        <w:tc>
          <w:tcPr>
            <w:tcW w:w="2650" w:type="dxa"/>
            <w:vAlign w:val="bottom"/>
          </w:tcPr>
          <w:p w14:paraId="79CFBDE1" w14:textId="77777777" w:rsidR="00E650FA" w:rsidRPr="003A5DA1" w:rsidRDefault="00E650FA" w:rsidP="00CB41E7">
            <w:pPr>
              <w:pStyle w:val="AppendixBodyText"/>
              <w:jc w:val="right"/>
              <w:rPr>
                <w:rFonts w:ascii="Tahoma" w:hAnsi="Tahoma" w:cs="Tahoma"/>
                <w:color w:val="000000"/>
                <w:sz w:val="18"/>
                <w:szCs w:val="18"/>
              </w:rPr>
            </w:pPr>
            <w:r w:rsidRPr="003A5DA1">
              <w:rPr>
                <w:rFonts w:ascii="Tahoma" w:hAnsi="Tahoma" w:cs="Tahoma"/>
                <w:sz w:val="18"/>
                <w:szCs w:val="18"/>
              </w:rPr>
              <w:t>12</w:t>
            </w:r>
            <w:r w:rsidR="00CB41E7" w:rsidRPr="003A5DA1">
              <w:rPr>
                <w:rFonts w:ascii="Tahoma" w:hAnsi="Tahoma" w:cs="Tahoma"/>
                <w:sz w:val="18"/>
                <w:szCs w:val="18"/>
              </w:rPr>
              <w:t xml:space="preserve"> </w:t>
            </w:r>
            <w:r w:rsidRPr="003A5DA1">
              <w:rPr>
                <w:rFonts w:ascii="Tahoma" w:hAnsi="Tahoma" w:cs="Tahoma"/>
                <w:sz w:val="18"/>
                <w:szCs w:val="18"/>
              </w:rPr>
              <w:t>500</w:t>
            </w:r>
            <w:r w:rsidR="00CB41E7" w:rsidRPr="003A5DA1">
              <w:rPr>
                <w:rFonts w:ascii="Tahoma" w:hAnsi="Tahoma" w:cs="Tahoma"/>
                <w:sz w:val="18"/>
                <w:szCs w:val="18"/>
              </w:rPr>
              <w:t xml:space="preserve"> </w:t>
            </w:r>
            <w:r w:rsidRPr="003A5DA1">
              <w:rPr>
                <w:rFonts w:ascii="Tahoma" w:hAnsi="Tahoma" w:cs="Tahoma"/>
                <w:sz w:val="18"/>
                <w:szCs w:val="18"/>
              </w:rPr>
              <w:t>000</w:t>
            </w:r>
          </w:p>
        </w:tc>
      </w:tr>
      <w:tr w:rsidR="00E650FA" w:rsidRPr="003A5DA1" w14:paraId="4C3CEE02" w14:textId="77777777" w:rsidTr="00CB41E7">
        <w:trPr>
          <w:trHeight w:val="236"/>
          <w:jc w:val="center"/>
        </w:trPr>
        <w:tc>
          <w:tcPr>
            <w:tcW w:w="2021" w:type="dxa"/>
            <w:vAlign w:val="bottom"/>
          </w:tcPr>
          <w:p w14:paraId="6CA215C8" w14:textId="77777777" w:rsidR="00E650FA" w:rsidRPr="003A5DA1" w:rsidRDefault="00E650FA" w:rsidP="00774343">
            <w:pPr>
              <w:pStyle w:val="AppendixBodyText"/>
              <w:rPr>
                <w:rFonts w:ascii="Tahoma" w:hAnsi="Tahoma" w:cs="Tahoma"/>
                <w:sz w:val="18"/>
                <w:szCs w:val="18"/>
              </w:rPr>
            </w:pPr>
            <w:r w:rsidRPr="003A5DA1">
              <w:rPr>
                <w:rFonts w:ascii="Tahoma" w:hAnsi="Tahoma" w:cs="Tahoma"/>
                <w:sz w:val="18"/>
                <w:szCs w:val="18"/>
              </w:rPr>
              <w:t>Rouble russe</w:t>
            </w:r>
          </w:p>
        </w:tc>
        <w:tc>
          <w:tcPr>
            <w:tcW w:w="1350" w:type="dxa"/>
            <w:vAlign w:val="bottom"/>
          </w:tcPr>
          <w:p w14:paraId="212A7D50" w14:textId="77777777" w:rsidR="00E650FA" w:rsidRPr="003A5DA1" w:rsidRDefault="00E650FA" w:rsidP="00774343">
            <w:pPr>
              <w:pStyle w:val="AppendixBodyText"/>
              <w:jc w:val="center"/>
              <w:rPr>
                <w:rFonts w:ascii="Tahoma" w:hAnsi="Tahoma" w:cs="Tahoma"/>
                <w:sz w:val="18"/>
                <w:szCs w:val="18"/>
              </w:rPr>
            </w:pPr>
            <w:r w:rsidRPr="003A5DA1">
              <w:rPr>
                <w:rFonts w:ascii="Tahoma" w:hAnsi="Tahoma" w:cs="Tahoma"/>
                <w:sz w:val="18"/>
                <w:szCs w:val="18"/>
              </w:rPr>
              <w:t>RUB</w:t>
            </w:r>
          </w:p>
        </w:tc>
        <w:tc>
          <w:tcPr>
            <w:tcW w:w="2650" w:type="dxa"/>
            <w:vAlign w:val="bottom"/>
          </w:tcPr>
          <w:p w14:paraId="76163004" w14:textId="77777777" w:rsidR="00E650FA" w:rsidRPr="003A5DA1" w:rsidRDefault="00E650FA" w:rsidP="00CB41E7">
            <w:pPr>
              <w:pStyle w:val="AppendixBodyText"/>
              <w:jc w:val="right"/>
              <w:rPr>
                <w:rFonts w:ascii="Tahoma" w:hAnsi="Tahoma" w:cs="Tahoma"/>
                <w:color w:val="000000"/>
                <w:sz w:val="18"/>
                <w:szCs w:val="18"/>
              </w:rPr>
            </w:pPr>
            <w:r w:rsidRPr="003A5DA1">
              <w:rPr>
                <w:rFonts w:ascii="Tahoma" w:hAnsi="Tahoma" w:cs="Tahoma"/>
                <w:sz w:val="18"/>
                <w:szCs w:val="18"/>
              </w:rPr>
              <w:t>8</w:t>
            </w:r>
            <w:r w:rsidR="00CB41E7" w:rsidRPr="003A5DA1">
              <w:rPr>
                <w:rFonts w:ascii="Tahoma" w:hAnsi="Tahoma" w:cs="Tahoma"/>
                <w:sz w:val="18"/>
                <w:szCs w:val="18"/>
              </w:rPr>
              <w:t xml:space="preserve"> </w:t>
            </w:r>
            <w:r w:rsidRPr="003A5DA1">
              <w:rPr>
                <w:rFonts w:ascii="Tahoma" w:hAnsi="Tahoma" w:cs="Tahoma"/>
                <w:sz w:val="18"/>
                <w:szCs w:val="18"/>
              </w:rPr>
              <w:t>250</w:t>
            </w:r>
            <w:r w:rsidR="00CB41E7" w:rsidRPr="003A5DA1">
              <w:rPr>
                <w:rFonts w:ascii="Tahoma" w:hAnsi="Tahoma" w:cs="Tahoma"/>
                <w:sz w:val="18"/>
                <w:szCs w:val="18"/>
              </w:rPr>
              <w:t xml:space="preserve"> </w:t>
            </w:r>
            <w:r w:rsidRPr="003A5DA1">
              <w:rPr>
                <w:rFonts w:ascii="Tahoma" w:hAnsi="Tahoma" w:cs="Tahoma"/>
                <w:sz w:val="18"/>
                <w:szCs w:val="18"/>
              </w:rPr>
              <w:t>000</w:t>
            </w:r>
          </w:p>
        </w:tc>
      </w:tr>
    </w:tbl>
    <w:p w14:paraId="58839393" w14:textId="77777777" w:rsidR="00E650FA" w:rsidRPr="003A5DA1" w:rsidRDefault="00E650FA" w:rsidP="00E650FA">
      <w:pPr>
        <w:jc w:val="both"/>
        <w:rPr>
          <w:rFonts w:cs="Tahoma"/>
        </w:rPr>
      </w:pPr>
    </w:p>
    <w:p w14:paraId="4AC147DE" w14:textId="77777777" w:rsidR="00E650FA" w:rsidRPr="003A5DA1" w:rsidRDefault="00E650FA" w:rsidP="00CB41E7">
      <w:pPr>
        <w:jc w:val="both"/>
        <w:rPr>
          <w:rFonts w:cs="Tahoma"/>
          <w:lang w:val="fr-FR"/>
        </w:rPr>
      </w:pPr>
      <w:r w:rsidRPr="003A5DA1">
        <w:rPr>
          <w:rFonts w:cs="Tahoma"/>
          <w:lang w:val="fr-FR"/>
        </w:rPr>
        <w:t>Pour les clients dont la dépense SA annuelle moyenne est supérieure à 250 000 USD pour les produits de</w:t>
      </w:r>
      <w:r w:rsidR="00CB41E7" w:rsidRPr="003A5DA1">
        <w:rPr>
          <w:rFonts w:cs="Tahoma"/>
          <w:lang w:val="fr-FR"/>
        </w:rPr>
        <w:t> </w:t>
      </w:r>
      <w:r w:rsidRPr="003A5DA1">
        <w:rPr>
          <w:rFonts w:cs="Tahoma"/>
          <w:lang w:val="fr-FR"/>
        </w:rPr>
        <w:t>la</w:t>
      </w:r>
      <w:r w:rsidR="00CB41E7" w:rsidRPr="003A5DA1">
        <w:rPr>
          <w:rFonts w:cs="Tahoma"/>
          <w:lang w:val="fr-FR"/>
        </w:rPr>
        <w:t> </w:t>
      </w:r>
      <w:r w:rsidRPr="003A5DA1">
        <w:rPr>
          <w:rFonts w:cs="Tahoma"/>
          <w:lang w:val="fr-FR"/>
        </w:rPr>
        <w:t>Plateforme d</w:t>
      </w:r>
      <w:r w:rsidR="00C10CE1">
        <w:rPr>
          <w:rFonts w:cs="Tahoma"/>
          <w:lang w:val="fr-FR"/>
        </w:rPr>
        <w:t>’</w:t>
      </w:r>
      <w:r w:rsidRPr="003A5DA1">
        <w:rPr>
          <w:rFonts w:cs="Tahoma"/>
          <w:lang w:val="fr-FR"/>
        </w:rPr>
        <w:t>Application et</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ou les produits Core Infrastructure Suite éligibles au Support Technique Illimité 24 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 Microsoft n</w:t>
      </w:r>
      <w:r w:rsidR="00C10CE1">
        <w:rPr>
          <w:rFonts w:cs="Tahoma"/>
          <w:lang w:val="fr-FR"/>
        </w:rPr>
        <w:t>’</w:t>
      </w:r>
      <w:r w:rsidRPr="003A5DA1">
        <w:rPr>
          <w:rFonts w:cs="Tahoma"/>
          <w:lang w:val="fr-FR"/>
        </w:rPr>
        <w:t>attribuera pas les incidents pris en charge sur la base de la dépense SA réelle effectuée pour ces produits. Si un client devient éligible au Support Technique Illimité 24h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 tout incident précédemment attribué sur la base de la dépense SA et non utilisé sera soustrait de son solde.</w:t>
      </w:r>
      <w:r w:rsidR="00A07028" w:rsidRPr="003A5DA1">
        <w:rPr>
          <w:rFonts w:cs="Tahoma"/>
          <w:lang w:val="fr-FR"/>
        </w:rPr>
        <w:t xml:space="preserve"> </w:t>
      </w:r>
      <w:r w:rsidRPr="003A5DA1">
        <w:rPr>
          <w:rFonts w:cs="Tahoma"/>
          <w:lang w:val="fr-FR"/>
        </w:rPr>
        <w:t xml:space="preserve">Veuillez noter que les incidents PRS Illimité 24x7 ne peuvent pas être convertis en heures ou incidents de Support Technique Premier. </w:t>
      </w:r>
    </w:p>
    <w:p w14:paraId="73EEE4D7" w14:textId="77777777" w:rsidR="00CB41E7" w:rsidRPr="003A5DA1" w:rsidRDefault="00CB41E7" w:rsidP="00CB41E7">
      <w:pPr>
        <w:spacing w:line="276" w:lineRule="auto"/>
        <w:rPr>
          <w:rFonts w:cs="Tahoma"/>
          <w:lang w:val="fr-FR"/>
        </w:rPr>
      </w:pPr>
    </w:p>
    <w:p w14:paraId="2ECDFA1A" w14:textId="77777777" w:rsidR="00E650FA" w:rsidRPr="003A5DA1" w:rsidRDefault="00E650FA" w:rsidP="00CB41E7">
      <w:pPr>
        <w:spacing w:line="276" w:lineRule="auto"/>
        <w:rPr>
          <w:rFonts w:cs="Tahoma"/>
          <w:lang w:val="fr-FR"/>
        </w:rPr>
      </w:pPr>
      <w:r w:rsidRPr="003A5DA1">
        <w:rPr>
          <w:rFonts w:cs="Tahoma"/>
          <w:lang w:val="fr-FR"/>
        </w:rPr>
        <w:t>(2) Les clients ayant acheté des licences pour PDW et titulaires d</w:t>
      </w:r>
      <w:r w:rsidR="00C10CE1">
        <w:rPr>
          <w:rFonts w:cs="Tahoma"/>
          <w:lang w:val="fr-FR"/>
        </w:rPr>
        <w:t>’</w:t>
      </w:r>
      <w:r w:rsidRPr="003A5DA1">
        <w:rPr>
          <w:rFonts w:cs="Tahoma"/>
          <w:lang w:val="fr-FR"/>
        </w:rPr>
        <w:t>un Contrat de Support Premier actif sont éligibles à</w:t>
      </w:r>
      <w:r w:rsidR="00CB41E7" w:rsidRPr="003A5DA1">
        <w:rPr>
          <w:rFonts w:cs="Tahoma"/>
          <w:lang w:val="fr-FR"/>
        </w:rPr>
        <w:t> </w:t>
      </w:r>
      <w:r w:rsidRPr="003A5DA1">
        <w:rPr>
          <w:rFonts w:cs="Tahoma"/>
          <w:lang w:val="fr-FR"/>
        </w:rPr>
        <w:t>la Prise en Charge des incidents par le Support Technique Illimité 24 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 qu</w:t>
      </w:r>
      <w:r w:rsidR="00C10CE1">
        <w:rPr>
          <w:rFonts w:cs="Tahoma"/>
          <w:lang w:val="fr-FR"/>
        </w:rPr>
        <w:t>’</w:t>
      </w:r>
      <w:r w:rsidRPr="003A5DA1">
        <w:rPr>
          <w:rFonts w:cs="Tahoma"/>
          <w:lang w:val="fr-FR"/>
        </w:rPr>
        <w:t>ils aient souscrit ou non</w:t>
      </w:r>
      <w:r w:rsidR="00CB41E7" w:rsidRPr="003A5DA1">
        <w:rPr>
          <w:rFonts w:cs="Tahoma"/>
          <w:lang w:val="fr-FR"/>
        </w:rPr>
        <w:t> </w:t>
      </w:r>
      <w:r w:rsidRPr="003A5DA1">
        <w:rPr>
          <w:rFonts w:cs="Tahoma"/>
          <w:lang w:val="fr-FR"/>
        </w:rPr>
        <w:t>un SCE et quelles que soient leurs dépenses au titre du SCE.</w:t>
      </w:r>
      <w:r w:rsidR="00A07028" w:rsidRPr="003A5DA1">
        <w:rPr>
          <w:rFonts w:cs="Tahoma"/>
          <w:lang w:val="fr-FR"/>
        </w:rPr>
        <w:t xml:space="preserve"> </w:t>
      </w:r>
      <w:r w:rsidRPr="003A5DA1">
        <w:rPr>
          <w:rFonts w:cs="Tahoma"/>
          <w:lang w:val="fr-FR"/>
        </w:rPr>
        <w:t>En cas d</w:t>
      </w:r>
      <w:r w:rsidR="00C10CE1">
        <w:rPr>
          <w:rFonts w:cs="Tahoma"/>
          <w:lang w:val="fr-FR"/>
        </w:rPr>
        <w:t>’</w:t>
      </w:r>
      <w:r w:rsidRPr="003A5DA1">
        <w:rPr>
          <w:rFonts w:cs="Tahoma"/>
          <w:lang w:val="fr-FR"/>
        </w:rPr>
        <w:t>achat de licences pour PDW, Microsoft n</w:t>
      </w:r>
      <w:r w:rsidR="00C10CE1">
        <w:rPr>
          <w:rFonts w:cs="Tahoma"/>
          <w:lang w:val="fr-FR"/>
        </w:rPr>
        <w:t>’</w:t>
      </w:r>
      <w:r w:rsidRPr="003A5DA1">
        <w:rPr>
          <w:rFonts w:cs="Tahoma"/>
          <w:lang w:val="fr-FR"/>
        </w:rPr>
        <w:t>attribuera pas les incidents pris en charge sur la base de la dépense SA réelle effectuée pour ces produits. Veuillez</w:t>
      </w:r>
      <w:r w:rsidR="00CB41E7" w:rsidRPr="003A5DA1">
        <w:rPr>
          <w:rFonts w:cs="Tahoma"/>
          <w:lang w:val="fr-FR"/>
        </w:rPr>
        <w:t> </w:t>
      </w:r>
      <w:r w:rsidRPr="003A5DA1">
        <w:rPr>
          <w:rFonts w:cs="Tahoma"/>
          <w:lang w:val="fr-FR"/>
        </w:rPr>
        <w:t xml:space="preserve">noter que les incidents PRS Illimité 24x7 ne peuvent pas être convertis en heures ou incidents de Support Technique Premier. </w:t>
      </w:r>
    </w:p>
    <w:p w14:paraId="2F0083CC" w14:textId="77777777" w:rsidR="00E650FA" w:rsidRPr="003A5DA1" w:rsidRDefault="00E650FA" w:rsidP="00E650FA">
      <w:pPr>
        <w:jc w:val="both"/>
        <w:rPr>
          <w:rFonts w:cs="Tahoma"/>
          <w:lang w:val="fr-FR"/>
        </w:rPr>
      </w:pPr>
    </w:p>
    <w:p w14:paraId="41CD0678" w14:textId="77777777" w:rsidR="00E650FA" w:rsidRPr="003A5DA1" w:rsidRDefault="00E650FA" w:rsidP="00CB41E7">
      <w:pPr>
        <w:jc w:val="both"/>
        <w:rPr>
          <w:rFonts w:cs="Tahoma"/>
          <w:lang w:val="fr-FR"/>
        </w:rPr>
      </w:pPr>
      <w:r w:rsidRPr="003A5DA1">
        <w:rPr>
          <w:rFonts w:cs="Tahoma"/>
          <w:color w:val="000000"/>
          <w:lang w:val="fr-FR"/>
        </w:rPr>
        <w:t>Si tous les clients éligibles peuvent bénéficier d</w:t>
      </w:r>
      <w:r w:rsidR="00C10CE1">
        <w:rPr>
          <w:rFonts w:cs="Tahoma"/>
          <w:color w:val="000000"/>
          <w:lang w:val="fr-FR"/>
        </w:rPr>
        <w:t>’</w:t>
      </w:r>
      <w:r w:rsidRPr="003A5DA1">
        <w:rPr>
          <w:rFonts w:cs="Tahoma"/>
          <w:color w:val="000000"/>
          <w:lang w:val="fr-FR"/>
        </w:rPr>
        <w:t>une prise en charge d</w:t>
      </w:r>
      <w:r w:rsidR="00C10CE1">
        <w:rPr>
          <w:rFonts w:cs="Tahoma"/>
          <w:color w:val="000000"/>
          <w:lang w:val="fr-FR"/>
        </w:rPr>
        <w:t>’</w:t>
      </w:r>
      <w:r w:rsidRPr="003A5DA1">
        <w:rPr>
          <w:rFonts w:cs="Tahoma"/>
          <w:color w:val="000000"/>
          <w:lang w:val="fr-FR"/>
        </w:rPr>
        <w:t>un nombre illimité d</w:t>
      </w:r>
      <w:r w:rsidR="00C10CE1">
        <w:rPr>
          <w:rFonts w:cs="Tahoma"/>
          <w:color w:val="000000"/>
          <w:lang w:val="fr-FR"/>
        </w:rPr>
        <w:t>’</w:t>
      </w:r>
      <w:r w:rsidRPr="003A5DA1">
        <w:rPr>
          <w:rFonts w:cs="Tahoma"/>
          <w:color w:val="000000"/>
          <w:lang w:val="fr-FR"/>
        </w:rPr>
        <w:t>incidents par le Support</w:t>
      </w:r>
      <w:r w:rsidR="00CB41E7" w:rsidRPr="003A5DA1">
        <w:rPr>
          <w:rFonts w:cs="Tahoma"/>
          <w:color w:val="000000"/>
          <w:lang w:val="fr-FR"/>
        </w:rPr>
        <w:t> </w:t>
      </w:r>
      <w:r w:rsidRPr="003A5DA1">
        <w:rPr>
          <w:rFonts w:cs="Tahoma"/>
          <w:color w:val="000000"/>
          <w:lang w:val="fr-FR"/>
        </w:rPr>
        <w:t>Technique Illimité 24 h</w:t>
      </w:r>
      <w:r w:rsidR="00A07028" w:rsidRPr="003A5DA1">
        <w:rPr>
          <w:rFonts w:cs="Tahoma"/>
          <w:color w:val="000000"/>
          <w:lang w:val="fr-FR"/>
        </w:rPr>
        <w:t xml:space="preserve"> </w:t>
      </w:r>
      <w:r w:rsidRPr="003A5DA1">
        <w:rPr>
          <w:rFonts w:cs="Tahoma"/>
          <w:color w:val="000000"/>
          <w:lang w:val="fr-FR"/>
        </w:rPr>
        <w:t>/</w:t>
      </w:r>
      <w:r w:rsidR="00A07028" w:rsidRPr="003A5DA1">
        <w:rPr>
          <w:rFonts w:cs="Tahoma"/>
          <w:color w:val="000000"/>
          <w:lang w:val="fr-FR"/>
        </w:rPr>
        <w:t xml:space="preserve"> </w:t>
      </w:r>
      <w:r w:rsidRPr="003A5DA1">
        <w:rPr>
          <w:rFonts w:cs="Tahoma"/>
          <w:color w:val="000000"/>
          <w:lang w:val="fr-FR"/>
        </w:rPr>
        <w:t>24, 7 jours</w:t>
      </w:r>
      <w:r w:rsidR="00A07028" w:rsidRPr="003A5DA1">
        <w:rPr>
          <w:rFonts w:cs="Tahoma"/>
          <w:color w:val="000000"/>
          <w:lang w:val="fr-FR"/>
        </w:rPr>
        <w:t xml:space="preserve"> </w:t>
      </w:r>
      <w:r w:rsidRPr="003A5DA1">
        <w:rPr>
          <w:rFonts w:cs="Tahoma"/>
          <w:color w:val="000000"/>
          <w:lang w:val="fr-FR"/>
        </w:rPr>
        <w:t>/</w:t>
      </w:r>
      <w:r w:rsidR="00A07028" w:rsidRPr="003A5DA1">
        <w:rPr>
          <w:rFonts w:cs="Tahoma"/>
          <w:color w:val="000000"/>
          <w:lang w:val="fr-FR"/>
        </w:rPr>
        <w:t xml:space="preserve"> </w:t>
      </w:r>
      <w:r w:rsidRPr="003A5DA1">
        <w:rPr>
          <w:rFonts w:cs="Tahoma"/>
          <w:color w:val="000000"/>
          <w:lang w:val="fr-FR"/>
        </w:rPr>
        <w:t>7, le nombre autorisé d</w:t>
      </w:r>
      <w:r w:rsidR="00C10CE1">
        <w:rPr>
          <w:rFonts w:cs="Tahoma"/>
          <w:color w:val="000000"/>
          <w:lang w:val="fr-FR"/>
        </w:rPr>
        <w:t>’</w:t>
      </w:r>
      <w:r w:rsidRPr="003A5DA1">
        <w:rPr>
          <w:rFonts w:cs="Tahoma"/>
          <w:color w:val="000000"/>
          <w:lang w:val="fr-FR"/>
        </w:rPr>
        <w:t>interlocuteurs pour le Support Technique Illimité 24 h</w:t>
      </w:r>
      <w:r w:rsidR="00A07028" w:rsidRPr="003A5DA1">
        <w:rPr>
          <w:rFonts w:cs="Tahoma"/>
          <w:color w:val="000000"/>
          <w:lang w:val="fr-FR"/>
        </w:rPr>
        <w:t xml:space="preserve"> </w:t>
      </w:r>
      <w:r w:rsidRPr="003A5DA1">
        <w:rPr>
          <w:rFonts w:cs="Tahoma"/>
          <w:color w:val="000000"/>
          <w:lang w:val="fr-FR"/>
        </w:rPr>
        <w:t>/</w:t>
      </w:r>
      <w:r w:rsidR="00A07028" w:rsidRPr="003A5DA1">
        <w:rPr>
          <w:rFonts w:cs="Tahoma"/>
          <w:color w:val="000000"/>
          <w:lang w:val="fr-FR"/>
        </w:rPr>
        <w:t xml:space="preserve"> </w:t>
      </w:r>
      <w:r w:rsidRPr="003A5DA1">
        <w:rPr>
          <w:rFonts w:cs="Tahoma"/>
          <w:color w:val="000000"/>
          <w:lang w:val="fr-FR"/>
        </w:rPr>
        <w:t>24, 7 jours</w:t>
      </w:r>
      <w:r w:rsidR="00A07028" w:rsidRPr="003A5DA1">
        <w:rPr>
          <w:rFonts w:cs="Tahoma"/>
          <w:color w:val="000000"/>
          <w:lang w:val="fr-FR"/>
        </w:rPr>
        <w:t xml:space="preserve"> </w:t>
      </w:r>
      <w:r w:rsidRPr="003A5DA1">
        <w:rPr>
          <w:rFonts w:cs="Tahoma"/>
          <w:color w:val="000000"/>
          <w:lang w:val="fr-FR"/>
        </w:rPr>
        <w:t>/</w:t>
      </w:r>
      <w:r w:rsidR="00A07028" w:rsidRPr="003A5DA1">
        <w:rPr>
          <w:rFonts w:cs="Tahoma"/>
          <w:color w:val="000000"/>
          <w:lang w:val="fr-FR"/>
        </w:rPr>
        <w:t xml:space="preserve"> </w:t>
      </w:r>
      <w:r w:rsidRPr="003A5DA1">
        <w:rPr>
          <w:rFonts w:cs="Tahoma"/>
          <w:color w:val="000000"/>
          <w:lang w:val="fr-FR"/>
        </w:rPr>
        <w:t>7 varie toutefois selon la dépense SA. Tous les clients éligibles peuvent bénéficier d</w:t>
      </w:r>
      <w:r w:rsidR="00C10CE1">
        <w:rPr>
          <w:rFonts w:cs="Tahoma"/>
          <w:color w:val="000000"/>
          <w:lang w:val="fr-FR"/>
        </w:rPr>
        <w:t>’</w:t>
      </w:r>
      <w:r w:rsidRPr="003A5DA1">
        <w:rPr>
          <w:rFonts w:cs="Tahoma"/>
          <w:color w:val="000000"/>
          <w:lang w:val="fr-FR"/>
        </w:rPr>
        <w:t>au moins quatre interlocuteurs plus un contact supplémentaire pour chaque tranche de dépense SA supplémentaire de 125 000 USD dans le cadre de leur SCE ou programme de Licence en Volume couvrant leurs licences PDW. Pour les contrats reposant sur d</w:t>
      </w:r>
      <w:r w:rsidR="00C10CE1">
        <w:rPr>
          <w:rFonts w:cs="Tahoma"/>
          <w:color w:val="000000"/>
          <w:lang w:val="fr-FR"/>
        </w:rPr>
        <w:t>’</w:t>
      </w:r>
      <w:r w:rsidRPr="003A5DA1">
        <w:rPr>
          <w:rFonts w:cs="Tahoma"/>
          <w:color w:val="000000"/>
          <w:lang w:val="fr-FR"/>
        </w:rPr>
        <w:t>autres devises, les clients éligibles peuvent bénéficier d</w:t>
      </w:r>
      <w:r w:rsidR="00C10CE1">
        <w:rPr>
          <w:rFonts w:cs="Tahoma"/>
          <w:color w:val="000000"/>
          <w:lang w:val="fr-FR"/>
        </w:rPr>
        <w:t>’</w:t>
      </w:r>
      <w:r w:rsidRPr="003A5DA1">
        <w:rPr>
          <w:rFonts w:cs="Tahoma"/>
          <w:color w:val="000000"/>
          <w:lang w:val="fr-FR"/>
        </w:rPr>
        <w:t>au moins quatre interlocuteurs plus un contact supplémentaire pour chaque tranche de dépense SA supplémentaire équivalente à 125 000 USD de dépense SA annuelle moyenne dans la devise étrangère applicable.</w:t>
      </w:r>
      <w:r w:rsidR="00A07028" w:rsidRPr="003A5DA1">
        <w:rPr>
          <w:rFonts w:cs="Tahoma"/>
          <w:color w:val="000000"/>
          <w:lang w:val="fr-FR"/>
        </w:rPr>
        <w:t xml:space="preserve"> </w:t>
      </w:r>
      <w:r w:rsidRPr="003A5DA1">
        <w:rPr>
          <w:rFonts w:cs="Tahoma"/>
          <w:color w:val="000000"/>
          <w:lang w:val="fr-FR"/>
        </w:rPr>
        <w:t>Reportez-vous au tableau suivant :</w:t>
      </w:r>
    </w:p>
    <w:p w14:paraId="717E0FDE" w14:textId="77777777" w:rsidR="00E650FA" w:rsidRPr="003A5DA1" w:rsidRDefault="00E650FA" w:rsidP="00E650FA">
      <w:pPr>
        <w:jc w:val="both"/>
        <w:rPr>
          <w:rFonts w:cs="Tahoma"/>
          <w:lang w:val="fr-FR"/>
        </w:rPr>
      </w:pPr>
    </w:p>
    <w:p w14:paraId="0C33B588" w14:textId="77777777" w:rsidR="00E650FA" w:rsidRPr="003A5DA1" w:rsidRDefault="00E650FA" w:rsidP="00E650FA">
      <w:pPr>
        <w:jc w:val="both"/>
        <w:rPr>
          <w:rFonts w:cs="Tahoma"/>
          <w:lang w:val="fr-FR"/>
        </w:rPr>
      </w:pPr>
      <w:r w:rsidRPr="003A5DA1">
        <w:rPr>
          <w:rFonts w:cs="Tahoma"/>
          <w:color w:val="000000"/>
          <w:lang w:val="fr-FR"/>
        </w:rPr>
        <w:t>Le tableau suivant s</w:t>
      </w:r>
      <w:r w:rsidR="00C10CE1">
        <w:rPr>
          <w:rFonts w:cs="Tahoma"/>
          <w:color w:val="000000"/>
          <w:lang w:val="fr-FR"/>
        </w:rPr>
        <w:t>’</w:t>
      </w:r>
      <w:r w:rsidRPr="003A5DA1">
        <w:rPr>
          <w:rFonts w:cs="Tahoma"/>
          <w:color w:val="000000"/>
          <w:lang w:val="fr-FR"/>
        </w:rPr>
        <w:t>applique aux clients détenteurs d</w:t>
      </w:r>
      <w:r w:rsidR="00C10CE1">
        <w:rPr>
          <w:rFonts w:cs="Tahoma"/>
          <w:color w:val="000000"/>
          <w:lang w:val="fr-FR"/>
        </w:rPr>
        <w:t>’</w:t>
      </w:r>
      <w:r w:rsidRPr="003A5DA1">
        <w:rPr>
          <w:rFonts w:cs="Tahoma"/>
          <w:color w:val="000000"/>
          <w:lang w:val="fr-FR"/>
        </w:rPr>
        <w:t>un SCE ou de licences pour PDW :</w:t>
      </w:r>
    </w:p>
    <w:p w14:paraId="36C7DBE1" w14:textId="77777777" w:rsidR="00E650FA" w:rsidRPr="003A5DA1" w:rsidRDefault="00E650FA" w:rsidP="00E650FA">
      <w:pPr>
        <w:rPr>
          <w:rFonts w:cs="Tahoma"/>
          <w:lang w:val="fr-FR"/>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650FA" w:rsidRPr="00C10CE1" w14:paraId="704C093C" w14:textId="77777777" w:rsidTr="00774343">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14:paraId="2C4B066E" w14:textId="77777777" w:rsidR="00E650FA" w:rsidRPr="003A5DA1" w:rsidRDefault="00E650FA" w:rsidP="00774343">
            <w:pPr>
              <w:jc w:val="center"/>
              <w:rPr>
                <w:rFonts w:cs="Tahoma"/>
                <w:color w:val="000000"/>
              </w:rPr>
            </w:pPr>
            <w:r w:rsidRPr="003A5DA1">
              <w:rPr>
                <w:rFonts w:cs="Tahoma"/>
                <w:b/>
                <w:bCs/>
                <w:color w:val="000000"/>
              </w:rPr>
              <w:t>Dépense SA annuelle moyenne</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14:paraId="55426C92" w14:textId="77777777" w:rsidR="00E650FA" w:rsidRPr="003A5DA1" w:rsidRDefault="00E650FA" w:rsidP="00774343">
            <w:pPr>
              <w:jc w:val="center"/>
              <w:rPr>
                <w:rFonts w:cs="Tahoma"/>
                <w:color w:val="000000"/>
                <w:lang w:val="fr-FR"/>
              </w:rPr>
            </w:pPr>
            <w:r w:rsidRPr="003A5DA1">
              <w:rPr>
                <w:rFonts w:cs="Tahoma"/>
                <w:b/>
                <w:bCs/>
                <w:color w:val="000000"/>
                <w:lang w:val="fr-FR"/>
              </w:rPr>
              <w:t>Nombre d</w:t>
            </w:r>
            <w:r w:rsidR="00C10CE1">
              <w:rPr>
                <w:rFonts w:cs="Tahoma"/>
                <w:b/>
                <w:bCs/>
                <w:color w:val="000000"/>
                <w:lang w:val="fr-FR"/>
              </w:rPr>
              <w:t>’</w:t>
            </w:r>
            <w:r w:rsidRPr="003A5DA1">
              <w:rPr>
                <w:rFonts w:cs="Tahoma"/>
                <w:b/>
                <w:bCs/>
                <w:color w:val="000000"/>
                <w:lang w:val="fr-FR"/>
              </w:rPr>
              <w:t>interlocuteurs autorisés pour le Support Technique</w:t>
            </w:r>
          </w:p>
        </w:tc>
      </w:tr>
      <w:tr w:rsidR="00E650FA" w:rsidRPr="003A5DA1" w14:paraId="1007778C" w14:textId="77777777" w:rsidTr="00774343">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300B27BA" w14:textId="77777777" w:rsidR="00E650FA" w:rsidRPr="003A5DA1" w:rsidRDefault="00E650FA" w:rsidP="00CB41E7">
            <w:pPr>
              <w:jc w:val="center"/>
              <w:rPr>
                <w:rFonts w:cs="Tahoma"/>
                <w:color w:val="000000"/>
              </w:rPr>
            </w:pPr>
            <w:r w:rsidRPr="003A5DA1">
              <w:rPr>
                <w:rFonts w:cs="Tahoma"/>
                <w:color w:val="000000"/>
              </w:rPr>
              <w:t>$250</w:t>
            </w:r>
            <w:r w:rsidR="00CB41E7" w:rsidRPr="003A5DA1">
              <w:rPr>
                <w:rFonts w:cs="Tahoma"/>
                <w:color w:val="000000"/>
              </w:rPr>
              <w:t xml:space="preserve"> 000 - $374 </w:t>
            </w:r>
            <w:r w:rsidRPr="003A5DA1">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36FFD7D2" w14:textId="77777777" w:rsidR="00E650FA" w:rsidRPr="003A5DA1" w:rsidRDefault="00E650FA" w:rsidP="00774343">
            <w:pPr>
              <w:jc w:val="center"/>
              <w:rPr>
                <w:rFonts w:cs="Tahoma"/>
                <w:color w:val="000000"/>
              </w:rPr>
            </w:pPr>
            <w:r w:rsidRPr="003A5DA1">
              <w:rPr>
                <w:rFonts w:cs="Tahoma"/>
                <w:color w:val="000000"/>
              </w:rPr>
              <w:t>4</w:t>
            </w:r>
          </w:p>
        </w:tc>
      </w:tr>
      <w:tr w:rsidR="00E650FA" w:rsidRPr="003A5DA1" w14:paraId="3C36B16E" w14:textId="77777777" w:rsidTr="00774343">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0981EAB0" w14:textId="77777777" w:rsidR="00E650FA" w:rsidRPr="003A5DA1" w:rsidRDefault="00E650FA" w:rsidP="00CB41E7">
            <w:pPr>
              <w:jc w:val="center"/>
              <w:rPr>
                <w:rFonts w:cs="Tahoma"/>
              </w:rPr>
            </w:pPr>
            <w:r w:rsidRPr="003A5DA1">
              <w:rPr>
                <w:rFonts w:cs="Tahoma"/>
              </w:rPr>
              <w:t>$375</w:t>
            </w:r>
            <w:r w:rsidR="00CB41E7" w:rsidRPr="003A5DA1">
              <w:rPr>
                <w:rFonts w:cs="Tahoma"/>
              </w:rPr>
              <w:t xml:space="preserve"> 000 - $499 </w:t>
            </w:r>
            <w:r w:rsidRPr="003A5DA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8151796" w14:textId="77777777" w:rsidR="00E650FA" w:rsidRPr="003A5DA1" w:rsidRDefault="00E650FA" w:rsidP="00774343">
            <w:pPr>
              <w:jc w:val="center"/>
              <w:rPr>
                <w:rFonts w:cs="Tahoma"/>
              </w:rPr>
            </w:pPr>
            <w:r w:rsidRPr="003A5DA1">
              <w:rPr>
                <w:rFonts w:cs="Tahoma"/>
              </w:rPr>
              <w:t>5</w:t>
            </w:r>
          </w:p>
        </w:tc>
      </w:tr>
      <w:tr w:rsidR="00E650FA" w:rsidRPr="003A5DA1" w14:paraId="17A0D5F1" w14:textId="77777777" w:rsidTr="00774343">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9419DEF" w14:textId="77777777" w:rsidR="00E650FA" w:rsidRPr="003A5DA1" w:rsidRDefault="00E650FA" w:rsidP="00CB41E7">
            <w:pPr>
              <w:jc w:val="center"/>
              <w:rPr>
                <w:rFonts w:cs="Tahoma"/>
              </w:rPr>
            </w:pPr>
            <w:r w:rsidRPr="003A5DA1">
              <w:rPr>
                <w:rFonts w:cs="Tahoma"/>
              </w:rPr>
              <w:t>$500</w:t>
            </w:r>
            <w:r w:rsidR="00CB41E7" w:rsidRPr="003A5DA1">
              <w:rPr>
                <w:rFonts w:cs="Tahoma"/>
              </w:rPr>
              <w:t xml:space="preserve"> 000 - $624 </w:t>
            </w:r>
            <w:r w:rsidRPr="003A5DA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05548C8E" w14:textId="77777777" w:rsidR="00E650FA" w:rsidRPr="003A5DA1" w:rsidRDefault="00E650FA" w:rsidP="00774343">
            <w:pPr>
              <w:jc w:val="center"/>
              <w:rPr>
                <w:rFonts w:cs="Tahoma"/>
              </w:rPr>
            </w:pPr>
            <w:r w:rsidRPr="003A5DA1">
              <w:rPr>
                <w:rFonts w:cs="Tahoma"/>
              </w:rPr>
              <w:t>6</w:t>
            </w:r>
          </w:p>
        </w:tc>
      </w:tr>
      <w:tr w:rsidR="00E650FA" w:rsidRPr="003A5DA1" w14:paraId="450D3BDF" w14:textId="77777777" w:rsidTr="00774343">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103C346D" w14:textId="77777777" w:rsidR="00E650FA" w:rsidRPr="003A5DA1" w:rsidRDefault="00E650FA" w:rsidP="00774343">
            <w:pPr>
              <w:jc w:val="center"/>
              <w:rPr>
                <w:rFonts w:cs="Tahoma"/>
              </w:rPr>
            </w:pPr>
            <w:r w:rsidRPr="003A5DA1">
              <w:rPr>
                <w:rFonts w:cs="Tahoma"/>
              </w:rPr>
              <w:t>$625</w:t>
            </w:r>
            <w:r w:rsidR="00CB41E7" w:rsidRPr="003A5DA1">
              <w:rPr>
                <w:rFonts w:cs="Tahoma"/>
              </w:rPr>
              <w:t xml:space="preserve"> 000 - $749 </w:t>
            </w:r>
            <w:r w:rsidRPr="003A5DA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70B40413" w14:textId="77777777" w:rsidR="00E650FA" w:rsidRPr="003A5DA1" w:rsidRDefault="00E650FA" w:rsidP="00774343">
            <w:pPr>
              <w:jc w:val="center"/>
              <w:rPr>
                <w:rFonts w:cs="Tahoma"/>
              </w:rPr>
            </w:pPr>
            <w:r w:rsidRPr="003A5DA1">
              <w:rPr>
                <w:rFonts w:cs="Tahoma"/>
              </w:rPr>
              <w:t>7</w:t>
            </w:r>
          </w:p>
        </w:tc>
      </w:tr>
      <w:tr w:rsidR="00E650FA" w:rsidRPr="003A5DA1" w14:paraId="5CA43061" w14:textId="77777777" w:rsidTr="00774343">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14:paraId="27BEB44D" w14:textId="77777777" w:rsidR="00E650FA" w:rsidRPr="003A5DA1" w:rsidRDefault="00CB41E7" w:rsidP="00774343">
            <w:pPr>
              <w:jc w:val="center"/>
              <w:rPr>
                <w:rFonts w:cs="Tahoma"/>
              </w:rPr>
            </w:pPr>
            <w:r w:rsidRPr="003A5DA1">
              <w:rPr>
                <w:rFonts w:cs="Tahoma"/>
              </w:rPr>
              <w:t xml:space="preserve">$750 000 - $874 </w:t>
            </w:r>
            <w:r w:rsidR="00E650FA" w:rsidRPr="003A5DA1">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14:paraId="5A17C317" w14:textId="77777777" w:rsidR="00E650FA" w:rsidRPr="003A5DA1" w:rsidRDefault="00E650FA" w:rsidP="00774343">
            <w:pPr>
              <w:jc w:val="center"/>
              <w:rPr>
                <w:rFonts w:cs="Tahoma"/>
              </w:rPr>
            </w:pPr>
            <w:r w:rsidRPr="003A5DA1">
              <w:rPr>
                <w:rFonts w:cs="Tahoma"/>
              </w:rPr>
              <w:t>8</w:t>
            </w:r>
          </w:p>
        </w:tc>
      </w:tr>
    </w:tbl>
    <w:p w14:paraId="21E0F014" w14:textId="77777777" w:rsidR="00E650FA" w:rsidRPr="003A5DA1" w:rsidRDefault="00E650FA" w:rsidP="00E650FA">
      <w:pPr>
        <w:jc w:val="both"/>
        <w:rPr>
          <w:rFonts w:cs="Tahoma"/>
        </w:rPr>
      </w:pPr>
    </w:p>
    <w:p w14:paraId="4D66E5E3" w14:textId="77777777" w:rsidR="00E650FA" w:rsidRPr="003A5DA1" w:rsidRDefault="00E650FA" w:rsidP="00CB41E7">
      <w:pPr>
        <w:jc w:val="both"/>
        <w:rPr>
          <w:rFonts w:cs="Tahoma"/>
          <w:lang w:val="fr-FR"/>
        </w:rPr>
      </w:pPr>
      <w:r w:rsidRPr="003A5DA1">
        <w:rPr>
          <w:rFonts w:cs="Tahoma"/>
          <w:lang w:val="fr-FR"/>
        </w:rPr>
        <w:t>Les demandes de support doivent être soumises par téléphone ou Internet par l</w:t>
      </w:r>
      <w:r w:rsidR="00C10CE1">
        <w:rPr>
          <w:rFonts w:cs="Tahoma"/>
          <w:lang w:val="fr-FR"/>
        </w:rPr>
        <w:t>’</w:t>
      </w:r>
      <w:r w:rsidRPr="003A5DA1">
        <w:rPr>
          <w:rFonts w:cs="Tahoma"/>
          <w:lang w:val="fr-FR"/>
        </w:rPr>
        <w:t>interlocuteur désigné par le client</w:t>
      </w:r>
      <w:r w:rsidR="00CB41E7" w:rsidRPr="003A5DA1">
        <w:rPr>
          <w:rFonts w:cs="Tahoma"/>
          <w:lang w:val="fr-FR"/>
        </w:rPr>
        <w:t> </w:t>
      </w:r>
      <w:r w:rsidRPr="003A5DA1">
        <w:rPr>
          <w:rFonts w:cs="Tahoma"/>
          <w:lang w:val="fr-FR"/>
        </w:rPr>
        <w:t>et</w:t>
      </w:r>
      <w:r w:rsidR="00CB41E7" w:rsidRPr="003A5DA1">
        <w:rPr>
          <w:rFonts w:cs="Tahoma"/>
          <w:lang w:val="fr-FR"/>
        </w:rPr>
        <w:t> </w:t>
      </w:r>
      <w:r w:rsidRPr="003A5DA1">
        <w:rPr>
          <w:rFonts w:cs="Tahoma"/>
          <w:lang w:val="fr-FR"/>
        </w:rPr>
        <w:t>conformément à la procédure décrite dans le Contrat de Support Premier du client. L</w:t>
      </w:r>
      <w:r w:rsidR="00C10CE1">
        <w:rPr>
          <w:rFonts w:cs="Tahoma"/>
          <w:lang w:val="fr-FR"/>
        </w:rPr>
        <w:t>’</w:t>
      </w:r>
      <w:r w:rsidRPr="003A5DA1">
        <w:rPr>
          <w:rFonts w:cs="Tahoma"/>
          <w:lang w:val="fr-FR"/>
        </w:rPr>
        <w:t>avantage PRS Illimité 24h</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24, 7 jours</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7 ne couvre que les Services de résolution des problèmes. Tout temps passé par le Responsable Technique de Compte (TAM) ou l</w:t>
      </w:r>
      <w:r w:rsidR="00C10CE1">
        <w:rPr>
          <w:rFonts w:cs="Tahoma"/>
          <w:lang w:val="fr-FR"/>
        </w:rPr>
        <w:t>’</w:t>
      </w:r>
      <w:r w:rsidRPr="003A5DA1">
        <w:rPr>
          <w:rFonts w:cs="Tahoma"/>
          <w:lang w:val="fr-FR"/>
        </w:rPr>
        <w:t>Ingénieur du Service Technique Désigné (DSE) sur la résolution d</w:t>
      </w:r>
      <w:r w:rsidR="00C10CE1">
        <w:rPr>
          <w:rFonts w:cs="Tahoma"/>
          <w:lang w:val="fr-FR"/>
        </w:rPr>
        <w:t>’</w:t>
      </w:r>
      <w:r w:rsidRPr="003A5DA1">
        <w:rPr>
          <w:rFonts w:cs="Tahoma"/>
          <w:lang w:val="fr-FR"/>
        </w:rPr>
        <w:t xml:space="preserve">un incident sera pris en compte dans le Contrat de Support Premier du client. </w:t>
      </w:r>
    </w:p>
    <w:p w14:paraId="7F8E1F43" w14:textId="77777777" w:rsidR="00E650FA" w:rsidRPr="003A5DA1" w:rsidRDefault="00E650FA" w:rsidP="00E650FA">
      <w:pPr>
        <w:pStyle w:val="Heading3"/>
        <w:rPr>
          <w:rFonts w:ascii="Tahoma" w:hAnsi="Tahoma" w:cs="Tahoma"/>
          <w:lang w:val="fr-FR"/>
        </w:rPr>
      </w:pPr>
    </w:p>
    <w:p w14:paraId="0A523977" w14:textId="77777777" w:rsidR="00E650FA" w:rsidRPr="003A5DA1" w:rsidRDefault="00E650FA" w:rsidP="00E650FA">
      <w:pPr>
        <w:pStyle w:val="Heading3"/>
        <w:rPr>
          <w:rFonts w:ascii="Tahoma" w:hAnsi="Tahoma" w:cs="Tahoma"/>
          <w:lang w:val="fr-FR"/>
        </w:rPr>
      </w:pPr>
      <w:bookmarkStart w:id="745" w:name="_Toc336338238"/>
      <w:bookmarkStart w:id="746" w:name="_Toc374276873"/>
      <w:r w:rsidRPr="003A5DA1">
        <w:rPr>
          <w:rFonts w:ascii="Tahoma" w:hAnsi="Tahoma" w:cs="Tahoma"/>
          <w:color w:val="000000"/>
          <w:sz w:val="24"/>
          <w:szCs w:val="18"/>
          <w:lang w:val="fr-FR"/>
        </w:rPr>
        <w:t>System Center Advisor</w:t>
      </w:r>
      <w:bookmarkEnd w:id="745"/>
      <w:bookmarkEnd w:id="746"/>
    </w:p>
    <w:p w14:paraId="0F7341E8" w14:textId="77777777" w:rsidR="00E650FA" w:rsidRPr="003A5DA1" w:rsidRDefault="00E650FA" w:rsidP="00E650FA">
      <w:pPr>
        <w:rPr>
          <w:rFonts w:cs="Tahoma"/>
          <w:lang w:val="fr-FR"/>
        </w:rPr>
      </w:pPr>
    </w:p>
    <w:p w14:paraId="53B4132F" w14:textId="77777777" w:rsidR="00E650FA" w:rsidRPr="003A5DA1" w:rsidRDefault="00E650FA" w:rsidP="00E650FA">
      <w:pPr>
        <w:rPr>
          <w:rFonts w:cs="Tahoma"/>
          <w:lang w:val="fr-FR"/>
        </w:rPr>
      </w:pPr>
      <w:r w:rsidRPr="003A5DA1">
        <w:rPr>
          <w:rFonts w:cs="Tahoma"/>
          <w:szCs w:val="18"/>
          <w:lang w:val="fr-FR"/>
        </w:rPr>
        <w:t>Les clients détenteurs de licences logicielles pour Windows Server, SQL Server, Exchange Server et SharePoint Server figurant dans le tableau ci-dessous, couvertes par une Software Assurance active, peuvent utiliser System Center Advisor, tel que spécifié dans les Droits d</w:t>
      </w:r>
      <w:r w:rsidR="00C10CE1">
        <w:rPr>
          <w:rFonts w:cs="Tahoma"/>
          <w:szCs w:val="18"/>
          <w:lang w:val="fr-FR"/>
        </w:rPr>
        <w:t>’</w:t>
      </w:r>
      <w:r w:rsidRPr="003A5DA1">
        <w:rPr>
          <w:rFonts w:cs="Tahoma"/>
          <w:szCs w:val="18"/>
          <w:lang w:val="fr-FR"/>
        </w:rPr>
        <w:t xml:space="preserve">Utilisation de Logiciels. </w:t>
      </w:r>
    </w:p>
    <w:p w14:paraId="3E50CADD" w14:textId="77777777" w:rsidR="00E650FA" w:rsidRPr="003A5DA1" w:rsidRDefault="00E650FA" w:rsidP="00E650FA">
      <w:pPr>
        <w:outlineLvl w:val="2"/>
        <w:rPr>
          <w:rFonts w:cs="Tahoma"/>
          <w:lang w:val="fr-FR"/>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E650FA" w:rsidRPr="003A5DA1" w14:paraId="715CEBF2" w14:textId="77777777" w:rsidTr="00CB41E7">
        <w:trPr>
          <w:tblHeader/>
        </w:trPr>
        <w:tc>
          <w:tcPr>
            <w:tcW w:w="3760" w:type="dxa"/>
            <w:gridSpan w:val="2"/>
            <w:shd w:val="clear" w:color="auto" w:fill="FABF8F"/>
          </w:tcPr>
          <w:p w14:paraId="3C83637E" w14:textId="77777777" w:rsidR="00E650FA" w:rsidRPr="003A5DA1" w:rsidRDefault="00E650FA" w:rsidP="00774343">
            <w:pPr>
              <w:spacing w:before="120" w:after="120" w:line="276" w:lineRule="auto"/>
              <w:jc w:val="center"/>
              <w:rPr>
                <w:rFonts w:cs="Tahoma"/>
                <w:b/>
                <w:bCs/>
                <w:color w:val="000000"/>
                <w:szCs w:val="18"/>
                <w:lang w:eastAsia="ja-JP"/>
              </w:rPr>
            </w:pPr>
            <w:r w:rsidRPr="003A5DA1">
              <w:rPr>
                <w:rFonts w:cs="Tahoma"/>
                <w:b/>
                <w:bCs/>
                <w:color w:val="000000"/>
                <w:szCs w:val="18"/>
              </w:rPr>
              <w:t>Logiciels Serveur Éligibles*</w:t>
            </w:r>
          </w:p>
        </w:tc>
        <w:tc>
          <w:tcPr>
            <w:tcW w:w="1774" w:type="dxa"/>
            <w:shd w:val="clear" w:color="auto" w:fill="FABF8F"/>
          </w:tcPr>
          <w:p w14:paraId="178C9F22" w14:textId="77777777" w:rsidR="00E650FA" w:rsidRPr="003A5DA1" w:rsidRDefault="00E650FA" w:rsidP="00774343">
            <w:pPr>
              <w:spacing w:after="200" w:line="276" w:lineRule="auto"/>
              <w:jc w:val="center"/>
              <w:rPr>
                <w:rFonts w:cs="Tahoma"/>
                <w:b/>
                <w:bCs/>
                <w:color w:val="000000"/>
                <w:szCs w:val="18"/>
                <w:lang w:eastAsia="ja-JP"/>
              </w:rPr>
            </w:pPr>
          </w:p>
        </w:tc>
        <w:tc>
          <w:tcPr>
            <w:tcW w:w="1913" w:type="dxa"/>
            <w:shd w:val="clear" w:color="auto" w:fill="FABF8F"/>
          </w:tcPr>
          <w:p w14:paraId="08C1A456" w14:textId="77777777" w:rsidR="00E650FA" w:rsidRPr="003A5DA1" w:rsidRDefault="00E650FA" w:rsidP="00774343">
            <w:pPr>
              <w:spacing w:after="200" w:line="276" w:lineRule="auto"/>
              <w:jc w:val="center"/>
              <w:rPr>
                <w:rFonts w:cs="Tahoma"/>
                <w:b/>
                <w:bCs/>
                <w:color w:val="000000"/>
                <w:szCs w:val="18"/>
                <w:lang w:eastAsia="ja-JP"/>
              </w:rPr>
            </w:pPr>
          </w:p>
        </w:tc>
        <w:tc>
          <w:tcPr>
            <w:tcW w:w="1391" w:type="dxa"/>
            <w:shd w:val="clear" w:color="auto" w:fill="FABF8F"/>
          </w:tcPr>
          <w:p w14:paraId="07CA2793" w14:textId="77777777" w:rsidR="00E650FA" w:rsidRPr="003A5DA1" w:rsidRDefault="00E650FA" w:rsidP="00774343">
            <w:pPr>
              <w:spacing w:after="200" w:line="276" w:lineRule="auto"/>
              <w:jc w:val="center"/>
              <w:rPr>
                <w:rFonts w:cs="Tahoma"/>
                <w:b/>
                <w:bCs/>
                <w:color w:val="000000"/>
                <w:szCs w:val="18"/>
                <w:lang w:eastAsia="ja-JP"/>
              </w:rPr>
            </w:pPr>
          </w:p>
        </w:tc>
      </w:tr>
      <w:tr w:rsidR="00E650FA" w:rsidRPr="003A5DA1" w14:paraId="6AC2EF19" w14:textId="77777777" w:rsidTr="00CB41E7">
        <w:trPr>
          <w:tblHeader/>
        </w:trPr>
        <w:tc>
          <w:tcPr>
            <w:tcW w:w="1912" w:type="dxa"/>
            <w:shd w:val="clear" w:color="auto" w:fill="FABF8F"/>
            <w:vAlign w:val="center"/>
          </w:tcPr>
          <w:p w14:paraId="14D48FF0" w14:textId="77777777" w:rsidR="00E650FA" w:rsidRPr="003A5DA1" w:rsidRDefault="00E650FA" w:rsidP="00774343">
            <w:pPr>
              <w:spacing w:before="120" w:after="120" w:line="276" w:lineRule="auto"/>
              <w:jc w:val="center"/>
              <w:rPr>
                <w:rFonts w:cs="Tahoma"/>
                <w:color w:val="000000"/>
                <w:szCs w:val="18"/>
                <w:lang w:eastAsia="ja-JP"/>
              </w:rPr>
            </w:pPr>
            <w:r w:rsidRPr="003A5DA1">
              <w:rPr>
                <w:rFonts w:cs="Tahoma"/>
                <w:b/>
                <w:bCs/>
                <w:color w:val="000000"/>
                <w:szCs w:val="18"/>
              </w:rPr>
              <w:t>Windows Server</w:t>
            </w:r>
          </w:p>
        </w:tc>
        <w:tc>
          <w:tcPr>
            <w:tcW w:w="1848" w:type="dxa"/>
            <w:shd w:val="clear" w:color="auto" w:fill="FABF8F"/>
            <w:vAlign w:val="center"/>
          </w:tcPr>
          <w:p w14:paraId="39A2A8C1" w14:textId="77777777" w:rsidR="00E650FA" w:rsidRPr="003A5DA1" w:rsidRDefault="00E650FA" w:rsidP="00774343">
            <w:pPr>
              <w:spacing w:before="120" w:after="120" w:line="276" w:lineRule="auto"/>
              <w:jc w:val="center"/>
              <w:rPr>
                <w:rFonts w:cs="Tahoma"/>
                <w:color w:val="000000"/>
                <w:szCs w:val="18"/>
                <w:lang w:eastAsia="ja-JP"/>
              </w:rPr>
            </w:pPr>
            <w:r w:rsidRPr="003A5DA1">
              <w:rPr>
                <w:rFonts w:cs="Tahoma"/>
                <w:b/>
                <w:bCs/>
                <w:color w:val="000000"/>
                <w:szCs w:val="18"/>
              </w:rPr>
              <w:t>SQL Server</w:t>
            </w:r>
          </w:p>
        </w:tc>
        <w:tc>
          <w:tcPr>
            <w:tcW w:w="1774" w:type="dxa"/>
            <w:shd w:val="clear" w:color="auto" w:fill="FABF8F"/>
            <w:vAlign w:val="center"/>
          </w:tcPr>
          <w:p w14:paraId="3030C14A" w14:textId="77777777" w:rsidR="00E650FA" w:rsidRPr="003A5DA1" w:rsidRDefault="00E650FA" w:rsidP="00774343">
            <w:pPr>
              <w:spacing w:before="120" w:after="120" w:line="276" w:lineRule="auto"/>
              <w:jc w:val="center"/>
              <w:rPr>
                <w:rFonts w:cs="Tahoma"/>
                <w:b/>
                <w:bCs/>
                <w:color w:val="000000"/>
                <w:szCs w:val="18"/>
                <w:lang w:eastAsia="ja-JP"/>
              </w:rPr>
            </w:pPr>
            <w:r w:rsidRPr="003A5DA1">
              <w:rPr>
                <w:rFonts w:cs="Tahoma"/>
                <w:b/>
                <w:bCs/>
                <w:color w:val="000000"/>
                <w:szCs w:val="18"/>
              </w:rPr>
              <w:t>Exchange Server</w:t>
            </w:r>
          </w:p>
        </w:tc>
        <w:tc>
          <w:tcPr>
            <w:tcW w:w="1913" w:type="dxa"/>
            <w:shd w:val="clear" w:color="auto" w:fill="FABF8F"/>
            <w:vAlign w:val="center"/>
          </w:tcPr>
          <w:p w14:paraId="5974112B" w14:textId="77777777" w:rsidR="00E650FA" w:rsidRPr="003A5DA1" w:rsidRDefault="00E650FA" w:rsidP="00774343">
            <w:pPr>
              <w:spacing w:before="120" w:after="120" w:line="276" w:lineRule="auto"/>
              <w:jc w:val="center"/>
              <w:rPr>
                <w:rFonts w:cs="Tahoma"/>
                <w:b/>
                <w:bCs/>
                <w:color w:val="000000"/>
                <w:szCs w:val="18"/>
                <w:lang w:eastAsia="ja-JP"/>
              </w:rPr>
            </w:pPr>
            <w:r w:rsidRPr="003A5DA1">
              <w:rPr>
                <w:rFonts w:cs="Tahoma"/>
                <w:b/>
                <w:bCs/>
                <w:color w:val="000000"/>
                <w:szCs w:val="18"/>
              </w:rPr>
              <w:t>SharePoint Server</w:t>
            </w:r>
          </w:p>
        </w:tc>
        <w:tc>
          <w:tcPr>
            <w:tcW w:w="1391" w:type="dxa"/>
            <w:shd w:val="clear" w:color="auto" w:fill="FABF8F"/>
            <w:vAlign w:val="center"/>
          </w:tcPr>
          <w:p w14:paraId="54C37DEE" w14:textId="77777777" w:rsidR="00E650FA" w:rsidRPr="003A5DA1" w:rsidRDefault="00E650FA" w:rsidP="00774343">
            <w:pPr>
              <w:spacing w:before="120" w:after="120" w:line="276" w:lineRule="auto"/>
              <w:jc w:val="center"/>
              <w:rPr>
                <w:rFonts w:cs="Tahoma"/>
                <w:b/>
                <w:bCs/>
                <w:color w:val="000000"/>
                <w:szCs w:val="18"/>
                <w:lang w:eastAsia="ja-JP"/>
              </w:rPr>
            </w:pPr>
            <w:r w:rsidRPr="003A5DA1">
              <w:rPr>
                <w:rFonts w:cs="Tahoma"/>
                <w:b/>
                <w:bCs/>
                <w:color w:val="000000"/>
                <w:szCs w:val="18"/>
              </w:rPr>
              <w:t>Lync Server</w:t>
            </w:r>
          </w:p>
        </w:tc>
      </w:tr>
      <w:tr w:rsidR="00E650FA" w:rsidRPr="003A5DA1" w14:paraId="289DC879" w14:textId="77777777" w:rsidTr="00774343">
        <w:tc>
          <w:tcPr>
            <w:tcW w:w="1912" w:type="dxa"/>
          </w:tcPr>
          <w:p w14:paraId="535B718A"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Windows Server Datacenter</w:t>
            </w:r>
          </w:p>
        </w:tc>
        <w:tc>
          <w:tcPr>
            <w:tcW w:w="1848" w:type="dxa"/>
          </w:tcPr>
          <w:p w14:paraId="761FA4B4"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 xml:space="preserve">SQL Server Parallel Data Warehouse </w:t>
            </w:r>
          </w:p>
        </w:tc>
        <w:tc>
          <w:tcPr>
            <w:tcW w:w="1774" w:type="dxa"/>
          </w:tcPr>
          <w:p w14:paraId="36FE8AF9"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Exchange Small Business Server</w:t>
            </w:r>
          </w:p>
        </w:tc>
        <w:tc>
          <w:tcPr>
            <w:tcW w:w="1913" w:type="dxa"/>
          </w:tcPr>
          <w:p w14:paraId="5E26366A" w14:textId="77777777" w:rsidR="00E650FA" w:rsidRPr="003A5DA1" w:rsidRDefault="00E650FA" w:rsidP="00774343">
            <w:pPr>
              <w:spacing w:after="200" w:line="276" w:lineRule="auto"/>
              <w:jc w:val="center"/>
              <w:rPr>
                <w:rFonts w:cs="Tahoma"/>
                <w:color w:val="000000"/>
                <w:szCs w:val="18"/>
                <w:lang w:val="fr-FR" w:eastAsia="ja-JP"/>
              </w:rPr>
            </w:pPr>
            <w:r w:rsidRPr="003A5DA1">
              <w:rPr>
                <w:rFonts w:cs="Tahoma"/>
                <w:color w:val="000000"/>
                <w:szCs w:val="18"/>
                <w:lang w:val="fr-FR"/>
              </w:rPr>
              <w:t>SharePoint Server pour sites Internet Édition Enterprise</w:t>
            </w:r>
          </w:p>
        </w:tc>
        <w:tc>
          <w:tcPr>
            <w:tcW w:w="1391" w:type="dxa"/>
          </w:tcPr>
          <w:p w14:paraId="7B02770B"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Lync Server 2010 Édition Enterprise</w:t>
            </w:r>
          </w:p>
        </w:tc>
      </w:tr>
      <w:tr w:rsidR="00E650FA" w:rsidRPr="003A5DA1" w14:paraId="2D5D062A" w14:textId="77777777" w:rsidTr="00774343">
        <w:tc>
          <w:tcPr>
            <w:tcW w:w="1912" w:type="dxa"/>
          </w:tcPr>
          <w:p w14:paraId="48209DF4" w14:textId="77777777" w:rsidR="00E650FA" w:rsidRPr="003A5DA1" w:rsidRDefault="00E650FA" w:rsidP="00774343">
            <w:pPr>
              <w:spacing w:after="200" w:line="276" w:lineRule="auto"/>
              <w:jc w:val="center"/>
              <w:rPr>
                <w:rFonts w:cs="Tahoma"/>
                <w:szCs w:val="18"/>
              </w:rPr>
            </w:pPr>
            <w:r w:rsidRPr="003A5DA1">
              <w:rPr>
                <w:rFonts w:cs="Tahoma"/>
                <w:color w:val="000000"/>
                <w:szCs w:val="18"/>
              </w:rPr>
              <w:t>Windows Server Enterprise</w:t>
            </w:r>
          </w:p>
        </w:tc>
        <w:tc>
          <w:tcPr>
            <w:tcW w:w="1848" w:type="dxa"/>
          </w:tcPr>
          <w:p w14:paraId="265864DF" w14:textId="77777777" w:rsidR="00E650FA" w:rsidRPr="003A5DA1" w:rsidRDefault="00E650FA" w:rsidP="00774343">
            <w:pPr>
              <w:spacing w:after="200" w:line="276" w:lineRule="auto"/>
              <w:jc w:val="center"/>
              <w:rPr>
                <w:rFonts w:cs="Tahoma"/>
                <w:szCs w:val="18"/>
                <w:lang w:eastAsia="ja-JP"/>
              </w:rPr>
            </w:pPr>
            <w:r w:rsidRPr="003A5DA1">
              <w:rPr>
                <w:rFonts w:cs="Tahoma"/>
                <w:color w:val="000000"/>
                <w:szCs w:val="18"/>
              </w:rPr>
              <w:t>SQL Server Datacenter</w:t>
            </w:r>
          </w:p>
        </w:tc>
        <w:tc>
          <w:tcPr>
            <w:tcW w:w="1774" w:type="dxa"/>
          </w:tcPr>
          <w:p w14:paraId="28228093"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Exchange Server Entreprise</w:t>
            </w:r>
          </w:p>
        </w:tc>
        <w:tc>
          <w:tcPr>
            <w:tcW w:w="1913" w:type="dxa"/>
          </w:tcPr>
          <w:p w14:paraId="4EAB5EC5" w14:textId="77777777" w:rsidR="00E650FA" w:rsidRPr="003A5DA1" w:rsidRDefault="00E650FA" w:rsidP="00774343">
            <w:pPr>
              <w:spacing w:after="200" w:line="276" w:lineRule="auto"/>
              <w:jc w:val="center"/>
              <w:rPr>
                <w:rFonts w:cs="Tahoma"/>
                <w:color w:val="000000"/>
                <w:szCs w:val="18"/>
                <w:lang w:val="fr-FR" w:eastAsia="ja-JP"/>
              </w:rPr>
            </w:pPr>
            <w:r w:rsidRPr="003A5DA1">
              <w:rPr>
                <w:rFonts w:cs="Tahoma"/>
                <w:color w:val="000000"/>
                <w:szCs w:val="18"/>
                <w:lang w:val="fr-FR"/>
              </w:rPr>
              <w:t>SharePoint Server pour sites Internet Édition Standard</w:t>
            </w:r>
          </w:p>
        </w:tc>
        <w:tc>
          <w:tcPr>
            <w:tcW w:w="1391" w:type="dxa"/>
          </w:tcPr>
          <w:p w14:paraId="1F5F7D77"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Lync Server 2010 Édition Standard</w:t>
            </w:r>
          </w:p>
        </w:tc>
      </w:tr>
      <w:tr w:rsidR="00E650FA" w:rsidRPr="003A5DA1" w14:paraId="2E739D17" w14:textId="77777777" w:rsidTr="00CB41E7">
        <w:trPr>
          <w:cantSplit/>
        </w:trPr>
        <w:tc>
          <w:tcPr>
            <w:tcW w:w="1912" w:type="dxa"/>
          </w:tcPr>
          <w:p w14:paraId="64C23B1E" w14:textId="77777777" w:rsidR="00E650FA" w:rsidRPr="003A5DA1" w:rsidRDefault="00E650FA" w:rsidP="00774343">
            <w:pPr>
              <w:spacing w:after="200" w:line="276" w:lineRule="auto"/>
              <w:jc w:val="center"/>
              <w:rPr>
                <w:rFonts w:cs="Tahoma"/>
                <w:szCs w:val="18"/>
                <w:lang w:eastAsia="ja-JP"/>
              </w:rPr>
            </w:pPr>
            <w:r w:rsidRPr="003A5DA1">
              <w:rPr>
                <w:rFonts w:cs="Tahoma"/>
                <w:color w:val="000000"/>
                <w:szCs w:val="18"/>
              </w:rPr>
              <w:t>Windows Server Standard</w:t>
            </w:r>
          </w:p>
        </w:tc>
        <w:tc>
          <w:tcPr>
            <w:tcW w:w="1848" w:type="dxa"/>
          </w:tcPr>
          <w:p w14:paraId="0A62E124"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Enterprise</w:t>
            </w:r>
          </w:p>
        </w:tc>
        <w:tc>
          <w:tcPr>
            <w:tcW w:w="1774" w:type="dxa"/>
          </w:tcPr>
          <w:p w14:paraId="0E63E37E"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Exchange Server Standard</w:t>
            </w:r>
          </w:p>
        </w:tc>
        <w:tc>
          <w:tcPr>
            <w:tcW w:w="1913" w:type="dxa"/>
          </w:tcPr>
          <w:p w14:paraId="291B2234" w14:textId="77777777" w:rsidR="00E650FA" w:rsidRPr="003A5DA1" w:rsidRDefault="00E650FA" w:rsidP="00774343">
            <w:pPr>
              <w:spacing w:after="200" w:line="276" w:lineRule="auto"/>
              <w:jc w:val="center"/>
              <w:rPr>
                <w:rFonts w:cs="Tahoma"/>
                <w:color w:val="000000"/>
                <w:szCs w:val="18"/>
                <w:lang w:eastAsia="ja-JP"/>
              </w:rPr>
            </w:pPr>
            <w:r w:rsidRPr="003A5DA1">
              <w:rPr>
                <w:rFonts w:cs="Tahoma"/>
                <w:color w:val="000000"/>
                <w:szCs w:val="18"/>
              </w:rPr>
              <w:t>SharePoint Server</w:t>
            </w:r>
          </w:p>
        </w:tc>
        <w:tc>
          <w:tcPr>
            <w:tcW w:w="1391" w:type="dxa"/>
          </w:tcPr>
          <w:p w14:paraId="10FBFF08" w14:textId="77777777" w:rsidR="00E650FA" w:rsidRPr="003A5DA1" w:rsidRDefault="00E650FA" w:rsidP="00774343">
            <w:pPr>
              <w:spacing w:after="200" w:line="276" w:lineRule="auto"/>
              <w:jc w:val="center"/>
              <w:rPr>
                <w:rFonts w:cs="Tahoma"/>
                <w:color w:val="000000"/>
                <w:szCs w:val="18"/>
                <w:lang w:eastAsia="ja-JP"/>
              </w:rPr>
            </w:pPr>
          </w:p>
        </w:tc>
      </w:tr>
      <w:tr w:rsidR="00E650FA" w:rsidRPr="003A5DA1" w14:paraId="7EF67B6F" w14:textId="77777777" w:rsidTr="00774343">
        <w:tc>
          <w:tcPr>
            <w:tcW w:w="1912" w:type="dxa"/>
          </w:tcPr>
          <w:p w14:paraId="245E4443" w14:textId="77777777" w:rsidR="00E650FA" w:rsidRPr="003A5DA1" w:rsidRDefault="00E650FA" w:rsidP="00774343">
            <w:pPr>
              <w:spacing w:after="200" w:line="276" w:lineRule="auto"/>
              <w:jc w:val="center"/>
              <w:rPr>
                <w:rFonts w:cs="Tahoma"/>
                <w:szCs w:val="18"/>
                <w:lang w:eastAsia="ja-JP"/>
              </w:rPr>
            </w:pPr>
            <w:r w:rsidRPr="003A5DA1">
              <w:rPr>
                <w:rFonts w:cs="Tahoma"/>
                <w:szCs w:val="18"/>
              </w:rPr>
              <w:t>Module complémentaire Windows Small Business Server Premium</w:t>
            </w:r>
          </w:p>
        </w:tc>
        <w:tc>
          <w:tcPr>
            <w:tcW w:w="1848" w:type="dxa"/>
          </w:tcPr>
          <w:p w14:paraId="4F6D8E10"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Standard</w:t>
            </w:r>
          </w:p>
        </w:tc>
        <w:tc>
          <w:tcPr>
            <w:tcW w:w="1774" w:type="dxa"/>
          </w:tcPr>
          <w:p w14:paraId="38EFDFD8" w14:textId="77777777" w:rsidR="00E650FA" w:rsidRPr="003A5DA1" w:rsidRDefault="00E650FA" w:rsidP="00774343">
            <w:pPr>
              <w:spacing w:after="200" w:line="276" w:lineRule="auto"/>
              <w:jc w:val="center"/>
              <w:rPr>
                <w:rFonts w:cs="Tahoma"/>
                <w:szCs w:val="18"/>
                <w:lang w:eastAsia="ja-JP"/>
              </w:rPr>
            </w:pPr>
          </w:p>
        </w:tc>
        <w:tc>
          <w:tcPr>
            <w:tcW w:w="1913" w:type="dxa"/>
          </w:tcPr>
          <w:p w14:paraId="656B27C0" w14:textId="77777777" w:rsidR="00E650FA" w:rsidRPr="003A5DA1" w:rsidRDefault="00E650FA" w:rsidP="00774343">
            <w:pPr>
              <w:spacing w:after="200" w:line="276" w:lineRule="auto"/>
              <w:jc w:val="center"/>
              <w:rPr>
                <w:rFonts w:cs="Tahoma"/>
                <w:szCs w:val="18"/>
                <w:lang w:eastAsia="ja-JP"/>
              </w:rPr>
            </w:pPr>
          </w:p>
        </w:tc>
        <w:tc>
          <w:tcPr>
            <w:tcW w:w="1391" w:type="dxa"/>
          </w:tcPr>
          <w:p w14:paraId="5AE0D920" w14:textId="77777777" w:rsidR="00E650FA" w:rsidRPr="003A5DA1" w:rsidRDefault="00E650FA" w:rsidP="00774343">
            <w:pPr>
              <w:spacing w:after="200" w:line="276" w:lineRule="auto"/>
              <w:jc w:val="center"/>
              <w:rPr>
                <w:rFonts w:cs="Tahoma"/>
                <w:szCs w:val="18"/>
                <w:lang w:eastAsia="ja-JP"/>
              </w:rPr>
            </w:pPr>
          </w:p>
        </w:tc>
      </w:tr>
      <w:tr w:rsidR="00E650FA" w:rsidRPr="003A5DA1" w14:paraId="0FE7473F" w14:textId="77777777" w:rsidTr="00774343">
        <w:tc>
          <w:tcPr>
            <w:tcW w:w="1912" w:type="dxa"/>
          </w:tcPr>
          <w:p w14:paraId="50EA5738" w14:textId="77777777" w:rsidR="00E650FA" w:rsidRPr="003A5DA1" w:rsidRDefault="00E650FA" w:rsidP="00774343">
            <w:pPr>
              <w:spacing w:after="200" w:line="276" w:lineRule="auto"/>
              <w:jc w:val="center"/>
              <w:rPr>
                <w:rFonts w:cs="Tahoma"/>
                <w:szCs w:val="18"/>
                <w:lang w:eastAsia="ja-JP"/>
              </w:rPr>
            </w:pPr>
            <w:r w:rsidRPr="003A5DA1">
              <w:rPr>
                <w:rFonts w:cs="Tahoma"/>
                <w:szCs w:val="18"/>
              </w:rPr>
              <w:t>Windows Small Business Server Standard</w:t>
            </w:r>
          </w:p>
        </w:tc>
        <w:tc>
          <w:tcPr>
            <w:tcW w:w="1848" w:type="dxa"/>
          </w:tcPr>
          <w:p w14:paraId="4920EFF6"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Workgroup</w:t>
            </w:r>
          </w:p>
        </w:tc>
        <w:tc>
          <w:tcPr>
            <w:tcW w:w="1774" w:type="dxa"/>
          </w:tcPr>
          <w:p w14:paraId="0FA28A6F" w14:textId="77777777" w:rsidR="00E650FA" w:rsidRPr="003A5DA1" w:rsidRDefault="00E650FA" w:rsidP="00774343">
            <w:pPr>
              <w:spacing w:after="200" w:line="276" w:lineRule="auto"/>
              <w:jc w:val="center"/>
              <w:rPr>
                <w:rFonts w:cs="Tahoma"/>
                <w:szCs w:val="18"/>
                <w:lang w:eastAsia="ja-JP"/>
              </w:rPr>
            </w:pPr>
          </w:p>
        </w:tc>
        <w:tc>
          <w:tcPr>
            <w:tcW w:w="1913" w:type="dxa"/>
          </w:tcPr>
          <w:p w14:paraId="69A58489" w14:textId="77777777" w:rsidR="00E650FA" w:rsidRPr="003A5DA1" w:rsidRDefault="00E650FA" w:rsidP="00774343">
            <w:pPr>
              <w:spacing w:after="200" w:line="276" w:lineRule="auto"/>
              <w:jc w:val="center"/>
              <w:rPr>
                <w:rFonts w:cs="Tahoma"/>
                <w:szCs w:val="18"/>
                <w:lang w:eastAsia="ja-JP"/>
              </w:rPr>
            </w:pPr>
          </w:p>
        </w:tc>
        <w:tc>
          <w:tcPr>
            <w:tcW w:w="1391" w:type="dxa"/>
          </w:tcPr>
          <w:p w14:paraId="0DDA6F2A" w14:textId="77777777" w:rsidR="00E650FA" w:rsidRPr="003A5DA1" w:rsidRDefault="00E650FA" w:rsidP="00774343">
            <w:pPr>
              <w:spacing w:after="200" w:line="276" w:lineRule="auto"/>
              <w:jc w:val="center"/>
              <w:rPr>
                <w:rFonts w:cs="Tahoma"/>
                <w:szCs w:val="18"/>
                <w:lang w:eastAsia="ja-JP"/>
              </w:rPr>
            </w:pPr>
          </w:p>
        </w:tc>
      </w:tr>
      <w:tr w:rsidR="00E650FA" w:rsidRPr="003A5DA1" w14:paraId="2325ADFC" w14:textId="77777777" w:rsidTr="00774343">
        <w:tc>
          <w:tcPr>
            <w:tcW w:w="1912" w:type="dxa"/>
          </w:tcPr>
          <w:p w14:paraId="36A4FD13" w14:textId="77777777" w:rsidR="00E650FA" w:rsidRPr="003A5DA1" w:rsidRDefault="00E650FA" w:rsidP="00774343">
            <w:pPr>
              <w:spacing w:after="200" w:line="276" w:lineRule="auto"/>
              <w:jc w:val="center"/>
              <w:rPr>
                <w:rFonts w:cs="Tahoma"/>
                <w:szCs w:val="18"/>
                <w:lang w:eastAsia="ja-JP"/>
              </w:rPr>
            </w:pPr>
            <w:r w:rsidRPr="003A5DA1">
              <w:rPr>
                <w:rFonts w:cs="Tahoma"/>
                <w:szCs w:val="18"/>
              </w:rPr>
              <w:t>Windows Small Business Server Essentials</w:t>
            </w:r>
          </w:p>
        </w:tc>
        <w:tc>
          <w:tcPr>
            <w:tcW w:w="1848" w:type="dxa"/>
          </w:tcPr>
          <w:p w14:paraId="728D9CCA"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Small Business</w:t>
            </w:r>
          </w:p>
        </w:tc>
        <w:tc>
          <w:tcPr>
            <w:tcW w:w="1774" w:type="dxa"/>
          </w:tcPr>
          <w:p w14:paraId="3DC4D7E3" w14:textId="77777777" w:rsidR="00E650FA" w:rsidRPr="003A5DA1" w:rsidRDefault="00E650FA" w:rsidP="00774343">
            <w:pPr>
              <w:spacing w:after="200" w:line="276" w:lineRule="auto"/>
              <w:jc w:val="center"/>
              <w:rPr>
                <w:rFonts w:cs="Tahoma"/>
                <w:szCs w:val="18"/>
                <w:lang w:eastAsia="ja-JP"/>
              </w:rPr>
            </w:pPr>
          </w:p>
        </w:tc>
        <w:tc>
          <w:tcPr>
            <w:tcW w:w="1913" w:type="dxa"/>
          </w:tcPr>
          <w:p w14:paraId="439AE586" w14:textId="77777777" w:rsidR="00E650FA" w:rsidRPr="003A5DA1" w:rsidRDefault="00E650FA" w:rsidP="00774343">
            <w:pPr>
              <w:spacing w:after="200" w:line="276" w:lineRule="auto"/>
              <w:jc w:val="center"/>
              <w:rPr>
                <w:rFonts w:cs="Tahoma"/>
                <w:szCs w:val="18"/>
                <w:lang w:eastAsia="ja-JP"/>
              </w:rPr>
            </w:pPr>
          </w:p>
        </w:tc>
        <w:tc>
          <w:tcPr>
            <w:tcW w:w="1391" w:type="dxa"/>
          </w:tcPr>
          <w:p w14:paraId="28641927" w14:textId="77777777" w:rsidR="00E650FA" w:rsidRPr="003A5DA1" w:rsidRDefault="00E650FA" w:rsidP="00774343">
            <w:pPr>
              <w:spacing w:after="200" w:line="276" w:lineRule="auto"/>
              <w:jc w:val="center"/>
              <w:rPr>
                <w:rFonts w:cs="Tahoma"/>
                <w:szCs w:val="18"/>
                <w:lang w:eastAsia="ja-JP"/>
              </w:rPr>
            </w:pPr>
          </w:p>
        </w:tc>
      </w:tr>
      <w:tr w:rsidR="00E650FA" w:rsidRPr="003A5DA1" w14:paraId="24BF1E19" w14:textId="77777777" w:rsidTr="00774343">
        <w:tc>
          <w:tcPr>
            <w:tcW w:w="1912" w:type="dxa"/>
          </w:tcPr>
          <w:p w14:paraId="77905497" w14:textId="77777777" w:rsidR="00E650FA" w:rsidRPr="003A5DA1" w:rsidRDefault="00E650FA" w:rsidP="00774343">
            <w:pPr>
              <w:spacing w:after="200" w:line="276" w:lineRule="auto"/>
              <w:jc w:val="center"/>
              <w:rPr>
                <w:rFonts w:cs="Tahoma"/>
                <w:szCs w:val="18"/>
                <w:lang w:eastAsia="ja-JP"/>
              </w:rPr>
            </w:pPr>
            <w:r w:rsidRPr="003A5DA1">
              <w:rPr>
                <w:rFonts w:cs="Tahoma"/>
                <w:szCs w:val="18"/>
              </w:rPr>
              <w:t>Windows Web Server</w:t>
            </w:r>
          </w:p>
        </w:tc>
        <w:tc>
          <w:tcPr>
            <w:tcW w:w="1848" w:type="dxa"/>
          </w:tcPr>
          <w:p w14:paraId="770A1FF6"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Web</w:t>
            </w:r>
          </w:p>
        </w:tc>
        <w:tc>
          <w:tcPr>
            <w:tcW w:w="1774" w:type="dxa"/>
          </w:tcPr>
          <w:p w14:paraId="5A790AFD" w14:textId="77777777" w:rsidR="00E650FA" w:rsidRPr="003A5DA1" w:rsidRDefault="00E650FA" w:rsidP="00774343">
            <w:pPr>
              <w:spacing w:after="200" w:line="276" w:lineRule="auto"/>
              <w:jc w:val="center"/>
              <w:rPr>
                <w:rFonts w:cs="Tahoma"/>
                <w:szCs w:val="18"/>
                <w:lang w:eastAsia="ja-JP"/>
              </w:rPr>
            </w:pPr>
          </w:p>
        </w:tc>
        <w:tc>
          <w:tcPr>
            <w:tcW w:w="1913" w:type="dxa"/>
          </w:tcPr>
          <w:p w14:paraId="70A77807" w14:textId="77777777" w:rsidR="00E650FA" w:rsidRPr="003A5DA1" w:rsidRDefault="00E650FA" w:rsidP="00774343">
            <w:pPr>
              <w:spacing w:after="200" w:line="276" w:lineRule="auto"/>
              <w:jc w:val="center"/>
              <w:rPr>
                <w:rFonts w:cs="Tahoma"/>
                <w:szCs w:val="18"/>
                <w:lang w:eastAsia="ja-JP"/>
              </w:rPr>
            </w:pPr>
          </w:p>
        </w:tc>
        <w:tc>
          <w:tcPr>
            <w:tcW w:w="1391" w:type="dxa"/>
          </w:tcPr>
          <w:p w14:paraId="63B4A8DD" w14:textId="77777777" w:rsidR="00E650FA" w:rsidRPr="003A5DA1" w:rsidRDefault="00E650FA" w:rsidP="00774343">
            <w:pPr>
              <w:spacing w:after="200" w:line="276" w:lineRule="auto"/>
              <w:jc w:val="center"/>
              <w:rPr>
                <w:rFonts w:cs="Tahoma"/>
                <w:szCs w:val="18"/>
                <w:lang w:eastAsia="ja-JP"/>
              </w:rPr>
            </w:pPr>
          </w:p>
        </w:tc>
      </w:tr>
      <w:tr w:rsidR="00E650FA" w:rsidRPr="003A5DA1" w14:paraId="53A04927" w14:textId="77777777" w:rsidTr="00774343">
        <w:tc>
          <w:tcPr>
            <w:tcW w:w="1912" w:type="dxa"/>
          </w:tcPr>
          <w:p w14:paraId="52F26991" w14:textId="77777777" w:rsidR="00E650FA" w:rsidRPr="003A5DA1" w:rsidRDefault="00E650FA" w:rsidP="00774343">
            <w:pPr>
              <w:spacing w:after="200" w:line="276" w:lineRule="auto"/>
              <w:jc w:val="center"/>
              <w:rPr>
                <w:rFonts w:cs="Tahoma"/>
                <w:szCs w:val="18"/>
                <w:lang w:eastAsia="ja-JP"/>
              </w:rPr>
            </w:pPr>
            <w:r w:rsidRPr="003A5DA1">
              <w:rPr>
                <w:rFonts w:cs="Tahoma"/>
                <w:szCs w:val="18"/>
              </w:rPr>
              <w:t>Windows HPC Server Suite</w:t>
            </w:r>
          </w:p>
        </w:tc>
        <w:tc>
          <w:tcPr>
            <w:tcW w:w="1848" w:type="dxa"/>
          </w:tcPr>
          <w:p w14:paraId="38C8BA44"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Developer</w:t>
            </w:r>
          </w:p>
        </w:tc>
        <w:tc>
          <w:tcPr>
            <w:tcW w:w="1774" w:type="dxa"/>
          </w:tcPr>
          <w:p w14:paraId="079E8D56" w14:textId="77777777" w:rsidR="00E650FA" w:rsidRPr="003A5DA1" w:rsidRDefault="00E650FA" w:rsidP="00774343">
            <w:pPr>
              <w:spacing w:after="200" w:line="276" w:lineRule="auto"/>
              <w:jc w:val="center"/>
              <w:rPr>
                <w:rFonts w:cs="Tahoma"/>
                <w:szCs w:val="18"/>
                <w:lang w:eastAsia="ja-JP"/>
              </w:rPr>
            </w:pPr>
          </w:p>
        </w:tc>
        <w:tc>
          <w:tcPr>
            <w:tcW w:w="1913" w:type="dxa"/>
          </w:tcPr>
          <w:p w14:paraId="68A0CC6B" w14:textId="77777777" w:rsidR="00E650FA" w:rsidRPr="003A5DA1" w:rsidRDefault="00E650FA" w:rsidP="00774343">
            <w:pPr>
              <w:spacing w:after="200" w:line="276" w:lineRule="auto"/>
              <w:jc w:val="center"/>
              <w:rPr>
                <w:rFonts w:cs="Tahoma"/>
                <w:szCs w:val="18"/>
                <w:lang w:eastAsia="ja-JP"/>
              </w:rPr>
            </w:pPr>
          </w:p>
        </w:tc>
        <w:tc>
          <w:tcPr>
            <w:tcW w:w="1391" w:type="dxa"/>
          </w:tcPr>
          <w:p w14:paraId="7BCF1D34" w14:textId="77777777" w:rsidR="00E650FA" w:rsidRPr="003A5DA1" w:rsidRDefault="00E650FA" w:rsidP="00774343">
            <w:pPr>
              <w:spacing w:after="200" w:line="276" w:lineRule="auto"/>
              <w:jc w:val="center"/>
              <w:rPr>
                <w:rFonts w:cs="Tahoma"/>
                <w:szCs w:val="18"/>
                <w:lang w:eastAsia="ja-JP"/>
              </w:rPr>
            </w:pPr>
          </w:p>
        </w:tc>
      </w:tr>
      <w:tr w:rsidR="00E650FA" w:rsidRPr="003A5DA1" w14:paraId="01D76B06" w14:textId="77777777" w:rsidTr="00774343">
        <w:tc>
          <w:tcPr>
            <w:tcW w:w="1912" w:type="dxa"/>
          </w:tcPr>
          <w:p w14:paraId="47234159" w14:textId="77777777" w:rsidR="00E650FA" w:rsidRPr="003A5DA1" w:rsidRDefault="00E650FA" w:rsidP="00774343">
            <w:pPr>
              <w:spacing w:after="200" w:line="276" w:lineRule="auto"/>
              <w:jc w:val="center"/>
              <w:rPr>
                <w:rFonts w:cs="Tahoma"/>
                <w:szCs w:val="18"/>
                <w:lang w:eastAsia="ja-JP"/>
              </w:rPr>
            </w:pPr>
            <w:r w:rsidRPr="003A5DA1">
              <w:rPr>
                <w:rFonts w:cs="Tahoma"/>
                <w:szCs w:val="18"/>
              </w:rPr>
              <w:t>Windows Server HPC Edition</w:t>
            </w:r>
          </w:p>
        </w:tc>
        <w:tc>
          <w:tcPr>
            <w:tcW w:w="1848" w:type="dxa"/>
          </w:tcPr>
          <w:p w14:paraId="2E8EC78E" w14:textId="77777777" w:rsidR="00E650FA" w:rsidRPr="003A5DA1" w:rsidRDefault="00E650FA" w:rsidP="00774343">
            <w:pPr>
              <w:spacing w:after="200" w:line="276" w:lineRule="auto"/>
              <w:jc w:val="center"/>
              <w:rPr>
                <w:rFonts w:cs="Tahoma"/>
                <w:szCs w:val="18"/>
                <w:lang w:eastAsia="ja-JP"/>
              </w:rPr>
            </w:pPr>
            <w:r w:rsidRPr="003A5DA1">
              <w:rPr>
                <w:rFonts w:cs="Tahoma"/>
                <w:szCs w:val="18"/>
              </w:rPr>
              <w:t>SQL Server Business Intelligence</w:t>
            </w:r>
          </w:p>
        </w:tc>
        <w:tc>
          <w:tcPr>
            <w:tcW w:w="1774" w:type="dxa"/>
          </w:tcPr>
          <w:p w14:paraId="368A4C5B" w14:textId="77777777" w:rsidR="00E650FA" w:rsidRPr="003A5DA1" w:rsidRDefault="00E650FA" w:rsidP="00774343">
            <w:pPr>
              <w:spacing w:after="200" w:line="276" w:lineRule="auto"/>
              <w:jc w:val="center"/>
              <w:rPr>
                <w:rFonts w:cs="Tahoma"/>
                <w:szCs w:val="18"/>
                <w:lang w:eastAsia="ja-JP"/>
              </w:rPr>
            </w:pPr>
          </w:p>
        </w:tc>
        <w:tc>
          <w:tcPr>
            <w:tcW w:w="1913" w:type="dxa"/>
          </w:tcPr>
          <w:p w14:paraId="72A01A9E" w14:textId="77777777" w:rsidR="00E650FA" w:rsidRPr="003A5DA1" w:rsidRDefault="00E650FA" w:rsidP="00774343">
            <w:pPr>
              <w:spacing w:after="200" w:line="276" w:lineRule="auto"/>
              <w:jc w:val="center"/>
              <w:rPr>
                <w:rFonts w:cs="Tahoma"/>
                <w:szCs w:val="18"/>
                <w:lang w:eastAsia="ja-JP"/>
              </w:rPr>
            </w:pPr>
          </w:p>
        </w:tc>
        <w:tc>
          <w:tcPr>
            <w:tcW w:w="1391" w:type="dxa"/>
          </w:tcPr>
          <w:p w14:paraId="032A1E42" w14:textId="77777777" w:rsidR="00E650FA" w:rsidRPr="003A5DA1" w:rsidRDefault="00E650FA" w:rsidP="00774343">
            <w:pPr>
              <w:spacing w:after="200" w:line="276" w:lineRule="auto"/>
              <w:jc w:val="center"/>
              <w:rPr>
                <w:rFonts w:cs="Tahoma"/>
                <w:szCs w:val="18"/>
                <w:lang w:eastAsia="ja-JP"/>
              </w:rPr>
            </w:pPr>
          </w:p>
        </w:tc>
      </w:tr>
      <w:tr w:rsidR="00E650FA" w:rsidRPr="00C10CE1" w14:paraId="50F9CC6F" w14:textId="77777777" w:rsidTr="00774343">
        <w:tc>
          <w:tcPr>
            <w:tcW w:w="1912" w:type="dxa"/>
          </w:tcPr>
          <w:p w14:paraId="40317CA1" w14:textId="77777777" w:rsidR="00E650FA" w:rsidRPr="003A5DA1" w:rsidRDefault="00E650FA" w:rsidP="00774343">
            <w:pPr>
              <w:spacing w:after="200" w:line="276" w:lineRule="auto"/>
              <w:jc w:val="center"/>
              <w:rPr>
                <w:rFonts w:cs="Tahoma"/>
                <w:szCs w:val="18"/>
                <w:lang w:val="fr-FR" w:eastAsia="ja-JP"/>
              </w:rPr>
            </w:pPr>
            <w:r w:rsidRPr="003A5DA1">
              <w:rPr>
                <w:rFonts w:cs="Tahoma"/>
                <w:szCs w:val="18"/>
                <w:lang w:val="fr-FR"/>
              </w:rPr>
              <w:t xml:space="preserve">Core Infrastructure Server Suite Datacenter </w:t>
            </w:r>
          </w:p>
        </w:tc>
        <w:tc>
          <w:tcPr>
            <w:tcW w:w="1848" w:type="dxa"/>
          </w:tcPr>
          <w:p w14:paraId="458706D9" w14:textId="77777777" w:rsidR="00E650FA" w:rsidRPr="003A5DA1" w:rsidRDefault="00E650FA" w:rsidP="00774343">
            <w:pPr>
              <w:spacing w:after="200" w:line="276" w:lineRule="auto"/>
              <w:jc w:val="center"/>
              <w:rPr>
                <w:rFonts w:cs="Tahoma"/>
                <w:szCs w:val="18"/>
                <w:lang w:val="fr-FR"/>
              </w:rPr>
            </w:pPr>
          </w:p>
        </w:tc>
        <w:tc>
          <w:tcPr>
            <w:tcW w:w="1774" w:type="dxa"/>
          </w:tcPr>
          <w:p w14:paraId="681E8746" w14:textId="77777777" w:rsidR="00E650FA" w:rsidRPr="003A5DA1" w:rsidRDefault="00E650FA" w:rsidP="00774343">
            <w:pPr>
              <w:spacing w:after="200" w:line="276" w:lineRule="auto"/>
              <w:jc w:val="center"/>
              <w:rPr>
                <w:rFonts w:cs="Tahoma"/>
                <w:szCs w:val="18"/>
                <w:lang w:val="fr-FR"/>
              </w:rPr>
            </w:pPr>
          </w:p>
        </w:tc>
        <w:tc>
          <w:tcPr>
            <w:tcW w:w="1913" w:type="dxa"/>
          </w:tcPr>
          <w:p w14:paraId="76387D77" w14:textId="77777777" w:rsidR="00E650FA" w:rsidRPr="003A5DA1" w:rsidRDefault="00E650FA" w:rsidP="00774343">
            <w:pPr>
              <w:spacing w:after="200" w:line="276" w:lineRule="auto"/>
              <w:jc w:val="center"/>
              <w:rPr>
                <w:rFonts w:cs="Tahoma"/>
                <w:szCs w:val="18"/>
                <w:lang w:val="fr-FR"/>
              </w:rPr>
            </w:pPr>
          </w:p>
        </w:tc>
        <w:tc>
          <w:tcPr>
            <w:tcW w:w="1391" w:type="dxa"/>
          </w:tcPr>
          <w:p w14:paraId="703233CA" w14:textId="77777777" w:rsidR="00E650FA" w:rsidRPr="003A5DA1" w:rsidRDefault="00E650FA" w:rsidP="00774343">
            <w:pPr>
              <w:spacing w:after="200" w:line="276" w:lineRule="auto"/>
              <w:jc w:val="center"/>
              <w:rPr>
                <w:rFonts w:cs="Tahoma"/>
                <w:szCs w:val="18"/>
                <w:lang w:val="fr-FR"/>
              </w:rPr>
            </w:pPr>
          </w:p>
        </w:tc>
      </w:tr>
      <w:tr w:rsidR="00E650FA" w:rsidRPr="00C10CE1" w14:paraId="2E9CA57E" w14:textId="77777777" w:rsidTr="00C5559B">
        <w:tc>
          <w:tcPr>
            <w:tcW w:w="1912" w:type="dxa"/>
          </w:tcPr>
          <w:p w14:paraId="1A24A880" w14:textId="77777777" w:rsidR="00E650FA" w:rsidRPr="003A5DA1" w:rsidRDefault="00E650FA" w:rsidP="00774343">
            <w:pPr>
              <w:spacing w:after="200" w:line="276" w:lineRule="auto"/>
              <w:jc w:val="center"/>
              <w:rPr>
                <w:rFonts w:cs="Tahoma"/>
                <w:szCs w:val="18"/>
                <w:lang w:val="fr-FR" w:eastAsia="ja-JP"/>
              </w:rPr>
            </w:pPr>
            <w:r w:rsidRPr="003A5DA1">
              <w:rPr>
                <w:rFonts w:cs="Tahoma"/>
                <w:szCs w:val="18"/>
                <w:lang w:val="fr-FR"/>
              </w:rPr>
              <w:t>Core Infrastructure Server Suite Enterprise</w:t>
            </w:r>
          </w:p>
        </w:tc>
        <w:tc>
          <w:tcPr>
            <w:tcW w:w="1848" w:type="dxa"/>
          </w:tcPr>
          <w:p w14:paraId="0B60F8BD" w14:textId="77777777" w:rsidR="00E650FA" w:rsidRPr="003A5DA1" w:rsidRDefault="00E650FA" w:rsidP="00774343">
            <w:pPr>
              <w:spacing w:after="200" w:line="276" w:lineRule="auto"/>
              <w:jc w:val="center"/>
              <w:rPr>
                <w:rFonts w:cs="Tahoma"/>
                <w:szCs w:val="18"/>
                <w:lang w:val="fr-FR"/>
              </w:rPr>
            </w:pPr>
          </w:p>
        </w:tc>
        <w:tc>
          <w:tcPr>
            <w:tcW w:w="1774" w:type="dxa"/>
          </w:tcPr>
          <w:p w14:paraId="22333404" w14:textId="77777777" w:rsidR="00E650FA" w:rsidRPr="003A5DA1" w:rsidRDefault="00E650FA" w:rsidP="00774343">
            <w:pPr>
              <w:spacing w:after="200" w:line="276" w:lineRule="auto"/>
              <w:jc w:val="center"/>
              <w:rPr>
                <w:rFonts w:cs="Tahoma"/>
                <w:szCs w:val="18"/>
                <w:lang w:val="fr-FR"/>
              </w:rPr>
            </w:pPr>
          </w:p>
        </w:tc>
        <w:tc>
          <w:tcPr>
            <w:tcW w:w="1913" w:type="dxa"/>
          </w:tcPr>
          <w:p w14:paraId="215F50A0" w14:textId="77777777" w:rsidR="00E650FA" w:rsidRPr="003A5DA1" w:rsidRDefault="00E650FA" w:rsidP="00774343">
            <w:pPr>
              <w:spacing w:after="200" w:line="276" w:lineRule="auto"/>
              <w:jc w:val="center"/>
              <w:rPr>
                <w:rFonts w:cs="Tahoma"/>
                <w:szCs w:val="18"/>
                <w:lang w:val="fr-FR"/>
              </w:rPr>
            </w:pPr>
          </w:p>
        </w:tc>
        <w:tc>
          <w:tcPr>
            <w:tcW w:w="1391" w:type="dxa"/>
          </w:tcPr>
          <w:p w14:paraId="60A4D56D" w14:textId="77777777" w:rsidR="00E650FA" w:rsidRPr="003A5DA1" w:rsidRDefault="00E650FA" w:rsidP="00774343">
            <w:pPr>
              <w:spacing w:after="200" w:line="276" w:lineRule="auto"/>
              <w:jc w:val="center"/>
              <w:rPr>
                <w:rFonts w:cs="Tahoma"/>
                <w:szCs w:val="18"/>
                <w:lang w:val="fr-FR"/>
              </w:rPr>
            </w:pPr>
          </w:p>
        </w:tc>
      </w:tr>
      <w:tr w:rsidR="00E650FA" w:rsidRPr="00C10CE1" w14:paraId="526F0E96" w14:textId="77777777" w:rsidTr="00C5559B">
        <w:tc>
          <w:tcPr>
            <w:tcW w:w="1912" w:type="dxa"/>
          </w:tcPr>
          <w:p w14:paraId="4A85A605" w14:textId="77777777" w:rsidR="00E650FA" w:rsidRPr="003A5DA1" w:rsidRDefault="00E650FA" w:rsidP="00774343">
            <w:pPr>
              <w:spacing w:after="200" w:line="276" w:lineRule="auto"/>
              <w:jc w:val="center"/>
              <w:rPr>
                <w:rFonts w:cs="Tahoma"/>
                <w:szCs w:val="18"/>
                <w:lang w:val="fr-FR" w:eastAsia="ja-JP"/>
              </w:rPr>
            </w:pPr>
            <w:r w:rsidRPr="003A5DA1">
              <w:rPr>
                <w:rFonts w:cs="Tahoma"/>
                <w:szCs w:val="18"/>
                <w:lang w:val="fr-FR"/>
              </w:rPr>
              <w:t>Core Infrastructure Server Suite Standard</w:t>
            </w:r>
          </w:p>
        </w:tc>
        <w:tc>
          <w:tcPr>
            <w:tcW w:w="1848" w:type="dxa"/>
          </w:tcPr>
          <w:p w14:paraId="043EE017" w14:textId="77777777" w:rsidR="00E650FA" w:rsidRPr="003A5DA1" w:rsidRDefault="00E650FA" w:rsidP="00774343">
            <w:pPr>
              <w:spacing w:after="200" w:line="276" w:lineRule="auto"/>
              <w:jc w:val="center"/>
              <w:rPr>
                <w:rFonts w:cs="Tahoma"/>
                <w:szCs w:val="18"/>
                <w:lang w:val="fr-FR"/>
              </w:rPr>
            </w:pPr>
          </w:p>
        </w:tc>
        <w:tc>
          <w:tcPr>
            <w:tcW w:w="1774" w:type="dxa"/>
          </w:tcPr>
          <w:p w14:paraId="7B2796C3" w14:textId="77777777" w:rsidR="00E650FA" w:rsidRPr="003A5DA1" w:rsidRDefault="00E650FA" w:rsidP="00774343">
            <w:pPr>
              <w:spacing w:after="200" w:line="276" w:lineRule="auto"/>
              <w:jc w:val="center"/>
              <w:rPr>
                <w:rFonts w:cs="Tahoma"/>
                <w:szCs w:val="18"/>
                <w:lang w:val="fr-FR"/>
              </w:rPr>
            </w:pPr>
          </w:p>
        </w:tc>
        <w:tc>
          <w:tcPr>
            <w:tcW w:w="1913" w:type="dxa"/>
          </w:tcPr>
          <w:p w14:paraId="38CFB0D3" w14:textId="77777777" w:rsidR="00E650FA" w:rsidRPr="003A5DA1" w:rsidRDefault="00E650FA" w:rsidP="00774343">
            <w:pPr>
              <w:spacing w:after="200" w:line="276" w:lineRule="auto"/>
              <w:jc w:val="center"/>
              <w:rPr>
                <w:rFonts w:cs="Tahoma"/>
                <w:szCs w:val="18"/>
                <w:lang w:val="fr-FR"/>
              </w:rPr>
            </w:pPr>
          </w:p>
        </w:tc>
        <w:tc>
          <w:tcPr>
            <w:tcW w:w="1391" w:type="dxa"/>
          </w:tcPr>
          <w:p w14:paraId="12BF5D68" w14:textId="77777777" w:rsidR="00E650FA" w:rsidRPr="003A5DA1" w:rsidRDefault="00E650FA" w:rsidP="00774343">
            <w:pPr>
              <w:spacing w:after="200" w:line="276" w:lineRule="auto"/>
              <w:jc w:val="center"/>
              <w:rPr>
                <w:rFonts w:cs="Tahoma"/>
                <w:szCs w:val="18"/>
                <w:lang w:val="fr-FR"/>
              </w:rPr>
            </w:pPr>
          </w:p>
        </w:tc>
      </w:tr>
    </w:tbl>
    <w:p w14:paraId="098F65FD" w14:textId="77777777" w:rsidR="00E650FA" w:rsidRPr="003A5DA1" w:rsidRDefault="00E650FA" w:rsidP="00E650FA">
      <w:pPr>
        <w:rPr>
          <w:rFonts w:cs="Tahoma"/>
          <w:lang w:val="fr-FR"/>
        </w:rPr>
      </w:pPr>
    </w:p>
    <w:p w14:paraId="5D48580D" w14:textId="77777777" w:rsidR="00E650FA" w:rsidRPr="003A5DA1" w:rsidRDefault="00E650FA" w:rsidP="00CB41E7">
      <w:pPr>
        <w:rPr>
          <w:rFonts w:cs="Tahoma"/>
          <w:lang w:val="fr-FR"/>
        </w:rPr>
      </w:pPr>
      <w:r w:rsidRPr="003A5DA1">
        <w:rPr>
          <w:rFonts w:cs="Tahoma"/>
          <w:bCs/>
          <w:szCs w:val="18"/>
          <w:lang w:val="fr-FR"/>
        </w:rPr>
        <w:t>*La Software Assurance pour les CAL des Logiciels Serveur Éligibles ne permet pas de bénéficier des avantages de</w:t>
      </w:r>
      <w:r w:rsidR="00CB41E7" w:rsidRPr="003A5DA1">
        <w:rPr>
          <w:rFonts w:cs="Tahoma"/>
          <w:bCs/>
          <w:szCs w:val="18"/>
          <w:lang w:val="fr-FR"/>
        </w:rPr>
        <w:t> </w:t>
      </w:r>
      <w:r w:rsidRPr="003A5DA1">
        <w:rPr>
          <w:rFonts w:cs="Tahoma"/>
          <w:bCs/>
          <w:szCs w:val="18"/>
          <w:lang w:val="fr-FR"/>
        </w:rPr>
        <w:t>la</w:t>
      </w:r>
      <w:r w:rsidR="00CB41E7" w:rsidRPr="003A5DA1">
        <w:rPr>
          <w:rFonts w:cs="Tahoma"/>
          <w:bCs/>
          <w:szCs w:val="18"/>
          <w:lang w:val="fr-FR"/>
        </w:rPr>
        <w:t> </w:t>
      </w:r>
      <w:r w:rsidRPr="003A5DA1">
        <w:rPr>
          <w:rFonts w:cs="Tahoma"/>
          <w:bCs/>
          <w:szCs w:val="18"/>
          <w:lang w:val="fr-FR"/>
        </w:rPr>
        <w:t>Software Assurance du service System Center Advisor.</w:t>
      </w:r>
      <w:r w:rsidR="00A07028" w:rsidRPr="003A5DA1">
        <w:rPr>
          <w:rFonts w:cs="Tahoma"/>
          <w:bCs/>
          <w:szCs w:val="18"/>
          <w:lang w:val="fr-FR"/>
        </w:rPr>
        <w:t xml:space="preserve"> </w:t>
      </w:r>
      <w:r w:rsidRPr="003A5DA1">
        <w:rPr>
          <w:rFonts w:cs="Tahoma"/>
          <w:bCs/>
          <w:szCs w:val="18"/>
          <w:lang w:val="fr-FR"/>
        </w:rPr>
        <w:t>Les clients doivent disposer d</w:t>
      </w:r>
      <w:r w:rsidR="00C10CE1">
        <w:rPr>
          <w:rFonts w:cs="Tahoma"/>
          <w:bCs/>
          <w:szCs w:val="18"/>
          <w:lang w:val="fr-FR"/>
        </w:rPr>
        <w:t>’</w:t>
      </w:r>
      <w:r w:rsidRPr="003A5DA1">
        <w:rPr>
          <w:rFonts w:cs="Tahoma"/>
          <w:bCs/>
          <w:szCs w:val="18"/>
          <w:lang w:val="fr-FR"/>
        </w:rPr>
        <w:t>une Software Assurance pour les licences sous lesquelles ils exécutent le Logiciel Serveur Éligible.</w:t>
      </w:r>
    </w:p>
    <w:p w14:paraId="3B66CCF4" w14:textId="77777777" w:rsidR="00E650FA" w:rsidRPr="003A5DA1" w:rsidRDefault="00E650FA" w:rsidP="00E650FA">
      <w:pPr>
        <w:rPr>
          <w:rFonts w:cs="Tahoma"/>
          <w:lang w:val="fr-FR"/>
        </w:rPr>
      </w:pPr>
    </w:p>
    <w:p w14:paraId="71D18B7F" w14:textId="77777777" w:rsidR="00CB41E7" w:rsidRPr="003A5DA1" w:rsidRDefault="00CB41E7" w:rsidP="00CB41E7">
      <w:pPr>
        <w:rPr>
          <w:rFonts w:cs="Tahoma"/>
          <w:szCs w:val="18"/>
          <w:lang w:val="fr-FR"/>
        </w:rPr>
      </w:pPr>
    </w:p>
    <w:p w14:paraId="0EE185B2" w14:textId="77777777" w:rsidR="00CB41E7" w:rsidRPr="003A5DA1" w:rsidRDefault="00CB41E7" w:rsidP="00CB41E7">
      <w:pPr>
        <w:rPr>
          <w:rFonts w:cs="Tahoma"/>
          <w:szCs w:val="18"/>
          <w:lang w:val="fr-FR"/>
        </w:rPr>
      </w:pPr>
    </w:p>
    <w:p w14:paraId="7CD2A932" w14:textId="77777777" w:rsidR="00CB41E7" w:rsidRPr="003A5DA1" w:rsidRDefault="00CB41E7" w:rsidP="00CB41E7">
      <w:pPr>
        <w:rPr>
          <w:rFonts w:cs="Tahoma"/>
          <w:szCs w:val="18"/>
          <w:lang w:val="fr-FR"/>
        </w:rPr>
      </w:pPr>
    </w:p>
    <w:p w14:paraId="38B1D176" w14:textId="77777777" w:rsidR="00CB41E7" w:rsidRPr="003A5DA1" w:rsidRDefault="00CB41E7" w:rsidP="00CB41E7">
      <w:pPr>
        <w:rPr>
          <w:rFonts w:cs="Tahoma"/>
          <w:szCs w:val="18"/>
          <w:lang w:val="fr-FR"/>
        </w:rPr>
      </w:pPr>
    </w:p>
    <w:p w14:paraId="18BD5DBB" w14:textId="77777777" w:rsidR="00CB41E7" w:rsidRPr="003A5DA1" w:rsidRDefault="00CB41E7" w:rsidP="00CB41E7">
      <w:pPr>
        <w:rPr>
          <w:rFonts w:cs="Tahoma"/>
          <w:szCs w:val="18"/>
          <w:lang w:val="fr-FR"/>
        </w:rPr>
      </w:pPr>
    </w:p>
    <w:p w14:paraId="33C19BD0" w14:textId="77777777" w:rsidR="00E650FA" w:rsidRPr="003A5DA1" w:rsidRDefault="00E650FA" w:rsidP="00CB41E7">
      <w:pPr>
        <w:rPr>
          <w:rFonts w:cs="Tahoma"/>
          <w:lang w:val="fr-FR"/>
        </w:rPr>
      </w:pPr>
      <w:r w:rsidRPr="003A5DA1">
        <w:rPr>
          <w:rFonts w:cs="Tahoma"/>
          <w:szCs w:val="18"/>
          <w:lang w:val="fr-FR"/>
        </w:rPr>
        <w:t>Les clients détenteurs de Licences de Gestion figurant dans le tableau ci-dessous, couvertes par une Software</w:t>
      </w:r>
      <w:r w:rsidR="00CB41E7" w:rsidRPr="003A5DA1">
        <w:rPr>
          <w:rFonts w:cs="Tahoma"/>
          <w:szCs w:val="18"/>
          <w:lang w:val="fr-FR"/>
        </w:rPr>
        <w:t> </w:t>
      </w:r>
      <w:r w:rsidRPr="003A5DA1">
        <w:rPr>
          <w:rFonts w:cs="Tahoma"/>
          <w:szCs w:val="18"/>
          <w:lang w:val="fr-FR"/>
        </w:rPr>
        <w:t>Assurance active, sont éligibles au service System Center Advisor, tel que spécifié dans les Droits</w:t>
      </w:r>
      <w:r w:rsidR="00CB41E7" w:rsidRPr="003A5DA1">
        <w:rPr>
          <w:rFonts w:cs="Tahoma"/>
          <w:szCs w:val="18"/>
          <w:lang w:val="fr-FR"/>
        </w:rPr>
        <w:t> </w:t>
      </w:r>
      <w:r w:rsidRPr="003A5DA1">
        <w:rPr>
          <w:rFonts w:cs="Tahoma"/>
          <w:szCs w:val="18"/>
          <w:lang w:val="fr-FR"/>
        </w:rPr>
        <w:t>d</w:t>
      </w:r>
      <w:r w:rsidR="00C10CE1">
        <w:rPr>
          <w:rFonts w:cs="Tahoma"/>
          <w:szCs w:val="18"/>
          <w:lang w:val="fr-FR"/>
        </w:rPr>
        <w:t>’</w:t>
      </w:r>
      <w:r w:rsidRPr="003A5DA1">
        <w:rPr>
          <w:rFonts w:cs="Tahoma"/>
          <w:szCs w:val="18"/>
          <w:lang w:val="fr-FR"/>
        </w:rPr>
        <w:t>Utilisation de Logiciels.</w:t>
      </w:r>
    </w:p>
    <w:p w14:paraId="25833BFA" w14:textId="77777777" w:rsidR="00E650FA" w:rsidRPr="002A04DE" w:rsidRDefault="00E650FA" w:rsidP="00E650FA">
      <w:pPr>
        <w:outlineLvl w:val="2"/>
        <w:rPr>
          <w:rFonts w:cs="Tahoma"/>
          <w:sz w:val="16"/>
          <w:szCs w:val="16"/>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E650FA" w:rsidRPr="003A5DA1" w14:paraId="4D700463"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14:paraId="36A0AF40" w14:textId="77777777" w:rsidR="00E650FA" w:rsidRPr="003A5DA1" w:rsidRDefault="00E650FA" w:rsidP="00774343">
            <w:pPr>
              <w:spacing w:before="120" w:after="120" w:line="276" w:lineRule="auto"/>
              <w:jc w:val="center"/>
              <w:rPr>
                <w:rFonts w:cs="Tahoma"/>
                <w:b/>
                <w:color w:val="000000"/>
                <w:szCs w:val="18"/>
                <w:lang w:eastAsia="ja-JP"/>
              </w:rPr>
            </w:pPr>
            <w:r w:rsidRPr="003A5DA1">
              <w:rPr>
                <w:rFonts w:cs="Tahoma"/>
                <w:b/>
                <w:color w:val="000000"/>
                <w:szCs w:val="18"/>
              </w:rPr>
              <w:t>Licences de Gestion éligibles</w:t>
            </w:r>
          </w:p>
        </w:tc>
      </w:tr>
      <w:tr w:rsidR="00E650FA" w:rsidRPr="003A5DA1" w14:paraId="0F0F6580"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D653782" w14:textId="77777777" w:rsidR="00E650FA" w:rsidRPr="003A5DA1" w:rsidRDefault="00E650FA" w:rsidP="00774343">
            <w:pPr>
              <w:spacing w:before="120" w:after="120"/>
              <w:jc w:val="center"/>
              <w:rPr>
                <w:rFonts w:cs="Tahoma"/>
                <w:color w:val="000000"/>
                <w:szCs w:val="18"/>
                <w:lang w:eastAsia="ja-JP"/>
              </w:rPr>
            </w:pPr>
            <w:r w:rsidRPr="003A5DA1">
              <w:rPr>
                <w:rFonts w:cs="Tahoma"/>
                <w:color w:val="000000"/>
                <w:szCs w:val="18"/>
              </w:rPr>
              <w:t>System Center 2012 Datacenter Server Management License</w:t>
            </w:r>
          </w:p>
        </w:tc>
      </w:tr>
      <w:tr w:rsidR="00E650FA" w:rsidRPr="003A5DA1" w14:paraId="3B5043F4"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5CB588DC" w14:textId="77777777" w:rsidR="00E650FA" w:rsidRPr="003A5DA1" w:rsidRDefault="00E650FA" w:rsidP="00774343">
            <w:pPr>
              <w:spacing w:before="120" w:after="120" w:line="276" w:lineRule="auto"/>
              <w:jc w:val="center"/>
              <w:rPr>
                <w:rFonts w:cs="Tahoma"/>
                <w:szCs w:val="18"/>
              </w:rPr>
            </w:pPr>
            <w:r w:rsidRPr="003A5DA1">
              <w:rPr>
                <w:rFonts w:cs="Tahoma"/>
                <w:color w:val="000000"/>
                <w:szCs w:val="18"/>
              </w:rPr>
              <w:t>System Center 2012 Standard Server Management License</w:t>
            </w:r>
          </w:p>
        </w:tc>
      </w:tr>
    </w:tbl>
    <w:p w14:paraId="114BADED" w14:textId="77777777" w:rsidR="00E650FA" w:rsidRPr="003A5DA1" w:rsidRDefault="00E650FA" w:rsidP="00E650FA">
      <w:pPr>
        <w:keepNext/>
        <w:keepLines/>
        <w:spacing w:before="40" w:line="259" w:lineRule="auto"/>
        <w:outlineLvl w:val="2"/>
        <w:rPr>
          <w:rFonts w:eastAsiaTheme="majorEastAsia" w:cs="Tahoma"/>
          <w:b/>
          <w:color w:val="000000"/>
          <w:sz w:val="24"/>
          <w:szCs w:val="18"/>
        </w:rPr>
      </w:pPr>
      <w:bookmarkStart w:id="747" w:name="_Toc336338239"/>
      <w:r w:rsidRPr="003A5DA1">
        <w:rPr>
          <w:rFonts w:eastAsiaTheme="majorEastAsia" w:cs="Tahoma"/>
          <w:color w:val="000000"/>
          <w:szCs w:val="18"/>
        </w:rPr>
        <w:cr/>
      </w:r>
      <w:r w:rsidRPr="003A5DA1">
        <w:rPr>
          <w:rFonts w:eastAsiaTheme="majorEastAsia" w:cs="Tahoma"/>
          <w:b/>
          <w:color w:val="000000"/>
          <w:sz w:val="24"/>
          <w:szCs w:val="18"/>
        </w:rPr>
        <w:t>System Center Global Service Monitor</w:t>
      </w:r>
    </w:p>
    <w:p w14:paraId="1F5C1F1D" w14:textId="77777777" w:rsidR="00CB41E7" w:rsidRPr="002A04DE" w:rsidRDefault="00CB41E7" w:rsidP="00E650FA">
      <w:pPr>
        <w:keepNext/>
        <w:keepLines/>
        <w:spacing w:before="40" w:line="259" w:lineRule="auto"/>
        <w:outlineLvl w:val="2"/>
        <w:rPr>
          <w:rFonts w:cs="Tahoma"/>
          <w:sz w:val="16"/>
          <w:szCs w:val="16"/>
        </w:rPr>
      </w:pPr>
    </w:p>
    <w:p w14:paraId="2C224FFD" w14:textId="77777777" w:rsidR="00E650FA" w:rsidRPr="003A5DA1" w:rsidRDefault="00E650FA" w:rsidP="00E650FA">
      <w:pPr>
        <w:rPr>
          <w:rFonts w:cs="Tahoma"/>
          <w:lang w:val="fr-FR"/>
        </w:rPr>
      </w:pPr>
      <w:r w:rsidRPr="003A5DA1">
        <w:rPr>
          <w:rFonts w:cs="Tahoma"/>
          <w:szCs w:val="18"/>
          <w:lang w:val="fr-FR"/>
        </w:rPr>
        <w:t>Les clients détenteurs de Licences de Gestion figurant dans le tableau ci-dessous, couvertes par une Software Assurance active, sont éligibles au service System Center Global Service Monitor, tel que spécifié dans les Droits d</w:t>
      </w:r>
      <w:r w:rsidR="00C10CE1">
        <w:rPr>
          <w:rFonts w:cs="Tahoma"/>
          <w:szCs w:val="18"/>
          <w:lang w:val="fr-FR"/>
        </w:rPr>
        <w:t>’</w:t>
      </w:r>
      <w:r w:rsidRPr="003A5DA1">
        <w:rPr>
          <w:rFonts w:cs="Tahoma"/>
          <w:szCs w:val="18"/>
          <w:lang w:val="fr-FR"/>
        </w:rPr>
        <w:t>Utilisation de Logiciels.</w:t>
      </w:r>
    </w:p>
    <w:p w14:paraId="3B635615" w14:textId="77777777" w:rsidR="00E650FA" w:rsidRPr="003A5DA1" w:rsidRDefault="00E650FA" w:rsidP="00E650FA">
      <w:pPr>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E650FA" w:rsidRPr="003A5DA1" w14:paraId="6EEC314B"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6CEA2DCE" w14:textId="77777777" w:rsidR="00E650FA" w:rsidRPr="003A5DA1" w:rsidRDefault="00E650FA" w:rsidP="00774343">
            <w:pPr>
              <w:spacing w:before="120" w:after="120"/>
              <w:jc w:val="center"/>
              <w:rPr>
                <w:rFonts w:cs="Tahoma"/>
                <w:b/>
                <w:szCs w:val="18"/>
              </w:rPr>
            </w:pPr>
            <w:r w:rsidRPr="003A5DA1">
              <w:rPr>
                <w:rFonts w:cs="Tahoma"/>
                <w:b/>
                <w:szCs w:val="18"/>
              </w:rPr>
              <w:t>Licences de Gestion éligibles</w:t>
            </w:r>
          </w:p>
        </w:tc>
      </w:tr>
      <w:tr w:rsidR="00E650FA" w:rsidRPr="003A5DA1" w14:paraId="0F639484"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62BF504" w14:textId="77777777" w:rsidR="00E650FA" w:rsidRPr="003A5DA1" w:rsidRDefault="00E650FA" w:rsidP="00774343">
            <w:pPr>
              <w:spacing w:before="120" w:after="120"/>
              <w:jc w:val="center"/>
              <w:rPr>
                <w:rFonts w:cs="Tahoma"/>
                <w:szCs w:val="18"/>
              </w:rPr>
            </w:pPr>
            <w:r w:rsidRPr="003A5DA1">
              <w:rPr>
                <w:rFonts w:cs="Tahoma"/>
                <w:szCs w:val="18"/>
              </w:rPr>
              <w:t>System Center Datacenter Server Management License</w:t>
            </w:r>
          </w:p>
        </w:tc>
      </w:tr>
      <w:tr w:rsidR="00E650FA" w:rsidRPr="003A5DA1" w14:paraId="4D03F79E" w14:textId="77777777" w:rsidTr="00774343">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14:paraId="7A453B61" w14:textId="77777777" w:rsidR="00E650FA" w:rsidRPr="003A5DA1" w:rsidRDefault="00E650FA" w:rsidP="00774343">
            <w:pPr>
              <w:spacing w:before="120" w:after="120"/>
              <w:jc w:val="center"/>
              <w:rPr>
                <w:rFonts w:cs="Tahoma"/>
                <w:szCs w:val="18"/>
              </w:rPr>
            </w:pPr>
            <w:r w:rsidRPr="003A5DA1">
              <w:rPr>
                <w:rFonts w:cs="Tahoma"/>
                <w:szCs w:val="18"/>
              </w:rPr>
              <w:t>System Center Standard Server Management License</w:t>
            </w:r>
          </w:p>
        </w:tc>
      </w:tr>
    </w:tbl>
    <w:p w14:paraId="2C3F3A26" w14:textId="77777777" w:rsidR="00E650FA" w:rsidRPr="002A04DE" w:rsidRDefault="00E650FA" w:rsidP="00E650FA">
      <w:pPr>
        <w:rPr>
          <w:rFonts w:cs="Tahoma"/>
          <w:sz w:val="16"/>
          <w:szCs w:val="16"/>
        </w:rPr>
      </w:pPr>
    </w:p>
    <w:p w14:paraId="10A67DCD" w14:textId="77777777" w:rsidR="00E650FA" w:rsidRPr="003A5DA1" w:rsidRDefault="00E650FA" w:rsidP="00E650FA">
      <w:pPr>
        <w:pStyle w:val="Heading3"/>
        <w:rPr>
          <w:rFonts w:ascii="Tahoma" w:hAnsi="Tahoma" w:cs="Tahoma"/>
        </w:rPr>
      </w:pPr>
      <w:bookmarkStart w:id="748" w:name="_Toc374276874"/>
      <w:r w:rsidRPr="003A5DA1">
        <w:rPr>
          <w:rFonts w:ascii="Tahoma" w:hAnsi="Tahoma" w:cs="Tahoma"/>
          <w:sz w:val="24"/>
        </w:rPr>
        <w:t>Backup pour la récupération d</w:t>
      </w:r>
      <w:r w:rsidR="00C10CE1">
        <w:rPr>
          <w:rFonts w:ascii="Tahoma" w:hAnsi="Tahoma" w:cs="Tahoma"/>
          <w:sz w:val="24"/>
        </w:rPr>
        <w:t>’</w:t>
      </w:r>
      <w:r w:rsidRPr="003A5DA1">
        <w:rPr>
          <w:rFonts w:ascii="Tahoma" w:hAnsi="Tahoma" w:cs="Tahoma"/>
          <w:sz w:val="24"/>
        </w:rPr>
        <w:t>urgence</w:t>
      </w:r>
      <w:bookmarkEnd w:id="747"/>
      <w:bookmarkEnd w:id="748"/>
      <w:r w:rsidRPr="003A5DA1">
        <w:rPr>
          <w:rFonts w:ascii="Tahoma" w:hAnsi="Tahoma" w:cs="Tahoma"/>
          <w:sz w:val="24"/>
        </w:rPr>
        <w:t xml:space="preserve"> </w:t>
      </w:r>
    </w:p>
    <w:p w14:paraId="5E34EB93" w14:textId="77777777" w:rsidR="00E650FA" w:rsidRPr="002A04DE" w:rsidRDefault="00E650FA" w:rsidP="00E650FA">
      <w:pPr>
        <w:rPr>
          <w:rFonts w:cs="Tahoma"/>
          <w:sz w:val="16"/>
          <w:szCs w:val="16"/>
        </w:rPr>
      </w:pPr>
    </w:p>
    <w:p w14:paraId="2F3E58E5" w14:textId="77777777" w:rsidR="00E650FA" w:rsidRPr="003A5DA1" w:rsidRDefault="00E650FA" w:rsidP="00E650FA">
      <w:pPr>
        <w:rPr>
          <w:rFonts w:cs="Tahoma"/>
          <w:lang w:val="fr-FR"/>
        </w:rPr>
      </w:pPr>
      <w:r w:rsidRPr="003A5DA1">
        <w:rPr>
          <w:rFonts w:eastAsia="Calibri" w:cs="Tahoma"/>
          <w:szCs w:val="18"/>
          <w:lang w:val="fr-FR"/>
        </w:rPr>
        <w:t>Les clients ayant souscrit une Software Assurance pour les produits Serveurs éligibles et les CAL liées sont éligibles aux licences Serveurs complémentaires de ces produits à des fins de récupération d</w:t>
      </w:r>
      <w:r w:rsidR="00C10CE1">
        <w:rPr>
          <w:rFonts w:eastAsia="Calibri" w:cs="Tahoma"/>
          <w:szCs w:val="18"/>
          <w:lang w:val="fr-FR"/>
        </w:rPr>
        <w:t>’</w:t>
      </w:r>
      <w:r w:rsidRPr="003A5DA1">
        <w:rPr>
          <w:rFonts w:eastAsia="Calibri" w:cs="Tahoma"/>
          <w:szCs w:val="18"/>
          <w:lang w:val="fr-FR"/>
        </w:rPr>
        <w:t>urgence.</w:t>
      </w:r>
    </w:p>
    <w:p w14:paraId="05E511A7" w14:textId="77777777" w:rsidR="00E650FA" w:rsidRPr="002A04DE" w:rsidRDefault="00E650FA" w:rsidP="00E650FA">
      <w:pPr>
        <w:rPr>
          <w:rFonts w:cs="Tahoma"/>
          <w:sz w:val="16"/>
          <w:szCs w:val="16"/>
          <w:lang w:val="fr-FR"/>
        </w:rPr>
      </w:pPr>
    </w:p>
    <w:p w14:paraId="3FE2D995"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sz w:val="18"/>
          <w:szCs w:val="18"/>
          <w:lang w:val="fr-FR"/>
        </w:rPr>
        <w:t>Pour chaque licence serveur éligible (i) couverte par la SA et (ii) dont toutes les CAL liées (si requises par le produit) sont couvertes par la SA, le client pourra disposer d</w:t>
      </w:r>
      <w:r w:rsidR="00C10CE1">
        <w:rPr>
          <w:rFonts w:ascii="Tahoma" w:hAnsi="Tahoma" w:cs="Tahoma"/>
          <w:sz w:val="18"/>
          <w:szCs w:val="18"/>
          <w:lang w:val="fr-FR"/>
        </w:rPr>
        <w:t>’</w:t>
      </w:r>
      <w:r w:rsidRPr="003A5DA1">
        <w:rPr>
          <w:rFonts w:ascii="Tahoma" w:hAnsi="Tahoma" w:cs="Tahoma"/>
          <w:sz w:val="18"/>
          <w:szCs w:val="18"/>
          <w:lang w:val="fr-FR"/>
        </w:rPr>
        <w:t>une deuxième licence serveur au titre de laquelle il peut déployer le même produit sur un serveur de récupération uniquement à des fins de récupération d</w:t>
      </w:r>
      <w:r w:rsidR="00C10CE1">
        <w:rPr>
          <w:rFonts w:ascii="Tahoma" w:hAnsi="Tahoma" w:cs="Tahoma"/>
          <w:sz w:val="18"/>
          <w:szCs w:val="18"/>
          <w:lang w:val="fr-FR"/>
        </w:rPr>
        <w:t>’</w:t>
      </w:r>
      <w:r w:rsidRPr="003A5DA1">
        <w:rPr>
          <w:rFonts w:ascii="Tahoma" w:hAnsi="Tahoma" w:cs="Tahoma"/>
          <w:sz w:val="18"/>
          <w:szCs w:val="18"/>
          <w:lang w:val="fr-FR"/>
        </w:rPr>
        <w:t>urgence pendant la durée de sa Software Assurance.</w:t>
      </w:r>
      <w:r w:rsidR="00A07028" w:rsidRPr="003A5DA1">
        <w:rPr>
          <w:rFonts w:ascii="Tahoma" w:hAnsi="Tahoma" w:cs="Tahoma"/>
          <w:sz w:val="18"/>
          <w:szCs w:val="18"/>
          <w:lang w:val="fr-FR"/>
        </w:rPr>
        <w:t xml:space="preserve"> </w:t>
      </w:r>
      <w:r w:rsidRPr="003A5DA1">
        <w:rPr>
          <w:rFonts w:ascii="Tahoma" w:hAnsi="Tahoma" w:cs="Tahoma"/>
          <w:sz w:val="18"/>
          <w:szCs w:val="18"/>
          <w:lang w:val="fr-FR"/>
        </w:rPr>
        <w:t>Le déploiement et l</w:t>
      </w:r>
      <w:r w:rsidR="00C10CE1">
        <w:rPr>
          <w:rFonts w:ascii="Tahoma" w:hAnsi="Tahoma" w:cs="Tahoma"/>
          <w:sz w:val="18"/>
          <w:szCs w:val="18"/>
          <w:lang w:val="fr-FR"/>
        </w:rPr>
        <w:t>’</w:t>
      </w:r>
      <w:r w:rsidRPr="003A5DA1">
        <w:rPr>
          <w:rFonts w:ascii="Tahoma" w:hAnsi="Tahoma" w:cs="Tahoma"/>
          <w:sz w:val="18"/>
          <w:szCs w:val="18"/>
          <w:lang w:val="fr-FR"/>
        </w:rPr>
        <w:t>utilisation par les clients des logiciels au titre de licences de récupération d</w:t>
      </w:r>
      <w:r w:rsidR="00C10CE1">
        <w:rPr>
          <w:rFonts w:ascii="Tahoma" w:hAnsi="Tahoma" w:cs="Tahoma"/>
          <w:sz w:val="18"/>
          <w:szCs w:val="18"/>
          <w:lang w:val="fr-FR"/>
        </w:rPr>
        <w:t>’</w:t>
      </w:r>
      <w:r w:rsidRPr="003A5DA1">
        <w:rPr>
          <w:rFonts w:ascii="Tahoma" w:hAnsi="Tahoma" w:cs="Tahoma"/>
          <w:sz w:val="18"/>
          <w:szCs w:val="18"/>
          <w:lang w:val="fr-FR"/>
        </w:rPr>
        <w:t>urgence sont régis par les conditions générales de leur contrat de licence.</w:t>
      </w:r>
    </w:p>
    <w:p w14:paraId="7CC1FF85" w14:textId="77777777" w:rsidR="00E650FA" w:rsidRPr="002A04DE" w:rsidRDefault="00E650FA" w:rsidP="00E650FA">
      <w:pPr>
        <w:pStyle w:val="AppendixBodyText"/>
        <w:spacing w:after="0"/>
        <w:rPr>
          <w:rFonts w:ascii="Tahoma" w:hAnsi="Tahoma" w:cs="Tahoma"/>
          <w:sz w:val="16"/>
          <w:szCs w:val="16"/>
          <w:lang w:val="fr-FR"/>
        </w:rPr>
      </w:pPr>
    </w:p>
    <w:p w14:paraId="39747BB7" w14:textId="77777777" w:rsidR="00E650FA" w:rsidRPr="003A5DA1" w:rsidRDefault="00E650FA" w:rsidP="00E650FA">
      <w:pPr>
        <w:pStyle w:val="Heading3"/>
        <w:rPr>
          <w:rFonts w:ascii="Tahoma" w:hAnsi="Tahoma" w:cs="Tahoma"/>
          <w:lang w:val="fr-FR"/>
        </w:rPr>
      </w:pPr>
      <w:bookmarkStart w:id="749" w:name="_Toc336338240"/>
      <w:bookmarkStart w:id="750" w:name="_Toc374276875"/>
      <w:r w:rsidRPr="003A5DA1">
        <w:rPr>
          <w:rFonts w:ascii="Tahoma" w:hAnsi="Tahoma" w:cs="Tahoma"/>
          <w:sz w:val="24"/>
          <w:lang w:val="fr-FR"/>
        </w:rPr>
        <w:t>Services d</w:t>
      </w:r>
      <w:r w:rsidR="00C10CE1">
        <w:rPr>
          <w:rFonts w:ascii="Tahoma" w:hAnsi="Tahoma" w:cs="Tahoma"/>
          <w:sz w:val="24"/>
          <w:lang w:val="fr-FR"/>
        </w:rPr>
        <w:t>’</w:t>
      </w:r>
      <w:r w:rsidRPr="003A5DA1">
        <w:rPr>
          <w:rFonts w:ascii="Tahoma" w:hAnsi="Tahoma" w:cs="Tahoma"/>
          <w:sz w:val="24"/>
          <w:lang w:val="fr-FR"/>
        </w:rPr>
        <w:t>Abonnement TechNet SA</w:t>
      </w:r>
      <w:bookmarkEnd w:id="749"/>
      <w:bookmarkEnd w:id="750"/>
    </w:p>
    <w:p w14:paraId="44BAF29F" w14:textId="77777777" w:rsidR="00E650FA" w:rsidRPr="002A04DE" w:rsidRDefault="00E650FA" w:rsidP="00E650FA">
      <w:pPr>
        <w:rPr>
          <w:rFonts w:cs="Tahoma"/>
          <w:sz w:val="16"/>
          <w:szCs w:val="16"/>
          <w:lang w:val="fr-FR"/>
        </w:rPr>
      </w:pPr>
    </w:p>
    <w:p w14:paraId="52FAA11E" w14:textId="77777777" w:rsidR="00E650FA" w:rsidRPr="003A5DA1" w:rsidRDefault="00E650FA" w:rsidP="00CB41E7">
      <w:pPr>
        <w:pStyle w:val="AppendixBodyText"/>
        <w:spacing w:after="0"/>
        <w:rPr>
          <w:rFonts w:ascii="Tahoma" w:hAnsi="Tahoma" w:cs="Tahoma"/>
          <w:lang w:val="fr-FR"/>
        </w:rPr>
      </w:pPr>
      <w:r w:rsidRPr="003A5DA1">
        <w:rPr>
          <w:rFonts w:ascii="Tahoma" w:eastAsia="Calibri" w:hAnsi="Tahoma" w:cs="Tahoma"/>
          <w:sz w:val="18"/>
          <w:szCs w:val="18"/>
          <w:lang w:val="fr-FR"/>
        </w:rPr>
        <w:t>Les clients qui ont souscrit une Software Assurance pour les produits éligibles au sein du groupe de produits Serveurs</w:t>
      </w:r>
      <w:r w:rsidR="00CB41E7" w:rsidRPr="003A5DA1">
        <w:rPr>
          <w:rFonts w:ascii="Tahoma" w:eastAsia="Calibri" w:hAnsi="Tahoma" w:cs="Tahoma"/>
          <w:sz w:val="18"/>
          <w:szCs w:val="18"/>
          <w:lang w:val="fr-FR"/>
        </w:rPr>
        <w:t> </w:t>
      </w:r>
      <w:r w:rsidRPr="003A5DA1">
        <w:rPr>
          <w:rFonts w:ascii="Tahoma" w:eastAsia="Calibri" w:hAnsi="Tahoma" w:cs="Tahoma"/>
          <w:sz w:val="18"/>
          <w:szCs w:val="18"/>
          <w:lang w:val="fr-FR"/>
        </w:rPr>
        <w:t>sont éligibles au support Services d</w:t>
      </w:r>
      <w:r w:rsidR="00C10CE1">
        <w:rPr>
          <w:rFonts w:ascii="Tahoma" w:eastAsia="Calibri" w:hAnsi="Tahoma" w:cs="Tahoma"/>
          <w:sz w:val="18"/>
          <w:szCs w:val="18"/>
          <w:lang w:val="fr-FR"/>
        </w:rPr>
        <w:t>’</w:t>
      </w:r>
      <w:r w:rsidRPr="003A5DA1">
        <w:rPr>
          <w:rFonts w:ascii="Tahoma" w:eastAsia="Calibri" w:hAnsi="Tahoma" w:cs="Tahoma"/>
          <w:sz w:val="18"/>
          <w:szCs w:val="18"/>
          <w:lang w:val="fr-FR"/>
        </w:rPr>
        <w:t xml:space="preserve">Abonnement TechNet SA pendant la durée de leur Software Assurance. </w:t>
      </w:r>
      <w:r w:rsidRPr="003A5DA1">
        <w:rPr>
          <w:rFonts w:ascii="Tahoma" w:hAnsi="Tahoma" w:cs="Tahoma"/>
          <w:sz w:val="18"/>
          <w:szCs w:val="18"/>
          <w:lang w:val="fr-FR"/>
        </w:rPr>
        <w:t>Cela permet aux professionnels TI d</w:t>
      </w:r>
      <w:r w:rsidR="00C10CE1">
        <w:rPr>
          <w:rFonts w:ascii="Tahoma" w:hAnsi="Tahoma" w:cs="Tahoma"/>
          <w:sz w:val="18"/>
          <w:szCs w:val="18"/>
          <w:lang w:val="fr-FR"/>
        </w:rPr>
        <w:t>’</w:t>
      </w:r>
      <w:r w:rsidRPr="003A5DA1">
        <w:rPr>
          <w:rFonts w:ascii="Tahoma" w:hAnsi="Tahoma" w:cs="Tahoma"/>
          <w:sz w:val="18"/>
          <w:szCs w:val="18"/>
          <w:lang w:val="fr-FR"/>
        </w:rPr>
        <w:t>obtenir des réponses aux questions techniques posées par leurs collègues chargés des activités métier.</w:t>
      </w:r>
      <w:r w:rsidR="00A07028" w:rsidRPr="003A5DA1">
        <w:rPr>
          <w:rFonts w:ascii="Tahoma" w:hAnsi="Tahoma" w:cs="Tahoma"/>
          <w:sz w:val="18"/>
          <w:szCs w:val="18"/>
          <w:lang w:val="fr-FR"/>
        </w:rPr>
        <w:t xml:space="preserve"> </w:t>
      </w:r>
      <w:r w:rsidRPr="003A5DA1">
        <w:rPr>
          <w:rFonts w:ascii="Tahoma" w:hAnsi="Tahoma" w:cs="Tahoma"/>
          <w:sz w:val="18"/>
          <w:szCs w:val="18"/>
          <w:lang w:val="fr-FR"/>
        </w:rPr>
        <w:t>Les professionnels du support Microsoft administrent les groupes de discussion pour améliorer la précision des réponses.</w:t>
      </w:r>
      <w:r w:rsidR="00A07028" w:rsidRPr="003A5DA1">
        <w:rPr>
          <w:rFonts w:ascii="Tahoma" w:hAnsi="Tahoma" w:cs="Tahoma"/>
          <w:sz w:val="18"/>
          <w:szCs w:val="18"/>
          <w:lang w:val="fr-FR"/>
        </w:rPr>
        <w:t xml:space="preserve"> </w:t>
      </w:r>
      <w:r w:rsidRPr="003A5DA1">
        <w:rPr>
          <w:rFonts w:ascii="Tahoma" w:hAnsi="Tahoma" w:cs="Tahoma"/>
          <w:sz w:val="18"/>
          <w:szCs w:val="18"/>
          <w:lang w:val="fr-FR"/>
        </w:rPr>
        <w:t>Un Identifiant Utilisateur est attribué au client pour lui permettre d</w:t>
      </w:r>
      <w:r w:rsidR="00C10CE1">
        <w:rPr>
          <w:rFonts w:ascii="Tahoma" w:hAnsi="Tahoma" w:cs="Tahoma"/>
          <w:sz w:val="18"/>
          <w:szCs w:val="18"/>
          <w:lang w:val="fr-FR"/>
        </w:rPr>
        <w:t>’</w:t>
      </w:r>
      <w:r w:rsidRPr="003A5DA1">
        <w:rPr>
          <w:rFonts w:ascii="Tahoma" w:hAnsi="Tahoma" w:cs="Tahoma"/>
          <w:sz w:val="18"/>
          <w:szCs w:val="18"/>
          <w:lang w:val="fr-FR"/>
        </w:rPr>
        <w:t>accéder aux</w:t>
      </w:r>
      <w:r w:rsidR="00CB41E7" w:rsidRPr="003A5DA1">
        <w:rPr>
          <w:rFonts w:ascii="Tahoma" w:hAnsi="Tahoma" w:cs="Tahoma"/>
          <w:sz w:val="18"/>
          <w:szCs w:val="18"/>
          <w:lang w:val="fr-FR"/>
        </w:rPr>
        <w:t> </w:t>
      </w:r>
      <w:r w:rsidRPr="003A5DA1">
        <w:rPr>
          <w:rFonts w:ascii="Tahoma" w:hAnsi="Tahoma" w:cs="Tahoma"/>
          <w:sz w:val="18"/>
          <w:szCs w:val="18"/>
          <w:lang w:val="fr-FR"/>
        </w:rPr>
        <w:t>services en ligne.</w:t>
      </w:r>
      <w:r w:rsidR="00A07028" w:rsidRPr="003A5DA1">
        <w:rPr>
          <w:rFonts w:ascii="Tahoma" w:hAnsi="Tahoma" w:cs="Tahoma"/>
          <w:sz w:val="18"/>
          <w:szCs w:val="18"/>
          <w:lang w:val="fr-FR"/>
        </w:rPr>
        <w:t xml:space="preserve"> </w:t>
      </w:r>
    </w:p>
    <w:p w14:paraId="7403D031" w14:textId="77777777" w:rsidR="0007481E" w:rsidRPr="002A04DE" w:rsidRDefault="0007481E" w:rsidP="00CB41E7">
      <w:pPr>
        <w:pStyle w:val="AppendixBodyText"/>
        <w:spacing w:after="0"/>
        <w:rPr>
          <w:rFonts w:ascii="Tahoma" w:hAnsi="Tahoma" w:cs="Tahoma"/>
          <w:sz w:val="16"/>
          <w:szCs w:val="16"/>
          <w:lang w:val="fr-FR"/>
        </w:rPr>
      </w:pPr>
    </w:p>
    <w:p w14:paraId="5156CEE7" w14:textId="77777777" w:rsidR="00E650FA" w:rsidRPr="003A5DA1" w:rsidRDefault="00E650FA" w:rsidP="00CB41E7">
      <w:pPr>
        <w:pStyle w:val="AppendixBodyText"/>
        <w:spacing w:after="0"/>
        <w:rPr>
          <w:rFonts w:ascii="Tahoma" w:hAnsi="Tahoma" w:cs="Tahoma"/>
          <w:lang w:val="fr-FR"/>
        </w:rPr>
      </w:pPr>
      <w:r w:rsidRPr="003A5DA1">
        <w:rPr>
          <w:rFonts w:ascii="Tahoma" w:hAnsi="Tahoma" w:cs="Tahoma"/>
          <w:sz w:val="18"/>
          <w:szCs w:val="18"/>
          <w:lang w:val="fr-FR"/>
        </w:rPr>
        <w:t>Les clients recevront un Identifiant Utilisateur pour chaque produit éligible couvert par la Software Assurance tel</w:t>
      </w:r>
      <w:r w:rsidR="00CB41E7" w:rsidRPr="003A5DA1">
        <w:rPr>
          <w:rFonts w:ascii="Tahoma" w:hAnsi="Tahoma" w:cs="Tahoma"/>
          <w:sz w:val="18"/>
          <w:szCs w:val="18"/>
          <w:lang w:val="fr-FR"/>
        </w:rPr>
        <w:t> </w:t>
      </w:r>
      <w:r w:rsidRPr="003A5DA1">
        <w:rPr>
          <w:rFonts w:ascii="Tahoma" w:hAnsi="Tahoma" w:cs="Tahoma"/>
          <w:sz w:val="18"/>
          <w:szCs w:val="18"/>
          <w:lang w:val="fr-FR"/>
        </w:rPr>
        <w:t>qu</w:t>
      </w:r>
      <w:r w:rsidR="00C10CE1">
        <w:rPr>
          <w:rFonts w:ascii="Tahoma" w:hAnsi="Tahoma" w:cs="Tahoma"/>
          <w:sz w:val="18"/>
          <w:szCs w:val="18"/>
          <w:lang w:val="fr-FR"/>
        </w:rPr>
        <w:t>’</w:t>
      </w:r>
      <w:r w:rsidRPr="003A5DA1">
        <w:rPr>
          <w:rFonts w:ascii="Tahoma" w:hAnsi="Tahoma" w:cs="Tahoma"/>
          <w:sz w:val="18"/>
          <w:szCs w:val="18"/>
          <w:lang w:val="fr-FR"/>
        </w:rPr>
        <w:t>indiqué ci-dessous :</w:t>
      </w:r>
    </w:p>
    <w:p w14:paraId="0A4C4B5D" w14:textId="77777777" w:rsidR="00E650FA" w:rsidRPr="002A04DE" w:rsidRDefault="00E650FA" w:rsidP="00E650FA">
      <w:pPr>
        <w:pStyle w:val="AppendixBodyText"/>
        <w:spacing w:after="0"/>
        <w:rPr>
          <w:rFonts w:ascii="Tahoma" w:hAnsi="Tahoma" w:cs="Tahoma"/>
          <w:sz w:val="16"/>
          <w:szCs w:val="16"/>
          <w:lang w:val="fr-FR"/>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3262"/>
        <w:gridCol w:w="2048"/>
      </w:tblGrid>
      <w:tr w:rsidR="00E650FA" w:rsidRPr="003A5DA1" w14:paraId="310DEC46" w14:textId="77777777" w:rsidTr="00CB41E7">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14:paraId="2BF3E14A" w14:textId="77777777" w:rsidR="00E650FA" w:rsidRPr="003A5DA1" w:rsidRDefault="00E650FA" w:rsidP="002A04DE">
            <w:pPr>
              <w:pStyle w:val="AppendixTableHeadings"/>
              <w:rPr>
                <w:rFonts w:ascii="Tahoma" w:hAnsi="Tahoma" w:cs="Tahoma"/>
                <w:sz w:val="20"/>
                <w:szCs w:val="20"/>
              </w:rPr>
            </w:pPr>
            <w:r w:rsidRPr="003A5DA1">
              <w:rPr>
                <w:rFonts w:ascii="Tahoma" w:hAnsi="Tahoma" w:cs="Tahoma"/>
                <w:sz w:val="20"/>
                <w:szCs w:val="20"/>
              </w:rPr>
              <w:t>Groupes de Produits</w:t>
            </w:r>
          </w:p>
        </w:tc>
        <w:tc>
          <w:tcPr>
            <w:tcW w:w="3262" w:type="dxa"/>
            <w:tcBorders>
              <w:top w:val="single" w:sz="8" w:space="0" w:color="auto"/>
              <w:left w:val="single" w:sz="8" w:space="0" w:color="auto"/>
              <w:bottom w:val="single" w:sz="8" w:space="0" w:color="auto"/>
              <w:right w:val="single" w:sz="8" w:space="0" w:color="auto"/>
            </w:tcBorders>
            <w:shd w:val="clear" w:color="auto" w:fill="FFCC99"/>
            <w:vAlign w:val="center"/>
          </w:tcPr>
          <w:p w14:paraId="461697B1" w14:textId="77777777" w:rsidR="00E650FA" w:rsidRPr="003A5DA1" w:rsidRDefault="00E650FA" w:rsidP="002A04DE">
            <w:pPr>
              <w:pStyle w:val="AppendixTableHeadings"/>
              <w:rPr>
                <w:rFonts w:ascii="Tahoma" w:hAnsi="Tahoma" w:cs="Tahoma"/>
                <w:sz w:val="20"/>
                <w:szCs w:val="20"/>
                <w:lang w:val="fr-FR"/>
              </w:rPr>
            </w:pPr>
            <w:r w:rsidRPr="003A5DA1">
              <w:rPr>
                <w:rFonts w:ascii="Tahoma" w:hAnsi="Tahoma" w:cs="Tahoma"/>
                <w:sz w:val="20"/>
                <w:szCs w:val="20"/>
                <w:lang w:val="fr-FR"/>
              </w:rPr>
              <w:t>Licence Open, Open Value Souscription – Solutions Éducation, Open Value et Éducation avec participation au programme Software Assurance Membership</w:t>
            </w:r>
          </w:p>
        </w:tc>
        <w:tc>
          <w:tcPr>
            <w:tcW w:w="2048" w:type="dxa"/>
            <w:tcBorders>
              <w:top w:val="single" w:sz="8" w:space="0" w:color="auto"/>
              <w:left w:val="single" w:sz="8" w:space="0" w:color="auto"/>
              <w:bottom w:val="single" w:sz="8" w:space="0" w:color="auto"/>
              <w:right w:val="single" w:sz="8" w:space="0" w:color="auto"/>
            </w:tcBorders>
            <w:shd w:val="clear" w:color="auto" w:fill="FFCC99"/>
            <w:vAlign w:val="center"/>
          </w:tcPr>
          <w:p w14:paraId="6BC649E6" w14:textId="77777777" w:rsidR="00E650FA" w:rsidRPr="003A5DA1" w:rsidRDefault="00E650FA" w:rsidP="002A04DE">
            <w:pPr>
              <w:pStyle w:val="AppendixTableHeadings"/>
              <w:rPr>
                <w:rFonts w:ascii="Tahoma" w:hAnsi="Tahoma" w:cs="Tahoma"/>
                <w:sz w:val="20"/>
                <w:szCs w:val="20"/>
              </w:rPr>
            </w:pPr>
            <w:r w:rsidRPr="003A5DA1">
              <w:rPr>
                <w:rFonts w:ascii="Tahoma" w:hAnsi="Tahoma" w:cs="Tahoma"/>
                <w:sz w:val="20"/>
                <w:szCs w:val="20"/>
              </w:rPr>
              <w:t>Select</w:t>
            </w:r>
            <w:r w:rsidR="00A07028" w:rsidRPr="003A5DA1">
              <w:rPr>
                <w:rFonts w:ascii="Tahoma" w:hAnsi="Tahoma" w:cs="Tahoma"/>
                <w:sz w:val="20"/>
                <w:szCs w:val="20"/>
              </w:rPr>
              <w:t xml:space="preserve"> </w:t>
            </w:r>
            <w:r w:rsidRPr="003A5DA1">
              <w:rPr>
                <w:rFonts w:ascii="Tahoma" w:hAnsi="Tahoma" w:cs="Tahoma"/>
                <w:sz w:val="20"/>
                <w:szCs w:val="20"/>
              </w:rPr>
              <w:t>/</w:t>
            </w:r>
            <w:r w:rsidR="00A07028" w:rsidRPr="003A5DA1">
              <w:rPr>
                <w:rFonts w:ascii="Tahoma" w:hAnsi="Tahoma" w:cs="Tahoma"/>
                <w:sz w:val="20"/>
                <w:szCs w:val="20"/>
              </w:rPr>
              <w:t xml:space="preserve"> </w:t>
            </w:r>
            <w:r w:rsidRPr="003A5DA1">
              <w:rPr>
                <w:rFonts w:ascii="Tahoma" w:hAnsi="Tahoma" w:cs="Tahoma"/>
                <w:sz w:val="20"/>
                <w:szCs w:val="20"/>
              </w:rPr>
              <w:t>Select Plus</w:t>
            </w:r>
            <w:r w:rsidR="00A07028" w:rsidRPr="003A5DA1">
              <w:rPr>
                <w:rFonts w:ascii="Tahoma" w:hAnsi="Tahoma" w:cs="Tahoma"/>
                <w:sz w:val="20"/>
                <w:szCs w:val="20"/>
              </w:rPr>
              <w:t xml:space="preserve"> </w:t>
            </w:r>
            <w:r w:rsidRPr="003A5DA1">
              <w:rPr>
                <w:rFonts w:ascii="Tahoma" w:hAnsi="Tahoma" w:cs="Tahoma"/>
                <w:sz w:val="20"/>
                <w:szCs w:val="20"/>
              </w:rPr>
              <w:t>/</w:t>
            </w:r>
            <w:r w:rsidR="00A07028" w:rsidRPr="003A5DA1">
              <w:rPr>
                <w:rFonts w:ascii="Tahoma" w:hAnsi="Tahoma" w:cs="Tahoma"/>
                <w:sz w:val="20"/>
                <w:szCs w:val="20"/>
              </w:rPr>
              <w:t xml:space="preserve"> </w:t>
            </w:r>
            <w:r w:rsidRPr="003A5DA1">
              <w:rPr>
                <w:rFonts w:ascii="Tahoma" w:hAnsi="Tahoma" w:cs="Tahoma"/>
                <w:sz w:val="20"/>
                <w:szCs w:val="20"/>
              </w:rPr>
              <w:t>CE</w:t>
            </w:r>
          </w:p>
        </w:tc>
      </w:tr>
      <w:tr w:rsidR="00E650FA" w:rsidRPr="00C10CE1" w14:paraId="2AF39B22" w14:textId="77777777" w:rsidTr="00CB41E7">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14:paraId="7E2E0CAC" w14:textId="77777777" w:rsidR="00E650FA" w:rsidRPr="003A5DA1" w:rsidRDefault="00E650FA" w:rsidP="002A04DE">
            <w:pPr>
              <w:pStyle w:val="AppendixTableText"/>
              <w:rPr>
                <w:rFonts w:ascii="Tahoma" w:hAnsi="Tahoma" w:cs="Tahoma"/>
                <w:b/>
              </w:rPr>
            </w:pPr>
            <w:r w:rsidRPr="003A5DA1">
              <w:rPr>
                <w:rFonts w:ascii="Tahoma" w:hAnsi="Tahoma" w:cs="Tahoma"/>
                <w:b/>
                <w:sz w:val="20"/>
              </w:rPr>
              <w:t>Groupe des Produits Serveurs</w:t>
            </w:r>
          </w:p>
        </w:tc>
        <w:tc>
          <w:tcPr>
            <w:tcW w:w="3262" w:type="dxa"/>
            <w:tcBorders>
              <w:top w:val="single" w:sz="8" w:space="0" w:color="auto"/>
              <w:left w:val="single" w:sz="8" w:space="0" w:color="auto"/>
              <w:bottom w:val="single" w:sz="8" w:space="0" w:color="auto"/>
              <w:right w:val="single" w:sz="8" w:space="0" w:color="auto"/>
            </w:tcBorders>
            <w:shd w:val="clear" w:color="auto" w:fill="FFFFFF"/>
            <w:vAlign w:val="center"/>
          </w:tcPr>
          <w:p w14:paraId="47A91B1E" w14:textId="77777777" w:rsidR="00E650FA" w:rsidRPr="003A5DA1" w:rsidRDefault="00E650FA" w:rsidP="002A04DE">
            <w:pPr>
              <w:pStyle w:val="AppendixTableText"/>
              <w:rPr>
                <w:rFonts w:ascii="Tahoma" w:hAnsi="Tahoma" w:cs="Tahoma"/>
                <w:lang w:val="fr-FR"/>
              </w:rPr>
            </w:pPr>
            <w:r w:rsidRPr="003A5DA1">
              <w:rPr>
                <w:rFonts w:ascii="Tahoma" w:hAnsi="Tahoma" w:cs="Tahoma"/>
                <w:lang w:val="fr-FR"/>
              </w:rPr>
              <w:t>1 ID Utilisateur par</w:t>
            </w:r>
          </w:p>
          <w:p w14:paraId="3D8238D2" w14:textId="77777777" w:rsidR="00E650FA" w:rsidRPr="003A5DA1" w:rsidRDefault="00E650FA" w:rsidP="002A04DE">
            <w:pPr>
              <w:pStyle w:val="AppendixTableText"/>
              <w:rPr>
                <w:rFonts w:ascii="Tahoma" w:hAnsi="Tahoma" w:cs="Tahoma"/>
                <w:lang w:val="fr-FR"/>
              </w:rPr>
            </w:pPr>
            <w:r w:rsidRPr="003A5DA1">
              <w:rPr>
                <w:rFonts w:ascii="Tahoma" w:hAnsi="Tahoma" w:cs="Tahoma"/>
                <w:lang w:val="fr-FR"/>
              </w:rPr>
              <w:t>Licence Serveur</w:t>
            </w:r>
          </w:p>
          <w:p w14:paraId="47CAB1D8" w14:textId="77777777" w:rsidR="00E650FA" w:rsidRPr="003A5DA1" w:rsidRDefault="00E650FA" w:rsidP="002A04DE">
            <w:pPr>
              <w:pStyle w:val="AppendixTableText"/>
              <w:rPr>
                <w:rFonts w:ascii="Tahoma" w:hAnsi="Tahoma" w:cs="Tahoma"/>
                <w:lang w:val="fr-FR"/>
              </w:rPr>
            </w:pPr>
            <w:r w:rsidRPr="003A5DA1">
              <w:rPr>
                <w:rFonts w:ascii="Tahoma" w:hAnsi="Tahoma" w:cs="Tahoma"/>
                <w:lang w:val="fr-FR"/>
              </w:rPr>
              <w:t>(5 SA Serveur requises)</w:t>
            </w:r>
          </w:p>
        </w:tc>
        <w:tc>
          <w:tcPr>
            <w:tcW w:w="2048" w:type="dxa"/>
            <w:tcBorders>
              <w:top w:val="single" w:sz="8" w:space="0" w:color="auto"/>
              <w:left w:val="single" w:sz="8" w:space="0" w:color="auto"/>
              <w:bottom w:val="single" w:sz="8" w:space="0" w:color="auto"/>
              <w:right w:val="single" w:sz="8" w:space="0" w:color="auto"/>
            </w:tcBorders>
            <w:shd w:val="clear" w:color="auto" w:fill="FFFFFF"/>
            <w:vAlign w:val="center"/>
          </w:tcPr>
          <w:p w14:paraId="46159857" w14:textId="77777777" w:rsidR="00E650FA" w:rsidRPr="003A5DA1" w:rsidRDefault="00E650FA" w:rsidP="002A04DE">
            <w:pPr>
              <w:pStyle w:val="AppendixTableText"/>
              <w:rPr>
                <w:rFonts w:ascii="Tahoma" w:hAnsi="Tahoma" w:cs="Tahoma"/>
                <w:lang w:val="fr-FR"/>
              </w:rPr>
            </w:pPr>
            <w:r w:rsidRPr="003A5DA1">
              <w:rPr>
                <w:rFonts w:ascii="Tahoma" w:hAnsi="Tahoma" w:cs="Tahoma"/>
                <w:lang w:val="fr-FR"/>
              </w:rPr>
              <w:t>1 ID Utilisateur par</w:t>
            </w:r>
          </w:p>
          <w:p w14:paraId="45821886" w14:textId="77777777" w:rsidR="00E650FA" w:rsidRPr="003A5DA1" w:rsidRDefault="00E650FA" w:rsidP="002A04DE">
            <w:pPr>
              <w:pStyle w:val="AppendixTableText"/>
              <w:rPr>
                <w:rFonts w:ascii="Tahoma" w:hAnsi="Tahoma" w:cs="Tahoma"/>
                <w:lang w:val="fr-FR"/>
              </w:rPr>
            </w:pPr>
            <w:r w:rsidRPr="003A5DA1">
              <w:rPr>
                <w:rFonts w:ascii="Tahoma" w:hAnsi="Tahoma" w:cs="Tahoma"/>
                <w:lang w:val="fr-FR"/>
              </w:rPr>
              <w:t>Licence Serveur</w:t>
            </w:r>
          </w:p>
        </w:tc>
      </w:tr>
    </w:tbl>
    <w:p w14:paraId="5E9321A5" w14:textId="77777777" w:rsidR="00E650FA" w:rsidRPr="003A5DA1" w:rsidRDefault="00E650FA" w:rsidP="00E650FA">
      <w:pPr>
        <w:pStyle w:val="AppendixBodyText"/>
        <w:spacing w:after="0"/>
        <w:rPr>
          <w:rFonts w:ascii="Tahoma" w:hAnsi="Tahoma" w:cs="Tahoma"/>
          <w:lang w:val="fr-FR"/>
        </w:rPr>
      </w:pPr>
    </w:p>
    <w:tbl>
      <w:tblPr>
        <w:tblpPr w:leftFromText="180" w:rightFromText="180" w:vertAnchor="text" w:horzAnchor="margin" w:tblpX="77" w:tblpY="-94"/>
        <w:tblW w:w="1004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9"/>
        <w:gridCol w:w="1080"/>
        <w:gridCol w:w="1548"/>
        <w:gridCol w:w="1512"/>
        <w:gridCol w:w="1530"/>
        <w:gridCol w:w="1530"/>
        <w:gridCol w:w="1395"/>
      </w:tblGrid>
      <w:tr w:rsidR="00CB41E7" w:rsidRPr="00C10CE1" w14:paraId="4DBE0DA7" w14:textId="77777777" w:rsidTr="00CC4E42">
        <w:trPr>
          <w:trHeight w:val="178"/>
        </w:trPr>
        <w:tc>
          <w:tcPr>
            <w:tcW w:w="1449" w:type="dxa"/>
            <w:shd w:val="clear" w:color="auto" w:fill="FFCC99"/>
            <w:vAlign w:val="center"/>
          </w:tcPr>
          <w:p w14:paraId="4D7E9CEB" w14:textId="77777777" w:rsidR="00E650FA" w:rsidRPr="003A5DA1" w:rsidRDefault="00E650FA" w:rsidP="00774343">
            <w:pPr>
              <w:pStyle w:val="AppendixTableHeadings"/>
              <w:keepNext/>
              <w:spacing w:line="240" w:lineRule="auto"/>
              <w:rPr>
                <w:rFonts w:ascii="Tahoma" w:hAnsi="Tahoma" w:cs="Tahoma"/>
                <w:sz w:val="20"/>
                <w:szCs w:val="20"/>
              </w:rPr>
            </w:pPr>
            <w:r w:rsidRPr="003A5DA1">
              <w:rPr>
                <w:rFonts w:ascii="Tahoma" w:hAnsi="Tahoma" w:cs="Tahoma"/>
                <w:sz w:val="20"/>
                <w:szCs w:val="20"/>
              </w:rPr>
              <w:t>Groupes de Produits</w:t>
            </w:r>
          </w:p>
        </w:tc>
        <w:tc>
          <w:tcPr>
            <w:tcW w:w="1080" w:type="dxa"/>
            <w:shd w:val="clear" w:color="auto" w:fill="FFCC99"/>
            <w:vAlign w:val="center"/>
          </w:tcPr>
          <w:p w14:paraId="0D56C561" w14:textId="77777777" w:rsidR="00E650FA" w:rsidRPr="003A5DA1" w:rsidRDefault="00E650FA" w:rsidP="00774343">
            <w:pPr>
              <w:pStyle w:val="AppendixTableHeadings"/>
              <w:keepNext/>
              <w:spacing w:line="240" w:lineRule="auto"/>
              <w:rPr>
                <w:rFonts w:ascii="Tahoma" w:hAnsi="Tahoma" w:cs="Tahoma"/>
                <w:sz w:val="20"/>
                <w:szCs w:val="20"/>
              </w:rPr>
            </w:pPr>
            <w:r w:rsidRPr="003A5DA1">
              <w:rPr>
                <w:rFonts w:ascii="Tahoma" w:hAnsi="Tahoma" w:cs="Tahoma"/>
                <w:sz w:val="20"/>
                <w:szCs w:val="20"/>
              </w:rPr>
              <w:t>Open Value avec SAM</w:t>
            </w:r>
          </w:p>
        </w:tc>
        <w:tc>
          <w:tcPr>
            <w:tcW w:w="1548" w:type="dxa"/>
            <w:shd w:val="clear" w:color="auto" w:fill="FFCC99"/>
            <w:vAlign w:val="center"/>
          </w:tcPr>
          <w:p w14:paraId="54DEE431" w14:textId="77777777" w:rsidR="00E650FA" w:rsidRPr="003A5DA1" w:rsidRDefault="00E650FA" w:rsidP="00774343">
            <w:pPr>
              <w:pStyle w:val="AppendixTableHeadings"/>
              <w:keepNext/>
              <w:spacing w:line="240" w:lineRule="auto"/>
              <w:rPr>
                <w:rFonts w:ascii="Tahoma" w:hAnsi="Tahoma" w:cs="Tahoma"/>
              </w:rPr>
            </w:pPr>
            <w:r w:rsidRPr="003A5DA1">
              <w:rPr>
                <w:rFonts w:ascii="Tahoma" w:hAnsi="Tahoma" w:cs="Tahoma"/>
                <w:sz w:val="20"/>
                <w:szCs w:val="20"/>
              </w:rPr>
              <w:t>Participation au programme Software Assurance Membership (SAM)</w:t>
            </w:r>
          </w:p>
          <w:p w14:paraId="05E5105C" w14:textId="77777777" w:rsidR="00E650FA" w:rsidRPr="003A5DA1" w:rsidRDefault="00E650FA" w:rsidP="00CB41E7">
            <w:pPr>
              <w:pStyle w:val="AppendixTableHeadings"/>
              <w:keepNext/>
              <w:spacing w:line="240" w:lineRule="auto"/>
              <w:rPr>
                <w:rFonts w:ascii="Tahoma" w:hAnsi="Tahoma" w:cs="Tahoma"/>
                <w:sz w:val="20"/>
                <w:szCs w:val="20"/>
              </w:rPr>
            </w:pPr>
            <w:r w:rsidRPr="003A5DA1">
              <w:rPr>
                <w:rFonts w:ascii="Tahoma" w:hAnsi="Tahoma" w:cs="Tahoma"/>
                <w:sz w:val="20"/>
                <w:szCs w:val="20"/>
              </w:rPr>
              <w:t>250-2</w:t>
            </w:r>
            <w:r w:rsidR="00CB41E7" w:rsidRPr="003A5DA1">
              <w:rPr>
                <w:rFonts w:ascii="Tahoma" w:hAnsi="Tahoma" w:cs="Tahoma"/>
                <w:sz w:val="20"/>
                <w:szCs w:val="20"/>
              </w:rPr>
              <w:t xml:space="preserve"> </w:t>
            </w:r>
            <w:r w:rsidRPr="003A5DA1">
              <w:rPr>
                <w:rFonts w:ascii="Tahoma" w:hAnsi="Tahoma" w:cs="Tahoma"/>
                <w:sz w:val="20"/>
                <w:szCs w:val="20"/>
              </w:rPr>
              <w:t xml:space="preserve">399 </w:t>
            </w:r>
          </w:p>
        </w:tc>
        <w:tc>
          <w:tcPr>
            <w:tcW w:w="1512" w:type="dxa"/>
            <w:shd w:val="clear" w:color="auto" w:fill="FFCC99"/>
            <w:vAlign w:val="center"/>
          </w:tcPr>
          <w:p w14:paraId="3FB143C2" w14:textId="77777777" w:rsidR="00E650FA" w:rsidRPr="003A5DA1" w:rsidRDefault="00E650FA" w:rsidP="00774343">
            <w:pPr>
              <w:pStyle w:val="AppendixTableHeadings"/>
              <w:keepNext/>
              <w:spacing w:line="240" w:lineRule="auto"/>
              <w:rPr>
                <w:rFonts w:ascii="Tahoma" w:hAnsi="Tahoma" w:cs="Tahoma"/>
              </w:rPr>
            </w:pPr>
            <w:r w:rsidRPr="003A5DA1">
              <w:rPr>
                <w:rFonts w:ascii="Tahoma" w:hAnsi="Tahoma" w:cs="Tahoma"/>
                <w:sz w:val="20"/>
                <w:szCs w:val="20"/>
              </w:rPr>
              <w:t>Participation au programme Software Assurance Membership (SAM)</w:t>
            </w:r>
          </w:p>
          <w:p w14:paraId="0E813502" w14:textId="77777777" w:rsidR="00E650FA" w:rsidRPr="003A5DA1" w:rsidRDefault="00E650FA" w:rsidP="00CB41E7">
            <w:pPr>
              <w:pStyle w:val="AppendixTableHeadings"/>
              <w:keepNext/>
              <w:spacing w:line="240" w:lineRule="auto"/>
              <w:rPr>
                <w:rFonts w:ascii="Tahoma" w:hAnsi="Tahoma" w:cs="Tahoma"/>
                <w:sz w:val="20"/>
                <w:szCs w:val="20"/>
              </w:rPr>
            </w:pPr>
            <w:r w:rsidRPr="003A5DA1">
              <w:rPr>
                <w:rFonts w:ascii="Tahoma" w:hAnsi="Tahoma" w:cs="Tahoma"/>
                <w:sz w:val="20"/>
                <w:szCs w:val="20"/>
              </w:rPr>
              <w:t>2</w:t>
            </w:r>
            <w:r w:rsidR="00CB41E7" w:rsidRPr="003A5DA1">
              <w:rPr>
                <w:rFonts w:ascii="Tahoma" w:hAnsi="Tahoma" w:cs="Tahoma"/>
                <w:sz w:val="20"/>
                <w:szCs w:val="20"/>
              </w:rPr>
              <w:t xml:space="preserve"> </w:t>
            </w:r>
            <w:r w:rsidRPr="003A5DA1">
              <w:rPr>
                <w:rFonts w:ascii="Tahoma" w:hAnsi="Tahoma" w:cs="Tahoma"/>
                <w:sz w:val="20"/>
                <w:szCs w:val="20"/>
              </w:rPr>
              <w:t>400-5</w:t>
            </w:r>
            <w:r w:rsidR="00CB41E7" w:rsidRPr="003A5DA1">
              <w:rPr>
                <w:rFonts w:ascii="Tahoma" w:hAnsi="Tahoma" w:cs="Tahoma"/>
                <w:sz w:val="20"/>
                <w:szCs w:val="20"/>
              </w:rPr>
              <w:t xml:space="preserve"> </w:t>
            </w:r>
            <w:r w:rsidRPr="003A5DA1">
              <w:rPr>
                <w:rFonts w:ascii="Tahoma" w:hAnsi="Tahoma" w:cs="Tahoma"/>
                <w:sz w:val="20"/>
                <w:szCs w:val="20"/>
              </w:rPr>
              <w:t>999</w:t>
            </w:r>
          </w:p>
        </w:tc>
        <w:tc>
          <w:tcPr>
            <w:tcW w:w="1530" w:type="dxa"/>
            <w:shd w:val="clear" w:color="auto" w:fill="FFCC99"/>
            <w:vAlign w:val="center"/>
          </w:tcPr>
          <w:p w14:paraId="0DDB44CD" w14:textId="77777777" w:rsidR="00E650FA" w:rsidRPr="003A5DA1" w:rsidRDefault="00E650FA" w:rsidP="00774343">
            <w:pPr>
              <w:pStyle w:val="AppendixTableHeadings"/>
              <w:keepNext/>
              <w:spacing w:line="240" w:lineRule="auto"/>
              <w:rPr>
                <w:rFonts w:ascii="Tahoma" w:hAnsi="Tahoma" w:cs="Tahoma"/>
              </w:rPr>
            </w:pPr>
            <w:r w:rsidRPr="003A5DA1">
              <w:rPr>
                <w:rFonts w:ascii="Tahoma" w:hAnsi="Tahoma" w:cs="Tahoma"/>
                <w:sz w:val="20"/>
                <w:szCs w:val="20"/>
              </w:rPr>
              <w:t>Participation au programme Software Assurance Membership (SAM)</w:t>
            </w:r>
          </w:p>
          <w:p w14:paraId="2FEB335B" w14:textId="77777777" w:rsidR="00E650FA" w:rsidRPr="003A5DA1" w:rsidRDefault="00E650FA" w:rsidP="00CB41E7">
            <w:pPr>
              <w:pStyle w:val="AppendixTableHeadings"/>
              <w:keepNext/>
              <w:spacing w:line="240" w:lineRule="auto"/>
              <w:rPr>
                <w:rFonts w:ascii="Tahoma" w:hAnsi="Tahoma" w:cs="Tahoma"/>
                <w:sz w:val="20"/>
                <w:szCs w:val="20"/>
              </w:rPr>
            </w:pPr>
            <w:r w:rsidRPr="003A5DA1">
              <w:rPr>
                <w:rFonts w:ascii="Tahoma" w:hAnsi="Tahoma" w:cs="Tahoma"/>
                <w:sz w:val="20"/>
                <w:szCs w:val="20"/>
              </w:rPr>
              <w:t>6</w:t>
            </w:r>
            <w:r w:rsidR="00CB41E7" w:rsidRPr="003A5DA1">
              <w:rPr>
                <w:rFonts w:ascii="Tahoma" w:hAnsi="Tahoma" w:cs="Tahoma"/>
                <w:sz w:val="20"/>
                <w:szCs w:val="20"/>
              </w:rPr>
              <w:t xml:space="preserve"> </w:t>
            </w:r>
            <w:r w:rsidRPr="003A5DA1">
              <w:rPr>
                <w:rFonts w:ascii="Tahoma" w:hAnsi="Tahoma" w:cs="Tahoma"/>
                <w:sz w:val="20"/>
                <w:szCs w:val="20"/>
              </w:rPr>
              <w:t>000-14</w:t>
            </w:r>
            <w:r w:rsidR="00CB41E7" w:rsidRPr="003A5DA1">
              <w:rPr>
                <w:rFonts w:ascii="Tahoma" w:hAnsi="Tahoma" w:cs="Tahoma"/>
                <w:sz w:val="20"/>
                <w:szCs w:val="20"/>
              </w:rPr>
              <w:t> </w:t>
            </w:r>
            <w:r w:rsidRPr="003A5DA1">
              <w:rPr>
                <w:rFonts w:ascii="Tahoma" w:hAnsi="Tahoma" w:cs="Tahoma"/>
                <w:sz w:val="20"/>
                <w:szCs w:val="20"/>
              </w:rPr>
              <w:t>999</w:t>
            </w:r>
          </w:p>
        </w:tc>
        <w:tc>
          <w:tcPr>
            <w:tcW w:w="1530" w:type="dxa"/>
            <w:shd w:val="clear" w:color="auto" w:fill="FFCC99"/>
            <w:vAlign w:val="center"/>
          </w:tcPr>
          <w:p w14:paraId="6D1DFD74" w14:textId="77777777" w:rsidR="00E650FA" w:rsidRPr="003A5DA1" w:rsidRDefault="00E650FA" w:rsidP="00774343">
            <w:pPr>
              <w:pStyle w:val="AppendixTableHeadings"/>
              <w:keepNext/>
              <w:spacing w:line="240" w:lineRule="auto"/>
              <w:rPr>
                <w:rFonts w:ascii="Tahoma" w:hAnsi="Tahoma" w:cs="Tahoma"/>
              </w:rPr>
            </w:pPr>
            <w:r w:rsidRPr="003A5DA1">
              <w:rPr>
                <w:rFonts w:ascii="Tahoma" w:hAnsi="Tahoma" w:cs="Tahoma"/>
                <w:sz w:val="20"/>
                <w:szCs w:val="20"/>
              </w:rPr>
              <w:t>Participation au programme Software Assurance Membership (SAM)</w:t>
            </w:r>
          </w:p>
          <w:p w14:paraId="32912B5A" w14:textId="77777777" w:rsidR="00E650FA" w:rsidRPr="003A5DA1" w:rsidRDefault="00E650FA" w:rsidP="00CB41E7">
            <w:pPr>
              <w:pStyle w:val="AppendixTableHeadings"/>
              <w:keepNext/>
              <w:spacing w:line="240" w:lineRule="auto"/>
              <w:rPr>
                <w:rFonts w:ascii="Tahoma" w:hAnsi="Tahoma" w:cs="Tahoma"/>
                <w:sz w:val="20"/>
                <w:szCs w:val="20"/>
              </w:rPr>
            </w:pPr>
            <w:r w:rsidRPr="003A5DA1">
              <w:rPr>
                <w:rFonts w:ascii="Tahoma" w:hAnsi="Tahoma" w:cs="Tahoma"/>
                <w:sz w:val="20"/>
                <w:szCs w:val="20"/>
              </w:rPr>
              <w:t>15</w:t>
            </w:r>
            <w:r w:rsidR="00CB41E7" w:rsidRPr="003A5DA1">
              <w:rPr>
                <w:rFonts w:ascii="Tahoma" w:hAnsi="Tahoma" w:cs="Tahoma"/>
                <w:sz w:val="20"/>
                <w:szCs w:val="20"/>
              </w:rPr>
              <w:t xml:space="preserve"> </w:t>
            </w:r>
            <w:r w:rsidRPr="003A5DA1">
              <w:rPr>
                <w:rFonts w:ascii="Tahoma" w:hAnsi="Tahoma" w:cs="Tahoma"/>
                <w:sz w:val="20"/>
                <w:szCs w:val="20"/>
              </w:rPr>
              <w:t>000+</w:t>
            </w:r>
          </w:p>
        </w:tc>
        <w:tc>
          <w:tcPr>
            <w:tcW w:w="1395" w:type="dxa"/>
            <w:shd w:val="clear" w:color="auto" w:fill="FFCC99"/>
            <w:vAlign w:val="center"/>
          </w:tcPr>
          <w:p w14:paraId="0638D7DE" w14:textId="77777777" w:rsidR="00E650FA" w:rsidRPr="003A5DA1" w:rsidRDefault="00E650FA" w:rsidP="00774343">
            <w:pPr>
              <w:pStyle w:val="AppendixTableHeadings"/>
              <w:keepNext/>
              <w:spacing w:line="240" w:lineRule="auto"/>
              <w:rPr>
                <w:rFonts w:ascii="Tahoma" w:hAnsi="Tahoma" w:cs="Tahoma"/>
                <w:sz w:val="20"/>
                <w:szCs w:val="20"/>
                <w:lang w:val="fr-FR"/>
              </w:rPr>
            </w:pPr>
            <w:r w:rsidRPr="003A5DA1">
              <w:rPr>
                <w:rFonts w:ascii="Tahoma" w:hAnsi="Tahoma" w:cs="Tahoma"/>
                <w:sz w:val="20"/>
                <w:szCs w:val="20"/>
                <w:lang w:val="fr-FR"/>
              </w:rPr>
              <w:t>Select Éducation</w:t>
            </w:r>
            <w:r w:rsidR="00A07028" w:rsidRPr="003A5DA1">
              <w:rPr>
                <w:rFonts w:ascii="Tahoma" w:hAnsi="Tahoma" w:cs="Tahoma"/>
                <w:sz w:val="20"/>
                <w:szCs w:val="20"/>
                <w:lang w:val="fr-FR"/>
              </w:rPr>
              <w:t xml:space="preserve"> </w:t>
            </w:r>
            <w:r w:rsidRPr="003A5DA1">
              <w:rPr>
                <w:rFonts w:ascii="Tahoma" w:hAnsi="Tahoma" w:cs="Tahoma"/>
                <w:sz w:val="20"/>
                <w:szCs w:val="20"/>
                <w:lang w:val="fr-FR"/>
              </w:rPr>
              <w:t>/</w:t>
            </w:r>
            <w:r w:rsidR="00A07028" w:rsidRPr="003A5DA1">
              <w:rPr>
                <w:rFonts w:ascii="Tahoma" w:hAnsi="Tahoma" w:cs="Tahoma"/>
                <w:sz w:val="20"/>
                <w:szCs w:val="20"/>
                <w:lang w:val="fr-FR"/>
              </w:rPr>
              <w:t xml:space="preserve"> </w:t>
            </w:r>
            <w:r w:rsidRPr="003A5DA1">
              <w:rPr>
                <w:rFonts w:ascii="Tahoma" w:hAnsi="Tahoma" w:cs="Tahoma"/>
                <w:sz w:val="20"/>
                <w:szCs w:val="20"/>
                <w:lang w:val="fr-FR"/>
              </w:rPr>
              <w:t>Select Plus Éducation</w:t>
            </w:r>
            <w:r w:rsidR="00A07028" w:rsidRPr="003A5DA1">
              <w:rPr>
                <w:rFonts w:ascii="Tahoma" w:hAnsi="Tahoma" w:cs="Tahoma"/>
                <w:sz w:val="20"/>
                <w:szCs w:val="20"/>
                <w:lang w:val="fr-FR"/>
              </w:rPr>
              <w:t xml:space="preserve"> </w:t>
            </w:r>
            <w:r w:rsidRPr="003A5DA1">
              <w:rPr>
                <w:rFonts w:ascii="Tahoma" w:hAnsi="Tahoma" w:cs="Tahoma"/>
                <w:sz w:val="20"/>
                <w:szCs w:val="20"/>
                <w:lang w:val="fr-FR"/>
              </w:rPr>
              <w:t>/</w:t>
            </w:r>
            <w:r w:rsidR="00A07028" w:rsidRPr="003A5DA1">
              <w:rPr>
                <w:rFonts w:ascii="Tahoma" w:hAnsi="Tahoma" w:cs="Tahoma"/>
                <w:sz w:val="20"/>
                <w:szCs w:val="20"/>
                <w:lang w:val="fr-FR"/>
              </w:rPr>
              <w:t xml:space="preserve"> </w:t>
            </w:r>
            <w:r w:rsidRPr="003A5DA1">
              <w:rPr>
                <w:rFonts w:ascii="Tahoma" w:hAnsi="Tahoma" w:cs="Tahoma"/>
                <w:sz w:val="20"/>
                <w:szCs w:val="20"/>
                <w:lang w:val="fr-FR"/>
              </w:rPr>
              <w:t>Open avec SAM</w:t>
            </w:r>
          </w:p>
        </w:tc>
      </w:tr>
      <w:tr w:rsidR="00CB41E7" w:rsidRPr="00C10CE1" w14:paraId="081868E2" w14:textId="77777777" w:rsidTr="00CC4E42">
        <w:trPr>
          <w:trHeight w:val="236"/>
        </w:trPr>
        <w:tc>
          <w:tcPr>
            <w:tcW w:w="1449" w:type="dxa"/>
            <w:vAlign w:val="center"/>
          </w:tcPr>
          <w:p w14:paraId="0F1EADBE"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b/>
              </w:rPr>
              <w:t>Groupe</w:t>
            </w:r>
            <w:r w:rsidRPr="003A5DA1">
              <w:rPr>
                <w:rFonts w:ascii="Tahoma" w:hAnsi="Tahoma" w:cs="Tahoma"/>
              </w:rPr>
              <w:t xml:space="preserve"> </w:t>
            </w:r>
            <w:r w:rsidRPr="003A5DA1">
              <w:rPr>
                <w:rFonts w:ascii="Tahoma" w:hAnsi="Tahoma" w:cs="Tahoma"/>
                <w:b/>
              </w:rPr>
              <w:t>Applications</w:t>
            </w:r>
          </w:p>
        </w:tc>
        <w:tc>
          <w:tcPr>
            <w:tcW w:w="1080" w:type="dxa"/>
            <w:vAlign w:val="center"/>
          </w:tcPr>
          <w:p w14:paraId="26FBFEFB"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1 ID Utilisateur par contrat</w:t>
            </w:r>
          </w:p>
        </w:tc>
        <w:tc>
          <w:tcPr>
            <w:tcW w:w="1548" w:type="dxa"/>
            <w:vAlign w:val="center"/>
          </w:tcPr>
          <w:p w14:paraId="2C71BC6D"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2 ID Utilisateur par</w:t>
            </w:r>
          </w:p>
          <w:p w14:paraId="225661E3"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66F61575"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12" w:type="dxa"/>
            <w:vAlign w:val="center"/>
          </w:tcPr>
          <w:p w14:paraId="09A21B19"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5 ID Utilisateur par</w:t>
            </w:r>
          </w:p>
          <w:p w14:paraId="2AF64FA5"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465A444F"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30" w:type="dxa"/>
            <w:vAlign w:val="center"/>
          </w:tcPr>
          <w:p w14:paraId="0FFB5C99"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10 ID Utilisateur par</w:t>
            </w:r>
          </w:p>
          <w:p w14:paraId="391C2184"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073E86D2"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30" w:type="dxa"/>
            <w:vAlign w:val="center"/>
          </w:tcPr>
          <w:p w14:paraId="04C6CCCE"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20 ID Utilisateur par</w:t>
            </w:r>
          </w:p>
          <w:p w14:paraId="59ABBC3F"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2C61ACAE"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395" w:type="dxa"/>
            <w:vAlign w:val="center"/>
          </w:tcPr>
          <w:p w14:paraId="3A2A695A"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1 ID Utilisateur par accord de mise en œuvre</w:t>
            </w:r>
            <w:r w:rsidR="00A07028" w:rsidRPr="003A5DA1">
              <w:rPr>
                <w:rFonts w:ascii="Tahoma" w:hAnsi="Tahoma" w:cs="Tahoma"/>
                <w:lang w:val="fr-FR"/>
              </w:rPr>
              <w:t xml:space="preserve"> </w:t>
            </w:r>
            <w:r w:rsidRPr="003A5DA1">
              <w:rPr>
                <w:rFonts w:ascii="Tahoma" w:hAnsi="Tahoma" w:cs="Tahoma"/>
                <w:lang w:val="fr-FR"/>
              </w:rPr>
              <w:t>/</w:t>
            </w:r>
            <w:r w:rsidR="00A07028" w:rsidRPr="003A5DA1">
              <w:rPr>
                <w:rFonts w:ascii="Tahoma" w:hAnsi="Tahoma" w:cs="Tahoma"/>
                <w:lang w:val="fr-FR"/>
              </w:rPr>
              <w:t xml:space="preserve"> </w:t>
            </w:r>
            <w:r w:rsidRPr="003A5DA1">
              <w:rPr>
                <w:rFonts w:ascii="Tahoma" w:hAnsi="Tahoma" w:cs="Tahoma"/>
                <w:lang w:val="fr-FR"/>
              </w:rPr>
              <w:t>contrat</w:t>
            </w:r>
          </w:p>
        </w:tc>
      </w:tr>
      <w:tr w:rsidR="00CB41E7" w:rsidRPr="00C10CE1" w14:paraId="61804CE6" w14:textId="77777777" w:rsidTr="00CC4E42">
        <w:trPr>
          <w:trHeight w:val="236"/>
        </w:trPr>
        <w:tc>
          <w:tcPr>
            <w:tcW w:w="1449" w:type="dxa"/>
            <w:vAlign w:val="center"/>
          </w:tcPr>
          <w:p w14:paraId="2B7C48A5"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b/>
              </w:rPr>
              <w:t>Groupe</w:t>
            </w:r>
            <w:r w:rsidRPr="003A5DA1">
              <w:rPr>
                <w:rFonts w:ascii="Tahoma" w:hAnsi="Tahoma" w:cs="Tahoma"/>
              </w:rPr>
              <w:t xml:space="preserve"> </w:t>
            </w:r>
            <w:r w:rsidRPr="003A5DA1">
              <w:rPr>
                <w:rFonts w:ascii="Tahoma" w:hAnsi="Tahoma" w:cs="Tahoma"/>
                <w:b/>
              </w:rPr>
              <w:t>des Produits Systèmes</w:t>
            </w:r>
          </w:p>
        </w:tc>
        <w:tc>
          <w:tcPr>
            <w:tcW w:w="1080" w:type="dxa"/>
            <w:vAlign w:val="center"/>
          </w:tcPr>
          <w:p w14:paraId="59FBB1AA"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1 ID Utilisateur par contrat</w:t>
            </w:r>
          </w:p>
        </w:tc>
        <w:tc>
          <w:tcPr>
            <w:tcW w:w="1548" w:type="dxa"/>
            <w:vAlign w:val="center"/>
          </w:tcPr>
          <w:p w14:paraId="27DBAACA"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2 ID Utilisateur par</w:t>
            </w:r>
          </w:p>
          <w:p w14:paraId="3133CDAB"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2B65DB22"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12" w:type="dxa"/>
            <w:vAlign w:val="center"/>
          </w:tcPr>
          <w:p w14:paraId="7D948229"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3 ID Utilisateur par</w:t>
            </w:r>
          </w:p>
          <w:p w14:paraId="455264CB"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04F18A01"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30" w:type="dxa"/>
            <w:vAlign w:val="center"/>
          </w:tcPr>
          <w:p w14:paraId="4147FC10"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5 ID Utilisateur par</w:t>
            </w:r>
          </w:p>
          <w:p w14:paraId="019DD865"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1F83415B"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530" w:type="dxa"/>
            <w:vAlign w:val="center"/>
          </w:tcPr>
          <w:p w14:paraId="096F0F6A"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10 ID Utilisateur par</w:t>
            </w:r>
          </w:p>
          <w:p w14:paraId="04AEFBD6"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Accord de Mise en Œuvre</w:t>
            </w:r>
          </w:p>
          <w:p w14:paraId="480003EA" w14:textId="77777777" w:rsidR="00E650FA" w:rsidRPr="003A5DA1" w:rsidRDefault="00E650FA" w:rsidP="00774343">
            <w:pPr>
              <w:pStyle w:val="AppendixTableText"/>
              <w:keepNext/>
              <w:spacing w:line="240" w:lineRule="auto"/>
              <w:rPr>
                <w:rFonts w:ascii="Tahoma" w:hAnsi="Tahoma" w:cs="Tahoma"/>
              </w:rPr>
            </w:pPr>
            <w:r w:rsidRPr="003A5DA1">
              <w:rPr>
                <w:rFonts w:ascii="Tahoma" w:hAnsi="Tahoma" w:cs="Tahoma"/>
              </w:rPr>
              <w:t>Éligible</w:t>
            </w:r>
          </w:p>
        </w:tc>
        <w:tc>
          <w:tcPr>
            <w:tcW w:w="1395" w:type="dxa"/>
            <w:vAlign w:val="center"/>
          </w:tcPr>
          <w:p w14:paraId="43A30EEC" w14:textId="77777777" w:rsidR="00E650FA" w:rsidRPr="003A5DA1" w:rsidRDefault="00E650FA" w:rsidP="00774343">
            <w:pPr>
              <w:pStyle w:val="AppendixTableText"/>
              <w:keepNext/>
              <w:spacing w:line="240" w:lineRule="auto"/>
              <w:rPr>
                <w:rFonts w:ascii="Tahoma" w:hAnsi="Tahoma" w:cs="Tahoma"/>
                <w:lang w:val="fr-FR"/>
              </w:rPr>
            </w:pPr>
            <w:r w:rsidRPr="003A5DA1">
              <w:rPr>
                <w:rFonts w:ascii="Tahoma" w:hAnsi="Tahoma" w:cs="Tahoma"/>
                <w:lang w:val="fr-FR"/>
              </w:rPr>
              <w:t>1 ID Utilisateur par accord de mise en œuvre</w:t>
            </w:r>
            <w:r w:rsidR="00A07028" w:rsidRPr="003A5DA1">
              <w:rPr>
                <w:rFonts w:ascii="Tahoma" w:hAnsi="Tahoma" w:cs="Tahoma"/>
                <w:lang w:val="fr-FR"/>
              </w:rPr>
              <w:t xml:space="preserve"> </w:t>
            </w:r>
            <w:r w:rsidRPr="003A5DA1">
              <w:rPr>
                <w:rFonts w:ascii="Tahoma" w:hAnsi="Tahoma" w:cs="Tahoma"/>
                <w:lang w:val="fr-FR"/>
              </w:rPr>
              <w:t>/</w:t>
            </w:r>
            <w:r w:rsidR="00A07028" w:rsidRPr="003A5DA1">
              <w:rPr>
                <w:rFonts w:ascii="Tahoma" w:hAnsi="Tahoma" w:cs="Tahoma"/>
                <w:lang w:val="fr-FR"/>
              </w:rPr>
              <w:t xml:space="preserve"> </w:t>
            </w:r>
            <w:r w:rsidRPr="003A5DA1">
              <w:rPr>
                <w:rFonts w:ascii="Tahoma" w:hAnsi="Tahoma" w:cs="Tahoma"/>
                <w:lang w:val="fr-FR"/>
              </w:rPr>
              <w:t>contrat</w:t>
            </w:r>
          </w:p>
        </w:tc>
      </w:tr>
    </w:tbl>
    <w:p w14:paraId="1212F33E"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sz w:val="18"/>
          <w:szCs w:val="18"/>
          <w:lang w:val="fr-FR"/>
        </w:rPr>
        <w:t>Chaque Identifiant Utilisateur autorise une personne à s</w:t>
      </w:r>
      <w:r w:rsidR="00C10CE1">
        <w:rPr>
          <w:rFonts w:ascii="Tahoma" w:hAnsi="Tahoma" w:cs="Tahoma"/>
          <w:sz w:val="18"/>
          <w:szCs w:val="18"/>
          <w:lang w:val="fr-FR"/>
        </w:rPr>
        <w:t>’</w:t>
      </w:r>
      <w:r w:rsidRPr="003A5DA1">
        <w:rPr>
          <w:rFonts w:ascii="Tahoma" w:hAnsi="Tahoma" w:cs="Tahoma"/>
          <w:sz w:val="18"/>
          <w:szCs w:val="18"/>
          <w:lang w:val="fr-FR"/>
        </w:rPr>
        <w:t>enregistrer et obtenir un accès au site des services en ligne pour Abonnés seuls, y compris, notamment : la messagerie Online Concierge, les groupes de discussion gérés et le contenu Premium.</w:t>
      </w:r>
    </w:p>
    <w:p w14:paraId="7C0A4346" w14:textId="77777777" w:rsidR="00E650FA" w:rsidRPr="002A04DE" w:rsidRDefault="00E650FA" w:rsidP="00E650FA">
      <w:pPr>
        <w:pStyle w:val="AppendixFlushBulletedList"/>
        <w:tabs>
          <w:tab w:val="clear" w:pos="360"/>
          <w:tab w:val="num" w:pos="0"/>
        </w:tabs>
        <w:ind w:left="0" w:firstLine="0"/>
        <w:rPr>
          <w:rFonts w:ascii="Tahoma" w:hAnsi="Tahoma" w:cs="Tahoma"/>
          <w:sz w:val="16"/>
          <w:szCs w:val="16"/>
          <w:lang w:val="fr-FR"/>
        </w:rPr>
      </w:pPr>
    </w:p>
    <w:p w14:paraId="30C3C5A6"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sz w:val="18"/>
          <w:szCs w:val="18"/>
          <w:lang w:val="fr-FR"/>
        </w:rPr>
        <w:t>Les clients Licence Open, Open Value, Open Value Souscription – Solutions Éducation, Licence Select Éducation et Select Plus Éducation doivent souscrire une Software Assurance pour un minimum de cinq (5) licences de serveur pour les produits éligibles afin de pouvoir bénéficier de cet avantage.</w:t>
      </w:r>
    </w:p>
    <w:p w14:paraId="61823676" w14:textId="77777777" w:rsidR="00E650FA" w:rsidRPr="002A04DE" w:rsidRDefault="00E650FA" w:rsidP="00E650FA">
      <w:pPr>
        <w:pStyle w:val="AppendixFlushBulletedList"/>
        <w:tabs>
          <w:tab w:val="clear" w:pos="360"/>
          <w:tab w:val="num" w:pos="0"/>
        </w:tabs>
        <w:ind w:left="0" w:firstLine="0"/>
        <w:rPr>
          <w:rFonts w:ascii="Tahoma" w:hAnsi="Tahoma" w:cs="Tahoma"/>
          <w:sz w:val="16"/>
          <w:szCs w:val="16"/>
          <w:lang w:val="fr-FR"/>
        </w:rPr>
      </w:pPr>
    </w:p>
    <w:p w14:paraId="5B703FCE"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utilisation par les clients des logiciels des Services d</w:t>
      </w:r>
      <w:r w:rsidR="00C10CE1">
        <w:rPr>
          <w:rFonts w:ascii="Tahoma" w:hAnsi="Tahoma" w:cs="Tahoma"/>
          <w:sz w:val="18"/>
          <w:szCs w:val="18"/>
          <w:lang w:val="fr-FR"/>
        </w:rPr>
        <w:t>’</w:t>
      </w:r>
      <w:r w:rsidRPr="003A5DA1">
        <w:rPr>
          <w:rFonts w:ascii="Tahoma" w:hAnsi="Tahoma" w:cs="Tahoma"/>
          <w:sz w:val="18"/>
          <w:szCs w:val="18"/>
          <w:lang w:val="fr-FR"/>
        </w:rPr>
        <w:t>Abonnement TechNet SA est régie par les conditions générales de leur contrat de licence.</w:t>
      </w:r>
    </w:p>
    <w:p w14:paraId="7C4CB419" w14:textId="77777777" w:rsidR="00E650FA" w:rsidRPr="002A04DE" w:rsidRDefault="00E650FA" w:rsidP="00E650FA">
      <w:pPr>
        <w:pStyle w:val="Heading3"/>
        <w:rPr>
          <w:rFonts w:ascii="Tahoma" w:hAnsi="Tahoma" w:cs="Tahoma"/>
          <w:sz w:val="16"/>
          <w:szCs w:val="16"/>
          <w:lang w:val="fr-FR"/>
        </w:rPr>
      </w:pPr>
    </w:p>
    <w:p w14:paraId="25A6235C" w14:textId="77777777" w:rsidR="00E650FA" w:rsidRPr="003A5DA1" w:rsidRDefault="00E650FA" w:rsidP="00E650FA">
      <w:pPr>
        <w:pStyle w:val="Heading3"/>
        <w:rPr>
          <w:rFonts w:ascii="Tahoma" w:hAnsi="Tahoma" w:cs="Tahoma"/>
          <w:lang w:val="fr-FR"/>
        </w:rPr>
      </w:pPr>
      <w:bookmarkStart w:id="751" w:name="_Toc336338241"/>
      <w:bookmarkStart w:id="752" w:name="_Toc374276876"/>
      <w:r w:rsidRPr="003A5DA1">
        <w:rPr>
          <w:rFonts w:ascii="Tahoma" w:hAnsi="Tahoma" w:cs="Tahoma"/>
          <w:sz w:val="24"/>
          <w:lang w:val="fr-FR"/>
        </w:rPr>
        <w:t>TechNet Plus Direct</w:t>
      </w:r>
      <w:bookmarkEnd w:id="751"/>
      <w:bookmarkEnd w:id="752"/>
    </w:p>
    <w:p w14:paraId="71A7590F" w14:textId="77777777" w:rsidR="00E650FA" w:rsidRPr="002A04DE" w:rsidRDefault="00E650FA" w:rsidP="00CB41E7">
      <w:pPr>
        <w:spacing w:line="192" w:lineRule="auto"/>
        <w:rPr>
          <w:rFonts w:cs="Tahoma"/>
          <w:sz w:val="16"/>
          <w:szCs w:val="16"/>
          <w:lang w:val="fr-FR"/>
        </w:rPr>
      </w:pPr>
    </w:p>
    <w:p w14:paraId="3C109015" w14:textId="77777777" w:rsidR="00E650FA" w:rsidRPr="003A5DA1" w:rsidRDefault="00E650FA" w:rsidP="00CB41E7">
      <w:pPr>
        <w:pStyle w:val="AppendixBodyText"/>
        <w:spacing w:after="0"/>
        <w:rPr>
          <w:rFonts w:ascii="Tahoma" w:hAnsi="Tahoma" w:cs="Tahoma"/>
        </w:rPr>
      </w:pPr>
      <w:r w:rsidRPr="003A5DA1">
        <w:rPr>
          <w:rFonts w:ascii="Tahoma" w:hAnsi="Tahoma" w:cs="Tahoma"/>
          <w:sz w:val="18"/>
          <w:szCs w:val="18"/>
          <w:lang w:val="fr-FR"/>
        </w:rPr>
        <w:t>Les clients qui ont souscrit une Software Assurance pour les produits éligibles au sein de tout groupe de produits</w:t>
      </w:r>
      <w:r w:rsidR="00CB41E7" w:rsidRPr="003A5DA1">
        <w:rPr>
          <w:rFonts w:ascii="Tahoma" w:hAnsi="Tahoma" w:cs="Tahoma"/>
          <w:sz w:val="18"/>
          <w:szCs w:val="18"/>
          <w:lang w:val="fr-FR"/>
        </w:rPr>
        <w:t> </w:t>
      </w:r>
      <w:r w:rsidRPr="003A5DA1">
        <w:rPr>
          <w:rFonts w:ascii="Tahoma" w:hAnsi="Tahoma" w:cs="Tahoma"/>
          <w:sz w:val="18"/>
          <w:szCs w:val="18"/>
          <w:lang w:val="fr-FR"/>
        </w:rPr>
        <w:t>Serveurs sont éligibles à l</w:t>
      </w:r>
      <w:r w:rsidR="00C10CE1">
        <w:rPr>
          <w:rFonts w:ascii="Tahoma" w:hAnsi="Tahoma" w:cs="Tahoma"/>
          <w:sz w:val="18"/>
          <w:szCs w:val="18"/>
          <w:lang w:val="fr-FR"/>
        </w:rPr>
        <w:t>’</w:t>
      </w:r>
      <w:r w:rsidRPr="003A5DA1">
        <w:rPr>
          <w:rFonts w:ascii="Tahoma" w:hAnsi="Tahoma" w:cs="Tahoma"/>
          <w:sz w:val="18"/>
          <w:szCs w:val="18"/>
          <w:lang w:val="fr-FR"/>
        </w:rPr>
        <w:t>abonnement TechNet Plus Direct pendant la durée de leur Software Assurance.</w:t>
      </w:r>
      <w:r w:rsidR="00A07028" w:rsidRPr="003A5DA1">
        <w:rPr>
          <w:rFonts w:ascii="Tahoma" w:hAnsi="Tahoma" w:cs="Tahoma"/>
          <w:sz w:val="18"/>
          <w:szCs w:val="18"/>
          <w:lang w:val="fr-FR"/>
        </w:rPr>
        <w:t xml:space="preserve"> </w:t>
      </w:r>
      <w:r w:rsidRPr="003A5DA1">
        <w:rPr>
          <w:rFonts w:ascii="Tahoma" w:hAnsi="Tahoma" w:cs="Tahoma"/>
          <w:sz w:val="18"/>
          <w:szCs w:val="18"/>
          <w:lang w:val="fr-FR"/>
        </w:rPr>
        <w:t>Cela permet aux professionnels TI d</w:t>
      </w:r>
      <w:r w:rsidR="00C10CE1">
        <w:rPr>
          <w:rFonts w:ascii="Tahoma" w:hAnsi="Tahoma" w:cs="Tahoma"/>
          <w:sz w:val="18"/>
          <w:szCs w:val="18"/>
          <w:lang w:val="fr-FR"/>
        </w:rPr>
        <w:t>’</w:t>
      </w:r>
      <w:r w:rsidRPr="003A5DA1">
        <w:rPr>
          <w:rFonts w:ascii="Tahoma" w:hAnsi="Tahoma" w:cs="Tahoma"/>
          <w:sz w:val="18"/>
          <w:szCs w:val="18"/>
          <w:lang w:val="fr-FR"/>
        </w:rPr>
        <w:t>accéder au contenu de TechNet Plus Direct incluant la Base de Connaissances Microsoft, la formation technique, les téléchargements, les mises à jour de sécurité, les Service Pack et les articles.</w:t>
      </w:r>
      <w:r w:rsidR="00A07028" w:rsidRPr="003A5DA1">
        <w:rPr>
          <w:rFonts w:ascii="Tahoma" w:hAnsi="Tahoma" w:cs="Tahoma"/>
          <w:sz w:val="18"/>
          <w:szCs w:val="18"/>
          <w:lang w:val="fr-FR"/>
        </w:rPr>
        <w:t xml:space="preserve"> </w:t>
      </w:r>
      <w:r w:rsidRPr="003A5DA1">
        <w:rPr>
          <w:rFonts w:ascii="Tahoma" w:hAnsi="Tahoma" w:cs="Tahoma"/>
          <w:sz w:val="18"/>
          <w:szCs w:val="18"/>
        </w:rPr>
        <w:t>De plus, les clients disposeront des avantages suivants :</w:t>
      </w:r>
    </w:p>
    <w:p w14:paraId="62744460" w14:textId="77777777" w:rsidR="00E650FA" w:rsidRPr="003A5DA1" w:rsidRDefault="00E650FA" w:rsidP="00CB41E7">
      <w:pPr>
        <w:pStyle w:val="AppendixBodyText"/>
        <w:spacing w:after="0" w:line="192" w:lineRule="auto"/>
        <w:rPr>
          <w:rFonts w:ascii="Tahoma" w:hAnsi="Tahoma" w:cs="Tahoma"/>
          <w:sz w:val="16"/>
          <w:szCs w:val="16"/>
        </w:rPr>
      </w:pPr>
    </w:p>
    <w:p w14:paraId="21701368" w14:textId="77777777" w:rsidR="00E650FA" w:rsidRPr="003A5DA1" w:rsidRDefault="00E650FA" w:rsidP="00E650FA">
      <w:pPr>
        <w:pStyle w:val="AppendixFlushBulletedList"/>
        <w:numPr>
          <w:ilvl w:val="0"/>
          <w:numId w:val="111"/>
        </w:numPr>
        <w:spacing w:after="60"/>
        <w:ind w:left="1440"/>
        <w:rPr>
          <w:rFonts w:ascii="Tahoma" w:hAnsi="Tahoma" w:cs="Tahoma"/>
          <w:lang w:val="fr-FR"/>
        </w:rPr>
      </w:pPr>
      <w:r w:rsidRPr="003A5DA1">
        <w:rPr>
          <w:rFonts w:ascii="Tahoma" w:hAnsi="Tahoma" w:cs="Tahoma"/>
          <w:sz w:val="18"/>
          <w:szCs w:val="18"/>
          <w:lang w:val="fr-FR"/>
        </w:rPr>
        <w:t>Accès au téléchargement des versions complètes des logiciels concédées sous licence à titre d</w:t>
      </w:r>
      <w:r w:rsidR="00C10CE1">
        <w:rPr>
          <w:rFonts w:ascii="Tahoma" w:hAnsi="Tahoma" w:cs="Tahoma"/>
          <w:sz w:val="18"/>
          <w:szCs w:val="18"/>
          <w:lang w:val="fr-FR"/>
        </w:rPr>
        <w:t>’</w:t>
      </w:r>
      <w:r w:rsidRPr="003A5DA1">
        <w:rPr>
          <w:rFonts w:ascii="Tahoma" w:hAnsi="Tahoma" w:cs="Tahoma"/>
          <w:sz w:val="18"/>
          <w:szCs w:val="18"/>
          <w:lang w:val="fr-FR"/>
        </w:rPr>
        <w:t>évaluation ; inclut les systèmes d</w:t>
      </w:r>
      <w:r w:rsidR="00C10CE1">
        <w:rPr>
          <w:rFonts w:ascii="Tahoma" w:hAnsi="Tahoma" w:cs="Tahoma"/>
          <w:sz w:val="18"/>
          <w:szCs w:val="18"/>
          <w:lang w:val="fr-FR"/>
        </w:rPr>
        <w:t>’</w:t>
      </w:r>
      <w:r w:rsidRPr="003A5DA1">
        <w:rPr>
          <w:rFonts w:ascii="Tahoma" w:hAnsi="Tahoma" w:cs="Tahoma"/>
          <w:sz w:val="18"/>
          <w:szCs w:val="18"/>
          <w:lang w:val="fr-FR"/>
        </w:rPr>
        <w:t xml:space="preserve">exploitation, les services et le logiciel Microsoft Office System. </w:t>
      </w:r>
    </w:p>
    <w:p w14:paraId="63A55246" w14:textId="77777777" w:rsidR="00E650FA" w:rsidRPr="003A5DA1" w:rsidRDefault="00E650FA" w:rsidP="00E650FA">
      <w:pPr>
        <w:pStyle w:val="AppendixFlushBulletedList"/>
        <w:numPr>
          <w:ilvl w:val="0"/>
          <w:numId w:val="111"/>
        </w:numPr>
        <w:spacing w:after="60"/>
        <w:ind w:left="1440"/>
        <w:rPr>
          <w:rFonts w:ascii="Tahoma" w:hAnsi="Tahoma" w:cs="Tahoma"/>
          <w:lang w:val="fr-FR"/>
        </w:rPr>
      </w:pPr>
      <w:r w:rsidRPr="003A5DA1">
        <w:rPr>
          <w:rFonts w:ascii="Tahoma" w:hAnsi="Tahoma" w:cs="Tahoma"/>
          <w:sz w:val="18"/>
          <w:szCs w:val="18"/>
          <w:lang w:val="fr-FR"/>
        </w:rPr>
        <w:t xml:space="preserve">Accès au téléchargement des versions Bêta et pré-commerciale des logiciels Microsoft </w:t>
      </w:r>
    </w:p>
    <w:p w14:paraId="58522AEF" w14:textId="77777777" w:rsidR="00E650FA" w:rsidRPr="003A5DA1" w:rsidRDefault="00E650FA" w:rsidP="00CB41E7">
      <w:pPr>
        <w:pStyle w:val="AppendixFlushBulletedList"/>
        <w:numPr>
          <w:ilvl w:val="0"/>
          <w:numId w:val="111"/>
        </w:numPr>
        <w:spacing w:after="60"/>
        <w:ind w:left="1440"/>
        <w:rPr>
          <w:rFonts w:ascii="Tahoma" w:hAnsi="Tahoma" w:cs="Tahoma"/>
          <w:lang w:val="fr-FR"/>
        </w:rPr>
      </w:pPr>
      <w:r w:rsidRPr="003A5DA1">
        <w:rPr>
          <w:rFonts w:ascii="Tahoma" w:hAnsi="Tahoma" w:cs="Tahoma"/>
          <w:sz w:val="18"/>
          <w:szCs w:val="18"/>
          <w:lang w:val="fr-FR"/>
        </w:rPr>
        <w:t>Deux (2) incidents complémentaires par an pris en charge par le support technique et une remise</w:t>
      </w:r>
      <w:r w:rsidR="00CB41E7" w:rsidRPr="003A5DA1">
        <w:rPr>
          <w:rFonts w:ascii="Tahoma" w:hAnsi="Tahoma" w:cs="Tahoma"/>
          <w:sz w:val="18"/>
          <w:szCs w:val="18"/>
          <w:lang w:val="fr-FR"/>
        </w:rPr>
        <w:t> </w:t>
      </w:r>
      <w:r w:rsidRPr="003A5DA1">
        <w:rPr>
          <w:rFonts w:ascii="Tahoma" w:hAnsi="Tahoma" w:cs="Tahoma"/>
          <w:sz w:val="18"/>
          <w:szCs w:val="18"/>
          <w:lang w:val="fr-FR"/>
        </w:rPr>
        <w:t xml:space="preserve">de 20 % sur les incidents supplémentaires achetés par le client. </w:t>
      </w:r>
    </w:p>
    <w:p w14:paraId="6345F50E" w14:textId="77777777" w:rsidR="00E650FA" w:rsidRPr="003A5DA1" w:rsidRDefault="00E650FA" w:rsidP="00E650FA">
      <w:pPr>
        <w:pStyle w:val="AppendixFlushBulletedList"/>
        <w:numPr>
          <w:ilvl w:val="0"/>
          <w:numId w:val="111"/>
        </w:numPr>
        <w:spacing w:after="60"/>
        <w:ind w:left="1440"/>
        <w:rPr>
          <w:rFonts w:ascii="Tahoma" w:hAnsi="Tahoma" w:cs="Tahoma"/>
          <w:lang w:val="fr-FR"/>
        </w:rPr>
      </w:pPr>
      <w:r w:rsidRPr="003A5DA1">
        <w:rPr>
          <w:rFonts w:ascii="Tahoma" w:hAnsi="Tahoma" w:cs="Tahoma"/>
          <w:sz w:val="18"/>
          <w:szCs w:val="18"/>
          <w:lang w:val="fr-FR"/>
        </w:rPr>
        <w:t xml:space="preserve">Support illimité via le groupe de discussions géré et le service Online Concierge. </w:t>
      </w:r>
    </w:p>
    <w:p w14:paraId="0DD6F8F3" w14:textId="77777777" w:rsidR="00E650FA" w:rsidRPr="002A04DE" w:rsidRDefault="00E650FA" w:rsidP="00CB41E7">
      <w:pPr>
        <w:pStyle w:val="AppendixBodyText"/>
        <w:spacing w:after="0" w:line="192" w:lineRule="auto"/>
        <w:rPr>
          <w:rFonts w:ascii="Tahoma" w:hAnsi="Tahoma" w:cs="Tahoma"/>
          <w:sz w:val="16"/>
          <w:szCs w:val="16"/>
          <w:lang w:val="fr-FR"/>
        </w:rPr>
      </w:pPr>
    </w:p>
    <w:p w14:paraId="0B19341C" w14:textId="77777777" w:rsidR="00E650FA" w:rsidRPr="003A5DA1" w:rsidRDefault="00E650FA" w:rsidP="00E650FA">
      <w:pPr>
        <w:pStyle w:val="AppendixBodyText"/>
        <w:spacing w:after="0"/>
        <w:rPr>
          <w:rFonts w:ascii="Tahoma" w:hAnsi="Tahoma" w:cs="Tahoma"/>
          <w:lang w:val="fr-FR"/>
        </w:rPr>
      </w:pPr>
      <w:r w:rsidRPr="003A5DA1">
        <w:rPr>
          <w:rFonts w:ascii="Tahoma" w:hAnsi="Tahoma" w:cs="Tahoma"/>
          <w:sz w:val="18"/>
          <w:szCs w:val="18"/>
          <w:lang w:val="fr-FR"/>
        </w:rPr>
        <w:t>Les clients éligibles disposent d</w:t>
      </w:r>
      <w:r w:rsidR="00C10CE1">
        <w:rPr>
          <w:rFonts w:ascii="Tahoma" w:hAnsi="Tahoma" w:cs="Tahoma"/>
          <w:sz w:val="18"/>
          <w:szCs w:val="18"/>
          <w:lang w:val="fr-FR"/>
        </w:rPr>
        <w:t>’</w:t>
      </w:r>
      <w:r w:rsidRPr="003A5DA1">
        <w:rPr>
          <w:rFonts w:ascii="Tahoma" w:hAnsi="Tahoma" w:cs="Tahoma"/>
          <w:sz w:val="18"/>
          <w:szCs w:val="18"/>
          <w:lang w:val="fr-FR"/>
        </w:rPr>
        <w:t>un abonnement par accord de mise en œuvre éligible, tel qu</w:t>
      </w:r>
      <w:r w:rsidR="00C10CE1">
        <w:rPr>
          <w:rFonts w:ascii="Tahoma" w:hAnsi="Tahoma" w:cs="Tahoma"/>
          <w:sz w:val="18"/>
          <w:szCs w:val="18"/>
          <w:lang w:val="fr-FR"/>
        </w:rPr>
        <w:t>’</w:t>
      </w:r>
      <w:r w:rsidRPr="003A5DA1">
        <w:rPr>
          <w:rFonts w:ascii="Tahoma" w:hAnsi="Tahoma" w:cs="Tahoma"/>
          <w:sz w:val="18"/>
          <w:szCs w:val="18"/>
          <w:lang w:val="fr-FR"/>
        </w:rPr>
        <w:t>indique ci-dessous :</w:t>
      </w:r>
    </w:p>
    <w:p w14:paraId="60F0C1A1" w14:textId="77777777" w:rsidR="00E650FA" w:rsidRPr="003A5DA1" w:rsidRDefault="00E650FA" w:rsidP="00CB41E7">
      <w:pPr>
        <w:pStyle w:val="AppendixBodyText"/>
        <w:tabs>
          <w:tab w:val="left" w:pos="1425"/>
        </w:tabs>
        <w:spacing w:after="0" w:line="192" w:lineRule="auto"/>
        <w:rPr>
          <w:rFonts w:ascii="Tahoma" w:hAnsi="Tahoma" w:cs="Tahoma"/>
          <w:sz w:val="16"/>
          <w:szCs w:val="16"/>
          <w:lang w:val="fr-FR"/>
        </w:rPr>
      </w:pPr>
    </w:p>
    <w:tbl>
      <w:tblPr>
        <w:tblW w:w="9459" w:type="dxa"/>
        <w:tblInd w:w="99" w:type="dxa"/>
        <w:tblCellMar>
          <w:left w:w="0" w:type="dxa"/>
          <w:right w:w="0" w:type="dxa"/>
        </w:tblCellMar>
        <w:tblLook w:val="0000" w:firstRow="0" w:lastRow="0" w:firstColumn="0" w:lastColumn="0" w:noHBand="0" w:noVBand="0"/>
      </w:tblPr>
      <w:tblGrid>
        <w:gridCol w:w="1080"/>
        <w:gridCol w:w="1620"/>
        <w:gridCol w:w="2340"/>
        <w:gridCol w:w="2160"/>
        <w:gridCol w:w="2259"/>
      </w:tblGrid>
      <w:tr w:rsidR="00E650FA" w:rsidRPr="00C10CE1" w14:paraId="60BF4901" w14:textId="77777777" w:rsidTr="00CB41E7">
        <w:trPr>
          <w:trHeight w:val="460"/>
        </w:trPr>
        <w:tc>
          <w:tcPr>
            <w:tcW w:w="108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0F4124D1" w14:textId="77777777" w:rsidR="00E650FA" w:rsidRPr="003A5DA1" w:rsidRDefault="00E650FA" w:rsidP="00774343">
            <w:pPr>
              <w:keepNext/>
              <w:jc w:val="center"/>
              <w:rPr>
                <w:rFonts w:cs="Tahoma"/>
                <w:b/>
                <w:bCs/>
                <w:color w:val="000000"/>
                <w:sz w:val="20"/>
                <w:szCs w:val="20"/>
                <w:highlight w:val="yellow"/>
              </w:rPr>
            </w:pPr>
            <w:r w:rsidRPr="003A5DA1">
              <w:rPr>
                <w:rFonts w:cs="Tahoma"/>
                <w:b/>
                <w:bCs/>
                <w:color w:val="000000"/>
                <w:sz w:val="20"/>
                <w:szCs w:val="20"/>
              </w:rPr>
              <w:t>Produit</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512E2BE8" w14:textId="77777777" w:rsidR="00E650FA" w:rsidRPr="003A5DA1" w:rsidRDefault="00E650FA" w:rsidP="00774343">
            <w:pPr>
              <w:jc w:val="center"/>
              <w:rPr>
                <w:rFonts w:cs="Tahoma"/>
                <w:b/>
                <w:bCs/>
                <w:color w:val="000000"/>
                <w:sz w:val="20"/>
                <w:szCs w:val="20"/>
                <w:highlight w:val="yellow"/>
              </w:rPr>
            </w:pPr>
            <w:r w:rsidRPr="003A5DA1">
              <w:rPr>
                <w:rFonts w:cs="Tahoma"/>
                <w:b/>
                <w:bCs/>
                <w:color w:val="000000"/>
                <w:sz w:val="20"/>
                <w:szCs w:val="20"/>
              </w:rPr>
              <w:t>Licence Open</w:t>
            </w:r>
          </w:p>
        </w:tc>
        <w:tc>
          <w:tcPr>
            <w:tcW w:w="234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14:paraId="73575625" w14:textId="77777777" w:rsidR="00E650FA" w:rsidRPr="003A5DA1" w:rsidRDefault="00E650FA" w:rsidP="00774343">
            <w:pPr>
              <w:jc w:val="center"/>
              <w:rPr>
                <w:rFonts w:cs="Tahoma"/>
                <w:b/>
                <w:bCs/>
                <w:color w:val="000000"/>
                <w:sz w:val="20"/>
                <w:szCs w:val="20"/>
                <w:highlight w:val="yellow"/>
              </w:rPr>
            </w:pPr>
            <w:r w:rsidRPr="003A5DA1">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14:paraId="7890B4BC" w14:textId="77777777" w:rsidR="00E650FA" w:rsidRPr="003A5DA1" w:rsidRDefault="00E650FA" w:rsidP="00774343">
            <w:pPr>
              <w:jc w:val="center"/>
              <w:rPr>
                <w:rFonts w:cs="Tahoma"/>
                <w:b/>
                <w:bCs/>
                <w:color w:val="000000"/>
                <w:sz w:val="20"/>
                <w:szCs w:val="20"/>
              </w:rPr>
            </w:pPr>
            <w:r w:rsidRPr="003A5DA1">
              <w:rPr>
                <w:rFonts w:cs="Tahoma"/>
                <w:b/>
                <w:bCs/>
                <w:color w:val="000000"/>
                <w:sz w:val="20"/>
                <w:szCs w:val="20"/>
              </w:rPr>
              <w:t>Academic</w:t>
            </w:r>
          </w:p>
        </w:tc>
        <w:tc>
          <w:tcPr>
            <w:tcW w:w="225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14:paraId="627294B2" w14:textId="77777777" w:rsidR="00E650FA" w:rsidRPr="003A5DA1" w:rsidRDefault="00E650FA" w:rsidP="00774343">
            <w:pPr>
              <w:jc w:val="center"/>
              <w:rPr>
                <w:rFonts w:cs="Tahoma"/>
                <w:b/>
                <w:bCs/>
                <w:color w:val="000000"/>
                <w:sz w:val="20"/>
                <w:szCs w:val="20"/>
                <w:highlight w:val="yellow"/>
                <w:lang w:val="fr-FR"/>
              </w:rPr>
            </w:pPr>
            <w:r w:rsidRPr="003A5DA1">
              <w:rPr>
                <w:rFonts w:cs="Tahoma"/>
                <w:b/>
                <w:bCs/>
                <w:color w:val="000000"/>
                <w:sz w:val="20"/>
                <w:szCs w:val="20"/>
                <w:lang w:val="fr-FR"/>
              </w:rPr>
              <w:t>Select (autre qu</w:t>
            </w:r>
            <w:r w:rsidR="00C10CE1">
              <w:rPr>
                <w:rFonts w:cs="Tahoma"/>
                <w:b/>
                <w:bCs/>
                <w:color w:val="000000"/>
                <w:sz w:val="20"/>
                <w:szCs w:val="20"/>
                <w:lang w:val="fr-FR"/>
              </w:rPr>
              <w:t>’</w:t>
            </w:r>
            <w:r w:rsidRPr="003A5DA1">
              <w:rPr>
                <w:rFonts w:cs="Tahoma"/>
                <w:b/>
                <w:bCs/>
                <w:color w:val="000000"/>
                <w:sz w:val="20"/>
                <w:szCs w:val="20"/>
                <w:lang w:val="fr-FR"/>
              </w:rPr>
              <w:t>Academic)</w:t>
            </w:r>
            <w:r w:rsidR="00A07028" w:rsidRPr="003A5DA1">
              <w:rPr>
                <w:rFonts w:cs="Tahoma"/>
                <w:b/>
                <w:bCs/>
                <w:color w:val="000000"/>
                <w:sz w:val="20"/>
                <w:szCs w:val="20"/>
                <w:lang w:val="fr-FR"/>
              </w:rPr>
              <w:t xml:space="preserve"> </w:t>
            </w:r>
            <w:r w:rsidRPr="003A5DA1">
              <w:rPr>
                <w:rFonts w:cs="Tahoma"/>
                <w:b/>
                <w:bCs/>
                <w:color w:val="000000"/>
                <w:sz w:val="20"/>
                <w:szCs w:val="20"/>
                <w:lang w:val="fr-FR"/>
              </w:rPr>
              <w:t>/</w:t>
            </w:r>
            <w:r w:rsidR="00A07028" w:rsidRPr="003A5DA1">
              <w:rPr>
                <w:rFonts w:cs="Tahoma"/>
                <w:b/>
                <w:bCs/>
                <w:color w:val="000000"/>
                <w:sz w:val="20"/>
                <w:szCs w:val="20"/>
                <w:lang w:val="fr-FR"/>
              </w:rPr>
              <w:t xml:space="preserve"> </w:t>
            </w:r>
            <w:r w:rsidRPr="003A5DA1">
              <w:rPr>
                <w:rFonts w:cs="Tahoma"/>
                <w:b/>
                <w:bCs/>
                <w:color w:val="000000"/>
                <w:sz w:val="20"/>
                <w:szCs w:val="20"/>
                <w:lang w:val="fr-FR"/>
              </w:rPr>
              <w:t>Select Plus (autre qu</w:t>
            </w:r>
            <w:r w:rsidR="00C10CE1">
              <w:rPr>
                <w:rFonts w:cs="Tahoma"/>
                <w:b/>
                <w:bCs/>
                <w:color w:val="000000"/>
                <w:sz w:val="20"/>
                <w:szCs w:val="20"/>
                <w:lang w:val="fr-FR"/>
              </w:rPr>
              <w:t>’</w:t>
            </w:r>
            <w:r w:rsidRPr="003A5DA1">
              <w:rPr>
                <w:rFonts w:cs="Tahoma"/>
                <w:b/>
                <w:bCs/>
                <w:color w:val="000000"/>
                <w:sz w:val="20"/>
                <w:szCs w:val="20"/>
                <w:lang w:val="fr-FR"/>
              </w:rPr>
              <w:t>Éducation)</w:t>
            </w:r>
            <w:r w:rsidR="00A07028" w:rsidRPr="003A5DA1">
              <w:rPr>
                <w:rFonts w:cs="Tahoma"/>
                <w:b/>
                <w:bCs/>
                <w:color w:val="000000"/>
                <w:sz w:val="20"/>
                <w:szCs w:val="20"/>
                <w:lang w:val="fr-FR"/>
              </w:rPr>
              <w:t xml:space="preserve"> </w:t>
            </w:r>
            <w:r w:rsidRPr="003A5DA1">
              <w:rPr>
                <w:rFonts w:cs="Tahoma"/>
                <w:b/>
                <w:bCs/>
                <w:color w:val="000000"/>
                <w:sz w:val="20"/>
                <w:szCs w:val="20"/>
                <w:lang w:val="fr-FR"/>
              </w:rPr>
              <w:t>/</w:t>
            </w:r>
            <w:r w:rsidR="00A07028" w:rsidRPr="003A5DA1">
              <w:rPr>
                <w:rFonts w:cs="Tahoma"/>
                <w:b/>
                <w:bCs/>
                <w:color w:val="000000"/>
                <w:sz w:val="20"/>
                <w:szCs w:val="20"/>
                <w:lang w:val="fr-FR"/>
              </w:rPr>
              <w:t xml:space="preserve"> </w:t>
            </w:r>
            <w:r w:rsidRPr="003A5DA1">
              <w:rPr>
                <w:rFonts w:cs="Tahoma"/>
                <w:b/>
                <w:bCs/>
                <w:color w:val="000000"/>
                <w:sz w:val="20"/>
                <w:szCs w:val="20"/>
                <w:lang w:val="fr-FR"/>
              </w:rPr>
              <w:t>CE</w:t>
            </w:r>
          </w:p>
        </w:tc>
      </w:tr>
      <w:tr w:rsidR="00E650FA" w:rsidRPr="00C10CE1" w14:paraId="6E701BC0" w14:textId="77777777" w:rsidTr="00CB41E7">
        <w:trPr>
          <w:trHeight w:val="50"/>
        </w:trPr>
        <w:tc>
          <w:tcPr>
            <w:tcW w:w="108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5608B20" w14:textId="77777777" w:rsidR="00E650FA" w:rsidRPr="003A5DA1" w:rsidRDefault="00E650FA" w:rsidP="00774343">
            <w:pPr>
              <w:rPr>
                <w:rFonts w:cs="Tahoma"/>
                <w:color w:val="000000"/>
                <w:szCs w:val="18"/>
                <w:highlight w:val="yellow"/>
              </w:rPr>
            </w:pPr>
            <w:r w:rsidRPr="003A5DA1">
              <w:rPr>
                <w:rFonts w:cs="Tahoma"/>
                <w:b/>
                <w:bCs/>
                <w:iCs/>
                <w:color w:val="000000"/>
                <w:szCs w:val="18"/>
              </w:rPr>
              <w:t>Licences</w:t>
            </w:r>
            <w:r w:rsidRPr="003A5DA1">
              <w:rPr>
                <w:rFonts w:cs="Tahoma"/>
                <w:b/>
                <w:color w:val="000000"/>
                <w:szCs w:val="18"/>
              </w:rPr>
              <w:t xml:space="preserve"> Serveur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14:paraId="03C6035A" w14:textId="77777777" w:rsidR="00E650FA" w:rsidRPr="003A5DA1" w:rsidRDefault="00E650FA" w:rsidP="00774343">
            <w:pPr>
              <w:jc w:val="center"/>
              <w:rPr>
                <w:rFonts w:cs="Tahoma"/>
                <w:color w:val="000000"/>
                <w:szCs w:val="18"/>
                <w:highlight w:val="yellow"/>
              </w:rPr>
            </w:pPr>
            <w:r w:rsidRPr="003A5DA1">
              <w:rPr>
                <w:rFonts w:cs="Tahoma"/>
                <w:color w:val="000000"/>
                <w:szCs w:val="18"/>
              </w:rPr>
              <w:t>N</w:t>
            </w:r>
            <w:r w:rsidR="00A07028" w:rsidRPr="003A5DA1">
              <w:rPr>
                <w:rFonts w:cs="Tahoma"/>
                <w:color w:val="000000"/>
                <w:szCs w:val="18"/>
              </w:rPr>
              <w:t xml:space="preserve"> </w:t>
            </w:r>
            <w:r w:rsidRPr="003A5DA1">
              <w:rPr>
                <w:rFonts w:cs="Tahoma"/>
                <w:color w:val="000000"/>
                <w:szCs w:val="18"/>
              </w:rPr>
              <w:t>/</w:t>
            </w:r>
            <w:r w:rsidR="00A07028" w:rsidRPr="003A5DA1">
              <w:rPr>
                <w:rFonts w:cs="Tahoma"/>
                <w:color w:val="000000"/>
                <w:szCs w:val="18"/>
              </w:rPr>
              <w:t xml:space="preserve"> </w:t>
            </w:r>
            <w:r w:rsidRPr="003A5DA1">
              <w:rPr>
                <w:rFonts w:cs="Tahoma"/>
                <w:color w:val="000000"/>
                <w:szCs w:val="18"/>
              </w:rPr>
              <w:t>A</w:t>
            </w:r>
          </w:p>
        </w:tc>
        <w:tc>
          <w:tcPr>
            <w:tcW w:w="2340" w:type="dxa"/>
            <w:tcBorders>
              <w:top w:val="nil"/>
              <w:left w:val="nil"/>
              <w:bottom w:val="single" w:sz="8" w:space="0" w:color="auto"/>
              <w:right w:val="single" w:sz="8" w:space="0" w:color="auto"/>
            </w:tcBorders>
            <w:tcMar>
              <w:top w:w="0" w:type="dxa"/>
              <w:left w:w="99" w:type="dxa"/>
              <w:bottom w:w="0" w:type="dxa"/>
              <w:right w:w="99" w:type="dxa"/>
            </w:tcMar>
            <w:vAlign w:val="center"/>
          </w:tcPr>
          <w:p w14:paraId="5E7B3410" w14:textId="77777777" w:rsidR="00E650FA" w:rsidRPr="003A5DA1" w:rsidRDefault="00E650FA" w:rsidP="00774343">
            <w:pPr>
              <w:jc w:val="center"/>
              <w:rPr>
                <w:rFonts w:cs="Tahoma"/>
                <w:color w:val="000000"/>
                <w:szCs w:val="18"/>
                <w:highlight w:val="yellow"/>
                <w:lang w:val="fr-FR"/>
              </w:rPr>
            </w:pPr>
            <w:r w:rsidRPr="003A5DA1">
              <w:rPr>
                <w:rFonts w:cs="Tahoma"/>
                <w:color w:val="000000"/>
                <w:szCs w:val="18"/>
                <w:lang w:val="fr-FR"/>
              </w:rPr>
              <w:t>1 abonnement par accord de mise en œuvre</w:t>
            </w:r>
          </w:p>
        </w:tc>
        <w:tc>
          <w:tcPr>
            <w:tcW w:w="2160" w:type="dxa"/>
            <w:tcBorders>
              <w:top w:val="single" w:sz="8" w:space="0" w:color="auto"/>
              <w:left w:val="nil"/>
              <w:bottom w:val="single" w:sz="8" w:space="0" w:color="auto"/>
              <w:right w:val="single" w:sz="8" w:space="0" w:color="auto"/>
            </w:tcBorders>
          </w:tcPr>
          <w:p w14:paraId="378935A3" w14:textId="77777777" w:rsidR="00E650FA" w:rsidRPr="003A5DA1" w:rsidRDefault="00E650FA" w:rsidP="00774343">
            <w:pPr>
              <w:ind w:left="360"/>
              <w:rPr>
                <w:rFonts w:cs="Tahoma"/>
                <w:color w:val="000000"/>
                <w:szCs w:val="18"/>
                <w:lang w:val="fr-FR"/>
              </w:rPr>
            </w:pPr>
            <w:r w:rsidRPr="003A5DA1">
              <w:rPr>
                <w:rFonts w:cs="Tahoma"/>
                <w:color w:val="000000"/>
                <w:szCs w:val="18"/>
                <w:lang w:val="fr-FR"/>
              </w:rPr>
              <w:t>1 abonnement par accord de mise en œuvre*</w:t>
            </w:r>
          </w:p>
        </w:tc>
        <w:tc>
          <w:tcPr>
            <w:tcW w:w="225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14:paraId="25DB704E" w14:textId="77777777" w:rsidR="00E650FA" w:rsidRPr="003A5DA1" w:rsidRDefault="00E650FA" w:rsidP="00774343">
            <w:pPr>
              <w:rPr>
                <w:rFonts w:cs="Tahoma"/>
                <w:color w:val="000000"/>
                <w:szCs w:val="18"/>
                <w:lang w:val="fr-FR"/>
              </w:rPr>
            </w:pPr>
            <w:r w:rsidRPr="003A5DA1">
              <w:rPr>
                <w:rFonts w:cs="Tahoma"/>
                <w:color w:val="000000"/>
                <w:szCs w:val="18"/>
                <w:lang w:val="fr-FR"/>
              </w:rPr>
              <w:t>1 abonnement par accord de mise en œuvre</w:t>
            </w:r>
          </w:p>
        </w:tc>
      </w:tr>
    </w:tbl>
    <w:p w14:paraId="5DE59686" w14:textId="77777777" w:rsidR="00E650FA" w:rsidRPr="003A5DA1" w:rsidRDefault="00E650FA" w:rsidP="00E650FA">
      <w:pPr>
        <w:tabs>
          <w:tab w:val="num" w:pos="0"/>
        </w:tabs>
        <w:rPr>
          <w:rFonts w:cs="Tahoma"/>
          <w:lang w:val="fr-FR"/>
        </w:rPr>
      </w:pPr>
      <w:r w:rsidRPr="003A5DA1">
        <w:rPr>
          <w:rFonts w:cs="Tahoma"/>
          <w:i/>
          <w:color w:val="000000"/>
          <w:sz w:val="16"/>
          <w:szCs w:val="16"/>
          <w:lang w:val="fr-FR"/>
        </w:rPr>
        <w:t>* Si le client dispose d</w:t>
      </w:r>
      <w:r w:rsidR="00C10CE1">
        <w:rPr>
          <w:rFonts w:cs="Tahoma"/>
          <w:i/>
          <w:color w:val="000000"/>
          <w:sz w:val="16"/>
          <w:szCs w:val="16"/>
          <w:lang w:val="fr-FR"/>
        </w:rPr>
        <w:t>’</w:t>
      </w:r>
      <w:r w:rsidRPr="003A5DA1">
        <w:rPr>
          <w:rFonts w:cs="Tahoma"/>
          <w:i/>
          <w:color w:val="000000"/>
          <w:sz w:val="16"/>
          <w:szCs w:val="16"/>
          <w:lang w:val="fr-FR"/>
        </w:rPr>
        <w:t>une SA active pour cinq (5) licences de logiciels Serveurs)</w:t>
      </w:r>
    </w:p>
    <w:p w14:paraId="4BCC8399" w14:textId="77777777" w:rsidR="00E650FA" w:rsidRPr="003A5DA1" w:rsidRDefault="00E650FA" w:rsidP="00CB41E7">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par les clients des logiciels TechNet Plus Direct est régie par les conditions générales de leur contrat de</w:t>
      </w:r>
      <w:r w:rsidR="00CB41E7" w:rsidRPr="003A5DA1">
        <w:rPr>
          <w:rFonts w:ascii="Tahoma" w:hAnsi="Tahoma" w:cs="Tahoma"/>
          <w:color w:val="000000"/>
          <w:sz w:val="18"/>
          <w:szCs w:val="18"/>
          <w:lang w:val="fr-FR"/>
        </w:rPr>
        <w:t> </w:t>
      </w:r>
      <w:r w:rsidRPr="003A5DA1">
        <w:rPr>
          <w:rFonts w:ascii="Tahoma" w:hAnsi="Tahoma" w:cs="Tahoma"/>
          <w:color w:val="000000"/>
          <w:sz w:val="18"/>
          <w:szCs w:val="18"/>
          <w:lang w:val="fr-FR"/>
        </w:rPr>
        <w:t>licence.</w:t>
      </w:r>
      <w:r w:rsidR="00A07028" w:rsidRPr="003A5DA1">
        <w:rPr>
          <w:rFonts w:ascii="Tahoma" w:hAnsi="Tahoma" w:cs="Tahoma"/>
          <w:color w:val="000000"/>
          <w:sz w:val="18"/>
          <w:szCs w:val="18"/>
          <w:lang w:val="fr-FR"/>
        </w:rPr>
        <w:t xml:space="preserve"> </w:t>
      </w:r>
    </w:p>
    <w:p w14:paraId="7FE15427"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Le logiciel en version complète concédé sous licence ne contient pas de bombe logique et est destiné à des fins d</w:t>
      </w:r>
      <w:r w:rsidR="00C10CE1">
        <w:rPr>
          <w:rFonts w:ascii="Tahoma" w:hAnsi="Tahoma" w:cs="Tahoma"/>
          <w:color w:val="000000"/>
          <w:sz w:val="18"/>
          <w:szCs w:val="18"/>
          <w:lang w:val="fr-FR"/>
        </w:rPr>
        <w:t>’</w:t>
      </w:r>
      <w:r w:rsidRPr="003A5DA1">
        <w:rPr>
          <w:rFonts w:ascii="Tahoma" w:hAnsi="Tahoma" w:cs="Tahoma"/>
          <w:color w:val="000000"/>
          <w:sz w:val="18"/>
          <w:szCs w:val="18"/>
          <w:lang w:val="fr-FR"/>
        </w:rPr>
        <w:t>évaluation uniquement. Il n</w:t>
      </w:r>
      <w:r w:rsidR="00C10CE1">
        <w:rPr>
          <w:rFonts w:ascii="Tahoma" w:hAnsi="Tahoma" w:cs="Tahoma"/>
          <w:color w:val="000000"/>
          <w:sz w:val="18"/>
          <w:szCs w:val="18"/>
          <w:lang w:val="fr-FR"/>
        </w:rPr>
        <w:t>’</w:t>
      </w:r>
      <w:r w:rsidRPr="003A5DA1">
        <w:rPr>
          <w:rFonts w:ascii="Tahoma" w:hAnsi="Tahoma" w:cs="Tahoma"/>
          <w:color w:val="000000"/>
          <w:sz w:val="18"/>
          <w:szCs w:val="18"/>
          <w:lang w:val="fr-FR"/>
        </w:rPr>
        <w:t xml:space="preserve">est pas destiné à une utilisation dans les environnements de production. </w:t>
      </w:r>
    </w:p>
    <w:p w14:paraId="026658A1" w14:textId="77777777" w:rsidR="00E650FA" w:rsidRPr="003A5DA1" w:rsidRDefault="00E650FA" w:rsidP="00CB41E7">
      <w:pPr>
        <w:pStyle w:val="AppendixFlushBulletedList"/>
        <w:tabs>
          <w:tab w:val="clear" w:pos="360"/>
          <w:tab w:val="num" w:pos="0"/>
        </w:tabs>
        <w:spacing w:line="192" w:lineRule="auto"/>
        <w:ind w:left="0" w:firstLine="0"/>
        <w:rPr>
          <w:rFonts w:ascii="Tahoma" w:hAnsi="Tahoma" w:cs="Tahoma"/>
          <w:sz w:val="16"/>
          <w:szCs w:val="16"/>
          <w:lang w:val="fr-FR"/>
        </w:rPr>
      </w:pPr>
    </w:p>
    <w:p w14:paraId="2B62C0BA"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Les clients SA ont le droit de partager le contenu technique au sein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organisation, notamment, la base de connaissances, les formations techniques, les téléchargements, les Service Pack et les mises à jour de sécurité.</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Toutefois, les avantages suivants sont concédés uniquement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abonné principal et ne peuvent pas être partagés : logiciel en version complète à des fins d</w:t>
      </w:r>
      <w:r w:rsidR="00C10CE1">
        <w:rPr>
          <w:rFonts w:ascii="Tahoma" w:hAnsi="Tahoma" w:cs="Tahoma"/>
          <w:color w:val="000000"/>
          <w:sz w:val="18"/>
          <w:szCs w:val="18"/>
          <w:lang w:val="fr-FR"/>
        </w:rPr>
        <w:t>’</w:t>
      </w:r>
      <w:r w:rsidRPr="003A5DA1">
        <w:rPr>
          <w:rFonts w:ascii="Tahoma" w:hAnsi="Tahoma" w:cs="Tahoma"/>
          <w:color w:val="000000"/>
          <w:sz w:val="18"/>
          <w:szCs w:val="18"/>
          <w:lang w:val="fr-FR"/>
        </w:rPr>
        <w:t xml:space="preserve">évaluation, logiciel en version bêta, incidents pris en charge par le Support Technique et remise, groupes de discussion gérés, service Online Concierge et autres services Premium disponibles par le biais du site Web des services seuls TechNet Plus Direct. </w:t>
      </w:r>
    </w:p>
    <w:p w14:paraId="068867CF" w14:textId="77777777" w:rsidR="00E650FA" w:rsidRPr="003A5DA1" w:rsidRDefault="00E650FA" w:rsidP="00CB41E7">
      <w:pPr>
        <w:pStyle w:val="AppendixFlushBulletedList"/>
        <w:tabs>
          <w:tab w:val="clear" w:pos="360"/>
          <w:tab w:val="num" w:pos="0"/>
        </w:tabs>
        <w:spacing w:line="192" w:lineRule="auto"/>
        <w:ind w:left="0" w:firstLine="0"/>
        <w:rPr>
          <w:rFonts w:ascii="Tahoma" w:hAnsi="Tahoma" w:cs="Tahoma"/>
          <w:sz w:val="16"/>
          <w:szCs w:val="16"/>
          <w:lang w:val="fr-FR"/>
        </w:rPr>
      </w:pPr>
    </w:p>
    <w:p w14:paraId="3A031836"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Tous les services et avantages TechNet Plus Direct ne sont pas disponibles dans tous les pays ou toutes les régions.</w:t>
      </w:r>
      <w:r w:rsidR="00A07028" w:rsidRPr="003A5DA1">
        <w:rPr>
          <w:rFonts w:ascii="Tahoma" w:hAnsi="Tahoma" w:cs="Tahoma"/>
          <w:color w:val="000000"/>
          <w:sz w:val="18"/>
          <w:szCs w:val="18"/>
          <w:lang w:val="fr-FR"/>
        </w:rPr>
        <w:t xml:space="preserve"> </w:t>
      </w:r>
    </w:p>
    <w:p w14:paraId="23C4A94F" w14:textId="77777777" w:rsidR="00E650FA" w:rsidRPr="003A5DA1" w:rsidRDefault="00E650FA" w:rsidP="00CB41E7">
      <w:pPr>
        <w:pStyle w:val="AppendixFlushBulletedList"/>
        <w:tabs>
          <w:tab w:val="clear" w:pos="360"/>
          <w:tab w:val="num" w:pos="0"/>
        </w:tabs>
        <w:spacing w:line="192" w:lineRule="auto"/>
        <w:ind w:left="0" w:firstLine="0"/>
        <w:rPr>
          <w:rFonts w:ascii="Tahoma" w:hAnsi="Tahoma" w:cs="Tahoma"/>
          <w:sz w:val="16"/>
          <w:szCs w:val="16"/>
          <w:lang w:val="fr-FR"/>
        </w:rPr>
      </w:pPr>
    </w:p>
    <w:p w14:paraId="4A9FFF6F" w14:textId="77777777" w:rsidR="00E650FA" w:rsidRPr="003A5DA1" w:rsidRDefault="00E650FA" w:rsidP="00E650FA">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Pour plus d</w:t>
      </w:r>
      <w:r w:rsidR="00C10CE1">
        <w:rPr>
          <w:rFonts w:ascii="Tahoma" w:hAnsi="Tahoma" w:cs="Tahoma"/>
          <w:color w:val="000000"/>
          <w:sz w:val="18"/>
          <w:szCs w:val="18"/>
          <w:lang w:val="fr-FR"/>
        </w:rPr>
        <w:t>’</w:t>
      </w:r>
      <w:r w:rsidRPr="003A5DA1">
        <w:rPr>
          <w:rFonts w:ascii="Tahoma" w:hAnsi="Tahoma" w:cs="Tahoma"/>
          <w:color w:val="000000"/>
          <w:sz w:val="18"/>
          <w:szCs w:val="18"/>
          <w:lang w:val="fr-FR"/>
        </w:rPr>
        <w:t>informations sur la disponibilité par pays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 xml:space="preserve">région, consultez le site </w:t>
      </w:r>
      <w:hyperlink r:id="rId32" w:history="1">
        <w:r w:rsidRPr="003A5DA1">
          <w:rPr>
            <w:rStyle w:val="Hyperlink"/>
            <w:rFonts w:ascii="Tahoma" w:hAnsi="Tahoma" w:cs="Tahoma"/>
            <w:color w:val="000000"/>
            <w:sz w:val="18"/>
            <w:szCs w:val="18"/>
            <w:lang w:val="fr-FR"/>
          </w:rPr>
          <w:t>www.microsoft.com/technet/subscription</w:t>
        </w:r>
      </w:hyperlink>
      <w:r w:rsidRPr="003A5DA1">
        <w:rPr>
          <w:rFonts w:ascii="Tahoma" w:hAnsi="Tahoma" w:cs="Tahoma"/>
          <w:color w:val="000000"/>
          <w:sz w:val="18"/>
          <w:szCs w:val="18"/>
          <w:lang w:val="fr-FR"/>
        </w:rPr>
        <w:t xml:space="preserve">. </w:t>
      </w:r>
    </w:p>
    <w:p w14:paraId="771726F4" w14:textId="77777777" w:rsidR="00E650FA" w:rsidRPr="003A5DA1" w:rsidRDefault="00E650FA" w:rsidP="00CB41E7">
      <w:pPr>
        <w:pStyle w:val="AppendixFlushBulletedList"/>
        <w:tabs>
          <w:tab w:val="clear" w:pos="360"/>
          <w:tab w:val="num" w:pos="0"/>
        </w:tabs>
        <w:ind w:left="0" w:firstLine="0"/>
        <w:rPr>
          <w:rFonts w:ascii="Tahoma" w:hAnsi="Tahoma" w:cs="Tahoma"/>
          <w:lang w:val="fr-FR"/>
        </w:rPr>
      </w:pPr>
      <w:r w:rsidRPr="003A5DA1">
        <w:rPr>
          <w:rFonts w:ascii="Tahoma" w:hAnsi="Tahoma" w:cs="Tahoma"/>
          <w:color w:val="000000"/>
          <w:sz w:val="18"/>
          <w:szCs w:val="18"/>
          <w:lang w:val="fr-FR"/>
        </w:rPr>
        <w:t>Le droit concédé aux clients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les logiciels TechNet Plus Direct, les logiciels en version pré-commerciale et les</w:t>
      </w:r>
      <w:r w:rsidR="00CB41E7" w:rsidRPr="003A5DA1">
        <w:rPr>
          <w:rFonts w:ascii="Tahoma" w:hAnsi="Tahoma" w:cs="Tahoma"/>
          <w:color w:val="000000"/>
          <w:sz w:val="18"/>
          <w:szCs w:val="18"/>
          <w:lang w:val="fr-FR"/>
        </w:rPr>
        <w:t> </w:t>
      </w:r>
      <w:r w:rsidRPr="003A5DA1">
        <w:rPr>
          <w:rFonts w:ascii="Tahoma" w:hAnsi="Tahoma" w:cs="Tahoma"/>
          <w:color w:val="000000"/>
          <w:sz w:val="18"/>
          <w:szCs w:val="18"/>
          <w:lang w:val="fr-FR"/>
        </w:rPr>
        <w:t>logiciels à des fins d</w:t>
      </w:r>
      <w:r w:rsidR="00C10CE1">
        <w:rPr>
          <w:rFonts w:ascii="Tahoma" w:hAnsi="Tahoma" w:cs="Tahoma"/>
          <w:color w:val="000000"/>
          <w:sz w:val="18"/>
          <w:szCs w:val="18"/>
          <w:lang w:val="fr-FR"/>
        </w:rPr>
        <w:t>’</w:t>
      </w:r>
      <w:r w:rsidRPr="003A5DA1">
        <w:rPr>
          <w:rFonts w:ascii="Tahoma" w:hAnsi="Tahoma" w:cs="Tahoma"/>
          <w:color w:val="000000"/>
          <w:sz w:val="18"/>
          <w:szCs w:val="18"/>
          <w:lang w:val="fr-FR"/>
        </w:rPr>
        <w:t>évaluation expire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expiration de leur Software Assurance.</w:t>
      </w:r>
    </w:p>
    <w:p w14:paraId="4E3E527B" w14:textId="77777777" w:rsidR="00E650FA" w:rsidRPr="003A5DA1" w:rsidRDefault="00E650FA" w:rsidP="00CB41E7">
      <w:pPr>
        <w:pStyle w:val="Heading3"/>
        <w:tabs>
          <w:tab w:val="num" w:pos="0"/>
        </w:tabs>
        <w:spacing w:line="192" w:lineRule="auto"/>
        <w:rPr>
          <w:rFonts w:ascii="Tahoma" w:hAnsi="Tahoma" w:cs="Tahoma"/>
          <w:sz w:val="16"/>
          <w:szCs w:val="16"/>
          <w:lang w:val="fr-FR"/>
        </w:rPr>
      </w:pPr>
    </w:p>
    <w:p w14:paraId="47EF0BA1" w14:textId="77777777" w:rsidR="00E650FA" w:rsidRPr="003A5DA1" w:rsidRDefault="00E650FA" w:rsidP="00E650FA">
      <w:pPr>
        <w:pStyle w:val="Heading3"/>
        <w:tabs>
          <w:tab w:val="num" w:pos="0"/>
        </w:tabs>
        <w:rPr>
          <w:rFonts w:ascii="Tahoma" w:hAnsi="Tahoma" w:cs="Tahoma"/>
          <w:lang w:val="fr-FR"/>
        </w:rPr>
      </w:pPr>
      <w:bookmarkStart w:id="753" w:name="_Toc336338242"/>
      <w:bookmarkStart w:id="754" w:name="_Toc374276877"/>
      <w:r w:rsidRPr="003A5DA1">
        <w:rPr>
          <w:rFonts w:ascii="Tahoma" w:hAnsi="Tahoma" w:cs="Tahoma"/>
          <w:sz w:val="24"/>
          <w:lang w:val="fr-FR"/>
        </w:rPr>
        <w:t>Mobilité de licence via la Software Assurance</w:t>
      </w:r>
      <w:bookmarkEnd w:id="753"/>
      <w:bookmarkEnd w:id="754"/>
    </w:p>
    <w:p w14:paraId="389DFC40" w14:textId="77777777" w:rsidR="00E650FA" w:rsidRPr="003A5DA1" w:rsidRDefault="00E650FA" w:rsidP="00CB41E7">
      <w:pPr>
        <w:pStyle w:val="Heading3"/>
        <w:tabs>
          <w:tab w:val="num" w:pos="0"/>
        </w:tabs>
        <w:spacing w:line="192" w:lineRule="auto"/>
        <w:rPr>
          <w:rFonts w:ascii="Tahoma" w:hAnsi="Tahoma" w:cs="Tahoma"/>
          <w:sz w:val="16"/>
          <w:szCs w:val="16"/>
          <w:lang w:val="fr-FR"/>
        </w:rPr>
      </w:pPr>
    </w:p>
    <w:p w14:paraId="1FE2F825" w14:textId="77777777" w:rsidR="00E650FA" w:rsidRPr="003A5DA1" w:rsidRDefault="00E650FA" w:rsidP="00E650FA">
      <w:pPr>
        <w:rPr>
          <w:rFonts w:cs="Tahoma"/>
          <w:lang w:val="fr-FR"/>
        </w:rPr>
      </w:pPr>
      <w:bookmarkStart w:id="755" w:name="_Toc294048012"/>
      <w:bookmarkStart w:id="756" w:name="_Toc294048569"/>
      <w:bookmarkStart w:id="757" w:name="_Toc294092640"/>
      <w:bookmarkStart w:id="758" w:name="_Toc295819320"/>
      <w:bookmarkStart w:id="759" w:name="_Toc298795971"/>
      <w:bookmarkStart w:id="760" w:name="_Toc299369847"/>
      <w:bookmarkStart w:id="761" w:name="_Toc300391558"/>
      <w:bookmarkStart w:id="762" w:name="_Toc301939835"/>
      <w:bookmarkStart w:id="763" w:name="_Toc304801232"/>
      <w:bookmarkStart w:id="764" w:name="_Toc312399280"/>
      <w:bookmarkStart w:id="765" w:name="_Toc315289087"/>
      <w:bookmarkStart w:id="766" w:name="_Toc317591243"/>
      <w:bookmarkStart w:id="767" w:name="_Toc325313196"/>
      <w:bookmarkStart w:id="768" w:name="_Toc325609219"/>
      <w:r w:rsidRPr="003A5DA1">
        <w:rPr>
          <w:rFonts w:cs="Tahoma"/>
          <w:lang w:val="fr-FR"/>
        </w:rPr>
        <w:t>La mobilité de licence via la Software Assurance permet d</w:t>
      </w:r>
      <w:r w:rsidR="00C10CE1">
        <w:rPr>
          <w:rFonts w:cs="Tahoma"/>
          <w:lang w:val="fr-FR"/>
        </w:rPr>
        <w:t>’</w:t>
      </w:r>
      <w:r w:rsidRPr="003A5DA1">
        <w:rPr>
          <w:rFonts w:cs="Tahoma"/>
          <w:lang w:val="fr-FR"/>
        </w:rPr>
        <w:t>attribuer certaines licences sur site couvertes par une Software Assurance à des serveurs partagés de tiers.</w:t>
      </w:r>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p>
    <w:p w14:paraId="61567590" w14:textId="77777777" w:rsidR="00E650FA" w:rsidRPr="003A5DA1" w:rsidRDefault="00E650FA" w:rsidP="00CB41E7">
      <w:pPr>
        <w:spacing w:line="192" w:lineRule="auto"/>
        <w:rPr>
          <w:rFonts w:cs="Tahoma"/>
          <w:sz w:val="16"/>
          <w:szCs w:val="16"/>
          <w:lang w:val="fr-FR"/>
        </w:rPr>
      </w:pPr>
    </w:p>
    <w:p w14:paraId="4CE8F226" w14:textId="77777777" w:rsidR="00E650FA" w:rsidRPr="003A5DA1" w:rsidRDefault="00E650FA" w:rsidP="00CB41E7">
      <w:pPr>
        <w:rPr>
          <w:rFonts w:cs="Tahoma"/>
          <w:lang w:val="fr-FR"/>
        </w:rPr>
      </w:pPr>
      <w:bookmarkStart w:id="769" w:name="_Toc294048013"/>
      <w:bookmarkStart w:id="770" w:name="_Toc294048570"/>
      <w:bookmarkStart w:id="771" w:name="_Toc294092641"/>
      <w:bookmarkStart w:id="772" w:name="_Toc295819321"/>
      <w:bookmarkStart w:id="773" w:name="_Toc298795972"/>
      <w:bookmarkStart w:id="774" w:name="_Toc299369848"/>
      <w:bookmarkStart w:id="775" w:name="_Toc300391559"/>
      <w:bookmarkStart w:id="776" w:name="_Toc301939836"/>
      <w:bookmarkStart w:id="777" w:name="_Toc304801233"/>
      <w:bookmarkStart w:id="778" w:name="_Toc307350402"/>
      <w:bookmarkStart w:id="779" w:name="_Toc308429813"/>
      <w:bookmarkStart w:id="780" w:name="_Toc312399281"/>
      <w:bookmarkStart w:id="781" w:name="_Toc315289088"/>
      <w:bookmarkStart w:id="782" w:name="_Toc317591244"/>
      <w:bookmarkStart w:id="783" w:name="_Toc323034197"/>
      <w:bookmarkStart w:id="784" w:name="_Toc325313197"/>
      <w:bookmarkStart w:id="785" w:name="_Toc325609220"/>
      <w:r w:rsidRPr="003A5DA1">
        <w:rPr>
          <w:rFonts w:cs="Tahoma"/>
          <w:lang w:val="fr-FR"/>
        </w:rPr>
        <w:t>Tous les Produits actuellement éligibles à la « Mobilité de licence dans les batteries de serveurs » telle que définie dans les Droits d</w:t>
      </w:r>
      <w:r w:rsidR="00C10CE1">
        <w:rPr>
          <w:rFonts w:cs="Tahoma"/>
          <w:lang w:val="fr-FR"/>
        </w:rPr>
        <w:t>’</w:t>
      </w:r>
      <w:r w:rsidRPr="003A5DA1">
        <w:rPr>
          <w:rFonts w:cs="Tahoma"/>
          <w:lang w:val="fr-FR"/>
        </w:rPr>
        <w:t>Utilisation de Logiciels (PUR) et couverts par une Software Assurance sont éligibles à la mobilité de</w:t>
      </w:r>
      <w:r w:rsidR="00CB41E7" w:rsidRPr="003A5DA1">
        <w:rPr>
          <w:rFonts w:cs="Tahoma"/>
          <w:lang w:val="fr-FR"/>
        </w:rPr>
        <w:t> </w:t>
      </w:r>
      <w:r w:rsidRPr="003A5DA1">
        <w:rPr>
          <w:rFonts w:cs="Tahoma"/>
          <w:lang w:val="fr-FR"/>
        </w:rPr>
        <w:t>licence via la Software Assurance. Les Produits suivants sont également éligibles à la mobilité de licence via la Software Assurance :</w:t>
      </w:r>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p>
    <w:p w14:paraId="1F9E77AB" w14:textId="77777777" w:rsidR="00E650FA" w:rsidRPr="003A5DA1" w:rsidRDefault="00E650FA" w:rsidP="00CB41E7">
      <w:pPr>
        <w:spacing w:line="192" w:lineRule="auto"/>
        <w:rPr>
          <w:rFonts w:cs="Tahoma"/>
          <w:sz w:val="16"/>
          <w:szCs w:val="16"/>
          <w:lang w:val="fr-FR"/>
        </w:rPr>
      </w:pPr>
    </w:p>
    <w:p w14:paraId="1D61A920" w14:textId="77777777" w:rsidR="00E650FA" w:rsidRPr="003A5DA1" w:rsidRDefault="00E650FA" w:rsidP="00E650FA">
      <w:pPr>
        <w:numPr>
          <w:ilvl w:val="0"/>
          <w:numId w:val="74"/>
        </w:numPr>
        <w:spacing w:after="60"/>
        <w:ind w:left="1440"/>
        <w:rPr>
          <w:rFonts w:cs="Tahoma"/>
          <w:lang w:val="fr-FR"/>
        </w:rPr>
      </w:pPr>
      <w:bookmarkStart w:id="786" w:name="_Toc294048014"/>
      <w:bookmarkStart w:id="787" w:name="_Toc294048571"/>
      <w:bookmarkStart w:id="788" w:name="_Toc294092642"/>
      <w:bookmarkStart w:id="789" w:name="_Toc295819322"/>
      <w:bookmarkStart w:id="790" w:name="_Toc298795973"/>
      <w:bookmarkStart w:id="791" w:name="_Toc299369849"/>
      <w:bookmarkStart w:id="792" w:name="_Toc300391560"/>
      <w:bookmarkStart w:id="793" w:name="_Toc301939837"/>
      <w:bookmarkStart w:id="794" w:name="_Toc304801234"/>
      <w:bookmarkStart w:id="795" w:name="_Toc307350403"/>
      <w:bookmarkStart w:id="796" w:name="_Toc308429814"/>
      <w:bookmarkStart w:id="797" w:name="_Toc312399282"/>
      <w:bookmarkStart w:id="798" w:name="_Toc315289089"/>
      <w:bookmarkStart w:id="799" w:name="_Toc317591245"/>
      <w:bookmarkStart w:id="800" w:name="_Toc323034198"/>
      <w:bookmarkStart w:id="801" w:name="_Toc325313198"/>
      <w:bookmarkStart w:id="802" w:name="_Toc325609221"/>
      <w:r w:rsidRPr="003A5DA1">
        <w:rPr>
          <w:rFonts w:cs="Tahoma"/>
          <w:lang w:val="fr-FR"/>
        </w:rPr>
        <w:t>SQL Server Standard – Licences par Processeur et Serveur</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CAL (licences de processeur et de serveur uniquement) avec Software Assurance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p>
    <w:p w14:paraId="46A1E779" w14:textId="77777777" w:rsidR="00E650FA" w:rsidRPr="003A5DA1" w:rsidRDefault="00E650FA" w:rsidP="00E650FA">
      <w:pPr>
        <w:numPr>
          <w:ilvl w:val="0"/>
          <w:numId w:val="74"/>
        </w:numPr>
        <w:spacing w:after="60"/>
        <w:ind w:left="1440"/>
        <w:rPr>
          <w:rFonts w:cs="Tahoma"/>
          <w:lang w:val="fr-FR"/>
        </w:rPr>
      </w:pPr>
      <w:bookmarkStart w:id="803" w:name="_Toc294048015"/>
      <w:bookmarkStart w:id="804" w:name="_Toc294048572"/>
      <w:bookmarkStart w:id="805" w:name="_Toc294092643"/>
      <w:bookmarkStart w:id="806" w:name="_Toc295819323"/>
      <w:bookmarkStart w:id="807" w:name="_Toc298795974"/>
      <w:bookmarkStart w:id="808" w:name="_Toc299369850"/>
      <w:bookmarkStart w:id="809" w:name="_Toc300391561"/>
      <w:bookmarkStart w:id="810" w:name="_Toc301939838"/>
      <w:bookmarkStart w:id="811" w:name="_Toc304801235"/>
      <w:bookmarkStart w:id="812" w:name="_Toc307350404"/>
      <w:bookmarkStart w:id="813" w:name="_Toc308429815"/>
      <w:bookmarkStart w:id="814" w:name="_Toc312399283"/>
      <w:bookmarkStart w:id="815" w:name="_Toc315289090"/>
      <w:bookmarkStart w:id="816" w:name="_Toc317591246"/>
      <w:bookmarkStart w:id="817" w:name="_Toc323034199"/>
      <w:bookmarkStart w:id="818" w:name="_Toc325313199"/>
      <w:bookmarkStart w:id="819" w:name="_Toc325609222"/>
      <w:r w:rsidRPr="003A5DA1">
        <w:rPr>
          <w:rFonts w:cs="Tahoma"/>
          <w:lang w:val="fr-FR"/>
        </w:rPr>
        <w:t>System Center – toutes les Licences de Gestion Serveur (ML), y compris SMSE et SMSD avec Software Assurance</w:t>
      </w:r>
      <w:bookmarkEnd w:id="803"/>
      <w:bookmarkEnd w:id="804"/>
      <w:bookmarkEnd w:id="805"/>
      <w:bookmarkEnd w:id="806"/>
      <w:bookmarkEnd w:id="807"/>
      <w:bookmarkEnd w:id="808"/>
      <w:bookmarkEnd w:id="809"/>
      <w:bookmarkEnd w:id="810"/>
      <w:bookmarkEnd w:id="811"/>
      <w:bookmarkEnd w:id="812"/>
      <w:bookmarkEnd w:id="813"/>
      <w:bookmarkEnd w:id="814"/>
      <w:bookmarkEnd w:id="815"/>
      <w:r w:rsidRPr="003A5DA1">
        <w:rPr>
          <w:rFonts w:cs="Tahoma"/>
          <w:lang w:val="fr-FR"/>
        </w:rPr>
        <w:t xml:space="preserve"> et System Center 2012 Standard et Datacenter avec Software Assurance</w:t>
      </w:r>
      <w:bookmarkEnd w:id="816"/>
      <w:bookmarkEnd w:id="817"/>
      <w:bookmarkEnd w:id="818"/>
      <w:bookmarkEnd w:id="819"/>
    </w:p>
    <w:p w14:paraId="4C39E54C" w14:textId="77777777" w:rsidR="00E650FA" w:rsidRPr="003A5DA1" w:rsidRDefault="00E650FA" w:rsidP="00E650FA">
      <w:pPr>
        <w:rPr>
          <w:rFonts w:cs="Tahoma"/>
          <w:lang w:val="fr-FR"/>
        </w:rPr>
      </w:pPr>
      <w:bookmarkStart w:id="820" w:name="_Toc294048016"/>
      <w:bookmarkStart w:id="821" w:name="_Toc294048573"/>
      <w:bookmarkStart w:id="822" w:name="_Toc294092644"/>
      <w:bookmarkStart w:id="823" w:name="_Toc295819324"/>
      <w:bookmarkStart w:id="824" w:name="_Toc298795975"/>
      <w:bookmarkStart w:id="825" w:name="_Toc299369851"/>
      <w:bookmarkStart w:id="826" w:name="_Toc300391562"/>
      <w:bookmarkStart w:id="827" w:name="_Toc301939839"/>
      <w:bookmarkStart w:id="828" w:name="_Toc304801236"/>
      <w:bookmarkStart w:id="829" w:name="_Toc307350405"/>
      <w:bookmarkStart w:id="830" w:name="_Toc308429816"/>
      <w:bookmarkStart w:id="831" w:name="_Toc312399284"/>
      <w:bookmarkStart w:id="832" w:name="_Toc315289091"/>
      <w:bookmarkStart w:id="833" w:name="_Toc317591247"/>
      <w:bookmarkStart w:id="834" w:name="_Toc323034200"/>
      <w:bookmarkStart w:id="835" w:name="_Toc325313200"/>
      <w:bookmarkStart w:id="836" w:name="_Toc325609223"/>
      <w:r w:rsidRPr="003A5DA1">
        <w:rPr>
          <w:rFonts w:cs="Tahoma"/>
          <w:lang w:val="fr-FR"/>
        </w:rPr>
        <w:t>Pour bénéficier de la mobilité de licence via la Software Assurance, les clients doivent :</w:t>
      </w:r>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p>
    <w:p w14:paraId="641E745E" w14:textId="77777777" w:rsidR="00E650FA" w:rsidRPr="003A5DA1" w:rsidRDefault="00E650FA" w:rsidP="00E650FA">
      <w:pPr>
        <w:rPr>
          <w:rFonts w:cs="Tahoma"/>
          <w:lang w:val="fr-FR"/>
        </w:rPr>
      </w:pPr>
    </w:p>
    <w:p w14:paraId="7F63193B" w14:textId="77777777" w:rsidR="00E650FA" w:rsidRPr="003A5DA1" w:rsidRDefault="00E650FA" w:rsidP="00CB41E7">
      <w:pPr>
        <w:numPr>
          <w:ilvl w:val="0"/>
          <w:numId w:val="63"/>
        </w:numPr>
        <w:spacing w:after="60"/>
        <w:ind w:left="1440"/>
        <w:rPr>
          <w:rFonts w:cs="Tahoma"/>
          <w:lang w:val="fr-FR"/>
        </w:rPr>
      </w:pPr>
      <w:bookmarkStart w:id="837" w:name="_Toc294048017"/>
      <w:bookmarkStart w:id="838" w:name="_Toc294048574"/>
      <w:bookmarkStart w:id="839" w:name="_Toc294092645"/>
      <w:bookmarkStart w:id="840" w:name="_Toc295819325"/>
      <w:bookmarkStart w:id="841" w:name="_Toc298795976"/>
      <w:bookmarkStart w:id="842" w:name="_Toc299369852"/>
      <w:bookmarkStart w:id="843" w:name="_Toc300391563"/>
      <w:bookmarkStart w:id="844" w:name="_Toc301939840"/>
      <w:bookmarkStart w:id="845" w:name="_Toc304801237"/>
      <w:bookmarkStart w:id="846" w:name="_Toc307350406"/>
      <w:bookmarkStart w:id="847" w:name="_Toc308429817"/>
      <w:bookmarkStart w:id="848" w:name="_Toc312399285"/>
      <w:bookmarkStart w:id="849" w:name="_Toc315289092"/>
      <w:bookmarkStart w:id="850" w:name="_Toc317591248"/>
      <w:bookmarkStart w:id="851" w:name="_Toc323034201"/>
      <w:bookmarkStart w:id="852" w:name="_Toc325313201"/>
      <w:bookmarkStart w:id="853" w:name="_Toc325609224"/>
      <w:r w:rsidRPr="003A5DA1">
        <w:rPr>
          <w:rFonts w:cs="Tahoma"/>
          <w:lang w:val="fr-FR"/>
        </w:rPr>
        <w:t>conserver la Software Assurance pour les licences en vertu desquelles ils exécutent les logiciels ou</w:t>
      </w:r>
      <w:r w:rsidR="00CB41E7" w:rsidRPr="003A5DA1">
        <w:rPr>
          <w:rFonts w:cs="Tahoma"/>
          <w:lang w:val="fr-FR"/>
        </w:rPr>
        <w:t> </w:t>
      </w:r>
      <w:r w:rsidRPr="003A5DA1">
        <w:rPr>
          <w:rFonts w:cs="Tahoma"/>
          <w:lang w:val="fr-FR"/>
        </w:rPr>
        <w:t>gèrent les systèmes d</w:t>
      </w:r>
      <w:r w:rsidR="00C10CE1">
        <w:rPr>
          <w:rFonts w:cs="Tahoma"/>
          <w:lang w:val="fr-FR"/>
        </w:rPr>
        <w:t>’</w:t>
      </w:r>
      <w:r w:rsidRPr="003A5DA1">
        <w:rPr>
          <w:rFonts w:cs="Tahoma"/>
          <w:lang w:val="fr-FR"/>
        </w:rPr>
        <w:t>exploitation sur des serveurs partagés de tiers, ainsi que les CAL, licences Connecteur Externe et licences de gestion correspondantes ;</w:t>
      </w:r>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p>
    <w:p w14:paraId="17CBD988" w14:textId="77777777" w:rsidR="00E650FA" w:rsidRPr="003A5DA1" w:rsidRDefault="00E650FA" w:rsidP="00E650FA">
      <w:pPr>
        <w:numPr>
          <w:ilvl w:val="0"/>
          <w:numId w:val="63"/>
        </w:numPr>
        <w:spacing w:after="60"/>
        <w:ind w:left="1440"/>
        <w:rPr>
          <w:rFonts w:cs="Tahoma"/>
          <w:lang w:val="fr-FR"/>
        </w:rPr>
      </w:pPr>
      <w:bookmarkStart w:id="854" w:name="_Toc294048018"/>
      <w:bookmarkStart w:id="855" w:name="_Toc294048575"/>
      <w:bookmarkStart w:id="856" w:name="_Toc294092646"/>
      <w:bookmarkStart w:id="857" w:name="_Toc295819326"/>
      <w:bookmarkStart w:id="858" w:name="_Toc298795977"/>
      <w:bookmarkStart w:id="859" w:name="_Toc299369853"/>
      <w:bookmarkStart w:id="860" w:name="_Toc300391564"/>
      <w:bookmarkStart w:id="861" w:name="_Toc301939841"/>
      <w:bookmarkStart w:id="862" w:name="_Toc304801238"/>
      <w:bookmarkStart w:id="863" w:name="_Toc307350407"/>
      <w:bookmarkStart w:id="864" w:name="_Toc308429818"/>
      <w:bookmarkStart w:id="865" w:name="_Toc312399286"/>
      <w:bookmarkStart w:id="866" w:name="_Toc315289093"/>
      <w:bookmarkStart w:id="867" w:name="_Toc317591249"/>
      <w:bookmarkStart w:id="868" w:name="_Toc323034202"/>
      <w:bookmarkStart w:id="869" w:name="_Toc325313202"/>
      <w:bookmarkStart w:id="870" w:name="_Toc325609225"/>
      <w:r w:rsidRPr="003A5DA1">
        <w:rPr>
          <w:rFonts w:cs="Tahoma"/>
          <w:lang w:val="fr-FR"/>
        </w:rPr>
        <w:t>déployer leurs licences uniquement à l</w:t>
      </w:r>
      <w:r w:rsidR="00C10CE1">
        <w:rPr>
          <w:rFonts w:cs="Tahoma"/>
          <w:lang w:val="fr-FR"/>
        </w:rPr>
        <w:t>’</w:t>
      </w:r>
      <w:r w:rsidRPr="003A5DA1">
        <w:rPr>
          <w:rFonts w:cs="Tahoma"/>
          <w:lang w:val="fr-FR"/>
        </w:rPr>
        <w:t>aide de partenaires qualifiés pour la mobilité de licence via la Software Assurance. La liste de ces partenaires est disponible sur la page http://www.microsoft.com/licensing/software-assurance/license-mobility ; et</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p>
    <w:p w14:paraId="0264FBDE" w14:textId="77777777" w:rsidR="00E650FA" w:rsidRPr="003A5DA1" w:rsidRDefault="00E650FA" w:rsidP="00E650FA">
      <w:pPr>
        <w:numPr>
          <w:ilvl w:val="0"/>
          <w:numId w:val="63"/>
        </w:numPr>
        <w:spacing w:after="60"/>
        <w:ind w:left="1440"/>
        <w:rPr>
          <w:rFonts w:cs="Tahoma"/>
          <w:lang w:val="fr-FR"/>
        </w:rPr>
      </w:pPr>
      <w:bookmarkStart w:id="871" w:name="_Toc294048019"/>
      <w:bookmarkStart w:id="872" w:name="_Toc294048576"/>
      <w:bookmarkStart w:id="873" w:name="_Toc294092647"/>
      <w:bookmarkStart w:id="874" w:name="_Toc295819327"/>
      <w:bookmarkStart w:id="875" w:name="_Toc298795978"/>
      <w:bookmarkStart w:id="876" w:name="_Toc299369854"/>
      <w:bookmarkStart w:id="877" w:name="_Toc300391565"/>
      <w:bookmarkStart w:id="878" w:name="_Toc301939842"/>
      <w:bookmarkStart w:id="879" w:name="_Toc304801239"/>
      <w:bookmarkStart w:id="880" w:name="_Toc307350408"/>
      <w:bookmarkStart w:id="881" w:name="_Toc308429819"/>
      <w:bookmarkStart w:id="882" w:name="_Toc312399287"/>
      <w:bookmarkStart w:id="883" w:name="_Toc315289094"/>
      <w:bookmarkStart w:id="884" w:name="_Toc317591250"/>
      <w:bookmarkStart w:id="885" w:name="_Toc323034203"/>
      <w:bookmarkStart w:id="886" w:name="_Toc325313203"/>
      <w:bookmarkStart w:id="887" w:name="_Toc325609226"/>
      <w:r w:rsidRPr="003A5DA1">
        <w:rPr>
          <w:rFonts w:cs="Tahoma"/>
          <w:lang w:val="fr-FR"/>
        </w:rPr>
        <w:t>envoyer le formulaire de validation de la mobilité de licence après l</w:t>
      </w:r>
      <w:r w:rsidR="00C10CE1">
        <w:rPr>
          <w:rFonts w:cs="Tahoma"/>
          <w:lang w:val="fr-FR"/>
        </w:rPr>
        <w:t>’</w:t>
      </w:r>
      <w:r w:rsidRPr="003A5DA1">
        <w:rPr>
          <w:rFonts w:cs="Tahoma"/>
          <w:lang w:val="fr-FR"/>
        </w:rPr>
        <w:t>avoir complété avec chaque partenaire de mobilité de licence via la Software Assurance qui exécutera les logiciels sous licence des clients sur ses serveurs partagés.</w:t>
      </w:r>
      <w:r w:rsidR="00A07028" w:rsidRPr="003A5DA1">
        <w:rPr>
          <w:rFonts w:cs="Tahoma"/>
          <w:lang w:val="fr-FR"/>
        </w:rPr>
        <w:t xml:space="preserve"> </w:t>
      </w:r>
      <w:r w:rsidRPr="003A5DA1">
        <w:rPr>
          <w:rFonts w:cs="Tahoma"/>
          <w:lang w:val="fr-FR"/>
        </w:rPr>
        <w:t>Ce formulaire sera fourni aux clients par les partenaires de mobilité de licence via la Software Assurance éligible.</w:t>
      </w:r>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p>
    <w:p w14:paraId="771F35BB" w14:textId="77777777" w:rsidR="00E650FA" w:rsidRPr="003A5DA1" w:rsidRDefault="00E650FA" w:rsidP="00E650FA">
      <w:pPr>
        <w:rPr>
          <w:rFonts w:cs="Tahoma"/>
          <w:lang w:val="fr-FR"/>
        </w:rPr>
      </w:pPr>
    </w:p>
    <w:p w14:paraId="035D4F16" w14:textId="77777777" w:rsidR="00E650FA" w:rsidRPr="003A5DA1" w:rsidRDefault="00E650FA" w:rsidP="00CB41E7">
      <w:pPr>
        <w:rPr>
          <w:rFonts w:cs="Tahoma"/>
          <w:lang w:val="fr-FR"/>
        </w:rPr>
      </w:pPr>
      <w:bookmarkStart w:id="888" w:name="_Toc294048020"/>
      <w:bookmarkStart w:id="889" w:name="_Toc294048577"/>
      <w:bookmarkStart w:id="890" w:name="_Toc294092648"/>
      <w:bookmarkStart w:id="891" w:name="_Toc295819328"/>
      <w:bookmarkStart w:id="892" w:name="_Toc298795979"/>
      <w:bookmarkStart w:id="893" w:name="_Toc299369855"/>
      <w:bookmarkStart w:id="894" w:name="_Toc300391566"/>
      <w:bookmarkStart w:id="895" w:name="_Toc301939843"/>
      <w:bookmarkStart w:id="896" w:name="_Toc304801240"/>
      <w:bookmarkStart w:id="897" w:name="_Toc307350409"/>
      <w:bookmarkStart w:id="898" w:name="_Toc308429820"/>
      <w:bookmarkStart w:id="899" w:name="_Toc312399288"/>
      <w:bookmarkStart w:id="900" w:name="_Toc317591251"/>
      <w:bookmarkStart w:id="901" w:name="_Toc323034204"/>
      <w:bookmarkStart w:id="902" w:name="_Toc325313204"/>
      <w:bookmarkStart w:id="903" w:name="_Toc325609227"/>
      <w:r w:rsidRPr="003A5DA1">
        <w:rPr>
          <w:rFonts w:cs="Tahoma"/>
          <w:lang w:val="fr-FR"/>
        </w:rPr>
        <w:t>Le droit des clients d</w:t>
      </w:r>
      <w:r w:rsidR="00C10CE1">
        <w:rPr>
          <w:rFonts w:cs="Tahoma"/>
          <w:lang w:val="fr-FR"/>
        </w:rPr>
        <w:t>’</w:t>
      </w:r>
      <w:r w:rsidRPr="003A5DA1">
        <w:rPr>
          <w:rFonts w:cs="Tahoma"/>
          <w:lang w:val="fr-FR"/>
        </w:rPr>
        <w:t>exécuter les logiciels sous licence et de gérer les systèmes d</w:t>
      </w:r>
      <w:r w:rsidR="00C10CE1">
        <w:rPr>
          <w:rFonts w:cs="Tahoma"/>
          <w:lang w:val="fr-FR"/>
        </w:rPr>
        <w:t>’</w:t>
      </w:r>
      <w:r w:rsidRPr="003A5DA1">
        <w:rPr>
          <w:rFonts w:cs="Tahoma"/>
          <w:lang w:val="fr-FR"/>
        </w:rPr>
        <w:t>exploitation sur des serveurs partagés de tiers prend fin à l</w:t>
      </w:r>
      <w:r w:rsidR="00C10CE1">
        <w:rPr>
          <w:rFonts w:cs="Tahoma"/>
          <w:lang w:val="fr-FR"/>
        </w:rPr>
        <w:t>’</w:t>
      </w:r>
      <w:r w:rsidRPr="003A5DA1">
        <w:rPr>
          <w:rFonts w:cs="Tahoma"/>
          <w:lang w:val="fr-FR"/>
        </w:rPr>
        <w:t>expiration de la Software Assurance couvrant lesdites licences ou leurs licences d</w:t>
      </w:r>
      <w:r w:rsidR="00C10CE1">
        <w:rPr>
          <w:rFonts w:cs="Tahoma"/>
          <w:lang w:val="fr-FR"/>
        </w:rPr>
        <w:t>’</w:t>
      </w:r>
      <w:r w:rsidRPr="003A5DA1">
        <w:rPr>
          <w:rFonts w:cs="Tahoma"/>
          <w:lang w:val="fr-FR"/>
        </w:rPr>
        <w:t>accès</w:t>
      </w:r>
      <w:r w:rsidR="00CB41E7" w:rsidRPr="003A5DA1">
        <w:rPr>
          <w:rFonts w:cs="Tahoma"/>
          <w:lang w:val="fr-FR"/>
        </w:rPr>
        <w:t> </w:t>
      </w:r>
      <w:r w:rsidRPr="003A5DA1">
        <w:rPr>
          <w:rFonts w:cs="Tahoma"/>
          <w:lang w:val="fr-FR"/>
        </w:rPr>
        <w:t>ou de gestion correspondantes.</w:t>
      </w:r>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p>
    <w:p w14:paraId="2DAFA4AF" w14:textId="77777777" w:rsidR="00E650FA" w:rsidRPr="003A5DA1" w:rsidRDefault="00E650FA" w:rsidP="00E650FA">
      <w:pPr>
        <w:rPr>
          <w:rFonts w:cs="Tahoma"/>
          <w:lang w:val="fr-FR"/>
        </w:rPr>
      </w:pPr>
    </w:p>
    <w:p w14:paraId="464D8F10" w14:textId="77777777" w:rsidR="00E650FA" w:rsidRPr="003A5DA1" w:rsidRDefault="00E650FA" w:rsidP="00E650FA">
      <w:pPr>
        <w:pStyle w:val="Heading3"/>
        <w:keepNext/>
        <w:tabs>
          <w:tab w:val="num" w:pos="0"/>
        </w:tabs>
        <w:rPr>
          <w:rFonts w:ascii="Tahoma" w:hAnsi="Tahoma" w:cs="Tahoma"/>
          <w:lang w:val="fr-FR"/>
        </w:rPr>
      </w:pPr>
      <w:bookmarkStart w:id="904" w:name="_Toc336338243"/>
      <w:bookmarkStart w:id="905" w:name="_Toc374276878"/>
      <w:r w:rsidRPr="003A5DA1">
        <w:rPr>
          <w:rFonts w:ascii="Tahoma" w:hAnsi="Tahoma" w:cs="Tahoma"/>
          <w:sz w:val="24"/>
          <w:lang w:val="fr-FR"/>
        </w:rPr>
        <w:t>Windows Thin PC</w:t>
      </w:r>
      <w:bookmarkEnd w:id="904"/>
      <w:bookmarkEnd w:id="905"/>
    </w:p>
    <w:p w14:paraId="28762936" w14:textId="77777777" w:rsidR="00E650FA" w:rsidRPr="003A5DA1" w:rsidRDefault="00E650FA" w:rsidP="00E650FA">
      <w:pPr>
        <w:pStyle w:val="Heading3"/>
        <w:rPr>
          <w:rFonts w:ascii="Tahoma" w:hAnsi="Tahoma" w:cs="Tahoma"/>
          <w:lang w:val="fr-FR"/>
        </w:rPr>
      </w:pPr>
    </w:p>
    <w:p w14:paraId="5817D2A2" w14:textId="77777777" w:rsidR="00E650FA" w:rsidRPr="003A5DA1" w:rsidRDefault="00E650FA" w:rsidP="00E650FA">
      <w:pPr>
        <w:rPr>
          <w:rFonts w:cs="Tahoma"/>
          <w:lang w:val="fr-FR"/>
        </w:rPr>
      </w:pPr>
      <w:r w:rsidRPr="003A5DA1">
        <w:rPr>
          <w:rFonts w:eastAsia="Calibri" w:cs="Tahoma"/>
          <w:szCs w:val="20"/>
          <w:lang w:val="fr-FR"/>
        </w:rPr>
        <w:t>Les clients détenteurs de Licences en Volume avec Software Assurance active pour le système d</w:t>
      </w:r>
      <w:r w:rsidR="00C10CE1">
        <w:rPr>
          <w:rFonts w:eastAsia="Calibri" w:cs="Tahoma"/>
          <w:szCs w:val="20"/>
          <w:lang w:val="fr-FR"/>
        </w:rPr>
        <w:t>’</w:t>
      </w:r>
      <w:r w:rsidRPr="003A5DA1">
        <w:rPr>
          <w:rFonts w:eastAsia="Calibri" w:cs="Tahoma"/>
          <w:szCs w:val="20"/>
          <w:lang w:val="fr-FR"/>
        </w:rPr>
        <w:t>exploitation d</w:t>
      </w:r>
      <w:r w:rsidR="00C10CE1">
        <w:rPr>
          <w:rFonts w:eastAsia="Calibri" w:cs="Tahoma"/>
          <w:szCs w:val="20"/>
          <w:lang w:val="fr-FR"/>
        </w:rPr>
        <w:t>’</w:t>
      </w:r>
      <w:r w:rsidRPr="003A5DA1">
        <w:rPr>
          <w:rFonts w:eastAsia="Calibri" w:cs="Tahoma"/>
          <w:szCs w:val="20"/>
          <w:lang w:val="fr-FR"/>
        </w:rPr>
        <w:t xml:space="preserve">ordinateur Windows ou de licences actives pour VDA ou Windows Intune </w:t>
      </w:r>
      <w:r w:rsidRPr="003A5DA1">
        <w:rPr>
          <w:rFonts w:cs="Tahoma"/>
          <w:szCs w:val="18"/>
          <w:lang w:val="fr-FR"/>
        </w:rPr>
        <w:t>(par Dispositif)</w:t>
      </w:r>
      <w:r w:rsidRPr="003A5DA1">
        <w:rPr>
          <w:rFonts w:eastAsia="Calibri" w:cs="Tahoma"/>
          <w:szCs w:val="20"/>
          <w:lang w:val="fr-FR"/>
        </w:rPr>
        <w:t xml:space="preserve"> sont éligibles à l</w:t>
      </w:r>
      <w:r w:rsidR="00C10CE1">
        <w:rPr>
          <w:rFonts w:eastAsia="Calibri" w:cs="Tahoma"/>
          <w:szCs w:val="20"/>
          <w:lang w:val="fr-FR"/>
        </w:rPr>
        <w:t>’</w:t>
      </w:r>
      <w:r w:rsidRPr="003A5DA1">
        <w:rPr>
          <w:rFonts w:eastAsia="Calibri" w:cs="Tahoma"/>
          <w:szCs w:val="20"/>
          <w:lang w:val="fr-FR"/>
        </w:rPr>
        <w:t>avantage suivant.</w:t>
      </w:r>
      <w:r w:rsidR="00A07028" w:rsidRPr="003A5DA1">
        <w:rPr>
          <w:rFonts w:eastAsia="Calibri" w:cs="Tahoma"/>
          <w:szCs w:val="20"/>
          <w:lang w:val="fr-FR"/>
        </w:rPr>
        <w:t xml:space="preserve"> </w:t>
      </w:r>
      <w:r w:rsidRPr="003A5DA1">
        <w:rPr>
          <w:rFonts w:eastAsia="Calibri" w:cs="Tahoma"/>
          <w:szCs w:val="20"/>
          <w:lang w:val="fr-FR"/>
        </w:rPr>
        <w:t xml:space="preserve">Les clients bénéficiant de cet avantage </w:t>
      </w:r>
      <w:r w:rsidRPr="003A5DA1">
        <w:rPr>
          <w:rFonts w:eastAsia="Calibri" w:cs="Tahoma"/>
          <w:color w:val="000000"/>
          <w:szCs w:val="20"/>
          <w:lang w:val="fr-FR"/>
        </w:rPr>
        <w:t xml:space="preserve">grâce à </w:t>
      </w:r>
      <w:r w:rsidRPr="003A5DA1">
        <w:rPr>
          <w:rFonts w:eastAsia="Calibri" w:cs="Tahoma"/>
          <w:szCs w:val="20"/>
          <w:lang w:val="fr-FR"/>
        </w:rPr>
        <w:t>des licences actives pour VDA doivent avoir installé un système d</w:t>
      </w:r>
      <w:r w:rsidR="00C10CE1">
        <w:rPr>
          <w:rFonts w:eastAsia="Calibri" w:cs="Tahoma"/>
          <w:szCs w:val="20"/>
          <w:lang w:val="fr-FR"/>
        </w:rPr>
        <w:t>’</w:t>
      </w:r>
      <w:r w:rsidRPr="003A5DA1">
        <w:rPr>
          <w:rFonts w:eastAsia="Calibri" w:cs="Tahoma"/>
          <w:szCs w:val="20"/>
          <w:lang w:val="fr-FR"/>
        </w:rPr>
        <w:t>exploitation éligible</w:t>
      </w:r>
      <w:r w:rsidRPr="003A5DA1">
        <w:rPr>
          <w:rFonts w:eastAsia="Calibri" w:cs="Tahoma"/>
          <w:color w:val="1F497D"/>
          <w:szCs w:val="20"/>
          <w:lang w:val="fr-FR"/>
        </w:rPr>
        <w:t xml:space="preserve"> </w:t>
      </w:r>
      <w:r w:rsidRPr="003A5DA1">
        <w:rPr>
          <w:rFonts w:eastAsia="Calibri" w:cs="Tahoma"/>
          <w:color w:val="000000"/>
          <w:szCs w:val="20"/>
          <w:lang w:val="fr-FR"/>
        </w:rPr>
        <w:t xml:space="preserve">sur leur dispositif sous licence, </w:t>
      </w:r>
      <w:r w:rsidRPr="003A5DA1">
        <w:rPr>
          <w:rFonts w:eastAsia="Calibri" w:cs="Tahoma"/>
          <w:szCs w:val="20"/>
          <w:lang w:val="fr-FR"/>
        </w:rPr>
        <w:t>tel que stipulé dans le tableau Systèmes d</w:t>
      </w:r>
      <w:r w:rsidR="00C10CE1">
        <w:rPr>
          <w:rFonts w:eastAsia="Calibri" w:cs="Tahoma"/>
          <w:szCs w:val="20"/>
          <w:lang w:val="fr-FR"/>
        </w:rPr>
        <w:t>’</w:t>
      </w:r>
      <w:r w:rsidRPr="003A5DA1">
        <w:rPr>
          <w:rFonts w:eastAsia="Calibri" w:cs="Tahoma"/>
          <w:szCs w:val="20"/>
          <w:lang w:val="fr-FR"/>
        </w:rPr>
        <w:t xml:space="preserve">exploitation éligibles de la section Groupe des Produits Systèmes du présent document, sous les </w:t>
      </w:r>
      <w:r w:rsidRPr="003A5DA1">
        <w:rPr>
          <w:rFonts w:eastAsia="Calibri" w:cs="Tahoma"/>
          <w:color w:val="000000"/>
          <w:szCs w:val="20"/>
          <w:lang w:val="fr-FR"/>
        </w:rPr>
        <w:t>Notes relatives aux Produits</w:t>
      </w:r>
      <w:r w:rsidRPr="003A5DA1">
        <w:rPr>
          <w:rFonts w:eastAsia="Calibri" w:cs="Tahoma"/>
          <w:szCs w:val="20"/>
          <w:lang w:val="fr-FR"/>
        </w:rPr>
        <w:t>.</w:t>
      </w:r>
      <w:r w:rsidR="00A07028" w:rsidRPr="003A5DA1">
        <w:rPr>
          <w:rFonts w:eastAsia="Calibri" w:cs="Tahoma"/>
          <w:szCs w:val="20"/>
          <w:lang w:val="fr-FR"/>
        </w:rPr>
        <w:t xml:space="preserve"> </w:t>
      </w:r>
    </w:p>
    <w:p w14:paraId="24F87EC6" w14:textId="77777777" w:rsidR="00E650FA" w:rsidRPr="003A5DA1" w:rsidRDefault="00E650FA" w:rsidP="00E650FA">
      <w:pPr>
        <w:rPr>
          <w:rFonts w:cs="Tahoma"/>
          <w:lang w:val="fr-FR"/>
        </w:rPr>
      </w:pPr>
    </w:p>
    <w:p w14:paraId="6C243750" w14:textId="77777777" w:rsidR="00E650FA" w:rsidRPr="003A5DA1" w:rsidRDefault="00E650FA" w:rsidP="00E650FA">
      <w:pPr>
        <w:rPr>
          <w:rFonts w:cs="Tahoma"/>
          <w:lang w:val="fr-FR"/>
        </w:rPr>
      </w:pPr>
      <w:r w:rsidRPr="003A5DA1">
        <w:rPr>
          <w:rFonts w:eastAsia="Calibri" w:cs="Tahoma"/>
          <w:szCs w:val="20"/>
          <w:lang w:val="fr-FR"/>
        </w:rPr>
        <w:t>Windows Thin PC est une solution de système d</w:t>
      </w:r>
      <w:r w:rsidR="00C10CE1">
        <w:rPr>
          <w:rFonts w:eastAsia="Calibri" w:cs="Tahoma"/>
          <w:szCs w:val="20"/>
          <w:lang w:val="fr-FR"/>
        </w:rPr>
        <w:t>’</w:t>
      </w:r>
      <w:r w:rsidRPr="003A5DA1">
        <w:rPr>
          <w:rFonts w:eastAsia="Calibri" w:cs="Tahoma"/>
          <w:szCs w:val="20"/>
          <w:lang w:val="fr-FR"/>
        </w:rPr>
        <w:t>exploitation Windows allégée, destinée aux clients souhaitant connecter leurs PC compatibles Windows 8.1</w:t>
      </w:r>
      <w:r w:rsidRPr="003A5DA1">
        <w:rPr>
          <w:rFonts w:eastAsia="Calibri" w:cs="Tahoma"/>
          <w:color w:val="1F497D"/>
          <w:szCs w:val="20"/>
          <w:lang w:val="fr-FR"/>
        </w:rPr>
        <w:t xml:space="preserve"> </w:t>
      </w:r>
      <w:r w:rsidRPr="003A5DA1">
        <w:rPr>
          <w:rFonts w:eastAsia="Calibri" w:cs="Tahoma"/>
          <w:szCs w:val="20"/>
          <w:lang w:val="fr-FR"/>
        </w:rPr>
        <w:t>à un poste centralisé sans avoir à investir dans du nouveau matériel.</w:t>
      </w:r>
      <w:r w:rsidR="00A07028" w:rsidRPr="003A5DA1">
        <w:rPr>
          <w:rFonts w:eastAsia="Calibri" w:cs="Tahoma"/>
          <w:szCs w:val="20"/>
          <w:lang w:val="fr-FR"/>
        </w:rPr>
        <w:t xml:space="preserve"> </w:t>
      </w:r>
      <w:r w:rsidRPr="003A5DA1">
        <w:rPr>
          <w:rFonts w:eastAsia="Calibri" w:cs="Tahoma"/>
          <w:szCs w:val="20"/>
          <w:lang w:val="fr-FR"/>
        </w:rPr>
        <w:t>Les clients éligibles peuvent utiliser Windows Thin PC à la place d</w:t>
      </w:r>
      <w:r w:rsidR="00C10CE1">
        <w:rPr>
          <w:rFonts w:eastAsia="Calibri" w:cs="Tahoma"/>
          <w:szCs w:val="20"/>
          <w:lang w:val="fr-FR"/>
        </w:rPr>
        <w:t>’</w:t>
      </w:r>
      <w:r w:rsidRPr="003A5DA1">
        <w:rPr>
          <w:rFonts w:eastAsia="Calibri" w:cs="Tahoma"/>
          <w:szCs w:val="20"/>
          <w:lang w:val="fr-FR"/>
        </w:rPr>
        <w:t>instances du système d</w:t>
      </w:r>
      <w:r w:rsidR="00C10CE1">
        <w:rPr>
          <w:rFonts w:eastAsia="Calibri" w:cs="Tahoma"/>
          <w:szCs w:val="20"/>
          <w:lang w:val="fr-FR"/>
        </w:rPr>
        <w:t>’</w:t>
      </w:r>
      <w:r w:rsidRPr="003A5DA1">
        <w:rPr>
          <w:rFonts w:eastAsia="Calibri" w:cs="Tahoma"/>
          <w:szCs w:val="20"/>
          <w:lang w:val="fr-FR"/>
        </w:rPr>
        <w:t>exploitation Windows qu</w:t>
      </w:r>
      <w:r w:rsidR="00C10CE1">
        <w:rPr>
          <w:rFonts w:eastAsia="Calibri" w:cs="Tahoma"/>
          <w:szCs w:val="20"/>
          <w:lang w:val="fr-FR"/>
        </w:rPr>
        <w:t>’</w:t>
      </w:r>
      <w:r w:rsidRPr="003A5DA1">
        <w:rPr>
          <w:rFonts w:eastAsia="Calibri" w:cs="Tahoma"/>
          <w:szCs w:val="20"/>
          <w:lang w:val="fr-FR"/>
        </w:rPr>
        <w:t xml:space="preserve">ils sont autorisés à utiliser dans le cadre de leur Software Assurance Windows ou de leurs licences pour Windows Intune </w:t>
      </w:r>
      <w:r w:rsidRPr="003A5DA1">
        <w:rPr>
          <w:rFonts w:cs="Tahoma"/>
          <w:szCs w:val="18"/>
          <w:lang w:val="fr-FR"/>
        </w:rPr>
        <w:t>(par Dispositif)</w:t>
      </w:r>
      <w:r w:rsidRPr="003A5DA1">
        <w:rPr>
          <w:rFonts w:eastAsia="Calibri" w:cs="Tahoma"/>
          <w:color w:val="000000"/>
          <w:szCs w:val="20"/>
          <w:lang w:val="fr-FR"/>
        </w:rPr>
        <w:t xml:space="preserve"> ou Windows </w:t>
      </w:r>
      <w:r w:rsidRPr="003A5DA1">
        <w:rPr>
          <w:rFonts w:eastAsia="Calibri" w:cs="Tahoma"/>
          <w:szCs w:val="20"/>
          <w:lang w:val="fr-FR"/>
        </w:rPr>
        <w:t>VDA.</w:t>
      </w:r>
      <w:r w:rsidR="00A07028" w:rsidRPr="003A5DA1">
        <w:rPr>
          <w:rFonts w:eastAsia="Calibri" w:cs="Tahoma"/>
          <w:szCs w:val="20"/>
          <w:lang w:val="fr-FR"/>
        </w:rPr>
        <w:t xml:space="preserve"> </w:t>
      </w:r>
      <w:r w:rsidRPr="003A5DA1">
        <w:rPr>
          <w:rFonts w:eastAsia="Calibri" w:cs="Tahoma"/>
          <w:szCs w:val="20"/>
          <w:lang w:val="fr-FR"/>
        </w:rPr>
        <w:t>L</w:t>
      </w:r>
      <w:r w:rsidR="00C10CE1">
        <w:rPr>
          <w:rFonts w:eastAsia="Calibri" w:cs="Tahoma"/>
          <w:szCs w:val="20"/>
          <w:lang w:val="fr-FR"/>
        </w:rPr>
        <w:t>’</w:t>
      </w:r>
      <w:r w:rsidRPr="003A5DA1">
        <w:rPr>
          <w:rFonts w:eastAsia="Calibri" w:cs="Tahoma"/>
          <w:szCs w:val="20"/>
          <w:lang w:val="fr-FR"/>
        </w:rPr>
        <w:t>utilisation par les clients de Windows Thin PC est régie par les conditions générales de leur contrat de licence.</w:t>
      </w:r>
    </w:p>
    <w:p w14:paraId="446AD98B" w14:textId="77777777" w:rsidR="00E650FA" w:rsidRPr="003A5DA1" w:rsidRDefault="00E650FA" w:rsidP="00E650FA">
      <w:pPr>
        <w:rPr>
          <w:rFonts w:cs="Tahoma"/>
          <w:lang w:val="fr-FR"/>
        </w:rPr>
      </w:pPr>
    </w:p>
    <w:p w14:paraId="52288F79" w14:textId="77777777" w:rsidR="00E650FA" w:rsidRPr="003A5DA1" w:rsidRDefault="00E650FA" w:rsidP="00E650FA">
      <w:pPr>
        <w:outlineLvl w:val="2"/>
        <w:rPr>
          <w:rFonts w:cs="Tahoma"/>
          <w:lang w:val="fr-FR"/>
        </w:rPr>
      </w:pPr>
      <w:bookmarkStart w:id="906" w:name="_Toc291204568"/>
      <w:r w:rsidRPr="003A5DA1">
        <w:rPr>
          <w:rFonts w:cs="Tahoma"/>
          <w:b/>
          <w:sz w:val="24"/>
          <w:szCs w:val="20"/>
          <w:lang w:val="fr-FR"/>
        </w:rPr>
        <w:t>Support Hotfix Étendu</w:t>
      </w:r>
      <w:bookmarkEnd w:id="906"/>
    </w:p>
    <w:p w14:paraId="7914F6F6" w14:textId="77777777" w:rsidR="00E650FA" w:rsidRPr="003A5DA1" w:rsidRDefault="00E650FA" w:rsidP="00E650FA">
      <w:pPr>
        <w:outlineLvl w:val="2"/>
        <w:rPr>
          <w:rFonts w:cs="Tahoma"/>
          <w:lang w:val="fr-FR"/>
        </w:rPr>
      </w:pPr>
    </w:p>
    <w:p w14:paraId="34532BB0" w14:textId="77777777" w:rsidR="00E650FA" w:rsidRPr="003A5DA1" w:rsidRDefault="00E650FA" w:rsidP="00E650FA">
      <w:pPr>
        <w:rPr>
          <w:rFonts w:cs="Tahoma"/>
          <w:lang w:val="fr-FR"/>
        </w:rPr>
      </w:pPr>
      <w:r w:rsidRPr="003A5DA1">
        <w:rPr>
          <w:rFonts w:cs="Tahoma"/>
          <w:lang w:val="fr-FR"/>
        </w:rPr>
        <w:t>Le Support Hotfix Étendu est réservé aux clients suivants :</w:t>
      </w:r>
    </w:p>
    <w:p w14:paraId="75BFBD33" w14:textId="77777777" w:rsidR="00E650FA" w:rsidRPr="003A5DA1" w:rsidRDefault="00E650FA" w:rsidP="00E650FA">
      <w:pPr>
        <w:rPr>
          <w:rFonts w:cs="Tahoma"/>
          <w:lang w:val="fr-FR"/>
        </w:rPr>
      </w:pPr>
    </w:p>
    <w:p w14:paraId="57CA4B8E" w14:textId="77777777" w:rsidR="00E650FA" w:rsidRPr="003A5DA1" w:rsidRDefault="00E650FA" w:rsidP="00E650FA">
      <w:pPr>
        <w:numPr>
          <w:ilvl w:val="0"/>
          <w:numId w:val="48"/>
        </w:numPr>
        <w:spacing w:after="60"/>
        <w:ind w:left="1440"/>
        <w:jc w:val="both"/>
        <w:rPr>
          <w:rFonts w:cs="Tahoma"/>
          <w:szCs w:val="18"/>
          <w:lang w:val="fr-FR"/>
        </w:rPr>
      </w:pPr>
      <w:r w:rsidRPr="003A5DA1">
        <w:rPr>
          <w:rFonts w:cs="Tahoma"/>
          <w:szCs w:val="18"/>
          <w:lang w:val="fr-FR"/>
        </w:rPr>
        <w:t>Les clients (autres que les clients Select Éducation, Select Plus Éducation et les clients Campus, School et Open Value Souscription</w:t>
      </w:r>
      <w:r w:rsidR="00921CB4">
        <w:rPr>
          <w:rFonts w:cs="Tahoma"/>
          <w:szCs w:val="18"/>
          <w:lang w:val="fr-FR"/>
        </w:rPr>
        <w:t>-</w:t>
      </w:r>
      <w:r w:rsidRPr="003A5DA1">
        <w:rPr>
          <w:rFonts w:cs="Tahoma"/>
          <w:szCs w:val="18"/>
          <w:lang w:val="fr-FR"/>
        </w:rPr>
        <w:t xml:space="preserve">Solutions Éducation) qui participent au programme Software Assurance Membership dans le groupe de produits Applications sont éligibles au Support Hotfix Étendu pour les produits du groupe Applications. </w:t>
      </w:r>
    </w:p>
    <w:p w14:paraId="06C17482" w14:textId="77777777" w:rsidR="00E650FA" w:rsidRPr="003A5DA1" w:rsidRDefault="00E650FA" w:rsidP="00E650FA">
      <w:pPr>
        <w:numPr>
          <w:ilvl w:val="0"/>
          <w:numId w:val="48"/>
        </w:numPr>
        <w:spacing w:after="60"/>
        <w:ind w:left="1440"/>
        <w:jc w:val="both"/>
        <w:rPr>
          <w:rFonts w:cs="Tahoma"/>
          <w:lang w:val="fr-FR"/>
        </w:rPr>
      </w:pPr>
      <w:r w:rsidRPr="003A5DA1">
        <w:rPr>
          <w:rFonts w:cs="Tahoma"/>
          <w:szCs w:val="18"/>
          <w:lang w:val="fr-FR"/>
        </w:rPr>
        <w:t>Les clients (autres que les clients Select Éducation, Select Plus Éducation ou les clients ayant conclu un Contrat Campus, School ou Open Value Souscription</w:t>
      </w:r>
      <w:r w:rsidR="00921CB4">
        <w:rPr>
          <w:rFonts w:cs="Tahoma"/>
          <w:szCs w:val="18"/>
          <w:lang w:val="fr-FR"/>
        </w:rPr>
        <w:t>-</w:t>
      </w:r>
      <w:r w:rsidRPr="003A5DA1">
        <w:rPr>
          <w:rFonts w:cs="Tahoma"/>
          <w:szCs w:val="18"/>
          <w:lang w:val="fr-FR"/>
        </w:rPr>
        <w:t>Solutions Éducation) qui participent au programme Software Assurance Membership pour le groupe de produits Systèmes sont éligibles au Support Hotfix Étendu pour les systèmes d</w:t>
      </w:r>
      <w:r w:rsidR="00C10CE1">
        <w:rPr>
          <w:rFonts w:cs="Tahoma"/>
          <w:szCs w:val="18"/>
          <w:lang w:val="fr-FR"/>
        </w:rPr>
        <w:t>’</w:t>
      </w:r>
      <w:r w:rsidRPr="003A5DA1">
        <w:rPr>
          <w:rFonts w:cs="Tahoma"/>
          <w:szCs w:val="18"/>
          <w:lang w:val="fr-FR"/>
        </w:rPr>
        <w:t>exploitation Windows Desktop et</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ou les systèmes d</w:t>
      </w:r>
      <w:r w:rsidR="00C10CE1">
        <w:rPr>
          <w:rFonts w:cs="Tahoma"/>
          <w:szCs w:val="18"/>
          <w:lang w:val="fr-FR"/>
        </w:rPr>
        <w:t>’</w:t>
      </w:r>
      <w:r w:rsidRPr="003A5DA1">
        <w:rPr>
          <w:rFonts w:cs="Tahoma"/>
          <w:szCs w:val="18"/>
          <w:lang w:val="fr-FR"/>
        </w:rPr>
        <w:t>exploitation Windows Embedded (pour un produit Windows Embedded couvert par le programme Software Assurance Membership).</w:t>
      </w:r>
    </w:p>
    <w:p w14:paraId="469F649C" w14:textId="77777777" w:rsidR="00E650FA" w:rsidRPr="003A5DA1" w:rsidRDefault="00E650FA" w:rsidP="00CB41E7">
      <w:pPr>
        <w:numPr>
          <w:ilvl w:val="0"/>
          <w:numId w:val="48"/>
        </w:numPr>
        <w:spacing w:after="60"/>
        <w:ind w:left="1440"/>
        <w:jc w:val="both"/>
        <w:rPr>
          <w:rFonts w:cs="Tahoma"/>
          <w:lang w:val="fr-FR"/>
        </w:rPr>
      </w:pPr>
      <w:r w:rsidRPr="003A5DA1">
        <w:rPr>
          <w:rFonts w:cs="Tahoma"/>
          <w:szCs w:val="18"/>
          <w:lang w:val="fr-FR"/>
        </w:rPr>
        <w:t>Les clients qui disposent d</w:t>
      </w:r>
      <w:r w:rsidR="00C10CE1">
        <w:rPr>
          <w:rFonts w:cs="Tahoma"/>
          <w:szCs w:val="18"/>
          <w:lang w:val="fr-FR"/>
        </w:rPr>
        <w:t>’</w:t>
      </w:r>
      <w:r w:rsidRPr="003A5DA1">
        <w:rPr>
          <w:rFonts w:cs="Tahoma"/>
          <w:szCs w:val="18"/>
          <w:lang w:val="fr-FR"/>
        </w:rPr>
        <w:t>un abonnement Windows Intune (par Dispositif) actif sont éligibles au</w:t>
      </w:r>
      <w:r w:rsidR="00CB41E7" w:rsidRPr="003A5DA1">
        <w:rPr>
          <w:rFonts w:cs="Tahoma"/>
          <w:szCs w:val="18"/>
          <w:lang w:val="fr-FR"/>
        </w:rPr>
        <w:t> </w:t>
      </w:r>
      <w:r w:rsidRPr="003A5DA1">
        <w:rPr>
          <w:rFonts w:cs="Tahoma"/>
          <w:szCs w:val="18"/>
          <w:lang w:val="fr-FR"/>
        </w:rPr>
        <w:t>Support Hotfix Étendu pour les systèmes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w:t>
      </w:r>
    </w:p>
    <w:p w14:paraId="6BE39627" w14:textId="77777777" w:rsidR="00E650FA" w:rsidRPr="003A5DA1" w:rsidRDefault="00E650FA" w:rsidP="00CB41E7">
      <w:pPr>
        <w:numPr>
          <w:ilvl w:val="0"/>
          <w:numId w:val="48"/>
        </w:numPr>
        <w:spacing w:after="60"/>
        <w:ind w:left="1440"/>
        <w:contextualSpacing/>
        <w:rPr>
          <w:rFonts w:cs="Tahoma"/>
        </w:rPr>
      </w:pPr>
      <w:r w:rsidRPr="003A5DA1">
        <w:rPr>
          <w:rFonts w:eastAsia="Calibri" w:cs="Tahoma"/>
          <w:szCs w:val="18"/>
          <w:lang w:val="fr-FR"/>
        </w:rPr>
        <w:t>Les clients (autres que les clients Éducation) qui ont souscrit une Software Assurance pour au moins un produit serveur sont éligibles au Support Hotfix Étendu pour les produits Serveurs.</w:t>
      </w:r>
      <w:r w:rsidR="00A07028" w:rsidRPr="003A5DA1">
        <w:rPr>
          <w:rFonts w:eastAsia="Calibri" w:cs="Tahoma"/>
          <w:szCs w:val="18"/>
          <w:lang w:val="fr-FR"/>
        </w:rPr>
        <w:t xml:space="preserve"> </w:t>
      </w:r>
      <w:r w:rsidRPr="003A5DA1">
        <w:rPr>
          <w:rFonts w:cs="Tahoma"/>
          <w:szCs w:val="18"/>
        </w:rPr>
        <w:t>Les</w:t>
      </w:r>
      <w:r w:rsidR="00CB41E7" w:rsidRPr="003A5DA1">
        <w:rPr>
          <w:rFonts w:cs="Tahoma"/>
          <w:szCs w:val="18"/>
        </w:rPr>
        <w:t> </w:t>
      </w:r>
      <w:r w:rsidRPr="003A5DA1">
        <w:rPr>
          <w:rFonts w:cs="Tahoma"/>
          <w:szCs w:val="18"/>
        </w:rPr>
        <w:t>produits serveurs suivants sont couverts :</w:t>
      </w:r>
    </w:p>
    <w:p w14:paraId="15043C13" w14:textId="77777777" w:rsidR="00E650FA" w:rsidRPr="003A5DA1" w:rsidRDefault="00E650FA" w:rsidP="00E650FA">
      <w:pPr>
        <w:numPr>
          <w:ilvl w:val="2"/>
          <w:numId w:val="48"/>
        </w:numPr>
        <w:spacing w:after="60"/>
        <w:ind w:left="1980"/>
        <w:contextualSpacing/>
        <w:rPr>
          <w:rFonts w:cs="Tahoma"/>
        </w:rPr>
      </w:pPr>
      <w:r w:rsidRPr="003A5DA1">
        <w:rPr>
          <w:rFonts w:cs="Tahoma"/>
          <w:iCs/>
          <w:color w:val="000000"/>
          <w:szCs w:val="18"/>
        </w:rPr>
        <w:t>Microsoft Exchange Server, Microsoft SQL Server, System Center 2012 et Windows Server.</w:t>
      </w:r>
    </w:p>
    <w:p w14:paraId="5E815993" w14:textId="77777777" w:rsidR="00322FBA" w:rsidRPr="003A5DA1" w:rsidRDefault="00322FBA" w:rsidP="00E650FA">
      <w:pPr>
        <w:rPr>
          <w:rFonts w:cs="Tahoma"/>
          <w:szCs w:val="18"/>
        </w:rPr>
      </w:pPr>
    </w:p>
    <w:p w14:paraId="235650D8" w14:textId="77777777" w:rsidR="00E650FA" w:rsidRPr="003A5DA1" w:rsidRDefault="00E650FA" w:rsidP="00E650FA">
      <w:pPr>
        <w:rPr>
          <w:rFonts w:cs="Tahoma"/>
          <w:lang w:val="fr-FR"/>
        </w:rPr>
      </w:pPr>
      <w:r w:rsidRPr="003A5DA1">
        <w:rPr>
          <w:rFonts w:cs="Tahoma"/>
          <w:szCs w:val="18"/>
          <w:lang w:val="fr-FR"/>
        </w:rPr>
        <w:t>Le Support Hotfix Étendu est un avantage concernant les anciennes versions des logiciels qui ont transité du Support Standard au Support Étendu.</w:t>
      </w:r>
      <w:r w:rsidR="00A07028" w:rsidRPr="003A5DA1">
        <w:rPr>
          <w:rFonts w:cs="Tahoma"/>
          <w:szCs w:val="18"/>
          <w:lang w:val="fr-FR"/>
        </w:rPr>
        <w:t xml:space="preserve"> </w:t>
      </w:r>
      <w:r w:rsidRPr="003A5DA1">
        <w:rPr>
          <w:rFonts w:cs="Tahoma"/>
          <w:szCs w:val="18"/>
          <w:lang w:val="fr-FR"/>
        </w:rPr>
        <w:t>Les redevances annuelles normalement facturées dans le cadre d</w:t>
      </w:r>
      <w:r w:rsidR="00C10CE1">
        <w:rPr>
          <w:rFonts w:cs="Tahoma"/>
          <w:szCs w:val="18"/>
          <w:lang w:val="fr-FR"/>
        </w:rPr>
        <w:t>’</w:t>
      </w:r>
      <w:r w:rsidRPr="003A5DA1">
        <w:rPr>
          <w:rFonts w:cs="Tahoma"/>
          <w:szCs w:val="18"/>
          <w:lang w:val="fr-FR"/>
        </w:rPr>
        <w:t>un contrat de Support Étendu sont maintenant annulées pendant la durée de la Software Assurance pour les clients éligibles à cet avantage SA. Les clients éligibles à cet avantage n</w:t>
      </w:r>
      <w:r w:rsidR="00C10CE1">
        <w:rPr>
          <w:rFonts w:cs="Tahoma"/>
          <w:szCs w:val="18"/>
          <w:lang w:val="fr-FR"/>
        </w:rPr>
        <w:t>’</w:t>
      </w:r>
      <w:r w:rsidRPr="003A5DA1">
        <w:rPr>
          <w:rFonts w:cs="Tahoma"/>
          <w:szCs w:val="18"/>
          <w:lang w:val="fr-FR"/>
        </w:rPr>
        <w:t>ont pas à s</w:t>
      </w:r>
      <w:r w:rsidR="00C10CE1">
        <w:rPr>
          <w:rFonts w:cs="Tahoma"/>
          <w:szCs w:val="18"/>
          <w:lang w:val="fr-FR"/>
        </w:rPr>
        <w:t>’</w:t>
      </w:r>
      <w:r w:rsidRPr="003A5DA1">
        <w:rPr>
          <w:rFonts w:cs="Tahoma"/>
          <w:szCs w:val="18"/>
          <w:lang w:val="fr-FR"/>
        </w:rPr>
        <w:t>inscrire dans les quatre-vingt-dix (90) jours suivant la transition d</w:t>
      </w:r>
      <w:r w:rsidR="00C10CE1">
        <w:rPr>
          <w:rFonts w:cs="Tahoma"/>
          <w:szCs w:val="18"/>
          <w:lang w:val="fr-FR"/>
        </w:rPr>
        <w:t>’</w:t>
      </w:r>
      <w:r w:rsidRPr="003A5DA1">
        <w:rPr>
          <w:rFonts w:cs="Tahoma"/>
          <w:szCs w:val="18"/>
          <w:lang w:val="fr-FR"/>
        </w:rPr>
        <w:t>un produit du Support Standard au Support Étendu.</w:t>
      </w:r>
      <w:r w:rsidR="00A07028" w:rsidRPr="003A5DA1">
        <w:rPr>
          <w:rFonts w:cs="Tahoma"/>
          <w:szCs w:val="18"/>
          <w:lang w:val="fr-FR"/>
        </w:rPr>
        <w:t xml:space="preserve"> </w:t>
      </w:r>
    </w:p>
    <w:p w14:paraId="41682C49" w14:textId="77777777" w:rsidR="00E650FA" w:rsidRPr="003A5DA1" w:rsidRDefault="00E650FA" w:rsidP="00E650FA">
      <w:pPr>
        <w:rPr>
          <w:rFonts w:cs="Tahoma"/>
          <w:lang w:val="fr-FR"/>
        </w:rPr>
      </w:pPr>
    </w:p>
    <w:p w14:paraId="5477C0BD" w14:textId="77777777" w:rsidR="00E650FA" w:rsidRPr="003A5DA1" w:rsidRDefault="00E650FA" w:rsidP="00E650FA">
      <w:pPr>
        <w:rPr>
          <w:rFonts w:cs="Tahoma"/>
          <w:lang w:val="fr-FR"/>
        </w:rPr>
      </w:pPr>
      <w:r w:rsidRPr="003A5DA1">
        <w:rPr>
          <w:rStyle w:val="PageNumber"/>
          <w:rFonts w:cs="Tahoma"/>
          <w:szCs w:val="18"/>
          <w:lang w:val="fr-FR"/>
        </w:rPr>
        <w:t>L</w:t>
      </w:r>
      <w:r w:rsidRPr="003A5DA1">
        <w:rPr>
          <w:rFonts w:cs="Tahoma"/>
          <w:szCs w:val="18"/>
          <w:lang w:val="fr-FR"/>
        </w:rPr>
        <w:t>es clients sont toutefois tenus de s</w:t>
      </w:r>
      <w:r w:rsidR="00C10CE1">
        <w:rPr>
          <w:rFonts w:cs="Tahoma"/>
          <w:szCs w:val="18"/>
          <w:lang w:val="fr-FR"/>
        </w:rPr>
        <w:t>’</w:t>
      </w:r>
      <w:r w:rsidRPr="003A5DA1">
        <w:rPr>
          <w:rFonts w:cs="Tahoma"/>
          <w:szCs w:val="18"/>
          <w:lang w:val="fr-FR"/>
        </w:rPr>
        <w:t>acquitter des redevances applicables aux Correctifs individuels.</w:t>
      </w:r>
      <w:r w:rsidR="00A07028" w:rsidRPr="003A5DA1">
        <w:rPr>
          <w:rFonts w:cs="Tahoma"/>
          <w:szCs w:val="18"/>
          <w:lang w:val="fr-FR"/>
        </w:rPr>
        <w:t xml:space="preserve"> </w:t>
      </w:r>
      <w:r w:rsidRPr="003A5DA1">
        <w:rPr>
          <w:rFonts w:cs="Tahoma"/>
          <w:szCs w:val="18"/>
          <w:lang w:val="fr-FR"/>
        </w:rPr>
        <w:t>Un contrat de Support Premier ou Essential Support est pré-requis pour l</w:t>
      </w:r>
      <w:r w:rsidR="00C10CE1">
        <w:rPr>
          <w:rFonts w:cs="Tahoma"/>
          <w:szCs w:val="18"/>
          <w:lang w:val="fr-FR"/>
        </w:rPr>
        <w:t>’</w:t>
      </w:r>
      <w:r w:rsidRPr="003A5DA1">
        <w:rPr>
          <w:rFonts w:cs="Tahoma"/>
          <w:szCs w:val="18"/>
          <w:lang w:val="fr-FR"/>
        </w:rPr>
        <w:t>éligibilité.</w:t>
      </w:r>
    </w:p>
    <w:p w14:paraId="1129F2CC" w14:textId="77777777" w:rsidR="00E650FA" w:rsidRDefault="00E650FA" w:rsidP="00E650FA">
      <w:pPr>
        <w:pStyle w:val="Heading3"/>
        <w:rPr>
          <w:rFonts w:ascii="Tahoma" w:hAnsi="Tahoma" w:cs="Tahoma"/>
          <w:lang w:val="fr-FR"/>
        </w:rPr>
      </w:pPr>
    </w:p>
    <w:p w14:paraId="11543150" w14:textId="77777777" w:rsidR="00E650FA" w:rsidRPr="003A5DA1" w:rsidRDefault="00E650FA" w:rsidP="00E650FA">
      <w:pPr>
        <w:pStyle w:val="Heading3"/>
        <w:rPr>
          <w:rFonts w:ascii="Tahoma" w:hAnsi="Tahoma" w:cs="Tahoma"/>
          <w:lang w:val="fr-FR"/>
        </w:rPr>
      </w:pPr>
      <w:bookmarkStart w:id="907" w:name="_Toc336338244"/>
      <w:bookmarkStart w:id="908" w:name="_Toc374276879"/>
      <w:r w:rsidRPr="003A5DA1">
        <w:rPr>
          <w:rFonts w:ascii="Tahoma" w:hAnsi="Tahoma" w:cs="Tahoma"/>
          <w:sz w:val="24"/>
          <w:lang w:val="fr-FR"/>
        </w:rPr>
        <w:t>Microsoft Desktop Optimization Pack pour la Software Assurance</w:t>
      </w:r>
      <w:bookmarkEnd w:id="907"/>
      <w:bookmarkEnd w:id="908"/>
    </w:p>
    <w:p w14:paraId="65F47C30" w14:textId="77777777" w:rsidR="00E650FA" w:rsidRPr="003A5DA1" w:rsidRDefault="00E650FA" w:rsidP="00E650FA">
      <w:pPr>
        <w:rPr>
          <w:rFonts w:cs="Tahoma"/>
          <w:lang w:val="fr-FR"/>
        </w:rPr>
      </w:pPr>
    </w:p>
    <w:p w14:paraId="6F4D2B21" w14:textId="77777777" w:rsidR="00E650FA" w:rsidRPr="003A5DA1" w:rsidRDefault="00E650FA" w:rsidP="00E650FA">
      <w:pPr>
        <w:rPr>
          <w:rFonts w:cs="Tahoma"/>
          <w:lang w:val="fr-FR"/>
        </w:rPr>
      </w:pPr>
      <w:r w:rsidRPr="003A5DA1">
        <w:rPr>
          <w:rFonts w:eastAsia="MS PGothic" w:cs="Tahoma"/>
          <w:szCs w:val="18"/>
          <w:lang w:val="fr-FR"/>
        </w:rPr>
        <w:t>Microsoft Desktop Optimization Pack pour la Software Assurance (MDOP) est un achat facultatif disponible uniquement aux clients qui ont souscrit à l</w:t>
      </w:r>
      <w:r w:rsidR="00C10CE1">
        <w:rPr>
          <w:rFonts w:eastAsia="MS PGothic" w:cs="Tahoma"/>
          <w:szCs w:val="18"/>
          <w:lang w:val="fr-FR"/>
        </w:rPr>
        <w:t>’</w:t>
      </w:r>
      <w:r w:rsidRPr="003A5DA1">
        <w:rPr>
          <w:rFonts w:eastAsia="MS PGothic" w:cs="Tahoma"/>
          <w:szCs w:val="18"/>
          <w:lang w:val="fr-FR"/>
        </w:rPr>
        <w:t>une des offres suivantes :</w:t>
      </w:r>
    </w:p>
    <w:p w14:paraId="7E7C8E31" w14:textId="77777777" w:rsidR="00E650FA" w:rsidRPr="003A5DA1" w:rsidRDefault="00E650FA" w:rsidP="00E650FA">
      <w:pPr>
        <w:rPr>
          <w:rFonts w:cs="Tahoma"/>
          <w:lang w:val="fr-FR"/>
        </w:rPr>
      </w:pPr>
    </w:p>
    <w:p w14:paraId="0B67DBB9" w14:textId="77777777" w:rsidR="00E650FA" w:rsidRPr="003A5DA1" w:rsidRDefault="00E650FA" w:rsidP="00E650FA">
      <w:pPr>
        <w:numPr>
          <w:ilvl w:val="0"/>
          <w:numId w:val="47"/>
        </w:numPr>
        <w:spacing w:after="60" w:line="276" w:lineRule="auto"/>
        <w:ind w:left="1440" w:hanging="274"/>
        <w:rPr>
          <w:rFonts w:cs="Tahoma"/>
          <w:lang w:val="fr-FR"/>
        </w:rPr>
      </w:pPr>
      <w:r w:rsidRPr="003A5DA1">
        <w:rPr>
          <w:rFonts w:eastAsia="MS PGothic" w:cs="Tahoma"/>
          <w:szCs w:val="18"/>
          <w:lang w:val="fr-FR"/>
        </w:rPr>
        <w:t>Software Assurance active pour les licences de système d</w:t>
      </w:r>
      <w:r w:rsidR="00C10CE1">
        <w:rPr>
          <w:rFonts w:eastAsia="MS PGothic" w:cs="Tahoma"/>
          <w:szCs w:val="18"/>
          <w:lang w:val="fr-FR"/>
        </w:rPr>
        <w:t>’</w:t>
      </w:r>
      <w:r w:rsidRPr="003A5DA1">
        <w:rPr>
          <w:rFonts w:eastAsia="MS PGothic" w:cs="Tahoma"/>
          <w:szCs w:val="18"/>
          <w:lang w:val="fr-FR"/>
        </w:rPr>
        <w:t>exploitation d</w:t>
      </w:r>
      <w:r w:rsidR="00C10CE1">
        <w:rPr>
          <w:rFonts w:eastAsia="MS PGothic" w:cs="Tahoma"/>
          <w:szCs w:val="18"/>
          <w:lang w:val="fr-FR"/>
        </w:rPr>
        <w:t>’</w:t>
      </w:r>
      <w:r w:rsidRPr="003A5DA1">
        <w:rPr>
          <w:rFonts w:eastAsia="MS PGothic" w:cs="Tahoma"/>
          <w:szCs w:val="18"/>
          <w:lang w:val="fr-FR"/>
        </w:rPr>
        <w:t>ordinateur Windows</w:t>
      </w:r>
    </w:p>
    <w:p w14:paraId="2A650DAB" w14:textId="77777777" w:rsidR="00E650FA" w:rsidRPr="003A5DA1" w:rsidRDefault="00E650FA" w:rsidP="00E650FA">
      <w:pPr>
        <w:numPr>
          <w:ilvl w:val="0"/>
          <w:numId w:val="47"/>
        </w:numPr>
        <w:spacing w:after="60" w:line="276" w:lineRule="auto"/>
        <w:ind w:left="1440" w:hanging="274"/>
        <w:rPr>
          <w:rFonts w:cs="Tahoma"/>
          <w:lang w:val="fr-FR"/>
        </w:rPr>
      </w:pPr>
      <w:r w:rsidRPr="003A5DA1">
        <w:rPr>
          <w:rFonts w:eastAsia="MS PGothic" w:cs="Tahoma"/>
          <w:szCs w:val="18"/>
          <w:lang w:val="fr-FR"/>
        </w:rPr>
        <w:t>abonnements actifs à Windows Virtual Desktop Access, ou</w:t>
      </w:r>
    </w:p>
    <w:p w14:paraId="01CA1B36" w14:textId="77777777" w:rsidR="00E650FA" w:rsidRPr="003A5DA1" w:rsidRDefault="00E650FA" w:rsidP="00E650FA">
      <w:pPr>
        <w:numPr>
          <w:ilvl w:val="0"/>
          <w:numId w:val="47"/>
        </w:numPr>
        <w:spacing w:after="60" w:line="276" w:lineRule="auto"/>
        <w:ind w:left="1440" w:hanging="274"/>
        <w:rPr>
          <w:rFonts w:cs="Tahoma"/>
          <w:lang w:val="fr-FR"/>
        </w:rPr>
      </w:pPr>
      <w:r w:rsidRPr="003A5DA1">
        <w:rPr>
          <w:rFonts w:eastAsia="MS PGothic" w:cs="Tahoma"/>
          <w:szCs w:val="18"/>
          <w:lang w:val="fr-FR"/>
        </w:rPr>
        <w:t xml:space="preserve">Abonnements actifs pour Windows Intune </w:t>
      </w:r>
      <w:r w:rsidRPr="003A5DA1">
        <w:rPr>
          <w:rFonts w:cs="Tahoma"/>
          <w:szCs w:val="18"/>
          <w:lang w:val="fr-FR"/>
        </w:rPr>
        <w:t>(par Dispositif) ; ou</w:t>
      </w:r>
    </w:p>
    <w:p w14:paraId="4182A209" w14:textId="77777777" w:rsidR="00E650FA" w:rsidRPr="003A5DA1" w:rsidRDefault="00E650FA" w:rsidP="00E650FA">
      <w:pPr>
        <w:numPr>
          <w:ilvl w:val="0"/>
          <w:numId w:val="47"/>
        </w:numPr>
        <w:spacing w:after="200" w:line="276" w:lineRule="auto"/>
        <w:ind w:left="1440" w:hanging="270"/>
        <w:rPr>
          <w:rFonts w:cs="Tahoma"/>
          <w:lang w:val="fr-FR"/>
        </w:rPr>
      </w:pPr>
      <w:r w:rsidRPr="003A5DA1">
        <w:rPr>
          <w:rFonts w:eastAsia="MS PGothic" w:cs="Tahoma"/>
          <w:color w:val="000000"/>
          <w:szCs w:val="18"/>
          <w:lang w:val="fr-FR"/>
        </w:rPr>
        <w:t xml:space="preserve">Abonnements actifs pour </w:t>
      </w:r>
      <w:r w:rsidRPr="003A5DA1">
        <w:rPr>
          <w:rFonts w:eastAsia="MS PGothic" w:cs="Tahoma"/>
          <w:szCs w:val="18"/>
          <w:lang w:val="fr-FR"/>
        </w:rPr>
        <w:t>la licence d</w:t>
      </w:r>
      <w:r w:rsidR="00C10CE1">
        <w:rPr>
          <w:rFonts w:eastAsia="MS PGothic" w:cs="Tahoma"/>
          <w:szCs w:val="18"/>
          <w:lang w:val="fr-FR"/>
        </w:rPr>
        <w:t>’</w:t>
      </w:r>
      <w:r w:rsidRPr="003A5DA1">
        <w:rPr>
          <w:rFonts w:eastAsia="MS PGothic" w:cs="Tahoma"/>
          <w:szCs w:val="18"/>
          <w:lang w:val="fr-FR"/>
        </w:rPr>
        <w:t>abonnement à l</w:t>
      </w:r>
      <w:r w:rsidR="00C10CE1">
        <w:rPr>
          <w:rFonts w:eastAsia="MS PGothic" w:cs="Tahoma"/>
          <w:szCs w:val="18"/>
          <w:lang w:val="fr-FR"/>
        </w:rPr>
        <w:t>’</w:t>
      </w:r>
      <w:r w:rsidRPr="003A5DA1">
        <w:rPr>
          <w:rFonts w:eastAsia="MS PGothic" w:cs="Tahoma"/>
          <w:szCs w:val="18"/>
          <w:lang w:val="fr-FR"/>
        </w:rPr>
        <w:t>Assistant Windows</w:t>
      </w:r>
    </w:p>
    <w:p w14:paraId="4B8F0EAF" w14:textId="77777777" w:rsidR="00E650FA" w:rsidRPr="003A5DA1" w:rsidRDefault="00E650FA" w:rsidP="00E650FA">
      <w:pPr>
        <w:rPr>
          <w:rFonts w:cs="Tahoma"/>
          <w:lang w:val="fr-FR"/>
        </w:rPr>
      </w:pPr>
      <w:r w:rsidRPr="003A5DA1">
        <w:rPr>
          <w:rFonts w:eastAsia="MS PGothic" w:cs="Tahoma"/>
          <w:szCs w:val="18"/>
          <w:lang w:val="fr-FR"/>
        </w:rPr>
        <w:t xml:space="preserve"> </w:t>
      </w:r>
    </w:p>
    <w:p w14:paraId="4A333121" w14:textId="77777777" w:rsidR="00E650FA" w:rsidRPr="003A5DA1" w:rsidRDefault="00E650FA" w:rsidP="00E650FA">
      <w:pPr>
        <w:rPr>
          <w:rFonts w:cs="Tahoma"/>
          <w:lang w:val="fr-FR"/>
        </w:rPr>
      </w:pPr>
      <w:r w:rsidRPr="003A5DA1">
        <w:rPr>
          <w:rFonts w:eastAsia="MS PGothic" w:cs="Tahoma"/>
          <w:color w:val="000000"/>
          <w:szCs w:val="18"/>
          <w:lang w:val="fr-FR"/>
        </w:rPr>
        <w:t>Pour toute information supplémentaire sur ce produit, reportez-vous aux Notes relatives aux Produits dans la section traitant des groupes de produits de ce document. MDOP n</w:t>
      </w:r>
      <w:r w:rsidR="00C10CE1">
        <w:rPr>
          <w:rFonts w:eastAsia="MS PGothic" w:cs="Tahoma"/>
          <w:color w:val="000000"/>
          <w:szCs w:val="18"/>
          <w:lang w:val="fr-FR"/>
        </w:rPr>
        <w:t>’</w:t>
      </w:r>
      <w:r w:rsidRPr="003A5DA1">
        <w:rPr>
          <w:rFonts w:eastAsia="MS PGothic" w:cs="Tahoma"/>
          <w:color w:val="000000"/>
          <w:szCs w:val="18"/>
          <w:lang w:val="fr-FR"/>
        </w:rPr>
        <w:t>est pas disponible pour les licences de systèmes d</w:t>
      </w:r>
      <w:r w:rsidR="00C10CE1">
        <w:rPr>
          <w:rFonts w:eastAsia="MS PGothic" w:cs="Tahoma"/>
          <w:color w:val="000000"/>
          <w:szCs w:val="18"/>
          <w:lang w:val="fr-FR"/>
        </w:rPr>
        <w:t>’</w:t>
      </w:r>
      <w:r w:rsidRPr="003A5DA1">
        <w:rPr>
          <w:rFonts w:eastAsia="MS PGothic" w:cs="Tahoma"/>
          <w:color w:val="000000"/>
          <w:szCs w:val="18"/>
          <w:lang w:val="fr-FR"/>
        </w:rPr>
        <w:t>exploitation Windows Embedded.</w:t>
      </w:r>
    </w:p>
    <w:p w14:paraId="28F0ABDC" w14:textId="77777777" w:rsidR="00E650FA" w:rsidRPr="003A5DA1" w:rsidRDefault="00E650FA" w:rsidP="00E650FA">
      <w:pPr>
        <w:rPr>
          <w:rFonts w:cs="Tahoma"/>
          <w:lang w:val="fr-FR"/>
        </w:rPr>
      </w:pPr>
    </w:p>
    <w:p w14:paraId="33FDEDD7" w14:textId="77777777" w:rsidR="002A04DE" w:rsidRDefault="002A04DE" w:rsidP="002A04DE">
      <w:pPr>
        <w:rPr>
          <w:rFonts w:cs="Tahoma"/>
          <w:b/>
          <w:color w:val="000000"/>
          <w:sz w:val="24"/>
          <w:szCs w:val="18"/>
          <w:lang w:val="fr-FR"/>
        </w:rPr>
      </w:pPr>
    </w:p>
    <w:p w14:paraId="2F9A1F8F" w14:textId="77777777" w:rsidR="002A04DE" w:rsidRDefault="002A04DE" w:rsidP="002A04DE">
      <w:pPr>
        <w:rPr>
          <w:rFonts w:cs="Tahoma"/>
          <w:b/>
          <w:color w:val="000000"/>
          <w:sz w:val="24"/>
          <w:szCs w:val="18"/>
          <w:lang w:val="fr-FR"/>
        </w:rPr>
      </w:pPr>
    </w:p>
    <w:p w14:paraId="46B96B3E" w14:textId="77777777" w:rsidR="00E650FA" w:rsidRPr="003A5DA1" w:rsidRDefault="00E650FA" w:rsidP="00E650FA">
      <w:pPr>
        <w:keepNext/>
        <w:rPr>
          <w:rFonts w:cs="Tahoma"/>
          <w:lang w:val="fr-FR"/>
        </w:rPr>
      </w:pPr>
      <w:r w:rsidRPr="003A5DA1">
        <w:rPr>
          <w:rFonts w:cs="Tahoma"/>
          <w:b/>
          <w:color w:val="000000"/>
          <w:sz w:val="24"/>
          <w:szCs w:val="18"/>
          <w:lang w:val="fr-FR"/>
        </w:rPr>
        <w:t>Droits de virtualisation pour ordinateurs sous licence Windows</w:t>
      </w:r>
    </w:p>
    <w:p w14:paraId="52540F80" w14:textId="77777777" w:rsidR="00E650FA" w:rsidRPr="003A5DA1" w:rsidRDefault="00E650FA" w:rsidP="00E650FA">
      <w:pPr>
        <w:rPr>
          <w:rFonts w:cs="Tahoma"/>
          <w:lang w:val="fr-FR"/>
        </w:rPr>
      </w:pPr>
    </w:p>
    <w:p w14:paraId="7DE38381" w14:textId="77777777" w:rsidR="00E650FA" w:rsidRPr="003A5DA1" w:rsidRDefault="00E650FA" w:rsidP="00E650FA">
      <w:pPr>
        <w:rPr>
          <w:rFonts w:cs="Tahoma"/>
          <w:lang w:val="fr-FR"/>
        </w:rPr>
      </w:pPr>
      <w:r w:rsidRPr="003A5DA1">
        <w:rPr>
          <w:rFonts w:cs="Tahoma"/>
          <w:color w:val="000000"/>
          <w:szCs w:val="18"/>
          <w:lang w:val="fr-FR"/>
        </w:rPr>
        <w:t>Les clients ayant conclu des contrats de Licences en Volume disposent d</w:t>
      </w:r>
      <w:r w:rsidR="00C10CE1">
        <w:rPr>
          <w:rFonts w:cs="Tahoma"/>
          <w:color w:val="000000"/>
          <w:szCs w:val="18"/>
          <w:lang w:val="fr-FR"/>
        </w:rPr>
        <w:t>’</w:t>
      </w:r>
      <w:r w:rsidRPr="003A5DA1">
        <w:rPr>
          <w:rFonts w:cs="Tahoma"/>
          <w:color w:val="000000"/>
          <w:szCs w:val="18"/>
          <w:lang w:val="fr-FR"/>
        </w:rPr>
        <w:t>une certaine flexibilité lorsqu</w:t>
      </w:r>
      <w:r w:rsidR="00C10CE1">
        <w:rPr>
          <w:rFonts w:cs="Tahoma"/>
          <w:color w:val="000000"/>
          <w:szCs w:val="18"/>
          <w:lang w:val="fr-FR"/>
        </w:rPr>
        <w:t>’</w:t>
      </w:r>
      <w:r w:rsidRPr="003A5DA1">
        <w:rPr>
          <w:rFonts w:cs="Tahoma"/>
          <w:color w:val="000000"/>
          <w:szCs w:val="18"/>
          <w:lang w:val="fr-FR"/>
        </w:rPr>
        <w:t>ils déploient Windows 8.1 dans leur organisation.</w:t>
      </w:r>
      <w:r w:rsidR="00A07028" w:rsidRPr="003A5DA1">
        <w:rPr>
          <w:rFonts w:cs="Tahoma"/>
          <w:color w:val="000000"/>
          <w:szCs w:val="18"/>
          <w:lang w:val="fr-FR"/>
        </w:rPr>
        <w:t xml:space="preserve"> </w:t>
      </w:r>
    </w:p>
    <w:p w14:paraId="1C38DC2F" w14:textId="77777777" w:rsidR="00E650FA" w:rsidRPr="003A5DA1" w:rsidRDefault="00E650FA" w:rsidP="00E650FA">
      <w:pPr>
        <w:jc w:val="both"/>
        <w:rPr>
          <w:rFonts w:cs="Tahoma"/>
          <w:lang w:val="fr-FR"/>
        </w:rPr>
      </w:pPr>
      <w:r w:rsidRPr="003A5DA1">
        <w:rPr>
          <w:rFonts w:cs="Tahoma"/>
          <w:szCs w:val="18"/>
          <w:lang w:val="fr-FR"/>
        </w:rPr>
        <w:t>Les clients qui ont souscrit à l</w:t>
      </w:r>
      <w:r w:rsidR="00C10CE1">
        <w:rPr>
          <w:rFonts w:cs="Tahoma"/>
          <w:szCs w:val="18"/>
          <w:lang w:val="fr-FR"/>
        </w:rPr>
        <w:t>’</w:t>
      </w:r>
      <w:r w:rsidRPr="003A5DA1">
        <w:rPr>
          <w:rFonts w:cs="Tahoma"/>
          <w:szCs w:val="18"/>
          <w:lang w:val="fr-FR"/>
        </w:rPr>
        <w:t>une des offres ou aux deux offres suivantes peuvent bénéficier de droits d</w:t>
      </w:r>
      <w:r w:rsidR="00C10CE1">
        <w:rPr>
          <w:rFonts w:cs="Tahoma"/>
          <w:szCs w:val="18"/>
          <w:lang w:val="fr-FR"/>
        </w:rPr>
        <w:t>’</w:t>
      </w:r>
      <w:r w:rsidRPr="003A5DA1">
        <w:rPr>
          <w:rFonts w:cs="Tahoma"/>
          <w:szCs w:val="18"/>
          <w:lang w:val="fr-FR"/>
        </w:rPr>
        <w:t>utilisation de virtualisation :</w:t>
      </w:r>
    </w:p>
    <w:p w14:paraId="4C63B557" w14:textId="77777777" w:rsidR="00E650FA" w:rsidRPr="003A5DA1" w:rsidRDefault="00E650FA" w:rsidP="00E650FA">
      <w:pPr>
        <w:jc w:val="both"/>
        <w:rPr>
          <w:rFonts w:cs="Tahoma"/>
          <w:lang w:val="fr-FR"/>
        </w:rPr>
      </w:pPr>
    </w:p>
    <w:p w14:paraId="2830A246" w14:textId="77777777" w:rsidR="00E650FA" w:rsidRPr="003A5DA1" w:rsidRDefault="00E650FA" w:rsidP="00E650FA">
      <w:pPr>
        <w:numPr>
          <w:ilvl w:val="0"/>
          <w:numId w:val="39"/>
        </w:numPr>
        <w:spacing w:after="60" w:line="276" w:lineRule="auto"/>
        <w:ind w:left="1440"/>
        <w:rPr>
          <w:rFonts w:cs="Tahoma"/>
          <w:lang w:val="fr-FR"/>
        </w:rPr>
      </w:pPr>
      <w:r w:rsidRPr="003A5DA1">
        <w:rPr>
          <w:rFonts w:eastAsia="MS PGothic" w:cs="Tahoma"/>
          <w:szCs w:val="18"/>
          <w:lang w:val="fr-FR"/>
        </w:rPr>
        <w:t>Software Assurance active pour les licences de système d</w:t>
      </w:r>
      <w:r w:rsidR="00C10CE1">
        <w:rPr>
          <w:rFonts w:eastAsia="MS PGothic" w:cs="Tahoma"/>
          <w:szCs w:val="18"/>
          <w:lang w:val="fr-FR"/>
        </w:rPr>
        <w:t>’</w:t>
      </w:r>
      <w:r w:rsidRPr="003A5DA1">
        <w:rPr>
          <w:rFonts w:eastAsia="MS PGothic" w:cs="Tahoma"/>
          <w:szCs w:val="18"/>
          <w:lang w:val="fr-FR"/>
        </w:rPr>
        <w:t>exploitation d</w:t>
      </w:r>
      <w:r w:rsidR="00C10CE1">
        <w:rPr>
          <w:rFonts w:eastAsia="MS PGothic" w:cs="Tahoma"/>
          <w:szCs w:val="18"/>
          <w:lang w:val="fr-FR"/>
        </w:rPr>
        <w:t>’</w:t>
      </w:r>
      <w:r w:rsidRPr="003A5DA1">
        <w:rPr>
          <w:rFonts w:eastAsia="MS PGothic" w:cs="Tahoma"/>
          <w:szCs w:val="18"/>
          <w:lang w:val="fr-FR"/>
        </w:rPr>
        <w:t>ordinateur Windows</w:t>
      </w:r>
    </w:p>
    <w:p w14:paraId="6CCE1ED5" w14:textId="77777777" w:rsidR="00E650FA" w:rsidRPr="003A5DA1" w:rsidRDefault="00E650FA" w:rsidP="00E650FA">
      <w:pPr>
        <w:numPr>
          <w:ilvl w:val="0"/>
          <w:numId w:val="39"/>
        </w:numPr>
        <w:spacing w:after="60" w:line="276" w:lineRule="auto"/>
        <w:ind w:left="1440"/>
        <w:jc w:val="both"/>
        <w:rPr>
          <w:rFonts w:cs="Tahoma"/>
          <w:lang w:val="fr-FR"/>
        </w:rPr>
      </w:pPr>
      <w:r w:rsidRPr="003A5DA1">
        <w:rPr>
          <w:rFonts w:cs="Tahoma"/>
          <w:szCs w:val="18"/>
          <w:lang w:val="fr-FR"/>
        </w:rPr>
        <w:t>Avantages des Services en Ligne fournis à l</w:t>
      </w:r>
      <w:r w:rsidR="00C10CE1">
        <w:rPr>
          <w:rFonts w:cs="Tahoma"/>
          <w:szCs w:val="18"/>
          <w:lang w:val="fr-FR"/>
        </w:rPr>
        <w:t>’</w:t>
      </w:r>
      <w:r w:rsidRPr="003A5DA1">
        <w:rPr>
          <w:rFonts w:cs="Tahoma"/>
          <w:szCs w:val="18"/>
          <w:lang w:val="fr-FR"/>
        </w:rPr>
        <w:t>achat de Windows Intune (par Dispositif)</w:t>
      </w:r>
    </w:p>
    <w:p w14:paraId="3A81D58E" w14:textId="77777777" w:rsidR="00E650FA" w:rsidRPr="003A5DA1" w:rsidRDefault="00E650FA" w:rsidP="00E650FA">
      <w:pPr>
        <w:numPr>
          <w:ilvl w:val="0"/>
          <w:numId w:val="39"/>
        </w:numPr>
        <w:spacing w:after="60" w:line="276" w:lineRule="auto"/>
        <w:ind w:left="1440"/>
        <w:jc w:val="both"/>
        <w:rPr>
          <w:rFonts w:cs="Tahoma"/>
          <w:lang w:val="fr-FR"/>
        </w:rPr>
      </w:pPr>
      <w:r w:rsidRPr="003A5DA1">
        <w:rPr>
          <w:rFonts w:cs="Tahoma"/>
          <w:szCs w:val="18"/>
          <w:lang w:val="fr-FR"/>
        </w:rPr>
        <w:t>Abonnements actifs pour Windows Intune (par Dispositif)</w:t>
      </w:r>
    </w:p>
    <w:p w14:paraId="21EA6BF3" w14:textId="77777777" w:rsidR="00E650FA" w:rsidRPr="003A5DA1" w:rsidRDefault="00E650FA" w:rsidP="00E650FA">
      <w:pPr>
        <w:rPr>
          <w:rFonts w:cs="Tahoma"/>
          <w:lang w:val="fr-FR"/>
        </w:rPr>
      </w:pPr>
    </w:p>
    <w:p w14:paraId="393C0811" w14:textId="77777777" w:rsidR="00E650FA" w:rsidRPr="003A5DA1" w:rsidRDefault="00E650FA" w:rsidP="00322FBA">
      <w:pPr>
        <w:rPr>
          <w:rFonts w:cs="Tahoma"/>
          <w:lang w:val="fr-FR"/>
        </w:rPr>
      </w:pPr>
      <w:r w:rsidRPr="003A5DA1">
        <w:rPr>
          <w:rFonts w:cs="Tahoma"/>
          <w:color w:val="000000"/>
          <w:szCs w:val="18"/>
          <w:lang w:val="fr-FR"/>
        </w:rPr>
        <w:t>Ces droits d</w:t>
      </w:r>
      <w:r w:rsidR="00C10CE1">
        <w:rPr>
          <w:rFonts w:cs="Tahoma"/>
          <w:color w:val="000000"/>
          <w:szCs w:val="18"/>
          <w:lang w:val="fr-FR"/>
        </w:rPr>
        <w:t>’</w:t>
      </w:r>
      <w:r w:rsidRPr="003A5DA1">
        <w:rPr>
          <w:rFonts w:cs="Tahoma"/>
          <w:color w:val="000000"/>
          <w:szCs w:val="18"/>
          <w:lang w:val="fr-FR"/>
        </w:rPr>
        <w:t>utilisation permettent l</w:t>
      </w:r>
      <w:r w:rsidR="00C10CE1">
        <w:rPr>
          <w:rFonts w:cs="Tahoma"/>
          <w:color w:val="000000"/>
          <w:szCs w:val="18"/>
          <w:lang w:val="fr-FR"/>
        </w:rPr>
        <w:t>’</w:t>
      </w:r>
      <w:r w:rsidRPr="003A5DA1">
        <w:rPr>
          <w:rFonts w:cs="Tahoma"/>
          <w:color w:val="000000"/>
          <w:szCs w:val="18"/>
          <w:lang w:val="fr-FR"/>
        </w:rPr>
        <w:t>exécution du logiciel sur quatre (4) machines virtuelles locales maximum.</w:t>
      </w:r>
      <w:r w:rsidR="00A07028" w:rsidRPr="003A5DA1">
        <w:rPr>
          <w:rFonts w:cs="Tahoma"/>
          <w:color w:val="000000"/>
          <w:szCs w:val="18"/>
          <w:lang w:val="fr-FR"/>
        </w:rPr>
        <w:t xml:space="preserve"> </w:t>
      </w:r>
      <w:r w:rsidRPr="003A5DA1">
        <w:rPr>
          <w:rFonts w:cs="Tahoma"/>
          <w:color w:val="000000"/>
          <w:szCs w:val="18"/>
          <w:lang w:val="fr-FR"/>
        </w:rPr>
        <w:t>Le</w:t>
      </w:r>
      <w:r w:rsidR="00322FBA" w:rsidRPr="003A5DA1">
        <w:rPr>
          <w:rFonts w:cs="Tahoma"/>
          <w:color w:val="000000"/>
          <w:szCs w:val="18"/>
          <w:lang w:val="fr-FR"/>
        </w:rPr>
        <w:t> </w:t>
      </w:r>
      <w:r w:rsidRPr="003A5DA1">
        <w:rPr>
          <w:rFonts w:cs="Tahoma"/>
          <w:color w:val="000000"/>
          <w:szCs w:val="18"/>
          <w:lang w:val="fr-FR"/>
        </w:rPr>
        <w:t>client</w:t>
      </w:r>
      <w:r w:rsidR="00322FBA" w:rsidRPr="003A5DA1">
        <w:rPr>
          <w:rFonts w:cs="Tahoma"/>
          <w:color w:val="000000"/>
          <w:szCs w:val="18"/>
          <w:lang w:val="fr-FR"/>
        </w:rPr>
        <w:t> </w:t>
      </w:r>
      <w:r w:rsidRPr="003A5DA1">
        <w:rPr>
          <w:rFonts w:cs="Tahoma"/>
          <w:color w:val="000000"/>
          <w:szCs w:val="18"/>
          <w:lang w:val="fr-FR"/>
        </w:rPr>
        <w:t>conservera le droit d</w:t>
      </w:r>
      <w:r w:rsidR="00C10CE1">
        <w:rPr>
          <w:rFonts w:cs="Tahoma"/>
          <w:color w:val="000000"/>
          <w:szCs w:val="18"/>
          <w:lang w:val="fr-FR"/>
        </w:rPr>
        <w:t>’</w:t>
      </w:r>
      <w:r w:rsidRPr="003A5DA1">
        <w:rPr>
          <w:rFonts w:cs="Tahoma"/>
          <w:color w:val="000000"/>
          <w:szCs w:val="18"/>
          <w:lang w:val="fr-FR"/>
        </w:rPr>
        <w:t>utiliser Windows 8.1 Entreprise à l</w:t>
      </w:r>
      <w:r w:rsidR="00C10CE1">
        <w:rPr>
          <w:rFonts w:cs="Tahoma"/>
          <w:color w:val="000000"/>
          <w:szCs w:val="18"/>
          <w:lang w:val="fr-FR"/>
        </w:rPr>
        <w:t>’</w:t>
      </w:r>
      <w:r w:rsidRPr="003A5DA1">
        <w:rPr>
          <w:rFonts w:cs="Tahoma"/>
          <w:color w:val="000000"/>
          <w:szCs w:val="18"/>
          <w:lang w:val="fr-FR"/>
        </w:rPr>
        <w:t>expiration de sa Software Assurance, mais pas le Droit d</w:t>
      </w:r>
      <w:r w:rsidR="00C10CE1">
        <w:rPr>
          <w:rFonts w:cs="Tahoma"/>
          <w:color w:val="000000"/>
          <w:szCs w:val="18"/>
          <w:lang w:val="fr-FR"/>
        </w:rPr>
        <w:t>’</w:t>
      </w:r>
      <w:r w:rsidRPr="003A5DA1">
        <w:rPr>
          <w:rFonts w:cs="Tahoma"/>
          <w:color w:val="000000"/>
          <w:szCs w:val="18"/>
          <w:lang w:val="fr-FR"/>
        </w:rPr>
        <w:t>Utilisation de la Virtualisation.</w:t>
      </w:r>
      <w:r w:rsidR="00A07028" w:rsidRPr="003A5DA1">
        <w:rPr>
          <w:rFonts w:cs="Tahoma"/>
          <w:color w:val="000000"/>
          <w:szCs w:val="18"/>
          <w:lang w:val="fr-FR"/>
        </w:rPr>
        <w:t xml:space="preserve"> </w:t>
      </w:r>
      <w:r w:rsidRPr="003A5DA1">
        <w:rPr>
          <w:rFonts w:cs="Tahoma"/>
          <w:color w:val="000000"/>
          <w:szCs w:val="18"/>
          <w:lang w:val="fr-FR"/>
        </w:rPr>
        <w:t>Pour plus d</w:t>
      </w:r>
      <w:r w:rsidR="00C10CE1">
        <w:rPr>
          <w:rFonts w:cs="Tahoma"/>
          <w:color w:val="000000"/>
          <w:szCs w:val="18"/>
          <w:lang w:val="fr-FR"/>
        </w:rPr>
        <w:t>’</w:t>
      </w:r>
      <w:r w:rsidRPr="003A5DA1">
        <w:rPr>
          <w:rFonts w:cs="Tahoma"/>
          <w:color w:val="000000"/>
          <w:szCs w:val="18"/>
          <w:lang w:val="fr-FR"/>
        </w:rPr>
        <w:t>informations concernant les droits d</w:t>
      </w:r>
      <w:r w:rsidR="00C10CE1">
        <w:rPr>
          <w:rFonts w:cs="Tahoma"/>
          <w:color w:val="000000"/>
          <w:szCs w:val="18"/>
          <w:lang w:val="fr-FR"/>
        </w:rPr>
        <w:t>’</w:t>
      </w:r>
      <w:r w:rsidRPr="003A5DA1">
        <w:rPr>
          <w:rFonts w:cs="Tahoma"/>
          <w:color w:val="000000"/>
          <w:szCs w:val="18"/>
          <w:lang w:val="fr-FR"/>
        </w:rPr>
        <w:t>utilisation, reportez-vous aux Droits d</w:t>
      </w:r>
      <w:r w:rsidR="00C10CE1">
        <w:rPr>
          <w:rFonts w:cs="Tahoma"/>
          <w:color w:val="000000"/>
          <w:szCs w:val="18"/>
          <w:lang w:val="fr-FR"/>
        </w:rPr>
        <w:t>’</w:t>
      </w:r>
      <w:r w:rsidRPr="003A5DA1">
        <w:rPr>
          <w:rFonts w:cs="Tahoma"/>
          <w:color w:val="000000"/>
          <w:szCs w:val="18"/>
          <w:lang w:val="fr-FR"/>
        </w:rPr>
        <w:t>Utilisation des Logiciels.</w:t>
      </w:r>
    </w:p>
    <w:p w14:paraId="4F0E5642" w14:textId="77777777" w:rsidR="00E650FA" w:rsidRPr="003A5DA1" w:rsidRDefault="00E650FA" w:rsidP="00E650FA">
      <w:pPr>
        <w:pStyle w:val="Heading3"/>
        <w:rPr>
          <w:rFonts w:ascii="Tahoma" w:hAnsi="Tahoma" w:cs="Tahoma"/>
          <w:lang w:val="fr-FR"/>
        </w:rPr>
      </w:pPr>
      <w:bookmarkStart w:id="909" w:name="_Toc257907651"/>
      <w:bookmarkStart w:id="910" w:name="_Toc233026785"/>
    </w:p>
    <w:p w14:paraId="740FF2E5" w14:textId="77777777" w:rsidR="00E650FA" w:rsidRPr="003A5DA1" w:rsidRDefault="00E650FA" w:rsidP="00E650FA">
      <w:pPr>
        <w:pStyle w:val="Heading3"/>
        <w:rPr>
          <w:rFonts w:ascii="Tahoma" w:hAnsi="Tahoma" w:cs="Tahoma"/>
        </w:rPr>
      </w:pPr>
      <w:bookmarkStart w:id="911" w:name="_Toc374276880"/>
      <w:bookmarkStart w:id="912" w:name="_Toc336338245"/>
      <w:r w:rsidRPr="003A5DA1">
        <w:rPr>
          <w:rFonts w:ascii="Tahoma" w:hAnsi="Tahoma" w:cs="Tahoma"/>
          <w:color w:val="000000"/>
          <w:sz w:val="24"/>
        </w:rPr>
        <w:t>Droits Windows Virtual Desktop Access (VDA)</w:t>
      </w:r>
      <w:bookmarkEnd w:id="909"/>
      <w:bookmarkEnd w:id="911"/>
      <w:r w:rsidRPr="003A5DA1">
        <w:rPr>
          <w:rFonts w:ascii="Tahoma" w:hAnsi="Tahoma" w:cs="Tahoma"/>
          <w:color w:val="000000"/>
          <w:sz w:val="24"/>
        </w:rPr>
        <w:t xml:space="preserve"> </w:t>
      </w:r>
      <w:bookmarkEnd w:id="912"/>
    </w:p>
    <w:p w14:paraId="22E641FD" w14:textId="77777777" w:rsidR="00E650FA" w:rsidRPr="003A5DA1" w:rsidRDefault="00E650FA" w:rsidP="00E650FA">
      <w:pPr>
        <w:rPr>
          <w:rFonts w:cs="Tahoma"/>
        </w:rPr>
      </w:pPr>
    </w:p>
    <w:p w14:paraId="767E580E" w14:textId="77777777" w:rsidR="00E650FA" w:rsidRPr="003A5DA1" w:rsidRDefault="00E650FA" w:rsidP="00B1099D">
      <w:pPr>
        <w:rPr>
          <w:rFonts w:cs="Tahoma"/>
          <w:lang w:val="fr-FR"/>
        </w:rPr>
      </w:pPr>
      <w:r w:rsidRPr="003A5DA1">
        <w:rPr>
          <w:rFonts w:eastAsia="Calibri" w:cs="Tahoma"/>
          <w:color w:val="000000"/>
          <w:szCs w:val="18"/>
          <w:lang w:val="fr-FR"/>
        </w:rPr>
        <w:t>Windows VDA est disponible pour les clients détenteurs d</w:t>
      </w:r>
      <w:r w:rsidR="00C10CE1">
        <w:rPr>
          <w:rFonts w:eastAsia="Calibri" w:cs="Tahoma"/>
          <w:color w:val="000000"/>
          <w:szCs w:val="18"/>
          <w:lang w:val="fr-FR"/>
        </w:rPr>
        <w:t>’</w:t>
      </w:r>
      <w:r w:rsidRPr="003A5DA1">
        <w:rPr>
          <w:rFonts w:eastAsia="Calibri" w:cs="Tahoma"/>
          <w:color w:val="000000"/>
          <w:szCs w:val="18"/>
          <w:lang w:val="fr-FR"/>
        </w:rPr>
        <w:t>une Software Assurance pour le système d</w:t>
      </w:r>
      <w:r w:rsidR="00C10CE1">
        <w:rPr>
          <w:rFonts w:eastAsia="Calibri" w:cs="Tahoma"/>
          <w:color w:val="000000"/>
          <w:szCs w:val="18"/>
          <w:lang w:val="fr-FR"/>
        </w:rPr>
        <w:t>’</w:t>
      </w:r>
      <w:r w:rsidRPr="003A5DA1">
        <w:rPr>
          <w:rFonts w:eastAsia="Calibri" w:cs="Tahoma"/>
          <w:color w:val="000000"/>
          <w:szCs w:val="18"/>
          <w:lang w:val="fr-FR"/>
        </w:rPr>
        <w:t>exploitation d</w:t>
      </w:r>
      <w:r w:rsidR="00C10CE1">
        <w:rPr>
          <w:rFonts w:eastAsia="Calibri" w:cs="Tahoma"/>
          <w:color w:val="000000"/>
          <w:szCs w:val="18"/>
          <w:lang w:val="fr-FR"/>
        </w:rPr>
        <w:t>’</w:t>
      </w:r>
      <w:r w:rsidRPr="003A5DA1">
        <w:rPr>
          <w:rFonts w:eastAsia="Calibri" w:cs="Tahoma"/>
          <w:color w:val="000000"/>
          <w:szCs w:val="18"/>
          <w:lang w:val="fr-FR"/>
        </w:rPr>
        <w:t xml:space="preserve">ordinateur Windows ou de licences pour Windows Intune </w:t>
      </w:r>
      <w:r w:rsidRPr="003A5DA1">
        <w:rPr>
          <w:rFonts w:cs="Tahoma"/>
          <w:szCs w:val="18"/>
          <w:lang w:val="fr-FR"/>
        </w:rPr>
        <w:t>(par Dispositif)</w:t>
      </w:r>
      <w:r w:rsidRPr="003A5DA1">
        <w:rPr>
          <w:rFonts w:eastAsia="Calibri" w:cs="Tahoma"/>
          <w:color w:val="000000"/>
          <w:szCs w:val="18"/>
          <w:lang w:val="fr-FR"/>
        </w:rPr>
        <w:t>.</w:t>
      </w:r>
      <w:r w:rsidR="00A07028" w:rsidRPr="003A5DA1">
        <w:rPr>
          <w:rFonts w:eastAsia="Calibri" w:cs="Tahoma"/>
          <w:color w:val="000000"/>
          <w:szCs w:val="18"/>
          <w:lang w:val="fr-FR"/>
        </w:rPr>
        <w:t xml:space="preserve"> </w:t>
      </w:r>
      <w:r w:rsidRPr="003A5DA1">
        <w:rPr>
          <w:rFonts w:eastAsia="Calibri" w:cs="Tahoma"/>
          <w:color w:val="000000"/>
          <w:szCs w:val="18"/>
          <w:lang w:val="fr-FR"/>
        </w:rPr>
        <w:t>Ils sont également disponibles sous forme</w:t>
      </w:r>
      <w:r w:rsidR="00322FBA" w:rsidRPr="003A5DA1">
        <w:rPr>
          <w:rFonts w:eastAsia="Calibri" w:cs="Tahoma"/>
          <w:color w:val="000000"/>
          <w:szCs w:val="18"/>
          <w:lang w:val="fr-FR"/>
        </w:rPr>
        <w:t> </w:t>
      </w:r>
      <w:r w:rsidRPr="003A5DA1">
        <w:rPr>
          <w:rFonts w:eastAsia="Calibri" w:cs="Tahoma"/>
          <w:color w:val="000000"/>
          <w:szCs w:val="18"/>
          <w:lang w:val="fr-FR"/>
        </w:rPr>
        <w:t>de licence d</w:t>
      </w:r>
      <w:r w:rsidR="00C10CE1">
        <w:rPr>
          <w:rFonts w:eastAsia="Calibri" w:cs="Tahoma"/>
          <w:color w:val="000000"/>
          <w:szCs w:val="18"/>
          <w:lang w:val="fr-FR"/>
        </w:rPr>
        <w:t>’</w:t>
      </w:r>
      <w:r w:rsidRPr="003A5DA1">
        <w:rPr>
          <w:rFonts w:eastAsia="Calibri" w:cs="Tahoma"/>
          <w:color w:val="000000"/>
          <w:szCs w:val="18"/>
          <w:lang w:val="fr-FR"/>
        </w:rPr>
        <w:t>abonnement distincte pour les dispositifs qui ne sont pas couverts par la Software Assurance pour</w:t>
      </w:r>
      <w:r w:rsidR="00322FBA" w:rsidRPr="003A5DA1">
        <w:rPr>
          <w:rFonts w:eastAsia="Calibri" w:cs="Tahoma"/>
          <w:color w:val="000000"/>
          <w:szCs w:val="18"/>
          <w:lang w:val="fr-FR"/>
        </w:rPr>
        <w:t> </w:t>
      </w:r>
      <w:r w:rsidRPr="003A5DA1">
        <w:rPr>
          <w:rFonts w:eastAsia="Calibri" w:cs="Tahoma"/>
          <w:color w:val="000000"/>
          <w:szCs w:val="18"/>
          <w:lang w:val="fr-FR"/>
        </w:rPr>
        <w:t>Windows. La licence d</w:t>
      </w:r>
      <w:r w:rsidR="00C10CE1">
        <w:rPr>
          <w:rFonts w:eastAsia="Calibri" w:cs="Tahoma"/>
          <w:color w:val="000000"/>
          <w:szCs w:val="18"/>
          <w:lang w:val="fr-FR"/>
        </w:rPr>
        <w:t>’</w:t>
      </w:r>
      <w:r w:rsidRPr="003A5DA1">
        <w:rPr>
          <w:rFonts w:eastAsia="Calibri" w:cs="Tahoma"/>
          <w:color w:val="000000"/>
          <w:szCs w:val="18"/>
          <w:lang w:val="fr-FR"/>
        </w:rPr>
        <w:t>abonnement VDA donne aux clients le droit d</w:t>
      </w:r>
      <w:r w:rsidR="00C10CE1">
        <w:rPr>
          <w:rFonts w:eastAsia="Calibri" w:cs="Tahoma"/>
          <w:color w:val="000000"/>
          <w:szCs w:val="18"/>
          <w:lang w:val="fr-FR"/>
        </w:rPr>
        <w:t>’</w:t>
      </w:r>
      <w:r w:rsidRPr="003A5DA1">
        <w:rPr>
          <w:rFonts w:eastAsia="Calibri" w:cs="Tahoma"/>
          <w:color w:val="000000"/>
          <w:szCs w:val="18"/>
          <w:lang w:val="fr-FR"/>
        </w:rPr>
        <w:t>exécuter la dernière version disponible du</w:t>
      </w:r>
      <w:r w:rsidR="00B1099D" w:rsidRPr="003A5DA1">
        <w:rPr>
          <w:rFonts w:eastAsia="Calibri" w:cs="Tahoma"/>
          <w:color w:val="000000"/>
          <w:szCs w:val="18"/>
          <w:lang w:val="fr-FR"/>
        </w:rPr>
        <w:t> </w:t>
      </w:r>
      <w:r w:rsidRPr="003A5DA1">
        <w:rPr>
          <w:rFonts w:eastAsia="Calibri" w:cs="Tahoma"/>
          <w:color w:val="000000"/>
          <w:szCs w:val="18"/>
          <w:lang w:val="fr-FR"/>
        </w:rPr>
        <w:t>système d</w:t>
      </w:r>
      <w:r w:rsidR="00C10CE1">
        <w:rPr>
          <w:rFonts w:eastAsia="Calibri" w:cs="Tahoma"/>
          <w:color w:val="000000"/>
          <w:szCs w:val="18"/>
          <w:lang w:val="fr-FR"/>
        </w:rPr>
        <w:t>’</w:t>
      </w:r>
      <w:r w:rsidRPr="003A5DA1">
        <w:rPr>
          <w:rFonts w:eastAsia="Calibri" w:cs="Tahoma"/>
          <w:color w:val="000000"/>
          <w:szCs w:val="18"/>
          <w:lang w:val="fr-FR"/>
        </w:rPr>
        <w:t>exploitation d</w:t>
      </w:r>
      <w:r w:rsidR="00C10CE1">
        <w:rPr>
          <w:rFonts w:eastAsia="Calibri" w:cs="Tahoma"/>
          <w:color w:val="000000"/>
          <w:szCs w:val="18"/>
          <w:lang w:val="fr-FR"/>
        </w:rPr>
        <w:t>’</w:t>
      </w:r>
      <w:r w:rsidRPr="003A5DA1">
        <w:rPr>
          <w:rFonts w:eastAsia="Calibri" w:cs="Tahoma"/>
          <w:color w:val="000000"/>
          <w:szCs w:val="18"/>
          <w:lang w:val="fr-FR"/>
        </w:rPr>
        <w:t>ordinateur Windows pendant la durée de leur souscription.</w:t>
      </w:r>
    </w:p>
    <w:p w14:paraId="6805066C" w14:textId="77777777" w:rsidR="00E650FA" w:rsidRPr="003A5DA1" w:rsidRDefault="00E650FA" w:rsidP="00E650FA">
      <w:pPr>
        <w:rPr>
          <w:rFonts w:cs="Tahoma"/>
          <w:lang w:val="fr-FR"/>
        </w:rPr>
      </w:pPr>
    </w:p>
    <w:p w14:paraId="23D44875" w14:textId="77777777" w:rsidR="00E650FA" w:rsidRPr="003A5DA1" w:rsidRDefault="00E650FA" w:rsidP="00E650FA">
      <w:pPr>
        <w:rPr>
          <w:rFonts w:cs="Tahoma"/>
          <w:lang w:val="fr-FR"/>
        </w:rPr>
      </w:pPr>
      <w:r w:rsidRPr="003A5DA1">
        <w:rPr>
          <w:rFonts w:eastAsia="Calibri" w:cs="Tahoma"/>
          <w:color w:val="000000"/>
          <w:szCs w:val="18"/>
          <w:lang w:val="fr-FR"/>
        </w:rPr>
        <w:t>Pour plus d</w:t>
      </w:r>
      <w:r w:rsidR="00C10CE1">
        <w:rPr>
          <w:rFonts w:eastAsia="Calibri" w:cs="Tahoma"/>
          <w:color w:val="000000"/>
          <w:szCs w:val="18"/>
          <w:lang w:val="fr-FR"/>
        </w:rPr>
        <w:t>’</w:t>
      </w:r>
      <w:r w:rsidRPr="003A5DA1">
        <w:rPr>
          <w:rFonts w:eastAsia="Calibri" w:cs="Tahoma"/>
          <w:color w:val="000000"/>
          <w:szCs w:val="18"/>
          <w:lang w:val="fr-FR"/>
        </w:rPr>
        <w:t>informations sur VDA, reportez-vous aux Droits d</w:t>
      </w:r>
      <w:r w:rsidR="00C10CE1">
        <w:rPr>
          <w:rFonts w:eastAsia="Calibri" w:cs="Tahoma"/>
          <w:color w:val="000000"/>
          <w:szCs w:val="18"/>
          <w:lang w:val="fr-FR"/>
        </w:rPr>
        <w:t>’</w:t>
      </w:r>
      <w:r w:rsidRPr="003A5DA1">
        <w:rPr>
          <w:rFonts w:eastAsia="Calibri" w:cs="Tahoma"/>
          <w:color w:val="000000"/>
          <w:szCs w:val="18"/>
          <w:lang w:val="fr-FR"/>
        </w:rPr>
        <w:t>Utilisation des Logiciels.</w:t>
      </w:r>
    </w:p>
    <w:bookmarkEnd w:id="910"/>
    <w:p w14:paraId="21EC8793" w14:textId="77777777" w:rsidR="00E650FA" w:rsidRPr="003A5DA1" w:rsidRDefault="00E650FA" w:rsidP="00E650FA">
      <w:pPr>
        <w:rPr>
          <w:rFonts w:cs="Tahoma"/>
          <w:lang w:val="fr-FR"/>
        </w:rPr>
      </w:pPr>
    </w:p>
    <w:p w14:paraId="0A19C86E" w14:textId="77777777" w:rsidR="00E650FA" w:rsidRPr="003A5DA1" w:rsidRDefault="00E650FA" w:rsidP="00E650FA">
      <w:pPr>
        <w:rPr>
          <w:rFonts w:cs="Tahoma"/>
          <w:lang w:val="fr-FR"/>
        </w:rPr>
      </w:pPr>
      <w:bookmarkStart w:id="913" w:name="_Toc336338246"/>
      <w:bookmarkStart w:id="914" w:name="_Toc374276881"/>
      <w:r w:rsidRPr="003A5DA1">
        <w:rPr>
          <w:rStyle w:val="Heading3Char"/>
          <w:rFonts w:ascii="Tahoma" w:hAnsi="Tahoma" w:cs="Tahoma"/>
          <w:sz w:val="24"/>
          <w:lang w:val="fr-FR"/>
        </w:rPr>
        <w:t>Disponibilité des Licences de Passage à l</w:t>
      </w:r>
      <w:r w:rsidR="00C10CE1">
        <w:rPr>
          <w:rStyle w:val="Heading3Char"/>
          <w:rFonts w:ascii="Tahoma" w:hAnsi="Tahoma" w:cs="Tahoma"/>
          <w:sz w:val="24"/>
          <w:lang w:val="fr-FR"/>
        </w:rPr>
        <w:t>’</w:t>
      </w:r>
      <w:r w:rsidRPr="003A5DA1">
        <w:rPr>
          <w:rStyle w:val="Heading3Char"/>
          <w:rFonts w:ascii="Tahoma" w:hAnsi="Tahoma" w:cs="Tahoma"/>
          <w:sz w:val="24"/>
          <w:lang w:val="fr-FR"/>
        </w:rPr>
        <w:t>Édition Supérieure</w:t>
      </w:r>
      <w:bookmarkEnd w:id="913"/>
      <w:bookmarkEnd w:id="914"/>
      <w:r w:rsidRPr="003A5DA1">
        <w:rPr>
          <w:rFonts w:cs="Tahoma"/>
          <w:b/>
          <w:sz w:val="24"/>
          <w:szCs w:val="20"/>
          <w:lang w:val="fr-FR"/>
        </w:rPr>
        <w:t>*</w:t>
      </w:r>
    </w:p>
    <w:p w14:paraId="1A2AD604" w14:textId="77777777" w:rsidR="00E650FA" w:rsidRPr="003A5DA1" w:rsidRDefault="00E650FA" w:rsidP="00E650FA">
      <w:pPr>
        <w:rPr>
          <w:rFonts w:cs="Tahoma"/>
          <w:lang w:val="fr-FR"/>
        </w:rPr>
      </w:pPr>
    </w:p>
    <w:p w14:paraId="786117D0" w14:textId="77777777" w:rsidR="00E650FA" w:rsidRPr="003A5DA1" w:rsidRDefault="00E650FA" w:rsidP="00322FBA">
      <w:pPr>
        <w:rPr>
          <w:rFonts w:cs="Tahoma"/>
          <w:lang w:val="fr-FR"/>
        </w:rPr>
      </w:pPr>
      <w:r w:rsidRPr="003A5DA1">
        <w:rPr>
          <w:rFonts w:cs="Tahoma"/>
          <w:szCs w:val="18"/>
          <w:lang w:val="fr-FR"/>
        </w:rPr>
        <w:t>Les clients qui souhaitent migrer d</w:t>
      </w:r>
      <w:r w:rsidR="00C10CE1">
        <w:rPr>
          <w:rFonts w:cs="Tahoma"/>
          <w:szCs w:val="18"/>
          <w:lang w:val="fr-FR"/>
        </w:rPr>
        <w:t>’</w:t>
      </w:r>
      <w:r w:rsidRPr="003A5DA1">
        <w:rPr>
          <w:rFonts w:cs="Tahoma"/>
          <w:szCs w:val="18"/>
          <w:lang w:val="fr-FR"/>
        </w:rPr>
        <w:t>une édition de niveau inférieur à une édition de niveau supérieur de certains produits peuvent le faire en faisant l</w:t>
      </w:r>
      <w:r w:rsidR="00C10CE1">
        <w:rPr>
          <w:rFonts w:cs="Tahoma"/>
          <w:szCs w:val="18"/>
          <w:lang w:val="fr-FR"/>
        </w:rPr>
        <w:t>’</w:t>
      </w:r>
      <w:r w:rsidRPr="003A5DA1">
        <w:rPr>
          <w:rFonts w:cs="Tahoma"/>
          <w:szCs w:val="18"/>
          <w:lang w:val="fr-FR"/>
        </w:rPr>
        <w:t>acquisition d</w:t>
      </w:r>
      <w:r w:rsidR="00C10CE1">
        <w:rPr>
          <w:rFonts w:cs="Tahoma"/>
          <w:szCs w:val="18"/>
          <w:lang w:val="fr-FR"/>
        </w:rPr>
        <w:t>’</w:t>
      </w:r>
      <w:r w:rsidRPr="003A5DA1">
        <w:rPr>
          <w:rFonts w:cs="Tahoma"/>
          <w:szCs w:val="18"/>
          <w:lang w:val="fr-FR"/>
        </w:rPr>
        <w:t>une Licence de Passage à une Édition Supérieure.</w:t>
      </w:r>
      <w:r w:rsidR="00A07028" w:rsidRPr="003A5DA1">
        <w:rPr>
          <w:rFonts w:cs="Tahoma"/>
          <w:szCs w:val="18"/>
          <w:lang w:val="fr-FR"/>
        </w:rPr>
        <w:t xml:space="preserve"> </w:t>
      </w:r>
      <w:r w:rsidRPr="003A5DA1">
        <w:rPr>
          <w:rFonts w:cs="Tahoma"/>
          <w:szCs w:val="18"/>
          <w:lang w:val="fr-FR"/>
        </w:rPr>
        <w:t>Pour acheter ladite Licence de Passage à une Édition Supérieure, ils doivent disposer d</w:t>
      </w:r>
      <w:r w:rsidR="00C10CE1">
        <w:rPr>
          <w:rFonts w:cs="Tahoma"/>
          <w:szCs w:val="18"/>
          <w:lang w:val="fr-FR"/>
        </w:rPr>
        <w:t>’</w:t>
      </w:r>
      <w:r w:rsidRPr="003A5DA1">
        <w:rPr>
          <w:rFonts w:cs="Tahoma"/>
          <w:szCs w:val="18"/>
          <w:lang w:val="fr-FR"/>
        </w:rPr>
        <w:t xml:space="preserve">une Software Assurance active </w:t>
      </w:r>
      <w:r w:rsidRPr="003A5DA1">
        <w:rPr>
          <w:rFonts w:cs="Tahoma"/>
          <w:color w:val="000000"/>
          <w:szCs w:val="18"/>
          <w:lang w:val="fr-FR"/>
        </w:rPr>
        <w:t>pour le Produit éligible.</w:t>
      </w:r>
      <w:r w:rsidR="00A07028" w:rsidRPr="003A5DA1">
        <w:rPr>
          <w:rFonts w:cs="Tahoma"/>
          <w:color w:val="000000"/>
          <w:szCs w:val="18"/>
          <w:lang w:val="fr-FR"/>
        </w:rPr>
        <w:t xml:space="preserve"> </w:t>
      </w:r>
      <w:r w:rsidRPr="003A5DA1">
        <w:rPr>
          <w:rFonts w:cs="Tahoma"/>
          <w:color w:val="000000"/>
          <w:szCs w:val="18"/>
          <w:lang w:val="fr-FR"/>
        </w:rPr>
        <w:t xml:space="preserve">La Licence de Passage à une Édition Supérieure doit être acquise, et sera valable uniquement une fois acquise, en vertu du même contrat de Licence en Volume et accord de mise en œuvre (le cas échéant) au titre duquel la Software Assurance pour le </w:t>
      </w:r>
      <w:r w:rsidRPr="003A5DA1">
        <w:rPr>
          <w:rFonts w:cs="Tahoma"/>
          <w:szCs w:val="18"/>
          <w:lang w:val="fr-FR"/>
        </w:rPr>
        <w:t>produit éligible a été initialement acquise.</w:t>
      </w:r>
      <w:r w:rsidR="00A07028" w:rsidRPr="003A5DA1">
        <w:rPr>
          <w:rFonts w:cs="Tahoma"/>
          <w:szCs w:val="18"/>
          <w:lang w:val="fr-FR"/>
        </w:rPr>
        <w:t xml:space="preserve"> </w:t>
      </w:r>
      <w:r w:rsidRPr="003A5DA1">
        <w:rPr>
          <w:rFonts w:cs="Tahoma"/>
          <w:szCs w:val="18"/>
          <w:lang w:val="fr-FR"/>
        </w:rPr>
        <w:t>Le droit d</w:t>
      </w:r>
      <w:r w:rsidR="00C10CE1">
        <w:rPr>
          <w:rFonts w:cs="Tahoma"/>
          <w:szCs w:val="18"/>
          <w:lang w:val="fr-FR"/>
        </w:rPr>
        <w:t>’</w:t>
      </w:r>
      <w:r w:rsidRPr="003A5DA1">
        <w:rPr>
          <w:rFonts w:cs="Tahoma"/>
          <w:szCs w:val="18"/>
          <w:lang w:val="fr-FR"/>
        </w:rPr>
        <w:t>utiliser le logiciel qui est concédé au client au titre d</w:t>
      </w:r>
      <w:r w:rsidR="00C10CE1">
        <w:rPr>
          <w:rFonts w:cs="Tahoma"/>
          <w:szCs w:val="18"/>
          <w:lang w:val="fr-FR"/>
        </w:rPr>
        <w:t>’</w:t>
      </w:r>
      <w:r w:rsidRPr="003A5DA1">
        <w:rPr>
          <w:rFonts w:cs="Tahoma"/>
          <w:szCs w:val="18"/>
          <w:lang w:val="fr-FR"/>
        </w:rPr>
        <w:t>une Licence de Passage à une Édition Supérieure est assujetti à la possession et à la conservation d</w:t>
      </w:r>
      <w:r w:rsidR="00C10CE1">
        <w:rPr>
          <w:rFonts w:cs="Tahoma"/>
          <w:szCs w:val="18"/>
          <w:lang w:val="fr-FR"/>
        </w:rPr>
        <w:t>’</w:t>
      </w:r>
      <w:r w:rsidRPr="003A5DA1">
        <w:rPr>
          <w:rFonts w:cs="Tahoma"/>
          <w:szCs w:val="18"/>
          <w:lang w:val="fr-FR"/>
        </w:rPr>
        <w:t>une Licence pour le produit éligible.</w:t>
      </w:r>
      <w:r w:rsidR="00A07028" w:rsidRPr="003A5DA1">
        <w:rPr>
          <w:rFonts w:cs="Tahoma"/>
          <w:szCs w:val="18"/>
          <w:lang w:val="fr-FR"/>
        </w:rPr>
        <w:t xml:space="preserve"> </w:t>
      </w:r>
      <w:r w:rsidRPr="003A5DA1">
        <w:rPr>
          <w:rFonts w:cs="Tahoma"/>
          <w:szCs w:val="18"/>
          <w:lang w:val="fr-FR"/>
        </w:rPr>
        <w:t>Les clients ne sont pas autorisés à transférer la Licence du produit</w:t>
      </w:r>
      <w:r w:rsidR="00322FBA" w:rsidRPr="003A5DA1">
        <w:rPr>
          <w:rFonts w:cs="Tahoma"/>
          <w:szCs w:val="18"/>
          <w:lang w:val="fr-FR"/>
        </w:rPr>
        <w:t> </w:t>
      </w:r>
      <w:r w:rsidRPr="003A5DA1">
        <w:rPr>
          <w:rFonts w:cs="Tahoma"/>
          <w:szCs w:val="18"/>
          <w:lang w:val="fr-FR"/>
        </w:rPr>
        <w:t>éligible séparément de la Licence de Passage à une Édition Supérieure.</w:t>
      </w:r>
      <w:r w:rsidR="00A07028" w:rsidRPr="003A5DA1">
        <w:rPr>
          <w:rFonts w:cs="Tahoma"/>
          <w:szCs w:val="18"/>
          <w:lang w:val="fr-FR"/>
        </w:rPr>
        <w:t xml:space="preserve"> </w:t>
      </w:r>
      <w:r w:rsidRPr="003A5DA1">
        <w:rPr>
          <w:rFonts w:cs="Tahoma"/>
          <w:szCs w:val="18"/>
          <w:lang w:val="fr-FR"/>
        </w:rPr>
        <w:t>Les droits concédés au client pour la</w:t>
      </w:r>
      <w:r w:rsidR="00322FBA" w:rsidRPr="003A5DA1">
        <w:rPr>
          <w:rFonts w:cs="Tahoma"/>
          <w:szCs w:val="18"/>
          <w:lang w:val="fr-FR"/>
        </w:rPr>
        <w:t> </w:t>
      </w:r>
      <w:r w:rsidRPr="003A5DA1">
        <w:rPr>
          <w:rFonts w:cs="Tahoma"/>
          <w:szCs w:val="18"/>
          <w:lang w:val="fr-FR"/>
        </w:rPr>
        <w:t>durée des droits de propriété intellectuelle au titre de la Licence de Passage à une Édition Supérieure annulent et</w:t>
      </w:r>
      <w:r w:rsidR="00322FBA" w:rsidRPr="003A5DA1">
        <w:rPr>
          <w:rFonts w:cs="Tahoma"/>
          <w:szCs w:val="18"/>
          <w:lang w:val="fr-FR"/>
        </w:rPr>
        <w:t> </w:t>
      </w:r>
      <w:r w:rsidRPr="003A5DA1">
        <w:rPr>
          <w:rFonts w:cs="Tahoma"/>
          <w:szCs w:val="18"/>
          <w:lang w:val="fr-FR"/>
        </w:rPr>
        <w:t>remplacent la licence du produit éligible.</w:t>
      </w:r>
      <w:r w:rsidR="00A07028" w:rsidRPr="003A5DA1">
        <w:rPr>
          <w:rFonts w:cs="Tahoma"/>
          <w:szCs w:val="18"/>
          <w:lang w:val="fr-FR"/>
        </w:rPr>
        <w:t xml:space="preserve"> </w:t>
      </w:r>
      <w:r w:rsidRPr="003A5DA1">
        <w:rPr>
          <w:rFonts w:cs="Tahoma"/>
          <w:szCs w:val="18"/>
          <w:lang w:val="fr-FR"/>
        </w:rPr>
        <w:t>Pour plus d</w:t>
      </w:r>
      <w:r w:rsidR="00C10CE1">
        <w:rPr>
          <w:rFonts w:cs="Tahoma"/>
          <w:szCs w:val="18"/>
          <w:lang w:val="fr-FR"/>
        </w:rPr>
        <w:t>’</w:t>
      </w:r>
      <w:r w:rsidRPr="003A5DA1">
        <w:rPr>
          <w:rFonts w:cs="Tahoma"/>
          <w:szCs w:val="18"/>
          <w:lang w:val="fr-FR"/>
        </w:rPr>
        <w:t>informations, consultez le récapitulatif répertoriant les Licences en Volume de Passage à une Édition Entreprise Supérieure disponible à l</w:t>
      </w:r>
      <w:r w:rsidR="00C10CE1">
        <w:rPr>
          <w:rFonts w:cs="Tahoma"/>
          <w:szCs w:val="18"/>
          <w:lang w:val="fr-FR"/>
        </w:rPr>
        <w:t>’</w:t>
      </w:r>
      <w:r w:rsidRPr="003A5DA1">
        <w:rPr>
          <w:rFonts w:cs="Tahoma"/>
          <w:szCs w:val="18"/>
          <w:lang w:val="fr-FR"/>
        </w:rPr>
        <w:t>adresse : http://</w:t>
      </w:r>
      <w:hyperlink r:id="rId33" w:history="1">
        <w:r w:rsidRPr="003A5DA1">
          <w:rPr>
            <w:rStyle w:val="Hyperlink"/>
            <w:rFonts w:cs="Tahoma"/>
            <w:szCs w:val="18"/>
            <w:lang w:val="fr-FR"/>
          </w:rPr>
          <w:t>www.microsoft.com/licensing</w:t>
        </w:r>
      </w:hyperlink>
      <w:r w:rsidRPr="003A5DA1">
        <w:rPr>
          <w:rFonts w:cs="Tahoma"/>
          <w:szCs w:val="18"/>
          <w:lang w:val="fr-FR"/>
        </w:rPr>
        <w:t xml:space="preserve"> </w:t>
      </w:r>
    </w:p>
    <w:p w14:paraId="3FDB87E4" w14:textId="77777777" w:rsidR="00E650FA" w:rsidRPr="003A5DA1" w:rsidRDefault="00E650FA" w:rsidP="00E650FA">
      <w:pPr>
        <w:rPr>
          <w:rFonts w:cs="Tahoma"/>
          <w:lang w:val="fr-FR"/>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410"/>
        <w:gridCol w:w="4050"/>
      </w:tblGrid>
      <w:tr w:rsidR="00E650FA" w:rsidRPr="003A5DA1" w14:paraId="68518440" w14:textId="77777777" w:rsidTr="00322FBA">
        <w:trPr>
          <w:tblHeader/>
        </w:trPr>
        <w:tc>
          <w:tcPr>
            <w:tcW w:w="4410" w:type="dxa"/>
            <w:shd w:val="clear" w:color="auto" w:fill="FABF8F"/>
            <w:tcMar>
              <w:top w:w="0" w:type="dxa"/>
              <w:left w:w="108" w:type="dxa"/>
              <w:bottom w:w="0" w:type="dxa"/>
              <w:right w:w="108" w:type="dxa"/>
            </w:tcMar>
            <w:hideMark/>
          </w:tcPr>
          <w:p w14:paraId="63F8FD15" w14:textId="77777777" w:rsidR="00E650FA" w:rsidRPr="003A5DA1" w:rsidRDefault="00E650FA" w:rsidP="00774343">
            <w:pPr>
              <w:jc w:val="center"/>
              <w:rPr>
                <w:rFonts w:eastAsia="Calibri" w:cs="Tahoma"/>
                <w:b/>
                <w:sz w:val="20"/>
                <w:szCs w:val="20"/>
              </w:rPr>
            </w:pPr>
            <w:r w:rsidRPr="003A5DA1">
              <w:rPr>
                <w:rFonts w:cs="Tahoma"/>
                <w:b/>
                <w:sz w:val="20"/>
                <w:szCs w:val="20"/>
              </w:rPr>
              <w:t>Version inférieure</w:t>
            </w:r>
          </w:p>
        </w:tc>
        <w:tc>
          <w:tcPr>
            <w:tcW w:w="4050" w:type="dxa"/>
            <w:shd w:val="clear" w:color="auto" w:fill="FABF8F"/>
            <w:tcMar>
              <w:top w:w="0" w:type="dxa"/>
              <w:left w:w="108" w:type="dxa"/>
              <w:bottom w:w="0" w:type="dxa"/>
              <w:right w:w="108" w:type="dxa"/>
            </w:tcMar>
            <w:hideMark/>
          </w:tcPr>
          <w:p w14:paraId="621204DD" w14:textId="77777777" w:rsidR="00E650FA" w:rsidRPr="003A5DA1" w:rsidRDefault="00E650FA" w:rsidP="00774343">
            <w:pPr>
              <w:jc w:val="center"/>
              <w:rPr>
                <w:rFonts w:eastAsia="Calibri" w:cs="Tahoma"/>
                <w:b/>
                <w:sz w:val="20"/>
                <w:szCs w:val="20"/>
              </w:rPr>
            </w:pPr>
            <w:r w:rsidRPr="003A5DA1">
              <w:rPr>
                <w:rFonts w:cs="Tahoma"/>
                <w:b/>
                <w:sz w:val="20"/>
                <w:szCs w:val="20"/>
              </w:rPr>
              <w:t>Version supérieure</w:t>
            </w:r>
          </w:p>
        </w:tc>
      </w:tr>
      <w:tr w:rsidR="00E650FA" w:rsidRPr="003A5DA1" w14:paraId="409A3984" w14:textId="77777777" w:rsidTr="00322FBA">
        <w:tc>
          <w:tcPr>
            <w:tcW w:w="4410" w:type="dxa"/>
            <w:tcMar>
              <w:top w:w="0" w:type="dxa"/>
              <w:left w:w="108" w:type="dxa"/>
              <w:bottom w:w="0" w:type="dxa"/>
              <w:right w:w="108" w:type="dxa"/>
            </w:tcMar>
            <w:hideMark/>
          </w:tcPr>
          <w:p w14:paraId="1A4B6FA8"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Édition Agence</w:t>
            </w:r>
          </w:p>
        </w:tc>
        <w:tc>
          <w:tcPr>
            <w:tcW w:w="4050" w:type="dxa"/>
            <w:tcMar>
              <w:top w:w="0" w:type="dxa"/>
              <w:left w:w="108" w:type="dxa"/>
              <w:bottom w:w="0" w:type="dxa"/>
              <w:right w:w="108" w:type="dxa"/>
            </w:tcMar>
            <w:hideMark/>
          </w:tcPr>
          <w:p w14:paraId="5B0742CB"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Standard</w:t>
            </w:r>
          </w:p>
        </w:tc>
      </w:tr>
      <w:tr w:rsidR="00E650FA" w:rsidRPr="003A5DA1" w14:paraId="005A491C" w14:textId="77777777" w:rsidTr="00322FBA">
        <w:tc>
          <w:tcPr>
            <w:tcW w:w="4410" w:type="dxa"/>
            <w:tcMar>
              <w:top w:w="0" w:type="dxa"/>
              <w:left w:w="108" w:type="dxa"/>
              <w:bottom w:w="0" w:type="dxa"/>
              <w:right w:w="108" w:type="dxa"/>
            </w:tcMar>
            <w:hideMark/>
          </w:tcPr>
          <w:p w14:paraId="779D59A3"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Édition Agence</w:t>
            </w:r>
          </w:p>
        </w:tc>
        <w:tc>
          <w:tcPr>
            <w:tcW w:w="4050" w:type="dxa"/>
            <w:tcMar>
              <w:top w:w="0" w:type="dxa"/>
              <w:left w:w="108" w:type="dxa"/>
              <w:bottom w:w="0" w:type="dxa"/>
              <w:right w:w="108" w:type="dxa"/>
            </w:tcMar>
            <w:hideMark/>
          </w:tcPr>
          <w:p w14:paraId="6A84B680"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Édition Entreprise</w:t>
            </w:r>
          </w:p>
        </w:tc>
      </w:tr>
      <w:tr w:rsidR="00E650FA" w:rsidRPr="003A5DA1" w14:paraId="6DEA5FC4" w14:textId="77777777" w:rsidTr="00322FBA">
        <w:tc>
          <w:tcPr>
            <w:tcW w:w="4410" w:type="dxa"/>
            <w:tcMar>
              <w:top w:w="0" w:type="dxa"/>
              <w:left w:w="108" w:type="dxa"/>
              <w:bottom w:w="0" w:type="dxa"/>
              <w:right w:w="108" w:type="dxa"/>
            </w:tcMar>
            <w:hideMark/>
          </w:tcPr>
          <w:p w14:paraId="22B36D46"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Standard</w:t>
            </w:r>
          </w:p>
        </w:tc>
        <w:tc>
          <w:tcPr>
            <w:tcW w:w="4050" w:type="dxa"/>
            <w:tcMar>
              <w:top w:w="0" w:type="dxa"/>
              <w:left w:w="108" w:type="dxa"/>
              <w:bottom w:w="0" w:type="dxa"/>
              <w:right w:w="108" w:type="dxa"/>
            </w:tcMar>
            <w:hideMark/>
          </w:tcPr>
          <w:p w14:paraId="5873CF73" w14:textId="77777777" w:rsidR="00E650FA" w:rsidRPr="003A5DA1" w:rsidRDefault="00E650FA" w:rsidP="00774343">
            <w:pPr>
              <w:rPr>
                <w:rFonts w:eastAsia="Calibri" w:cs="Tahoma"/>
                <w:szCs w:val="18"/>
              </w:rPr>
            </w:pPr>
            <w:r w:rsidRPr="003A5DA1">
              <w:rPr>
                <w:rFonts w:cs="Tahoma"/>
                <w:szCs w:val="18"/>
              </w:rPr>
              <w:t>BizTalk</w:t>
            </w:r>
            <w:r w:rsidR="00126D7D" w:rsidRPr="003A5DA1">
              <w:rPr>
                <w:rFonts w:cs="Tahoma"/>
                <w:szCs w:val="18"/>
                <w:vertAlign w:val="superscript"/>
              </w:rPr>
              <w:t>®</w:t>
            </w:r>
            <w:r w:rsidRPr="003A5DA1">
              <w:rPr>
                <w:rFonts w:cs="Tahoma"/>
                <w:szCs w:val="18"/>
              </w:rPr>
              <w:t xml:space="preserve"> Server Édition Entreprise</w:t>
            </w:r>
          </w:p>
        </w:tc>
      </w:tr>
      <w:tr w:rsidR="00E650FA" w:rsidRPr="003A5DA1" w14:paraId="41D5C536" w14:textId="77777777" w:rsidTr="00322FBA">
        <w:tc>
          <w:tcPr>
            <w:tcW w:w="4410" w:type="dxa"/>
            <w:tcMar>
              <w:top w:w="0" w:type="dxa"/>
              <w:left w:w="108" w:type="dxa"/>
              <w:bottom w:w="0" w:type="dxa"/>
              <w:right w:w="108" w:type="dxa"/>
            </w:tcMar>
            <w:hideMark/>
          </w:tcPr>
          <w:p w14:paraId="5368DF1C" w14:textId="77777777" w:rsidR="00E650FA" w:rsidRPr="003A5DA1" w:rsidRDefault="00E650FA" w:rsidP="00774343">
            <w:pPr>
              <w:rPr>
                <w:rFonts w:eastAsia="Calibri" w:cs="Tahoma"/>
                <w:szCs w:val="18"/>
              </w:rPr>
            </w:pPr>
            <w:r w:rsidRPr="003A5DA1">
              <w:rPr>
                <w:rFonts w:cs="Tahoma"/>
                <w:szCs w:val="18"/>
              </w:rPr>
              <w:t>Commerce Server Standard</w:t>
            </w:r>
          </w:p>
        </w:tc>
        <w:tc>
          <w:tcPr>
            <w:tcW w:w="4050" w:type="dxa"/>
            <w:tcMar>
              <w:top w:w="0" w:type="dxa"/>
              <w:left w:w="108" w:type="dxa"/>
              <w:bottom w:w="0" w:type="dxa"/>
              <w:right w:w="108" w:type="dxa"/>
            </w:tcMar>
            <w:hideMark/>
          </w:tcPr>
          <w:p w14:paraId="79440737" w14:textId="77777777" w:rsidR="00E650FA" w:rsidRPr="003A5DA1" w:rsidRDefault="00E650FA" w:rsidP="00774343">
            <w:pPr>
              <w:rPr>
                <w:rFonts w:eastAsia="Calibri" w:cs="Tahoma"/>
                <w:szCs w:val="18"/>
              </w:rPr>
            </w:pPr>
            <w:r w:rsidRPr="003A5DA1">
              <w:rPr>
                <w:rFonts w:cs="Tahoma"/>
                <w:szCs w:val="18"/>
              </w:rPr>
              <w:t>Commerce Server Enterprise</w:t>
            </w:r>
          </w:p>
        </w:tc>
      </w:tr>
      <w:tr w:rsidR="00E650FA" w:rsidRPr="003A5DA1" w14:paraId="58041A8D" w14:textId="77777777" w:rsidTr="00322FBA">
        <w:trPr>
          <w:trHeight w:val="238"/>
        </w:trPr>
        <w:tc>
          <w:tcPr>
            <w:tcW w:w="4410" w:type="dxa"/>
            <w:tcMar>
              <w:top w:w="0" w:type="dxa"/>
              <w:left w:w="108" w:type="dxa"/>
              <w:bottom w:w="0" w:type="dxa"/>
              <w:right w:w="108" w:type="dxa"/>
            </w:tcMar>
            <w:hideMark/>
          </w:tcPr>
          <w:p w14:paraId="40FB88C0" w14:textId="77777777" w:rsidR="00E650FA" w:rsidRPr="003A5DA1" w:rsidRDefault="00E650FA" w:rsidP="00774343">
            <w:pPr>
              <w:rPr>
                <w:rFonts w:eastAsia="Calibri" w:cs="Tahoma"/>
                <w:szCs w:val="18"/>
              </w:rPr>
            </w:pPr>
            <w:r w:rsidRPr="003A5DA1">
              <w:rPr>
                <w:rFonts w:cs="Tahoma"/>
                <w:szCs w:val="18"/>
              </w:rPr>
              <w:t>Core CAL Suite</w:t>
            </w:r>
          </w:p>
        </w:tc>
        <w:tc>
          <w:tcPr>
            <w:tcW w:w="4050" w:type="dxa"/>
            <w:tcMar>
              <w:top w:w="0" w:type="dxa"/>
              <w:left w:w="108" w:type="dxa"/>
              <w:bottom w:w="0" w:type="dxa"/>
              <w:right w:w="108" w:type="dxa"/>
            </w:tcMar>
            <w:hideMark/>
          </w:tcPr>
          <w:p w14:paraId="0CBA0951" w14:textId="77777777" w:rsidR="00E650FA" w:rsidRPr="003A5DA1" w:rsidRDefault="00E650FA" w:rsidP="00774343">
            <w:pPr>
              <w:rPr>
                <w:rFonts w:eastAsia="Calibri" w:cs="Tahoma"/>
                <w:szCs w:val="18"/>
              </w:rPr>
            </w:pPr>
            <w:r w:rsidRPr="003A5DA1">
              <w:rPr>
                <w:rFonts w:cs="Tahoma"/>
                <w:szCs w:val="18"/>
              </w:rPr>
              <w:t>Enterprise CAL Suite</w:t>
            </w:r>
          </w:p>
        </w:tc>
      </w:tr>
      <w:tr w:rsidR="00E650FA" w:rsidRPr="00C10CE1" w14:paraId="5C159B76" w14:textId="77777777" w:rsidTr="00322FBA">
        <w:trPr>
          <w:trHeight w:val="247"/>
        </w:trPr>
        <w:tc>
          <w:tcPr>
            <w:tcW w:w="4410" w:type="dxa"/>
            <w:tcMar>
              <w:top w:w="0" w:type="dxa"/>
              <w:left w:w="108" w:type="dxa"/>
              <w:bottom w:w="0" w:type="dxa"/>
              <w:right w:w="108" w:type="dxa"/>
            </w:tcMar>
          </w:tcPr>
          <w:p w14:paraId="307B80EB" w14:textId="77777777" w:rsidR="00E650FA" w:rsidRPr="003A5DA1" w:rsidRDefault="00E650FA" w:rsidP="00774343">
            <w:pPr>
              <w:rPr>
                <w:rFonts w:cs="Tahoma"/>
                <w:color w:val="000000"/>
                <w:szCs w:val="18"/>
                <w:lang w:val="fr-FR"/>
              </w:rPr>
            </w:pPr>
            <w:r w:rsidRPr="003A5DA1">
              <w:rPr>
                <w:rFonts w:cs="Tahoma"/>
                <w:color w:val="000000"/>
                <w:szCs w:val="18"/>
                <w:lang w:val="fr-FR"/>
              </w:rPr>
              <w:t>CAL Core Suite Bridge pour Office 365</w:t>
            </w:r>
          </w:p>
        </w:tc>
        <w:tc>
          <w:tcPr>
            <w:tcW w:w="4050" w:type="dxa"/>
            <w:tcMar>
              <w:top w:w="0" w:type="dxa"/>
              <w:left w:w="108" w:type="dxa"/>
              <w:bottom w:w="0" w:type="dxa"/>
              <w:right w:w="108" w:type="dxa"/>
            </w:tcMar>
          </w:tcPr>
          <w:p w14:paraId="0D0D8E37" w14:textId="77777777" w:rsidR="00E650FA" w:rsidRPr="003A5DA1" w:rsidRDefault="00E650FA" w:rsidP="00774343">
            <w:pPr>
              <w:rPr>
                <w:rFonts w:cs="Tahoma"/>
                <w:color w:val="000000"/>
                <w:szCs w:val="18"/>
                <w:lang w:val="fr-FR"/>
              </w:rPr>
            </w:pPr>
            <w:r w:rsidRPr="003A5DA1">
              <w:rPr>
                <w:rFonts w:cs="Tahoma"/>
                <w:color w:val="000000"/>
                <w:szCs w:val="18"/>
                <w:lang w:val="fr-FR"/>
              </w:rPr>
              <w:t>CAL Entreprise Suite Bridge pour Office 365</w:t>
            </w:r>
          </w:p>
        </w:tc>
      </w:tr>
      <w:tr w:rsidR="00E650FA" w:rsidRPr="00C10CE1" w14:paraId="0672EF07" w14:textId="77777777" w:rsidTr="00322FBA">
        <w:trPr>
          <w:trHeight w:val="247"/>
        </w:trPr>
        <w:tc>
          <w:tcPr>
            <w:tcW w:w="4410" w:type="dxa"/>
            <w:tcMar>
              <w:top w:w="0" w:type="dxa"/>
              <w:left w:w="108" w:type="dxa"/>
              <w:bottom w:w="0" w:type="dxa"/>
              <w:right w:w="108" w:type="dxa"/>
            </w:tcMar>
          </w:tcPr>
          <w:p w14:paraId="43F9E2A5" w14:textId="77777777" w:rsidR="00E650FA" w:rsidRPr="003A5DA1" w:rsidRDefault="00E650FA" w:rsidP="00774343">
            <w:pPr>
              <w:rPr>
                <w:rFonts w:cs="Tahoma"/>
                <w:color w:val="000000"/>
                <w:szCs w:val="18"/>
                <w:lang w:val="fr-FR"/>
              </w:rPr>
            </w:pPr>
            <w:r w:rsidRPr="003A5DA1">
              <w:rPr>
                <w:rFonts w:cs="Tahoma"/>
                <w:color w:val="000000"/>
                <w:szCs w:val="18"/>
                <w:lang w:val="fr-FR"/>
              </w:rPr>
              <w:t>CAL Core Suite Bridge pour Windows</w:t>
            </w:r>
            <w:r w:rsidR="00126D7D" w:rsidRPr="003A5DA1">
              <w:rPr>
                <w:rFonts w:cs="Tahoma"/>
                <w:color w:val="000000"/>
                <w:szCs w:val="18"/>
                <w:vertAlign w:val="superscript"/>
                <w:lang w:val="fr-FR"/>
              </w:rPr>
              <w:t>®</w:t>
            </w:r>
            <w:r w:rsidRPr="003A5DA1">
              <w:rPr>
                <w:rFonts w:cs="Tahoma"/>
                <w:color w:val="000000"/>
                <w:szCs w:val="18"/>
                <w:lang w:val="fr-FR"/>
              </w:rPr>
              <w:t xml:space="preserve"> Intune</w:t>
            </w:r>
          </w:p>
        </w:tc>
        <w:tc>
          <w:tcPr>
            <w:tcW w:w="4050" w:type="dxa"/>
            <w:tcMar>
              <w:top w:w="0" w:type="dxa"/>
              <w:left w:w="108" w:type="dxa"/>
              <w:bottom w:w="0" w:type="dxa"/>
              <w:right w:w="108" w:type="dxa"/>
            </w:tcMar>
          </w:tcPr>
          <w:p w14:paraId="6478B98B" w14:textId="77777777" w:rsidR="00E650FA" w:rsidRPr="003A5DA1" w:rsidRDefault="00E650FA" w:rsidP="00774343">
            <w:pPr>
              <w:rPr>
                <w:rFonts w:cs="Tahoma"/>
                <w:color w:val="000000"/>
                <w:szCs w:val="18"/>
                <w:lang w:val="fr-FR"/>
              </w:rPr>
            </w:pPr>
            <w:r w:rsidRPr="003A5DA1">
              <w:rPr>
                <w:rFonts w:cs="Tahoma"/>
                <w:color w:val="000000"/>
                <w:szCs w:val="18"/>
                <w:lang w:val="fr-FR"/>
              </w:rPr>
              <w:t>CAL Entreprise Suite Bridge pour Windows</w:t>
            </w:r>
            <w:r w:rsidR="00126D7D" w:rsidRPr="003A5DA1">
              <w:rPr>
                <w:rFonts w:cs="Tahoma"/>
                <w:color w:val="000000"/>
                <w:szCs w:val="18"/>
                <w:vertAlign w:val="superscript"/>
                <w:lang w:val="fr-FR"/>
              </w:rPr>
              <w:t>®</w:t>
            </w:r>
            <w:r w:rsidRPr="003A5DA1">
              <w:rPr>
                <w:rFonts w:cs="Tahoma"/>
                <w:color w:val="000000"/>
                <w:szCs w:val="18"/>
                <w:lang w:val="fr-FR"/>
              </w:rPr>
              <w:t xml:space="preserve"> Intune</w:t>
            </w:r>
          </w:p>
        </w:tc>
      </w:tr>
      <w:tr w:rsidR="00E650FA" w:rsidRPr="00C10CE1" w14:paraId="2269BBEA" w14:textId="77777777" w:rsidTr="00322FBA">
        <w:trPr>
          <w:trHeight w:val="247"/>
        </w:trPr>
        <w:tc>
          <w:tcPr>
            <w:tcW w:w="4410" w:type="dxa"/>
            <w:tcMar>
              <w:top w:w="0" w:type="dxa"/>
              <w:left w:w="108" w:type="dxa"/>
              <w:bottom w:w="0" w:type="dxa"/>
              <w:right w:w="108" w:type="dxa"/>
            </w:tcMar>
          </w:tcPr>
          <w:p w14:paraId="024897BE" w14:textId="77777777" w:rsidR="00E650FA" w:rsidRPr="003A5DA1" w:rsidRDefault="00E650FA" w:rsidP="00774343">
            <w:pPr>
              <w:rPr>
                <w:rFonts w:cs="Tahoma"/>
                <w:color w:val="000000"/>
                <w:szCs w:val="18"/>
                <w:lang w:val="fr-FR"/>
              </w:rPr>
            </w:pPr>
            <w:r w:rsidRPr="003A5DA1">
              <w:rPr>
                <w:rFonts w:cs="Tahoma"/>
                <w:color w:val="000000"/>
                <w:szCs w:val="18"/>
                <w:lang w:val="fr-FR"/>
              </w:rPr>
              <w:t>CAL Core Suite Bridge pour Office 365 et Windows</w:t>
            </w:r>
            <w:r w:rsidR="00126D7D" w:rsidRPr="003A5DA1">
              <w:rPr>
                <w:rFonts w:cs="Tahoma"/>
                <w:color w:val="000000"/>
                <w:szCs w:val="18"/>
                <w:vertAlign w:val="superscript"/>
                <w:lang w:val="fr-FR"/>
              </w:rPr>
              <w:t>®</w:t>
            </w:r>
            <w:r w:rsidRPr="003A5DA1">
              <w:rPr>
                <w:rFonts w:cs="Tahoma"/>
                <w:color w:val="000000"/>
                <w:szCs w:val="18"/>
                <w:lang w:val="fr-FR"/>
              </w:rPr>
              <w:t xml:space="preserve"> Intune</w:t>
            </w:r>
          </w:p>
        </w:tc>
        <w:tc>
          <w:tcPr>
            <w:tcW w:w="4050" w:type="dxa"/>
            <w:tcMar>
              <w:top w:w="0" w:type="dxa"/>
              <w:left w:w="108" w:type="dxa"/>
              <w:bottom w:w="0" w:type="dxa"/>
              <w:right w:w="108" w:type="dxa"/>
            </w:tcMar>
          </w:tcPr>
          <w:p w14:paraId="35F21057" w14:textId="77777777" w:rsidR="00E650FA" w:rsidRPr="003A5DA1" w:rsidRDefault="00E650FA" w:rsidP="00774343">
            <w:pPr>
              <w:rPr>
                <w:rFonts w:cs="Tahoma"/>
                <w:color w:val="000000"/>
                <w:szCs w:val="18"/>
                <w:lang w:val="fr-FR"/>
              </w:rPr>
            </w:pPr>
            <w:r w:rsidRPr="003A5DA1">
              <w:rPr>
                <w:rFonts w:eastAsia="Calibri" w:cs="Tahoma"/>
                <w:szCs w:val="18"/>
                <w:lang w:val="fr-FR"/>
              </w:rPr>
              <w:t>CAL Entreprise Suite Bridge pour Office 365 et Windows</w:t>
            </w:r>
            <w:r w:rsidR="00126D7D" w:rsidRPr="003A5DA1">
              <w:rPr>
                <w:rFonts w:cs="Tahoma"/>
                <w:color w:val="000000"/>
                <w:szCs w:val="18"/>
                <w:vertAlign w:val="superscript"/>
                <w:lang w:val="fr-FR"/>
              </w:rPr>
              <w:t>®</w:t>
            </w:r>
            <w:r w:rsidRPr="003A5DA1">
              <w:rPr>
                <w:rFonts w:cs="Tahoma"/>
                <w:color w:val="000000"/>
                <w:szCs w:val="18"/>
                <w:vertAlign w:val="superscript"/>
                <w:lang w:val="fr-FR"/>
              </w:rPr>
              <w:t xml:space="preserve"> </w:t>
            </w:r>
            <w:r w:rsidRPr="003A5DA1">
              <w:rPr>
                <w:rFonts w:eastAsia="Calibri" w:cs="Tahoma"/>
                <w:szCs w:val="18"/>
                <w:lang w:val="fr-FR"/>
              </w:rPr>
              <w:t>Intune</w:t>
            </w:r>
          </w:p>
        </w:tc>
      </w:tr>
      <w:tr w:rsidR="00E650FA" w:rsidRPr="00C10CE1" w14:paraId="0885302D" w14:textId="77777777" w:rsidTr="00322FBA">
        <w:trPr>
          <w:trHeight w:val="247"/>
        </w:trPr>
        <w:tc>
          <w:tcPr>
            <w:tcW w:w="4410" w:type="dxa"/>
            <w:tcMar>
              <w:top w:w="0" w:type="dxa"/>
              <w:left w:w="108" w:type="dxa"/>
              <w:bottom w:w="0" w:type="dxa"/>
              <w:right w:w="108" w:type="dxa"/>
            </w:tcMar>
            <w:hideMark/>
          </w:tcPr>
          <w:p w14:paraId="4D5AD679" w14:textId="77777777" w:rsidR="00E650FA" w:rsidRPr="003A5DA1" w:rsidRDefault="00E650FA" w:rsidP="00774343">
            <w:pPr>
              <w:rPr>
                <w:rFonts w:cs="Tahoma"/>
                <w:szCs w:val="18"/>
                <w:lang w:val="fr-FR"/>
              </w:rPr>
            </w:pPr>
            <w:r w:rsidRPr="003A5DA1">
              <w:rPr>
                <w:rFonts w:cs="Tahoma"/>
                <w:color w:val="000000"/>
                <w:szCs w:val="18"/>
                <w:lang w:val="fr-FR"/>
              </w:rPr>
              <w:t>Core Infrastructure Server Suite Standard</w:t>
            </w:r>
          </w:p>
        </w:tc>
        <w:tc>
          <w:tcPr>
            <w:tcW w:w="4050" w:type="dxa"/>
            <w:tcMar>
              <w:top w:w="0" w:type="dxa"/>
              <w:left w:w="108" w:type="dxa"/>
              <w:bottom w:w="0" w:type="dxa"/>
              <w:right w:w="108" w:type="dxa"/>
            </w:tcMar>
            <w:hideMark/>
          </w:tcPr>
          <w:p w14:paraId="30E2D153" w14:textId="77777777" w:rsidR="00E650FA" w:rsidRPr="003A5DA1" w:rsidRDefault="00E650FA" w:rsidP="00774343">
            <w:pPr>
              <w:rPr>
                <w:rFonts w:cs="Tahoma"/>
                <w:szCs w:val="18"/>
                <w:lang w:val="fr-FR"/>
              </w:rPr>
            </w:pPr>
            <w:r w:rsidRPr="003A5DA1">
              <w:rPr>
                <w:rFonts w:cs="Tahoma"/>
                <w:color w:val="000000"/>
                <w:szCs w:val="18"/>
                <w:lang w:val="fr-FR"/>
              </w:rPr>
              <w:t>Core Infrastructure Server Suite Datacenter</w:t>
            </w:r>
          </w:p>
        </w:tc>
      </w:tr>
      <w:tr w:rsidR="00E650FA" w:rsidRPr="00C10CE1" w14:paraId="22F73C43" w14:textId="77777777" w:rsidTr="00322FBA">
        <w:tc>
          <w:tcPr>
            <w:tcW w:w="4410" w:type="dxa"/>
            <w:tcMar>
              <w:top w:w="0" w:type="dxa"/>
              <w:left w:w="108" w:type="dxa"/>
              <w:bottom w:w="0" w:type="dxa"/>
              <w:right w:w="108" w:type="dxa"/>
            </w:tcMar>
            <w:hideMark/>
          </w:tcPr>
          <w:p w14:paraId="7895EBB6" w14:textId="77777777" w:rsidR="00E650FA" w:rsidRPr="003A5DA1" w:rsidRDefault="00E650FA" w:rsidP="00774343">
            <w:pPr>
              <w:rPr>
                <w:rFonts w:eastAsia="Calibri" w:cs="Tahoma"/>
                <w:szCs w:val="18"/>
              </w:rPr>
            </w:pPr>
            <w:r w:rsidRPr="003A5DA1">
              <w:rPr>
                <w:rFonts w:cs="Tahoma"/>
                <w:szCs w:val="18"/>
              </w:rPr>
              <w:t>Desktop Education avec CAL Core</w:t>
            </w:r>
          </w:p>
        </w:tc>
        <w:tc>
          <w:tcPr>
            <w:tcW w:w="4050" w:type="dxa"/>
            <w:tcMar>
              <w:top w:w="0" w:type="dxa"/>
              <w:left w:w="108" w:type="dxa"/>
              <w:bottom w:w="0" w:type="dxa"/>
              <w:right w:w="108" w:type="dxa"/>
            </w:tcMar>
            <w:hideMark/>
          </w:tcPr>
          <w:p w14:paraId="2A809C41" w14:textId="77777777" w:rsidR="00E650FA" w:rsidRPr="003A5DA1" w:rsidRDefault="00E650FA" w:rsidP="00774343">
            <w:pPr>
              <w:rPr>
                <w:rFonts w:eastAsia="Calibri" w:cs="Tahoma"/>
                <w:szCs w:val="18"/>
                <w:lang w:val="fr-FR"/>
              </w:rPr>
            </w:pPr>
            <w:r w:rsidRPr="003A5DA1">
              <w:rPr>
                <w:rFonts w:cs="Tahoma"/>
                <w:szCs w:val="18"/>
                <w:lang w:val="fr-FR"/>
              </w:rPr>
              <w:t>Desktop Education avec CAL Entreprise Suite</w:t>
            </w:r>
          </w:p>
        </w:tc>
      </w:tr>
      <w:tr w:rsidR="00E650FA" w:rsidRPr="00C10CE1" w14:paraId="7DB21966" w14:textId="77777777" w:rsidTr="00322FBA">
        <w:tc>
          <w:tcPr>
            <w:tcW w:w="4410" w:type="dxa"/>
            <w:tcMar>
              <w:top w:w="0" w:type="dxa"/>
              <w:left w:w="108" w:type="dxa"/>
              <w:bottom w:w="0" w:type="dxa"/>
              <w:right w:w="108" w:type="dxa"/>
            </w:tcMar>
            <w:hideMark/>
          </w:tcPr>
          <w:p w14:paraId="01CF973B" w14:textId="77777777" w:rsidR="00E650FA" w:rsidRPr="003A5DA1" w:rsidRDefault="00E650FA" w:rsidP="00774343">
            <w:pPr>
              <w:rPr>
                <w:rFonts w:eastAsia="Calibri" w:cs="Tahoma"/>
                <w:szCs w:val="18"/>
              </w:rPr>
            </w:pPr>
            <w:r w:rsidRPr="003A5DA1">
              <w:rPr>
                <w:rFonts w:cs="Tahoma"/>
                <w:szCs w:val="18"/>
              </w:rPr>
              <w:t>Desktop School avec CAL Core</w:t>
            </w:r>
          </w:p>
        </w:tc>
        <w:tc>
          <w:tcPr>
            <w:tcW w:w="4050" w:type="dxa"/>
            <w:tcMar>
              <w:top w:w="0" w:type="dxa"/>
              <w:left w:w="108" w:type="dxa"/>
              <w:bottom w:w="0" w:type="dxa"/>
              <w:right w:w="108" w:type="dxa"/>
            </w:tcMar>
            <w:hideMark/>
          </w:tcPr>
          <w:p w14:paraId="13E97174" w14:textId="77777777" w:rsidR="00E650FA" w:rsidRPr="003A5DA1" w:rsidRDefault="00E650FA" w:rsidP="00774343">
            <w:pPr>
              <w:rPr>
                <w:rFonts w:eastAsia="Calibri" w:cs="Tahoma"/>
                <w:szCs w:val="18"/>
                <w:lang w:val="fr-FR"/>
              </w:rPr>
            </w:pPr>
            <w:r w:rsidRPr="003A5DA1">
              <w:rPr>
                <w:rFonts w:cs="Tahoma"/>
                <w:szCs w:val="18"/>
                <w:lang w:val="fr-FR"/>
              </w:rPr>
              <w:t>Desktop School avec CAL Entreprise Suite</w:t>
            </w:r>
          </w:p>
        </w:tc>
      </w:tr>
      <w:tr w:rsidR="00E650FA" w:rsidRPr="003A5DA1" w14:paraId="0EB98BED" w14:textId="77777777" w:rsidTr="00322FBA">
        <w:tc>
          <w:tcPr>
            <w:tcW w:w="4410" w:type="dxa"/>
            <w:tcMar>
              <w:top w:w="0" w:type="dxa"/>
              <w:left w:w="108" w:type="dxa"/>
              <w:bottom w:w="0" w:type="dxa"/>
              <w:right w:w="108" w:type="dxa"/>
            </w:tcMar>
            <w:hideMark/>
          </w:tcPr>
          <w:p w14:paraId="34855FFB" w14:textId="77777777" w:rsidR="00E650FA" w:rsidRPr="003A5DA1" w:rsidRDefault="00E650FA" w:rsidP="00774343">
            <w:pPr>
              <w:rPr>
                <w:rFonts w:eastAsia="Calibri" w:cs="Tahoma"/>
                <w:szCs w:val="18"/>
                <w:lang w:val="fr-FR"/>
              </w:rPr>
            </w:pPr>
            <w:r w:rsidRPr="003A5DA1">
              <w:rPr>
                <w:rFonts w:cs="Tahoma"/>
                <w:szCs w:val="18"/>
              </w:rPr>
              <w:t>Exchange Server Standard</w:t>
            </w:r>
          </w:p>
        </w:tc>
        <w:tc>
          <w:tcPr>
            <w:tcW w:w="4050" w:type="dxa"/>
            <w:tcMar>
              <w:top w:w="0" w:type="dxa"/>
              <w:left w:w="108" w:type="dxa"/>
              <w:bottom w:w="0" w:type="dxa"/>
              <w:right w:w="108" w:type="dxa"/>
            </w:tcMar>
            <w:hideMark/>
          </w:tcPr>
          <w:p w14:paraId="7BBFF8D2" w14:textId="77777777" w:rsidR="00E650FA" w:rsidRPr="003A5DA1" w:rsidRDefault="00E650FA" w:rsidP="00774343">
            <w:pPr>
              <w:rPr>
                <w:rFonts w:eastAsia="Calibri" w:cs="Tahoma"/>
                <w:szCs w:val="18"/>
              </w:rPr>
            </w:pPr>
            <w:r w:rsidRPr="003A5DA1">
              <w:rPr>
                <w:rFonts w:cs="Tahoma"/>
                <w:szCs w:val="18"/>
              </w:rPr>
              <w:t>Exchange Server Entreprise</w:t>
            </w:r>
          </w:p>
        </w:tc>
      </w:tr>
      <w:tr w:rsidR="00E650FA" w:rsidRPr="003A5DA1" w14:paraId="2BE735A0" w14:textId="77777777" w:rsidTr="00322FBA">
        <w:tc>
          <w:tcPr>
            <w:tcW w:w="4410" w:type="dxa"/>
            <w:tcMar>
              <w:top w:w="0" w:type="dxa"/>
              <w:left w:w="108" w:type="dxa"/>
              <w:bottom w:w="0" w:type="dxa"/>
              <w:right w:w="108" w:type="dxa"/>
            </w:tcMar>
          </w:tcPr>
          <w:p w14:paraId="7F39AB7B" w14:textId="77777777" w:rsidR="00E650FA" w:rsidRPr="003A5DA1" w:rsidRDefault="00E650FA" w:rsidP="00774343">
            <w:pPr>
              <w:rPr>
                <w:rFonts w:cs="Tahoma"/>
                <w:szCs w:val="18"/>
              </w:rPr>
            </w:pPr>
            <w:r w:rsidRPr="003A5DA1">
              <w:rPr>
                <w:rFonts w:cs="Tahoma"/>
                <w:szCs w:val="18"/>
              </w:rPr>
              <w:t>Forefront TMG Standard</w:t>
            </w:r>
          </w:p>
        </w:tc>
        <w:tc>
          <w:tcPr>
            <w:tcW w:w="4050" w:type="dxa"/>
            <w:tcMar>
              <w:top w:w="0" w:type="dxa"/>
              <w:left w:w="108" w:type="dxa"/>
              <w:bottom w:w="0" w:type="dxa"/>
              <w:right w:w="108" w:type="dxa"/>
            </w:tcMar>
          </w:tcPr>
          <w:p w14:paraId="62748A36" w14:textId="77777777" w:rsidR="00E650FA" w:rsidRPr="003A5DA1" w:rsidRDefault="00E650FA" w:rsidP="00774343">
            <w:pPr>
              <w:rPr>
                <w:rFonts w:cs="Tahoma"/>
                <w:szCs w:val="18"/>
              </w:rPr>
            </w:pPr>
            <w:r w:rsidRPr="003A5DA1">
              <w:rPr>
                <w:rFonts w:cs="Tahoma"/>
                <w:szCs w:val="18"/>
              </w:rPr>
              <w:t>Forefront TMG Enterprise</w:t>
            </w:r>
          </w:p>
        </w:tc>
      </w:tr>
      <w:tr w:rsidR="00E650FA" w:rsidRPr="003A5DA1" w14:paraId="1E41E159" w14:textId="77777777" w:rsidTr="00322FBA">
        <w:tc>
          <w:tcPr>
            <w:tcW w:w="4410" w:type="dxa"/>
            <w:tcMar>
              <w:top w:w="0" w:type="dxa"/>
              <w:left w:w="108" w:type="dxa"/>
              <w:bottom w:w="0" w:type="dxa"/>
              <w:right w:w="108" w:type="dxa"/>
            </w:tcMar>
            <w:hideMark/>
          </w:tcPr>
          <w:p w14:paraId="60010634" w14:textId="77777777" w:rsidR="00E650FA" w:rsidRPr="003A5DA1" w:rsidRDefault="00E650FA" w:rsidP="00774343">
            <w:pPr>
              <w:rPr>
                <w:rFonts w:eastAsia="Calibri" w:cs="Tahoma"/>
                <w:szCs w:val="18"/>
              </w:rPr>
            </w:pPr>
            <w:r w:rsidRPr="003A5DA1">
              <w:rPr>
                <w:rFonts w:cs="Tahoma"/>
                <w:szCs w:val="18"/>
              </w:rPr>
              <w:t>Internet Security &amp; Acceleration (ISA) Standard</w:t>
            </w:r>
          </w:p>
        </w:tc>
        <w:tc>
          <w:tcPr>
            <w:tcW w:w="4050" w:type="dxa"/>
            <w:tcMar>
              <w:top w:w="0" w:type="dxa"/>
              <w:left w:w="108" w:type="dxa"/>
              <w:bottom w:w="0" w:type="dxa"/>
              <w:right w:w="108" w:type="dxa"/>
            </w:tcMar>
            <w:hideMark/>
          </w:tcPr>
          <w:p w14:paraId="2257D2E2" w14:textId="77777777" w:rsidR="00E650FA" w:rsidRPr="003A5DA1" w:rsidRDefault="00E650FA" w:rsidP="00774343">
            <w:pPr>
              <w:rPr>
                <w:rFonts w:eastAsia="Calibri" w:cs="Tahoma"/>
                <w:szCs w:val="18"/>
              </w:rPr>
            </w:pPr>
            <w:r w:rsidRPr="003A5DA1">
              <w:rPr>
                <w:rFonts w:cs="Tahoma"/>
                <w:szCs w:val="18"/>
              </w:rPr>
              <w:t>Internet Security &amp; Acceleration (ISA) Enterprise</w:t>
            </w:r>
          </w:p>
        </w:tc>
      </w:tr>
      <w:tr w:rsidR="00E650FA" w:rsidRPr="003A5DA1" w14:paraId="49F2451A" w14:textId="77777777" w:rsidTr="00322FBA">
        <w:tc>
          <w:tcPr>
            <w:tcW w:w="4410" w:type="dxa"/>
            <w:tcMar>
              <w:top w:w="0" w:type="dxa"/>
              <w:left w:w="108" w:type="dxa"/>
              <w:bottom w:w="0" w:type="dxa"/>
              <w:right w:w="108" w:type="dxa"/>
            </w:tcMar>
          </w:tcPr>
          <w:p w14:paraId="606EE47A" w14:textId="77777777" w:rsidR="00E650FA" w:rsidRPr="003A5DA1" w:rsidRDefault="00E650FA" w:rsidP="00774343">
            <w:pPr>
              <w:rPr>
                <w:rFonts w:cs="Tahoma"/>
                <w:szCs w:val="18"/>
              </w:rPr>
            </w:pPr>
            <w:r w:rsidRPr="003A5DA1">
              <w:rPr>
                <w:rFonts w:cs="Tahoma"/>
                <w:szCs w:val="18"/>
              </w:rPr>
              <w:t>Microsoft Dynamics CRM Workgroup Server 2011</w:t>
            </w:r>
          </w:p>
        </w:tc>
        <w:tc>
          <w:tcPr>
            <w:tcW w:w="4050" w:type="dxa"/>
            <w:tcMar>
              <w:top w:w="0" w:type="dxa"/>
              <w:left w:w="108" w:type="dxa"/>
              <w:bottom w:w="0" w:type="dxa"/>
              <w:right w:w="108" w:type="dxa"/>
            </w:tcMar>
          </w:tcPr>
          <w:p w14:paraId="194011A9" w14:textId="77777777" w:rsidR="00E650FA" w:rsidRPr="003A5DA1" w:rsidRDefault="00E650FA" w:rsidP="00774343">
            <w:pPr>
              <w:rPr>
                <w:rFonts w:cs="Tahoma"/>
                <w:szCs w:val="18"/>
              </w:rPr>
            </w:pPr>
            <w:r w:rsidRPr="003A5DA1">
              <w:rPr>
                <w:rFonts w:cs="Tahoma"/>
                <w:szCs w:val="18"/>
              </w:rPr>
              <w:t>Microsoft Dynamics CRM Server 2011</w:t>
            </w:r>
          </w:p>
        </w:tc>
      </w:tr>
      <w:tr w:rsidR="00E650FA" w:rsidRPr="003A5DA1" w14:paraId="2BCB85AB" w14:textId="77777777" w:rsidTr="00322FBA">
        <w:tc>
          <w:tcPr>
            <w:tcW w:w="4410" w:type="dxa"/>
            <w:tcMar>
              <w:top w:w="0" w:type="dxa"/>
              <w:left w:w="108" w:type="dxa"/>
              <w:bottom w:w="0" w:type="dxa"/>
              <w:right w:w="108" w:type="dxa"/>
            </w:tcMar>
            <w:hideMark/>
          </w:tcPr>
          <w:p w14:paraId="6E51E5F0" w14:textId="77777777" w:rsidR="00E650FA" w:rsidRPr="003A5DA1" w:rsidRDefault="00E650FA" w:rsidP="00774343">
            <w:pPr>
              <w:rPr>
                <w:rFonts w:eastAsia="Calibri" w:cs="Tahoma"/>
                <w:szCs w:val="18"/>
              </w:rPr>
            </w:pPr>
            <w:r w:rsidRPr="003A5DA1">
              <w:rPr>
                <w:rFonts w:cs="Tahoma"/>
                <w:szCs w:val="18"/>
              </w:rPr>
              <w:t xml:space="preserve">Office Standard </w:t>
            </w:r>
          </w:p>
        </w:tc>
        <w:tc>
          <w:tcPr>
            <w:tcW w:w="4050" w:type="dxa"/>
            <w:tcMar>
              <w:top w:w="0" w:type="dxa"/>
              <w:left w:w="108" w:type="dxa"/>
              <w:bottom w:w="0" w:type="dxa"/>
              <w:right w:w="108" w:type="dxa"/>
            </w:tcMar>
            <w:hideMark/>
          </w:tcPr>
          <w:p w14:paraId="56EF0CD1" w14:textId="77777777" w:rsidR="00E650FA" w:rsidRPr="003A5DA1" w:rsidRDefault="00E650FA" w:rsidP="00774343">
            <w:pPr>
              <w:rPr>
                <w:rFonts w:eastAsia="Calibri" w:cs="Tahoma"/>
                <w:szCs w:val="18"/>
                <w:lang w:val="fr-FR"/>
              </w:rPr>
            </w:pPr>
            <w:r w:rsidRPr="003A5DA1">
              <w:rPr>
                <w:rFonts w:cs="Tahoma"/>
                <w:szCs w:val="18"/>
              </w:rPr>
              <w:t xml:space="preserve">Office Professionnel Plus </w:t>
            </w:r>
          </w:p>
        </w:tc>
      </w:tr>
      <w:tr w:rsidR="00E650FA" w:rsidRPr="003A5DA1" w14:paraId="6D6B3CC0" w14:textId="77777777" w:rsidTr="00322FBA">
        <w:tc>
          <w:tcPr>
            <w:tcW w:w="4410" w:type="dxa"/>
            <w:tcMar>
              <w:top w:w="0" w:type="dxa"/>
              <w:left w:w="108" w:type="dxa"/>
              <w:bottom w:w="0" w:type="dxa"/>
              <w:right w:w="108" w:type="dxa"/>
            </w:tcMar>
            <w:hideMark/>
          </w:tcPr>
          <w:p w14:paraId="39D3BF7F" w14:textId="77777777" w:rsidR="00E650FA" w:rsidRPr="003A5DA1" w:rsidRDefault="00E650FA" w:rsidP="00774343">
            <w:pPr>
              <w:rPr>
                <w:rFonts w:eastAsia="Calibri" w:cs="Tahoma"/>
                <w:szCs w:val="18"/>
              </w:rPr>
            </w:pPr>
            <w:r w:rsidRPr="003A5DA1">
              <w:rPr>
                <w:rFonts w:cs="Tahoma"/>
                <w:szCs w:val="18"/>
              </w:rPr>
              <w:t>Desktop Professionnel</w:t>
            </w:r>
          </w:p>
        </w:tc>
        <w:tc>
          <w:tcPr>
            <w:tcW w:w="4050" w:type="dxa"/>
            <w:tcMar>
              <w:top w:w="0" w:type="dxa"/>
              <w:left w:w="108" w:type="dxa"/>
              <w:bottom w:w="0" w:type="dxa"/>
              <w:right w:w="108" w:type="dxa"/>
            </w:tcMar>
            <w:hideMark/>
          </w:tcPr>
          <w:p w14:paraId="0B6644D4" w14:textId="77777777" w:rsidR="00E650FA" w:rsidRPr="003A5DA1" w:rsidRDefault="00E650FA" w:rsidP="00774343">
            <w:pPr>
              <w:rPr>
                <w:rFonts w:eastAsia="Calibri" w:cs="Tahoma"/>
                <w:szCs w:val="18"/>
              </w:rPr>
            </w:pPr>
            <w:r w:rsidRPr="003A5DA1">
              <w:rPr>
                <w:rFonts w:cs="Tahoma"/>
                <w:szCs w:val="18"/>
              </w:rPr>
              <w:t>Enterprise Desktop</w:t>
            </w:r>
          </w:p>
        </w:tc>
      </w:tr>
      <w:tr w:rsidR="00E650FA" w:rsidRPr="00C10CE1" w14:paraId="139465EF" w14:textId="77777777" w:rsidTr="00322FBA">
        <w:tc>
          <w:tcPr>
            <w:tcW w:w="4410" w:type="dxa"/>
            <w:tcMar>
              <w:top w:w="0" w:type="dxa"/>
              <w:left w:w="108" w:type="dxa"/>
              <w:bottom w:w="0" w:type="dxa"/>
              <w:right w:w="108" w:type="dxa"/>
            </w:tcMar>
            <w:hideMark/>
          </w:tcPr>
          <w:p w14:paraId="46067362" w14:textId="77777777" w:rsidR="00E650FA" w:rsidRPr="003A5DA1" w:rsidRDefault="00E650FA" w:rsidP="00774343">
            <w:pPr>
              <w:rPr>
                <w:rFonts w:cs="Tahoma"/>
                <w:color w:val="000000"/>
                <w:szCs w:val="18"/>
                <w:lang w:val="fr-FR"/>
              </w:rPr>
            </w:pPr>
            <w:r w:rsidRPr="003A5DA1">
              <w:rPr>
                <w:rFonts w:cs="Tahoma"/>
                <w:color w:val="000000"/>
                <w:szCs w:val="18"/>
                <w:lang w:val="fr-FR"/>
              </w:rPr>
              <w:t>Desktop Professionnel avec Microsoft</w:t>
            </w:r>
            <w:bookmarkStart w:id="915" w:name="_Toc236810936"/>
            <w:r w:rsidRPr="003A5DA1">
              <w:rPr>
                <w:rFonts w:cs="Tahoma"/>
                <w:color w:val="000000"/>
                <w:szCs w:val="18"/>
                <w:lang w:val="fr-FR"/>
              </w:rPr>
              <w:t xml:space="preserve"> Desktop Optimization Pack </w:t>
            </w:r>
            <w:bookmarkEnd w:id="915"/>
          </w:p>
        </w:tc>
        <w:tc>
          <w:tcPr>
            <w:tcW w:w="4050" w:type="dxa"/>
            <w:tcMar>
              <w:top w:w="0" w:type="dxa"/>
              <w:left w:w="108" w:type="dxa"/>
              <w:bottom w:w="0" w:type="dxa"/>
              <w:right w:w="108" w:type="dxa"/>
            </w:tcMar>
            <w:hideMark/>
          </w:tcPr>
          <w:p w14:paraId="00854428" w14:textId="77777777" w:rsidR="00E650FA" w:rsidRPr="003A5DA1" w:rsidRDefault="00E650FA" w:rsidP="00774343">
            <w:pPr>
              <w:rPr>
                <w:rFonts w:cs="Tahoma"/>
                <w:color w:val="000000"/>
                <w:szCs w:val="18"/>
                <w:lang w:val="fr-FR"/>
              </w:rPr>
            </w:pPr>
            <w:r w:rsidRPr="003A5DA1">
              <w:rPr>
                <w:rFonts w:cs="Tahoma"/>
                <w:color w:val="000000"/>
                <w:szCs w:val="18"/>
                <w:lang w:val="fr-FR"/>
              </w:rPr>
              <w:t>Desktop Entreprise avec Microsoft Desktop Optimization Pack</w:t>
            </w:r>
          </w:p>
        </w:tc>
      </w:tr>
      <w:tr w:rsidR="00E650FA" w:rsidRPr="003A5DA1" w14:paraId="51D7B58C" w14:textId="77777777" w:rsidTr="00322FBA">
        <w:tc>
          <w:tcPr>
            <w:tcW w:w="4410" w:type="dxa"/>
            <w:tcMar>
              <w:top w:w="0" w:type="dxa"/>
              <w:left w:w="108" w:type="dxa"/>
              <w:bottom w:w="0" w:type="dxa"/>
              <w:right w:w="108" w:type="dxa"/>
            </w:tcMar>
            <w:hideMark/>
          </w:tcPr>
          <w:p w14:paraId="3F174C87" w14:textId="77777777" w:rsidR="00E650FA" w:rsidRPr="003A5DA1" w:rsidRDefault="00E650FA" w:rsidP="00774343">
            <w:pPr>
              <w:rPr>
                <w:rFonts w:eastAsia="Calibri" w:cs="Tahoma"/>
                <w:color w:val="000000"/>
                <w:szCs w:val="18"/>
              </w:rPr>
            </w:pPr>
            <w:r w:rsidRPr="003A5DA1">
              <w:rPr>
                <w:rFonts w:cs="Tahoma"/>
                <w:color w:val="000000"/>
                <w:szCs w:val="18"/>
              </w:rPr>
              <w:t xml:space="preserve">Project Standard </w:t>
            </w:r>
          </w:p>
        </w:tc>
        <w:tc>
          <w:tcPr>
            <w:tcW w:w="4050" w:type="dxa"/>
            <w:tcMar>
              <w:top w:w="0" w:type="dxa"/>
              <w:left w:w="108" w:type="dxa"/>
              <w:bottom w:w="0" w:type="dxa"/>
              <w:right w:w="108" w:type="dxa"/>
            </w:tcMar>
            <w:hideMark/>
          </w:tcPr>
          <w:p w14:paraId="7BDFC00D" w14:textId="77777777" w:rsidR="00E650FA" w:rsidRPr="003A5DA1" w:rsidRDefault="00E650FA" w:rsidP="00774343">
            <w:pPr>
              <w:rPr>
                <w:rFonts w:eastAsia="Calibri" w:cs="Tahoma"/>
                <w:color w:val="000000"/>
                <w:szCs w:val="18"/>
              </w:rPr>
            </w:pPr>
            <w:r w:rsidRPr="003A5DA1">
              <w:rPr>
                <w:rFonts w:cs="Tahoma"/>
                <w:color w:val="000000"/>
                <w:szCs w:val="18"/>
              </w:rPr>
              <w:t xml:space="preserve">Project Professionnel </w:t>
            </w:r>
          </w:p>
        </w:tc>
      </w:tr>
      <w:tr w:rsidR="00E650FA" w:rsidRPr="003A5DA1" w14:paraId="587FAD1B" w14:textId="77777777" w:rsidTr="00322FBA">
        <w:tc>
          <w:tcPr>
            <w:tcW w:w="4410" w:type="dxa"/>
            <w:tcMar>
              <w:top w:w="0" w:type="dxa"/>
              <w:left w:w="108" w:type="dxa"/>
              <w:bottom w:w="0" w:type="dxa"/>
              <w:right w:w="108" w:type="dxa"/>
            </w:tcMar>
            <w:hideMark/>
          </w:tcPr>
          <w:p w14:paraId="5B5C9B64" w14:textId="77777777" w:rsidR="00E650FA" w:rsidRPr="003A5DA1" w:rsidRDefault="00E650FA" w:rsidP="00774343">
            <w:pPr>
              <w:rPr>
                <w:rFonts w:eastAsia="Calibri" w:cs="Tahoma"/>
                <w:color w:val="000000"/>
                <w:szCs w:val="18"/>
              </w:rPr>
            </w:pPr>
            <w:r w:rsidRPr="003A5DA1">
              <w:rPr>
                <w:rFonts w:cs="Tahoma"/>
                <w:color w:val="000000"/>
                <w:szCs w:val="18"/>
              </w:rPr>
              <w:t>SQL Server™ Standard Core</w:t>
            </w:r>
          </w:p>
        </w:tc>
        <w:tc>
          <w:tcPr>
            <w:tcW w:w="4050" w:type="dxa"/>
            <w:tcMar>
              <w:top w:w="0" w:type="dxa"/>
              <w:left w:w="108" w:type="dxa"/>
              <w:bottom w:w="0" w:type="dxa"/>
              <w:right w:w="108" w:type="dxa"/>
            </w:tcMar>
            <w:hideMark/>
          </w:tcPr>
          <w:p w14:paraId="0AC23BE0" w14:textId="77777777" w:rsidR="00E650FA" w:rsidRPr="003A5DA1" w:rsidRDefault="00E650FA" w:rsidP="00774343">
            <w:pPr>
              <w:rPr>
                <w:rFonts w:eastAsia="Calibri" w:cs="Tahoma"/>
                <w:color w:val="000000"/>
                <w:szCs w:val="18"/>
              </w:rPr>
            </w:pPr>
            <w:r w:rsidRPr="003A5DA1">
              <w:rPr>
                <w:rFonts w:cs="Tahoma"/>
                <w:color w:val="000000"/>
                <w:szCs w:val="18"/>
              </w:rPr>
              <w:t>SQL Server™ Enterprise Core</w:t>
            </w:r>
          </w:p>
        </w:tc>
      </w:tr>
      <w:tr w:rsidR="00E650FA" w:rsidRPr="003A5DA1" w14:paraId="2107DC9C" w14:textId="77777777" w:rsidTr="00322FBA">
        <w:tc>
          <w:tcPr>
            <w:tcW w:w="4410" w:type="dxa"/>
            <w:tcMar>
              <w:top w:w="0" w:type="dxa"/>
              <w:left w:w="108" w:type="dxa"/>
              <w:bottom w:w="0" w:type="dxa"/>
              <w:right w:w="108" w:type="dxa"/>
            </w:tcMar>
            <w:hideMark/>
          </w:tcPr>
          <w:p w14:paraId="3520CF82" w14:textId="77777777" w:rsidR="00E650FA" w:rsidRPr="003A5DA1" w:rsidRDefault="00E650FA" w:rsidP="00774343">
            <w:pPr>
              <w:rPr>
                <w:rFonts w:eastAsia="Calibri" w:cs="Tahoma"/>
                <w:szCs w:val="18"/>
              </w:rPr>
            </w:pPr>
            <w:r w:rsidRPr="003A5DA1">
              <w:rPr>
                <w:rFonts w:cs="Tahoma"/>
                <w:szCs w:val="18"/>
              </w:rPr>
              <w:t xml:space="preserve">SQL Server™ </w:t>
            </w:r>
            <w:r w:rsidRPr="003A5DA1">
              <w:rPr>
                <w:rFonts w:cs="Tahoma"/>
                <w:color w:val="000000"/>
                <w:szCs w:val="18"/>
              </w:rPr>
              <w:t>Standard</w:t>
            </w:r>
          </w:p>
        </w:tc>
        <w:tc>
          <w:tcPr>
            <w:tcW w:w="4050" w:type="dxa"/>
            <w:tcMar>
              <w:top w:w="0" w:type="dxa"/>
              <w:left w:w="108" w:type="dxa"/>
              <w:bottom w:w="0" w:type="dxa"/>
              <w:right w:w="108" w:type="dxa"/>
            </w:tcMar>
            <w:hideMark/>
          </w:tcPr>
          <w:p w14:paraId="46C57AE1" w14:textId="77777777" w:rsidR="00E650FA" w:rsidRPr="003A5DA1" w:rsidRDefault="00E650FA" w:rsidP="00774343">
            <w:pPr>
              <w:rPr>
                <w:rFonts w:eastAsia="Calibri" w:cs="Tahoma"/>
                <w:szCs w:val="18"/>
              </w:rPr>
            </w:pPr>
            <w:r w:rsidRPr="003A5DA1">
              <w:rPr>
                <w:rFonts w:cs="Tahoma"/>
                <w:szCs w:val="18"/>
              </w:rPr>
              <w:t>SQL Server™ Business Intelligence</w:t>
            </w:r>
          </w:p>
        </w:tc>
      </w:tr>
      <w:tr w:rsidR="00E650FA" w:rsidRPr="003A5DA1" w14:paraId="75632AA1" w14:textId="77777777" w:rsidTr="00322FBA">
        <w:tc>
          <w:tcPr>
            <w:tcW w:w="4410" w:type="dxa"/>
            <w:tcMar>
              <w:top w:w="0" w:type="dxa"/>
              <w:left w:w="108" w:type="dxa"/>
              <w:bottom w:w="0" w:type="dxa"/>
              <w:right w:w="108" w:type="dxa"/>
            </w:tcMar>
            <w:hideMark/>
          </w:tcPr>
          <w:p w14:paraId="45A72277" w14:textId="77777777" w:rsidR="00E650FA" w:rsidRPr="003A5DA1" w:rsidRDefault="00E650FA" w:rsidP="00774343">
            <w:pPr>
              <w:rPr>
                <w:rFonts w:eastAsia="Calibri" w:cs="Tahoma"/>
                <w:szCs w:val="18"/>
              </w:rPr>
            </w:pPr>
            <w:r w:rsidRPr="003A5DA1">
              <w:rPr>
                <w:rFonts w:cs="Tahoma"/>
                <w:szCs w:val="18"/>
              </w:rPr>
              <w:t>System Center 2012 Standard</w:t>
            </w:r>
          </w:p>
        </w:tc>
        <w:tc>
          <w:tcPr>
            <w:tcW w:w="4050" w:type="dxa"/>
            <w:tcMar>
              <w:top w:w="0" w:type="dxa"/>
              <w:left w:w="108" w:type="dxa"/>
              <w:bottom w:w="0" w:type="dxa"/>
              <w:right w:w="108" w:type="dxa"/>
            </w:tcMar>
            <w:hideMark/>
          </w:tcPr>
          <w:p w14:paraId="37E2083F" w14:textId="77777777" w:rsidR="00E650FA" w:rsidRPr="003A5DA1" w:rsidRDefault="00E650FA" w:rsidP="00774343">
            <w:pPr>
              <w:rPr>
                <w:rFonts w:eastAsia="Calibri" w:cs="Tahoma"/>
                <w:szCs w:val="18"/>
              </w:rPr>
            </w:pPr>
            <w:r w:rsidRPr="003A5DA1">
              <w:rPr>
                <w:rFonts w:cs="Tahoma"/>
                <w:szCs w:val="18"/>
              </w:rPr>
              <w:t>System Center 2012 Datacenter</w:t>
            </w:r>
          </w:p>
        </w:tc>
      </w:tr>
      <w:tr w:rsidR="00E650FA" w:rsidRPr="003A5DA1" w14:paraId="43E07327" w14:textId="77777777" w:rsidTr="00322FBA">
        <w:tc>
          <w:tcPr>
            <w:tcW w:w="4410" w:type="dxa"/>
            <w:tcMar>
              <w:top w:w="0" w:type="dxa"/>
              <w:left w:w="108" w:type="dxa"/>
              <w:bottom w:w="0" w:type="dxa"/>
              <w:right w:w="108" w:type="dxa"/>
            </w:tcMar>
            <w:hideMark/>
          </w:tcPr>
          <w:p w14:paraId="78676935" w14:textId="77777777" w:rsidR="00E650FA" w:rsidRPr="003A5DA1" w:rsidRDefault="00E650FA" w:rsidP="00774343">
            <w:pPr>
              <w:rPr>
                <w:rFonts w:eastAsia="Calibri" w:cs="Tahoma"/>
                <w:color w:val="000000"/>
                <w:szCs w:val="18"/>
              </w:rPr>
            </w:pPr>
            <w:r w:rsidRPr="003A5DA1">
              <w:rPr>
                <w:rFonts w:cs="Tahoma"/>
                <w:color w:val="000000"/>
                <w:szCs w:val="18"/>
              </w:rPr>
              <w:t>Visio</w:t>
            </w:r>
            <w:r w:rsidR="00126D7D" w:rsidRPr="003A5DA1">
              <w:rPr>
                <w:rFonts w:cs="Tahoma"/>
                <w:color w:val="000000"/>
                <w:szCs w:val="18"/>
                <w:vertAlign w:val="superscript"/>
              </w:rPr>
              <w:t>®</w:t>
            </w:r>
            <w:r w:rsidRPr="003A5DA1">
              <w:rPr>
                <w:rFonts w:cs="Tahoma"/>
                <w:color w:val="000000"/>
                <w:szCs w:val="18"/>
              </w:rPr>
              <w:t xml:space="preserve"> Standard</w:t>
            </w:r>
          </w:p>
        </w:tc>
        <w:tc>
          <w:tcPr>
            <w:tcW w:w="4050" w:type="dxa"/>
            <w:tcMar>
              <w:top w:w="0" w:type="dxa"/>
              <w:left w:w="108" w:type="dxa"/>
              <w:bottom w:w="0" w:type="dxa"/>
              <w:right w:w="108" w:type="dxa"/>
            </w:tcMar>
            <w:hideMark/>
          </w:tcPr>
          <w:p w14:paraId="323C06DF" w14:textId="77777777" w:rsidR="00E650FA" w:rsidRPr="003A5DA1" w:rsidRDefault="00E650FA" w:rsidP="00774343">
            <w:pPr>
              <w:rPr>
                <w:rFonts w:eastAsia="Calibri" w:cs="Tahoma"/>
                <w:color w:val="000000"/>
                <w:szCs w:val="18"/>
              </w:rPr>
            </w:pPr>
            <w:r w:rsidRPr="003A5DA1">
              <w:rPr>
                <w:rFonts w:cs="Tahoma"/>
                <w:color w:val="000000"/>
                <w:szCs w:val="18"/>
              </w:rPr>
              <w:t>Visio</w:t>
            </w:r>
            <w:r w:rsidR="00126D7D" w:rsidRPr="003A5DA1">
              <w:rPr>
                <w:rFonts w:cs="Tahoma"/>
                <w:color w:val="000000"/>
                <w:szCs w:val="18"/>
                <w:vertAlign w:val="superscript"/>
              </w:rPr>
              <w:t>®</w:t>
            </w:r>
            <w:r w:rsidRPr="003A5DA1">
              <w:rPr>
                <w:rFonts w:cs="Tahoma"/>
                <w:color w:val="000000"/>
                <w:szCs w:val="18"/>
              </w:rPr>
              <w:t xml:space="preserve"> Professionnel</w:t>
            </w:r>
          </w:p>
        </w:tc>
      </w:tr>
      <w:tr w:rsidR="00E650FA" w:rsidRPr="00C10CE1" w14:paraId="72290AAB" w14:textId="77777777" w:rsidTr="00322FBA">
        <w:tc>
          <w:tcPr>
            <w:tcW w:w="4410" w:type="dxa"/>
            <w:tcMar>
              <w:top w:w="0" w:type="dxa"/>
              <w:left w:w="108" w:type="dxa"/>
              <w:bottom w:w="0" w:type="dxa"/>
              <w:right w:w="108" w:type="dxa"/>
            </w:tcMar>
            <w:hideMark/>
          </w:tcPr>
          <w:p w14:paraId="14AE665A" w14:textId="77777777" w:rsidR="00E650FA" w:rsidRPr="003A5DA1" w:rsidRDefault="00E650FA" w:rsidP="00774343">
            <w:pPr>
              <w:rPr>
                <w:rFonts w:eastAsia="Calibri" w:cs="Tahoma"/>
                <w:color w:val="000000"/>
                <w:szCs w:val="18"/>
              </w:rPr>
            </w:pPr>
            <w:r w:rsidRPr="003A5DA1">
              <w:rPr>
                <w:rFonts w:cs="Tahoma"/>
                <w:color w:val="000000"/>
                <w:szCs w:val="18"/>
              </w:rPr>
              <w:t>Visual Studio Professional avec MSDN</w:t>
            </w:r>
          </w:p>
        </w:tc>
        <w:tc>
          <w:tcPr>
            <w:tcW w:w="4050" w:type="dxa"/>
            <w:tcMar>
              <w:top w:w="0" w:type="dxa"/>
              <w:left w:w="108" w:type="dxa"/>
              <w:bottom w:w="0" w:type="dxa"/>
              <w:right w:w="108" w:type="dxa"/>
            </w:tcMar>
            <w:hideMark/>
          </w:tcPr>
          <w:p w14:paraId="0199539B" w14:textId="77777777" w:rsidR="00E650FA" w:rsidRPr="003A5DA1" w:rsidRDefault="00E650FA" w:rsidP="00774343">
            <w:pPr>
              <w:rPr>
                <w:rFonts w:eastAsia="Calibri" w:cs="Tahoma"/>
                <w:color w:val="000000"/>
                <w:szCs w:val="18"/>
                <w:lang w:val="pt-BR"/>
              </w:rPr>
            </w:pPr>
            <w:r w:rsidRPr="003A5DA1">
              <w:rPr>
                <w:rFonts w:cs="Tahoma"/>
                <w:color w:val="000000"/>
                <w:szCs w:val="18"/>
                <w:lang w:val="pt-BR"/>
              </w:rPr>
              <w:t>Visual Studio Premium avec MSDN</w:t>
            </w:r>
          </w:p>
        </w:tc>
      </w:tr>
      <w:tr w:rsidR="00E650FA" w:rsidRPr="003A5DA1" w14:paraId="7B61EC1B" w14:textId="77777777" w:rsidTr="00322FBA">
        <w:tc>
          <w:tcPr>
            <w:tcW w:w="4410" w:type="dxa"/>
            <w:tcMar>
              <w:top w:w="0" w:type="dxa"/>
              <w:left w:w="108" w:type="dxa"/>
              <w:bottom w:w="0" w:type="dxa"/>
              <w:right w:w="108" w:type="dxa"/>
            </w:tcMar>
            <w:hideMark/>
          </w:tcPr>
          <w:p w14:paraId="2B8B2627" w14:textId="77777777" w:rsidR="00E650FA" w:rsidRPr="003A5DA1" w:rsidRDefault="00E650FA" w:rsidP="00774343">
            <w:pPr>
              <w:rPr>
                <w:rFonts w:eastAsia="Calibri" w:cs="Tahoma"/>
                <w:szCs w:val="18"/>
                <w:lang w:val="pt-BR"/>
              </w:rPr>
            </w:pPr>
            <w:r w:rsidRPr="003A5DA1">
              <w:rPr>
                <w:rFonts w:cs="Tahoma"/>
                <w:szCs w:val="18"/>
                <w:lang w:val="pt-BR"/>
              </w:rPr>
              <w:t>Visual Studio Premium avec MSDN</w:t>
            </w:r>
          </w:p>
        </w:tc>
        <w:tc>
          <w:tcPr>
            <w:tcW w:w="4050" w:type="dxa"/>
            <w:tcMar>
              <w:top w:w="0" w:type="dxa"/>
              <w:left w:w="108" w:type="dxa"/>
              <w:bottom w:w="0" w:type="dxa"/>
              <w:right w:w="108" w:type="dxa"/>
            </w:tcMar>
            <w:hideMark/>
          </w:tcPr>
          <w:p w14:paraId="14437811" w14:textId="77777777" w:rsidR="00E650FA" w:rsidRPr="003A5DA1" w:rsidRDefault="00E650FA" w:rsidP="00774343">
            <w:pPr>
              <w:rPr>
                <w:rFonts w:eastAsia="Calibri" w:cs="Tahoma"/>
                <w:szCs w:val="18"/>
              </w:rPr>
            </w:pPr>
            <w:r w:rsidRPr="003A5DA1">
              <w:rPr>
                <w:rFonts w:cs="Tahoma"/>
                <w:szCs w:val="18"/>
              </w:rPr>
              <w:t>Visual Studio Ultimate avec MSDN</w:t>
            </w:r>
          </w:p>
        </w:tc>
      </w:tr>
      <w:tr w:rsidR="00E650FA" w:rsidRPr="00C10CE1" w14:paraId="469A512A" w14:textId="77777777" w:rsidTr="00322FBA">
        <w:tc>
          <w:tcPr>
            <w:tcW w:w="4410" w:type="dxa"/>
            <w:tcMar>
              <w:top w:w="0" w:type="dxa"/>
              <w:left w:w="108" w:type="dxa"/>
              <w:bottom w:w="0" w:type="dxa"/>
              <w:right w:w="108" w:type="dxa"/>
            </w:tcMar>
            <w:hideMark/>
          </w:tcPr>
          <w:p w14:paraId="76ABB008" w14:textId="77777777" w:rsidR="00E650FA" w:rsidRPr="003A5DA1" w:rsidRDefault="00E650FA" w:rsidP="00774343">
            <w:pPr>
              <w:rPr>
                <w:rFonts w:eastAsia="Calibri" w:cs="Tahoma"/>
                <w:szCs w:val="18"/>
              </w:rPr>
            </w:pPr>
            <w:r w:rsidRPr="003A5DA1">
              <w:rPr>
                <w:rFonts w:cs="Tahoma"/>
                <w:szCs w:val="18"/>
              </w:rPr>
              <w:t>Visual Studio Test Professional avec MSDN</w:t>
            </w:r>
          </w:p>
        </w:tc>
        <w:tc>
          <w:tcPr>
            <w:tcW w:w="4050" w:type="dxa"/>
            <w:tcMar>
              <w:top w:w="0" w:type="dxa"/>
              <w:left w:w="108" w:type="dxa"/>
              <w:bottom w:w="0" w:type="dxa"/>
              <w:right w:w="108" w:type="dxa"/>
            </w:tcMar>
            <w:hideMark/>
          </w:tcPr>
          <w:p w14:paraId="338D1639" w14:textId="77777777" w:rsidR="00E650FA" w:rsidRPr="003A5DA1" w:rsidRDefault="00E650FA" w:rsidP="00774343">
            <w:pPr>
              <w:rPr>
                <w:rFonts w:eastAsia="Calibri" w:cs="Tahoma"/>
                <w:szCs w:val="18"/>
                <w:lang w:val="pt-BR"/>
              </w:rPr>
            </w:pPr>
            <w:r w:rsidRPr="003A5DA1">
              <w:rPr>
                <w:rFonts w:cs="Tahoma"/>
                <w:szCs w:val="18"/>
                <w:lang w:val="pt-BR"/>
              </w:rPr>
              <w:t>Visual Studio Premium avec MSDN</w:t>
            </w:r>
          </w:p>
        </w:tc>
      </w:tr>
      <w:tr w:rsidR="00E650FA" w:rsidRPr="003A5DA1" w14:paraId="2069D94C" w14:textId="77777777" w:rsidTr="00322FBA">
        <w:tc>
          <w:tcPr>
            <w:tcW w:w="4410" w:type="dxa"/>
            <w:tcMar>
              <w:top w:w="0" w:type="dxa"/>
              <w:left w:w="108" w:type="dxa"/>
              <w:bottom w:w="0" w:type="dxa"/>
              <w:right w:w="108" w:type="dxa"/>
            </w:tcMar>
            <w:hideMark/>
          </w:tcPr>
          <w:p w14:paraId="29288489" w14:textId="77777777" w:rsidR="00E650FA" w:rsidRPr="003A5DA1" w:rsidRDefault="00E650FA" w:rsidP="00774343">
            <w:pPr>
              <w:rPr>
                <w:rFonts w:eastAsia="Calibri" w:cs="Tahoma"/>
                <w:szCs w:val="18"/>
              </w:rPr>
            </w:pPr>
            <w:r w:rsidRPr="003A5DA1">
              <w:rPr>
                <w:rFonts w:cs="Tahoma"/>
                <w:szCs w:val="18"/>
              </w:rPr>
              <w:t>Windows</w:t>
            </w:r>
            <w:r w:rsidR="00126D7D" w:rsidRPr="003A5DA1">
              <w:rPr>
                <w:rFonts w:cs="Tahoma"/>
                <w:szCs w:val="18"/>
                <w:vertAlign w:val="superscript"/>
              </w:rPr>
              <w:t>®</w:t>
            </w:r>
            <w:r w:rsidRPr="003A5DA1">
              <w:rPr>
                <w:rFonts w:cs="Tahoma"/>
                <w:szCs w:val="18"/>
              </w:rPr>
              <w:t xml:space="preserve"> Server™ Standard</w:t>
            </w:r>
          </w:p>
        </w:tc>
        <w:tc>
          <w:tcPr>
            <w:tcW w:w="4050" w:type="dxa"/>
            <w:tcMar>
              <w:top w:w="0" w:type="dxa"/>
              <w:left w:w="108" w:type="dxa"/>
              <w:bottom w:w="0" w:type="dxa"/>
              <w:right w:w="108" w:type="dxa"/>
            </w:tcMar>
            <w:hideMark/>
          </w:tcPr>
          <w:p w14:paraId="1271522A" w14:textId="77777777" w:rsidR="00E650FA" w:rsidRPr="003A5DA1" w:rsidRDefault="00E650FA" w:rsidP="00774343">
            <w:pPr>
              <w:rPr>
                <w:rFonts w:eastAsia="Calibri" w:cs="Tahoma"/>
                <w:szCs w:val="18"/>
              </w:rPr>
            </w:pPr>
            <w:r w:rsidRPr="003A5DA1">
              <w:rPr>
                <w:rFonts w:cs="Tahoma"/>
                <w:szCs w:val="18"/>
              </w:rPr>
              <w:t>Windows</w:t>
            </w:r>
            <w:r w:rsidR="00126D7D" w:rsidRPr="003A5DA1">
              <w:rPr>
                <w:rFonts w:cs="Tahoma"/>
                <w:szCs w:val="18"/>
                <w:vertAlign w:val="superscript"/>
              </w:rPr>
              <w:t>®</w:t>
            </w:r>
            <w:r w:rsidRPr="003A5DA1">
              <w:rPr>
                <w:rFonts w:cs="Tahoma"/>
                <w:szCs w:val="18"/>
              </w:rPr>
              <w:t xml:space="preserve"> Server™ Datacenter</w:t>
            </w:r>
          </w:p>
        </w:tc>
      </w:tr>
    </w:tbl>
    <w:p w14:paraId="17C1E964" w14:textId="77777777" w:rsidR="00E650FA" w:rsidRPr="003A5DA1" w:rsidRDefault="00E650FA" w:rsidP="00E650FA">
      <w:pPr>
        <w:pStyle w:val="AppendixBodyText"/>
        <w:rPr>
          <w:rFonts w:ascii="Tahoma" w:hAnsi="Tahoma" w:cs="Tahoma"/>
          <w:lang w:val="fr-FR"/>
        </w:rPr>
      </w:pPr>
      <w:r w:rsidRPr="003A5DA1">
        <w:rPr>
          <w:rFonts w:ascii="Tahoma" w:hAnsi="Tahoma" w:cs="Tahoma"/>
          <w:b/>
          <w:i/>
          <w:sz w:val="16"/>
          <w:szCs w:val="16"/>
          <w:lang w:val="fr-FR"/>
        </w:rPr>
        <w:t>*Remarque :</w:t>
      </w:r>
      <w:r w:rsidRPr="003A5DA1">
        <w:rPr>
          <w:rFonts w:ascii="Tahoma" w:hAnsi="Tahoma" w:cs="Tahoma"/>
          <w:i/>
          <w:sz w:val="16"/>
          <w:szCs w:val="16"/>
          <w:lang w:val="fr-FR"/>
        </w:rPr>
        <w:t xml:space="preserve"> la liste des produits pour lesquels des Licences de Passage à une Édition Supérieure sont disponibles peut faire l</w:t>
      </w:r>
      <w:r w:rsidR="00C10CE1">
        <w:rPr>
          <w:rFonts w:ascii="Tahoma" w:hAnsi="Tahoma" w:cs="Tahoma"/>
          <w:i/>
          <w:sz w:val="16"/>
          <w:szCs w:val="16"/>
          <w:lang w:val="fr-FR"/>
        </w:rPr>
        <w:t>’</w:t>
      </w:r>
      <w:r w:rsidRPr="003A5DA1">
        <w:rPr>
          <w:rFonts w:ascii="Tahoma" w:hAnsi="Tahoma" w:cs="Tahoma"/>
          <w:i/>
          <w:sz w:val="16"/>
          <w:szCs w:val="16"/>
          <w:lang w:val="fr-FR"/>
        </w:rPr>
        <w:t>objet de modifications.</w:t>
      </w:r>
    </w:p>
    <w:p w14:paraId="05235E53" w14:textId="77777777" w:rsidR="00E650FA" w:rsidRPr="003A5DA1" w:rsidRDefault="00E650FA" w:rsidP="00E650FA">
      <w:pPr>
        <w:rPr>
          <w:rFonts w:cs="Tahoma"/>
          <w:lang w:val="fr-FR"/>
        </w:rPr>
      </w:pPr>
    </w:p>
    <w:p w14:paraId="38E64416" w14:textId="77777777" w:rsidR="00E650FA" w:rsidRPr="003A5DA1" w:rsidRDefault="00E650FA" w:rsidP="00E650FA">
      <w:pPr>
        <w:pStyle w:val="AppendixBodyText"/>
        <w:ind w:left="1710" w:hanging="1260"/>
        <w:rPr>
          <w:rFonts w:ascii="Tahoma" w:hAnsi="Tahoma" w:cs="Tahoma"/>
          <w:lang w:val="fr-FR"/>
        </w:rPr>
      </w:pPr>
      <w:r w:rsidRPr="003A5DA1">
        <w:rPr>
          <w:rFonts w:ascii="Tahoma" w:hAnsi="Tahoma" w:cs="Tahoma"/>
          <w:b/>
          <w:i/>
          <w:lang w:val="fr-FR"/>
        </w:rPr>
        <w:t xml:space="preserve"> </w:t>
      </w:r>
    </w:p>
    <w:p w14:paraId="74CEC0BA" w14:textId="77777777" w:rsidR="00E650FA" w:rsidRPr="003A5DA1" w:rsidRDefault="00E650FA" w:rsidP="00322FBA">
      <w:pPr>
        <w:pStyle w:val="Heading1"/>
        <w:spacing w:before="0"/>
        <w:rPr>
          <w:rFonts w:cs="Tahoma"/>
          <w:lang w:val="fr-FR"/>
        </w:rPr>
      </w:pPr>
      <w:r w:rsidRPr="003A5DA1">
        <w:rPr>
          <w:rFonts w:cs="Tahoma"/>
          <w:lang w:val="fr-FR"/>
        </w:rPr>
        <w:br w:type="page"/>
      </w:r>
      <w:bookmarkStart w:id="916" w:name="_Toc317591256"/>
      <w:bookmarkStart w:id="917" w:name="_Toc336338247"/>
      <w:bookmarkStart w:id="918" w:name="_Toc374276882"/>
      <w:r w:rsidRPr="003A5DA1">
        <w:rPr>
          <w:rFonts w:cs="Tahoma"/>
          <w:lang w:val="fr-FR"/>
        </w:rPr>
        <w:t xml:space="preserve">SECTION 8 </w:t>
      </w:r>
      <w:r w:rsidR="00322FBA" w:rsidRPr="003A5DA1">
        <w:rPr>
          <w:rStyle w:val="Heading1Char"/>
          <w:rFonts w:cs="Tahoma"/>
          <w:b/>
          <w:lang w:val="fr-FR"/>
        </w:rPr>
        <w:t>–</w:t>
      </w:r>
      <w:r w:rsidRPr="003A5DA1">
        <w:rPr>
          <w:rFonts w:cs="Tahoma"/>
          <w:lang w:val="fr-FR"/>
        </w:rPr>
        <w:t xml:space="preserve"> SERVICES</w:t>
      </w:r>
      <w:bookmarkEnd w:id="916"/>
      <w:bookmarkEnd w:id="917"/>
      <w:bookmarkEnd w:id="918"/>
    </w:p>
    <w:p w14:paraId="3AC49D60" w14:textId="77777777" w:rsidR="00E650FA" w:rsidRPr="003A5DA1" w:rsidRDefault="00E650FA" w:rsidP="00E650FA">
      <w:pPr>
        <w:rPr>
          <w:rFonts w:cs="Tahoma"/>
          <w:lang w:val="fr-FR"/>
        </w:rPr>
      </w:pPr>
    </w:p>
    <w:p w14:paraId="23D644D1" w14:textId="77777777" w:rsidR="00E650FA" w:rsidRPr="003A5DA1" w:rsidRDefault="00E650FA" w:rsidP="00E650FA">
      <w:pPr>
        <w:jc w:val="both"/>
        <w:rPr>
          <w:rFonts w:cs="Tahoma"/>
          <w:lang w:val="fr-FR"/>
        </w:rPr>
      </w:pPr>
      <w:r w:rsidRPr="003A5DA1">
        <w:rPr>
          <w:rFonts w:eastAsia="Times New Roman" w:cs="Tahoma"/>
          <w:szCs w:val="20"/>
          <w:lang w:val="fr-FR"/>
        </w:rPr>
        <w:t>Les droits du client d</w:t>
      </w:r>
      <w:r w:rsidR="00C10CE1">
        <w:rPr>
          <w:rFonts w:eastAsia="Times New Roman" w:cs="Tahoma"/>
          <w:szCs w:val="20"/>
          <w:lang w:val="fr-FR"/>
        </w:rPr>
        <w:t>’</w:t>
      </w:r>
      <w:r w:rsidRPr="003A5DA1">
        <w:rPr>
          <w:rFonts w:eastAsia="Times New Roman" w:cs="Tahoma"/>
          <w:szCs w:val="20"/>
          <w:lang w:val="fr-FR"/>
        </w:rPr>
        <w:t>utiliser tout Service de cette Liste de Produits sont régis par (1) son contrat de Licence en Volume, et (2) tout autre contrat de Prestations de Services de base Microsoft conclu par le client et en vigueur à la date d</w:t>
      </w:r>
      <w:r w:rsidR="00C10CE1">
        <w:rPr>
          <w:rFonts w:eastAsia="Times New Roman" w:cs="Tahoma"/>
          <w:szCs w:val="20"/>
          <w:lang w:val="fr-FR"/>
        </w:rPr>
        <w:t>’</w:t>
      </w:r>
      <w:r w:rsidRPr="003A5DA1">
        <w:rPr>
          <w:rFonts w:eastAsia="Times New Roman" w:cs="Tahoma"/>
          <w:szCs w:val="20"/>
          <w:lang w:val="fr-FR"/>
        </w:rPr>
        <w:t>achat. En cas de conflit, le contrat de Prestations de Services le plus actuel prévaut.</w:t>
      </w:r>
      <w:r w:rsidR="00A07028" w:rsidRPr="003A5DA1">
        <w:rPr>
          <w:rFonts w:eastAsia="Times New Roman" w:cs="Tahoma"/>
          <w:szCs w:val="20"/>
          <w:lang w:val="fr-FR"/>
        </w:rPr>
        <w:t xml:space="preserve"> </w:t>
      </w:r>
      <w:r w:rsidRPr="003A5DA1">
        <w:rPr>
          <w:rFonts w:cs="Tahoma"/>
          <w:color w:val="000000"/>
          <w:szCs w:val="18"/>
          <w:lang w:val="fr-FR"/>
        </w:rPr>
        <w:t>Si les termes du contrat de licence en volume ou des Services de base du client ne précisent pas la Propriété des Services et la langue de la Licence, les droits d</w:t>
      </w:r>
      <w:r w:rsidR="00C10CE1">
        <w:rPr>
          <w:rFonts w:cs="Tahoma"/>
          <w:color w:val="000000"/>
          <w:szCs w:val="18"/>
          <w:lang w:val="fr-FR"/>
        </w:rPr>
        <w:t>’</w:t>
      </w:r>
      <w:r w:rsidRPr="003A5DA1">
        <w:rPr>
          <w:rFonts w:cs="Tahoma"/>
          <w:color w:val="000000"/>
          <w:szCs w:val="18"/>
          <w:lang w:val="fr-FR"/>
        </w:rPr>
        <w:t>utilisation, de propriété et de licence stipulés à la section « Conditions générales supplémentaires » suivante s</w:t>
      </w:r>
      <w:r w:rsidR="00C10CE1">
        <w:rPr>
          <w:rFonts w:cs="Tahoma"/>
          <w:color w:val="000000"/>
          <w:szCs w:val="18"/>
          <w:lang w:val="fr-FR"/>
        </w:rPr>
        <w:t>’</w:t>
      </w:r>
      <w:r w:rsidRPr="003A5DA1">
        <w:rPr>
          <w:rFonts w:cs="Tahoma"/>
          <w:color w:val="000000"/>
          <w:szCs w:val="18"/>
          <w:lang w:val="fr-FR"/>
        </w:rPr>
        <w:t>appliquent.</w:t>
      </w:r>
      <w:r w:rsidR="00A07028" w:rsidRPr="003A5DA1">
        <w:rPr>
          <w:rFonts w:cs="Tahoma"/>
          <w:color w:val="000000"/>
          <w:szCs w:val="18"/>
          <w:lang w:val="fr-FR"/>
        </w:rPr>
        <w:t xml:space="preserve"> </w:t>
      </w:r>
      <w:r w:rsidRPr="003A5DA1">
        <w:rPr>
          <w:rFonts w:eastAsia="Times New Roman" w:cs="Tahoma"/>
          <w:szCs w:val="20"/>
          <w:lang w:val="fr-FR"/>
        </w:rPr>
        <w:t>Si le client n</w:t>
      </w:r>
      <w:r w:rsidR="00C10CE1">
        <w:rPr>
          <w:rFonts w:eastAsia="Times New Roman" w:cs="Tahoma"/>
          <w:szCs w:val="20"/>
          <w:lang w:val="fr-FR"/>
        </w:rPr>
        <w:t>’</w:t>
      </w:r>
      <w:r w:rsidRPr="003A5DA1">
        <w:rPr>
          <w:rFonts w:eastAsia="Times New Roman" w:cs="Tahoma"/>
          <w:szCs w:val="20"/>
          <w:lang w:val="fr-FR"/>
        </w:rPr>
        <w:t>a pas de contrat de Prestations de Services de base en cours, toutes les dispositions de la section « Conditions générales supplémentaires » suivante s</w:t>
      </w:r>
      <w:r w:rsidR="00C10CE1">
        <w:rPr>
          <w:rFonts w:eastAsia="Times New Roman" w:cs="Tahoma"/>
          <w:szCs w:val="20"/>
          <w:lang w:val="fr-FR"/>
        </w:rPr>
        <w:t>’</w:t>
      </w:r>
      <w:r w:rsidRPr="003A5DA1">
        <w:rPr>
          <w:rFonts w:eastAsia="Times New Roman" w:cs="Tahoma"/>
          <w:szCs w:val="20"/>
          <w:lang w:val="fr-FR"/>
        </w:rPr>
        <w:t>appliquent.</w:t>
      </w:r>
    </w:p>
    <w:p w14:paraId="6E1AD0B4" w14:textId="77777777" w:rsidR="00E650FA" w:rsidRPr="003A5DA1" w:rsidRDefault="00E650FA" w:rsidP="00E650FA">
      <w:pPr>
        <w:jc w:val="both"/>
        <w:rPr>
          <w:rFonts w:cs="Tahoma"/>
          <w:lang w:val="fr-FR"/>
        </w:rPr>
      </w:pPr>
    </w:p>
    <w:p w14:paraId="15C56DDF" w14:textId="77777777" w:rsidR="00E650FA" w:rsidRPr="003A5DA1" w:rsidRDefault="00E650FA" w:rsidP="00E650FA">
      <w:pPr>
        <w:spacing w:after="75"/>
        <w:rPr>
          <w:rFonts w:cs="Tahoma"/>
          <w:lang w:val="fr-FR"/>
        </w:rPr>
      </w:pPr>
      <w:r w:rsidRPr="003A5DA1">
        <w:rPr>
          <w:rFonts w:eastAsia="Times New Roman" w:cs="Tahoma"/>
          <w:szCs w:val="20"/>
          <w:lang w:val="fr-FR"/>
        </w:rPr>
        <w:t xml:space="preserve">Les sections suivantes décrivent dans le détail tous les Services pour lesquels les clients peuvent acheter les droits. </w:t>
      </w:r>
    </w:p>
    <w:p w14:paraId="5214CDD1" w14:textId="77777777" w:rsidR="00E650FA" w:rsidRPr="003A5DA1" w:rsidRDefault="00E650FA" w:rsidP="00E650FA">
      <w:pPr>
        <w:spacing w:after="75"/>
        <w:rPr>
          <w:rFonts w:cs="Tahoma"/>
          <w:lang w:val="fr-FR"/>
        </w:rPr>
      </w:pPr>
      <w:r w:rsidRPr="003A5DA1">
        <w:rPr>
          <w:rFonts w:eastAsia="Times New Roman" w:cs="Tahoma"/>
          <w:szCs w:val="20"/>
          <w:lang w:val="fr-FR"/>
        </w:rPr>
        <w:t>La disponibilité des offres suivantes varie selon la région et le Programme de Licence en Volume. Certaines offres peuvent ne pas être disponibles pour les clients Secteur Public, sous réserve de certaines exceptions limitées sur une base pilote. Les clients sont invités à s</w:t>
      </w:r>
      <w:r w:rsidR="00C10CE1">
        <w:rPr>
          <w:rFonts w:eastAsia="Times New Roman" w:cs="Tahoma"/>
          <w:szCs w:val="20"/>
          <w:lang w:val="fr-FR"/>
        </w:rPr>
        <w:t>’</w:t>
      </w:r>
      <w:r w:rsidRPr="003A5DA1">
        <w:rPr>
          <w:rFonts w:eastAsia="Times New Roman" w:cs="Tahoma"/>
          <w:szCs w:val="20"/>
          <w:lang w:val="fr-FR"/>
        </w:rPr>
        <w:t>informer sur la disponibilité d</w:t>
      </w:r>
      <w:r w:rsidR="00C10CE1">
        <w:rPr>
          <w:rFonts w:eastAsia="Times New Roman" w:cs="Tahoma"/>
          <w:szCs w:val="20"/>
          <w:lang w:val="fr-FR"/>
        </w:rPr>
        <w:t>’</w:t>
      </w:r>
      <w:r w:rsidRPr="003A5DA1">
        <w:rPr>
          <w:rFonts w:eastAsia="Times New Roman" w:cs="Tahoma"/>
          <w:szCs w:val="20"/>
          <w:lang w:val="fr-FR"/>
        </w:rPr>
        <w:t>une offre spécifique auprès de leur revendeur ou Responsable de Compte Microsoft.</w:t>
      </w:r>
    </w:p>
    <w:p w14:paraId="0328A18C" w14:textId="77777777" w:rsidR="00E650FA" w:rsidRPr="003A5DA1" w:rsidRDefault="00E650FA" w:rsidP="00E650FA">
      <w:pPr>
        <w:rPr>
          <w:rFonts w:cs="Tahoma"/>
          <w:lang w:val="fr-FR"/>
        </w:rPr>
      </w:pPr>
    </w:p>
    <w:p w14:paraId="48CA2A70" w14:textId="77777777" w:rsidR="00E650FA" w:rsidRPr="003A5DA1" w:rsidRDefault="00E650FA" w:rsidP="00E650FA">
      <w:pPr>
        <w:rPr>
          <w:rFonts w:cs="Tahoma"/>
        </w:rPr>
      </w:pPr>
      <w:r w:rsidRPr="003A5DA1">
        <w:rPr>
          <w:rFonts w:cs="Tahoma"/>
          <w:b/>
          <w:sz w:val="24"/>
          <w:szCs w:val="24"/>
        </w:rPr>
        <w:t>Offres Support Premier de Microsoft</w:t>
      </w:r>
    </w:p>
    <w:p w14:paraId="0ECAD579" w14:textId="77777777" w:rsidR="00E650FA" w:rsidRPr="003A5DA1" w:rsidRDefault="00E650FA" w:rsidP="00E650FA">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60"/>
        <w:gridCol w:w="1688"/>
        <w:gridCol w:w="1444"/>
        <w:gridCol w:w="1687"/>
        <w:gridCol w:w="1589"/>
      </w:tblGrid>
      <w:tr w:rsidR="00E650FA" w:rsidRPr="003A5DA1" w14:paraId="74CE4687" w14:textId="77777777" w:rsidTr="00322FBA">
        <w:tc>
          <w:tcPr>
            <w:tcW w:w="3060" w:type="dxa"/>
            <w:shd w:val="clear" w:color="auto" w:fill="FABF8F"/>
            <w:vAlign w:val="center"/>
          </w:tcPr>
          <w:p w14:paraId="166C31B7" w14:textId="77777777" w:rsidR="00E650FA" w:rsidRPr="003A5DA1" w:rsidRDefault="00E650FA" w:rsidP="00774343">
            <w:pPr>
              <w:jc w:val="center"/>
              <w:rPr>
                <w:rFonts w:cs="Tahoma"/>
                <w:color w:val="000000"/>
                <w:szCs w:val="18"/>
              </w:rPr>
            </w:pPr>
            <w:r w:rsidRPr="003A5DA1">
              <w:rPr>
                <w:rFonts w:cs="Tahoma"/>
                <w:b/>
                <w:bCs/>
                <w:color w:val="000000"/>
                <w:sz w:val="20"/>
                <w:szCs w:val="18"/>
              </w:rPr>
              <w:t>Objet </w:t>
            </w:r>
            <w:r w:rsidRPr="003A5DA1">
              <w:rPr>
                <w:rFonts w:cs="Tahoma"/>
                <w:b/>
                <w:bCs/>
                <w:color w:val="000000"/>
                <w:sz w:val="20"/>
                <w:szCs w:val="18"/>
                <w:vertAlign w:val="superscript"/>
              </w:rPr>
              <w:t>1</w:t>
            </w:r>
          </w:p>
        </w:tc>
        <w:tc>
          <w:tcPr>
            <w:tcW w:w="1688" w:type="dxa"/>
            <w:shd w:val="clear" w:color="auto" w:fill="FABF8F"/>
            <w:vAlign w:val="center"/>
          </w:tcPr>
          <w:p w14:paraId="4FBBFA25" w14:textId="77777777" w:rsidR="00E650FA" w:rsidRPr="003A5DA1" w:rsidRDefault="00E650FA" w:rsidP="00774343">
            <w:pPr>
              <w:jc w:val="center"/>
              <w:rPr>
                <w:rFonts w:cs="Tahoma"/>
                <w:color w:val="000000"/>
                <w:sz w:val="20"/>
                <w:szCs w:val="20"/>
              </w:rPr>
            </w:pPr>
            <w:r w:rsidRPr="003A5DA1">
              <w:rPr>
                <w:rFonts w:cs="Tahoma"/>
                <w:b/>
                <w:bCs/>
                <w:color w:val="000000"/>
                <w:sz w:val="20"/>
                <w:szCs w:val="20"/>
              </w:rPr>
              <w:t>Premier Core</w:t>
            </w:r>
          </w:p>
        </w:tc>
        <w:tc>
          <w:tcPr>
            <w:tcW w:w="1444" w:type="dxa"/>
            <w:shd w:val="clear" w:color="auto" w:fill="FABF8F"/>
          </w:tcPr>
          <w:p w14:paraId="79782DE9"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Premier Foundation</w:t>
            </w:r>
          </w:p>
        </w:tc>
        <w:tc>
          <w:tcPr>
            <w:tcW w:w="1687" w:type="dxa"/>
            <w:shd w:val="clear" w:color="auto" w:fill="FABF8F"/>
            <w:vAlign w:val="center"/>
          </w:tcPr>
          <w:p w14:paraId="128646FF" w14:textId="77777777" w:rsidR="00E650FA" w:rsidRPr="003A5DA1" w:rsidRDefault="00E650FA" w:rsidP="00774343">
            <w:pPr>
              <w:jc w:val="center"/>
              <w:rPr>
                <w:rFonts w:cs="Tahoma"/>
                <w:color w:val="000000"/>
                <w:szCs w:val="18"/>
              </w:rPr>
            </w:pPr>
            <w:r w:rsidRPr="003A5DA1">
              <w:rPr>
                <w:rFonts w:cs="Tahoma"/>
                <w:b/>
                <w:bCs/>
                <w:color w:val="000000"/>
                <w:sz w:val="20"/>
                <w:szCs w:val="18"/>
              </w:rPr>
              <w:t>Premier Standard</w:t>
            </w:r>
          </w:p>
        </w:tc>
        <w:tc>
          <w:tcPr>
            <w:tcW w:w="1589" w:type="dxa"/>
            <w:shd w:val="clear" w:color="auto" w:fill="FABF8F"/>
            <w:vAlign w:val="center"/>
          </w:tcPr>
          <w:p w14:paraId="445E6826" w14:textId="77777777" w:rsidR="00E650FA" w:rsidRPr="003A5DA1" w:rsidRDefault="00E650FA" w:rsidP="00774343">
            <w:pPr>
              <w:jc w:val="center"/>
              <w:rPr>
                <w:rFonts w:cs="Tahoma"/>
                <w:color w:val="000000"/>
                <w:szCs w:val="18"/>
              </w:rPr>
            </w:pPr>
            <w:r w:rsidRPr="003A5DA1">
              <w:rPr>
                <w:rFonts w:cs="Tahoma"/>
                <w:b/>
                <w:bCs/>
                <w:color w:val="000000"/>
                <w:sz w:val="20"/>
                <w:szCs w:val="18"/>
              </w:rPr>
              <w:t>Premier Plus</w:t>
            </w:r>
          </w:p>
        </w:tc>
      </w:tr>
      <w:tr w:rsidR="00E650FA" w:rsidRPr="003A5DA1" w14:paraId="0C19BFB4" w14:textId="77777777" w:rsidTr="00322FBA">
        <w:tc>
          <w:tcPr>
            <w:tcW w:w="3060" w:type="dxa"/>
            <w:vAlign w:val="center"/>
          </w:tcPr>
          <w:p w14:paraId="2874A93F" w14:textId="77777777" w:rsidR="00E650FA" w:rsidRPr="003A5DA1" w:rsidRDefault="00E650FA" w:rsidP="00774343">
            <w:pPr>
              <w:rPr>
                <w:rFonts w:cs="Tahoma"/>
                <w:color w:val="000000"/>
                <w:szCs w:val="18"/>
              </w:rPr>
            </w:pPr>
            <w:r w:rsidRPr="003A5DA1">
              <w:rPr>
                <w:rFonts w:cs="Tahoma"/>
                <w:color w:val="000000"/>
                <w:szCs w:val="18"/>
              </w:rPr>
              <w:t xml:space="preserve">Gestion de Compte Support </w:t>
            </w:r>
          </w:p>
        </w:tc>
        <w:tc>
          <w:tcPr>
            <w:tcW w:w="1688" w:type="dxa"/>
            <w:vAlign w:val="center"/>
          </w:tcPr>
          <w:p w14:paraId="1E8DA7A3"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444" w:type="dxa"/>
            <w:vAlign w:val="center"/>
          </w:tcPr>
          <w:p w14:paraId="3B64D236"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687" w:type="dxa"/>
            <w:vAlign w:val="center"/>
          </w:tcPr>
          <w:p w14:paraId="25E12BB9" w14:textId="77777777" w:rsidR="00E650FA" w:rsidRPr="003A5DA1" w:rsidRDefault="00E650FA" w:rsidP="00774343">
            <w:pPr>
              <w:jc w:val="center"/>
              <w:rPr>
                <w:rFonts w:cs="Tahoma"/>
                <w:color w:val="000000"/>
                <w:szCs w:val="18"/>
              </w:rPr>
            </w:pPr>
            <w:r w:rsidRPr="003A5DA1">
              <w:rPr>
                <w:rFonts w:cs="Tahoma"/>
                <w:color w:val="000000"/>
                <w:szCs w:val="18"/>
              </w:rPr>
              <w:t>√</w:t>
            </w:r>
          </w:p>
        </w:tc>
        <w:tc>
          <w:tcPr>
            <w:tcW w:w="1589" w:type="dxa"/>
            <w:vAlign w:val="center"/>
          </w:tcPr>
          <w:p w14:paraId="4A572455" w14:textId="77777777" w:rsidR="00E650FA" w:rsidRPr="003A5DA1" w:rsidRDefault="00E650FA" w:rsidP="00774343">
            <w:pPr>
              <w:jc w:val="center"/>
              <w:rPr>
                <w:rFonts w:cs="Tahoma"/>
                <w:color w:val="000000"/>
                <w:szCs w:val="18"/>
              </w:rPr>
            </w:pPr>
            <w:r w:rsidRPr="003A5DA1">
              <w:rPr>
                <w:rFonts w:cs="Tahoma"/>
                <w:color w:val="000000"/>
                <w:szCs w:val="18"/>
              </w:rPr>
              <w:t>√</w:t>
            </w:r>
          </w:p>
        </w:tc>
      </w:tr>
      <w:tr w:rsidR="00E650FA" w:rsidRPr="003A5DA1" w14:paraId="25545F77" w14:textId="77777777" w:rsidTr="00322FBA">
        <w:tc>
          <w:tcPr>
            <w:tcW w:w="3060" w:type="dxa"/>
            <w:vAlign w:val="center"/>
          </w:tcPr>
          <w:p w14:paraId="52DC024E" w14:textId="77777777" w:rsidR="00E650FA" w:rsidRPr="003A5DA1" w:rsidRDefault="00E650FA" w:rsidP="00774343">
            <w:pPr>
              <w:rPr>
                <w:rFonts w:cs="Tahoma"/>
                <w:color w:val="000000"/>
                <w:szCs w:val="18"/>
                <w:lang w:val="fr-FR"/>
              </w:rPr>
            </w:pPr>
            <w:r w:rsidRPr="003A5DA1">
              <w:rPr>
                <w:rFonts w:cs="Tahoma"/>
                <w:color w:val="000000"/>
                <w:szCs w:val="18"/>
                <w:lang w:val="fr-FR"/>
              </w:rPr>
              <w:t>Profilage de compte et rapports</w:t>
            </w:r>
          </w:p>
        </w:tc>
        <w:tc>
          <w:tcPr>
            <w:tcW w:w="1688" w:type="dxa"/>
            <w:vAlign w:val="center"/>
          </w:tcPr>
          <w:p w14:paraId="5D5140BA" w14:textId="77777777" w:rsidR="00E650FA" w:rsidRPr="003A5DA1" w:rsidRDefault="00E650FA" w:rsidP="00774343">
            <w:pPr>
              <w:jc w:val="center"/>
              <w:rPr>
                <w:rFonts w:cs="Tahoma"/>
                <w:color w:val="000000"/>
                <w:szCs w:val="18"/>
              </w:rPr>
            </w:pPr>
            <w:r w:rsidRPr="003A5DA1">
              <w:rPr>
                <w:rFonts w:cs="Tahoma"/>
                <w:color w:val="000000"/>
                <w:szCs w:val="18"/>
              </w:rPr>
              <w:t>Mensuel</w:t>
            </w:r>
          </w:p>
        </w:tc>
        <w:tc>
          <w:tcPr>
            <w:tcW w:w="1444" w:type="dxa"/>
            <w:vAlign w:val="center"/>
          </w:tcPr>
          <w:p w14:paraId="112D09F9" w14:textId="77777777" w:rsidR="00E650FA" w:rsidRPr="003A5DA1" w:rsidRDefault="00E650FA" w:rsidP="00774343">
            <w:pPr>
              <w:jc w:val="center"/>
              <w:rPr>
                <w:rFonts w:cs="Tahoma"/>
                <w:color w:val="000000"/>
                <w:szCs w:val="18"/>
              </w:rPr>
            </w:pPr>
            <w:r w:rsidRPr="003A5DA1">
              <w:rPr>
                <w:rFonts w:cs="Tahoma"/>
                <w:color w:val="000000"/>
                <w:szCs w:val="18"/>
              </w:rPr>
              <w:t>Mensuel</w:t>
            </w:r>
          </w:p>
        </w:tc>
        <w:tc>
          <w:tcPr>
            <w:tcW w:w="1687" w:type="dxa"/>
            <w:vAlign w:val="center"/>
          </w:tcPr>
          <w:p w14:paraId="07E4463D" w14:textId="77777777" w:rsidR="00E650FA" w:rsidRPr="003A5DA1" w:rsidRDefault="00E650FA" w:rsidP="00774343">
            <w:pPr>
              <w:jc w:val="center"/>
              <w:rPr>
                <w:rFonts w:cs="Tahoma"/>
                <w:color w:val="000000"/>
                <w:szCs w:val="18"/>
              </w:rPr>
            </w:pPr>
            <w:r w:rsidRPr="003A5DA1">
              <w:rPr>
                <w:rFonts w:cs="Tahoma"/>
                <w:color w:val="000000"/>
                <w:szCs w:val="18"/>
              </w:rPr>
              <w:t>Mensuel</w:t>
            </w:r>
          </w:p>
        </w:tc>
        <w:tc>
          <w:tcPr>
            <w:tcW w:w="1589" w:type="dxa"/>
            <w:vAlign w:val="center"/>
          </w:tcPr>
          <w:p w14:paraId="5B674F27" w14:textId="77777777" w:rsidR="00E650FA" w:rsidRPr="003A5DA1" w:rsidRDefault="00E650FA" w:rsidP="00774343">
            <w:pPr>
              <w:jc w:val="center"/>
              <w:rPr>
                <w:rFonts w:cs="Tahoma"/>
                <w:color w:val="000000"/>
                <w:szCs w:val="18"/>
              </w:rPr>
            </w:pPr>
            <w:r w:rsidRPr="003A5DA1">
              <w:rPr>
                <w:rFonts w:cs="Tahoma"/>
                <w:color w:val="000000"/>
                <w:szCs w:val="18"/>
              </w:rPr>
              <w:t>Mensuel</w:t>
            </w:r>
          </w:p>
        </w:tc>
      </w:tr>
      <w:tr w:rsidR="00E650FA" w:rsidRPr="003A5DA1" w14:paraId="3DB9CDF1" w14:textId="77777777" w:rsidTr="00322FBA">
        <w:tc>
          <w:tcPr>
            <w:tcW w:w="3060" w:type="dxa"/>
            <w:vAlign w:val="center"/>
          </w:tcPr>
          <w:p w14:paraId="30DF18F8" w14:textId="77777777" w:rsidR="00E650FA" w:rsidRPr="003A5DA1" w:rsidRDefault="00E650FA" w:rsidP="00774343">
            <w:pPr>
              <w:rPr>
                <w:rFonts w:cs="Tahoma"/>
                <w:color w:val="000000"/>
                <w:szCs w:val="18"/>
                <w:lang w:val="fr-FR"/>
              </w:rPr>
            </w:pPr>
            <w:r w:rsidRPr="003A5DA1">
              <w:rPr>
                <w:rFonts w:cs="Tahoma"/>
                <w:color w:val="000000"/>
                <w:szCs w:val="18"/>
                <w:lang w:val="fr-FR"/>
              </w:rPr>
              <w:t>Assistance Technique (Heures attribuées par an)</w:t>
            </w:r>
          </w:p>
        </w:tc>
        <w:tc>
          <w:tcPr>
            <w:tcW w:w="1688" w:type="dxa"/>
            <w:vAlign w:val="center"/>
          </w:tcPr>
          <w:p w14:paraId="79CDB988" w14:textId="77777777" w:rsidR="00E650FA" w:rsidRPr="003A5DA1" w:rsidRDefault="00E650FA" w:rsidP="00774343">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10 heures</w:t>
            </w:r>
          </w:p>
        </w:tc>
        <w:tc>
          <w:tcPr>
            <w:tcW w:w="1444" w:type="dxa"/>
          </w:tcPr>
          <w:p w14:paraId="645395A2" w14:textId="77777777" w:rsidR="00E650FA" w:rsidRPr="003A5DA1" w:rsidRDefault="00E650FA" w:rsidP="00774343">
            <w:pPr>
              <w:jc w:val="center"/>
              <w:rPr>
                <w:rFonts w:cs="Tahoma"/>
                <w:color w:val="000000"/>
                <w:szCs w:val="18"/>
                <w:lang w:val="fr-FR"/>
              </w:rPr>
            </w:pPr>
            <w:r w:rsidRPr="003A5DA1">
              <w:rPr>
                <w:rFonts w:cs="Tahoma"/>
                <w:color w:val="000000"/>
                <w:szCs w:val="18"/>
                <w:lang w:val="fr-FR"/>
              </w:rPr>
              <w:t>Jusqu</w:t>
            </w:r>
            <w:r w:rsidR="00C10CE1">
              <w:rPr>
                <w:rFonts w:cs="Tahoma"/>
                <w:color w:val="000000"/>
                <w:szCs w:val="18"/>
                <w:lang w:val="fr-FR"/>
              </w:rPr>
              <w:t>’</w:t>
            </w:r>
            <w:r w:rsidRPr="003A5DA1">
              <w:rPr>
                <w:rFonts w:cs="Tahoma"/>
                <w:color w:val="000000"/>
                <w:szCs w:val="18"/>
                <w:lang w:val="fr-FR"/>
              </w:rPr>
              <w:t>à 10 heures</w:t>
            </w:r>
            <w:r w:rsidRPr="003A5DA1">
              <w:rPr>
                <w:rFonts w:cs="Tahoma"/>
                <w:color w:val="000000"/>
                <w:szCs w:val="18"/>
                <w:lang w:val="fr-FR"/>
              </w:rPr>
              <w:br/>
              <w:t>+ 1 Contrôle d</w:t>
            </w:r>
            <w:r w:rsidR="00C10CE1">
              <w:rPr>
                <w:rFonts w:cs="Tahoma"/>
                <w:color w:val="000000"/>
                <w:szCs w:val="18"/>
                <w:lang w:val="fr-FR"/>
              </w:rPr>
              <w:t>’</w:t>
            </w:r>
            <w:r w:rsidRPr="003A5DA1">
              <w:rPr>
                <w:rFonts w:cs="Tahoma"/>
                <w:color w:val="000000"/>
                <w:szCs w:val="18"/>
                <w:lang w:val="fr-FR"/>
              </w:rPr>
              <w:t>Intégrité</w:t>
            </w:r>
            <w:r w:rsidRPr="003A5DA1">
              <w:rPr>
                <w:rFonts w:cs="Tahoma"/>
                <w:color w:val="000000"/>
                <w:szCs w:val="18"/>
                <w:lang w:val="fr-FR"/>
              </w:rPr>
              <w:br/>
              <w:t>+ 1 Atelier</w:t>
            </w:r>
          </w:p>
        </w:tc>
        <w:tc>
          <w:tcPr>
            <w:tcW w:w="1687" w:type="dxa"/>
            <w:vAlign w:val="center"/>
          </w:tcPr>
          <w:p w14:paraId="75A0522C" w14:textId="77777777" w:rsidR="00E650FA" w:rsidRPr="003A5DA1" w:rsidRDefault="00E650FA" w:rsidP="00322FBA">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120</w:t>
            </w:r>
            <w:r w:rsidR="00322FBA" w:rsidRPr="003A5DA1">
              <w:rPr>
                <w:rFonts w:cs="Tahoma"/>
                <w:color w:val="000000"/>
                <w:szCs w:val="18"/>
              </w:rPr>
              <w:t> </w:t>
            </w:r>
            <w:r w:rsidRPr="003A5DA1">
              <w:rPr>
                <w:rFonts w:cs="Tahoma"/>
                <w:color w:val="000000"/>
                <w:szCs w:val="18"/>
              </w:rPr>
              <w:t>heures</w:t>
            </w:r>
          </w:p>
        </w:tc>
        <w:tc>
          <w:tcPr>
            <w:tcW w:w="1589" w:type="dxa"/>
            <w:vAlign w:val="center"/>
          </w:tcPr>
          <w:p w14:paraId="227D5886" w14:textId="77777777" w:rsidR="00E650FA" w:rsidRPr="003A5DA1" w:rsidRDefault="00E650FA" w:rsidP="00774343">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160 heures</w:t>
            </w:r>
          </w:p>
        </w:tc>
      </w:tr>
      <w:tr w:rsidR="00E650FA" w:rsidRPr="003A5DA1" w14:paraId="4AC96892" w14:textId="77777777" w:rsidTr="00322FBA">
        <w:tc>
          <w:tcPr>
            <w:tcW w:w="3060" w:type="dxa"/>
            <w:vAlign w:val="center"/>
          </w:tcPr>
          <w:p w14:paraId="1C1E7869" w14:textId="77777777" w:rsidR="00E650FA" w:rsidRPr="003A5DA1" w:rsidRDefault="00E650FA" w:rsidP="00774343">
            <w:pPr>
              <w:rPr>
                <w:rFonts w:cs="Tahoma"/>
                <w:color w:val="000000"/>
                <w:szCs w:val="18"/>
                <w:lang w:val="fr-FR"/>
              </w:rPr>
            </w:pPr>
            <w:r w:rsidRPr="003A5DA1">
              <w:rPr>
                <w:rFonts w:cs="Tahoma"/>
                <w:color w:val="000000"/>
                <w:szCs w:val="18"/>
                <w:lang w:val="fr-FR"/>
              </w:rPr>
              <w:t>Support Technique (PRS) (attribution annuelle)</w:t>
            </w:r>
          </w:p>
        </w:tc>
        <w:tc>
          <w:tcPr>
            <w:tcW w:w="1688" w:type="dxa"/>
            <w:vAlign w:val="center"/>
          </w:tcPr>
          <w:p w14:paraId="57FE1029" w14:textId="77777777" w:rsidR="00E650FA" w:rsidRPr="003A5DA1" w:rsidRDefault="00E650FA" w:rsidP="00774343">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40 heures</w:t>
            </w:r>
          </w:p>
        </w:tc>
        <w:tc>
          <w:tcPr>
            <w:tcW w:w="1444" w:type="dxa"/>
          </w:tcPr>
          <w:p w14:paraId="48BEE1B1" w14:textId="77777777" w:rsidR="00E650FA" w:rsidRPr="003A5DA1" w:rsidRDefault="00E650FA" w:rsidP="00322FBA">
            <w:pPr>
              <w:spacing w:before="120"/>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30</w:t>
            </w:r>
            <w:r w:rsidR="00322FBA" w:rsidRPr="003A5DA1">
              <w:rPr>
                <w:rFonts w:cs="Tahoma"/>
                <w:color w:val="000000"/>
                <w:szCs w:val="18"/>
              </w:rPr>
              <w:t> </w:t>
            </w:r>
            <w:r w:rsidRPr="003A5DA1">
              <w:rPr>
                <w:rFonts w:cs="Tahoma"/>
                <w:color w:val="000000"/>
                <w:szCs w:val="18"/>
              </w:rPr>
              <w:t>heures</w:t>
            </w:r>
          </w:p>
        </w:tc>
        <w:tc>
          <w:tcPr>
            <w:tcW w:w="1687" w:type="dxa"/>
            <w:vAlign w:val="center"/>
          </w:tcPr>
          <w:p w14:paraId="5DE5133F" w14:textId="77777777" w:rsidR="00E650FA" w:rsidRPr="003A5DA1" w:rsidRDefault="00E650FA" w:rsidP="00774343">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80 heures</w:t>
            </w:r>
          </w:p>
        </w:tc>
        <w:tc>
          <w:tcPr>
            <w:tcW w:w="1589" w:type="dxa"/>
            <w:vAlign w:val="center"/>
          </w:tcPr>
          <w:p w14:paraId="382050D2" w14:textId="77777777" w:rsidR="00E650FA" w:rsidRPr="003A5DA1" w:rsidRDefault="00E650FA" w:rsidP="00774343">
            <w:pPr>
              <w:jc w:val="center"/>
              <w:rPr>
                <w:rFonts w:cs="Tahoma"/>
                <w:color w:val="000000"/>
                <w:szCs w:val="18"/>
              </w:rPr>
            </w:pPr>
            <w:r w:rsidRPr="003A5DA1">
              <w:rPr>
                <w:rFonts w:cs="Tahoma"/>
                <w:color w:val="000000"/>
                <w:szCs w:val="18"/>
              </w:rPr>
              <w:t>Jusqu</w:t>
            </w:r>
            <w:r w:rsidR="00C10CE1">
              <w:rPr>
                <w:rFonts w:cs="Tahoma"/>
                <w:color w:val="000000"/>
                <w:szCs w:val="18"/>
              </w:rPr>
              <w:t>’</w:t>
            </w:r>
            <w:r w:rsidRPr="003A5DA1">
              <w:rPr>
                <w:rFonts w:cs="Tahoma"/>
                <w:color w:val="000000"/>
                <w:szCs w:val="18"/>
              </w:rPr>
              <w:t>à 140 heures</w:t>
            </w:r>
          </w:p>
        </w:tc>
      </w:tr>
      <w:tr w:rsidR="00E650FA" w:rsidRPr="003A5DA1" w14:paraId="3955FAC1" w14:textId="77777777" w:rsidTr="00322FBA">
        <w:tc>
          <w:tcPr>
            <w:tcW w:w="3060" w:type="dxa"/>
            <w:vAlign w:val="center"/>
          </w:tcPr>
          <w:p w14:paraId="2BBD928A" w14:textId="77777777" w:rsidR="00E650FA" w:rsidRPr="003A5DA1" w:rsidRDefault="00E650FA" w:rsidP="00774343">
            <w:pPr>
              <w:rPr>
                <w:rFonts w:cs="Tahoma"/>
                <w:color w:val="000000"/>
                <w:szCs w:val="18"/>
                <w:lang w:val="fr-FR"/>
              </w:rPr>
            </w:pPr>
            <w:r w:rsidRPr="003A5DA1">
              <w:rPr>
                <w:rFonts w:cs="Tahoma"/>
                <w:color w:val="000000"/>
                <w:szCs w:val="18"/>
                <w:lang w:val="fr-FR"/>
              </w:rPr>
              <w:t>Gestion de la Procédure d</w:t>
            </w:r>
            <w:r w:rsidR="00C10CE1">
              <w:rPr>
                <w:rFonts w:cs="Tahoma"/>
                <w:color w:val="000000"/>
                <w:szCs w:val="18"/>
                <w:lang w:val="fr-FR"/>
              </w:rPr>
              <w:t>’</w:t>
            </w:r>
            <w:r w:rsidRPr="003A5DA1">
              <w:rPr>
                <w:rFonts w:cs="Tahoma"/>
                <w:color w:val="000000"/>
                <w:szCs w:val="18"/>
                <w:lang w:val="fr-FR"/>
              </w:rPr>
              <w:t>Escalade de Situation Critique 24x7 (Niveau de Gravité 1)</w:t>
            </w:r>
          </w:p>
        </w:tc>
        <w:tc>
          <w:tcPr>
            <w:tcW w:w="1688" w:type="dxa"/>
            <w:vAlign w:val="center"/>
          </w:tcPr>
          <w:p w14:paraId="22AB8862"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444" w:type="dxa"/>
            <w:vAlign w:val="center"/>
          </w:tcPr>
          <w:p w14:paraId="299BDFAF"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687" w:type="dxa"/>
            <w:vAlign w:val="center"/>
          </w:tcPr>
          <w:p w14:paraId="5BE10C5F" w14:textId="77777777" w:rsidR="00E650FA" w:rsidRPr="003A5DA1" w:rsidRDefault="00E650FA" w:rsidP="00774343">
            <w:pPr>
              <w:jc w:val="center"/>
              <w:rPr>
                <w:rFonts w:cs="Tahoma"/>
                <w:color w:val="000000"/>
                <w:szCs w:val="18"/>
              </w:rPr>
            </w:pPr>
            <w:r w:rsidRPr="003A5DA1">
              <w:rPr>
                <w:rFonts w:cs="Tahoma"/>
                <w:color w:val="000000"/>
                <w:szCs w:val="18"/>
              </w:rPr>
              <w:t>√</w:t>
            </w:r>
          </w:p>
        </w:tc>
        <w:tc>
          <w:tcPr>
            <w:tcW w:w="1589" w:type="dxa"/>
            <w:vAlign w:val="center"/>
          </w:tcPr>
          <w:p w14:paraId="63A48382" w14:textId="77777777" w:rsidR="00E650FA" w:rsidRPr="003A5DA1" w:rsidRDefault="00E650FA" w:rsidP="00774343">
            <w:pPr>
              <w:jc w:val="center"/>
              <w:rPr>
                <w:rFonts w:cs="Tahoma"/>
                <w:color w:val="000000"/>
                <w:szCs w:val="18"/>
              </w:rPr>
            </w:pPr>
            <w:r w:rsidRPr="003A5DA1">
              <w:rPr>
                <w:rFonts w:cs="Tahoma"/>
                <w:color w:val="000000"/>
                <w:szCs w:val="18"/>
              </w:rPr>
              <w:t>√</w:t>
            </w:r>
          </w:p>
        </w:tc>
      </w:tr>
      <w:tr w:rsidR="00E650FA" w:rsidRPr="003A5DA1" w14:paraId="01BFE40E" w14:textId="77777777" w:rsidTr="00322FBA">
        <w:tc>
          <w:tcPr>
            <w:tcW w:w="3060" w:type="dxa"/>
            <w:vAlign w:val="center"/>
          </w:tcPr>
          <w:p w14:paraId="32818080" w14:textId="77777777" w:rsidR="00E650FA" w:rsidRPr="003A5DA1" w:rsidRDefault="00E650FA" w:rsidP="00774343">
            <w:pPr>
              <w:rPr>
                <w:rFonts w:cs="Tahoma"/>
                <w:color w:val="000000"/>
                <w:szCs w:val="18"/>
              </w:rPr>
            </w:pPr>
            <w:r w:rsidRPr="003A5DA1">
              <w:rPr>
                <w:rFonts w:cs="Tahoma"/>
                <w:color w:val="000000"/>
                <w:szCs w:val="18"/>
              </w:rPr>
              <w:t>Support Rapide sur Site</w:t>
            </w:r>
          </w:p>
        </w:tc>
        <w:tc>
          <w:tcPr>
            <w:tcW w:w="1688" w:type="dxa"/>
            <w:vAlign w:val="center"/>
          </w:tcPr>
          <w:p w14:paraId="2D2B85CB"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444" w:type="dxa"/>
            <w:vAlign w:val="center"/>
          </w:tcPr>
          <w:p w14:paraId="79B887AC"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687" w:type="dxa"/>
            <w:vAlign w:val="center"/>
          </w:tcPr>
          <w:p w14:paraId="3739C3E7" w14:textId="77777777" w:rsidR="00E650FA" w:rsidRPr="003A5DA1" w:rsidRDefault="00E650FA" w:rsidP="00774343">
            <w:pPr>
              <w:jc w:val="center"/>
              <w:rPr>
                <w:rFonts w:cs="Tahoma"/>
                <w:color w:val="000000"/>
                <w:szCs w:val="18"/>
              </w:rPr>
            </w:pPr>
            <w:r w:rsidRPr="003A5DA1">
              <w:rPr>
                <w:rFonts w:cs="Tahoma"/>
                <w:color w:val="000000"/>
                <w:szCs w:val="18"/>
              </w:rPr>
              <w:t>√</w:t>
            </w:r>
          </w:p>
        </w:tc>
        <w:tc>
          <w:tcPr>
            <w:tcW w:w="1589" w:type="dxa"/>
            <w:vAlign w:val="center"/>
          </w:tcPr>
          <w:p w14:paraId="3E1D367B" w14:textId="77777777" w:rsidR="00E650FA" w:rsidRPr="003A5DA1" w:rsidRDefault="00E650FA" w:rsidP="00774343">
            <w:pPr>
              <w:jc w:val="center"/>
              <w:rPr>
                <w:rFonts w:cs="Tahoma"/>
                <w:color w:val="000000"/>
                <w:szCs w:val="18"/>
              </w:rPr>
            </w:pPr>
            <w:r w:rsidRPr="003A5DA1">
              <w:rPr>
                <w:rFonts w:cs="Tahoma"/>
                <w:color w:val="000000"/>
                <w:szCs w:val="18"/>
              </w:rPr>
              <w:t>√</w:t>
            </w:r>
          </w:p>
        </w:tc>
      </w:tr>
      <w:tr w:rsidR="00E650FA" w:rsidRPr="003A5DA1" w14:paraId="6552D47B" w14:textId="77777777" w:rsidTr="00322FBA">
        <w:tc>
          <w:tcPr>
            <w:tcW w:w="3060" w:type="dxa"/>
            <w:vAlign w:val="center"/>
          </w:tcPr>
          <w:p w14:paraId="399C989F" w14:textId="77777777" w:rsidR="00E650FA" w:rsidRPr="003A5DA1" w:rsidRDefault="00E650FA" w:rsidP="00774343">
            <w:pPr>
              <w:rPr>
                <w:rFonts w:cs="Tahoma"/>
                <w:color w:val="000000"/>
                <w:szCs w:val="18"/>
              </w:rPr>
            </w:pPr>
            <w:r w:rsidRPr="003A5DA1">
              <w:rPr>
                <w:rFonts w:cs="Tahoma"/>
                <w:color w:val="000000"/>
                <w:szCs w:val="18"/>
              </w:rPr>
              <w:t>Services d</w:t>
            </w:r>
            <w:r w:rsidR="00C10CE1">
              <w:rPr>
                <w:rFonts w:cs="Tahoma"/>
                <w:color w:val="000000"/>
                <w:szCs w:val="18"/>
              </w:rPr>
              <w:t>’</w:t>
            </w:r>
            <w:r w:rsidRPr="003A5DA1">
              <w:rPr>
                <w:rFonts w:cs="Tahoma"/>
                <w:color w:val="000000"/>
                <w:szCs w:val="18"/>
              </w:rPr>
              <w:t>Informations Proactifs</w:t>
            </w:r>
          </w:p>
        </w:tc>
        <w:tc>
          <w:tcPr>
            <w:tcW w:w="1688" w:type="dxa"/>
            <w:vAlign w:val="center"/>
          </w:tcPr>
          <w:p w14:paraId="4797D3B2"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444" w:type="dxa"/>
            <w:vAlign w:val="center"/>
          </w:tcPr>
          <w:p w14:paraId="26A12C88"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687" w:type="dxa"/>
            <w:vAlign w:val="center"/>
          </w:tcPr>
          <w:p w14:paraId="10362138" w14:textId="77777777" w:rsidR="00E650FA" w:rsidRPr="003A5DA1" w:rsidRDefault="00E650FA" w:rsidP="00774343">
            <w:pPr>
              <w:jc w:val="center"/>
              <w:rPr>
                <w:rFonts w:cs="Tahoma"/>
                <w:color w:val="000000"/>
                <w:szCs w:val="18"/>
              </w:rPr>
            </w:pPr>
            <w:r w:rsidRPr="003A5DA1">
              <w:rPr>
                <w:rFonts w:cs="Tahoma"/>
                <w:color w:val="000000"/>
                <w:szCs w:val="18"/>
              </w:rPr>
              <w:t>√</w:t>
            </w:r>
          </w:p>
        </w:tc>
        <w:tc>
          <w:tcPr>
            <w:tcW w:w="1589" w:type="dxa"/>
            <w:vAlign w:val="center"/>
          </w:tcPr>
          <w:p w14:paraId="07A52396" w14:textId="77777777" w:rsidR="00E650FA" w:rsidRPr="003A5DA1" w:rsidRDefault="00E650FA" w:rsidP="00774343">
            <w:pPr>
              <w:jc w:val="center"/>
              <w:rPr>
                <w:rFonts w:cs="Tahoma"/>
                <w:color w:val="000000"/>
                <w:szCs w:val="18"/>
              </w:rPr>
            </w:pPr>
            <w:r w:rsidRPr="003A5DA1">
              <w:rPr>
                <w:rFonts w:cs="Tahoma"/>
                <w:color w:val="000000"/>
                <w:szCs w:val="18"/>
              </w:rPr>
              <w:t>√</w:t>
            </w:r>
          </w:p>
        </w:tc>
      </w:tr>
      <w:tr w:rsidR="00E650FA" w:rsidRPr="003A5DA1" w14:paraId="39F7C27C" w14:textId="77777777" w:rsidTr="00322FBA">
        <w:tc>
          <w:tcPr>
            <w:tcW w:w="3060" w:type="dxa"/>
            <w:vAlign w:val="center"/>
          </w:tcPr>
          <w:p w14:paraId="35AE6C38" w14:textId="77777777" w:rsidR="00E650FA" w:rsidRPr="003A5DA1" w:rsidRDefault="00E650FA" w:rsidP="00774343">
            <w:pPr>
              <w:rPr>
                <w:rFonts w:cs="Tahoma"/>
                <w:color w:val="000000"/>
                <w:szCs w:val="18"/>
              </w:rPr>
            </w:pPr>
            <w:r w:rsidRPr="003A5DA1">
              <w:rPr>
                <w:rFonts w:cs="Tahoma"/>
                <w:color w:val="000000"/>
                <w:szCs w:val="18"/>
              </w:rPr>
              <w:t>Microsoft Premier en Ligne</w:t>
            </w:r>
          </w:p>
        </w:tc>
        <w:tc>
          <w:tcPr>
            <w:tcW w:w="1688" w:type="dxa"/>
            <w:vAlign w:val="center"/>
          </w:tcPr>
          <w:p w14:paraId="7F7A6BA5"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444" w:type="dxa"/>
            <w:vAlign w:val="center"/>
          </w:tcPr>
          <w:p w14:paraId="168087D7" w14:textId="77777777" w:rsidR="00E650FA" w:rsidRPr="003A5DA1" w:rsidRDefault="00E650FA" w:rsidP="00774343">
            <w:pPr>
              <w:jc w:val="center"/>
              <w:rPr>
                <w:rFonts w:cs="Tahoma"/>
                <w:color w:val="000000"/>
                <w:szCs w:val="18"/>
              </w:rPr>
            </w:pPr>
            <w:r w:rsidRPr="003A5DA1">
              <w:rPr>
                <w:rFonts w:ascii="MS UI Gothic" w:eastAsia="MS UI Gothic" w:hAnsi="MS UI Gothic" w:cs="MS UI Gothic" w:hint="eastAsia"/>
                <w:color w:val="000000"/>
                <w:szCs w:val="18"/>
              </w:rPr>
              <w:t>✓</w:t>
            </w:r>
          </w:p>
        </w:tc>
        <w:tc>
          <w:tcPr>
            <w:tcW w:w="1687" w:type="dxa"/>
            <w:vAlign w:val="center"/>
          </w:tcPr>
          <w:p w14:paraId="5BE7EFFC" w14:textId="77777777" w:rsidR="00E650FA" w:rsidRPr="003A5DA1" w:rsidRDefault="00E650FA" w:rsidP="00774343">
            <w:pPr>
              <w:jc w:val="center"/>
              <w:rPr>
                <w:rFonts w:cs="Tahoma"/>
                <w:color w:val="000000"/>
                <w:szCs w:val="18"/>
              </w:rPr>
            </w:pPr>
            <w:r w:rsidRPr="003A5DA1">
              <w:rPr>
                <w:rFonts w:cs="Tahoma"/>
                <w:color w:val="000000"/>
                <w:szCs w:val="18"/>
              </w:rPr>
              <w:t>√</w:t>
            </w:r>
          </w:p>
        </w:tc>
        <w:tc>
          <w:tcPr>
            <w:tcW w:w="1589" w:type="dxa"/>
            <w:vAlign w:val="center"/>
          </w:tcPr>
          <w:p w14:paraId="6BEE8F2E" w14:textId="77777777" w:rsidR="00E650FA" w:rsidRPr="003A5DA1" w:rsidRDefault="00E650FA" w:rsidP="00774343">
            <w:pPr>
              <w:jc w:val="center"/>
              <w:rPr>
                <w:rFonts w:cs="Tahoma"/>
                <w:color w:val="000000"/>
                <w:szCs w:val="18"/>
              </w:rPr>
            </w:pPr>
            <w:r w:rsidRPr="003A5DA1">
              <w:rPr>
                <w:rFonts w:cs="Tahoma"/>
                <w:color w:val="000000"/>
                <w:szCs w:val="18"/>
              </w:rPr>
              <w:t>√</w:t>
            </w:r>
          </w:p>
        </w:tc>
      </w:tr>
      <w:tr w:rsidR="00E650FA" w:rsidRPr="003A5DA1" w14:paraId="203ED4D5" w14:textId="77777777" w:rsidTr="00322FBA">
        <w:tc>
          <w:tcPr>
            <w:tcW w:w="3060" w:type="dxa"/>
            <w:vAlign w:val="center"/>
          </w:tcPr>
          <w:p w14:paraId="70ECE2BD" w14:textId="77777777" w:rsidR="00E650FA" w:rsidRPr="003A5DA1" w:rsidRDefault="00E650FA" w:rsidP="00774343">
            <w:pPr>
              <w:rPr>
                <w:rFonts w:cs="Tahoma"/>
                <w:color w:val="000000"/>
                <w:szCs w:val="18"/>
              </w:rPr>
            </w:pPr>
            <w:r w:rsidRPr="003A5DA1">
              <w:rPr>
                <w:rFonts w:cs="Tahoma"/>
                <w:color w:val="000000"/>
                <w:szCs w:val="18"/>
              </w:rPr>
              <w:t xml:space="preserve">Heures Complémentaires </w:t>
            </w:r>
          </w:p>
        </w:tc>
        <w:tc>
          <w:tcPr>
            <w:tcW w:w="1688" w:type="dxa"/>
            <w:vAlign w:val="center"/>
          </w:tcPr>
          <w:p w14:paraId="4AC368BE" w14:textId="77777777" w:rsidR="00E650FA" w:rsidRPr="003A5DA1" w:rsidRDefault="00E650FA" w:rsidP="00774343">
            <w:pPr>
              <w:jc w:val="center"/>
              <w:rPr>
                <w:rFonts w:cs="Tahoma"/>
                <w:color w:val="000000"/>
                <w:szCs w:val="18"/>
              </w:rPr>
            </w:pPr>
            <w:r w:rsidRPr="003A5DA1">
              <w:rPr>
                <w:rFonts w:cs="Tahoma"/>
                <w:color w:val="000000"/>
                <w:szCs w:val="18"/>
              </w:rPr>
              <w:t>Packs de 20</w:t>
            </w:r>
          </w:p>
        </w:tc>
        <w:tc>
          <w:tcPr>
            <w:tcW w:w="1444" w:type="dxa"/>
            <w:vAlign w:val="center"/>
          </w:tcPr>
          <w:p w14:paraId="45961312" w14:textId="77777777" w:rsidR="00E650FA" w:rsidRPr="003A5DA1" w:rsidRDefault="00E650FA" w:rsidP="00774343">
            <w:pPr>
              <w:jc w:val="center"/>
              <w:rPr>
                <w:rFonts w:cs="Tahoma"/>
                <w:color w:val="000000"/>
                <w:szCs w:val="18"/>
              </w:rPr>
            </w:pPr>
            <w:r w:rsidRPr="003A5DA1">
              <w:rPr>
                <w:rFonts w:cs="Tahoma"/>
                <w:color w:val="000000"/>
                <w:szCs w:val="18"/>
              </w:rPr>
              <w:t>Packs de 20</w:t>
            </w:r>
          </w:p>
        </w:tc>
        <w:tc>
          <w:tcPr>
            <w:tcW w:w="1687" w:type="dxa"/>
            <w:vAlign w:val="center"/>
          </w:tcPr>
          <w:p w14:paraId="29666F69" w14:textId="77777777" w:rsidR="00E650FA" w:rsidRPr="003A5DA1" w:rsidRDefault="00E650FA" w:rsidP="00774343">
            <w:pPr>
              <w:jc w:val="center"/>
              <w:rPr>
                <w:rFonts w:cs="Tahoma"/>
                <w:color w:val="000000"/>
                <w:szCs w:val="18"/>
              </w:rPr>
            </w:pPr>
            <w:r w:rsidRPr="003A5DA1">
              <w:rPr>
                <w:rFonts w:cs="Tahoma"/>
                <w:color w:val="000000"/>
                <w:szCs w:val="18"/>
              </w:rPr>
              <w:t>Packs de 20</w:t>
            </w:r>
          </w:p>
        </w:tc>
        <w:tc>
          <w:tcPr>
            <w:tcW w:w="1589" w:type="dxa"/>
            <w:vAlign w:val="center"/>
          </w:tcPr>
          <w:p w14:paraId="59CCC8C3" w14:textId="77777777" w:rsidR="00E650FA" w:rsidRPr="003A5DA1" w:rsidRDefault="00E650FA" w:rsidP="00774343">
            <w:pPr>
              <w:jc w:val="center"/>
              <w:rPr>
                <w:rFonts w:cs="Tahoma"/>
                <w:color w:val="000000"/>
                <w:szCs w:val="18"/>
              </w:rPr>
            </w:pPr>
            <w:r w:rsidRPr="003A5DA1">
              <w:rPr>
                <w:rFonts w:cs="Tahoma"/>
                <w:color w:val="000000"/>
                <w:szCs w:val="18"/>
              </w:rPr>
              <w:t>Packs de 20</w:t>
            </w:r>
          </w:p>
        </w:tc>
      </w:tr>
    </w:tbl>
    <w:p w14:paraId="2577A9C0" w14:textId="77777777" w:rsidR="00E650FA" w:rsidRPr="003A5DA1" w:rsidRDefault="00E650FA" w:rsidP="00E650FA">
      <w:pPr>
        <w:pStyle w:val="tableclose"/>
        <w:tabs>
          <w:tab w:val="left" w:pos="810"/>
        </w:tabs>
        <w:ind w:left="810" w:hanging="720"/>
        <w:rPr>
          <w:rFonts w:ascii="Tahoma" w:hAnsi="Tahoma" w:cs="Tahoma"/>
          <w:lang w:val="fr-FR"/>
        </w:rPr>
      </w:pPr>
      <w:r w:rsidRPr="003A5DA1">
        <w:rPr>
          <w:rFonts w:ascii="Tahoma" w:hAnsi="Tahoma" w:cs="Tahoma"/>
          <w:i/>
          <w:color w:val="000000"/>
          <w:sz w:val="16"/>
          <w:szCs w:val="16"/>
          <w:vertAlign w:val="superscript"/>
          <w:lang w:val="fr-FR"/>
        </w:rPr>
        <w:t xml:space="preserve"> 1</w:t>
      </w:r>
      <w:r w:rsidRPr="003A5DA1">
        <w:rPr>
          <w:rFonts w:ascii="Tahoma" w:hAnsi="Tahoma" w:cs="Tahoma"/>
          <w:i/>
          <w:color w:val="000000"/>
          <w:sz w:val="16"/>
          <w:szCs w:val="16"/>
          <w:lang w:val="fr-FR"/>
        </w:rPr>
        <w:t xml:space="preserve"> Les Heures Ouvrées varient selon le pays.</w:t>
      </w:r>
    </w:p>
    <w:p w14:paraId="7AB7F154" w14:textId="77777777" w:rsidR="00E650FA" w:rsidRPr="003A5DA1" w:rsidRDefault="00E650FA" w:rsidP="00E650FA">
      <w:pPr>
        <w:pStyle w:val="BodyText2"/>
        <w:spacing w:after="0" w:line="240" w:lineRule="auto"/>
        <w:rPr>
          <w:rFonts w:ascii="Tahoma" w:hAnsi="Tahoma" w:cs="Tahoma"/>
          <w:lang w:val="fr-FR"/>
        </w:rPr>
      </w:pPr>
    </w:p>
    <w:p w14:paraId="7DB227C3" w14:textId="77777777" w:rsidR="00E650FA" w:rsidRPr="003A5DA1" w:rsidRDefault="00E650FA" w:rsidP="00E650FA">
      <w:pPr>
        <w:pStyle w:val="BodyText2"/>
        <w:spacing w:after="0" w:line="240" w:lineRule="auto"/>
        <w:rPr>
          <w:rFonts w:ascii="Tahoma" w:hAnsi="Tahoma" w:cs="Tahoma"/>
          <w:lang w:val="fr-FR"/>
        </w:rPr>
      </w:pPr>
      <w:r w:rsidRPr="003A5DA1">
        <w:rPr>
          <w:rFonts w:ascii="Tahoma" w:hAnsi="Tahoma" w:cs="Tahoma"/>
          <w:b/>
          <w:bCs/>
          <w:color w:val="000000"/>
          <w:sz w:val="18"/>
          <w:szCs w:val="18"/>
          <w:lang w:val="fr-FR"/>
        </w:rPr>
        <w:t>La Gestion de Compte Support</w:t>
      </w:r>
      <w:r w:rsidRPr="003A5DA1">
        <w:rPr>
          <w:rFonts w:ascii="Tahoma" w:hAnsi="Tahoma" w:cs="Tahoma"/>
          <w:color w:val="000000"/>
          <w:sz w:val="18"/>
          <w:szCs w:val="18"/>
          <w:lang w:val="fr-FR"/>
        </w:rPr>
        <w:t xml:space="preserve"> aide à établir et à asseoir des relations avec l</w:t>
      </w:r>
      <w:r w:rsidR="00C10CE1">
        <w:rPr>
          <w:rFonts w:ascii="Tahoma" w:hAnsi="Tahoma" w:cs="Tahoma"/>
          <w:color w:val="000000"/>
          <w:sz w:val="18"/>
          <w:szCs w:val="18"/>
          <w:lang w:val="fr-FR"/>
        </w:rPr>
        <w:t>’</w:t>
      </w:r>
      <w:r w:rsidRPr="003A5DA1">
        <w:rPr>
          <w:rFonts w:ascii="Tahoma" w:hAnsi="Tahoma" w:cs="Tahoma"/>
          <w:color w:val="000000"/>
          <w:sz w:val="18"/>
          <w:szCs w:val="18"/>
          <w:lang w:val="fr-FR"/>
        </w:rPr>
        <w:t>équipe de gestion et de réception des services du client et permet de mettre en place les divers éléments du plan de service de manière à répondre aux besoins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 xml:space="preserve">entreprise. </w:t>
      </w:r>
    </w:p>
    <w:p w14:paraId="36AC549C" w14:textId="77777777" w:rsidR="00E650FA" w:rsidRPr="003A5DA1" w:rsidRDefault="00E650FA" w:rsidP="00E650FA">
      <w:pPr>
        <w:pStyle w:val="BodyText2"/>
        <w:spacing w:after="0" w:line="240" w:lineRule="auto"/>
        <w:rPr>
          <w:rFonts w:ascii="Tahoma" w:hAnsi="Tahoma" w:cs="Tahoma"/>
          <w:lang w:val="fr-FR"/>
        </w:rPr>
      </w:pPr>
    </w:p>
    <w:p w14:paraId="0C36A663" w14:textId="77777777" w:rsidR="00E650FA" w:rsidRPr="003A5DA1" w:rsidRDefault="00E650FA" w:rsidP="00E650FA">
      <w:pPr>
        <w:jc w:val="both"/>
        <w:rPr>
          <w:rFonts w:cs="Tahoma"/>
          <w:lang w:val="fr-FR"/>
        </w:rPr>
      </w:pPr>
      <w:r w:rsidRPr="003A5DA1">
        <w:rPr>
          <w:rFonts w:cs="Tahoma"/>
          <w:b/>
          <w:bCs/>
          <w:color w:val="000000"/>
          <w:szCs w:val="18"/>
          <w:lang w:val="fr-FR"/>
        </w:rPr>
        <w:t>L</w:t>
      </w:r>
      <w:r w:rsidR="00C10CE1">
        <w:rPr>
          <w:rFonts w:cs="Tahoma"/>
          <w:b/>
          <w:bCs/>
          <w:color w:val="000000"/>
          <w:szCs w:val="18"/>
          <w:lang w:val="fr-FR"/>
        </w:rPr>
        <w:t>’</w:t>
      </w:r>
      <w:r w:rsidRPr="003A5DA1">
        <w:rPr>
          <w:rFonts w:cs="Tahoma"/>
          <w:b/>
          <w:bCs/>
          <w:color w:val="000000"/>
          <w:szCs w:val="18"/>
          <w:lang w:val="fr-FR"/>
        </w:rPr>
        <w:t>Assistance Technique</w:t>
      </w:r>
      <w:r w:rsidRPr="003A5DA1">
        <w:rPr>
          <w:rFonts w:cs="Tahoma"/>
          <w:color w:val="000000"/>
          <w:szCs w:val="18"/>
          <w:lang w:val="fr-FR"/>
        </w:rPr>
        <w:t xml:space="preserve"> permet d</w:t>
      </w:r>
      <w:r w:rsidR="00C10CE1">
        <w:rPr>
          <w:rFonts w:cs="Tahoma"/>
          <w:color w:val="000000"/>
          <w:szCs w:val="18"/>
          <w:lang w:val="fr-FR"/>
        </w:rPr>
        <w:t>’</w:t>
      </w:r>
      <w:r w:rsidRPr="003A5DA1">
        <w:rPr>
          <w:rFonts w:cs="Tahoma"/>
          <w:color w:val="000000"/>
          <w:szCs w:val="18"/>
          <w:lang w:val="fr-FR"/>
        </w:rPr>
        <w:t>apporter des conseils provisoires sur des problèmes qui ne sont pas couverts par le Support Technique (en fonction des ressources Microsoft disponibles), et répond aux demandes d</w:t>
      </w:r>
      <w:r w:rsidR="00C10CE1">
        <w:rPr>
          <w:rFonts w:cs="Tahoma"/>
          <w:color w:val="000000"/>
          <w:szCs w:val="18"/>
          <w:lang w:val="fr-FR"/>
        </w:rPr>
        <w:t>’</w:t>
      </w:r>
      <w:r w:rsidRPr="003A5DA1">
        <w:rPr>
          <w:rFonts w:cs="Tahoma"/>
          <w:color w:val="000000"/>
          <w:szCs w:val="18"/>
          <w:lang w:val="fr-FR"/>
        </w:rPr>
        <w:t>assistance pour résoudre des problèmes liés à la conception, au développement et au déploiement.</w:t>
      </w:r>
    </w:p>
    <w:p w14:paraId="2799E2E8" w14:textId="77777777" w:rsidR="00E650FA" w:rsidRPr="003A5DA1" w:rsidRDefault="00E650FA" w:rsidP="00E650FA">
      <w:pPr>
        <w:jc w:val="both"/>
        <w:rPr>
          <w:rFonts w:cs="Tahoma"/>
          <w:lang w:val="fr-FR"/>
        </w:rPr>
      </w:pPr>
    </w:p>
    <w:p w14:paraId="55A2A7EF" w14:textId="77777777" w:rsidR="00E650FA" w:rsidRPr="003A5DA1" w:rsidRDefault="00E650FA" w:rsidP="00E650FA">
      <w:pPr>
        <w:rPr>
          <w:rFonts w:cs="Tahoma"/>
          <w:lang w:val="fr-FR"/>
        </w:rPr>
      </w:pPr>
      <w:r w:rsidRPr="003A5DA1">
        <w:rPr>
          <w:rFonts w:cs="Tahoma"/>
          <w:b/>
          <w:bCs/>
          <w:color w:val="000000"/>
          <w:szCs w:val="18"/>
          <w:lang w:val="fr-FR"/>
        </w:rPr>
        <w:t>Le Support Technique</w:t>
      </w:r>
      <w:r w:rsidRPr="003A5DA1">
        <w:rPr>
          <w:rFonts w:cs="Tahoma"/>
          <w:color w:val="000000"/>
          <w:szCs w:val="18"/>
          <w:lang w:val="fr-FR"/>
        </w:rPr>
        <w:t xml:space="preserve"> propose une assistance pour la résolution de problèmes présentant des signes spécifiques, rencontrés lors de l</w:t>
      </w:r>
      <w:r w:rsidR="00C10CE1">
        <w:rPr>
          <w:rFonts w:cs="Tahoma"/>
          <w:color w:val="000000"/>
          <w:szCs w:val="18"/>
          <w:lang w:val="fr-FR"/>
        </w:rPr>
        <w:t>’</w:t>
      </w:r>
      <w:r w:rsidRPr="003A5DA1">
        <w:rPr>
          <w:rFonts w:cs="Tahoma"/>
          <w:color w:val="000000"/>
          <w:szCs w:val="18"/>
          <w:lang w:val="fr-FR"/>
        </w:rPr>
        <w:t>utilisation de produits Microsoft et dont on peut raisonnablement penser qu</w:t>
      </w:r>
      <w:r w:rsidR="00C10CE1">
        <w:rPr>
          <w:rFonts w:cs="Tahoma"/>
          <w:color w:val="000000"/>
          <w:szCs w:val="18"/>
          <w:lang w:val="fr-FR"/>
        </w:rPr>
        <w:t>’</w:t>
      </w:r>
      <w:r w:rsidRPr="003A5DA1">
        <w:rPr>
          <w:rFonts w:cs="Tahoma"/>
          <w:color w:val="000000"/>
          <w:szCs w:val="18"/>
          <w:lang w:val="fr-FR"/>
        </w:rPr>
        <w:t>ils sont causés par des produits Microsoft.</w:t>
      </w:r>
    </w:p>
    <w:p w14:paraId="5C116ADE" w14:textId="77777777" w:rsidR="00E650FA" w:rsidRPr="003A5DA1" w:rsidRDefault="00E650FA" w:rsidP="00E650FA">
      <w:pPr>
        <w:rPr>
          <w:rFonts w:cs="Tahoma"/>
          <w:lang w:val="fr-FR"/>
        </w:rPr>
      </w:pPr>
    </w:p>
    <w:p w14:paraId="233DA7D5" w14:textId="77777777" w:rsidR="00322FBA" w:rsidRPr="003A5DA1" w:rsidRDefault="00322FBA" w:rsidP="00E650FA">
      <w:pPr>
        <w:rPr>
          <w:rFonts w:cs="Tahoma"/>
          <w:lang w:val="fr-FR"/>
        </w:rPr>
      </w:pPr>
    </w:p>
    <w:p w14:paraId="0F5C6069" w14:textId="77777777" w:rsidR="00322FBA" w:rsidRPr="003A5DA1" w:rsidRDefault="00322FBA" w:rsidP="00E650FA">
      <w:pPr>
        <w:rPr>
          <w:rFonts w:cs="Tahoma"/>
          <w:lang w:val="fr-FR"/>
        </w:rPr>
      </w:pPr>
    </w:p>
    <w:p w14:paraId="65EB614D" w14:textId="77777777" w:rsidR="00E650FA" w:rsidRPr="003A5DA1" w:rsidRDefault="00E650FA" w:rsidP="00E650FA">
      <w:pPr>
        <w:rPr>
          <w:rFonts w:cs="Tahoma"/>
          <w:lang w:val="fr-FR"/>
        </w:rPr>
      </w:pPr>
    </w:p>
    <w:tbl>
      <w:tblPr>
        <w:tblW w:w="9360" w:type="dxa"/>
        <w:tblInd w:w="108" w:type="dxa"/>
        <w:tblCellMar>
          <w:left w:w="0" w:type="dxa"/>
          <w:right w:w="0" w:type="dxa"/>
        </w:tblCellMar>
        <w:tblLook w:val="04A0" w:firstRow="1" w:lastRow="0" w:firstColumn="1" w:lastColumn="0" w:noHBand="0" w:noVBand="1"/>
      </w:tblPr>
      <w:tblGrid>
        <w:gridCol w:w="1800"/>
        <w:gridCol w:w="2430"/>
        <w:gridCol w:w="2700"/>
        <w:gridCol w:w="2430"/>
      </w:tblGrid>
      <w:tr w:rsidR="00E650FA" w:rsidRPr="00C10CE1" w14:paraId="42051D20" w14:textId="77777777" w:rsidTr="00322FBA">
        <w:trPr>
          <w:tblHeader/>
        </w:trPr>
        <w:tc>
          <w:tcPr>
            <w:tcW w:w="180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14:paraId="1200B9EA" w14:textId="77777777" w:rsidR="00E650FA" w:rsidRPr="003A5DA1" w:rsidRDefault="00E650FA" w:rsidP="00774343">
            <w:pPr>
              <w:pStyle w:val="tableclose"/>
              <w:spacing w:line="276" w:lineRule="auto"/>
              <w:rPr>
                <w:rFonts w:ascii="Tahoma" w:hAnsi="Tahoma" w:cs="Tahoma"/>
                <w:b/>
                <w:color w:val="000000"/>
              </w:rPr>
            </w:pPr>
            <w:r w:rsidRPr="003A5DA1">
              <w:rPr>
                <w:rFonts w:ascii="Tahoma" w:hAnsi="Tahoma" w:cs="Tahoma"/>
                <w:color w:val="000000"/>
                <w:sz w:val="6"/>
                <w:lang w:val="fr-FR"/>
              </w:rPr>
              <w:br w:type="page"/>
            </w:r>
            <w:r w:rsidRPr="003A5DA1">
              <w:rPr>
                <w:rFonts w:ascii="Tahoma" w:hAnsi="Tahoma" w:cs="Tahoma"/>
                <w:b/>
                <w:color w:val="000000"/>
              </w:rPr>
              <w:t>Gravité</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0E911E9" w14:textId="77777777" w:rsidR="00E650FA" w:rsidRPr="003A5DA1" w:rsidRDefault="00E650FA" w:rsidP="00774343">
            <w:pPr>
              <w:pStyle w:val="tableclose"/>
              <w:spacing w:line="276" w:lineRule="auto"/>
              <w:rPr>
                <w:rFonts w:ascii="Tahoma" w:hAnsi="Tahoma" w:cs="Tahoma"/>
                <w:b/>
                <w:color w:val="000000"/>
              </w:rPr>
            </w:pPr>
            <w:r w:rsidRPr="003A5DA1">
              <w:rPr>
                <w:rFonts w:ascii="Tahoma" w:hAnsi="Tahoma" w:cs="Tahoma"/>
                <w:b/>
                <w:color w:val="000000"/>
              </w:rPr>
              <w:t>Situation</w:t>
            </w:r>
          </w:p>
        </w:tc>
        <w:tc>
          <w:tcPr>
            <w:tcW w:w="270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860F18F" w14:textId="77777777" w:rsidR="00E650FA" w:rsidRPr="003A5DA1" w:rsidRDefault="00E650FA" w:rsidP="00774343">
            <w:pPr>
              <w:pStyle w:val="tableclose"/>
              <w:spacing w:line="276" w:lineRule="auto"/>
              <w:rPr>
                <w:rFonts w:ascii="Tahoma" w:hAnsi="Tahoma" w:cs="Tahoma"/>
                <w:b/>
                <w:color w:val="000000"/>
                <w:lang w:val="fr-FR"/>
              </w:rPr>
            </w:pPr>
            <w:r w:rsidRPr="003A5DA1">
              <w:rPr>
                <w:rFonts w:ascii="Tahoma" w:hAnsi="Tahoma" w:cs="Tahoma"/>
                <w:b/>
                <w:color w:val="000000"/>
                <w:lang w:val="fr-FR"/>
              </w:rPr>
              <w:t>Réponse attendue de Notre part</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14:paraId="4A1FD397" w14:textId="77777777" w:rsidR="00E650FA" w:rsidRPr="003A5DA1" w:rsidRDefault="00E650FA" w:rsidP="00774343">
            <w:pPr>
              <w:pStyle w:val="tableclose"/>
              <w:spacing w:line="276" w:lineRule="auto"/>
              <w:rPr>
                <w:rFonts w:ascii="Tahoma" w:hAnsi="Tahoma" w:cs="Tahoma"/>
                <w:b/>
                <w:color w:val="000000"/>
                <w:lang w:val="fr-FR"/>
              </w:rPr>
            </w:pPr>
            <w:r w:rsidRPr="003A5DA1">
              <w:rPr>
                <w:rFonts w:ascii="Tahoma" w:hAnsi="Tahoma" w:cs="Tahoma"/>
                <w:b/>
                <w:color w:val="000000"/>
                <w:lang w:val="fr-FR"/>
              </w:rPr>
              <w:t>Réponse attendue de la part du client</w:t>
            </w:r>
          </w:p>
        </w:tc>
      </w:tr>
      <w:tr w:rsidR="00E650FA" w:rsidRPr="00C10CE1" w14:paraId="7CD07B10" w14:textId="77777777" w:rsidTr="00322FBA">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93B2339" w14:textId="77777777" w:rsidR="00E650FA" w:rsidRPr="003A5DA1" w:rsidRDefault="00E650FA" w:rsidP="00774343">
            <w:pPr>
              <w:pStyle w:val="tableclose"/>
              <w:spacing w:line="276" w:lineRule="auto"/>
              <w:rPr>
                <w:rFonts w:ascii="Tahoma" w:hAnsi="Tahoma" w:cs="Tahoma"/>
                <w:color w:val="000000"/>
                <w:sz w:val="18"/>
                <w:szCs w:val="18"/>
              </w:rPr>
            </w:pPr>
            <w:r w:rsidRPr="003A5DA1">
              <w:rPr>
                <w:rFonts w:ascii="Tahoma" w:hAnsi="Tahoma" w:cs="Tahoma"/>
                <w:color w:val="000000"/>
                <w:sz w:val="18"/>
                <w:szCs w:val="18"/>
              </w:rPr>
              <w:t>1.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CC3304D" w14:textId="77777777" w:rsidR="00E650FA" w:rsidRPr="003A5DA1" w:rsidRDefault="00E650FA" w:rsidP="00774343">
            <w:pPr>
              <w:pStyle w:val="ListBullet3"/>
              <w:numPr>
                <w:ilvl w:val="0"/>
                <w:numId w:val="60"/>
              </w:numPr>
              <w:spacing w:line="276" w:lineRule="auto"/>
              <w:rPr>
                <w:rFonts w:ascii="Tahoma" w:hAnsi="Tahoma" w:cs="Tahoma"/>
              </w:rPr>
            </w:pPr>
            <w:r w:rsidRPr="003A5DA1">
              <w:rPr>
                <w:rFonts w:ascii="Tahoma" w:hAnsi="Tahoma" w:cs="Tahoma"/>
                <w:color w:val="000000"/>
                <w:sz w:val="18"/>
                <w:szCs w:val="18"/>
              </w:rPr>
              <w:t>Impact catastrophique sur l</w:t>
            </w:r>
            <w:r w:rsidR="00C10CE1">
              <w:rPr>
                <w:rFonts w:ascii="Tahoma" w:hAnsi="Tahoma" w:cs="Tahoma"/>
                <w:color w:val="000000"/>
                <w:sz w:val="18"/>
                <w:szCs w:val="18"/>
              </w:rPr>
              <w:t>’</w:t>
            </w:r>
            <w:r w:rsidRPr="003A5DA1">
              <w:rPr>
                <w:rFonts w:ascii="Tahoma" w:hAnsi="Tahoma" w:cs="Tahoma"/>
                <w:color w:val="000000"/>
                <w:sz w:val="18"/>
                <w:szCs w:val="18"/>
              </w:rPr>
              <w:t xml:space="preserve">activité : </w:t>
            </w:r>
          </w:p>
          <w:p w14:paraId="7720D7B4" w14:textId="77777777" w:rsidR="00E650FA" w:rsidRPr="003A5DA1" w:rsidRDefault="00E650FA" w:rsidP="00774343">
            <w:pPr>
              <w:pStyle w:val="ListBullet3"/>
              <w:numPr>
                <w:ilvl w:val="0"/>
                <w:numId w:val="60"/>
              </w:numPr>
              <w:spacing w:line="276" w:lineRule="auto"/>
              <w:rPr>
                <w:rFonts w:ascii="Tahoma" w:hAnsi="Tahoma" w:cs="Tahoma"/>
                <w:lang w:val="fr-FR"/>
              </w:rPr>
            </w:pPr>
            <w:r w:rsidRPr="003A5DA1">
              <w:rPr>
                <w:rFonts w:ascii="Tahoma" w:hAnsi="Tahoma" w:cs="Tahoma"/>
                <w:color w:val="000000"/>
                <w:sz w:val="18"/>
                <w:szCs w:val="18"/>
                <w:lang w:val="fr-FR"/>
              </w:rPr>
              <w:t>Le client subit la perte totale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 procédé commercial essentiel (vital pour l</w:t>
            </w:r>
            <w:r w:rsidR="00C10CE1">
              <w:rPr>
                <w:rFonts w:ascii="Tahoma" w:hAnsi="Tahoma" w:cs="Tahoma"/>
                <w:color w:val="000000"/>
                <w:sz w:val="18"/>
                <w:szCs w:val="18"/>
                <w:lang w:val="fr-FR"/>
              </w:rPr>
              <w:t>’</w:t>
            </w:r>
            <w:r w:rsidRPr="003A5DA1">
              <w:rPr>
                <w:rFonts w:ascii="Tahoma" w:hAnsi="Tahoma" w:cs="Tahoma"/>
                <w:color w:val="000000"/>
                <w:sz w:val="18"/>
                <w:szCs w:val="18"/>
                <w:lang w:val="fr-FR"/>
              </w:rPr>
              <w:t>entreprise) et il n</w:t>
            </w:r>
            <w:r w:rsidR="00C10CE1">
              <w:rPr>
                <w:rFonts w:ascii="Tahoma" w:hAnsi="Tahoma" w:cs="Tahoma"/>
                <w:color w:val="000000"/>
                <w:sz w:val="18"/>
                <w:szCs w:val="18"/>
                <w:lang w:val="fr-FR"/>
              </w:rPr>
              <w:t>’</w:t>
            </w:r>
            <w:r w:rsidRPr="003A5DA1">
              <w:rPr>
                <w:rFonts w:ascii="Tahoma" w:hAnsi="Tahoma" w:cs="Tahoma"/>
                <w:color w:val="000000"/>
                <w:sz w:val="18"/>
                <w:szCs w:val="18"/>
                <w:lang w:val="fr-FR"/>
              </w:rPr>
              <w:t>est pas raisonnable de poursuivre l</w:t>
            </w:r>
            <w:r w:rsidR="00C10CE1">
              <w:rPr>
                <w:rFonts w:ascii="Tahoma" w:hAnsi="Tahoma" w:cs="Tahoma"/>
                <w:color w:val="000000"/>
                <w:sz w:val="18"/>
                <w:szCs w:val="18"/>
                <w:lang w:val="fr-FR"/>
              </w:rPr>
              <w:t>’</w:t>
            </w:r>
            <w:r w:rsidRPr="003A5DA1">
              <w:rPr>
                <w:rFonts w:ascii="Tahoma" w:hAnsi="Tahoma" w:cs="Tahoma"/>
                <w:color w:val="000000"/>
                <w:sz w:val="18"/>
                <w:szCs w:val="18"/>
                <w:lang w:val="fr-FR"/>
              </w:rPr>
              <w:t>activité.</w:t>
            </w:r>
          </w:p>
          <w:p w14:paraId="42001D82" w14:textId="77777777" w:rsidR="00E650FA" w:rsidRPr="003A5DA1" w:rsidRDefault="00E650FA" w:rsidP="00774343">
            <w:pPr>
              <w:pStyle w:val="ListBullet3"/>
              <w:numPr>
                <w:ilvl w:val="0"/>
                <w:numId w:val="60"/>
              </w:numPr>
              <w:spacing w:line="276" w:lineRule="auto"/>
              <w:rPr>
                <w:rFonts w:ascii="Tahoma" w:hAnsi="Tahoma" w:cs="Tahoma"/>
                <w:color w:val="000000"/>
                <w:sz w:val="18"/>
                <w:szCs w:val="18"/>
              </w:rPr>
            </w:pPr>
            <w:r w:rsidRPr="003A5DA1">
              <w:rPr>
                <w:rFonts w:ascii="Tahoma" w:hAnsi="Tahoma" w:cs="Tahoma"/>
                <w:color w:val="000000"/>
                <w:sz w:val="18"/>
                <w:szCs w:val="18"/>
              </w:rPr>
              <w:t>Nécessite une attention immédiate.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1978EDA7"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1</w:t>
            </w:r>
            <w:r w:rsidRPr="003A5DA1">
              <w:rPr>
                <w:rFonts w:ascii="Tahoma" w:hAnsi="Tahoma" w:cs="Tahoma"/>
                <w:color w:val="000000"/>
                <w:sz w:val="18"/>
                <w:szCs w:val="18"/>
                <w:vertAlign w:val="superscript"/>
                <w:lang w:val="fr-FR"/>
              </w:rPr>
              <w:t>ère</w:t>
            </w:r>
            <w:r w:rsidRPr="003A5DA1">
              <w:rPr>
                <w:rFonts w:ascii="Tahoma" w:hAnsi="Tahoma" w:cs="Tahoma"/>
                <w:color w:val="000000"/>
                <w:sz w:val="18"/>
                <w:szCs w:val="18"/>
                <w:lang w:val="fr-FR"/>
              </w:rPr>
              <w:t xml:space="preserve"> réponse par téléphone en une (1) heure maximum</w:t>
            </w:r>
          </w:p>
          <w:p w14:paraId="4F41E8F2"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Nos ressources sur le site du client dès que possible</w:t>
            </w:r>
          </w:p>
          <w:p w14:paraId="2E927E7B"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 xml:space="preserve">Effort continu </w:t>
            </w:r>
            <w:r w:rsidR="00322FBA" w:rsidRPr="003A5DA1">
              <w:rPr>
                <w:rFonts w:ascii="Tahoma" w:hAnsi="Tahoma" w:cs="Tahoma"/>
                <w:color w:val="000000"/>
                <w:sz w:val="18"/>
                <w:szCs w:val="18"/>
                <w:lang w:val="fr-FR"/>
              </w:rPr>
              <w:br/>
            </w:r>
            <w:r w:rsidRPr="003A5DA1">
              <w:rPr>
                <w:rFonts w:ascii="Tahoma" w:hAnsi="Tahoma" w:cs="Tahoma"/>
                <w:color w:val="000000"/>
                <w:sz w:val="18"/>
                <w:szCs w:val="18"/>
                <w:lang w:val="fr-FR"/>
              </w:rPr>
              <w:t>24 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w:t>
            </w:r>
          </w:p>
          <w:p w14:paraId="450B041C"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Escalade Rapide aux équipes Produit Microsoft</w:t>
            </w:r>
          </w:p>
          <w:p w14:paraId="52A96E54" w14:textId="77777777" w:rsidR="00E650FA" w:rsidRPr="003A5DA1" w:rsidRDefault="00E650FA" w:rsidP="00774343">
            <w:pPr>
              <w:pStyle w:val="ListBullet3"/>
              <w:numPr>
                <w:ilvl w:val="0"/>
                <w:numId w:val="61"/>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 xml:space="preserve">Notification des Cadres Supérieurs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48FA6348" w14:textId="77777777" w:rsidR="00E650FA" w:rsidRPr="003A5DA1" w:rsidRDefault="00E650FA" w:rsidP="00774343">
            <w:pPr>
              <w:pStyle w:val="ListBullet3"/>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 xml:space="preserve">Notification des cadres supérieurs du client </w:t>
            </w:r>
          </w:p>
          <w:p w14:paraId="48BFA808" w14:textId="77777777" w:rsidR="00E650FA" w:rsidRPr="003A5DA1" w:rsidRDefault="00E650FA" w:rsidP="00774343">
            <w:pPr>
              <w:pStyle w:val="ListBullet3"/>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Allocation des ressources appropriées pour un suivi continu 24 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w:t>
            </w:r>
            <w:r w:rsidRPr="003A5DA1">
              <w:rPr>
                <w:rFonts w:ascii="Tahoma" w:hAnsi="Tahoma" w:cs="Tahoma"/>
                <w:color w:val="000000"/>
                <w:sz w:val="18"/>
                <w:szCs w:val="18"/>
                <w:vertAlign w:val="superscript"/>
                <w:lang w:val="fr-FR"/>
              </w:rPr>
              <w:t>2</w:t>
            </w:r>
          </w:p>
          <w:p w14:paraId="7B9E23CD" w14:textId="77777777" w:rsidR="00E650FA" w:rsidRPr="003A5DA1" w:rsidRDefault="00E650FA" w:rsidP="00322FBA">
            <w:pPr>
              <w:pStyle w:val="ListBullet3"/>
              <w:numPr>
                <w:ilvl w:val="0"/>
                <w:numId w:val="62"/>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Disponibilité et réponse rapide de la</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part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autorité chargée de valider les</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modifications</w:t>
            </w:r>
          </w:p>
        </w:tc>
      </w:tr>
      <w:tr w:rsidR="00E650FA" w:rsidRPr="003A5DA1" w14:paraId="736D1AF4" w14:textId="77777777" w:rsidTr="00322FBA">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50DFDEF" w14:textId="77777777" w:rsidR="00E650FA" w:rsidRPr="003A5DA1" w:rsidRDefault="00E650FA" w:rsidP="00774343">
            <w:pPr>
              <w:pStyle w:val="tableclose"/>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A Communication par téléphone seulement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4D3B408" w14:textId="77777777" w:rsidR="00E650FA" w:rsidRPr="003A5DA1" w:rsidRDefault="00E650FA" w:rsidP="00774343">
            <w:pPr>
              <w:pStyle w:val="ListBullet3"/>
              <w:numPr>
                <w:ilvl w:val="0"/>
                <w:numId w:val="60"/>
              </w:numPr>
              <w:spacing w:line="276" w:lineRule="auto"/>
              <w:rPr>
                <w:rFonts w:ascii="Tahoma" w:hAnsi="Tahoma" w:cs="Tahoma"/>
              </w:rPr>
            </w:pPr>
            <w:r w:rsidRPr="003A5DA1">
              <w:rPr>
                <w:rFonts w:ascii="Tahoma" w:hAnsi="Tahoma" w:cs="Tahoma"/>
                <w:color w:val="000000"/>
                <w:sz w:val="18"/>
                <w:szCs w:val="18"/>
              </w:rPr>
              <w:t>Impact critique sur l</w:t>
            </w:r>
            <w:r w:rsidR="00C10CE1">
              <w:rPr>
                <w:rFonts w:ascii="Tahoma" w:hAnsi="Tahoma" w:cs="Tahoma"/>
                <w:color w:val="000000"/>
                <w:sz w:val="18"/>
                <w:szCs w:val="18"/>
              </w:rPr>
              <w:t>’</w:t>
            </w:r>
            <w:r w:rsidRPr="003A5DA1">
              <w:rPr>
                <w:rFonts w:ascii="Tahoma" w:hAnsi="Tahoma" w:cs="Tahoma"/>
                <w:color w:val="000000"/>
                <w:sz w:val="18"/>
                <w:szCs w:val="18"/>
              </w:rPr>
              <w:t xml:space="preserve">activité : </w:t>
            </w:r>
          </w:p>
          <w:p w14:paraId="28AE7A90" w14:textId="77777777" w:rsidR="00E650FA" w:rsidRPr="003A5DA1" w:rsidRDefault="00E650FA" w:rsidP="00322FBA">
            <w:pPr>
              <w:pStyle w:val="ListBullet3"/>
              <w:numPr>
                <w:ilvl w:val="0"/>
                <w:numId w:val="60"/>
              </w:numPr>
              <w:spacing w:line="276" w:lineRule="auto"/>
              <w:rPr>
                <w:rFonts w:ascii="Tahoma" w:hAnsi="Tahoma" w:cs="Tahoma"/>
                <w:lang w:val="fr-FR"/>
              </w:rPr>
            </w:pPr>
            <w:r w:rsidRPr="003A5DA1">
              <w:rPr>
                <w:rFonts w:ascii="Tahoma" w:hAnsi="Tahoma" w:cs="Tahoma"/>
                <w:color w:val="000000"/>
                <w:sz w:val="18"/>
                <w:szCs w:val="18"/>
                <w:lang w:val="fr-FR"/>
              </w:rPr>
              <w:t>Pertes ou dégradations</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des services importantes</w:t>
            </w:r>
          </w:p>
          <w:p w14:paraId="48A0B01E" w14:textId="77777777" w:rsidR="00E650FA" w:rsidRPr="003A5DA1" w:rsidRDefault="00E650FA" w:rsidP="00774343">
            <w:pPr>
              <w:pStyle w:val="ListBullet3"/>
              <w:numPr>
                <w:ilvl w:val="0"/>
                <w:numId w:val="60"/>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Nécessite une attention dans l</w:t>
            </w:r>
            <w:r w:rsidR="00C10CE1">
              <w:rPr>
                <w:rFonts w:ascii="Tahoma" w:hAnsi="Tahoma" w:cs="Tahoma"/>
                <w:color w:val="000000"/>
                <w:sz w:val="18"/>
                <w:szCs w:val="18"/>
                <w:lang w:val="fr-FR"/>
              </w:rPr>
              <w:t>’</w:t>
            </w:r>
            <w:r w:rsidRPr="003A5DA1">
              <w:rPr>
                <w:rFonts w:ascii="Tahoma" w:hAnsi="Tahoma" w:cs="Tahoma"/>
                <w:color w:val="000000"/>
                <w:sz w:val="18"/>
                <w:szCs w:val="18"/>
                <w:lang w:val="fr-FR"/>
              </w:rPr>
              <w:t>heure</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57914584"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1</w:t>
            </w:r>
            <w:r w:rsidRPr="003A5DA1">
              <w:rPr>
                <w:rFonts w:ascii="Tahoma" w:hAnsi="Tahoma" w:cs="Tahoma"/>
                <w:color w:val="000000"/>
                <w:sz w:val="18"/>
                <w:szCs w:val="18"/>
                <w:vertAlign w:val="superscript"/>
                <w:lang w:val="fr-FR"/>
              </w:rPr>
              <w:t>ère</w:t>
            </w:r>
            <w:r w:rsidRPr="003A5DA1">
              <w:rPr>
                <w:rFonts w:ascii="Tahoma" w:hAnsi="Tahoma" w:cs="Tahoma"/>
                <w:color w:val="000000"/>
                <w:sz w:val="18"/>
                <w:szCs w:val="18"/>
                <w:lang w:val="fr-FR"/>
              </w:rPr>
              <w:t xml:space="preserve"> réponse par téléphone en une (1) heure maximum</w:t>
            </w:r>
          </w:p>
          <w:p w14:paraId="7B24B1E4"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Nos ressources sur le site du client si requises</w:t>
            </w:r>
          </w:p>
          <w:p w14:paraId="49C968F8"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 xml:space="preserve">Effort continu </w:t>
            </w:r>
            <w:r w:rsidR="00322FBA" w:rsidRPr="003A5DA1">
              <w:rPr>
                <w:rFonts w:ascii="Tahoma" w:hAnsi="Tahoma" w:cs="Tahoma"/>
                <w:color w:val="000000"/>
                <w:sz w:val="18"/>
                <w:szCs w:val="18"/>
                <w:lang w:val="fr-FR"/>
              </w:rPr>
              <w:br/>
            </w:r>
            <w:r w:rsidRPr="003A5DA1">
              <w:rPr>
                <w:rFonts w:ascii="Tahoma" w:hAnsi="Tahoma" w:cs="Tahoma"/>
                <w:color w:val="000000"/>
                <w:sz w:val="18"/>
                <w:szCs w:val="18"/>
                <w:lang w:val="fr-FR"/>
              </w:rPr>
              <w:t>24 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w:t>
            </w:r>
          </w:p>
          <w:p w14:paraId="4ECCD6B9" w14:textId="77777777" w:rsidR="00E650FA" w:rsidRPr="003A5DA1" w:rsidRDefault="00E650FA" w:rsidP="00774343">
            <w:pPr>
              <w:pStyle w:val="ListBullet3"/>
              <w:numPr>
                <w:ilvl w:val="0"/>
                <w:numId w:val="61"/>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Notification des Cadres Supérieurs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23564EE0" w14:textId="77777777" w:rsidR="00E650FA" w:rsidRPr="003A5DA1" w:rsidRDefault="00E650FA" w:rsidP="00774343">
            <w:pPr>
              <w:pStyle w:val="ListBullet3"/>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Allocation des ressources appropriées pour un suivi continu 24 h</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24, 7 j</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7</w:t>
            </w:r>
            <w:r w:rsidRPr="003A5DA1">
              <w:rPr>
                <w:rFonts w:ascii="Tahoma" w:hAnsi="Tahoma" w:cs="Tahoma"/>
                <w:color w:val="000000"/>
                <w:sz w:val="18"/>
                <w:szCs w:val="18"/>
                <w:vertAlign w:val="superscript"/>
                <w:lang w:val="fr-FR"/>
              </w:rPr>
              <w:t>2</w:t>
            </w:r>
          </w:p>
          <w:p w14:paraId="411CAEC8" w14:textId="77777777" w:rsidR="00E650FA" w:rsidRPr="003A5DA1" w:rsidRDefault="00E650FA" w:rsidP="00322FBA">
            <w:pPr>
              <w:pStyle w:val="ListBullet3"/>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Disponibilité et réponse rapide de la</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part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autorité chargée de valider les</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modifications</w:t>
            </w:r>
          </w:p>
          <w:p w14:paraId="046A0C78" w14:textId="77777777" w:rsidR="00E650FA" w:rsidRPr="003A5DA1" w:rsidRDefault="00E650FA" w:rsidP="00774343">
            <w:pPr>
              <w:pStyle w:val="ListBullet3"/>
              <w:numPr>
                <w:ilvl w:val="0"/>
                <w:numId w:val="62"/>
              </w:numPr>
              <w:spacing w:line="276" w:lineRule="auto"/>
              <w:rPr>
                <w:rFonts w:ascii="Tahoma" w:hAnsi="Tahoma" w:cs="Tahoma"/>
                <w:color w:val="000000"/>
                <w:sz w:val="18"/>
                <w:szCs w:val="18"/>
              </w:rPr>
            </w:pPr>
            <w:r w:rsidRPr="003A5DA1">
              <w:rPr>
                <w:rFonts w:ascii="Tahoma" w:hAnsi="Tahoma" w:cs="Tahoma"/>
                <w:color w:val="000000"/>
                <w:sz w:val="18"/>
                <w:szCs w:val="18"/>
              </w:rPr>
              <w:t>Notification des cadres</w:t>
            </w:r>
          </w:p>
        </w:tc>
      </w:tr>
      <w:tr w:rsidR="00E650FA" w:rsidRPr="00C10CE1" w14:paraId="1634AF07" w14:textId="77777777" w:rsidTr="00322FBA">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BAFE7CB" w14:textId="77777777" w:rsidR="00E650FA" w:rsidRPr="003A5DA1" w:rsidRDefault="00E650FA" w:rsidP="00774343">
            <w:pPr>
              <w:pStyle w:val="tableclose"/>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B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665C38FA" w14:textId="77777777" w:rsidR="00E650FA" w:rsidRPr="003A5DA1" w:rsidRDefault="00E650FA" w:rsidP="00774343">
            <w:pPr>
              <w:pStyle w:val="ListBullet3"/>
              <w:numPr>
                <w:ilvl w:val="0"/>
                <w:numId w:val="60"/>
              </w:numPr>
              <w:spacing w:line="276" w:lineRule="auto"/>
              <w:rPr>
                <w:rFonts w:ascii="Tahoma" w:hAnsi="Tahoma" w:cs="Tahoma"/>
              </w:rPr>
            </w:pPr>
            <w:r w:rsidRPr="003A5DA1">
              <w:rPr>
                <w:rFonts w:ascii="Tahoma" w:hAnsi="Tahoma" w:cs="Tahoma"/>
                <w:color w:val="000000"/>
                <w:sz w:val="18"/>
                <w:szCs w:val="18"/>
              </w:rPr>
              <w:t>Impact modéré sur l</w:t>
            </w:r>
            <w:r w:rsidR="00C10CE1">
              <w:rPr>
                <w:rFonts w:ascii="Tahoma" w:hAnsi="Tahoma" w:cs="Tahoma"/>
                <w:color w:val="000000"/>
                <w:sz w:val="18"/>
                <w:szCs w:val="18"/>
              </w:rPr>
              <w:t>’</w:t>
            </w:r>
            <w:r w:rsidRPr="003A5DA1">
              <w:rPr>
                <w:rFonts w:ascii="Tahoma" w:hAnsi="Tahoma" w:cs="Tahoma"/>
                <w:color w:val="000000"/>
                <w:sz w:val="18"/>
                <w:szCs w:val="18"/>
              </w:rPr>
              <w:t xml:space="preserve">activité : </w:t>
            </w:r>
          </w:p>
          <w:p w14:paraId="7B02ADAD" w14:textId="77777777" w:rsidR="00E650FA" w:rsidRPr="003A5DA1" w:rsidRDefault="00E650FA" w:rsidP="00322FBA">
            <w:pPr>
              <w:pStyle w:val="ListBullet3"/>
              <w:numPr>
                <w:ilvl w:val="0"/>
                <w:numId w:val="60"/>
              </w:numPr>
              <w:spacing w:line="276" w:lineRule="auto"/>
              <w:rPr>
                <w:rFonts w:ascii="Tahoma" w:hAnsi="Tahoma" w:cs="Tahoma"/>
                <w:lang w:val="fr-FR"/>
              </w:rPr>
            </w:pP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activité du client subit une perte modérée ou la dégradation des services mais l</w:t>
            </w:r>
            <w:r w:rsidR="00C10CE1">
              <w:rPr>
                <w:rFonts w:ascii="Tahoma" w:hAnsi="Tahoma" w:cs="Tahoma"/>
                <w:color w:val="000000"/>
                <w:sz w:val="18"/>
                <w:szCs w:val="18"/>
                <w:lang w:val="fr-FR"/>
              </w:rPr>
              <w:t>’</w:t>
            </w:r>
            <w:r w:rsidRPr="003A5DA1">
              <w:rPr>
                <w:rFonts w:ascii="Tahoma" w:hAnsi="Tahoma" w:cs="Tahoma"/>
                <w:color w:val="000000"/>
                <w:sz w:val="18"/>
                <w:szCs w:val="18"/>
                <w:lang w:val="fr-FR"/>
              </w:rPr>
              <w:t>activité</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peut se poursuivre même si elle est perturbée</w:t>
            </w:r>
          </w:p>
          <w:p w14:paraId="30CDC467" w14:textId="77777777" w:rsidR="00E650FA" w:rsidRPr="003A5DA1" w:rsidRDefault="00E650FA" w:rsidP="00322FBA">
            <w:pPr>
              <w:pStyle w:val="ListBullet3"/>
              <w:numPr>
                <w:ilvl w:val="0"/>
                <w:numId w:val="60"/>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Nécessite une attention dans un délai</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de deux (2) Heures Ouvrées</w:t>
            </w:r>
            <w:r w:rsidRPr="003A5DA1">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0F47550"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1</w:t>
            </w:r>
            <w:r w:rsidRPr="003A5DA1">
              <w:rPr>
                <w:rFonts w:ascii="Tahoma" w:hAnsi="Tahoma" w:cs="Tahoma"/>
                <w:color w:val="000000"/>
                <w:sz w:val="18"/>
                <w:szCs w:val="18"/>
                <w:vertAlign w:val="superscript"/>
                <w:lang w:val="fr-FR"/>
              </w:rPr>
              <w:t>ère</w:t>
            </w:r>
            <w:r w:rsidRPr="003A5DA1">
              <w:rPr>
                <w:rFonts w:ascii="Tahoma" w:hAnsi="Tahoma" w:cs="Tahoma"/>
                <w:color w:val="000000"/>
                <w:sz w:val="18"/>
                <w:szCs w:val="18"/>
                <w:lang w:val="fr-FR"/>
              </w:rPr>
              <w:t xml:space="preserve"> réponse par téléphone en deux (2) heures maximum</w:t>
            </w:r>
          </w:p>
          <w:p w14:paraId="1D456C5C" w14:textId="77777777" w:rsidR="00E650FA" w:rsidRPr="003A5DA1" w:rsidRDefault="00E650FA" w:rsidP="00774343">
            <w:pPr>
              <w:pStyle w:val="ListBullet3"/>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Suivi pendant les Heures Ouvrées</w:t>
            </w:r>
            <w:r w:rsidRPr="003A5DA1">
              <w:rPr>
                <w:rFonts w:ascii="Tahoma" w:hAnsi="Tahoma" w:cs="Tahoma"/>
                <w:color w:val="000000"/>
                <w:sz w:val="18"/>
                <w:szCs w:val="18"/>
                <w:vertAlign w:val="superscript"/>
                <w:lang w:val="fr-FR"/>
              </w:rPr>
              <w:t>1</w:t>
            </w:r>
            <w:r w:rsidRPr="003A5DA1">
              <w:rPr>
                <w:rFonts w:ascii="Tahoma" w:hAnsi="Tahoma" w:cs="Tahoma"/>
                <w:color w:val="000000"/>
                <w:sz w:val="18"/>
                <w:szCs w:val="18"/>
                <w:lang w:val="fr-FR"/>
              </w:rPr>
              <w:t xml:space="preserve"> uniquement</w:t>
            </w:r>
          </w:p>
          <w:p w14:paraId="0B5AC74A" w14:textId="77777777" w:rsidR="00E650FA" w:rsidRPr="003A5DA1" w:rsidRDefault="00E650FA" w:rsidP="00774343">
            <w:pPr>
              <w:pStyle w:val="ListBullet3"/>
              <w:tabs>
                <w:tab w:val="clear" w:pos="1080"/>
                <w:tab w:val="left" w:pos="720"/>
              </w:tab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349C0866" w14:textId="77777777" w:rsidR="00E650FA" w:rsidRPr="003A5DA1" w:rsidRDefault="00E650FA" w:rsidP="00774343">
            <w:pPr>
              <w:pStyle w:val="ListBullet3"/>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Allocation des ressources appropriées pour un suivi continu pendant les Heures Ouvrées</w:t>
            </w:r>
            <w:r w:rsidRPr="003A5DA1">
              <w:rPr>
                <w:rFonts w:ascii="Tahoma" w:hAnsi="Tahoma" w:cs="Tahoma"/>
                <w:color w:val="000000"/>
                <w:sz w:val="18"/>
                <w:szCs w:val="18"/>
                <w:vertAlign w:val="superscript"/>
                <w:lang w:val="fr-FR"/>
              </w:rPr>
              <w:t>1</w:t>
            </w:r>
          </w:p>
          <w:p w14:paraId="60FAF277" w14:textId="77777777" w:rsidR="00E650FA" w:rsidRPr="003A5DA1" w:rsidRDefault="00E650FA" w:rsidP="00322FBA">
            <w:pPr>
              <w:pStyle w:val="ListBullet3"/>
              <w:numPr>
                <w:ilvl w:val="0"/>
                <w:numId w:val="62"/>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Disponibilité et réponse de la part de</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autorité chargée</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de valider les</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modifications sous quatre (4) Heures Ouvrées</w:t>
            </w:r>
            <w:r w:rsidRPr="003A5DA1">
              <w:rPr>
                <w:rFonts w:ascii="Tahoma" w:hAnsi="Tahoma" w:cs="Tahoma"/>
                <w:color w:val="000000"/>
                <w:sz w:val="18"/>
                <w:szCs w:val="18"/>
                <w:vertAlign w:val="superscript"/>
                <w:lang w:val="fr-FR"/>
              </w:rPr>
              <w:t>1</w:t>
            </w:r>
          </w:p>
        </w:tc>
      </w:tr>
      <w:tr w:rsidR="00E650FA" w:rsidRPr="00C10CE1" w14:paraId="1A1661DE" w14:textId="77777777" w:rsidTr="00322FBA">
        <w:tc>
          <w:tcPr>
            <w:tcW w:w="1800"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E2B5351" w14:textId="77777777" w:rsidR="00E650FA" w:rsidRPr="003A5DA1" w:rsidRDefault="00E650FA" w:rsidP="00322FBA">
            <w:pPr>
              <w:pStyle w:val="tableclose"/>
              <w:keepNext/>
              <w:keepLines/>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C Communication par téléphone ou par le Web</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5F2837F8" w14:textId="77777777" w:rsidR="00E650FA" w:rsidRPr="003A5DA1" w:rsidRDefault="00E650FA" w:rsidP="00322FBA">
            <w:pPr>
              <w:pStyle w:val="ListBullet3"/>
              <w:keepNext/>
              <w:keepLines/>
              <w:numPr>
                <w:ilvl w:val="0"/>
                <w:numId w:val="60"/>
              </w:numPr>
              <w:spacing w:line="276" w:lineRule="auto"/>
              <w:rPr>
                <w:rFonts w:ascii="Tahoma" w:hAnsi="Tahoma" w:cs="Tahoma"/>
              </w:rPr>
            </w:pPr>
            <w:r w:rsidRPr="003A5DA1">
              <w:rPr>
                <w:rFonts w:ascii="Tahoma" w:hAnsi="Tahoma" w:cs="Tahoma"/>
                <w:color w:val="000000"/>
                <w:sz w:val="18"/>
                <w:szCs w:val="18"/>
              </w:rPr>
              <w:t>Impact minimum sur l</w:t>
            </w:r>
            <w:r w:rsidR="00C10CE1">
              <w:rPr>
                <w:rFonts w:ascii="Tahoma" w:hAnsi="Tahoma" w:cs="Tahoma"/>
                <w:color w:val="000000"/>
                <w:sz w:val="18"/>
                <w:szCs w:val="18"/>
              </w:rPr>
              <w:t>’</w:t>
            </w:r>
            <w:r w:rsidRPr="003A5DA1">
              <w:rPr>
                <w:rFonts w:ascii="Tahoma" w:hAnsi="Tahoma" w:cs="Tahoma"/>
                <w:color w:val="000000"/>
                <w:sz w:val="18"/>
                <w:szCs w:val="18"/>
              </w:rPr>
              <w:t xml:space="preserve">activité : </w:t>
            </w:r>
          </w:p>
          <w:p w14:paraId="24F81484" w14:textId="77777777" w:rsidR="00E650FA" w:rsidRPr="003A5DA1" w:rsidRDefault="00E650FA" w:rsidP="00322FBA">
            <w:pPr>
              <w:pStyle w:val="ListBullet3"/>
              <w:keepNext/>
              <w:keepLines/>
              <w:numPr>
                <w:ilvl w:val="0"/>
                <w:numId w:val="60"/>
              </w:numPr>
              <w:spacing w:line="276" w:lineRule="auto"/>
              <w:rPr>
                <w:rFonts w:ascii="Tahoma" w:hAnsi="Tahoma" w:cs="Tahoma"/>
                <w:lang w:val="fr-FR"/>
              </w:rPr>
            </w:pP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activité se poursuit pour l</w:t>
            </w:r>
            <w:r w:rsidR="00C10CE1">
              <w:rPr>
                <w:rFonts w:ascii="Tahoma" w:hAnsi="Tahoma" w:cs="Tahoma"/>
                <w:color w:val="000000"/>
                <w:sz w:val="18"/>
                <w:szCs w:val="18"/>
                <w:lang w:val="fr-FR"/>
              </w:rPr>
              <w:t>’</w:t>
            </w:r>
            <w:r w:rsidRPr="003A5DA1">
              <w:rPr>
                <w:rFonts w:ascii="Tahoma" w:hAnsi="Tahoma" w:cs="Tahoma"/>
                <w:color w:val="000000"/>
                <w:sz w:val="18"/>
                <w:szCs w:val="18"/>
                <w:lang w:val="fr-FR"/>
              </w:rPr>
              <w:t>essentiel malgré des gênes minimes ou inexistantes pour les</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services</w:t>
            </w:r>
          </w:p>
          <w:p w14:paraId="5C37C340" w14:textId="77777777" w:rsidR="00E650FA" w:rsidRPr="003A5DA1" w:rsidRDefault="00E650FA" w:rsidP="00322FBA">
            <w:pPr>
              <w:pStyle w:val="ListBullet3"/>
              <w:keepNext/>
              <w:keepLines/>
              <w:numPr>
                <w:ilvl w:val="0"/>
                <w:numId w:val="60"/>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Nécessite une attention dans un délai de quatre (4) Heures Ouvrées</w:t>
            </w:r>
            <w:r w:rsidRPr="003A5DA1">
              <w:rPr>
                <w:rFonts w:ascii="Tahoma" w:hAnsi="Tahoma" w:cs="Tahoma"/>
                <w:color w:val="000000"/>
                <w:sz w:val="18"/>
                <w:szCs w:val="18"/>
                <w:vertAlign w:val="superscript"/>
                <w:lang w:val="fr-FR"/>
              </w:rPr>
              <w:t>1</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14:paraId="624A4A09" w14:textId="77777777" w:rsidR="00E650FA" w:rsidRPr="003A5DA1" w:rsidRDefault="00E650FA" w:rsidP="00322FBA">
            <w:pPr>
              <w:pStyle w:val="ListBullet3"/>
              <w:keepNext/>
              <w:keepLines/>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1</w:t>
            </w:r>
            <w:r w:rsidRPr="003A5DA1">
              <w:rPr>
                <w:rFonts w:ascii="Tahoma" w:hAnsi="Tahoma" w:cs="Tahoma"/>
                <w:color w:val="000000"/>
                <w:sz w:val="18"/>
                <w:szCs w:val="18"/>
                <w:vertAlign w:val="superscript"/>
                <w:lang w:val="fr-FR"/>
              </w:rPr>
              <w:t>ère</w:t>
            </w:r>
            <w:r w:rsidRPr="003A5DA1">
              <w:rPr>
                <w:rFonts w:ascii="Tahoma" w:hAnsi="Tahoma" w:cs="Tahoma"/>
                <w:color w:val="000000"/>
                <w:sz w:val="18"/>
                <w:szCs w:val="18"/>
                <w:lang w:val="fr-FR"/>
              </w:rPr>
              <w:t xml:space="preserve"> réponse par téléphone en quatre (4) heures maximum</w:t>
            </w:r>
          </w:p>
          <w:p w14:paraId="570728AA" w14:textId="77777777" w:rsidR="00E650FA" w:rsidRPr="003A5DA1" w:rsidRDefault="00E650FA" w:rsidP="00322FBA">
            <w:pPr>
              <w:pStyle w:val="ListBullet3"/>
              <w:keepNext/>
              <w:keepLines/>
              <w:numPr>
                <w:ilvl w:val="0"/>
                <w:numId w:val="61"/>
              </w:numPr>
              <w:spacing w:line="276" w:lineRule="auto"/>
              <w:rPr>
                <w:rFonts w:ascii="Tahoma" w:hAnsi="Tahoma" w:cs="Tahoma"/>
                <w:lang w:val="fr-FR"/>
              </w:rPr>
            </w:pPr>
            <w:r w:rsidRPr="003A5DA1">
              <w:rPr>
                <w:rFonts w:ascii="Tahoma" w:hAnsi="Tahoma" w:cs="Tahoma"/>
                <w:color w:val="000000"/>
                <w:sz w:val="18"/>
                <w:szCs w:val="18"/>
                <w:lang w:val="fr-FR"/>
              </w:rPr>
              <w:t>Suivi pendant les Heures Ouvrées</w:t>
            </w:r>
            <w:r w:rsidRPr="003A5DA1">
              <w:rPr>
                <w:rFonts w:ascii="Tahoma" w:hAnsi="Tahoma" w:cs="Tahoma"/>
                <w:color w:val="000000"/>
                <w:sz w:val="18"/>
                <w:szCs w:val="18"/>
                <w:vertAlign w:val="superscript"/>
                <w:lang w:val="fr-FR"/>
              </w:rPr>
              <w:t>1</w:t>
            </w:r>
            <w:r w:rsidRPr="003A5DA1">
              <w:rPr>
                <w:rFonts w:ascii="Tahoma" w:hAnsi="Tahoma" w:cs="Tahoma"/>
                <w:color w:val="000000"/>
                <w:sz w:val="18"/>
                <w:szCs w:val="18"/>
                <w:lang w:val="fr-FR"/>
              </w:rPr>
              <w:t xml:space="preserve"> uniquement</w:t>
            </w:r>
          </w:p>
          <w:p w14:paraId="48AFE317" w14:textId="77777777" w:rsidR="00E650FA" w:rsidRPr="003A5DA1" w:rsidRDefault="00E650FA" w:rsidP="00322FBA">
            <w:pPr>
              <w:pStyle w:val="tableclose"/>
              <w:keepNext/>
              <w:keepLines/>
              <w:spacing w:line="276" w:lineRule="auto"/>
              <w:ind w:left="529" w:hanging="450"/>
              <w:rPr>
                <w:rFonts w:ascii="Tahoma" w:hAnsi="Tahoma" w:cs="Tahoma"/>
                <w:color w:val="000000"/>
                <w:sz w:val="18"/>
                <w:szCs w:val="18"/>
                <w:lang w:val="fr-FR"/>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14:paraId="1EA7C153" w14:textId="77777777" w:rsidR="00E650FA" w:rsidRPr="003A5DA1" w:rsidRDefault="00E650FA" w:rsidP="00322FBA">
            <w:pPr>
              <w:pStyle w:val="ListBullet3"/>
              <w:keepNext/>
              <w:keepLines/>
              <w:numPr>
                <w:ilvl w:val="0"/>
                <w:numId w:val="62"/>
              </w:numPr>
              <w:spacing w:line="276" w:lineRule="auto"/>
              <w:rPr>
                <w:rFonts w:ascii="Tahoma" w:hAnsi="Tahoma" w:cs="Tahoma"/>
                <w:lang w:val="fr-FR"/>
              </w:rPr>
            </w:pPr>
            <w:r w:rsidRPr="003A5DA1">
              <w:rPr>
                <w:rFonts w:ascii="Tahoma" w:hAnsi="Tahoma" w:cs="Tahoma"/>
                <w:color w:val="000000"/>
                <w:sz w:val="18"/>
                <w:szCs w:val="18"/>
                <w:lang w:val="fr-FR"/>
              </w:rPr>
              <w:t>Coordonnées exactes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interlocuteur chargé du cas</w:t>
            </w:r>
          </w:p>
          <w:p w14:paraId="24B04A12" w14:textId="77777777" w:rsidR="00E650FA" w:rsidRPr="003A5DA1" w:rsidRDefault="00E650FA" w:rsidP="00322FBA">
            <w:pPr>
              <w:pStyle w:val="ListBullet3"/>
              <w:keepNext/>
              <w:keepLines/>
              <w:numPr>
                <w:ilvl w:val="0"/>
                <w:numId w:val="62"/>
              </w:numPr>
              <w:spacing w:line="276" w:lineRule="auto"/>
              <w:rPr>
                <w:rFonts w:ascii="Tahoma" w:hAnsi="Tahoma" w:cs="Tahoma"/>
                <w:color w:val="000000"/>
                <w:sz w:val="18"/>
                <w:szCs w:val="18"/>
                <w:lang w:val="fr-FR"/>
              </w:rPr>
            </w:pPr>
            <w:r w:rsidRPr="003A5DA1">
              <w:rPr>
                <w:rFonts w:ascii="Tahoma" w:hAnsi="Tahoma" w:cs="Tahoma"/>
                <w:color w:val="000000"/>
                <w:sz w:val="18"/>
                <w:szCs w:val="18"/>
                <w:lang w:val="fr-FR"/>
              </w:rPr>
              <w:t>Réponse dans un délai</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de vingt-quatre (24) heures</w:t>
            </w:r>
          </w:p>
        </w:tc>
      </w:tr>
    </w:tbl>
    <w:p w14:paraId="67B54681" w14:textId="77777777" w:rsidR="00E650FA" w:rsidRPr="003A5DA1" w:rsidRDefault="00E650FA" w:rsidP="00E650FA">
      <w:pPr>
        <w:pStyle w:val="tableclose"/>
        <w:rPr>
          <w:rFonts w:ascii="Tahoma" w:hAnsi="Tahoma" w:cs="Tahoma"/>
          <w:lang w:val="fr-FR"/>
        </w:rPr>
      </w:pPr>
      <w:r w:rsidRPr="003A5DA1">
        <w:rPr>
          <w:rFonts w:ascii="Tahoma" w:hAnsi="Tahoma" w:cs="Tahoma"/>
          <w:i/>
          <w:color w:val="000000"/>
          <w:sz w:val="16"/>
          <w:szCs w:val="16"/>
          <w:vertAlign w:val="superscript"/>
          <w:lang w:val="fr-FR"/>
        </w:rPr>
        <w:t>1</w:t>
      </w:r>
      <w:r w:rsidRPr="003A5DA1">
        <w:rPr>
          <w:rFonts w:ascii="Tahoma" w:hAnsi="Tahoma" w:cs="Tahoma"/>
          <w:i/>
          <w:color w:val="000000"/>
          <w:sz w:val="16"/>
          <w:szCs w:val="16"/>
          <w:lang w:val="fr-FR"/>
        </w:rPr>
        <w:t xml:space="preserve"> Les Heures Ouvrées varient selon le pays.</w:t>
      </w:r>
    </w:p>
    <w:p w14:paraId="305EC04B" w14:textId="77777777" w:rsidR="00E650FA" w:rsidRPr="003A5DA1" w:rsidRDefault="00E650FA" w:rsidP="00E650FA">
      <w:pPr>
        <w:pStyle w:val="tableclose"/>
        <w:rPr>
          <w:rFonts w:ascii="Tahoma" w:hAnsi="Tahoma" w:cs="Tahoma"/>
          <w:lang w:val="fr-FR"/>
        </w:rPr>
      </w:pPr>
      <w:r w:rsidRPr="003A5DA1">
        <w:rPr>
          <w:rFonts w:ascii="Tahoma" w:hAnsi="Tahoma" w:cs="Tahoma"/>
          <w:i/>
          <w:color w:val="000000"/>
          <w:sz w:val="16"/>
          <w:szCs w:val="16"/>
          <w:vertAlign w:val="superscript"/>
          <w:lang w:val="fr-FR"/>
        </w:rPr>
        <w:t>2</w:t>
      </w:r>
      <w:r w:rsidRPr="003A5DA1">
        <w:rPr>
          <w:rFonts w:ascii="Tahoma" w:hAnsi="Tahoma" w:cs="Tahoma"/>
          <w:i/>
          <w:color w:val="000000"/>
          <w:sz w:val="16"/>
          <w:szCs w:val="16"/>
          <w:lang w:val="fr-FR"/>
        </w:rPr>
        <w:t xml:space="preserve"> Nous pouvons être amenés à rétrograder le niveau de gravité d</w:t>
      </w:r>
      <w:r w:rsidR="00C10CE1">
        <w:rPr>
          <w:rFonts w:ascii="Tahoma" w:hAnsi="Tahoma" w:cs="Tahoma"/>
          <w:i/>
          <w:color w:val="000000"/>
          <w:sz w:val="16"/>
          <w:szCs w:val="16"/>
          <w:lang w:val="fr-FR"/>
        </w:rPr>
        <w:t>’</w:t>
      </w:r>
      <w:r w:rsidRPr="003A5DA1">
        <w:rPr>
          <w:rFonts w:ascii="Tahoma" w:hAnsi="Tahoma" w:cs="Tahoma"/>
          <w:i/>
          <w:color w:val="000000"/>
          <w:sz w:val="16"/>
          <w:szCs w:val="16"/>
          <w:lang w:val="fr-FR"/>
        </w:rPr>
        <w:t>une demande si le client ne peut pas fournir les ressources ou réponses adéquates pour nous permettre de poursuivre nos efforts de résolution du problème.</w:t>
      </w:r>
    </w:p>
    <w:p w14:paraId="3E03D9A2" w14:textId="77777777" w:rsidR="00E650FA" w:rsidRPr="003A5DA1" w:rsidRDefault="00E650FA" w:rsidP="00E650FA">
      <w:pPr>
        <w:spacing w:after="120"/>
        <w:rPr>
          <w:rFonts w:cs="Tahoma"/>
          <w:lang w:val="fr-FR"/>
        </w:rPr>
      </w:pPr>
      <w:r w:rsidRPr="003A5DA1">
        <w:rPr>
          <w:rFonts w:cs="Tahoma"/>
          <w:b/>
          <w:bCs/>
          <w:color w:val="000000"/>
          <w:szCs w:val="18"/>
          <w:lang w:val="fr-FR"/>
        </w:rPr>
        <w:t>Les Services d</w:t>
      </w:r>
      <w:r w:rsidR="00C10CE1">
        <w:rPr>
          <w:rFonts w:cs="Tahoma"/>
          <w:b/>
          <w:bCs/>
          <w:color w:val="000000"/>
          <w:szCs w:val="18"/>
          <w:lang w:val="fr-FR"/>
        </w:rPr>
        <w:t>’</w:t>
      </w:r>
      <w:r w:rsidRPr="003A5DA1">
        <w:rPr>
          <w:rFonts w:cs="Tahoma"/>
          <w:b/>
          <w:bCs/>
          <w:color w:val="000000"/>
          <w:szCs w:val="18"/>
          <w:lang w:val="fr-FR"/>
        </w:rPr>
        <w:t>Informations</w:t>
      </w:r>
      <w:r w:rsidRPr="003A5DA1">
        <w:rPr>
          <w:rFonts w:cs="Tahoma"/>
          <w:color w:val="000000"/>
          <w:szCs w:val="18"/>
          <w:lang w:val="fr-FR"/>
        </w:rPr>
        <w:t xml:space="preserve"> incluent l</w:t>
      </w:r>
      <w:r w:rsidR="00C10CE1">
        <w:rPr>
          <w:rFonts w:cs="Tahoma"/>
          <w:color w:val="000000"/>
          <w:szCs w:val="18"/>
          <w:lang w:val="fr-FR"/>
        </w:rPr>
        <w:t>’</w:t>
      </w:r>
      <w:r w:rsidRPr="003A5DA1">
        <w:rPr>
          <w:rFonts w:cs="Tahoma"/>
          <w:color w:val="000000"/>
          <w:szCs w:val="18"/>
          <w:lang w:val="fr-FR"/>
        </w:rPr>
        <w:t>accès au site Web Premier Online et des webcasts de support périodiques dirigés par les gestionnaires de programmes, les développeurs et les professionnels Microsoft sur des sujets clés concernant la technologie Microsoft.</w:t>
      </w:r>
    </w:p>
    <w:p w14:paraId="34C0F445" w14:textId="77777777" w:rsidR="00E650FA" w:rsidRPr="003A5DA1" w:rsidRDefault="00E650FA" w:rsidP="00E650FA">
      <w:pPr>
        <w:rPr>
          <w:rFonts w:cs="Tahoma"/>
          <w:lang w:val="fr-FR"/>
        </w:rPr>
      </w:pPr>
      <w:r w:rsidRPr="003A5DA1">
        <w:rPr>
          <w:rFonts w:cs="Tahoma"/>
          <w:b/>
          <w:bCs/>
          <w:color w:val="000000"/>
          <w:szCs w:val="18"/>
          <w:lang w:val="fr-FR"/>
        </w:rPr>
        <w:t xml:space="preserve">Les Heures Complémentaires </w:t>
      </w:r>
      <w:r w:rsidRPr="003A5DA1">
        <w:rPr>
          <w:rFonts w:cs="Tahoma"/>
          <w:color w:val="000000"/>
          <w:szCs w:val="18"/>
          <w:lang w:val="fr-FR"/>
        </w:rPr>
        <w:t>peuvent être utilisées pour l</w:t>
      </w:r>
      <w:r w:rsidR="00C10CE1">
        <w:rPr>
          <w:rFonts w:cs="Tahoma"/>
          <w:color w:val="000000"/>
          <w:szCs w:val="18"/>
          <w:lang w:val="fr-FR"/>
        </w:rPr>
        <w:t>’</w:t>
      </w:r>
      <w:r w:rsidRPr="003A5DA1">
        <w:rPr>
          <w:rFonts w:cs="Tahoma"/>
          <w:color w:val="000000"/>
          <w:szCs w:val="18"/>
          <w:lang w:val="fr-FR"/>
        </w:rPr>
        <w:t xml:space="preserve">Assistance Technique ou le Support Technique. </w:t>
      </w:r>
    </w:p>
    <w:p w14:paraId="6967BB6D" w14:textId="77777777" w:rsidR="00E650FA" w:rsidRPr="003A5DA1" w:rsidRDefault="00E650FA" w:rsidP="00E650FA">
      <w:pPr>
        <w:jc w:val="both"/>
        <w:rPr>
          <w:rFonts w:cs="Tahoma"/>
          <w:lang w:val="fr-FR"/>
        </w:rPr>
      </w:pPr>
    </w:p>
    <w:p w14:paraId="4B8E45EC" w14:textId="77777777" w:rsidR="00E650FA" w:rsidRPr="003A5DA1" w:rsidRDefault="00E650FA" w:rsidP="00E650FA">
      <w:pPr>
        <w:spacing w:after="60"/>
        <w:rPr>
          <w:rFonts w:cs="Tahoma"/>
          <w:lang w:val="fr-FR"/>
        </w:rPr>
      </w:pPr>
      <w:r w:rsidRPr="003A5DA1">
        <w:rPr>
          <w:rFonts w:cs="Tahoma"/>
          <w:b/>
          <w:bCs/>
          <w:color w:val="000000"/>
          <w:szCs w:val="18"/>
          <w:lang w:val="fr-FR"/>
        </w:rPr>
        <w:t>Règles Métier associées</w:t>
      </w:r>
    </w:p>
    <w:p w14:paraId="2C1D5C35" w14:textId="77777777" w:rsidR="00E650FA" w:rsidRPr="003A5DA1" w:rsidRDefault="00E650FA" w:rsidP="00322FBA">
      <w:pPr>
        <w:rPr>
          <w:rFonts w:cs="Tahoma"/>
          <w:lang w:val="fr-FR"/>
        </w:rPr>
      </w:pPr>
      <w:r w:rsidRPr="003A5DA1">
        <w:rPr>
          <w:rFonts w:cs="Tahoma"/>
          <w:color w:val="000000"/>
          <w:szCs w:val="18"/>
          <w:lang w:val="fr-FR"/>
        </w:rPr>
        <w:t>Tous les Services incluent le support des Produits Microsoft commercialisés généralement disponibles (sauf s</w:t>
      </w:r>
      <w:r w:rsidR="00C10CE1">
        <w:rPr>
          <w:rFonts w:cs="Tahoma"/>
          <w:color w:val="000000"/>
          <w:szCs w:val="18"/>
          <w:lang w:val="fr-FR"/>
        </w:rPr>
        <w:t>’</w:t>
      </w:r>
      <w:r w:rsidRPr="003A5DA1">
        <w:rPr>
          <w:rFonts w:cs="Tahoma"/>
          <w:color w:val="000000"/>
          <w:szCs w:val="18"/>
          <w:lang w:val="fr-FR"/>
        </w:rPr>
        <w:t>ils sont</w:t>
      </w:r>
      <w:r w:rsidR="00322FBA" w:rsidRPr="003A5DA1">
        <w:rPr>
          <w:rFonts w:cs="Tahoma"/>
          <w:color w:val="000000"/>
          <w:szCs w:val="18"/>
          <w:lang w:val="fr-FR"/>
        </w:rPr>
        <w:t> </w:t>
      </w:r>
      <w:r w:rsidRPr="003A5DA1">
        <w:rPr>
          <w:rFonts w:cs="Tahoma"/>
          <w:color w:val="000000"/>
          <w:szCs w:val="18"/>
          <w:lang w:val="fr-FR"/>
        </w:rPr>
        <w:t>spécifiquement exclus sur le site Web Microsoft Premier Online ou le site Web Microsoft Support Lifecycle).</w:t>
      </w:r>
      <w:r w:rsidR="00A07028" w:rsidRPr="003A5DA1">
        <w:rPr>
          <w:rFonts w:cs="Tahoma"/>
          <w:color w:val="000000"/>
          <w:szCs w:val="18"/>
          <w:lang w:val="fr-FR"/>
        </w:rPr>
        <w:t xml:space="preserve"> </w:t>
      </w:r>
      <w:r w:rsidRPr="003A5DA1">
        <w:rPr>
          <w:rFonts w:cs="Tahoma"/>
          <w:color w:val="000000"/>
          <w:szCs w:val="18"/>
          <w:lang w:val="fr-FR"/>
        </w:rPr>
        <w:t>Les</w:t>
      </w:r>
      <w:r w:rsidR="00322FBA" w:rsidRPr="003A5DA1">
        <w:rPr>
          <w:rFonts w:cs="Tahoma"/>
          <w:color w:val="000000"/>
          <w:szCs w:val="18"/>
          <w:lang w:val="fr-FR"/>
        </w:rPr>
        <w:t> </w:t>
      </w:r>
      <w:r w:rsidRPr="003A5DA1">
        <w:rPr>
          <w:rFonts w:cs="Tahoma"/>
          <w:color w:val="000000"/>
          <w:szCs w:val="18"/>
          <w:lang w:val="fr-FR"/>
        </w:rPr>
        <w:t>Services sont généralement facturés à l</w:t>
      </w:r>
      <w:r w:rsidR="00C10CE1">
        <w:rPr>
          <w:rFonts w:cs="Tahoma"/>
          <w:color w:val="000000"/>
          <w:szCs w:val="18"/>
          <w:lang w:val="fr-FR"/>
        </w:rPr>
        <w:t>’</w:t>
      </w:r>
      <w:r w:rsidRPr="003A5DA1">
        <w:rPr>
          <w:rFonts w:cs="Tahoma"/>
          <w:color w:val="000000"/>
          <w:szCs w:val="18"/>
          <w:lang w:val="fr-FR"/>
        </w:rPr>
        <w:t>heure, fournis à distance et en anglais (sauf disponibilité d</w:t>
      </w:r>
      <w:r w:rsidR="00C10CE1">
        <w:rPr>
          <w:rFonts w:cs="Tahoma"/>
          <w:color w:val="000000"/>
          <w:szCs w:val="18"/>
          <w:lang w:val="fr-FR"/>
        </w:rPr>
        <w:t>’</w:t>
      </w:r>
      <w:r w:rsidRPr="003A5DA1">
        <w:rPr>
          <w:rFonts w:cs="Tahoma"/>
          <w:color w:val="000000"/>
          <w:szCs w:val="18"/>
          <w:lang w:val="fr-FR"/>
        </w:rPr>
        <w:t>une autre langue).</w:t>
      </w:r>
      <w:r w:rsidR="00A07028" w:rsidRPr="003A5DA1">
        <w:rPr>
          <w:rFonts w:cs="Tahoma"/>
          <w:color w:val="000000"/>
          <w:szCs w:val="18"/>
          <w:lang w:val="fr-FR"/>
        </w:rPr>
        <w:t xml:space="preserve"> </w:t>
      </w:r>
      <w:r w:rsidRPr="003A5DA1">
        <w:rPr>
          <w:rFonts w:cs="Tahoma"/>
          <w:color w:val="000000"/>
          <w:szCs w:val="18"/>
          <w:lang w:val="fr-FR"/>
        </w:rPr>
        <w:t>Ils sont fournis dans le pays dans lequel le contrat de Licences en Volume a été signé. Les visites sur site ne</w:t>
      </w:r>
      <w:r w:rsidR="00322FBA" w:rsidRPr="003A5DA1">
        <w:rPr>
          <w:rFonts w:cs="Tahoma"/>
          <w:color w:val="000000"/>
          <w:szCs w:val="18"/>
          <w:lang w:val="fr-FR"/>
        </w:rPr>
        <w:t> </w:t>
      </w:r>
      <w:r w:rsidRPr="003A5DA1">
        <w:rPr>
          <w:rFonts w:cs="Tahoma"/>
          <w:color w:val="000000"/>
          <w:szCs w:val="18"/>
          <w:lang w:val="fr-FR"/>
        </w:rPr>
        <w:t>sont pas prépayées et sont assujetties à la disponibilité des ressources.</w:t>
      </w:r>
      <w:r w:rsidR="00A07028" w:rsidRPr="003A5DA1">
        <w:rPr>
          <w:rFonts w:cs="Tahoma"/>
          <w:color w:val="000000"/>
          <w:szCs w:val="18"/>
          <w:lang w:val="fr-FR"/>
        </w:rPr>
        <w:t xml:space="preserve"> </w:t>
      </w:r>
      <w:r w:rsidRPr="003A5DA1">
        <w:rPr>
          <w:rFonts w:cs="Tahoma"/>
          <w:color w:val="000000"/>
          <w:szCs w:val="18"/>
          <w:lang w:val="fr-FR"/>
        </w:rPr>
        <w:t>Tous les services non consommés dans l</w:t>
      </w:r>
      <w:r w:rsidR="00C10CE1">
        <w:rPr>
          <w:rFonts w:cs="Tahoma"/>
          <w:color w:val="000000"/>
          <w:szCs w:val="18"/>
          <w:lang w:val="fr-FR"/>
        </w:rPr>
        <w:t>’</w:t>
      </w:r>
      <w:r w:rsidRPr="003A5DA1">
        <w:rPr>
          <w:rFonts w:cs="Tahoma"/>
          <w:color w:val="000000"/>
          <w:szCs w:val="18"/>
          <w:lang w:val="fr-FR"/>
        </w:rPr>
        <w:t>année sont perdus.</w:t>
      </w:r>
      <w:r w:rsidR="00A07028" w:rsidRPr="003A5DA1">
        <w:rPr>
          <w:rFonts w:cs="Tahoma"/>
          <w:color w:val="000000"/>
          <w:szCs w:val="18"/>
          <w:lang w:val="fr-FR"/>
        </w:rPr>
        <w:t xml:space="preserve"> </w:t>
      </w:r>
      <w:r w:rsidRPr="003A5DA1">
        <w:rPr>
          <w:rFonts w:cs="Tahoma"/>
          <w:color w:val="000000"/>
          <w:szCs w:val="18"/>
          <w:lang w:val="fr-FR"/>
        </w:rPr>
        <w:t>Nous pouvons être amenés à accéder au système du client par un accès commuté à distance pour analyser les problèmes, à sa demande.</w:t>
      </w:r>
      <w:r w:rsidR="00A07028" w:rsidRPr="003A5DA1">
        <w:rPr>
          <w:rFonts w:cs="Tahoma"/>
          <w:color w:val="000000"/>
          <w:szCs w:val="18"/>
          <w:lang w:val="fr-FR"/>
        </w:rPr>
        <w:t xml:space="preserve"> </w:t>
      </w:r>
      <w:r w:rsidRPr="003A5DA1">
        <w:rPr>
          <w:rFonts w:cs="Tahoma"/>
          <w:color w:val="000000"/>
          <w:szCs w:val="18"/>
          <w:lang w:val="fr-FR"/>
        </w:rPr>
        <w:t>Le client doit disposer d</w:t>
      </w:r>
      <w:r w:rsidR="00C10CE1">
        <w:rPr>
          <w:rFonts w:cs="Tahoma"/>
          <w:color w:val="000000"/>
          <w:szCs w:val="18"/>
          <w:lang w:val="fr-FR"/>
        </w:rPr>
        <w:t>’</w:t>
      </w:r>
      <w:r w:rsidRPr="003A5DA1">
        <w:rPr>
          <w:rFonts w:cs="Tahoma"/>
          <w:color w:val="000000"/>
          <w:szCs w:val="18"/>
          <w:lang w:val="fr-FR"/>
        </w:rPr>
        <w:t>une connexion à Internet pour pouvoir bénéficier de nos services sur Internet.</w:t>
      </w:r>
    </w:p>
    <w:p w14:paraId="7D671F30" w14:textId="77777777" w:rsidR="00E650FA" w:rsidRPr="003A5DA1" w:rsidRDefault="00E650FA" w:rsidP="00E650FA">
      <w:pPr>
        <w:jc w:val="both"/>
        <w:rPr>
          <w:rFonts w:cs="Tahoma"/>
          <w:lang w:val="fr-FR"/>
        </w:rPr>
      </w:pPr>
    </w:p>
    <w:p w14:paraId="78246EA4" w14:textId="77777777" w:rsidR="00E650FA" w:rsidRPr="003A5DA1" w:rsidRDefault="00E650FA" w:rsidP="00E650FA">
      <w:pPr>
        <w:rPr>
          <w:rFonts w:cs="Tahoma"/>
          <w:lang w:val="fr-FR"/>
        </w:rPr>
      </w:pPr>
      <w:r w:rsidRPr="003A5DA1">
        <w:rPr>
          <w:rFonts w:cs="Tahoma"/>
          <w:b/>
          <w:sz w:val="24"/>
          <w:szCs w:val="24"/>
          <w:lang w:val="fr-FR"/>
        </w:rPr>
        <w:t>Offres de support Microsoft Windows Azure</w:t>
      </w:r>
    </w:p>
    <w:p w14:paraId="28B593AC" w14:textId="77777777" w:rsidR="00E650FA" w:rsidRPr="003A5DA1" w:rsidRDefault="00E650FA" w:rsidP="00E650FA">
      <w:pPr>
        <w:rPr>
          <w:rFonts w:cs="Tahoma"/>
          <w:lang w:val="fr-FR"/>
        </w:rPr>
      </w:pPr>
    </w:p>
    <w:p w14:paraId="58EEFE55" w14:textId="77777777" w:rsidR="00E650FA" w:rsidRPr="003A5DA1" w:rsidRDefault="00E650FA" w:rsidP="00E650FA">
      <w:pPr>
        <w:jc w:val="both"/>
        <w:rPr>
          <w:rFonts w:cs="Tahoma"/>
          <w:lang w:val="fr-FR"/>
        </w:rPr>
      </w:pPr>
      <w:r w:rsidRPr="003A5DA1">
        <w:rPr>
          <w:rFonts w:cs="Tahoma"/>
          <w:color w:val="000000"/>
          <w:szCs w:val="18"/>
          <w:lang w:val="fr-FR"/>
        </w:rPr>
        <w:t xml:space="preserve">Sauf mention contraire ci-après, les Services de support Windows Azure sont réservés à Windows Azure. </w:t>
      </w:r>
    </w:p>
    <w:p w14:paraId="639FDC57" w14:textId="77777777" w:rsidR="00E650FA" w:rsidRPr="003A5DA1" w:rsidRDefault="00E650FA" w:rsidP="00E650FA">
      <w:pPr>
        <w:tabs>
          <w:tab w:val="left" w:pos="360"/>
        </w:tabs>
        <w:jc w:val="both"/>
        <w:rPr>
          <w:rFonts w:cs="Tahoma"/>
          <w:lang w:val="fr-FR"/>
        </w:rPr>
      </w:pPr>
    </w:p>
    <w:p w14:paraId="06D4F12B" w14:textId="77777777" w:rsidR="00E650FA" w:rsidRPr="003A5DA1" w:rsidRDefault="00E650FA" w:rsidP="00322FBA">
      <w:pPr>
        <w:tabs>
          <w:tab w:val="left" w:pos="360"/>
        </w:tabs>
        <w:jc w:val="both"/>
        <w:rPr>
          <w:rFonts w:cs="Tahoma"/>
          <w:lang w:val="fr-FR"/>
        </w:rPr>
      </w:pPr>
      <w:r w:rsidRPr="003A5DA1">
        <w:rPr>
          <w:rFonts w:cs="Tahoma"/>
          <w:szCs w:val="18"/>
          <w:lang w:val="fr-FR"/>
        </w:rPr>
        <w:t>Les Services sont assurés par l</w:t>
      </w:r>
      <w:r w:rsidR="00C10CE1">
        <w:rPr>
          <w:rFonts w:cs="Tahoma"/>
          <w:szCs w:val="18"/>
          <w:lang w:val="fr-FR"/>
        </w:rPr>
        <w:t>’</w:t>
      </w:r>
      <w:r w:rsidRPr="003A5DA1">
        <w:rPr>
          <w:rFonts w:cs="Tahoma"/>
          <w:szCs w:val="18"/>
          <w:lang w:val="fr-FR"/>
        </w:rPr>
        <w:t>équipe de Support Windows Azure, composée de spécialistes de Windows Azure</w:t>
      </w:r>
      <w:r w:rsidRPr="003A5DA1">
        <w:rPr>
          <w:rFonts w:cs="Tahoma"/>
          <w:snapToGrid w:val="0"/>
          <w:szCs w:val="18"/>
          <w:lang w:val="fr-FR"/>
        </w:rPr>
        <w:t>. Les</w:t>
      </w:r>
      <w:r w:rsidR="00322FBA" w:rsidRPr="003A5DA1">
        <w:rPr>
          <w:rFonts w:cs="Tahoma"/>
          <w:snapToGrid w:val="0"/>
          <w:szCs w:val="18"/>
          <w:lang w:val="fr-FR"/>
        </w:rPr>
        <w:t> </w:t>
      </w:r>
      <w:r w:rsidRPr="003A5DA1">
        <w:rPr>
          <w:rFonts w:cs="Tahoma"/>
          <w:snapToGrid w:val="0"/>
          <w:szCs w:val="18"/>
          <w:lang w:val="fr-FR"/>
        </w:rPr>
        <w:t xml:space="preserve">clients bénéficient ainsi de prestations optimales, disponibles </w:t>
      </w:r>
      <w:r w:rsidRPr="003A5DA1">
        <w:rPr>
          <w:rFonts w:cs="Tahoma"/>
          <w:szCs w:val="18"/>
          <w:lang w:val="fr-FR"/>
        </w:rPr>
        <w:t>24 h</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24 et 7 jours</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7, en anglais uniquement.</w:t>
      </w:r>
      <w:r w:rsidR="00A07028" w:rsidRPr="003A5DA1">
        <w:rPr>
          <w:rFonts w:cs="Tahoma"/>
          <w:szCs w:val="18"/>
          <w:lang w:val="fr-FR"/>
        </w:rPr>
        <w:t xml:space="preserve"> </w:t>
      </w:r>
      <w:r w:rsidRPr="003A5DA1">
        <w:rPr>
          <w:rFonts w:cs="Tahoma"/>
          <w:szCs w:val="18"/>
          <w:lang w:val="fr-FR"/>
        </w:rPr>
        <w:t>Le</w:t>
      </w:r>
      <w:r w:rsidR="00322FBA" w:rsidRPr="003A5DA1">
        <w:rPr>
          <w:rFonts w:cs="Tahoma"/>
          <w:szCs w:val="18"/>
          <w:lang w:val="fr-FR"/>
        </w:rPr>
        <w:t> </w:t>
      </w:r>
      <w:r w:rsidRPr="003A5DA1">
        <w:rPr>
          <w:rFonts w:cs="Tahoma"/>
          <w:szCs w:val="18"/>
          <w:lang w:val="fr-FR"/>
        </w:rPr>
        <w:t>support est disponible dans d</w:t>
      </w:r>
      <w:r w:rsidR="00C10CE1">
        <w:rPr>
          <w:rFonts w:cs="Tahoma"/>
          <w:szCs w:val="18"/>
          <w:lang w:val="fr-FR"/>
        </w:rPr>
        <w:t>’</w:t>
      </w:r>
      <w:r w:rsidRPr="003A5DA1">
        <w:rPr>
          <w:rFonts w:cs="Tahoma"/>
          <w:szCs w:val="18"/>
          <w:lang w:val="fr-FR"/>
        </w:rPr>
        <w:t>autres langues (</w:t>
      </w:r>
      <w:hyperlink r:id="rId34" w:history="1">
        <w:r w:rsidRPr="003A5DA1">
          <w:rPr>
            <w:rStyle w:val="Hyperlink"/>
            <w:rFonts w:cs="Tahoma"/>
            <w:szCs w:val="18"/>
            <w:lang w:val="fr-FR"/>
          </w:rPr>
          <w:t>http://www.windowsazure.com/en-us/support/plans/</w:t>
        </w:r>
      </w:hyperlink>
      <w:r w:rsidRPr="003A5DA1">
        <w:rPr>
          <w:rFonts w:cs="Tahoma"/>
          <w:szCs w:val="18"/>
          <w:lang w:val="fr-FR"/>
        </w:rPr>
        <w:t>) pendant les heures ouvrées uniquement.</w:t>
      </w:r>
      <w:r w:rsidR="00A07028" w:rsidRPr="003A5DA1">
        <w:rPr>
          <w:rFonts w:cs="Tahoma"/>
          <w:szCs w:val="18"/>
          <w:lang w:val="fr-FR"/>
        </w:rPr>
        <w:t xml:space="preserve"> </w:t>
      </w:r>
    </w:p>
    <w:p w14:paraId="32349FE4" w14:textId="77777777" w:rsidR="00E650FA" w:rsidRPr="003A5DA1" w:rsidRDefault="00E650FA" w:rsidP="00E650FA">
      <w:pPr>
        <w:tabs>
          <w:tab w:val="left" w:pos="360"/>
        </w:tabs>
        <w:jc w:val="both"/>
        <w:rPr>
          <w:rFonts w:cs="Tahoma"/>
          <w:lang w:val="fr-FR"/>
        </w:rPr>
      </w:pPr>
    </w:p>
    <w:p w14:paraId="27E6BA2F" w14:textId="77777777" w:rsidR="00E650FA" w:rsidRPr="003A5DA1" w:rsidRDefault="00E650FA" w:rsidP="00E650FA">
      <w:pPr>
        <w:tabs>
          <w:tab w:val="left" w:pos="360"/>
        </w:tabs>
        <w:jc w:val="both"/>
        <w:rPr>
          <w:rFonts w:cs="Tahoma"/>
          <w:lang w:val="fr-FR"/>
        </w:rPr>
      </w:pPr>
      <w:r w:rsidRPr="003A5DA1">
        <w:rPr>
          <w:rFonts w:cs="Tahoma"/>
          <w:szCs w:val="18"/>
          <w:lang w:val="fr-FR"/>
        </w:rPr>
        <w:t>« Incident » désigne une demande de support assisté pour une Requête d</w:t>
      </w:r>
      <w:r w:rsidR="00C10CE1">
        <w:rPr>
          <w:rFonts w:cs="Tahoma"/>
          <w:szCs w:val="18"/>
          <w:lang w:val="fr-FR"/>
        </w:rPr>
        <w:t>’</w:t>
      </w:r>
      <w:r w:rsidRPr="003A5DA1">
        <w:rPr>
          <w:rFonts w:cs="Tahoma"/>
          <w:szCs w:val="18"/>
          <w:lang w:val="fr-FR"/>
        </w:rPr>
        <w:t>Assistance Unique.</w:t>
      </w:r>
      <w:r w:rsidR="00A07028" w:rsidRPr="003A5DA1">
        <w:rPr>
          <w:rFonts w:cs="Tahoma"/>
          <w:szCs w:val="18"/>
          <w:lang w:val="fr-FR"/>
        </w:rPr>
        <w:t xml:space="preserve"> </w:t>
      </w:r>
      <w:r w:rsidRPr="003A5DA1">
        <w:rPr>
          <w:rFonts w:cs="Tahoma"/>
          <w:szCs w:val="18"/>
          <w:lang w:val="fr-FR"/>
        </w:rPr>
        <w:t>« Requête d</w:t>
      </w:r>
      <w:r w:rsidR="00C10CE1">
        <w:rPr>
          <w:rFonts w:cs="Tahoma"/>
          <w:szCs w:val="18"/>
          <w:lang w:val="fr-FR"/>
        </w:rPr>
        <w:t>’</w:t>
      </w:r>
      <w:r w:rsidRPr="003A5DA1">
        <w:rPr>
          <w:rFonts w:cs="Tahoma"/>
          <w:szCs w:val="18"/>
          <w:lang w:val="fr-FR"/>
        </w:rPr>
        <w:t>Assistance Unique » désigne un problème qui ne peut pas être divisé en requêtes secondaires.</w:t>
      </w:r>
      <w:r w:rsidR="00A07028" w:rsidRPr="003A5DA1">
        <w:rPr>
          <w:rFonts w:cs="Tahoma"/>
          <w:szCs w:val="18"/>
          <w:lang w:val="fr-FR"/>
        </w:rPr>
        <w:t xml:space="preserve"> </w:t>
      </w:r>
      <w:r w:rsidRPr="003A5DA1">
        <w:rPr>
          <w:rFonts w:cs="Tahoma"/>
          <w:szCs w:val="18"/>
          <w:lang w:val="fr-FR"/>
        </w:rPr>
        <w:t>Si un problème comporte des requêtes secondaires, chacune d</w:t>
      </w:r>
      <w:r w:rsidR="00C10CE1">
        <w:rPr>
          <w:rFonts w:cs="Tahoma"/>
          <w:szCs w:val="18"/>
          <w:lang w:val="fr-FR"/>
        </w:rPr>
        <w:t>’</w:t>
      </w:r>
      <w:r w:rsidRPr="003A5DA1">
        <w:rPr>
          <w:rFonts w:cs="Tahoma"/>
          <w:szCs w:val="18"/>
          <w:lang w:val="fr-FR"/>
        </w:rPr>
        <w:t>entre elles sera considérée comme un Incident distinct.</w:t>
      </w:r>
      <w:r w:rsidR="00A07028" w:rsidRPr="003A5DA1">
        <w:rPr>
          <w:rFonts w:cs="Tahoma"/>
          <w:szCs w:val="18"/>
          <w:lang w:val="fr-FR"/>
        </w:rPr>
        <w:t xml:space="preserve"> </w:t>
      </w:r>
      <w:r w:rsidRPr="003A5DA1">
        <w:rPr>
          <w:rFonts w:cs="Tahoma"/>
          <w:szCs w:val="18"/>
          <w:lang w:val="fr-FR"/>
        </w:rPr>
        <w:t>Les Incidents comprennent la quantité commercialement raisonnable de services nécessaires pour le dépannage et la résolution du problème technique.</w:t>
      </w:r>
      <w:r w:rsidR="00A07028" w:rsidRPr="003A5DA1">
        <w:rPr>
          <w:rFonts w:cs="Tahoma"/>
          <w:szCs w:val="18"/>
          <w:lang w:val="fr-FR"/>
        </w:rPr>
        <w:t xml:space="preserve"> </w:t>
      </w:r>
      <w:r w:rsidRPr="003A5DA1">
        <w:rPr>
          <w:rFonts w:cs="Tahoma"/>
          <w:szCs w:val="18"/>
          <w:lang w:val="fr-FR"/>
        </w:rPr>
        <w:t>Les demandes de support peuvent être soumises via le site Web de support assisté accessible à l</w:t>
      </w:r>
      <w:r w:rsidR="00C10CE1">
        <w:rPr>
          <w:rFonts w:cs="Tahoma"/>
          <w:szCs w:val="18"/>
          <w:lang w:val="fr-FR"/>
        </w:rPr>
        <w:t>’</w:t>
      </w:r>
      <w:r w:rsidRPr="003A5DA1">
        <w:rPr>
          <w:rFonts w:cs="Tahoma"/>
          <w:szCs w:val="18"/>
          <w:lang w:val="fr-FR"/>
        </w:rPr>
        <w:t xml:space="preserve">adresse </w:t>
      </w:r>
      <w:hyperlink r:id="rId35" w:history="1">
        <w:r w:rsidRPr="003A5DA1">
          <w:rPr>
            <w:rStyle w:val="Hyperlink"/>
            <w:rFonts w:cs="Tahoma"/>
            <w:szCs w:val="18"/>
            <w:lang w:val="fr-FR"/>
          </w:rPr>
          <w:t>www.windowsazure.com</w:t>
        </w:r>
      </w:hyperlink>
      <w:r w:rsidRPr="003A5DA1">
        <w:rPr>
          <w:rFonts w:cs="Tahoma"/>
          <w:szCs w:val="18"/>
          <w:lang w:val="fr-FR"/>
        </w:rPr>
        <w:t>.</w:t>
      </w:r>
      <w:r w:rsidR="00A07028" w:rsidRPr="003A5DA1">
        <w:rPr>
          <w:rFonts w:cs="Tahoma"/>
          <w:szCs w:val="18"/>
          <w:lang w:val="fr-FR"/>
        </w:rPr>
        <w:t xml:space="preserve"> </w:t>
      </w:r>
    </w:p>
    <w:p w14:paraId="59815412" w14:textId="77777777" w:rsidR="00E650FA" w:rsidRPr="003A5DA1" w:rsidRDefault="00E650FA" w:rsidP="00E650FA">
      <w:pPr>
        <w:tabs>
          <w:tab w:val="left" w:pos="360"/>
        </w:tabs>
        <w:jc w:val="both"/>
        <w:rPr>
          <w:rFonts w:cs="Tahoma"/>
          <w:lang w:val="fr-FR"/>
        </w:rPr>
      </w:pPr>
    </w:p>
    <w:p w14:paraId="51831CD1" w14:textId="77777777" w:rsidR="00E650FA" w:rsidRPr="003A5DA1" w:rsidRDefault="00E650FA" w:rsidP="00E650FA">
      <w:pPr>
        <w:tabs>
          <w:tab w:val="left" w:pos="360"/>
        </w:tabs>
        <w:jc w:val="both"/>
        <w:rPr>
          <w:rFonts w:cs="Tahoma"/>
          <w:lang w:val="fr-FR"/>
        </w:rPr>
      </w:pPr>
      <w:r w:rsidRPr="003A5DA1">
        <w:rPr>
          <w:rFonts w:cs="Tahoma"/>
          <w:szCs w:val="18"/>
          <w:lang w:val="fr-FR"/>
        </w:rPr>
        <w:t>Les Services sont fournis en anglais, sauf si le client et Microsoft en conviennent autrement par écrit. Des services supplémentaires, notamment de support technique, peuvent être fournis pour Windows Azure au titre d</w:t>
      </w:r>
      <w:r w:rsidR="00C10CE1">
        <w:rPr>
          <w:rFonts w:cs="Tahoma"/>
          <w:szCs w:val="18"/>
          <w:lang w:val="fr-FR"/>
        </w:rPr>
        <w:t>’</w:t>
      </w:r>
      <w:r w:rsidRPr="003A5DA1">
        <w:rPr>
          <w:rFonts w:cs="Tahoma"/>
          <w:szCs w:val="18"/>
          <w:lang w:val="fr-FR"/>
        </w:rPr>
        <w:t>un contrat distinct conclu entre les parties.</w:t>
      </w:r>
      <w:r w:rsidR="00A07028" w:rsidRPr="003A5DA1">
        <w:rPr>
          <w:rFonts w:cs="Tahoma"/>
          <w:szCs w:val="18"/>
          <w:lang w:val="fr-FR"/>
        </w:rPr>
        <w:t xml:space="preserve"> </w:t>
      </w:r>
      <w:r w:rsidRPr="003A5DA1">
        <w:rPr>
          <w:rFonts w:cs="Tahoma"/>
          <w:szCs w:val="18"/>
          <w:lang w:val="fr-FR"/>
        </w:rPr>
        <w:t>Lesdits services supplémentaires seront régis par les conditions dudit contrat distinct.</w:t>
      </w:r>
    </w:p>
    <w:p w14:paraId="2DF55572" w14:textId="77777777" w:rsidR="00E650FA" w:rsidRPr="003A5DA1" w:rsidRDefault="00E650FA" w:rsidP="00E650FA">
      <w:pPr>
        <w:pStyle w:val="normal1"/>
        <w:jc w:val="both"/>
        <w:rPr>
          <w:rFonts w:ascii="Tahoma" w:hAnsi="Tahoma" w:cs="Tahoma"/>
          <w:lang w:val="fr-FR"/>
        </w:rPr>
      </w:pPr>
    </w:p>
    <w:p w14:paraId="37DBAFE3" w14:textId="77777777" w:rsidR="00E650FA" w:rsidRPr="003A5DA1" w:rsidRDefault="00E650FA" w:rsidP="00E650FA">
      <w:pPr>
        <w:widowControl w:val="0"/>
        <w:tabs>
          <w:tab w:val="left" w:pos="720"/>
          <w:tab w:val="left" w:pos="1170"/>
        </w:tabs>
        <w:rPr>
          <w:rFonts w:cs="Tahoma"/>
          <w:lang w:val="fr-FR"/>
        </w:rPr>
      </w:pPr>
      <w:r w:rsidRPr="003A5DA1">
        <w:rPr>
          <w:rFonts w:cs="Tahoma"/>
          <w:b/>
          <w:bCs/>
          <w:sz w:val="24"/>
          <w:szCs w:val="18"/>
          <w:lang w:val="fr-FR"/>
        </w:rPr>
        <w:t>Support professionnel direct pour Windows Azure</w:t>
      </w:r>
    </w:p>
    <w:p w14:paraId="01F75728" w14:textId="77777777" w:rsidR="00E650FA" w:rsidRPr="003A5DA1" w:rsidRDefault="00E650FA" w:rsidP="00E650FA">
      <w:pPr>
        <w:tabs>
          <w:tab w:val="left" w:pos="360"/>
        </w:tabs>
        <w:jc w:val="both"/>
        <w:rPr>
          <w:rFonts w:cs="Tahoma"/>
          <w:lang w:val="fr-FR"/>
        </w:rPr>
      </w:pPr>
    </w:p>
    <w:p w14:paraId="08D75C25" w14:textId="77777777" w:rsidR="00E650FA" w:rsidRPr="003A5DA1" w:rsidRDefault="00E650FA" w:rsidP="00E650FA">
      <w:pPr>
        <w:tabs>
          <w:tab w:val="left" w:pos="360"/>
        </w:tabs>
        <w:jc w:val="both"/>
        <w:rPr>
          <w:rFonts w:cs="Tahoma"/>
          <w:lang w:val="fr-FR"/>
        </w:rPr>
      </w:pPr>
      <w:r w:rsidRPr="003A5DA1">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w:t>
      </w:r>
      <w:r w:rsidR="00C10CE1">
        <w:rPr>
          <w:rFonts w:cs="Tahoma"/>
          <w:color w:val="000000"/>
          <w:szCs w:val="18"/>
          <w:lang w:val="fr-FR"/>
        </w:rPr>
        <w:t>’</w:t>
      </w:r>
      <w:r w:rsidRPr="003A5DA1">
        <w:rPr>
          <w:rFonts w:cs="Tahoma"/>
          <w:color w:val="000000"/>
          <w:szCs w:val="18"/>
          <w:lang w:val="fr-FR"/>
        </w:rPr>
        <w:t>une demande, notamment lorsque le client ne peut pas fournir les ressources ou réponses adéquates pour permettre à Microsoft de poursuivre ses efforts de résolution du problème.</w:t>
      </w:r>
      <w:r w:rsidR="00A07028" w:rsidRPr="003A5DA1">
        <w:rPr>
          <w:rFonts w:cs="Tahoma"/>
          <w:color w:val="000000"/>
          <w:szCs w:val="18"/>
          <w:lang w:val="fr-FR"/>
        </w:rPr>
        <w:t xml:space="preserve"> </w:t>
      </w:r>
      <w:r w:rsidRPr="003A5DA1">
        <w:rPr>
          <w:rFonts w:cs="Tahoma"/>
          <w:color w:val="000000"/>
          <w:szCs w:val="18"/>
          <w:lang w:val="fr-FR"/>
        </w:rPr>
        <w:t>La gravité de l</w:t>
      </w:r>
      <w:r w:rsidR="00C10CE1">
        <w:rPr>
          <w:rFonts w:cs="Tahoma"/>
          <w:color w:val="000000"/>
          <w:szCs w:val="18"/>
          <w:lang w:val="fr-FR"/>
        </w:rPr>
        <w:t>’</w:t>
      </w:r>
      <w:r w:rsidRPr="003A5DA1">
        <w:rPr>
          <w:rFonts w:cs="Tahoma"/>
          <w:color w:val="000000"/>
          <w:szCs w:val="18"/>
          <w:lang w:val="fr-FR"/>
        </w:rPr>
        <w:t>Incident détermine le niveau de réponse au sein de Microsoft et les temps de réponse estimés, tel que défini dans le tableau ci-après.</w:t>
      </w:r>
      <w:r w:rsidR="00A07028" w:rsidRPr="003A5DA1">
        <w:rPr>
          <w:rFonts w:cs="Tahoma"/>
          <w:color w:val="000000"/>
          <w:szCs w:val="18"/>
          <w:lang w:val="fr-FR"/>
        </w:rPr>
        <w:t xml:space="preserve"> </w:t>
      </w:r>
      <w:r w:rsidRPr="003A5DA1">
        <w:rPr>
          <w:rFonts w:cs="Tahoma"/>
          <w:color w:val="000000"/>
          <w:szCs w:val="18"/>
          <w:lang w:val="fr-FR"/>
        </w:rPr>
        <w:t>La capacité de Microsoft à fournir les Services est conditionnée par la coopération en temps et en heure des clients, ainsi que par l</w:t>
      </w:r>
      <w:r w:rsidR="00C10CE1">
        <w:rPr>
          <w:rFonts w:cs="Tahoma"/>
          <w:color w:val="000000"/>
          <w:szCs w:val="18"/>
          <w:lang w:val="fr-FR"/>
        </w:rPr>
        <w:t>’</w:t>
      </w:r>
      <w:r w:rsidRPr="003A5DA1">
        <w:rPr>
          <w:rFonts w:cs="Tahoma"/>
          <w:color w:val="000000"/>
          <w:szCs w:val="18"/>
          <w:lang w:val="fr-FR"/>
        </w:rPr>
        <w:t>exactitude et l</w:t>
      </w:r>
      <w:r w:rsidR="00C10CE1">
        <w:rPr>
          <w:rFonts w:cs="Tahoma"/>
          <w:color w:val="000000"/>
          <w:szCs w:val="18"/>
          <w:lang w:val="fr-FR"/>
        </w:rPr>
        <w:t>’</w:t>
      </w:r>
      <w:r w:rsidRPr="003A5DA1">
        <w:rPr>
          <w:rFonts w:cs="Tahoma"/>
          <w:color w:val="000000"/>
          <w:szCs w:val="18"/>
          <w:lang w:val="fr-FR"/>
        </w:rPr>
        <w:t>exhaustivité de toutes les informations fournies par ces derniers.</w:t>
      </w:r>
    </w:p>
    <w:p w14:paraId="48F6BD47" w14:textId="77777777" w:rsidR="00E650FA" w:rsidRPr="003A5DA1" w:rsidRDefault="00E650FA" w:rsidP="00E650FA">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E650FA" w:rsidRPr="00C10CE1" w14:paraId="50A659ED" w14:textId="77777777" w:rsidTr="00322FBA">
        <w:trPr>
          <w:tblHeader/>
        </w:trPr>
        <w:tc>
          <w:tcPr>
            <w:tcW w:w="1347" w:type="dxa"/>
            <w:shd w:val="clear" w:color="auto" w:fill="FABF8F"/>
          </w:tcPr>
          <w:p w14:paraId="3CC8225A"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Gravité</w:t>
            </w:r>
          </w:p>
        </w:tc>
        <w:tc>
          <w:tcPr>
            <w:tcW w:w="1800" w:type="dxa"/>
            <w:shd w:val="clear" w:color="auto" w:fill="FABF8F"/>
          </w:tcPr>
          <w:p w14:paraId="64DAB1E2"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Interlocuteur</w:t>
            </w:r>
          </w:p>
        </w:tc>
        <w:tc>
          <w:tcPr>
            <w:tcW w:w="3079" w:type="dxa"/>
            <w:shd w:val="clear" w:color="auto" w:fill="FABF8F"/>
          </w:tcPr>
          <w:p w14:paraId="34E7071D"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Situation du client</w:t>
            </w:r>
          </w:p>
        </w:tc>
        <w:tc>
          <w:tcPr>
            <w:tcW w:w="3314" w:type="dxa"/>
            <w:shd w:val="clear" w:color="auto" w:fill="FABF8F"/>
          </w:tcPr>
          <w:p w14:paraId="1E08BF79" w14:textId="77777777" w:rsidR="00E650FA" w:rsidRPr="003A5DA1" w:rsidRDefault="00E650FA" w:rsidP="00322FBA">
            <w:pPr>
              <w:jc w:val="center"/>
              <w:rPr>
                <w:rFonts w:cs="Tahoma"/>
                <w:b/>
                <w:bCs/>
                <w:color w:val="000000"/>
                <w:sz w:val="20"/>
                <w:szCs w:val="18"/>
                <w:lang w:val="fr-FR"/>
              </w:rPr>
            </w:pPr>
            <w:r w:rsidRPr="003A5DA1">
              <w:rPr>
                <w:rFonts w:cs="Tahoma"/>
                <w:b/>
                <w:bCs/>
                <w:color w:val="000000"/>
                <w:sz w:val="20"/>
                <w:szCs w:val="18"/>
                <w:lang w:val="fr-FR"/>
              </w:rPr>
              <w:t>Délai de réponse estimé de</w:t>
            </w:r>
            <w:r w:rsidR="00322FBA" w:rsidRPr="003A5DA1">
              <w:rPr>
                <w:rFonts w:cs="Tahoma"/>
                <w:b/>
                <w:bCs/>
                <w:color w:val="000000"/>
                <w:sz w:val="20"/>
                <w:szCs w:val="18"/>
                <w:lang w:val="fr-FR"/>
              </w:rPr>
              <w:t> </w:t>
            </w:r>
            <w:r w:rsidRPr="003A5DA1">
              <w:rPr>
                <w:rFonts w:cs="Tahoma"/>
                <w:b/>
                <w:bCs/>
                <w:color w:val="000000"/>
                <w:sz w:val="20"/>
                <w:szCs w:val="18"/>
                <w:lang w:val="fr-FR"/>
              </w:rPr>
              <w:t>Microsoft</w:t>
            </w:r>
          </w:p>
        </w:tc>
      </w:tr>
      <w:tr w:rsidR="00E650FA" w:rsidRPr="00C10CE1" w14:paraId="7FFE29DC" w14:textId="77777777" w:rsidTr="00774343">
        <w:tc>
          <w:tcPr>
            <w:tcW w:w="1347" w:type="dxa"/>
          </w:tcPr>
          <w:p w14:paraId="18D4B231" w14:textId="77777777" w:rsidR="00E650FA" w:rsidRPr="003A5DA1" w:rsidRDefault="00E650FA" w:rsidP="00774343">
            <w:pPr>
              <w:spacing w:after="60" w:line="240" w:lineRule="atLeast"/>
              <w:jc w:val="center"/>
              <w:rPr>
                <w:rFonts w:cs="Tahoma"/>
                <w:szCs w:val="18"/>
              </w:rPr>
            </w:pPr>
            <w:r w:rsidRPr="003A5DA1">
              <w:rPr>
                <w:rFonts w:cs="Tahoma"/>
                <w:szCs w:val="18"/>
              </w:rPr>
              <w:t>A</w:t>
            </w:r>
          </w:p>
        </w:tc>
        <w:tc>
          <w:tcPr>
            <w:tcW w:w="1800" w:type="dxa"/>
          </w:tcPr>
          <w:p w14:paraId="32C4B427"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3F401868" w14:textId="77777777" w:rsidR="00E650FA" w:rsidRPr="003A5DA1" w:rsidRDefault="00E650FA" w:rsidP="00774343">
            <w:pPr>
              <w:spacing w:after="60" w:line="240" w:lineRule="atLeast"/>
              <w:rPr>
                <w:rFonts w:cs="Tahoma"/>
                <w:lang w:val="fr-FR"/>
              </w:rPr>
            </w:pPr>
            <w:r w:rsidRPr="003A5DA1">
              <w:rPr>
                <w:rFonts w:cs="Tahoma"/>
                <w:szCs w:val="18"/>
                <w:lang w:val="fr-FR"/>
              </w:rPr>
              <w:t>Impact critique sur l</w:t>
            </w:r>
            <w:r w:rsidR="00C10CE1">
              <w:rPr>
                <w:rFonts w:cs="Tahoma"/>
                <w:szCs w:val="18"/>
                <w:lang w:val="fr-FR"/>
              </w:rPr>
              <w:t>’</w:t>
            </w:r>
            <w:r w:rsidRPr="003A5DA1">
              <w:rPr>
                <w:rFonts w:cs="Tahoma"/>
                <w:szCs w:val="18"/>
                <w:lang w:val="fr-FR"/>
              </w:rPr>
              <w:t>activité :</w:t>
            </w:r>
          </w:p>
          <w:p w14:paraId="18F51843" w14:textId="77777777" w:rsidR="00E650FA" w:rsidRPr="003A5DA1" w:rsidRDefault="00E650FA" w:rsidP="00774343">
            <w:pPr>
              <w:spacing w:after="60" w:line="240" w:lineRule="atLeast"/>
              <w:rPr>
                <w:rFonts w:cs="Tahoma"/>
                <w:lang w:val="fr-FR"/>
              </w:rPr>
            </w:pPr>
            <w:r w:rsidRPr="003A5DA1">
              <w:rPr>
                <w:rFonts w:cs="Tahoma"/>
                <w:szCs w:val="18"/>
                <w:lang w:val="fr-FR"/>
              </w:rPr>
              <w:t>Pertes ou dégradations des services importantes (application en panne)</w:t>
            </w:r>
          </w:p>
          <w:p w14:paraId="0DB08AF3"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w:t>
            </w:r>
            <w:r w:rsidR="00C10CE1">
              <w:rPr>
                <w:rFonts w:cs="Tahoma"/>
                <w:szCs w:val="18"/>
                <w:lang w:val="fr-FR"/>
              </w:rPr>
              <w:t>’</w:t>
            </w:r>
            <w:r w:rsidRPr="003A5DA1">
              <w:rPr>
                <w:rFonts w:cs="Tahoma"/>
                <w:szCs w:val="18"/>
                <w:lang w:val="fr-FR"/>
              </w:rPr>
              <w:t>heure</w:t>
            </w:r>
          </w:p>
        </w:tc>
        <w:tc>
          <w:tcPr>
            <w:tcW w:w="3314" w:type="dxa"/>
          </w:tcPr>
          <w:p w14:paraId="48CF4021" w14:textId="77777777" w:rsidR="00E650FA" w:rsidRPr="003A5DA1" w:rsidRDefault="00E650FA" w:rsidP="00774343">
            <w:pPr>
              <w:spacing w:after="60"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une (1) heure maximum</w:t>
            </w:r>
          </w:p>
          <w:p w14:paraId="51DC0023" w14:textId="77777777" w:rsidR="00E650FA" w:rsidRPr="003A5DA1" w:rsidRDefault="00E650FA" w:rsidP="00774343">
            <w:pPr>
              <w:spacing w:after="60" w:line="240" w:lineRule="atLeast"/>
              <w:rPr>
                <w:rFonts w:cs="Tahoma"/>
                <w:szCs w:val="18"/>
                <w:lang w:val="fr-FR"/>
              </w:rPr>
            </w:pPr>
          </w:p>
        </w:tc>
      </w:tr>
      <w:tr w:rsidR="00E650FA" w:rsidRPr="00C10CE1" w14:paraId="6062F4F6" w14:textId="77777777" w:rsidTr="00322FBA">
        <w:trPr>
          <w:cantSplit/>
        </w:trPr>
        <w:tc>
          <w:tcPr>
            <w:tcW w:w="1347" w:type="dxa"/>
          </w:tcPr>
          <w:p w14:paraId="5498D362" w14:textId="77777777" w:rsidR="00E650FA" w:rsidRPr="003A5DA1" w:rsidRDefault="00E650FA" w:rsidP="00774343">
            <w:pPr>
              <w:spacing w:after="60" w:line="240" w:lineRule="atLeast"/>
              <w:jc w:val="center"/>
              <w:rPr>
                <w:rFonts w:cs="Tahoma"/>
                <w:szCs w:val="18"/>
              </w:rPr>
            </w:pPr>
            <w:r w:rsidRPr="003A5DA1">
              <w:rPr>
                <w:rFonts w:cs="Tahoma"/>
                <w:szCs w:val="18"/>
              </w:rPr>
              <w:t>B</w:t>
            </w:r>
          </w:p>
        </w:tc>
        <w:tc>
          <w:tcPr>
            <w:tcW w:w="1800" w:type="dxa"/>
          </w:tcPr>
          <w:p w14:paraId="05F23730"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383BE516" w14:textId="77777777" w:rsidR="00E650FA" w:rsidRPr="003A5DA1" w:rsidRDefault="00E650FA" w:rsidP="00774343">
            <w:pPr>
              <w:spacing w:after="60" w:line="240" w:lineRule="atLeast"/>
              <w:rPr>
                <w:rFonts w:cs="Tahoma"/>
                <w:lang w:val="fr-FR"/>
              </w:rPr>
            </w:pPr>
            <w:r w:rsidRPr="003A5DA1">
              <w:rPr>
                <w:rFonts w:cs="Tahoma"/>
                <w:szCs w:val="18"/>
                <w:lang w:val="fr-FR"/>
              </w:rPr>
              <w:t>Impact modéré sur l</w:t>
            </w:r>
            <w:r w:rsidR="00C10CE1">
              <w:rPr>
                <w:rFonts w:cs="Tahoma"/>
                <w:szCs w:val="18"/>
                <w:lang w:val="fr-FR"/>
              </w:rPr>
              <w:t>’</w:t>
            </w:r>
            <w:r w:rsidRPr="003A5DA1">
              <w:rPr>
                <w:rFonts w:cs="Tahoma"/>
                <w:szCs w:val="18"/>
                <w:lang w:val="fr-FR"/>
              </w:rPr>
              <w:t xml:space="preserve">activité : </w:t>
            </w:r>
          </w:p>
          <w:p w14:paraId="6CD03CC1" w14:textId="77777777" w:rsidR="00E650FA" w:rsidRPr="003A5DA1" w:rsidRDefault="00E650FA" w:rsidP="00774343">
            <w:pPr>
              <w:spacing w:line="240" w:lineRule="atLeast"/>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du client subit une perte modérée ou la dégradation des services mais l</w:t>
            </w:r>
            <w:r w:rsidR="00C10CE1">
              <w:rPr>
                <w:rFonts w:cs="Tahoma"/>
                <w:szCs w:val="18"/>
                <w:lang w:val="fr-FR"/>
              </w:rPr>
              <w:t>’</w:t>
            </w:r>
            <w:r w:rsidRPr="003A5DA1">
              <w:rPr>
                <w:rFonts w:cs="Tahoma"/>
                <w:szCs w:val="18"/>
                <w:lang w:val="fr-FR"/>
              </w:rPr>
              <w:t>activité peut se poursuivre même si elle est perturbée</w:t>
            </w:r>
          </w:p>
          <w:p w14:paraId="0BB7A80F"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(2) heures</w:t>
            </w:r>
          </w:p>
        </w:tc>
        <w:tc>
          <w:tcPr>
            <w:tcW w:w="3314" w:type="dxa"/>
          </w:tcPr>
          <w:p w14:paraId="1FB70950" w14:textId="77777777" w:rsidR="00E650FA" w:rsidRPr="003A5DA1" w:rsidRDefault="00E650FA" w:rsidP="00774343">
            <w:pPr>
              <w:spacing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deux (2) heures maximum</w:t>
            </w:r>
          </w:p>
          <w:p w14:paraId="4BED0EF0" w14:textId="77777777" w:rsidR="00E650FA" w:rsidRPr="003A5DA1" w:rsidRDefault="00E650FA" w:rsidP="00774343">
            <w:pPr>
              <w:spacing w:after="60" w:line="240" w:lineRule="atLeast"/>
              <w:rPr>
                <w:rFonts w:cs="Tahoma"/>
                <w:szCs w:val="18"/>
                <w:lang w:val="fr-FR"/>
              </w:rPr>
            </w:pPr>
          </w:p>
        </w:tc>
      </w:tr>
      <w:tr w:rsidR="00E650FA" w:rsidRPr="00C10CE1" w14:paraId="5D19EE5F" w14:textId="77777777" w:rsidTr="00774343">
        <w:tc>
          <w:tcPr>
            <w:tcW w:w="1347" w:type="dxa"/>
          </w:tcPr>
          <w:p w14:paraId="4F5C7129" w14:textId="77777777" w:rsidR="00E650FA" w:rsidRPr="003A5DA1" w:rsidRDefault="00E650FA" w:rsidP="00774343">
            <w:pPr>
              <w:spacing w:after="60" w:line="240" w:lineRule="atLeast"/>
              <w:jc w:val="center"/>
              <w:rPr>
                <w:rFonts w:cs="Tahoma"/>
                <w:szCs w:val="18"/>
              </w:rPr>
            </w:pPr>
            <w:r w:rsidRPr="003A5DA1">
              <w:rPr>
                <w:rFonts w:cs="Tahoma"/>
                <w:szCs w:val="18"/>
              </w:rPr>
              <w:t>C</w:t>
            </w:r>
          </w:p>
        </w:tc>
        <w:tc>
          <w:tcPr>
            <w:tcW w:w="1800" w:type="dxa"/>
          </w:tcPr>
          <w:p w14:paraId="286E0C09"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20D07C74" w14:textId="77777777" w:rsidR="00E650FA" w:rsidRPr="003A5DA1" w:rsidRDefault="00E650FA" w:rsidP="00774343">
            <w:pPr>
              <w:rPr>
                <w:rFonts w:cs="Tahoma"/>
                <w:lang w:val="fr-FR"/>
              </w:rPr>
            </w:pPr>
            <w:r w:rsidRPr="003A5DA1">
              <w:rPr>
                <w:rFonts w:cs="Tahoma"/>
                <w:szCs w:val="18"/>
                <w:lang w:val="fr-FR"/>
              </w:rPr>
              <w:t>Impact minimum sur l</w:t>
            </w:r>
            <w:r w:rsidR="00C10CE1">
              <w:rPr>
                <w:rFonts w:cs="Tahoma"/>
                <w:szCs w:val="18"/>
                <w:lang w:val="fr-FR"/>
              </w:rPr>
              <w:t>’</w:t>
            </w:r>
            <w:r w:rsidRPr="003A5DA1">
              <w:rPr>
                <w:rFonts w:cs="Tahoma"/>
                <w:szCs w:val="18"/>
                <w:lang w:val="fr-FR"/>
              </w:rPr>
              <w:t>activité :</w:t>
            </w:r>
          </w:p>
          <w:p w14:paraId="7943370B" w14:textId="77777777" w:rsidR="00E650FA" w:rsidRPr="003A5DA1" w:rsidRDefault="00E650FA" w:rsidP="00774343">
            <w:pPr>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se poursuit pour l</w:t>
            </w:r>
            <w:r w:rsidR="00C10CE1">
              <w:rPr>
                <w:rFonts w:cs="Tahoma"/>
                <w:szCs w:val="18"/>
                <w:lang w:val="fr-FR"/>
              </w:rPr>
              <w:t>’</w:t>
            </w:r>
            <w:r w:rsidRPr="003A5DA1">
              <w:rPr>
                <w:rFonts w:cs="Tahoma"/>
                <w:szCs w:val="18"/>
                <w:lang w:val="fr-FR"/>
              </w:rPr>
              <w:t>essentiel malgré des gênes minimes ou inexistantes pour les services</w:t>
            </w:r>
          </w:p>
          <w:p w14:paraId="22A39716"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(4) heures</w:t>
            </w:r>
          </w:p>
        </w:tc>
        <w:tc>
          <w:tcPr>
            <w:tcW w:w="3314" w:type="dxa"/>
          </w:tcPr>
          <w:p w14:paraId="78E7E4A8" w14:textId="77777777" w:rsidR="00E650FA" w:rsidRPr="003A5DA1" w:rsidRDefault="00E650FA" w:rsidP="00774343">
            <w:pPr>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quatre (4) heures maximum</w:t>
            </w:r>
          </w:p>
          <w:p w14:paraId="733BEDAD" w14:textId="77777777" w:rsidR="00E650FA" w:rsidRPr="003A5DA1" w:rsidRDefault="00E650FA" w:rsidP="00774343">
            <w:pPr>
              <w:spacing w:line="240" w:lineRule="atLeast"/>
              <w:rPr>
                <w:rFonts w:cs="Tahoma"/>
                <w:szCs w:val="18"/>
                <w:lang w:val="fr-FR"/>
              </w:rPr>
            </w:pPr>
          </w:p>
        </w:tc>
      </w:tr>
    </w:tbl>
    <w:p w14:paraId="46DA9B56" w14:textId="77777777" w:rsidR="00E650FA" w:rsidRPr="003A5DA1" w:rsidRDefault="00E650FA" w:rsidP="00E650FA">
      <w:pPr>
        <w:rPr>
          <w:rFonts w:cs="Tahoma"/>
          <w:lang w:val="fr-FR"/>
        </w:rPr>
      </w:pPr>
    </w:p>
    <w:p w14:paraId="4B861080" w14:textId="77777777" w:rsidR="00E650FA" w:rsidRPr="003A5DA1" w:rsidRDefault="00E650FA" w:rsidP="00E650FA">
      <w:pPr>
        <w:rPr>
          <w:rFonts w:cs="Tahoma"/>
          <w:lang w:val="fr-FR"/>
        </w:rPr>
      </w:pPr>
      <w:r w:rsidRPr="003A5DA1">
        <w:rPr>
          <w:rFonts w:cs="Tahoma"/>
          <w:snapToGrid w:val="0"/>
          <w:color w:val="000000"/>
          <w:szCs w:val="18"/>
          <w:lang w:val="fr-FR"/>
        </w:rPr>
        <w:t>Les clients peuvent opter pour un service de support téléphonique.</w:t>
      </w:r>
      <w:r w:rsidR="00A07028" w:rsidRPr="003A5DA1">
        <w:rPr>
          <w:rFonts w:cs="Tahoma"/>
          <w:snapToGrid w:val="0"/>
          <w:color w:val="000000"/>
          <w:szCs w:val="18"/>
          <w:lang w:val="fr-FR"/>
        </w:rPr>
        <w:t xml:space="preserve"> </w:t>
      </w:r>
      <w:r w:rsidRPr="003A5DA1">
        <w:rPr>
          <w:rFonts w:cs="Tahoma"/>
          <w:snapToGrid w:val="0"/>
          <w:color w:val="000000"/>
          <w:szCs w:val="18"/>
          <w:lang w:val="fr-FR"/>
        </w:rPr>
        <w:t>Par défaut, le support est assuré en ligne (par e-mail ou via le portail Windows Azure, par exemple).</w:t>
      </w:r>
    </w:p>
    <w:p w14:paraId="7133EBAB" w14:textId="77777777" w:rsidR="00E650FA" w:rsidRPr="003A5DA1" w:rsidRDefault="00E650FA" w:rsidP="00E650FA">
      <w:pPr>
        <w:rPr>
          <w:rFonts w:cs="Tahoma"/>
          <w:lang w:val="fr-FR"/>
        </w:rPr>
      </w:pPr>
    </w:p>
    <w:p w14:paraId="6FE4F1E9" w14:textId="77777777" w:rsidR="00E650FA" w:rsidRPr="003A5DA1" w:rsidRDefault="00E650FA" w:rsidP="00E650FA">
      <w:pPr>
        <w:keepNext/>
        <w:tabs>
          <w:tab w:val="left" w:pos="360"/>
        </w:tabs>
        <w:spacing w:after="60"/>
        <w:jc w:val="both"/>
        <w:rPr>
          <w:rFonts w:cs="Tahoma"/>
          <w:lang w:val="fr-FR"/>
        </w:rPr>
      </w:pPr>
      <w:r w:rsidRPr="003A5DA1">
        <w:rPr>
          <w:rFonts w:cs="Tahoma"/>
          <w:b/>
          <w:color w:val="000000"/>
          <w:szCs w:val="18"/>
          <w:lang w:val="fr-FR"/>
        </w:rPr>
        <w:t>Gestion de Prestation de Services</w:t>
      </w:r>
    </w:p>
    <w:p w14:paraId="3D215BF9" w14:textId="77777777" w:rsidR="00E650FA" w:rsidRPr="003A5DA1" w:rsidRDefault="00E650FA" w:rsidP="00E650FA">
      <w:pPr>
        <w:tabs>
          <w:tab w:val="left" w:pos="360"/>
        </w:tabs>
        <w:jc w:val="both"/>
        <w:rPr>
          <w:rFonts w:cs="Tahoma"/>
        </w:rPr>
      </w:pPr>
      <w:r w:rsidRPr="003A5DA1">
        <w:rPr>
          <w:rFonts w:cs="Tahoma"/>
          <w:color w:val="000000"/>
          <w:szCs w:val="18"/>
          <w:lang w:val="fr-FR"/>
        </w:rPr>
        <w:t>Outre</w:t>
      </w:r>
      <w:r w:rsidRPr="003A5DA1">
        <w:rPr>
          <w:rFonts w:cs="Tahoma"/>
          <w:snapToGrid w:val="0"/>
          <w:szCs w:val="18"/>
          <w:lang w:val="fr-FR"/>
        </w:rPr>
        <w:t xml:space="preserve"> les Services décrits ci-avant, les clients du Support professionnel direct pour Windows Azure bénéficient d</w:t>
      </w:r>
      <w:r w:rsidR="00C10CE1">
        <w:rPr>
          <w:rFonts w:cs="Tahoma"/>
          <w:snapToGrid w:val="0"/>
          <w:szCs w:val="18"/>
          <w:lang w:val="fr-FR"/>
        </w:rPr>
        <w:t>’</w:t>
      </w:r>
      <w:r w:rsidRPr="003A5DA1">
        <w:rPr>
          <w:rFonts w:cs="Tahoma"/>
          <w:snapToGrid w:val="0"/>
          <w:szCs w:val="18"/>
          <w:lang w:val="fr-FR"/>
        </w:rPr>
        <w:t xml:space="preserve">une </w:t>
      </w:r>
      <w:r w:rsidRPr="003A5DA1">
        <w:rPr>
          <w:rFonts w:cs="Tahoma"/>
          <w:snapToGrid w:val="0"/>
          <w:color w:val="000000"/>
          <w:szCs w:val="18"/>
          <w:lang w:val="fr-FR"/>
        </w:rPr>
        <w:t>assistance à la coordination des services de support et d</w:t>
      </w:r>
      <w:r w:rsidR="00C10CE1">
        <w:rPr>
          <w:rFonts w:cs="Tahoma"/>
          <w:snapToGrid w:val="0"/>
          <w:color w:val="000000"/>
          <w:szCs w:val="18"/>
          <w:lang w:val="fr-FR"/>
        </w:rPr>
        <w:t>’</w:t>
      </w:r>
      <w:r w:rsidRPr="003A5DA1">
        <w:rPr>
          <w:rFonts w:cs="Tahoma"/>
          <w:snapToGrid w:val="0"/>
          <w:color w:val="000000"/>
          <w:szCs w:val="18"/>
          <w:lang w:val="fr-FR"/>
        </w:rPr>
        <w:t>assistance pour Windows Azure.</w:t>
      </w:r>
      <w:r w:rsidR="00A07028" w:rsidRPr="003A5DA1">
        <w:rPr>
          <w:rFonts w:cs="Tahoma"/>
          <w:snapToGrid w:val="0"/>
          <w:color w:val="000000"/>
          <w:szCs w:val="18"/>
          <w:lang w:val="fr-FR"/>
        </w:rPr>
        <w:t xml:space="preserve"> </w:t>
      </w:r>
      <w:r w:rsidRPr="003A5DA1">
        <w:rPr>
          <w:rFonts w:cs="Tahoma"/>
          <w:snapToGrid w:val="0"/>
          <w:color w:val="000000"/>
          <w:szCs w:val="18"/>
          <w:lang w:val="fr-FR"/>
        </w:rPr>
        <w:t>Ces services sont assurés par une équipe de techniciens d</w:t>
      </w:r>
      <w:r w:rsidR="00C10CE1">
        <w:rPr>
          <w:rFonts w:cs="Tahoma"/>
          <w:snapToGrid w:val="0"/>
          <w:color w:val="000000"/>
          <w:szCs w:val="18"/>
          <w:lang w:val="fr-FR"/>
        </w:rPr>
        <w:t>’</w:t>
      </w:r>
      <w:r w:rsidRPr="003A5DA1">
        <w:rPr>
          <w:rFonts w:cs="Tahoma"/>
          <w:snapToGrid w:val="0"/>
          <w:color w:val="000000"/>
          <w:szCs w:val="18"/>
          <w:lang w:val="fr-FR"/>
        </w:rPr>
        <w:t>assistance (les « Responsables de la Prestation Professionnelle Directe »).</w:t>
      </w:r>
      <w:r w:rsidR="00A07028" w:rsidRPr="003A5DA1">
        <w:rPr>
          <w:rFonts w:cs="Tahoma"/>
          <w:snapToGrid w:val="0"/>
          <w:color w:val="000000"/>
          <w:szCs w:val="18"/>
          <w:lang w:val="fr-FR"/>
        </w:rPr>
        <w:t xml:space="preserve"> </w:t>
      </w:r>
      <w:r w:rsidRPr="003A5DA1">
        <w:rPr>
          <w:rFonts w:cs="Tahoma"/>
          <w:snapToGrid w:val="0"/>
          <w:color w:val="000000"/>
          <w:szCs w:val="18"/>
          <w:lang w:val="fr-FR"/>
        </w:rPr>
        <w:t xml:space="preserve">Les Responsables de la Prestation Professionnelle Directe représentent </w:t>
      </w:r>
      <w:r w:rsidRPr="003A5DA1">
        <w:rPr>
          <w:rFonts w:cs="Tahoma"/>
          <w:szCs w:val="18"/>
          <w:lang w:val="fr-FR"/>
        </w:rPr>
        <w:t xml:space="preserve">les intérêts des clients </w:t>
      </w:r>
      <w:r w:rsidRPr="003A5DA1">
        <w:rPr>
          <w:rFonts w:cs="Tahoma"/>
          <w:snapToGrid w:val="0"/>
          <w:color w:val="000000"/>
          <w:szCs w:val="18"/>
          <w:lang w:val="fr-FR"/>
        </w:rPr>
        <w:t>auprès de Microsoft et se chargent de coordonner le travail des équipes de support technique des Services en Ligne.</w:t>
      </w:r>
      <w:r w:rsidR="00A07028" w:rsidRPr="003A5DA1">
        <w:rPr>
          <w:rFonts w:cs="Tahoma"/>
          <w:snapToGrid w:val="0"/>
          <w:color w:val="000000"/>
          <w:szCs w:val="18"/>
          <w:lang w:val="fr-FR"/>
        </w:rPr>
        <w:t xml:space="preserve"> </w:t>
      </w:r>
      <w:r w:rsidRPr="003A5DA1">
        <w:rPr>
          <w:rFonts w:cs="Tahoma"/>
          <w:snapToGrid w:val="0"/>
          <w:color w:val="000000"/>
          <w:szCs w:val="18"/>
          <w:lang w:val="fr-FR"/>
        </w:rPr>
        <w:t>Ils servent aussi de source d</w:t>
      </w:r>
      <w:r w:rsidR="00C10CE1">
        <w:rPr>
          <w:rFonts w:cs="Tahoma"/>
          <w:snapToGrid w:val="0"/>
          <w:color w:val="000000"/>
          <w:szCs w:val="18"/>
          <w:lang w:val="fr-FR"/>
        </w:rPr>
        <w:t>’</w:t>
      </w:r>
      <w:r w:rsidRPr="003A5DA1">
        <w:rPr>
          <w:rFonts w:cs="Tahoma"/>
          <w:snapToGrid w:val="0"/>
          <w:color w:val="000000"/>
          <w:szCs w:val="18"/>
          <w:lang w:val="fr-FR"/>
        </w:rPr>
        <w:t xml:space="preserve">informations et communiquent les commentaires des </w:t>
      </w:r>
      <w:r w:rsidRPr="003A5DA1">
        <w:rPr>
          <w:rFonts w:cs="Tahoma"/>
          <w:szCs w:val="18"/>
          <w:lang w:val="fr-FR"/>
        </w:rPr>
        <w:t xml:space="preserve">clients </w:t>
      </w:r>
      <w:r w:rsidRPr="003A5DA1">
        <w:rPr>
          <w:rFonts w:cs="Tahoma"/>
          <w:snapToGrid w:val="0"/>
          <w:color w:val="000000"/>
          <w:szCs w:val="18"/>
          <w:lang w:val="fr-FR"/>
        </w:rPr>
        <w:t>au sujet des Services aux autres groupes Microsoft.</w:t>
      </w:r>
      <w:r w:rsidR="00A07028" w:rsidRPr="003A5DA1">
        <w:rPr>
          <w:rFonts w:cs="Tahoma"/>
          <w:snapToGrid w:val="0"/>
          <w:color w:val="000000"/>
          <w:szCs w:val="18"/>
          <w:lang w:val="fr-FR"/>
        </w:rPr>
        <w:t xml:space="preserve"> </w:t>
      </w:r>
      <w:r w:rsidRPr="003A5DA1">
        <w:rPr>
          <w:rFonts w:cs="Tahoma"/>
          <w:snapToGrid w:val="0"/>
          <w:color w:val="000000"/>
          <w:szCs w:val="18"/>
        </w:rPr>
        <w:t>Ils peuvent également proposer les Services supplémentaires suivants :</w:t>
      </w:r>
    </w:p>
    <w:p w14:paraId="43D241B0" w14:textId="77777777" w:rsidR="00E650FA" w:rsidRPr="003A5DA1" w:rsidRDefault="00E650FA" w:rsidP="00E650FA">
      <w:pPr>
        <w:tabs>
          <w:tab w:val="left" w:pos="360"/>
        </w:tabs>
        <w:jc w:val="both"/>
        <w:rPr>
          <w:rFonts w:cs="Tahoma"/>
        </w:rPr>
      </w:pPr>
    </w:p>
    <w:p w14:paraId="742EDBCB" w14:textId="77777777" w:rsidR="00E650FA" w:rsidRPr="003A5DA1" w:rsidRDefault="00E650FA" w:rsidP="00E650FA">
      <w:pPr>
        <w:numPr>
          <w:ilvl w:val="0"/>
          <w:numId w:val="112"/>
        </w:numPr>
        <w:tabs>
          <w:tab w:val="clear" w:pos="720"/>
        </w:tabs>
        <w:spacing w:after="60"/>
        <w:ind w:left="1440"/>
        <w:jc w:val="both"/>
        <w:rPr>
          <w:rFonts w:cs="Tahoma"/>
          <w:lang w:val="fr-FR"/>
        </w:rPr>
      </w:pPr>
      <w:r w:rsidRPr="003A5DA1">
        <w:rPr>
          <w:rFonts w:cs="Tahoma"/>
          <w:b/>
          <w:color w:val="000000"/>
          <w:szCs w:val="18"/>
          <w:lang w:val="fr-FR"/>
        </w:rPr>
        <w:t>Planification des prestations et mise à disposition des ressources.</w:t>
      </w:r>
      <w:r w:rsidRPr="003A5DA1">
        <w:rPr>
          <w:rFonts w:cs="Tahoma"/>
          <w:szCs w:val="18"/>
          <w:lang w:val="fr-FR"/>
        </w:rPr>
        <w:t xml:space="preserve"> Microsoft organise une réunion de lancement conjointement avec la direction et les salariés du client dès le début du contrat.</w:t>
      </w:r>
      <w:r w:rsidR="00A07028" w:rsidRPr="003A5DA1">
        <w:rPr>
          <w:rFonts w:cs="Tahoma"/>
          <w:szCs w:val="18"/>
          <w:lang w:val="fr-FR"/>
        </w:rPr>
        <w:t xml:space="preserve"> </w:t>
      </w:r>
      <w:r w:rsidRPr="003A5DA1">
        <w:rPr>
          <w:rFonts w:cs="Tahoma"/>
          <w:szCs w:val="18"/>
          <w:lang w:val="fr-FR"/>
        </w:rPr>
        <w:t>Cette réunion a pour but de discuter des Services de support disponibles et de répondre aux éventuelles questions de manière à permettre au client de planifier son utilisation des Services.</w:t>
      </w:r>
    </w:p>
    <w:p w14:paraId="44B2F94D" w14:textId="77777777" w:rsidR="00E650FA" w:rsidRPr="003A5DA1" w:rsidRDefault="00E650FA" w:rsidP="00E650FA">
      <w:pPr>
        <w:numPr>
          <w:ilvl w:val="0"/>
          <w:numId w:val="112"/>
        </w:numPr>
        <w:tabs>
          <w:tab w:val="clear" w:pos="720"/>
        </w:tabs>
        <w:spacing w:after="60"/>
        <w:ind w:left="1440"/>
        <w:jc w:val="both"/>
        <w:rPr>
          <w:rFonts w:cs="Tahoma"/>
          <w:lang w:val="fr-FR"/>
        </w:rPr>
      </w:pPr>
      <w:r w:rsidRPr="003A5DA1">
        <w:rPr>
          <w:rFonts w:cs="Tahoma"/>
          <w:b/>
          <w:color w:val="000000"/>
          <w:szCs w:val="18"/>
          <w:lang w:val="fr-FR"/>
        </w:rPr>
        <w:t>Gestion de la remontée d</w:t>
      </w:r>
      <w:r w:rsidR="00C10CE1">
        <w:rPr>
          <w:rFonts w:cs="Tahoma"/>
          <w:b/>
          <w:color w:val="000000"/>
          <w:szCs w:val="18"/>
          <w:lang w:val="fr-FR"/>
        </w:rPr>
        <w:t>’</w:t>
      </w:r>
      <w:r w:rsidRPr="003A5DA1">
        <w:rPr>
          <w:rFonts w:cs="Tahoma"/>
          <w:b/>
          <w:color w:val="000000"/>
          <w:szCs w:val="18"/>
          <w:lang w:val="fr-FR"/>
        </w:rPr>
        <w:t>informations.</w:t>
      </w:r>
      <w:r w:rsidRPr="003A5DA1">
        <w:rPr>
          <w:rFonts w:cs="Tahoma"/>
          <w:szCs w:val="18"/>
          <w:lang w:val="fr-FR"/>
        </w:rPr>
        <w:t xml:space="preserve"> Un Responsable de la Prestation Professionnelle Directe</w:t>
      </w:r>
      <w:r w:rsidRPr="003A5DA1">
        <w:rPr>
          <w:rFonts w:cs="Tahoma"/>
          <w:snapToGrid w:val="0"/>
          <w:szCs w:val="18"/>
          <w:lang w:val="fr-FR"/>
        </w:rPr>
        <w:t xml:space="preserve"> fournit au client des services de gestion de la remontée des informations de support technique pour Windows Azure.</w:t>
      </w:r>
    </w:p>
    <w:p w14:paraId="2112D0DF" w14:textId="77777777" w:rsidR="00E650FA" w:rsidRPr="003A5DA1" w:rsidRDefault="00E650FA" w:rsidP="00E650FA">
      <w:pPr>
        <w:tabs>
          <w:tab w:val="left" w:pos="360"/>
        </w:tabs>
        <w:jc w:val="both"/>
        <w:rPr>
          <w:rFonts w:cs="Tahoma"/>
          <w:lang w:val="fr-FR"/>
        </w:rPr>
      </w:pPr>
    </w:p>
    <w:p w14:paraId="69E3C2F1" w14:textId="77777777" w:rsidR="00E650FA" w:rsidRPr="003A5DA1" w:rsidRDefault="00E650FA" w:rsidP="00322FBA">
      <w:pPr>
        <w:pStyle w:val="normal1"/>
        <w:jc w:val="both"/>
        <w:rPr>
          <w:rFonts w:ascii="Tahoma" w:hAnsi="Tahoma" w:cs="Tahoma"/>
          <w:lang w:val="fr-FR"/>
        </w:rPr>
      </w:pPr>
      <w:r w:rsidRPr="003A5DA1">
        <w:rPr>
          <w:rFonts w:ascii="Tahoma" w:hAnsi="Tahoma" w:cs="Tahoma"/>
          <w:color w:val="000000"/>
          <w:sz w:val="18"/>
          <w:szCs w:val="18"/>
          <w:lang w:val="fr-FR"/>
        </w:rPr>
        <w:t>Les services de Gestion de Prestation de Services sont disponibles en anglais uniquement, de 9 h 00 à 17 h 00 (heure</w:t>
      </w:r>
      <w:r w:rsidR="00322FBA" w:rsidRPr="003A5DA1">
        <w:rPr>
          <w:rFonts w:ascii="Tahoma" w:hAnsi="Tahoma" w:cs="Tahoma"/>
          <w:color w:val="000000"/>
          <w:sz w:val="18"/>
          <w:szCs w:val="18"/>
          <w:lang w:val="fr-FR"/>
        </w:rPr>
        <w:t> </w:t>
      </w:r>
      <w:r w:rsidRPr="003A5DA1">
        <w:rPr>
          <w:rFonts w:ascii="Tahoma" w:hAnsi="Tahoma" w:cs="Tahoma"/>
          <w:color w:val="000000"/>
          <w:sz w:val="18"/>
          <w:szCs w:val="18"/>
          <w:lang w:val="fr-FR"/>
        </w:rPr>
        <w:t>locale),</w:t>
      </w:r>
      <w:r w:rsidRPr="003A5DA1">
        <w:rPr>
          <w:rFonts w:ascii="Tahoma" w:hAnsi="Tahoma" w:cs="Tahoma"/>
          <w:color w:val="FF3399"/>
          <w:sz w:val="18"/>
          <w:szCs w:val="18"/>
          <w:lang w:val="fr-FR"/>
        </w:rPr>
        <w:t xml:space="preserve"> </w:t>
      </w:r>
      <w:r w:rsidRPr="003A5DA1">
        <w:rPr>
          <w:rFonts w:ascii="Tahoma" w:hAnsi="Tahoma" w:cs="Tahoma"/>
          <w:sz w:val="18"/>
          <w:szCs w:val="18"/>
          <w:lang w:val="fr-FR"/>
        </w:rPr>
        <w:t>du lundi au vendredi, hors week-ends et jours fériés.</w:t>
      </w:r>
      <w:r w:rsidRPr="003A5DA1">
        <w:rPr>
          <w:rFonts w:ascii="Tahoma" w:hAnsi="Tahoma" w:cs="Tahoma"/>
          <w:color w:val="000000"/>
          <w:sz w:val="18"/>
          <w:szCs w:val="18"/>
          <w:u w:val="single"/>
          <w:lang w:val="fr-FR"/>
        </w:rPr>
        <w:t xml:space="preserve"> </w:t>
      </w:r>
    </w:p>
    <w:p w14:paraId="61BA7FC6" w14:textId="77777777" w:rsidR="00E650FA" w:rsidRPr="003A5DA1" w:rsidRDefault="00E650FA" w:rsidP="00E650FA">
      <w:pPr>
        <w:pStyle w:val="normal1"/>
        <w:jc w:val="both"/>
        <w:rPr>
          <w:rFonts w:ascii="Tahoma" w:hAnsi="Tahoma" w:cs="Tahoma"/>
          <w:lang w:val="fr-FR"/>
        </w:rPr>
      </w:pPr>
    </w:p>
    <w:p w14:paraId="4AC4C22B" w14:textId="77777777" w:rsidR="00E650FA" w:rsidRPr="003A5DA1" w:rsidRDefault="00E650FA" w:rsidP="00E650FA">
      <w:pPr>
        <w:tabs>
          <w:tab w:val="left" w:pos="360"/>
        </w:tabs>
        <w:spacing w:after="60"/>
        <w:jc w:val="both"/>
        <w:rPr>
          <w:rFonts w:cs="Tahoma"/>
          <w:lang w:val="fr-FR"/>
        </w:rPr>
      </w:pPr>
      <w:r w:rsidRPr="003A5DA1">
        <w:rPr>
          <w:rFonts w:cs="Tahoma"/>
          <w:b/>
          <w:szCs w:val="18"/>
          <w:lang w:val="fr-FR"/>
        </w:rPr>
        <w:t>Autres Services d</w:t>
      </w:r>
      <w:r w:rsidR="00C10CE1">
        <w:rPr>
          <w:rFonts w:cs="Tahoma"/>
          <w:b/>
          <w:szCs w:val="18"/>
          <w:lang w:val="fr-FR"/>
        </w:rPr>
        <w:t>’</w:t>
      </w:r>
      <w:r w:rsidRPr="003A5DA1">
        <w:rPr>
          <w:rFonts w:cs="Tahoma"/>
          <w:b/>
          <w:szCs w:val="18"/>
          <w:lang w:val="fr-FR"/>
        </w:rPr>
        <w:t>Information et avantages</w:t>
      </w:r>
    </w:p>
    <w:p w14:paraId="7959D365" w14:textId="77777777" w:rsidR="00E650FA" w:rsidRPr="003A5DA1" w:rsidRDefault="00E650FA" w:rsidP="00E650FA">
      <w:pPr>
        <w:tabs>
          <w:tab w:val="left" w:pos="360"/>
        </w:tabs>
        <w:jc w:val="both"/>
        <w:rPr>
          <w:rFonts w:cs="Tahoma"/>
          <w:lang w:val="fr-FR"/>
        </w:rPr>
      </w:pPr>
      <w:r w:rsidRPr="003A5DA1">
        <w:rPr>
          <w:rFonts w:cs="Tahoma"/>
          <w:szCs w:val="18"/>
          <w:lang w:val="fr-FR"/>
        </w:rPr>
        <w:t>Les Services d</w:t>
      </w:r>
      <w:r w:rsidR="00C10CE1">
        <w:rPr>
          <w:rFonts w:cs="Tahoma"/>
          <w:szCs w:val="18"/>
          <w:lang w:val="fr-FR"/>
        </w:rPr>
        <w:t>’</w:t>
      </w:r>
      <w:r w:rsidRPr="003A5DA1">
        <w:rPr>
          <w:rFonts w:cs="Tahoma"/>
          <w:szCs w:val="18"/>
          <w:lang w:val="fr-FR"/>
        </w:rPr>
        <w:t>Information fournissent des informations techniques sur Windows Azure et des outils de support qui aident les clients à déployer et utiliser Windows Azure de manière plus efficace et performante.</w:t>
      </w:r>
      <w:r w:rsidR="00A07028" w:rsidRPr="003A5DA1">
        <w:rPr>
          <w:rFonts w:cs="Tahoma"/>
          <w:szCs w:val="18"/>
          <w:lang w:val="fr-FR"/>
        </w:rPr>
        <w:t xml:space="preserve"> </w:t>
      </w:r>
      <w:r w:rsidRPr="003A5DA1">
        <w:rPr>
          <w:rFonts w:cs="Tahoma"/>
          <w:szCs w:val="18"/>
          <w:lang w:val="fr-FR"/>
        </w:rPr>
        <w:t>Les Services d</w:t>
      </w:r>
      <w:r w:rsidR="00C10CE1">
        <w:rPr>
          <w:rFonts w:cs="Tahoma"/>
          <w:szCs w:val="18"/>
          <w:lang w:val="fr-FR"/>
        </w:rPr>
        <w:t>’</w:t>
      </w:r>
      <w:r w:rsidRPr="003A5DA1">
        <w:rPr>
          <w:rFonts w:cs="Tahoma"/>
          <w:szCs w:val="18"/>
          <w:lang w:val="fr-FR"/>
        </w:rPr>
        <w:t>Information sont disponibles en anglais uniquement et recouvrent les éléments suivants :</w:t>
      </w:r>
    </w:p>
    <w:p w14:paraId="060FB97D" w14:textId="77777777" w:rsidR="00E650FA" w:rsidRPr="003A5DA1" w:rsidRDefault="00E650FA" w:rsidP="00E650FA">
      <w:pPr>
        <w:tabs>
          <w:tab w:val="left" w:pos="360"/>
        </w:tabs>
        <w:jc w:val="both"/>
        <w:rPr>
          <w:rFonts w:cs="Tahoma"/>
          <w:lang w:val="fr-FR"/>
        </w:rPr>
      </w:pPr>
    </w:p>
    <w:p w14:paraId="244BA430" w14:textId="77777777" w:rsidR="00E650FA" w:rsidRPr="003A5DA1" w:rsidRDefault="00E650FA" w:rsidP="00E650FA">
      <w:pPr>
        <w:pStyle w:val="ListParagraph"/>
        <w:numPr>
          <w:ilvl w:val="0"/>
          <w:numId w:val="113"/>
        </w:numPr>
        <w:tabs>
          <w:tab w:val="left" w:pos="360"/>
        </w:tabs>
        <w:spacing w:after="60"/>
        <w:ind w:left="1440"/>
        <w:contextualSpacing w:val="0"/>
        <w:jc w:val="both"/>
        <w:rPr>
          <w:rFonts w:ascii="Tahoma" w:hAnsi="Tahoma" w:cs="Tahoma"/>
          <w:lang w:val="fr-FR"/>
        </w:rPr>
      </w:pPr>
      <w:r w:rsidRPr="003A5DA1">
        <w:rPr>
          <w:rFonts w:ascii="Tahoma" w:hAnsi="Tahoma" w:cs="Tahoma"/>
          <w:b/>
          <w:color w:val="000000"/>
          <w:sz w:val="18"/>
          <w:szCs w:val="18"/>
          <w:lang w:val="fr-FR"/>
        </w:rPr>
        <w:t xml:space="preserve">Contenus exclusifs au support professionnel direct pour Windows Azure. </w:t>
      </w:r>
      <w:r w:rsidRPr="003A5DA1">
        <w:rPr>
          <w:rFonts w:ascii="Tahoma" w:hAnsi="Tahoma" w:cs="Tahoma"/>
          <w:snapToGrid w:val="0"/>
          <w:sz w:val="18"/>
          <w:szCs w:val="18"/>
          <w:lang w:val="fr-FR"/>
        </w:rPr>
        <w:t>Les clients peuvent accéder à des contenus Windows Azure exclusifs, notamment, sans limitation, à des publications en ligne relatives aux meilleures pratiques d</w:t>
      </w:r>
      <w:r w:rsidR="00C10CE1">
        <w:rPr>
          <w:rFonts w:ascii="Tahoma" w:hAnsi="Tahoma" w:cs="Tahoma"/>
          <w:snapToGrid w:val="0"/>
          <w:sz w:val="18"/>
          <w:szCs w:val="18"/>
          <w:lang w:val="fr-FR"/>
        </w:rPr>
        <w:t>’</w:t>
      </w:r>
      <w:r w:rsidRPr="003A5DA1">
        <w:rPr>
          <w:rFonts w:ascii="Tahoma" w:hAnsi="Tahoma" w:cs="Tahoma"/>
          <w:snapToGrid w:val="0"/>
          <w:sz w:val="18"/>
          <w:szCs w:val="18"/>
          <w:lang w:val="fr-FR"/>
        </w:rPr>
        <w:t>architecture et de déploiement, à des supports de formation archivés, à des annonces sur les séminaires Web à venir et à quantité d</w:t>
      </w:r>
      <w:r w:rsidR="00C10CE1">
        <w:rPr>
          <w:rFonts w:ascii="Tahoma" w:hAnsi="Tahoma" w:cs="Tahoma"/>
          <w:snapToGrid w:val="0"/>
          <w:sz w:val="18"/>
          <w:szCs w:val="18"/>
          <w:lang w:val="fr-FR"/>
        </w:rPr>
        <w:t>’</w:t>
      </w:r>
      <w:r w:rsidRPr="003A5DA1">
        <w:rPr>
          <w:rFonts w:ascii="Tahoma" w:hAnsi="Tahoma" w:cs="Tahoma"/>
          <w:snapToGrid w:val="0"/>
          <w:sz w:val="18"/>
          <w:szCs w:val="18"/>
          <w:lang w:val="fr-FR"/>
        </w:rPr>
        <w:t>autres informations générales sur Windows Azure.</w:t>
      </w:r>
    </w:p>
    <w:p w14:paraId="04E68CA0" w14:textId="77777777" w:rsidR="00E650FA" w:rsidRPr="003A5DA1" w:rsidRDefault="00E650FA" w:rsidP="00E650FA">
      <w:pPr>
        <w:numPr>
          <w:ilvl w:val="0"/>
          <w:numId w:val="113"/>
        </w:numPr>
        <w:tabs>
          <w:tab w:val="left" w:pos="360"/>
        </w:tabs>
        <w:spacing w:after="60"/>
        <w:ind w:left="1440"/>
        <w:jc w:val="both"/>
        <w:rPr>
          <w:rFonts w:cs="Tahoma"/>
          <w:lang w:val="fr-FR"/>
        </w:rPr>
      </w:pPr>
      <w:r w:rsidRPr="003A5DA1">
        <w:rPr>
          <w:rFonts w:cs="Tahoma"/>
          <w:b/>
          <w:color w:val="000000"/>
          <w:szCs w:val="18"/>
          <w:lang w:val="fr-FR"/>
        </w:rPr>
        <w:t>Séminaires Web.</w:t>
      </w:r>
      <w:r w:rsidRPr="003A5DA1">
        <w:rPr>
          <w:rFonts w:cs="Tahoma"/>
          <w:szCs w:val="18"/>
          <w:lang w:val="fr-FR"/>
        </w:rPr>
        <w:t xml:space="preserve"> Les séminaires Web sont des discussions périodiques en ligne dirigées par des professionnels Microsoft sur des domaines clés concernant les Services en Ligne Microsoft. Parmi les sujets abordés figurent, sans limitation, la prise en main de Windows Azure, les nouvelles fonctionnalités de Windows Azure et les réponses des experts aux questions des utilisateurs. </w:t>
      </w:r>
    </w:p>
    <w:p w14:paraId="1BAD78AB" w14:textId="77777777" w:rsidR="00E650FA" w:rsidRPr="003A5DA1" w:rsidRDefault="00E650FA" w:rsidP="00E650FA">
      <w:pPr>
        <w:numPr>
          <w:ilvl w:val="0"/>
          <w:numId w:val="113"/>
        </w:numPr>
        <w:tabs>
          <w:tab w:val="left" w:pos="360"/>
        </w:tabs>
        <w:spacing w:after="60"/>
        <w:ind w:left="1440"/>
        <w:jc w:val="both"/>
        <w:rPr>
          <w:rFonts w:cs="Tahoma"/>
          <w:lang w:val="fr-FR"/>
        </w:rPr>
      </w:pPr>
      <w:r w:rsidRPr="003A5DA1">
        <w:rPr>
          <w:rFonts w:cs="Tahoma"/>
          <w:b/>
          <w:color w:val="000000"/>
          <w:szCs w:val="18"/>
          <w:lang w:val="fr-FR"/>
        </w:rPr>
        <w:t>Services de Conseil Supplémentaires proposés par des Responsables de la Prestation Professionnelle Directe.</w:t>
      </w:r>
    </w:p>
    <w:p w14:paraId="68FB07D8" w14:textId="77777777" w:rsidR="00E650FA" w:rsidRPr="003A5DA1" w:rsidRDefault="00E650FA" w:rsidP="00E650FA">
      <w:pPr>
        <w:numPr>
          <w:ilvl w:val="1"/>
          <w:numId w:val="99"/>
        </w:numPr>
        <w:tabs>
          <w:tab w:val="left" w:pos="360"/>
        </w:tabs>
        <w:spacing w:after="60"/>
        <w:ind w:left="1980"/>
        <w:jc w:val="both"/>
        <w:rPr>
          <w:rFonts w:cs="Tahoma"/>
          <w:lang w:val="fr-FR"/>
        </w:rPr>
      </w:pPr>
      <w:r w:rsidRPr="003A5DA1">
        <w:rPr>
          <w:rFonts w:cs="Tahoma"/>
          <w:snapToGrid w:val="0"/>
          <w:szCs w:val="18"/>
          <w:lang w:val="fr-FR"/>
        </w:rPr>
        <w:t>Recommandation des meilleures ressources en ligne.</w:t>
      </w:r>
      <w:r w:rsidR="00A07028" w:rsidRPr="003A5DA1">
        <w:rPr>
          <w:rFonts w:cs="Tahoma"/>
          <w:snapToGrid w:val="0"/>
          <w:szCs w:val="18"/>
          <w:lang w:val="fr-FR"/>
        </w:rPr>
        <w:t xml:space="preserve"> </w:t>
      </w:r>
      <w:r w:rsidRPr="003A5DA1">
        <w:rPr>
          <w:rFonts w:cs="Tahoma"/>
          <w:snapToGrid w:val="0"/>
          <w:szCs w:val="18"/>
          <w:lang w:val="fr-FR"/>
        </w:rPr>
        <w:t>Un Responsable de la Prestation Professionnelle Directe fournit des recommandations au client, notamment des consignes pour accéder aux ressources en libre-service disponibles qui répondront à ses questions sur les fonctionnalités et principaux services de Windows Azure.</w:t>
      </w:r>
    </w:p>
    <w:p w14:paraId="0168CD81" w14:textId="77777777" w:rsidR="00E650FA" w:rsidRPr="003A5DA1" w:rsidRDefault="00E650FA" w:rsidP="00E650FA">
      <w:pPr>
        <w:numPr>
          <w:ilvl w:val="1"/>
          <w:numId w:val="99"/>
        </w:numPr>
        <w:spacing w:after="60"/>
        <w:ind w:left="1980"/>
        <w:jc w:val="both"/>
        <w:rPr>
          <w:rFonts w:cs="Tahoma"/>
          <w:lang w:val="fr-FR"/>
        </w:rPr>
      </w:pPr>
      <w:r w:rsidRPr="003A5DA1">
        <w:rPr>
          <w:rFonts w:cs="Tahoma"/>
          <w:snapToGrid w:val="0"/>
          <w:szCs w:val="18"/>
          <w:lang w:val="fr-FR"/>
        </w:rPr>
        <w:t>Dégagement de tendances relatives aux incidents.</w:t>
      </w:r>
      <w:r w:rsidR="00A07028" w:rsidRPr="003A5DA1">
        <w:rPr>
          <w:rFonts w:cs="Tahoma"/>
          <w:snapToGrid w:val="0"/>
          <w:szCs w:val="18"/>
          <w:lang w:val="fr-FR"/>
        </w:rPr>
        <w:t xml:space="preserve"> </w:t>
      </w:r>
      <w:r w:rsidRPr="003A5DA1">
        <w:rPr>
          <w:rFonts w:cs="Tahoma"/>
          <w:snapToGrid w:val="0"/>
          <w:szCs w:val="18"/>
          <w:lang w:val="fr-FR"/>
        </w:rPr>
        <w:t>Un Responsable de la Prestation Professionnelle Directe aide le client à détecter et analyser la cause des incidents qu</w:t>
      </w:r>
      <w:r w:rsidR="00C10CE1">
        <w:rPr>
          <w:rFonts w:cs="Tahoma"/>
          <w:snapToGrid w:val="0"/>
          <w:szCs w:val="18"/>
          <w:lang w:val="fr-FR"/>
        </w:rPr>
        <w:t>’</w:t>
      </w:r>
      <w:r w:rsidRPr="003A5DA1">
        <w:rPr>
          <w:rFonts w:cs="Tahoma"/>
          <w:snapToGrid w:val="0"/>
          <w:szCs w:val="18"/>
          <w:lang w:val="fr-FR"/>
        </w:rPr>
        <w:t>il signale régulièrement et lui suggère des solutions pour limiter l</w:t>
      </w:r>
      <w:r w:rsidR="00C10CE1">
        <w:rPr>
          <w:rFonts w:cs="Tahoma"/>
          <w:snapToGrid w:val="0"/>
          <w:szCs w:val="18"/>
          <w:lang w:val="fr-FR"/>
        </w:rPr>
        <w:t>’</w:t>
      </w:r>
      <w:r w:rsidRPr="003A5DA1">
        <w:rPr>
          <w:rFonts w:cs="Tahoma"/>
          <w:snapToGrid w:val="0"/>
          <w:szCs w:val="18"/>
          <w:lang w:val="fr-FR"/>
        </w:rPr>
        <w:t>occurrence ultérieure de ces incidents.</w:t>
      </w:r>
    </w:p>
    <w:p w14:paraId="2CA06DC9" w14:textId="77777777" w:rsidR="00E650FA" w:rsidRPr="003A5DA1" w:rsidRDefault="00E650FA" w:rsidP="00E650FA">
      <w:pPr>
        <w:numPr>
          <w:ilvl w:val="0"/>
          <w:numId w:val="113"/>
        </w:numPr>
        <w:tabs>
          <w:tab w:val="left" w:pos="360"/>
        </w:tabs>
        <w:spacing w:after="60"/>
        <w:ind w:left="1440"/>
        <w:jc w:val="both"/>
        <w:rPr>
          <w:rFonts w:cs="Tahoma"/>
          <w:lang w:val="fr-FR"/>
        </w:rPr>
      </w:pPr>
      <w:r w:rsidRPr="003A5DA1">
        <w:rPr>
          <w:rFonts w:cs="Tahoma"/>
          <w:b/>
          <w:color w:val="000000"/>
          <w:szCs w:val="18"/>
          <w:lang w:val="fr-FR"/>
        </w:rPr>
        <w:t>Rapports d</w:t>
      </w:r>
      <w:r w:rsidR="00C10CE1">
        <w:rPr>
          <w:rFonts w:cs="Tahoma"/>
          <w:b/>
          <w:color w:val="000000"/>
          <w:szCs w:val="18"/>
          <w:lang w:val="fr-FR"/>
        </w:rPr>
        <w:t>’</w:t>
      </w:r>
      <w:r w:rsidRPr="003A5DA1">
        <w:rPr>
          <w:rFonts w:cs="Tahoma"/>
          <w:b/>
          <w:color w:val="000000"/>
          <w:szCs w:val="18"/>
          <w:lang w:val="fr-FR"/>
        </w:rPr>
        <w:t xml:space="preserve">optimisation Windows Azure. </w:t>
      </w:r>
      <w:r w:rsidRPr="003A5DA1">
        <w:rPr>
          <w:rFonts w:cs="Tahoma"/>
          <w:szCs w:val="18"/>
          <w:lang w:val="fr-FR"/>
        </w:rPr>
        <w:t>Un Responsable de la Prestation Professionnelle Directe fournit régulièrement des rapports qui facilitent l</w:t>
      </w:r>
      <w:r w:rsidR="00C10CE1">
        <w:rPr>
          <w:rFonts w:cs="Tahoma"/>
          <w:szCs w:val="18"/>
          <w:lang w:val="fr-FR"/>
        </w:rPr>
        <w:t>’</w:t>
      </w:r>
      <w:r w:rsidRPr="003A5DA1">
        <w:rPr>
          <w:rFonts w:cs="Tahoma"/>
          <w:szCs w:val="18"/>
          <w:lang w:val="fr-FR"/>
        </w:rPr>
        <w:t>identification des économies possibles, optimisent les temps de disponibilité et améliorent l</w:t>
      </w:r>
      <w:r w:rsidR="00C10CE1">
        <w:rPr>
          <w:rFonts w:cs="Tahoma"/>
          <w:szCs w:val="18"/>
          <w:lang w:val="fr-FR"/>
        </w:rPr>
        <w:t>’</w:t>
      </w:r>
      <w:r w:rsidRPr="003A5DA1">
        <w:rPr>
          <w:rFonts w:cs="Tahoma"/>
          <w:szCs w:val="18"/>
          <w:lang w:val="fr-FR"/>
        </w:rPr>
        <w:t>expérience utilisateur.</w:t>
      </w:r>
      <w:r w:rsidR="00A07028" w:rsidRPr="003A5DA1">
        <w:rPr>
          <w:rFonts w:cs="Tahoma"/>
          <w:lang w:val="fr-FR"/>
        </w:rPr>
        <w:t xml:space="preserve"> </w:t>
      </w:r>
    </w:p>
    <w:p w14:paraId="21A07A09" w14:textId="77777777" w:rsidR="00E650FA" w:rsidRPr="003A5DA1" w:rsidRDefault="00E650FA" w:rsidP="00E650FA">
      <w:pPr>
        <w:pStyle w:val="normal1"/>
        <w:jc w:val="both"/>
        <w:rPr>
          <w:rFonts w:ascii="Tahoma" w:hAnsi="Tahoma" w:cs="Tahoma"/>
          <w:lang w:val="fr-FR"/>
        </w:rPr>
      </w:pPr>
    </w:p>
    <w:p w14:paraId="24766B39" w14:textId="77777777" w:rsidR="00E650FA" w:rsidRPr="003A5DA1" w:rsidRDefault="00E650FA" w:rsidP="00E650FA">
      <w:pPr>
        <w:tabs>
          <w:tab w:val="left" w:pos="360"/>
        </w:tabs>
        <w:jc w:val="both"/>
        <w:rPr>
          <w:rFonts w:cs="Tahoma"/>
          <w:lang w:val="fr-FR"/>
        </w:rPr>
      </w:pPr>
      <w:r w:rsidRPr="003A5DA1">
        <w:rPr>
          <w:rFonts w:cs="Tahoma"/>
          <w:b/>
          <w:sz w:val="24"/>
          <w:szCs w:val="18"/>
          <w:lang w:val="fr-FR"/>
        </w:rPr>
        <w:t>Support standard pour Windows Azure</w:t>
      </w:r>
    </w:p>
    <w:p w14:paraId="6DFC3186" w14:textId="77777777" w:rsidR="00E650FA" w:rsidRPr="003A5DA1" w:rsidRDefault="00E650FA" w:rsidP="00E650FA">
      <w:pPr>
        <w:tabs>
          <w:tab w:val="left" w:pos="360"/>
        </w:tabs>
        <w:jc w:val="both"/>
        <w:rPr>
          <w:rFonts w:cs="Tahoma"/>
          <w:lang w:val="fr-FR"/>
        </w:rPr>
      </w:pPr>
    </w:p>
    <w:p w14:paraId="7F04D2A1" w14:textId="77777777" w:rsidR="00E650FA" w:rsidRPr="003A5DA1" w:rsidRDefault="00E650FA" w:rsidP="00322FBA">
      <w:pPr>
        <w:rPr>
          <w:rFonts w:cs="Tahoma"/>
          <w:lang w:val="fr-FR"/>
        </w:rPr>
      </w:pPr>
      <w:r w:rsidRPr="003A5DA1">
        <w:rPr>
          <w:rFonts w:cs="Tahoma"/>
          <w:color w:val="000000"/>
          <w:szCs w:val="18"/>
          <w:lang w:val="fr-FR"/>
        </w:rPr>
        <w:t>Il incombe aux clients de définir le niveau de gravité initial pendant le processus de soumission en ligne conformément aux directives sur le niveau de gravité fournies.</w:t>
      </w:r>
      <w:r w:rsidR="00A07028" w:rsidRPr="003A5DA1">
        <w:rPr>
          <w:rFonts w:cs="Tahoma"/>
          <w:color w:val="000000"/>
          <w:szCs w:val="18"/>
          <w:lang w:val="fr-FR"/>
        </w:rPr>
        <w:t xml:space="preserve"> </w:t>
      </w:r>
      <w:r w:rsidRPr="003A5DA1">
        <w:rPr>
          <w:rFonts w:cs="Tahoma"/>
          <w:color w:val="000000"/>
          <w:szCs w:val="18"/>
          <w:lang w:val="fr-FR"/>
        </w:rPr>
        <w:t>Microsoft peut être amenée à rétrograder le niveau de</w:t>
      </w:r>
      <w:r w:rsidR="00322FBA" w:rsidRPr="003A5DA1">
        <w:rPr>
          <w:rFonts w:cs="Tahoma"/>
          <w:color w:val="000000"/>
          <w:szCs w:val="18"/>
          <w:lang w:val="fr-FR"/>
        </w:rPr>
        <w:t> </w:t>
      </w:r>
      <w:r w:rsidRPr="003A5DA1">
        <w:rPr>
          <w:rFonts w:cs="Tahoma"/>
          <w:color w:val="000000"/>
          <w:szCs w:val="18"/>
          <w:lang w:val="fr-FR"/>
        </w:rPr>
        <w:t>gravité d</w:t>
      </w:r>
      <w:r w:rsidR="00C10CE1">
        <w:rPr>
          <w:rFonts w:cs="Tahoma"/>
          <w:color w:val="000000"/>
          <w:szCs w:val="18"/>
          <w:lang w:val="fr-FR"/>
        </w:rPr>
        <w:t>’</w:t>
      </w:r>
      <w:r w:rsidRPr="003A5DA1">
        <w:rPr>
          <w:rFonts w:cs="Tahoma"/>
          <w:color w:val="000000"/>
          <w:szCs w:val="18"/>
          <w:lang w:val="fr-FR"/>
        </w:rPr>
        <w:t xml:space="preserve">une demande si le client ne peut pas fournir les ressources ou réponses adéquates pour permettre à Microsoft de poursuivre ses efforts de résolution du problème. </w:t>
      </w:r>
      <w:r w:rsidRPr="003A5DA1">
        <w:rPr>
          <w:rFonts w:cs="Tahoma"/>
          <w:szCs w:val="18"/>
          <w:lang w:val="fr-FR"/>
        </w:rPr>
        <w:t>La gravité de l</w:t>
      </w:r>
      <w:r w:rsidR="00C10CE1">
        <w:rPr>
          <w:rFonts w:cs="Tahoma"/>
          <w:szCs w:val="18"/>
          <w:lang w:val="fr-FR"/>
        </w:rPr>
        <w:t>’</w:t>
      </w:r>
      <w:r w:rsidRPr="003A5DA1">
        <w:rPr>
          <w:rFonts w:cs="Tahoma"/>
          <w:szCs w:val="18"/>
          <w:lang w:val="fr-FR"/>
        </w:rPr>
        <w:t>Incident détermine le niveau de réponse au sein de Microsoft et les temps de réponse estimés, tel que défini dans le tableau ci-après. La capacité de</w:t>
      </w:r>
      <w:r w:rsidR="00322FBA" w:rsidRPr="003A5DA1">
        <w:rPr>
          <w:rFonts w:cs="Tahoma"/>
          <w:szCs w:val="18"/>
          <w:lang w:val="fr-FR"/>
        </w:rPr>
        <w:t> </w:t>
      </w:r>
      <w:r w:rsidRPr="003A5DA1">
        <w:rPr>
          <w:rFonts w:cs="Tahoma"/>
          <w:szCs w:val="18"/>
          <w:lang w:val="fr-FR"/>
        </w:rPr>
        <w:t>Microsoft à fournir les Services est conditionnée par la coopération en temps et en heure des clients, ainsi que par</w:t>
      </w:r>
      <w:r w:rsidR="00322FBA"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exactitude et l</w:t>
      </w:r>
      <w:r w:rsidR="00C10CE1">
        <w:rPr>
          <w:rFonts w:cs="Tahoma"/>
          <w:szCs w:val="18"/>
          <w:lang w:val="fr-FR"/>
        </w:rPr>
        <w:t>’</w:t>
      </w:r>
      <w:r w:rsidRPr="003A5DA1">
        <w:rPr>
          <w:rFonts w:cs="Tahoma"/>
          <w:szCs w:val="18"/>
          <w:lang w:val="fr-FR"/>
        </w:rPr>
        <w:t>exhaustivité de toutes les informations fournies par ces derniers.</w:t>
      </w:r>
    </w:p>
    <w:p w14:paraId="77117720" w14:textId="77777777" w:rsidR="00E650FA" w:rsidRPr="003A5DA1" w:rsidRDefault="00E650FA" w:rsidP="00E650FA">
      <w:pPr>
        <w:rPr>
          <w:rFonts w:cs="Tahoma"/>
          <w:lang w:val="fr-FR"/>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E650FA" w:rsidRPr="00C10CE1" w14:paraId="42A6AACD" w14:textId="77777777" w:rsidTr="00774343">
        <w:tc>
          <w:tcPr>
            <w:tcW w:w="779" w:type="pct"/>
            <w:shd w:val="clear" w:color="auto" w:fill="FABF8F"/>
          </w:tcPr>
          <w:p w14:paraId="74140494"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Gravité</w:t>
            </w:r>
          </w:p>
        </w:tc>
        <w:tc>
          <w:tcPr>
            <w:tcW w:w="1022" w:type="pct"/>
            <w:shd w:val="clear" w:color="auto" w:fill="FABF8F"/>
          </w:tcPr>
          <w:p w14:paraId="3F0088A4"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Interlocuteur</w:t>
            </w:r>
          </w:p>
        </w:tc>
        <w:tc>
          <w:tcPr>
            <w:tcW w:w="1571" w:type="pct"/>
            <w:shd w:val="clear" w:color="auto" w:fill="FABF8F"/>
          </w:tcPr>
          <w:p w14:paraId="1286E48E"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Situation du client</w:t>
            </w:r>
          </w:p>
        </w:tc>
        <w:tc>
          <w:tcPr>
            <w:tcW w:w="1628" w:type="pct"/>
            <w:shd w:val="clear" w:color="auto" w:fill="FABF8F"/>
          </w:tcPr>
          <w:p w14:paraId="5BFAE16B" w14:textId="77777777" w:rsidR="00E650FA" w:rsidRPr="003A5DA1" w:rsidRDefault="00E650FA" w:rsidP="00322FBA">
            <w:pPr>
              <w:jc w:val="center"/>
              <w:rPr>
                <w:rFonts w:cs="Tahoma"/>
                <w:b/>
                <w:bCs/>
                <w:color w:val="000000"/>
                <w:sz w:val="20"/>
                <w:szCs w:val="18"/>
                <w:lang w:val="fr-FR"/>
              </w:rPr>
            </w:pPr>
            <w:r w:rsidRPr="003A5DA1">
              <w:rPr>
                <w:rFonts w:cs="Tahoma"/>
                <w:b/>
                <w:bCs/>
                <w:color w:val="000000"/>
                <w:sz w:val="20"/>
                <w:szCs w:val="18"/>
                <w:lang w:val="fr-FR"/>
              </w:rPr>
              <w:t>Délai de réponse estimé de</w:t>
            </w:r>
            <w:r w:rsidR="00322FBA" w:rsidRPr="003A5DA1">
              <w:rPr>
                <w:rFonts w:cs="Tahoma"/>
                <w:b/>
                <w:bCs/>
                <w:color w:val="000000"/>
                <w:sz w:val="20"/>
                <w:szCs w:val="18"/>
                <w:lang w:val="fr-FR"/>
              </w:rPr>
              <w:t> </w:t>
            </w:r>
            <w:r w:rsidRPr="003A5DA1">
              <w:rPr>
                <w:rFonts w:cs="Tahoma"/>
                <w:b/>
                <w:bCs/>
                <w:color w:val="000000"/>
                <w:sz w:val="20"/>
                <w:szCs w:val="18"/>
                <w:lang w:val="fr-FR"/>
              </w:rPr>
              <w:t>Microsoft</w:t>
            </w:r>
          </w:p>
        </w:tc>
      </w:tr>
      <w:tr w:rsidR="00E650FA" w:rsidRPr="00C10CE1" w14:paraId="15919FF7" w14:textId="77777777" w:rsidTr="00774343">
        <w:tc>
          <w:tcPr>
            <w:tcW w:w="779" w:type="pct"/>
          </w:tcPr>
          <w:p w14:paraId="0EF347A7" w14:textId="77777777" w:rsidR="00E650FA" w:rsidRPr="003A5DA1" w:rsidRDefault="00E650FA" w:rsidP="00774343">
            <w:pPr>
              <w:spacing w:after="60" w:line="240" w:lineRule="atLeast"/>
              <w:jc w:val="center"/>
              <w:rPr>
                <w:rFonts w:cs="Tahoma"/>
                <w:szCs w:val="18"/>
              </w:rPr>
            </w:pPr>
            <w:r w:rsidRPr="003A5DA1">
              <w:rPr>
                <w:rFonts w:cs="Tahoma"/>
                <w:szCs w:val="18"/>
              </w:rPr>
              <w:t>A</w:t>
            </w:r>
          </w:p>
        </w:tc>
        <w:tc>
          <w:tcPr>
            <w:tcW w:w="1022" w:type="pct"/>
          </w:tcPr>
          <w:p w14:paraId="26108898" w14:textId="77777777" w:rsidR="00E650FA" w:rsidRPr="003A5DA1" w:rsidRDefault="00E650FA" w:rsidP="00322FBA">
            <w:pPr>
              <w:spacing w:after="60" w:line="240" w:lineRule="atLeast"/>
              <w:jc w:val="center"/>
              <w:rPr>
                <w:rFonts w:cs="Tahoma"/>
                <w:szCs w:val="18"/>
              </w:rPr>
            </w:pPr>
            <w:r w:rsidRPr="003A5DA1">
              <w:rPr>
                <w:rFonts w:cs="Tahoma"/>
                <w:szCs w:val="18"/>
              </w:rPr>
              <w:t>Communication par le</w:t>
            </w:r>
            <w:r w:rsidR="00322FBA" w:rsidRPr="003A5DA1">
              <w:rPr>
                <w:rFonts w:cs="Tahoma"/>
                <w:szCs w:val="18"/>
              </w:rPr>
              <w:t> </w:t>
            </w:r>
            <w:r w:rsidRPr="003A5DA1">
              <w:rPr>
                <w:rFonts w:cs="Tahoma"/>
                <w:szCs w:val="18"/>
              </w:rPr>
              <w:t>Web</w:t>
            </w:r>
          </w:p>
        </w:tc>
        <w:tc>
          <w:tcPr>
            <w:tcW w:w="1571" w:type="pct"/>
          </w:tcPr>
          <w:p w14:paraId="6354E82A" w14:textId="77777777" w:rsidR="00E650FA" w:rsidRPr="003A5DA1" w:rsidRDefault="00E650FA" w:rsidP="00774343">
            <w:pPr>
              <w:spacing w:after="60" w:line="240" w:lineRule="atLeast"/>
              <w:rPr>
                <w:rFonts w:cs="Tahoma"/>
                <w:lang w:val="fr-FR"/>
              </w:rPr>
            </w:pPr>
            <w:r w:rsidRPr="003A5DA1">
              <w:rPr>
                <w:rFonts w:cs="Tahoma"/>
                <w:szCs w:val="18"/>
                <w:lang w:val="fr-FR"/>
              </w:rPr>
              <w:t>Impact critique sur l</w:t>
            </w:r>
            <w:r w:rsidR="00C10CE1">
              <w:rPr>
                <w:rFonts w:cs="Tahoma"/>
                <w:szCs w:val="18"/>
                <w:lang w:val="fr-FR"/>
              </w:rPr>
              <w:t>’</w:t>
            </w:r>
            <w:r w:rsidRPr="003A5DA1">
              <w:rPr>
                <w:rFonts w:cs="Tahoma"/>
                <w:szCs w:val="18"/>
                <w:lang w:val="fr-FR"/>
              </w:rPr>
              <w:t>activité :</w:t>
            </w:r>
          </w:p>
          <w:p w14:paraId="4B5B6EE5" w14:textId="77777777" w:rsidR="00E650FA" w:rsidRPr="003A5DA1" w:rsidRDefault="00E650FA" w:rsidP="00774343">
            <w:pPr>
              <w:spacing w:after="60" w:line="240" w:lineRule="atLeast"/>
              <w:rPr>
                <w:rFonts w:cs="Tahoma"/>
                <w:lang w:val="fr-FR"/>
              </w:rPr>
            </w:pPr>
            <w:r w:rsidRPr="003A5DA1">
              <w:rPr>
                <w:rFonts w:cs="Tahoma"/>
                <w:szCs w:val="18"/>
                <w:lang w:val="fr-FR"/>
              </w:rPr>
              <w:t>Pertes ou dégradations des services importantes (application en panne)</w:t>
            </w:r>
          </w:p>
          <w:p w14:paraId="0DBA26A7"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(2) heures</w:t>
            </w:r>
          </w:p>
        </w:tc>
        <w:tc>
          <w:tcPr>
            <w:tcW w:w="1628" w:type="pct"/>
          </w:tcPr>
          <w:p w14:paraId="396997E1" w14:textId="77777777" w:rsidR="00E650FA" w:rsidRPr="003A5DA1" w:rsidRDefault="00E650FA" w:rsidP="00774343">
            <w:pPr>
              <w:spacing w:after="60"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deux (2) heures maximum</w:t>
            </w:r>
          </w:p>
          <w:p w14:paraId="22F469F5" w14:textId="77777777" w:rsidR="00E650FA" w:rsidRPr="003A5DA1" w:rsidRDefault="00E650FA" w:rsidP="00774343">
            <w:pPr>
              <w:spacing w:after="60" w:line="240" w:lineRule="atLeast"/>
              <w:rPr>
                <w:rFonts w:cs="Tahoma"/>
                <w:szCs w:val="18"/>
                <w:lang w:val="fr-FR"/>
              </w:rPr>
            </w:pPr>
          </w:p>
        </w:tc>
      </w:tr>
      <w:tr w:rsidR="00E650FA" w:rsidRPr="00C10CE1" w14:paraId="063E444E" w14:textId="77777777" w:rsidTr="00774343">
        <w:tc>
          <w:tcPr>
            <w:tcW w:w="779" w:type="pct"/>
          </w:tcPr>
          <w:p w14:paraId="0EB296E8" w14:textId="77777777" w:rsidR="00E650FA" w:rsidRPr="003A5DA1" w:rsidRDefault="00E650FA" w:rsidP="00774343">
            <w:pPr>
              <w:keepNext/>
              <w:spacing w:after="60" w:line="240" w:lineRule="atLeast"/>
              <w:jc w:val="center"/>
              <w:rPr>
                <w:rFonts w:cs="Tahoma"/>
                <w:szCs w:val="18"/>
              </w:rPr>
            </w:pPr>
            <w:r w:rsidRPr="003A5DA1">
              <w:rPr>
                <w:rFonts w:cs="Tahoma"/>
                <w:szCs w:val="18"/>
              </w:rPr>
              <w:t>B</w:t>
            </w:r>
          </w:p>
        </w:tc>
        <w:tc>
          <w:tcPr>
            <w:tcW w:w="1022" w:type="pct"/>
          </w:tcPr>
          <w:p w14:paraId="74540364" w14:textId="77777777" w:rsidR="00E650FA" w:rsidRPr="003A5DA1" w:rsidRDefault="00E650FA" w:rsidP="00322FBA">
            <w:pPr>
              <w:spacing w:after="60" w:line="240" w:lineRule="atLeast"/>
              <w:jc w:val="center"/>
              <w:rPr>
                <w:rFonts w:cs="Tahoma"/>
                <w:szCs w:val="18"/>
              </w:rPr>
            </w:pPr>
            <w:r w:rsidRPr="003A5DA1">
              <w:rPr>
                <w:rFonts w:cs="Tahoma"/>
                <w:szCs w:val="18"/>
              </w:rPr>
              <w:t>Communication par le</w:t>
            </w:r>
            <w:r w:rsidR="00322FBA" w:rsidRPr="003A5DA1">
              <w:rPr>
                <w:rFonts w:cs="Tahoma"/>
                <w:szCs w:val="18"/>
              </w:rPr>
              <w:t> </w:t>
            </w:r>
            <w:r w:rsidRPr="003A5DA1">
              <w:rPr>
                <w:rFonts w:cs="Tahoma"/>
                <w:szCs w:val="18"/>
              </w:rPr>
              <w:t>Web</w:t>
            </w:r>
          </w:p>
        </w:tc>
        <w:tc>
          <w:tcPr>
            <w:tcW w:w="1571" w:type="pct"/>
          </w:tcPr>
          <w:p w14:paraId="56130D9C" w14:textId="77777777" w:rsidR="00E650FA" w:rsidRPr="003A5DA1" w:rsidRDefault="00E650FA" w:rsidP="00774343">
            <w:pPr>
              <w:spacing w:after="60" w:line="240" w:lineRule="atLeast"/>
              <w:rPr>
                <w:rFonts w:cs="Tahoma"/>
                <w:lang w:val="fr-FR"/>
              </w:rPr>
            </w:pPr>
            <w:r w:rsidRPr="003A5DA1">
              <w:rPr>
                <w:rFonts w:cs="Tahoma"/>
                <w:szCs w:val="18"/>
                <w:lang w:val="fr-FR"/>
              </w:rPr>
              <w:t>Impact modéré sur l</w:t>
            </w:r>
            <w:r w:rsidR="00C10CE1">
              <w:rPr>
                <w:rFonts w:cs="Tahoma"/>
                <w:szCs w:val="18"/>
                <w:lang w:val="fr-FR"/>
              </w:rPr>
              <w:t>’</w:t>
            </w:r>
            <w:r w:rsidRPr="003A5DA1">
              <w:rPr>
                <w:rFonts w:cs="Tahoma"/>
                <w:szCs w:val="18"/>
                <w:lang w:val="fr-FR"/>
              </w:rPr>
              <w:t xml:space="preserve">activité : </w:t>
            </w:r>
          </w:p>
          <w:p w14:paraId="33FE044C" w14:textId="77777777" w:rsidR="00E650FA" w:rsidRPr="003A5DA1" w:rsidRDefault="00E650FA" w:rsidP="00774343">
            <w:pPr>
              <w:spacing w:line="240" w:lineRule="atLeast"/>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du client subit une perte modérée ou la dégradation des services mais l</w:t>
            </w:r>
            <w:r w:rsidR="00C10CE1">
              <w:rPr>
                <w:rFonts w:cs="Tahoma"/>
                <w:szCs w:val="18"/>
                <w:lang w:val="fr-FR"/>
              </w:rPr>
              <w:t>’</w:t>
            </w:r>
            <w:r w:rsidRPr="003A5DA1">
              <w:rPr>
                <w:rFonts w:cs="Tahoma"/>
                <w:szCs w:val="18"/>
                <w:lang w:val="fr-FR"/>
              </w:rPr>
              <w:t>activité peut se poursuivre même si elle est perturbée</w:t>
            </w:r>
          </w:p>
          <w:p w14:paraId="32F79D4B"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(4) heures</w:t>
            </w:r>
          </w:p>
        </w:tc>
        <w:tc>
          <w:tcPr>
            <w:tcW w:w="1628" w:type="pct"/>
          </w:tcPr>
          <w:p w14:paraId="605A1D3C" w14:textId="77777777" w:rsidR="00E650FA" w:rsidRPr="003A5DA1" w:rsidRDefault="00E650FA" w:rsidP="00774343">
            <w:pPr>
              <w:spacing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quatre (4) heures maximum</w:t>
            </w:r>
          </w:p>
          <w:p w14:paraId="7C208293" w14:textId="77777777" w:rsidR="00E650FA" w:rsidRPr="003A5DA1" w:rsidRDefault="00E650FA" w:rsidP="00774343">
            <w:pPr>
              <w:spacing w:after="60" w:line="240" w:lineRule="atLeast"/>
              <w:rPr>
                <w:rFonts w:cs="Tahoma"/>
                <w:szCs w:val="18"/>
                <w:lang w:val="fr-FR"/>
              </w:rPr>
            </w:pPr>
          </w:p>
        </w:tc>
      </w:tr>
      <w:tr w:rsidR="00E650FA" w:rsidRPr="00C10CE1" w14:paraId="2E8FCC8D" w14:textId="77777777" w:rsidTr="00774343">
        <w:tc>
          <w:tcPr>
            <w:tcW w:w="779" w:type="pct"/>
          </w:tcPr>
          <w:p w14:paraId="1DCF2467" w14:textId="77777777" w:rsidR="00E650FA" w:rsidRPr="003A5DA1" w:rsidRDefault="00E650FA" w:rsidP="00774343">
            <w:pPr>
              <w:spacing w:after="60" w:line="240" w:lineRule="atLeast"/>
              <w:jc w:val="center"/>
              <w:rPr>
                <w:rFonts w:cs="Tahoma"/>
                <w:szCs w:val="18"/>
              </w:rPr>
            </w:pPr>
            <w:r w:rsidRPr="003A5DA1">
              <w:rPr>
                <w:rFonts w:cs="Tahoma"/>
                <w:szCs w:val="18"/>
              </w:rPr>
              <w:t>C</w:t>
            </w:r>
          </w:p>
        </w:tc>
        <w:tc>
          <w:tcPr>
            <w:tcW w:w="1022" w:type="pct"/>
          </w:tcPr>
          <w:p w14:paraId="2EB44282" w14:textId="77777777" w:rsidR="00E650FA" w:rsidRPr="003A5DA1" w:rsidRDefault="00E650FA" w:rsidP="00322FBA">
            <w:pPr>
              <w:spacing w:after="60" w:line="240" w:lineRule="atLeast"/>
              <w:jc w:val="center"/>
              <w:rPr>
                <w:rFonts w:cs="Tahoma"/>
                <w:szCs w:val="18"/>
              </w:rPr>
            </w:pPr>
            <w:r w:rsidRPr="003A5DA1">
              <w:rPr>
                <w:rFonts w:cs="Tahoma"/>
                <w:szCs w:val="18"/>
              </w:rPr>
              <w:t>Communication par le</w:t>
            </w:r>
            <w:r w:rsidR="00322FBA" w:rsidRPr="003A5DA1">
              <w:rPr>
                <w:rFonts w:cs="Tahoma"/>
                <w:szCs w:val="18"/>
              </w:rPr>
              <w:t> </w:t>
            </w:r>
            <w:r w:rsidRPr="003A5DA1">
              <w:rPr>
                <w:rFonts w:cs="Tahoma"/>
                <w:szCs w:val="18"/>
              </w:rPr>
              <w:t>Web</w:t>
            </w:r>
          </w:p>
        </w:tc>
        <w:tc>
          <w:tcPr>
            <w:tcW w:w="1571" w:type="pct"/>
          </w:tcPr>
          <w:p w14:paraId="54684CD1" w14:textId="77777777" w:rsidR="00E650FA" w:rsidRPr="003A5DA1" w:rsidRDefault="00E650FA" w:rsidP="00774343">
            <w:pPr>
              <w:rPr>
                <w:rFonts w:cs="Tahoma"/>
                <w:lang w:val="fr-FR"/>
              </w:rPr>
            </w:pPr>
            <w:r w:rsidRPr="003A5DA1">
              <w:rPr>
                <w:rFonts w:cs="Tahoma"/>
                <w:szCs w:val="18"/>
                <w:lang w:val="fr-FR"/>
              </w:rPr>
              <w:t>Impact minimum sur l</w:t>
            </w:r>
            <w:r w:rsidR="00C10CE1">
              <w:rPr>
                <w:rFonts w:cs="Tahoma"/>
                <w:szCs w:val="18"/>
                <w:lang w:val="fr-FR"/>
              </w:rPr>
              <w:t>’</w:t>
            </w:r>
            <w:r w:rsidRPr="003A5DA1">
              <w:rPr>
                <w:rFonts w:cs="Tahoma"/>
                <w:szCs w:val="18"/>
                <w:lang w:val="fr-FR"/>
              </w:rPr>
              <w:t>activité :</w:t>
            </w:r>
          </w:p>
          <w:p w14:paraId="4057D4BA" w14:textId="77777777" w:rsidR="00E650FA" w:rsidRPr="003A5DA1" w:rsidRDefault="00E650FA" w:rsidP="00774343">
            <w:pPr>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se poursuit pour l</w:t>
            </w:r>
            <w:r w:rsidR="00C10CE1">
              <w:rPr>
                <w:rFonts w:cs="Tahoma"/>
                <w:szCs w:val="18"/>
                <w:lang w:val="fr-FR"/>
              </w:rPr>
              <w:t>’</w:t>
            </w:r>
            <w:r w:rsidRPr="003A5DA1">
              <w:rPr>
                <w:rFonts w:cs="Tahoma"/>
                <w:szCs w:val="18"/>
                <w:lang w:val="fr-FR"/>
              </w:rPr>
              <w:t>essentiel malgré des gênes minimes ou inexistantes pour les services</w:t>
            </w:r>
          </w:p>
          <w:p w14:paraId="0488C581"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(8) heures</w:t>
            </w:r>
          </w:p>
        </w:tc>
        <w:tc>
          <w:tcPr>
            <w:tcW w:w="1628" w:type="pct"/>
          </w:tcPr>
          <w:p w14:paraId="0E0DA8DA" w14:textId="77777777" w:rsidR="00E650FA" w:rsidRPr="003A5DA1" w:rsidRDefault="00E650FA" w:rsidP="00774343">
            <w:pPr>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huit (8) heures maximum</w:t>
            </w:r>
          </w:p>
          <w:p w14:paraId="3D137582" w14:textId="77777777" w:rsidR="00E650FA" w:rsidRPr="003A5DA1" w:rsidRDefault="00E650FA" w:rsidP="00774343">
            <w:pPr>
              <w:spacing w:line="240" w:lineRule="atLeast"/>
              <w:rPr>
                <w:rFonts w:cs="Tahoma"/>
                <w:szCs w:val="18"/>
                <w:lang w:val="fr-FR"/>
              </w:rPr>
            </w:pPr>
          </w:p>
        </w:tc>
      </w:tr>
    </w:tbl>
    <w:p w14:paraId="5DA70C45" w14:textId="77777777" w:rsidR="00E650FA" w:rsidRPr="003A5DA1" w:rsidRDefault="00E650FA" w:rsidP="00E650FA">
      <w:pPr>
        <w:rPr>
          <w:rFonts w:cs="Tahoma"/>
          <w:lang w:val="fr-FR"/>
        </w:rPr>
      </w:pPr>
    </w:p>
    <w:p w14:paraId="6C8EA51B" w14:textId="77777777" w:rsidR="00E650FA" w:rsidRPr="003A5DA1" w:rsidRDefault="00E650FA" w:rsidP="00E650FA">
      <w:pPr>
        <w:tabs>
          <w:tab w:val="left" w:pos="360"/>
        </w:tabs>
        <w:jc w:val="both"/>
        <w:rPr>
          <w:rFonts w:cs="Tahoma"/>
          <w:lang w:val="fr-FR"/>
        </w:rPr>
      </w:pPr>
      <w:r w:rsidRPr="003A5DA1">
        <w:rPr>
          <w:rFonts w:cs="Tahoma"/>
          <w:snapToGrid w:val="0"/>
          <w:color w:val="000000"/>
          <w:szCs w:val="18"/>
          <w:lang w:val="fr-FR"/>
        </w:rPr>
        <w:t>Les clients peuvent opter pour un service de support téléphonique, limité à 3 incidents par mois.</w:t>
      </w:r>
      <w:r w:rsidR="00A07028" w:rsidRPr="003A5DA1">
        <w:rPr>
          <w:rFonts w:cs="Tahoma"/>
          <w:snapToGrid w:val="0"/>
          <w:color w:val="000000"/>
          <w:szCs w:val="18"/>
          <w:lang w:val="fr-FR"/>
        </w:rPr>
        <w:t xml:space="preserve"> </w:t>
      </w:r>
      <w:r w:rsidRPr="003A5DA1">
        <w:rPr>
          <w:rFonts w:cs="Tahoma"/>
          <w:snapToGrid w:val="0"/>
          <w:color w:val="000000"/>
          <w:szCs w:val="18"/>
          <w:lang w:val="fr-FR"/>
        </w:rPr>
        <w:t>Par défaut, le support est assuré en ligne (par e-mail ou via le portail Windows Azure, par exemple).</w:t>
      </w:r>
      <w:r w:rsidR="00A07028" w:rsidRPr="003A5DA1">
        <w:rPr>
          <w:rFonts w:cs="Tahoma"/>
          <w:snapToGrid w:val="0"/>
          <w:color w:val="000000"/>
          <w:szCs w:val="18"/>
          <w:lang w:val="fr-FR"/>
        </w:rPr>
        <w:t xml:space="preserve"> </w:t>
      </w:r>
    </w:p>
    <w:p w14:paraId="3760E82F" w14:textId="77777777" w:rsidR="00E650FA" w:rsidRPr="003A5DA1" w:rsidRDefault="00E650FA" w:rsidP="00E650FA">
      <w:pPr>
        <w:rPr>
          <w:rFonts w:cs="Tahoma"/>
          <w:lang w:val="fr-FR"/>
        </w:rPr>
      </w:pPr>
    </w:p>
    <w:p w14:paraId="1BB811CB" w14:textId="77777777" w:rsidR="00322FBA" w:rsidRPr="003A5DA1" w:rsidRDefault="00322FBA" w:rsidP="00E650FA">
      <w:pPr>
        <w:rPr>
          <w:rFonts w:cs="Tahoma"/>
          <w:b/>
          <w:sz w:val="24"/>
          <w:szCs w:val="24"/>
          <w:lang w:val="fr-FR"/>
        </w:rPr>
      </w:pPr>
    </w:p>
    <w:p w14:paraId="7F8F4D7E" w14:textId="77777777" w:rsidR="00322FBA" w:rsidRPr="003A5DA1" w:rsidRDefault="00322FBA" w:rsidP="00E650FA">
      <w:pPr>
        <w:rPr>
          <w:rFonts w:cs="Tahoma"/>
          <w:b/>
          <w:sz w:val="24"/>
          <w:szCs w:val="24"/>
          <w:lang w:val="fr-FR"/>
        </w:rPr>
      </w:pPr>
    </w:p>
    <w:p w14:paraId="379CD62E" w14:textId="77777777" w:rsidR="00E650FA" w:rsidRPr="003A5DA1" w:rsidRDefault="00E650FA" w:rsidP="00E650FA">
      <w:pPr>
        <w:rPr>
          <w:rFonts w:cs="Tahoma"/>
          <w:lang w:val="fr-FR"/>
        </w:rPr>
      </w:pPr>
      <w:r w:rsidRPr="003A5DA1">
        <w:rPr>
          <w:rFonts w:cs="Tahoma"/>
          <w:b/>
          <w:sz w:val="24"/>
          <w:szCs w:val="24"/>
          <w:lang w:val="fr-FR"/>
        </w:rPr>
        <w:t>Offres du Programme Enterprise Strategy de Microsoft</w:t>
      </w:r>
    </w:p>
    <w:p w14:paraId="16D182D9" w14:textId="77777777" w:rsidR="00E650FA" w:rsidRPr="003A5DA1" w:rsidRDefault="00E650FA" w:rsidP="00E650FA">
      <w:pPr>
        <w:rPr>
          <w:rFonts w:cs="Tahoma"/>
          <w:lang w:val="fr-FR"/>
        </w:rPr>
      </w:pPr>
    </w:p>
    <w:p w14:paraId="7E957407" w14:textId="77777777" w:rsidR="00E650FA" w:rsidRPr="003A5DA1" w:rsidRDefault="00E650FA" w:rsidP="00E650FA">
      <w:pPr>
        <w:widowControl w:val="0"/>
        <w:tabs>
          <w:tab w:val="left" w:pos="720"/>
          <w:tab w:val="left" w:pos="1170"/>
        </w:tabs>
        <w:spacing w:after="60"/>
        <w:rPr>
          <w:rFonts w:cs="Tahoma"/>
          <w:lang w:val="fr-FR"/>
        </w:rPr>
      </w:pPr>
      <w:r w:rsidRPr="003A5DA1">
        <w:rPr>
          <w:rFonts w:cs="Tahoma"/>
          <w:b/>
          <w:bCs/>
          <w:szCs w:val="18"/>
          <w:lang w:val="fr-FR"/>
        </w:rPr>
        <w:t>Présentation du Programme Enterprise Strategy</w:t>
      </w:r>
    </w:p>
    <w:p w14:paraId="46912F66" w14:textId="77777777" w:rsidR="00E650FA" w:rsidRPr="003A5DA1" w:rsidRDefault="00E650FA" w:rsidP="00E650FA">
      <w:pPr>
        <w:widowControl w:val="0"/>
        <w:tabs>
          <w:tab w:val="left" w:pos="720"/>
          <w:tab w:val="left" w:pos="1170"/>
        </w:tabs>
        <w:spacing w:after="60"/>
        <w:rPr>
          <w:rFonts w:cs="Tahoma"/>
          <w:lang w:val="fr-FR"/>
        </w:rPr>
      </w:pPr>
    </w:p>
    <w:p w14:paraId="4AD42376" w14:textId="77777777" w:rsidR="00E650FA" w:rsidRPr="003A5DA1" w:rsidRDefault="00E650FA" w:rsidP="00E650FA">
      <w:pPr>
        <w:rPr>
          <w:rFonts w:cs="Tahoma"/>
          <w:lang w:val="fr-FR"/>
        </w:rPr>
      </w:pPr>
      <w:r w:rsidRPr="003A5DA1">
        <w:rPr>
          <w:rFonts w:cs="Tahoma"/>
          <w:szCs w:val="18"/>
          <w:lang w:val="fr-FR"/>
        </w:rPr>
        <w:t>Le Programme Enterprise Strategy disponible dans le cadre du Contrat Entreprise Microsoft propose aux clients un accompagnement personnalisé, assuré par les Architectes d</w:t>
      </w:r>
      <w:r w:rsidR="00C10CE1">
        <w:rPr>
          <w:rFonts w:cs="Tahoma"/>
          <w:szCs w:val="18"/>
          <w:lang w:val="fr-FR"/>
        </w:rPr>
        <w:t>’</w:t>
      </w:r>
      <w:r w:rsidRPr="003A5DA1">
        <w:rPr>
          <w:rFonts w:cs="Tahoma"/>
          <w:szCs w:val="18"/>
          <w:lang w:val="fr-FR"/>
        </w:rPr>
        <w:t>Entreprise et les Prestataires de Services Professionnels Microsoft, pour accélérer l</w:t>
      </w:r>
      <w:r w:rsidR="00C10CE1">
        <w:rPr>
          <w:rFonts w:cs="Tahoma"/>
          <w:szCs w:val="18"/>
          <w:lang w:val="fr-FR"/>
        </w:rPr>
        <w:t>’</w:t>
      </w:r>
      <w:r w:rsidRPr="003A5DA1">
        <w:rPr>
          <w:rFonts w:cs="Tahoma"/>
          <w:szCs w:val="18"/>
          <w:lang w:val="fr-FR"/>
        </w:rPr>
        <w:t xml:space="preserve">adoption technologique et planifier des changements mesurables, afin de tirer le meilleur parti des technologies et produits Microsoft. </w:t>
      </w:r>
    </w:p>
    <w:p w14:paraId="476143AD" w14:textId="77777777" w:rsidR="00E650FA" w:rsidRPr="003A5DA1" w:rsidRDefault="00E650FA" w:rsidP="00E650FA">
      <w:pPr>
        <w:spacing w:after="60"/>
        <w:rPr>
          <w:rFonts w:cs="Tahoma"/>
          <w:lang w:val="fr-FR"/>
        </w:rPr>
      </w:pPr>
    </w:p>
    <w:p w14:paraId="796E2D91" w14:textId="77777777" w:rsidR="00E650FA" w:rsidRPr="003A5DA1" w:rsidRDefault="00E650FA" w:rsidP="00E650FA">
      <w:pPr>
        <w:spacing w:after="60"/>
        <w:rPr>
          <w:rFonts w:cs="Tahoma"/>
          <w:lang w:val="fr-FR"/>
        </w:rPr>
      </w:pPr>
      <w:r w:rsidRPr="003A5DA1">
        <w:rPr>
          <w:rFonts w:cs="Tahoma"/>
          <w:szCs w:val="18"/>
          <w:lang w:val="fr-FR"/>
        </w:rPr>
        <w:t>Le tableau suivant décrit les services inclus dans les offres du Programme Enterprise Strategy, disponibles chaque année pendant toute la durée du Contrat Entreprise du Client :</w:t>
      </w:r>
    </w:p>
    <w:p w14:paraId="12D71F32" w14:textId="77777777" w:rsidR="00E650FA" w:rsidRPr="003A5DA1" w:rsidRDefault="00E650FA" w:rsidP="00E650FA">
      <w:pPr>
        <w:spacing w:after="60"/>
        <w:rPr>
          <w:rFonts w:cs="Tahoma"/>
          <w:lang w:val="fr-FR"/>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E650FA" w:rsidRPr="003A5DA1" w14:paraId="2693BDEB" w14:textId="77777777" w:rsidTr="00774343">
        <w:tc>
          <w:tcPr>
            <w:tcW w:w="2555" w:type="dxa"/>
            <w:shd w:val="clear" w:color="auto" w:fill="FABF8F"/>
            <w:vAlign w:val="center"/>
          </w:tcPr>
          <w:p w14:paraId="61D47D08" w14:textId="77777777" w:rsidR="00E650FA" w:rsidRPr="003A5DA1" w:rsidRDefault="00E650FA" w:rsidP="00774343">
            <w:pPr>
              <w:jc w:val="center"/>
              <w:rPr>
                <w:rFonts w:cs="Tahoma"/>
                <w:color w:val="000000"/>
                <w:szCs w:val="18"/>
              </w:rPr>
            </w:pPr>
            <w:r w:rsidRPr="003A5DA1">
              <w:rPr>
                <w:rFonts w:cs="Tahoma"/>
                <w:b/>
                <w:bCs/>
                <w:color w:val="000000"/>
                <w:sz w:val="20"/>
                <w:szCs w:val="18"/>
              </w:rPr>
              <w:t>Objet</w:t>
            </w:r>
          </w:p>
        </w:tc>
        <w:tc>
          <w:tcPr>
            <w:tcW w:w="2268" w:type="dxa"/>
            <w:shd w:val="clear" w:color="auto" w:fill="FABF8F"/>
            <w:vAlign w:val="center"/>
          </w:tcPr>
          <w:p w14:paraId="2FCD7AC4" w14:textId="77777777" w:rsidR="00E650FA" w:rsidRPr="003A5DA1" w:rsidRDefault="00E650FA" w:rsidP="00774343">
            <w:pPr>
              <w:jc w:val="center"/>
              <w:rPr>
                <w:rFonts w:cs="Tahoma"/>
                <w:b/>
                <w:bCs/>
                <w:color w:val="000000"/>
                <w:sz w:val="20"/>
                <w:szCs w:val="20"/>
              </w:rPr>
            </w:pPr>
            <w:r w:rsidRPr="003A5DA1">
              <w:rPr>
                <w:rFonts w:cs="Tahoma"/>
                <w:b/>
                <w:bCs/>
                <w:color w:val="000000"/>
                <w:sz w:val="20"/>
                <w:szCs w:val="20"/>
              </w:rPr>
              <w:t>Enterprise Strategy Connect</w:t>
            </w:r>
          </w:p>
        </w:tc>
        <w:tc>
          <w:tcPr>
            <w:tcW w:w="2268" w:type="dxa"/>
            <w:shd w:val="clear" w:color="auto" w:fill="FABF8F"/>
            <w:vAlign w:val="center"/>
          </w:tcPr>
          <w:p w14:paraId="78EB8964" w14:textId="77777777" w:rsidR="00E650FA" w:rsidRPr="003A5DA1" w:rsidRDefault="00E650FA" w:rsidP="00774343">
            <w:pPr>
              <w:jc w:val="center"/>
              <w:rPr>
                <w:rFonts w:cs="Tahoma"/>
                <w:color w:val="000000"/>
                <w:sz w:val="20"/>
                <w:szCs w:val="20"/>
              </w:rPr>
            </w:pPr>
            <w:r w:rsidRPr="003A5DA1">
              <w:rPr>
                <w:rFonts w:cs="Tahoma"/>
                <w:b/>
                <w:bCs/>
                <w:color w:val="000000"/>
                <w:sz w:val="20"/>
                <w:szCs w:val="20"/>
              </w:rPr>
              <w:t>Enterprise Strategy Foundation</w:t>
            </w:r>
          </w:p>
        </w:tc>
        <w:tc>
          <w:tcPr>
            <w:tcW w:w="2269" w:type="dxa"/>
            <w:shd w:val="clear" w:color="auto" w:fill="FABF8F"/>
            <w:vAlign w:val="center"/>
          </w:tcPr>
          <w:p w14:paraId="7F02B982"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Portefeuille Enterprise Strategy</w:t>
            </w:r>
          </w:p>
        </w:tc>
      </w:tr>
      <w:tr w:rsidR="00E650FA" w:rsidRPr="00C10CE1" w14:paraId="50F5D53D" w14:textId="77777777" w:rsidTr="00774343">
        <w:trPr>
          <w:trHeight w:val="1088"/>
        </w:trPr>
        <w:tc>
          <w:tcPr>
            <w:tcW w:w="2555" w:type="dxa"/>
            <w:vAlign w:val="center"/>
          </w:tcPr>
          <w:p w14:paraId="0CE9A66F" w14:textId="77777777" w:rsidR="00E650FA" w:rsidRPr="003A5DA1" w:rsidRDefault="00E650FA" w:rsidP="00774343">
            <w:pPr>
              <w:rPr>
                <w:rFonts w:cs="Tahoma"/>
                <w:color w:val="000000"/>
                <w:szCs w:val="18"/>
                <w:lang w:val="fr-FR"/>
              </w:rPr>
            </w:pPr>
            <w:r w:rsidRPr="003A5DA1">
              <w:rPr>
                <w:rFonts w:cs="Tahoma"/>
                <w:color w:val="000000"/>
                <w:szCs w:val="18"/>
                <w:lang w:val="fr-FR"/>
              </w:rPr>
              <w:t>Architectes d</w:t>
            </w:r>
            <w:r w:rsidR="00C10CE1">
              <w:rPr>
                <w:rFonts w:cs="Tahoma"/>
                <w:color w:val="000000"/>
                <w:szCs w:val="18"/>
                <w:lang w:val="fr-FR"/>
              </w:rPr>
              <w:t>’</w:t>
            </w:r>
            <w:r w:rsidRPr="003A5DA1">
              <w:rPr>
                <w:rFonts w:cs="Tahoma"/>
                <w:color w:val="000000"/>
                <w:szCs w:val="18"/>
                <w:lang w:val="fr-FR"/>
              </w:rPr>
              <w:t>Entreprise et Prestataires de Services Professionnels</w:t>
            </w:r>
          </w:p>
        </w:tc>
        <w:tc>
          <w:tcPr>
            <w:tcW w:w="2268" w:type="dxa"/>
            <w:vAlign w:val="center"/>
          </w:tcPr>
          <w:p w14:paraId="7AA29D6E" w14:textId="77777777" w:rsidR="00E650FA" w:rsidRPr="003A5DA1" w:rsidRDefault="00E650FA" w:rsidP="00774343">
            <w:pPr>
              <w:jc w:val="center"/>
              <w:rPr>
                <w:rFonts w:eastAsia="MS UI Gothic" w:cs="Tahoma"/>
                <w:color w:val="000000"/>
                <w:szCs w:val="18"/>
                <w:lang w:val="fr-FR"/>
              </w:rPr>
            </w:pPr>
            <w:r w:rsidRPr="003A5DA1">
              <w:rPr>
                <w:rFonts w:cs="Tahoma"/>
                <w:szCs w:val="18"/>
                <w:lang w:val="fr-FR"/>
              </w:rPr>
              <w:t>Jusqu</w:t>
            </w:r>
            <w:r w:rsidR="00C10CE1">
              <w:rPr>
                <w:rFonts w:cs="Tahoma"/>
                <w:szCs w:val="18"/>
                <w:lang w:val="fr-FR"/>
              </w:rPr>
              <w:t>’</w:t>
            </w:r>
            <w:r w:rsidRPr="003A5DA1">
              <w:rPr>
                <w:rFonts w:cs="Tahoma"/>
                <w:szCs w:val="18"/>
                <w:lang w:val="fr-FR"/>
              </w:rPr>
              <w:t>à 400 heures au total de prestations par un Architecte d</w:t>
            </w:r>
            <w:r w:rsidR="00C10CE1">
              <w:rPr>
                <w:rFonts w:cs="Tahoma"/>
                <w:szCs w:val="18"/>
                <w:lang w:val="fr-FR"/>
              </w:rPr>
              <w:t>’</w:t>
            </w:r>
            <w:r w:rsidRPr="003A5DA1">
              <w:rPr>
                <w:rFonts w:cs="Tahoma"/>
                <w:szCs w:val="18"/>
                <w:lang w:val="fr-FR"/>
              </w:rPr>
              <w:t>Entreprise et l</w:t>
            </w:r>
            <w:r w:rsidR="00C10CE1">
              <w:rPr>
                <w:rFonts w:cs="Tahoma"/>
                <w:szCs w:val="18"/>
                <w:lang w:val="fr-FR"/>
              </w:rPr>
              <w:t>’</w:t>
            </w:r>
            <w:r w:rsidRPr="003A5DA1">
              <w:rPr>
                <w:rFonts w:cs="Tahoma"/>
                <w:szCs w:val="18"/>
                <w:lang w:val="fr-FR"/>
              </w:rPr>
              <w:t xml:space="preserve">équipe de Prestataires de Services </w:t>
            </w:r>
            <w:r w:rsidRPr="003A5DA1">
              <w:rPr>
                <w:rFonts w:cs="Tahoma"/>
                <w:color w:val="000000"/>
                <w:szCs w:val="18"/>
                <w:lang w:val="fr-FR"/>
              </w:rPr>
              <w:t xml:space="preserve">Professionnels </w:t>
            </w:r>
            <w:r w:rsidRPr="003A5DA1">
              <w:rPr>
                <w:rFonts w:cs="Tahoma"/>
                <w:szCs w:val="18"/>
                <w:lang w:val="fr-FR"/>
              </w:rPr>
              <w:t>Microsoft</w:t>
            </w:r>
            <w:r w:rsidRPr="003A5DA1">
              <w:rPr>
                <w:rFonts w:eastAsia="MS UI Gothic" w:cs="Tahoma"/>
                <w:color w:val="000000"/>
                <w:szCs w:val="18"/>
                <w:lang w:val="fr-FR"/>
              </w:rPr>
              <w:t xml:space="preserve"> </w:t>
            </w:r>
          </w:p>
        </w:tc>
        <w:tc>
          <w:tcPr>
            <w:tcW w:w="2268" w:type="dxa"/>
            <w:vAlign w:val="center"/>
          </w:tcPr>
          <w:p w14:paraId="4B7E6C23" w14:textId="77777777" w:rsidR="00E650FA" w:rsidRPr="003A5DA1" w:rsidRDefault="00E650FA" w:rsidP="00774343">
            <w:pPr>
              <w:jc w:val="center"/>
              <w:rPr>
                <w:rFonts w:cs="Tahoma"/>
                <w:color w:val="000000"/>
                <w:szCs w:val="18"/>
                <w:lang w:val="fr-FR"/>
              </w:rPr>
            </w:pPr>
            <w:r w:rsidRPr="003A5DA1">
              <w:rPr>
                <w:rFonts w:cs="Tahoma"/>
                <w:szCs w:val="18"/>
                <w:lang w:val="fr-FR"/>
              </w:rPr>
              <w:t>Jusqu</w:t>
            </w:r>
            <w:r w:rsidR="00C10CE1">
              <w:rPr>
                <w:rFonts w:cs="Tahoma"/>
                <w:szCs w:val="18"/>
                <w:lang w:val="fr-FR"/>
              </w:rPr>
              <w:t>’</w:t>
            </w:r>
            <w:r w:rsidRPr="003A5DA1">
              <w:rPr>
                <w:rFonts w:cs="Tahoma"/>
                <w:szCs w:val="18"/>
                <w:lang w:val="fr-FR"/>
              </w:rPr>
              <w:t>à 800 heures au total de prestations par un Architecte d</w:t>
            </w:r>
            <w:r w:rsidR="00C10CE1">
              <w:rPr>
                <w:rFonts w:cs="Tahoma"/>
                <w:szCs w:val="18"/>
                <w:lang w:val="fr-FR"/>
              </w:rPr>
              <w:t>’</w:t>
            </w:r>
            <w:r w:rsidRPr="003A5DA1">
              <w:rPr>
                <w:rFonts w:cs="Tahoma"/>
                <w:szCs w:val="18"/>
                <w:lang w:val="fr-FR"/>
              </w:rPr>
              <w:t>Entreprise et l</w:t>
            </w:r>
            <w:r w:rsidR="00C10CE1">
              <w:rPr>
                <w:rFonts w:cs="Tahoma"/>
                <w:szCs w:val="18"/>
                <w:lang w:val="fr-FR"/>
              </w:rPr>
              <w:t>’</w:t>
            </w:r>
            <w:r w:rsidRPr="003A5DA1">
              <w:rPr>
                <w:rFonts w:cs="Tahoma"/>
                <w:szCs w:val="18"/>
                <w:lang w:val="fr-FR"/>
              </w:rPr>
              <w:t xml:space="preserve">équipe de Prestataires de Services </w:t>
            </w:r>
            <w:r w:rsidRPr="003A5DA1">
              <w:rPr>
                <w:rFonts w:cs="Tahoma"/>
                <w:color w:val="000000"/>
                <w:szCs w:val="18"/>
                <w:lang w:val="fr-FR"/>
              </w:rPr>
              <w:t xml:space="preserve">Professionnels </w:t>
            </w:r>
            <w:r w:rsidRPr="003A5DA1">
              <w:rPr>
                <w:rFonts w:cs="Tahoma"/>
                <w:szCs w:val="18"/>
                <w:lang w:val="fr-FR"/>
              </w:rPr>
              <w:t>Microsoft</w:t>
            </w:r>
            <w:r w:rsidRPr="003A5DA1">
              <w:rPr>
                <w:rFonts w:eastAsia="MS UI Gothic" w:cs="Tahoma"/>
                <w:color w:val="000000"/>
                <w:szCs w:val="18"/>
                <w:lang w:val="fr-FR"/>
              </w:rPr>
              <w:t xml:space="preserve"> </w:t>
            </w:r>
          </w:p>
        </w:tc>
        <w:tc>
          <w:tcPr>
            <w:tcW w:w="2269" w:type="dxa"/>
            <w:vAlign w:val="center"/>
          </w:tcPr>
          <w:p w14:paraId="4C075933" w14:textId="77777777" w:rsidR="00E650FA" w:rsidRPr="003A5DA1" w:rsidRDefault="00E650FA" w:rsidP="00774343">
            <w:pPr>
              <w:jc w:val="center"/>
              <w:rPr>
                <w:rFonts w:cs="Tahoma"/>
                <w:color w:val="000000"/>
                <w:szCs w:val="18"/>
                <w:lang w:val="fr-FR"/>
              </w:rPr>
            </w:pPr>
            <w:r w:rsidRPr="003A5DA1">
              <w:rPr>
                <w:rFonts w:cs="Tahoma"/>
                <w:szCs w:val="18"/>
                <w:lang w:val="fr-FR"/>
              </w:rPr>
              <w:t>Jusqu</w:t>
            </w:r>
            <w:r w:rsidR="00C10CE1">
              <w:rPr>
                <w:rFonts w:cs="Tahoma"/>
                <w:szCs w:val="18"/>
                <w:lang w:val="fr-FR"/>
              </w:rPr>
              <w:t>’</w:t>
            </w:r>
            <w:r w:rsidRPr="003A5DA1">
              <w:rPr>
                <w:rFonts w:cs="Tahoma"/>
                <w:szCs w:val="18"/>
                <w:lang w:val="fr-FR"/>
              </w:rPr>
              <w:t>à 1 600 heures au total de prestations par un Architecte d</w:t>
            </w:r>
            <w:r w:rsidR="00C10CE1">
              <w:rPr>
                <w:rFonts w:cs="Tahoma"/>
                <w:szCs w:val="18"/>
                <w:lang w:val="fr-FR"/>
              </w:rPr>
              <w:t>’</w:t>
            </w:r>
            <w:r w:rsidRPr="003A5DA1">
              <w:rPr>
                <w:rFonts w:cs="Tahoma"/>
                <w:szCs w:val="18"/>
                <w:lang w:val="fr-FR"/>
              </w:rPr>
              <w:t>Entreprise et l</w:t>
            </w:r>
            <w:r w:rsidR="00C10CE1">
              <w:rPr>
                <w:rFonts w:cs="Tahoma"/>
                <w:szCs w:val="18"/>
                <w:lang w:val="fr-FR"/>
              </w:rPr>
              <w:t>’</w:t>
            </w:r>
            <w:r w:rsidRPr="003A5DA1">
              <w:rPr>
                <w:rFonts w:cs="Tahoma"/>
                <w:szCs w:val="18"/>
                <w:lang w:val="fr-FR"/>
              </w:rPr>
              <w:t xml:space="preserve">équipe de Prestataires de Services </w:t>
            </w:r>
            <w:r w:rsidRPr="003A5DA1">
              <w:rPr>
                <w:rFonts w:cs="Tahoma"/>
                <w:color w:val="000000"/>
                <w:szCs w:val="18"/>
                <w:lang w:val="fr-FR"/>
              </w:rPr>
              <w:t xml:space="preserve">Professionnels </w:t>
            </w:r>
            <w:r w:rsidRPr="003A5DA1">
              <w:rPr>
                <w:rFonts w:cs="Tahoma"/>
                <w:szCs w:val="18"/>
                <w:lang w:val="fr-FR"/>
              </w:rPr>
              <w:t>Microsoft</w:t>
            </w:r>
            <w:r w:rsidRPr="003A5DA1">
              <w:rPr>
                <w:rFonts w:eastAsia="MS UI Gothic" w:cs="Tahoma"/>
                <w:color w:val="000000"/>
                <w:szCs w:val="18"/>
                <w:lang w:val="fr-FR"/>
              </w:rPr>
              <w:t xml:space="preserve"> </w:t>
            </w:r>
          </w:p>
        </w:tc>
      </w:tr>
      <w:tr w:rsidR="00E650FA" w:rsidRPr="003A5DA1" w14:paraId="757CABFC" w14:textId="77777777" w:rsidTr="00774343">
        <w:tc>
          <w:tcPr>
            <w:tcW w:w="2555" w:type="dxa"/>
            <w:vAlign w:val="center"/>
          </w:tcPr>
          <w:p w14:paraId="02026B97" w14:textId="77777777" w:rsidR="00E650FA" w:rsidRPr="003A5DA1" w:rsidRDefault="00E650FA" w:rsidP="00774343">
            <w:pPr>
              <w:rPr>
                <w:rFonts w:cs="Tahoma"/>
                <w:color w:val="000000"/>
                <w:szCs w:val="18"/>
                <w:lang w:val="fr-FR"/>
              </w:rPr>
            </w:pPr>
            <w:r w:rsidRPr="003A5DA1">
              <w:rPr>
                <w:rFonts w:cs="Tahoma"/>
                <w:color w:val="000000"/>
                <w:szCs w:val="18"/>
                <w:lang w:val="fr-FR"/>
              </w:rPr>
              <w:t>Plan de Prestation de Services (SDP)</w:t>
            </w:r>
          </w:p>
        </w:tc>
        <w:tc>
          <w:tcPr>
            <w:tcW w:w="2268" w:type="dxa"/>
            <w:vAlign w:val="center"/>
          </w:tcPr>
          <w:p w14:paraId="31E63EF2" w14:textId="77777777" w:rsidR="00E650FA" w:rsidRPr="003A5DA1" w:rsidDel="00F328FC"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8" w:type="dxa"/>
            <w:vAlign w:val="center"/>
          </w:tcPr>
          <w:p w14:paraId="6909A181" w14:textId="77777777" w:rsidR="00E650FA" w:rsidRPr="003A5DA1" w:rsidDel="00F328FC"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9" w:type="dxa"/>
            <w:vAlign w:val="center"/>
          </w:tcPr>
          <w:p w14:paraId="3185CFAB" w14:textId="77777777" w:rsidR="00E650FA" w:rsidRPr="003A5DA1" w:rsidDel="00F328FC" w:rsidRDefault="00E650FA" w:rsidP="00774343">
            <w:pPr>
              <w:jc w:val="center"/>
              <w:rPr>
                <w:rFonts w:eastAsia="MS UI Gothic" w:cs="Tahoma"/>
                <w:color w:val="000000"/>
                <w:szCs w:val="18"/>
              </w:rPr>
            </w:pPr>
            <w:r w:rsidRPr="003A5DA1">
              <w:rPr>
                <w:rFonts w:ascii="MS UI Gothic" w:eastAsia="MS UI Gothic" w:hAnsi="MS UI Gothic" w:cs="MS UI Gothic" w:hint="eastAsia"/>
                <w:szCs w:val="18"/>
              </w:rPr>
              <w:t>✓</w:t>
            </w:r>
          </w:p>
        </w:tc>
      </w:tr>
      <w:tr w:rsidR="00E650FA" w:rsidRPr="003A5DA1" w14:paraId="0C1BA73F" w14:textId="77777777" w:rsidTr="00774343">
        <w:tc>
          <w:tcPr>
            <w:tcW w:w="2555" w:type="dxa"/>
            <w:vAlign w:val="center"/>
          </w:tcPr>
          <w:p w14:paraId="4ADECCB8" w14:textId="77777777" w:rsidR="00E650FA" w:rsidRPr="003A5DA1" w:rsidRDefault="00E650FA" w:rsidP="00774343">
            <w:pPr>
              <w:rPr>
                <w:rFonts w:cs="Tahoma"/>
                <w:color w:val="000000"/>
                <w:szCs w:val="18"/>
              </w:rPr>
            </w:pPr>
            <w:r w:rsidRPr="003A5DA1">
              <w:rPr>
                <w:rFonts w:cs="Tahoma"/>
                <w:color w:val="000000"/>
                <w:szCs w:val="18"/>
              </w:rPr>
              <w:t>Réseau Enterprise Strategy</w:t>
            </w:r>
          </w:p>
        </w:tc>
        <w:tc>
          <w:tcPr>
            <w:tcW w:w="2268" w:type="dxa"/>
            <w:vAlign w:val="center"/>
          </w:tcPr>
          <w:p w14:paraId="60609784" w14:textId="77777777" w:rsidR="00E650FA" w:rsidRPr="003A5DA1"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8" w:type="dxa"/>
            <w:vAlign w:val="center"/>
          </w:tcPr>
          <w:p w14:paraId="74A199A3" w14:textId="77777777" w:rsidR="00E650FA" w:rsidRPr="003A5DA1"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9" w:type="dxa"/>
            <w:vAlign w:val="center"/>
          </w:tcPr>
          <w:p w14:paraId="768FF7A0" w14:textId="77777777" w:rsidR="00E650FA" w:rsidRPr="003A5DA1" w:rsidRDefault="00E650FA" w:rsidP="00774343">
            <w:pPr>
              <w:jc w:val="center"/>
              <w:rPr>
                <w:rFonts w:eastAsia="MS UI Gothic" w:cs="Tahoma"/>
                <w:szCs w:val="18"/>
              </w:rPr>
            </w:pPr>
            <w:r w:rsidRPr="003A5DA1">
              <w:rPr>
                <w:rFonts w:ascii="MS UI Gothic" w:eastAsia="MS UI Gothic" w:hAnsi="MS UI Gothic" w:cs="MS UI Gothic" w:hint="eastAsia"/>
                <w:szCs w:val="18"/>
              </w:rPr>
              <w:t>✓</w:t>
            </w:r>
          </w:p>
        </w:tc>
      </w:tr>
      <w:tr w:rsidR="00E650FA" w:rsidRPr="003A5DA1" w14:paraId="5ACC38BA" w14:textId="77777777" w:rsidTr="00774343">
        <w:tc>
          <w:tcPr>
            <w:tcW w:w="2555" w:type="dxa"/>
            <w:vAlign w:val="center"/>
          </w:tcPr>
          <w:p w14:paraId="1BEBC194" w14:textId="77777777" w:rsidR="00E650FA" w:rsidRPr="003A5DA1" w:rsidRDefault="00E650FA" w:rsidP="00774343">
            <w:pPr>
              <w:rPr>
                <w:rFonts w:cs="Tahoma"/>
                <w:color w:val="000000"/>
                <w:szCs w:val="18"/>
              </w:rPr>
            </w:pPr>
            <w:r w:rsidRPr="003A5DA1">
              <w:rPr>
                <w:rFonts w:cs="Tahoma"/>
                <w:color w:val="000000"/>
                <w:szCs w:val="18"/>
              </w:rPr>
              <w:t>Bibliothèque Enterprise Strategy</w:t>
            </w:r>
          </w:p>
        </w:tc>
        <w:tc>
          <w:tcPr>
            <w:tcW w:w="2268" w:type="dxa"/>
            <w:vAlign w:val="center"/>
          </w:tcPr>
          <w:p w14:paraId="3E6E0C41" w14:textId="77777777" w:rsidR="00E650FA" w:rsidRPr="003A5DA1"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8" w:type="dxa"/>
            <w:vAlign w:val="center"/>
          </w:tcPr>
          <w:p w14:paraId="1ED8EA04" w14:textId="77777777" w:rsidR="00E650FA" w:rsidRPr="003A5DA1" w:rsidRDefault="00E650FA" w:rsidP="00774343">
            <w:pPr>
              <w:jc w:val="center"/>
              <w:rPr>
                <w:rFonts w:eastAsia="MS UI Gothic" w:cs="Tahoma"/>
                <w:color w:val="000000"/>
                <w:szCs w:val="18"/>
              </w:rPr>
            </w:pPr>
            <w:r w:rsidRPr="003A5DA1">
              <w:rPr>
                <w:rFonts w:ascii="MS UI Gothic" w:eastAsia="MS UI Gothic" w:hAnsi="MS UI Gothic" w:cs="MS UI Gothic" w:hint="eastAsia"/>
                <w:color w:val="000000"/>
                <w:szCs w:val="18"/>
              </w:rPr>
              <w:t>✓</w:t>
            </w:r>
          </w:p>
        </w:tc>
        <w:tc>
          <w:tcPr>
            <w:tcW w:w="2269" w:type="dxa"/>
            <w:vAlign w:val="center"/>
          </w:tcPr>
          <w:p w14:paraId="02964B1D" w14:textId="77777777" w:rsidR="00E650FA" w:rsidRPr="003A5DA1" w:rsidRDefault="00E650FA" w:rsidP="00774343">
            <w:pPr>
              <w:jc w:val="center"/>
              <w:rPr>
                <w:rFonts w:eastAsia="MS UI Gothic" w:cs="Tahoma"/>
                <w:szCs w:val="18"/>
              </w:rPr>
            </w:pPr>
            <w:r w:rsidRPr="003A5DA1">
              <w:rPr>
                <w:rFonts w:ascii="MS UI Gothic" w:eastAsia="MS UI Gothic" w:hAnsi="MS UI Gothic" w:cs="MS UI Gothic" w:hint="eastAsia"/>
                <w:color w:val="000000"/>
                <w:szCs w:val="18"/>
              </w:rPr>
              <w:t>✓</w:t>
            </w:r>
          </w:p>
        </w:tc>
      </w:tr>
      <w:tr w:rsidR="00E650FA" w:rsidRPr="003A5DA1" w14:paraId="25AA03DD" w14:textId="77777777" w:rsidTr="00774343">
        <w:tc>
          <w:tcPr>
            <w:tcW w:w="2555" w:type="dxa"/>
            <w:vAlign w:val="center"/>
          </w:tcPr>
          <w:p w14:paraId="67A92351" w14:textId="77777777" w:rsidR="00E650FA" w:rsidRPr="003A5DA1" w:rsidRDefault="00E650FA" w:rsidP="00774343">
            <w:pPr>
              <w:rPr>
                <w:rFonts w:cs="Tahoma"/>
                <w:color w:val="000000"/>
                <w:szCs w:val="18"/>
              </w:rPr>
            </w:pPr>
            <w:r w:rsidRPr="003A5DA1">
              <w:rPr>
                <w:rFonts w:cs="Tahoma"/>
                <w:color w:val="000000"/>
                <w:szCs w:val="18"/>
              </w:rPr>
              <w:t xml:space="preserve">Complément </w:t>
            </w:r>
            <w:r w:rsidRPr="003A5DA1">
              <w:rPr>
                <w:rFonts w:cs="Tahoma"/>
                <w:color w:val="000000"/>
                <w:szCs w:val="18"/>
              </w:rPr>
              <w:br/>
              <w:t>Enterprise Strategy</w:t>
            </w:r>
          </w:p>
        </w:tc>
        <w:tc>
          <w:tcPr>
            <w:tcW w:w="2268" w:type="dxa"/>
            <w:vAlign w:val="center"/>
          </w:tcPr>
          <w:p w14:paraId="5EBCD2E9" w14:textId="77777777" w:rsidR="00E650FA" w:rsidRPr="003A5DA1" w:rsidRDefault="00E650FA" w:rsidP="00774343">
            <w:pPr>
              <w:jc w:val="center"/>
              <w:rPr>
                <w:rFonts w:eastAsia="MS UI Gothic" w:cs="Tahoma"/>
                <w:color w:val="000000"/>
                <w:szCs w:val="18"/>
              </w:rPr>
            </w:pPr>
            <w:r w:rsidRPr="003A5DA1">
              <w:rPr>
                <w:rFonts w:cs="Tahoma"/>
                <w:color w:val="000000"/>
                <w:szCs w:val="18"/>
              </w:rPr>
              <w:t>200 heures</w:t>
            </w:r>
          </w:p>
        </w:tc>
        <w:tc>
          <w:tcPr>
            <w:tcW w:w="2268" w:type="dxa"/>
            <w:vAlign w:val="center"/>
          </w:tcPr>
          <w:p w14:paraId="0CF4117C" w14:textId="77777777" w:rsidR="00E650FA" w:rsidRPr="003A5DA1" w:rsidRDefault="00E650FA" w:rsidP="00774343">
            <w:pPr>
              <w:jc w:val="center"/>
              <w:rPr>
                <w:rFonts w:eastAsia="MS UI Gothic" w:cs="Tahoma"/>
                <w:color w:val="000000"/>
                <w:szCs w:val="18"/>
              </w:rPr>
            </w:pPr>
            <w:r w:rsidRPr="003A5DA1">
              <w:rPr>
                <w:rFonts w:cs="Tahoma"/>
                <w:color w:val="000000"/>
                <w:szCs w:val="18"/>
              </w:rPr>
              <w:t>200 heures</w:t>
            </w:r>
          </w:p>
        </w:tc>
        <w:tc>
          <w:tcPr>
            <w:tcW w:w="2269" w:type="dxa"/>
            <w:vAlign w:val="center"/>
          </w:tcPr>
          <w:p w14:paraId="0A4F778D" w14:textId="77777777" w:rsidR="00E650FA" w:rsidRPr="003A5DA1" w:rsidRDefault="00E650FA" w:rsidP="00774343">
            <w:pPr>
              <w:jc w:val="center"/>
              <w:rPr>
                <w:rFonts w:eastAsia="MS UI Gothic" w:cs="Tahoma"/>
                <w:szCs w:val="18"/>
              </w:rPr>
            </w:pPr>
            <w:r w:rsidRPr="003A5DA1">
              <w:rPr>
                <w:rFonts w:cs="Tahoma"/>
                <w:color w:val="000000"/>
                <w:szCs w:val="18"/>
              </w:rPr>
              <w:t>200 heures</w:t>
            </w:r>
          </w:p>
        </w:tc>
      </w:tr>
    </w:tbl>
    <w:p w14:paraId="0662EC23" w14:textId="77777777" w:rsidR="00E650FA" w:rsidRPr="003A5DA1" w:rsidRDefault="00E650FA" w:rsidP="00E650FA">
      <w:pPr>
        <w:rPr>
          <w:rFonts w:cs="Tahoma"/>
        </w:rPr>
      </w:pPr>
    </w:p>
    <w:p w14:paraId="1C09ACB2" w14:textId="77777777" w:rsidR="00E650FA" w:rsidRPr="003A5DA1" w:rsidRDefault="00E650FA" w:rsidP="00E650FA">
      <w:pPr>
        <w:spacing w:after="60"/>
        <w:rPr>
          <w:rFonts w:cs="Tahoma"/>
        </w:rPr>
      </w:pPr>
      <w:r w:rsidRPr="003A5DA1">
        <w:rPr>
          <w:rFonts w:cs="Tahoma"/>
          <w:b/>
        </w:rPr>
        <w:t>Missions de l</w:t>
      </w:r>
      <w:r w:rsidR="00C10CE1">
        <w:rPr>
          <w:rFonts w:cs="Tahoma"/>
          <w:b/>
        </w:rPr>
        <w:t>’</w:t>
      </w:r>
      <w:r w:rsidRPr="003A5DA1">
        <w:rPr>
          <w:rFonts w:cs="Tahoma"/>
          <w:b/>
        </w:rPr>
        <w:t>Architecte d</w:t>
      </w:r>
      <w:r w:rsidR="00C10CE1">
        <w:rPr>
          <w:rFonts w:cs="Tahoma"/>
          <w:b/>
        </w:rPr>
        <w:t>’</w:t>
      </w:r>
      <w:r w:rsidRPr="003A5DA1">
        <w:rPr>
          <w:rFonts w:cs="Tahoma"/>
          <w:b/>
        </w:rPr>
        <w:t xml:space="preserve">Entreprise : </w:t>
      </w:r>
    </w:p>
    <w:p w14:paraId="3A32E20F" w14:textId="77777777" w:rsidR="00E650FA" w:rsidRPr="003A5DA1" w:rsidRDefault="00E650FA" w:rsidP="00322FBA">
      <w:pPr>
        <w:numPr>
          <w:ilvl w:val="0"/>
          <w:numId w:val="75"/>
        </w:numPr>
        <w:spacing w:after="60"/>
        <w:ind w:left="630"/>
        <w:contextualSpacing/>
        <w:rPr>
          <w:rFonts w:cs="Tahoma"/>
          <w:lang w:val="fr-FR"/>
        </w:rPr>
      </w:pPr>
      <w:r w:rsidRPr="003A5DA1">
        <w:rPr>
          <w:rFonts w:eastAsia="Times New Roman" w:cs="Tahoma"/>
          <w:szCs w:val="20"/>
          <w:lang w:val="fr-FR"/>
        </w:rPr>
        <w:t>Travailler avec le client à la création d</w:t>
      </w:r>
      <w:r w:rsidR="00C10CE1">
        <w:rPr>
          <w:rFonts w:eastAsia="Times New Roman" w:cs="Tahoma"/>
          <w:szCs w:val="20"/>
          <w:lang w:val="fr-FR"/>
        </w:rPr>
        <w:t>’</w:t>
      </w:r>
      <w:r w:rsidRPr="003A5DA1">
        <w:rPr>
          <w:rFonts w:eastAsia="Times New Roman" w:cs="Tahoma"/>
          <w:szCs w:val="20"/>
          <w:lang w:val="fr-FR"/>
        </w:rPr>
        <w:t xml:space="preserve">un </w:t>
      </w:r>
      <w:r w:rsidRPr="003A5DA1">
        <w:rPr>
          <w:rFonts w:cs="Tahoma"/>
          <w:lang w:val="fr-FR"/>
        </w:rPr>
        <w:t>Plan de Prestation de Services qui définira les principales étapes de</w:t>
      </w:r>
      <w:r w:rsidR="00322FBA" w:rsidRPr="003A5DA1">
        <w:rPr>
          <w:rFonts w:cs="Tahoma"/>
          <w:lang w:val="fr-FR"/>
        </w:rPr>
        <w:t> </w:t>
      </w:r>
      <w:r w:rsidRPr="003A5DA1">
        <w:rPr>
          <w:rFonts w:cs="Tahoma"/>
          <w:lang w:val="fr-FR"/>
        </w:rPr>
        <w:t xml:space="preserve">la prestation et les objectifs à atteindre, ainsi que les processus, données et règles de suivi des progrès réalisés au regard des objectifs fixés. </w:t>
      </w:r>
    </w:p>
    <w:p w14:paraId="4D173888" w14:textId="77777777" w:rsidR="00E650FA" w:rsidRPr="003A5DA1" w:rsidRDefault="00E650FA" w:rsidP="00E650FA">
      <w:pPr>
        <w:numPr>
          <w:ilvl w:val="0"/>
          <w:numId w:val="75"/>
        </w:numPr>
        <w:spacing w:after="60"/>
        <w:ind w:left="630"/>
        <w:contextualSpacing/>
        <w:rPr>
          <w:rFonts w:cs="Tahoma"/>
          <w:lang w:val="fr-FR"/>
        </w:rPr>
      </w:pPr>
      <w:r w:rsidRPr="003A5DA1">
        <w:rPr>
          <w:rFonts w:cs="Tahoma"/>
          <w:lang w:val="fr-FR"/>
        </w:rPr>
        <w:t>Faire chaque mois le point sur la progression du client au regard du plan défini.</w:t>
      </w:r>
    </w:p>
    <w:p w14:paraId="0EE0A681" w14:textId="77777777" w:rsidR="00E650FA" w:rsidRPr="003A5DA1" w:rsidRDefault="00E650FA" w:rsidP="00E650FA">
      <w:pPr>
        <w:numPr>
          <w:ilvl w:val="0"/>
          <w:numId w:val="75"/>
        </w:numPr>
        <w:spacing w:after="60"/>
        <w:ind w:left="630"/>
        <w:contextualSpacing/>
        <w:rPr>
          <w:rFonts w:cs="Tahoma"/>
          <w:lang w:val="fr-FR"/>
        </w:rPr>
      </w:pPr>
      <w:r w:rsidRPr="003A5DA1">
        <w:rPr>
          <w:rFonts w:cs="Tahoma"/>
          <w:lang w:val="fr-FR"/>
        </w:rPr>
        <w:t>Gérer le personnel de Microsoft (Réseau Enterprise Strategy et Prestataires de Services Professionnels) affecté au projet.</w:t>
      </w:r>
    </w:p>
    <w:p w14:paraId="5B606852" w14:textId="77777777" w:rsidR="00E650FA" w:rsidRPr="003A5DA1" w:rsidRDefault="00E650FA" w:rsidP="00E650FA">
      <w:pPr>
        <w:spacing w:after="60"/>
        <w:rPr>
          <w:rFonts w:cs="Tahoma"/>
          <w:lang w:val="fr-FR"/>
        </w:rPr>
      </w:pPr>
    </w:p>
    <w:p w14:paraId="1C8EFA3E" w14:textId="77777777" w:rsidR="00E650FA" w:rsidRPr="003A5DA1" w:rsidRDefault="00E650FA" w:rsidP="00E650FA">
      <w:pPr>
        <w:rPr>
          <w:rFonts w:cs="Tahoma"/>
          <w:lang w:val="fr-FR"/>
        </w:rPr>
      </w:pPr>
      <w:r w:rsidRPr="003A5DA1">
        <w:rPr>
          <w:rFonts w:cs="Tahoma"/>
          <w:b/>
          <w:szCs w:val="18"/>
          <w:lang w:val="fr-FR"/>
        </w:rPr>
        <w:t>L</w:t>
      </w:r>
      <w:r w:rsidR="00C10CE1">
        <w:rPr>
          <w:rFonts w:cs="Tahoma"/>
          <w:b/>
          <w:szCs w:val="18"/>
          <w:lang w:val="fr-FR"/>
        </w:rPr>
        <w:t>’</w:t>
      </w:r>
      <w:r w:rsidRPr="003A5DA1">
        <w:rPr>
          <w:rFonts w:cs="Tahoma"/>
          <w:b/>
          <w:szCs w:val="18"/>
          <w:lang w:val="fr-FR"/>
        </w:rPr>
        <w:t>équipe de Prestataires de Services Professionnels :</w:t>
      </w:r>
      <w:r w:rsidRPr="003A5DA1">
        <w:rPr>
          <w:rFonts w:cs="Tahoma"/>
          <w:szCs w:val="18"/>
          <w:lang w:val="fr-FR"/>
        </w:rPr>
        <w:t xml:space="preserve"> </w:t>
      </w:r>
    </w:p>
    <w:p w14:paraId="3422D7F1" w14:textId="77777777" w:rsidR="00E650FA" w:rsidRPr="003A5DA1" w:rsidRDefault="00E650FA" w:rsidP="00322FBA">
      <w:pPr>
        <w:numPr>
          <w:ilvl w:val="0"/>
          <w:numId w:val="75"/>
        </w:numPr>
        <w:spacing w:after="60"/>
        <w:ind w:left="630"/>
        <w:contextualSpacing/>
        <w:rPr>
          <w:rFonts w:cs="Tahoma"/>
          <w:lang w:val="fr-FR"/>
        </w:rPr>
      </w:pPr>
      <w:r w:rsidRPr="003A5DA1">
        <w:rPr>
          <w:rFonts w:eastAsia="Times New Roman" w:cs="Tahoma"/>
          <w:szCs w:val="20"/>
          <w:lang w:val="fr-FR"/>
        </w:rPr>
        <w:t xml:space="preserve">Se compose de membres de la division Services </w:t>
      </w:r>
      <w:r w:rsidRPr="003A5DA1">
        <w:rPr>
          <w:rFonts w:cs="Tahoma"/>
          <w:lang w:val="fr-FR"/>
        </w:rPr>
        <w:t>et des Centres d</w:t>
      </w:r>
      <w:r w:rsidR="00C10CE1">
        <w:rPr>
          <w:rFonts w:cs="Tahoma"/>
          <w:lang w:val="fr-FR"/>
        </w:rPr>
        <w:t>’</w:t>
      </w:r>
      <w:r w:rsidRPr="003A5DA1">
        <w:rPr>
          <w:rFonts w:cs="Tahoma"/>
          <w:lang w:val="fr-FR"/>
        </w:rPr>
        <w:t>Excellence (CoE) dédiés aux services de</w:t>
      </w:r>
      <w:r w:rsidR="00322FBA" w:rsidRPr="003A5DA1">
        <w:rPr>
          <w:rFonts w:cs="Tahoma"/>
          <w:lang w:val="fr-FR"/>
        </w:rPr>
        <w:t> </w:t>
      </w:r>
      <w:r w:rsidRPr="003A5DA1">
        <w:rPr>
          <w:rFonts w:cs="Tahoma"/>
          <w:lang w:val="fr-FR"/>
        </w:rPr>
        <w:t>Microsoft</w:t>
      </w:r>
      <w:r w:rsidRPr="003A5DA1">
        <w:rPr>
          <w:rFonts w:eastAsia="Times New Roman" w:cs="Tahoma"/>
          <w:szCs w:val="20"/>
          <w:lang w:val="fr-FR"/>
        </w:rPr>
        <w:t> ;</w:t>
      </w:r>
    </w:p>
    <w:p w14:paraId="37C313F7" w14:textId="77777777" w:rsidR="00E650FA" w:rsidRPr="003A5DA1" w:rsidRDefault="00E650FA" w:rsidP="00E650FA">
      <w:pPr>
        <w:numPr>
          <w:ilvl w:val="0"/>
          <w:numId w:val="75"/>
        </w:numPr>
        <w:spacing w:after="60"/>
        <w:ind w:left="630"/>
        <w:contextualSpacing/>
        <w:rPr>
          <w:rFonts w:cs="Tahoma"/>
          <w:lang w:val="fr-FR"/>
        </w:rPr>
      </w:pPr>
      <w:r w:rsidRPr="003A5DA1">
        <w:rPr>
          <w:rFonts w:eastAsia="Times New Roman" w:cs="Tahoma"/>
          <w:szCs w:val="20"/>
          <w:lang w:val="fr-FR"/>
        </w:rPr>
        <w:t>Offre aux Architectes d</w:t>
      </w:r>
      <w:r w:rsidR="00C10CE1">
        <w:rPr>
          <w:rFonts w:eastAsia="Times New Roman" w:cs="Tahoma"/>
          <w:szCs w:val="20"/>
          <w:lang w:val="fr-FR"/>
        </w:rPr>
        <w:t>’</w:t>
      </w:r>
      <w:r w:rsidRPr="003A5DA1">
        <w:rPr>
          <w:rFonts w:eastAsia="Times New Roman" w:cs="Tahoma"/>
          <w:szCs w:val="20"/>
          <w:lang w:val="fr-FR"/>
        </w:rPr>
        <w:t>Entreprise l</w:t>
      </w:r>
      <w:r w:rsidR="00C10CE1">
        <w:rPr>
          <w:rFonts w:eastAsia="Times New Roman" w:cs="Tahoma"/>
          <w:szCs w:val="20"/>
          <w:lang w:val="fr-FR"/>
        </w:rPr>
        <w:t>’</w:t>
      </w:r>
      <w:r w:rsidRPr="003A5DA1">
        <w:rPr>
          <w:rFonts w:eastAsia="Times New Roman" w:cs="Tahoma"/>
          <w:szCs w:val="20"/>
          <w:lang w:val="fr-FR"/>
        </w:rPr>
        <w:t>expertise dont ils ont besoin ;</w:t>
      </w:r>
    </w:p>
    <w:p w14:paraId="51E1B549" w14:textId="77777777" w:rsidR="00E650FA" w:rsidRPr="003A5DA1" w:rsidRDefault="00E650FA" w:rsidP="00E650FA">
      <w:pPr>
        <w:numPr>
          <w:ilvl w:val="0"/>
          <w:numId w:val="75"/>
        </w:numPr>
        <w:spacing w:after="60"/>
        <w:ind w:left="630"/>
        <w:contextualSpacing/>
        <w:rPr>
          <w:rFonts w:cs="Tahoma"/>
          <w:lang w:val="fr-FR"/>
        </w:rPr>
      </w:pPr>
      <w:r w:rsidRPr="003A5DA1">
        <w:rPr>
          <w:rFonts w:eastAsia="Times New Roman" w:cs="Tahoma"/>
          <w:szCs w:val="20"/>
          <w:lang w:val="fr-FR"/>
        </w:rPr>
        <w:t>Fournit aux clients les meilleurs conseils pratiques et recommandations sur les technologies et architectures de référence de Microsoft.</w:t>
      </w:r>
      <w:r w:rsidRPr="003A5DA1">
        <w:rPr>
          <w:rFonts w:cs="Tahoma"/>
          <w:lang w:val="fr-FR"/>
        </w:rPr>
        <w:t xml:space="preserve"> </w:t>
      </w:r>
    </w:p>
    <w:p w14:paraId="5AF48118" w14:textId="77777777" w:rsidR="00E650FA" w:rsidRPr="003A5DA1" w:rsidRDefault="00E650FA" w:rsidP="00E650FA">
      <w:pPr>
        <w:spacing w:after="60"/>
        <w:ind w:left="630"/>
        <w:contextualSpacing/>
        <w:rPr>
          <w:rFonts w:cs="Tahoma"/>
          <w:lang w:val="fr-FR"/>
        </w:rPr>
      </w:pPr>
    </w:p>
    <w:p w14:paraId="71094BCF" w14:textId="77777777" w:rsidR="00E650FA" w:rsidRPr="003A5DA1" w:rsidRDefault="00E650FA" w:rsidP="00322FBA">
      <w:pPr>
        <w:rPr>
          <w:rFonts w:cs="Tahoma"/>
          <w:lang w:val="fr-FR"/>
        </w:rPr>
      </w:pPr>
      <w:r w:rsidRPr="003A5DA1">
        <w:rPr>
          <w:rFonts w:cs="Tahoma"/>
          <w:b/>
          <w:bCs/>
          <w:color w:val="000000"/>
          <w:szCs w:val="18"/>
          <w:lang w:val="fr-FR"/>
        </w:rPr>
        <w:t xml:space="preserve">Plan de Prestation de Services (SDP) : </w:t>
      </w:r>
      <w:r w:rsidRPr="003A5DA1">
        <w:rPr>
          <w:rFonts w:cs="Tahoma"/>
          <w:bCs/>
          <w:color w:val="000000"/>
          <w:szCs w:val="18"/>
          <w:lang w:val="fr-FR"/>
        </w:rPr>
        <w:t>Il s</w:t>
      </w:r>
      <w:r w:rsidR="00C10CE1">
        <w:rPr>
          <w:rFonts w:cs="Tahoma"/>
          <w:bCs/>
          <w:color w:val="000000"/>
          <w:szCs w:val="18"/>
          <w:lang w:val="fr-FR"/>
        </w:rPr>
        <w:t>’</w:t>
      </w:r>
      <w:r w:rsidRPr="003A5DA1">
        <w:rPr>
          <w:rFonts w:cs="Tahoma"/>
          <w:bCs/>
          <w:color w:val="000000"/>
          <w:szCs w:val="18"/>
          <w:lang w:val="fr-FR"/>
        </w:rPr>
        <w:t>agit d</w:t>
      </w:r>
      <w:r w:rsidR="00C10CE1">
        <w:rPr>
          <w:rFonts w:cs="Tahoma"/>
          <w:bCs/>
          <w:color w:val="000000"/>
          <w:szCs w:val="18"/>
          <w:lang w:val="fr-FR"/>
        </w:rPr>
        <w:t>’</w:t>
      </w:r>
      <w:r w:rsidRPr="003A5DA1">
        <w:rPr>
          <w:rFonts w:cs="Tahoma"/>
          <w:bCs/>
          <w:color w:val="000000"/>
          <w:szCs w:val="18"/>
          <w:lang w:val="fr-FR"/>
        </w:rPr>
        <w:t>un plan écrit, régulièrement mis à jour par l</w:t>
      </w:r>
      <w:r w:rsidR="00C10CE1">
        <w:rPr>
          <w:rFonts w:cs="Tahoma"/>
          <w:bCs/>
          <w:color w:val="000000"/>
          <w:szCs w:val="18"/>
          <w:lang w:val="fr-FR"/>
        </w:rPr>
        <w:t>’</w:t>
      </w:r>
      <w:r w:rsidRPr="003A5DA1">
        <w:rPr>
          <w:rFonts w:cs="Tahoma"/>
          <w:bCs/>
          <w:color w:val="000000"/>
          <w:szCs w:val="18"/>
          <w:lang w:val="fr-FR"/>
        </w:rPr>
        <w:t>Architecte d</w:t>
      </w:r>
      <w:r w:rsidR="00C10CE1">
        <w:rPr>
          <w:rFonts w:cs="Tahoma"/>
          <w:bCs/>
          <w:color w:val="000000"/>
          <w:szCs w:val="18"/>
          <w:lang w:val="fr-FR"/>
        </w:rPr>
        <w:t>’</w:t>
      </w:r>
      <w:r w:rsidRPr="003A5DA1">
        <w:rPr>
          <w:rFonts w:cs="Tahoma"/>
          <w:bCs/>
          <w:color w:val="000000"/>
          <w:szCs w:val="18"/>
          <w:lang w:val="fr-FR"/>
        </w:rPr>
        <w:t>Entreprise, en consultation avec le Sponsor Exécutif du client (ou son délégué), qui définit les grandes lignes de</w:t>
      </w:r>
      <w:r w:rsidR="00322FBA" w:rsidRPr="003A5DA1">
        <w:rPr>
          <w:rFonts w:cs="Tahoma"/>
          <w:bCs/>
          <w:color w:val="000000"/>
          <w:szCs w:val="18"/>
          <w:lang w:val="fr-FR"/>
        </w:rPr>
        <w:t> </w:t>
      </w:r>
      <w:r w:rsidRPr="003A5DA1">
        <w:rPr>
          <w:rFonts w:cs="Tahoma"/>
          <w:bCs/>
          <w:color w:val="000000"/>
          <w:szCs w:val="18"/>
          <w:lang w:val="fr-FR"/>
        </w:rPr>
        <w:t>la</w:t>
      </w:r>
      <w:r w:rsidR="00322FBA" w:rsidRPr="003A5DA1">
        <w:rPr>
          <w:rFonts w:cs="Tahoma"/>
          <w:bCs/>
          <w:color w:val="000000"/>
          <w:szCs w:val="18"/>
          <w:lang w:val="fr-FR"/>
        </w:rPr>
        <w:t> </w:t>
      </w:r>
      <w:r w:rsidRPr="003A5DA1">
        <w:rPr>
          <w:rFonts w:cs="Tahoma"/>
          <w:bCs/>
          <w:color w:val="000000"/>
          <w:szCs w:val="18"/>
          <w:lang w:val="fr-FR"/>
        </w:rPr>
        <w:t>prestation des Services, notamment la portée du projet, le calendrier de livraison prévu, les ressources requises, les rôles et responsabilités des intervenants et les modalités de gestion du projet.</w:t>
      </w:r>
      <w:r w:rsidR="00A07028" w:rsidRPr="003A5DA1">
        <w:rPr>
          <w:rFonts w:cs="Tahoma"/>
          <w:bCs/>
          <w:color w:val="000000"/>
          <w:szCs w:val="18"/>
          <w:lang w:val="fr-FR"/>
        </w:rPr>
        <w:t xml:space="preserve"> </w:t>
      </w:r>
      <w:r w:rsidRPr="003A5DA1">
        <w:rPr>
          <w:rFonts w:cs="Tahoma"/>
          <w:bCs/>
          <w:color w:val="000000"/>
          <w:szCs w:val="18"/>
          <w:lang w:val="fr-FR"/>
        </w:rPr>
        <w:br/>
      </w:r>
      <w:r w:rsidRPr="003A5DA1">
        <w:rPr>
          <w:rFonts w:cs="Tahoma"/>
          <w:bCs/>
          <w:color w:val="000000"/>
          <w:szCs w:val="18"/>
          <w:lang w:val="fr-FR"/>
        </w:rPr>
        <w:br/>
        <w:t>Le SDP inclut également des recommandations sur les ajustements à entreprendre par l</w:t>
      </w:r>
      <w:r w:rsidR="00C10CE1">
        <w:rPr>
          <w:rFonts w:cs="Tahoma"/>
          <w:bCs/>
          <w:color w:val="000000"/>
          <w:szCs w:val="18"/>
          <w:lang w:val="fr-FR"/>
        </w:rPr>
        <w:t>’</w:t>
      </w:r>
      <w:r w:rsidRPr="003A5DA1">
        <w:rPr>
          <w:rFonts w:cs="Tahoma"/>
          <w:bCs/>
          <w:color w:val="000000"/>
          <w:szCs w:val="18"/>
          <w:lang w:val="fr-FR"/>
        </w:rPr>
        <w:t>Architecte d</w:t>
      </w:r>
      <w:r w:rsidR="00C10CE1">
        <w:rPr>
          <w:rFonts w:cs="Tahoma"/>
          <w:bCs/>
          <w:color w:val="000000"/>
          <w:szCs w:val="18"/>
          <w:lang w:val="fr-FR"/>
        </w:rPr>
        <w:t>’</w:t>
      </w:r>
      <w:r w:rsidRPr="003A5DA1">
        <w:rPr>
          <w:rFonts w:cs="Tahoma"/>
          <w:bCs/>
          <w:color w:val="000000"/>
          <w:szCs w:val="18"/>
          <w:lang w:val="fr-FR"/>
        </w:rPr>
        <w:t>Entreprise ou</w:t>
      </w:r>
      <w:r w:rsidR="00322FBA" w:rsidRPr="003A5DA1">
        <w:rPr>
          <w:rFonts w:cs="Tahoma"/>
          <w:bCs/>
          <w:color w:val="000000"/>
          <w:szCs w:val="18"/>
          <w:lang w:val="fr-FR"/>
        </w:rPr>
        <w:t> </w:t>
      </w:r>
      <w:r w:rsidRPr="003A5DA1">
        <w:rPr>
          <w:rFonts w:cs="Tahoma"/>
          <w:bCs/>
          <w:color w:val="000000"/>
          <w:szCs w:val="18"/>
          <w:lang w:val="fr-FR"/>
        </w:rPr>
        <w:t>d</w:t>
      </w:r>
      <w:r w:rsidR="00C10CE1">
        <w:rPr>
          <w:rFonts w:cs="Tahoma"/>
          <w:bCs/>
          <w:color w:val="000000"/>
          <w:szCs w:val="18"/>
          <w:lang w:val="fr-FR"/>
        </w:rPr>
        <w:t>’</w:t>
      </w:r>
      <w:r w:rsidRPr="003A5DA1">
        <w:rPr>
          <w:rFonts w:cs="Tahoma"/>
          <w:bCs/>
          <w:color w:val="000000"/>
          <w:szCs w:val="18"/>
          <w:lang w:val="fr-FR"/>
        </w:rPr>
        <w:t>autres intervenants pour atteindre les objectifs fixés.</w:t>
      </w:r>
      <w:r w:rsidR="00A07028" w:rsidRPr="003A5DA1">
        <w:rPr>
          <w:rFonts w:cs="Tahoma"/>
          <w:bCs/>
          <w:color w:val="000000"/>
          <w:szCs w:val="18"/>
          <w:lang w:val="fr-FR"/>
        </w:rPr>
        <w:t xml:space="preserve"> </w:t>
      </w:r>
      <w:r w:rsidRPr="003A5DA1">
        <w:rPr>
          <w:rFonts w:cs="Tahoma"/>
          <w:bCs/>
          <w:color w:val="000000"/>
          <w:szCs w:val="18"/>
          <w:lang w:val="fr-FR"/>
        </w:rPr>
        <w:t>Les délais, dates et calendriers de livraison stipulés dans le</w:t>
      </w:r>
      <w:r w:rsidR="00322FBA" w:rsidRPr="003A5DA1">
        <w:rPr>
          <w:rFonts w:cs="Tahoma"/>
          <w:bCs/>
          <w:color w:val="000000"/>
          <w:szCs w:val="18"/>
          <w:lang w:val="fr-FR"/>
        </w:rPr>
        <w:t> </w:t>
      </w:r>
      <w:r w:rsidRPr="003A5DA1">
        <w:rPr>
          <w:rFonts w:cs="Tahoma"/>
          <w:bCs/>
          <w:color w:val="000000"/>
          <w:szCs w:val="18"/>
          <w:lang w:val="fr-FR"/>
        </w:rPr>
        <w:t>SDP sont uniquement fournis à titre indicatif et peuvent varier selon le projet.</w:t>
      </w:r>
    </w:p>
    <w:p w14:paraId="0CAE3917" w14:textId="77777777" w:rsidR="00E650FA" w:rsidRPr="003A5DA1" w:rsidRDefault="00E650FA" w:rsidP="00E650FA">
      <w:pPr>
        <w:rPr>
          <w:rFonts w:cs="Tahoma"/>
          <w:lang w:val="fr-FR"/>
        </w:rPr>
      </w:pPr>
    </w:p>
    <w:p w14:paraId="12D0E89F" w14:textId="77777777" w:rsidR="00322FBA" w:rsidRPr="003A5DA1" w:rsidRDefault="00322FBA" w:rsidP="00E650FA">
      <w:pPr>
        <w:rPr>
          <w:rFonts w:eastAsia="Arial" w:cs="Tahoma"/>
          <w:b/>
          <w:sz w:val="22"/>
          <w:szCs w:val="18"/>
          <w:lang w:val="fr-FR"/>
        </w:rPr>
      </w:pPr>
    </w:p>
    <w:p w14:paraId="7378D741" w14:textId="77777777" w:rsidR="00322FBA" w:rsidRPr="003A5DA1" w:rsidRDefault="00322FBA" w:rsidP="00E650FA">
      <w:pPr>
        <w:rPr>
          <w:rFonts w:eastAsia="Arial" w:cs="Tahoma"/>
          <w:b/>
          <w:sz w:val="22"/>
          <w:szCs w:val="18"/>
          <w:lang w:val="fr-FR"/>
        </w:rPr>
      </w:pPr>
    </w:p>
    <w:p w14:paraId="7DE6BAFE" w14:textId="77777777" w:rsidR="00322FBA" w:rsidRPr="003A5DA1" w:rsidRDefault="00322FBA" w:rsidP="00E650FA">
      <w:pPr>
        <w:rPr>
          <w:rFonts w:eastAsia="Arial" w:cs="Tahoma"/>
          <w:b/>
          <w:sz w:val="22"/>
          <w:szCs w:val="18"/>
          <w:lang w:val="fr-FR"/>
        </w:rPr>
      </w:pPr>
    </w:p>
    <w:p w14:paraId="17A08F26" w14:textId="77777777" w:rsidR="00E650FA" w:rsidRPr="003A5DA1" w:rsidRDefault="00E650FA" w:rsidP="00E650FA">
      <w:pPr>
        <w:rPr>
          <w:rFonts w:cs="Tahoma"/>
          <w:lang w:val="fr-FR"/>
        </w:rPr>
      </w:pPr>
      <w:r w:rsidRPr="003A5DA1">
        <w:rPr>
          <w:rFonts w:eastAsia="Arial" w:cs="Tahoma"/>
          <w:b/>
          <w:sz w:val="22"/>
          <w:szCs w:val="18"/>
          <w:lang w:val="fr-FR"/>
        </w:rPr>
        <w:t>Avantages du Programme</w:t>
      </w:r>
    </w:p>
    <w:p w14:paraId="05A05570" w14:textId="77777777" w:rsidR="00E650FA" w:rsidRPr="003A5DA1" w:rsidRDefault="00E650FA" w:rsidP="00E650FA">
      <w:pPr>
        <w:rPr>
          <w:rFonts w:cs="Tahoma"/>
          <w:lang w:val="fr-FR"/>
        </w:rPr>
      </w:pPr>
    </w:p>
    <w:p w14:paraId="72FA58BD" w14:textId="77777777" w:rsidR="00E650FA" w:rsidRPr="003A5DA1" w:rsidRDefault="00E650FA" w:rsidP="00E650FA">
      <w:pPr>
        <w:spacing w:after="120"/>
        <w:rPr>
          <w:rFonts w:cs="Tahoma"/>
          <w:lang w:val="fr-FR"/>
        </w:rPr>
      </w:pPr>
      <w:r w:rsidRPr="003A5DA1">
        <w:rPr>
          <w:rFonts w:eastAsia="Arial" w:cs="Tahoma"/>
          <w:szCs w:val="19"/>
          <w:lang w:val="fr-FR"/>
        </w:rPr>
        <w:t xml:space="preserve">Les avantages suivants sont disponibles pendant toute la durée du Programme : </w:t>
      </w:r>
    </w:p>
    <w:p w14:paraId="092B4D90" w14:textId="77777777" w:rsidR="00E650FA" w:rsidRPr="00CC4E42" w:rsidRDefault="00E650FA" w:rsidP="00322FBA">
      <w:pPr>
        <w:pStyle w:val="ListParagraph"/>
        <w:numPr>
          <w:ilvl w:val="0"/>
          <w:numId w:val="146"/>
        </w:numPr>
        <w:spacing w:after="240"/>
        <w:rPr>
          <w:rFonts w:ascii="Tahoma" w:hAnsi="Tahoma" w:cs="Tahoma"/>
          <w:sz w:val="18"/>
          <w:szCs w:val="18"/>
          <w:lang w:val="fr-FR"/>
        </w:rPr>
      </w:pPr>
      <w:bookmarkStart w:id="919" w:name="EnterpriseStrategyLibrary"/>
      <w:r w:rsidRPr="00CC4E42">
        <w:rPr>
          <w:rFonts w:ascii="Tahoma" w:hAnsi="Tahoma" w:cs="Tahoma"/>
          <w:b/>
          <w:bCs/>
          <w:color w:val="000000"/>
          <w:sz w:val="18"/>
          <w:szCs w:val="18"/>
          <w:lang w:val="fr-FR"/>
        </w:rPr>
        <w:t xml:space="preserve">Réseau Enterprise Strategy : </w:t>
      </w:r>
      <w:r w:rsidRPr="00CC4E42">
        <w:rPr>
          <w:rFonts w:ascii="Tahoma" w:hAnsi="Tahoma" w:cs="Tahoma"/>
          <w:bCs/>
          <w:color w:val="000000"/>
          <w:sz w:val="18"/>
          <w:szCs w:val="18"/>
          <w:lang w:val="fr-FR"/>
        </w:rPr>
        <w:t>Le Programme Enterprise Strategy repose sur l</w:t>
      </w:r>
      <w:r w:rsidR="00C10CE1" w:rsidRPr="00CC4E42">
        <w:rPr>
          <w:rFonts w:ascii="Tahoma" w:hAnsi="Tahoma" w:cs="Tahoma"/>
          <w:bCs/>
          <w:color w:val="000000"/>
          <w:sz w:val="18"/>
          <w:szCs w:val="18"/>
          <w:lang w:val="fr-FR"/>
        </w:rPr>
        <w:t>’</w:t>
      </w:r>
      <w:r w:rsidRPr="00CC4E42">
        <w:rPr>
          <w:rFonts w:ascii="Tahoma" w:hAnsi="Tahoma" w:cs="Tahoma"/>
          <w:bCs/>
          <w:color w:val="000000"/>
          <w:sz w:val="18"/>
          <w:szCs w:val="18"/>
          <w:lang w:val="fr-FR"/>
        </w:rPr>
        <w:t>intervention des chercheurs</w:t>
      </w:r>
      <w:r w:rsidR="00322FBA" w:rsidRPr="00CC4E42">
        <w:rPr>
          <w:rFonts w:ascii="Tahoma" w:hAnsi="Tahoma" w:cs="Tahoma"/>
          <w:bCs/>
          <w:color w:val="000000"/>
          <w:sz w:val="18"/>
          <w:szCs w:val="18"/>
          <w:lang w:val="fr-FR"/>
        </w:rPr>
        <w:t> </w:t>
      </w:r>
      <w:r w:rsidRPr="00CC4E42">
        <w:rPr>
          <w:rFonts w:ascii="Tahoma" w:hAnsi="Tahoma" w:cs="Tahoma"/>
          <w:bCs/>
          <w:color w:val="000000"/>
          <w:sz w:val="18"/>
          <w:szCs w:val="18"/>
          <w:lang w:val="fr-FR"/>
        </w:rPr>
        <w:t>et développeurs de Microsoft, ainsi que des experts de ses différents départements.</w:t>
      </w:r>
    </w:p>
    <w:p w14:paraId="5D4B4D60" w14:textId="77777777" w:rsidR="00E650FA" w:rsidRPr="00CC4E42" w:rsidRDefault="00E650FA" w:rsidP="00E650FA">
      <w:pPr>
        <w:pStyle w:val="ListParagraph"/>
        <w:numPr>
          <w:ilvl w:val="0"/>
          <w:numId w:val="146"/>
        </w:numPr>
        <w:rPr>
          <w:rFonts w:ascii="Tahoma" w:hAnsi="Tahoma" w:cs="Tahoma"/>
          <w:sz w:val="18"/>
          <w:szCs w:val="18"/>
          <w:lang w:val="fr-FR"/>
        </w:rPr>
      </w:pPr>
      <w:r w:rsidRPr="00CC4E42">
        <w:rPr>
          <w:rFonts w:ascii="Tahoma" w:hAnsi="Tahoma" w:cs="Tahoma"/>
          <w:b/>
          <w:bCs/>
          <w:color w:val="000000"/>
          <w:sz w:val="18"/>
          <w:szCs w:val="18"/>
          <w:lang w:val="fr-FR"/>
        </w:rPr>
        <w:t>Bibliothèque Enterprise Strategy</w:t>
      </w:r>
      <w:bookmarkEnd w:id="919"/>
      <w:r w:rsidRPr="00CC4E42">
        <w:rPr>
          <w:rFonts w:ascii="Tahoma" w:hAnsi="Tahoma" w:cs="Tahoma"/>
          <w:b/>
          <w:bCs/>
          <w:color w:val="000000"/>
          <w:sz w:val="18"/>
          <w:szCs w:val="18"/>
          <w:lang w:val="fr-FR"/>
        </w:rPr>
        <w:t xml:space="preserve"> : </w:t>
      </w:r>
      <w:r w:rsidRPr="00CC4E42">
        <w:rPr>
          <w:rFonts w:ascii="Tahoma" w:hAnsi="Tahoma" w:cs="Tahoma"/>
          <w:bCs/>
          <w:color w:val="000000"/>
          <w:sz w:val="18"/>
          <w:szCs w:val="18"/>
          <w:lang w:val="fr-FR"/>
        </w:rPr>
        <w:t>Cette bibliothèque inclut une vaste collection de supports, notamment des rapports de veille sectorielle et outils d</w:t>
      </w:r>
      <w:r w:rsidR="00C10CE1" w:rsidRPr="00CC4E42">
        <w:rPr>
          <w:rFonts w:ascii="Tahoma" w:hAnsi="Tahoma" w:cs="Tahoma"/>
          <w:bCs/>
          <w:color w:val="000000"/>
          <w:sz w:val="18"/>
          <w:szCs w:val="18"/>
          <w:lang w:val="fr-FR"/>
        </w:rPr>
        <w:t>’</w:t>
      </w:r>
      <w:r w:rsidRPr="00CC4E42">
        <w:rPr>
          <w:rFonts w:ascii="Tahoma" w:hAnsi="Tahoma" w:cs="Tahoma"/>
          <w:bCs/>
          <w:color w:val="000000"/>
          <w:sz w:val="18"/>
          <w:szCs w:val="18"/>
          <w:lang w:val="fr-FR"/>
        </w:rPr>
        <w:t>évaluation en banc d</w:t>
      </w:r>
      <w:r w:rsidR="00C10CE1" w:rsidRPr="00CC4E42">
        <w:rPr>
          <w:rFonts w:ascii="Tahoma" w:hAnsi="Tahoma" w:cs="Tahoma"/>
          <w:bCs/>
          <w:color w:val="000000"/>
          <w:sz w:val="18"/>
          <w:szCs w:val="18"/>
          <w:lang w:val="fr-FR"/>
        </w:rPr>
        <w:t>’</w:t>
      </w:r>
      <w:r w:rsidRPr="00CC4E42">
        <w:rPr>
          <w:rFonts w:ascii="Tahoma" w:hAnsi="Tahoma" w:cs="Tahoma"/>
          <w:bCs/>
          <w:color w:val="000000"/>
          <w:sz w:val="18"/>
          <w:szCs w:val="18"/>
          <w:lang w:val="fr-FR"/>
        </w:rPr>
        <w:t>essais, ainsi que de la documentation sur les modèles et méthodes de référence Enterprise Architecture et Technology Architecture.</w:t>
      </w:r>
    </w:p>
    <w:p w14:paraId="2CE44154" w14:textId="77777777" w:rsidR="00E650FA" w:rsidRPr="003A5DA1" w:rsidRDefault="00E650FA" w:rsidP="00E650FA">
      <w:pPr>
        <w:spacing w:after="120"/>
        <w:rPr>
          <w:rFonts w:cs="Tahoma"/>
          <w:lang w:val="fr-FR"/>
        </w:rPr>
      </w:pPr>
    </w:p>
    <w:p w14:paraId="4BAB0B1B" w14:textId="77777777" w:rsidR="00E650FA" w:rsidRPr="003A5DA1" w:rsidRDefault="00E650FA" w:rsidP="00E650FA">
      <w:pPr>
        <w:spacing w:after="120"/>
        <w:rPr>
          <w:rFonts w:cs="Tahoma"/>
          <w:lang w:val="fr-FR"/>
        </w:rPr>
      </w:pPr>
      <w:r w:rsidRPr="003A5DA1">
        <w:rPr>
          <w:rFonts w:cs="Tahoma"/>
          <w:b/>
          <w:color w:val="000000"/>
          <w:sz w:val="22"/>
          <w:szCs w:val="18"/>
          <w:lang w:val="fr-FR"/>
        </w:rPr>
        <w:t>Modules de Services Enterprise Strategy</w:t>
      </w:r>
    </w:p>
    <w:p w14:paraId="7BD5F19B" w14:textId="77777777" w:rsidR="00E650FA" w:rsidRPr="003A5DA1" w:rsidRDefault="00E650FA" w:rsidP="00322FBA">
      <w:pPr>
        <w:spacing w:before="240" w:after="240" w:line="240" w:lineRule="atLeast"/>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engagement Enterprise Strategy</w:t>
      </w:r>
      <w:r w:rsidRPr="003A5DA1">
        <w:rPr>
          <w:rFonts w:cs="Tahoma"/>
          <w:b/>
          <w:szCs w:val="18"/>
          <w:lang w:val="fr-FR"/>
        </w:rPr>
        <w:t xml:space="preserve"> </w:t>
      </w:r>
      <w:r w:rsidRPr="003A5DA1">
        <w:rPr>
          <w:rFonts w:cs="Tahoma"/>
          <w:szCs w:val="18"/>
          <w:lang w:val="fr-FR"/>
        </w:rPr>
        <w:t>comprend au moins l</w:t>
      </w:r>
      <w:r w:rsidR="00C10CE1">
        <w:rPr>
          <w:rFonts w:cs="Tahoma"/>
          <w:szCs w:val="18"/>
          <w:lang w:val="fr-FR"/>
        </w:rPr>
        <w:t>’</w:t>
      </w:r>
      <w:r w:rsidRPr="003A5DA1">
        <w:rPr>
          <w:rFonts w:cs="Tahoma"/>
          <w:szCs w:val="18"/>
          <w:lang w:val="fr-FR"/>
        </w:rPr>
        <w:t>un des Modules de Services Enterprise Strategy suivants, tel</w:t>
      </w:r>
      <w:r w:rsidR="00322FBA" w:rsidRPr="003A5DA1">
        <w:rPr>
          <w:rFonts w:cs="Tahoma"/>
          <w:szCs w:val="18"/>
          <w:lang w:val="fr-FR"/>
        </w:rPr>
        <w:t> </w:t>
      </w:r>
      <w:r w:rsidRPr="003A5DA1">
        <w:rPr>
          <w:rFonts w:cs="Tahoma"/>
          <w:szCs w:val="18"/>
          <w:lang w:val="fr-FR"/>
        </w:rPr>
        <w:t>que documenté dans le Plan de Prestation de Services :</w:t>
      </w:r>
    </w:p>
    <w:p w14:paraId="59A2CF9A" w14:textId="77777777" w:rsidR="00E650FA" w:rsidRPr="003A5DA1" w:rsidRDefault="00E650FA" w:rsidP="00E650FA">
      <w:pPr>
        <w:numPr>
          <w:ilvl w:val="0"/>
          <w:numId w:val="145"/>
        </w:numPr>
        <w:rPr>
          <w:rFonts w:cs="Tahoma"/>
          <w:lang w:val="fr-FR"/>
        </w:rPr>
      </w:pPr>
      <w:r w:rsidRPr="003A5DA1">
        <w:rPr>
          <w:rFonts w:cs="Tahoma"/>
          <w:b/>
          <w:szCs w:val="18"/>
          <w:lang w:val="fr-FR"/>
        </w:rPr>
        <w:t xml:space="preserve">Atelier découverte : </w:t>
      </w:r>
      <w:r w:rsidRPr="003A5DA1">
        <w:rPr>
          <w:rFonts w:cs="Tahoma"/>
          <w:szCs w:val="18"/>
          <w:lang w:val="fr-FR"/>
        </w:rPr>
        <w:t>Atelier destiné aux décideurs stratégiques et informatiques, qui aboutit à la production d</w:t>
      </w:r>
      <w:r w:rsidR="00C10CE1">
        <w:rPr>
          <w:rFonts w:cs="Tahoma"/>
          <w:szCs w:val="18"/>
          <w:lang w:val="fr-FR"/>
        </w:rPr>
        <w:t>’</w:t>
      </w:r>
      <w:r w:rsidRPr="003A5DA1">
        <w:rPr>
          <w:rFonts w:cs="Tahoma"/>
          <w:szCs w:val="18"/>
          <w:lang w:val="fr-FR"/>
        </w:rPr>
        <w:t>un rapport contextuel et à la définition des opportunités d</w:t>
      </w:r>
      <w:r w:rsidR="00C10CE1">
        <w:rPr>
          <w:rFonts w:cs="Tahoma"/>
          <w:szCs w:val="18"/>
          <w:lang w:val="fr-FR"/>
        </w:rPr>
        <w:t>’</w:t>
      </w:r>
      <w:r w:rsidRPr="003A5DA1">
        <w:rPr>
          <w:rFonts w:cs="Tahoma"/>
          <w:szCs w:val="18"/>
          <w:lang w:val="fr-FR"/>
        </w:rPr>
        <w:t>optimisation.</w:t>
      </w:r>
    </w:p>
    <w:p w14:paraId="5603305E" w14:textId="77777777" w:rsidR="00E650FA" w:rsidRPr="003A5DA1" w:rsidRDefault="00E650FA" w:rsidP="00322FBA">
      <w:pPr>
        <w:numPr>
          <w:ilvl w:val="0"/>
          <w:numId w:val="145"/>
        </w:numPr>
        <w:rPr>
          <w:rFonts w:cs="Tahoma"/>
          <w:lang w:val="fr-FR"/>
        </w:rPr>
      </w:pPr>
      <w:r w:rsidRPr="003A5DA1">
        <w:rPr>
          <w:rFonts w:cs="Tahoma"/>
          <w:b/>
          <w:szCs w:val="18"/>
          <w:lang w:val="fr-FR"/>
        </w:rPr>
        <w:t>Feuille de route du Contrat Entreprise :</w:t>
      </w:r>
      <w:r w:rsidRPr="003A5DA1">
        <w:rPr>
          <w:rFonts w:cs="Tahoma"/>
          <w:szCs w:val="18"/>
          <w:lang w:val="fr-FR"/>
        </w:rPr>
        <w:t xml:space="preserve"> Feuille de route avec indicateurs clés de performance (KPI) des</w:t>
      </w:r>
      <w:r w:rsidR="00322FBA" w:rsidRPr="003A5DA1">
        <w:rPr>
          <w:rFonts w:cs="Tahoma"/>
          <w:szCs w:val="18"/>
          <w:lang w:val="fr-FR"/>
        </w:rPr>
        <w:t> </w:t>
      </w:r>
      <w:r w:rsidRPr="003A5DA1">
        <w:rPr>
          <w:rFonts w:cs="Tahoma"/>
          <w:szCs w:val="18"/>
          <w:lang w:val="fr-FR"/>
        </w:rPr>
        <w:t>initiatives visant à évaluer la rentabilité des investissements du client en services et logiciels Microsoft, qui inclut des recommandations pour accélérer le déploiement et l</w:t>
      </w:r>
      <w:r w:rsidR="00C10CE1">
        <w:rPr>
          <w:rFonts w:cs="Tahoma"/>
          <w:szCs w:val="18"/>
          <w:lang w:val="fr-FR"/>
        </w:rPr>
        <w:t>’</w:t>
      </w:r>
      <w:r w:rsidRPr="003A5DA1">
        <w:rPr>
          <w:rFonts w:cs="Tahoma"/>
          <w:szCs w:val="18"/>
          <w:lang w:val="fr-FR"/>
        </w:rPr>
        <w:t>adoption des solutions sélectionnées.</w:t>
      </w:r>
    </w:p>
    <w:p w14:paraId="536375CA" w14:textId="77777777" w:rsidR="00E650FA" w:rsidRPr="003A5DA1" w:rsidRDefault="00E650FA" w:rsidP="00E650FA">
      <w:pPr>
        <w:numPr>
          <w:ilvl w:val="0"/>
          <w:numId w:val="145"/>
        </w:numPr>
        <w:rPr>
          <w:rFonts w:cs="Tahoma"/>
          <w:lang w:val="fr-FR"/>
        </w:rPr>
      </w:pPr>
      <w:r w:rsidRPr="003A5DA1">
        <w:rPr>
          <w:rFonts w:cs="Tahoma"/>
          <w:b/>
          <w:szCs w:val="18"/>
          <w:lang w:val="fr-FR"/>
        </w:rPr>
        <w:t>Optimisation du portefeuille</w:t>
      </w:r>
      <w:r w:rsidRPr="003A5DA1">
        <w:rPr>
          <w:rFonts w:cs="Tahoma"/>
          <w:szCs w:val="18"/>
          <w:lang w:val="fr-FR"/>
        </w:rPr>
        <w:t> </w:t>
      </w:r>
      <w:r w:rsidRPr="003A5DA1">
        <w:rPr>
          <w:rFonts w:cs="Tahoma"/>
          <w:b/>
          <w:bCs/>
          <w:szCs w:val="18"/>
          <w:lang w:val="fr-FR"/>
        </w:rPr>
        <w:t>:</w:t>
      </w:r>
      <w:r w:rsidRPr="003A5DA1">
        <w:rPr>
          <w:rFonts w:cs="Tahoma"/>
          <w:szCs w:val="18"/>
          <w:lang w:val="fr-FR"/>
        </w:rPr>
        <w:t xml:space="preserve"> Rapport d</w:t>
      </w:r>
      <w:r w:rsidR="00C10CE1">
        <w:rPr>
          <w:rFonts w:cs="Tahoma"/>
          <w:szCs w:val="18"/>
          <w:lang w:val="fr-FR"/>
        </w:rPr>
        <w:t>’</w:t>
      </w:r>
      <w:r w:rsidRPr="003A5DA1">
        <w:rPr>
          <w:rFonts w:cs="Tahoma"/>
          <w:szCs w:val="18"/>
          <w:lang w:val="fr-FR"/>
        </w:rPr>
        <w:t>évaluation du portefeuille stratégique et informatique (comprenant les compétences professionnelles, les services informatiques, les applications, les technologies et les programmes</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projets existants) et d</w:t>
      </w:r>
      <w:r w:rsidR="00C10CE1">
        <w:rPr>
          <w:rFonts w:cs="Tahoma"/>
          <w:szCs w:val="18"/>
          <w:lang w:val="fr-FR"/>
        </w:rPr>
        <w:t>’</w:t>
      </w:r>
      <w:r w:rsidRPr="003A5DA1">
        <w:rPr>
          <w:rFonts w:cs="Tahoma"/>
          <w:szCs w:val="18"/>
          <w:lang w:val="fr-FR"/>
        </w:rPr>
        <w:t>identification des opportunités de rationalisation de portefeuille via les produits et services Microsoft, sur la base de la stratégie commerciale du client.</w:t>
      </w:r>
    </w:p>
    <w:p w14:paraId="29AAB8F3" w14:textId="77777777" w:rsidR="00E650FA" w:rsidRPr="003A5DA1" w:rsidRDefault="00E650FA" w:rsidP="00E650FA">
      <w:pPr>
        <w:numPr>
          <w:ilvl w:val="0"/>
          <w:numId w:val="145"/>
        </w:numPr>
        <w:rPr>
          <w:rFonts w:cs="Tahoma"/>
          <w:lang w:val="fr-FR"/>
        </w:rPr>
      </w:pPr>
      <w:r w:rsidRPr="003A5DA1">
        <w:rPr>
          <w:rFonts w:cs="Tahoma"/>
          <w:b/>
          <w:szCs w:val="18"/>
          <w:lang w:val="fr-FR"/>
        </w:rPr>
        <w:t>Options et recommandations relatives à l</w:t>
      </w:r>
      <w:r w:rsidR="00C10CE1">
        <w:rPr>
          <w:rFonts w:cs="Tahoma"/>
          <w:b/>
          <w:szCs w:val="18"/>
          <w:lang w:val="fr-FR"/>
        </w:rPr>
        <w:t>’</w:t>
      </w:r>
      <w:r w:rsidRPr="003A5DA1">
        <w:rPr>
          <w:rFonts w:cs="Tahoma"/>
          <w:b/>
          <w:szCs w:val="18"/>
          <w:lang w:val="fr-FR"/>
        </w:rPr>
        <w:t>architecture</w:t>
      </w:r>
      <w:r w:rsidRPr="003A5DA1">
        <w:rPr>
          <w:rFonts w:cs="Tahoma"/>
          <w:szCs w:val="18"/>
          <w:lang w:val="fr-FR"/>
        </w:rPr>
        <w:t> </w:t>
      </w:r>
      <w:r w:rsidRPr="003A5DA1">
        <w:rPr>
          <w:rFonts w:cs="Tahoma"/>
          <w:b/>
          <w:bCs/>
          <w:szCs w:val="18"/>
          <w:lang w:val="fr-FR"/>
        </w:rPr>
        <w:t>:</w:t>
      </w:r>
      <w:r w:rsidRPr="003A5DA1">
        <w:rPr>
          <w:rFonts w:cs="Tahoma"/>
          <w:szCs w:val="18"/>
          <w:lang w:val="fr-FR"/>
        </w:rPr>
        <w:t xml:space="preserve"> Document de définition de l</w:t>
      </w:r>
      <w:r w:rsidR="00C10CE1">
        <w:rPr>
          <w:rFonts w:cs="Tahoma"/>
          <w:szCs w:val="18"/>
          <w:lang w:val="fr-FR"/>
        </w:rPr>
        <w:t>’</w:t>
      </w:r>
      <w:r w:rsidRPr="003A5DA1">
        <w:rPr>
          <w:rFonts w:cs="Tahoma"/>
          <w:szCs w:val="18"/>
          <w:lang w:val="fr-FR"/>
        </w:rPr>
        <w:t>architecture et de recommandations sur les options d</w:t>
      </w:r>
      <w:r w:rsidR="00C10CE1">
        <w:rPr>
          <w:rFonts w:cs="Tahoma"/>
          <w:szCs w:val="18"/>
          <w:lang w:val="fr-FR"/>
        </w:rPr>
        <w:t>’</w:t>
      </w:r>
      <w:r w:rsidRPr="003A5DA1">
        <w:rPr>
          <w:rFonts w:cs="Tahoma"/>
          <w:szCs w:val="18"/>
          <w:lang w:val="fr-FR"/>
        </w:rPr>
        <w:t>architecture envisageables au regard de la charte du programme et des principes d</w:t>
      </w:r>
      <w:r w:rsidR="00C10CE1">
        <w:rPr>
          <w:rFonts w:cs="Tahoma"/>
          <w:szCs w:val="18"/>
          <w:lang w:val="fr-FR"/>
        </w:rPr>
        <w:t>’</w:t>
      </w:r>
      <w:r w:rsidRPr="003A5DA1">
        <w:rPr>
          <w:rFonts w:cs="Tahoma"/>
          <w:szCs w:val="18"/>
          <w:lang w:val="fr-FR"/>
        </w:rPr>
        <w:t xml:space="preserve">architecture, des normes métier et informatiques, et des contraintes du client. </w:t>
      </w:r>
    </w:p>
    <w:p w14:paraId="158611B4" w14:textId="77777777" w:rsidR="00E650FA" w:rsidRPr="003A5DA1" w:rsidRDefault="00E650FA" w:rsidP="00322FBA">
      <w:pPr>
        <w:numPr>
          <w:ilvl w:val="0"/>
          <w:numId w:val="145"/>
        </w:numPr>
        <w:rPr>
          <w:rFonts w:cs="Tahoma"/>
          <w:lang w:val="fr-FR"/>
        </w:rPr>
      </w:pPr>
      <w:r w:rsidRPr="003A5DA1">
        <w:rPr>
          <w:rFonts w:cs="Tahoma"/>
          <w:b/>
          <w:szCs w:val="18"/>
          <w:lang w:val="fr-FR"/>
        </w:rPr>
        <w:t>Planification</w:t>
      </w:r>
      <w:r w:rsidRPr="003A5DA1">
        <w:rPr>
          <w:rFonts w:cs="Tahoma"/>
          <w:szCs w:val="18"/>
          <w:lang w:val="fr-FR"/>
        </w:rPr>
        <w:t> </w:t>
      </w:r>
      <w:r w:rsidRPr="003A5DA1">
        <w:rPr>
          <w:rFonts w:cs="Tahoma"/>
          <w:b/>
          <w:bCs/>
          <w:szCs w:val="18"/>
          <w:lang w:val="fr-FR"/>
        </w:rPr>
        <w:t>:</w:t>
      </w:r>
      <w:r w:rsidRPr="003A5DA1">
        <w:rPr>
          <w:rFonts w:cs="Tahoma"/>
          <w:szCs w:val="18"/>
          <w:lang w:val="fr-FR"/>
        </w:rPr>
        <w:t xml:space="preserve"> Plan détaillé du programme, de son adoption et des changements, qui inclut également un</w:t>
      </w:r>
      <w:r w:rsidR="00322FBA" w:rsidRPr="003A5DA1">
        <w:rPr>
          <w:rFonts w:cs="Tahoma"/>
          <w:szCs w:val="18"/>
          <w:lang w:val="fr-FR"/>
        </w:rPr>
        <w:t> </w:t>
      </w:r>
      <w:r w:rsidRPr="003A5DA1">
        <w:rPr>
          <w:rFonts w:cs="Tahoma"/>
          <w:szCs w:val="18"/>
          <w:lang w:val="fr-FR"/>
        </w:rPr>
        <w:t>tableau de bord et un plan de gouvernance pour concrétiser les recommandations et la feuille de route susmentionnées (Options et recommandations relatives à l</w:t>
      </w:r>
      <w:r w:rsidR="00C10CE1">
        <w:rPr>
          <w:rFonts w:cs="Tahoma"/>
          <w:szCs w:val="18"/>
          <w:lang w:val="fr-FR"/>
        </w:rPr>
        <w:t>’</w:t>
      </w:r>
      <w:r w:rsidRPr="003A5DA1">
        <w:rPr>
          <w:rFonts w:cs="Tahoma"/>
          <w:szCs w:val="18"/>
          <w:lang w:val="fr-FR"/>
        </w:rPr>
        <w:t>architecture).</w:t>
      </w:r>
    </w:p>
    <w:p w14:paraId="5361EE8C" w14:textId="77777777" w:rsidR="00E650FA" w:rsidRPr="003A5DA1" w:rsidRDefault="00E650FA" w:rsidP="00E650FA">
      <w:pPr>
        <w:numPr>
          <w:ilvl w:val="0"/>
          <w:numId w:val="145"/>
        </w:numPr>
        <w:rPr>
          <w:rFonts w:cs="Tahoma"/>
          <w:lang w:val="fr-FR"/>
        </w:rPr>
      </w:pPr>
      <w:r w:rsidRPr="003A5DA1">
        <w:rPr>
          <w:rFonts w:cs="Tahoma"/>
          <w:b/>
          <w:szCs w:val="18"/>
          <w:lang w:val="fr-FR"/>
        </w:rPr>
        <w:t>Analyse de rentabilisation</w:t>
      </w:r>
      <w:r w:rsidRPr="003A5DA1">
        <w:rPr>
          <w:rFonts w:cs="Tahoma"/>
          <w:szCs w:val="18"/>
          <w:lang w:val="fr-FR"/>
        </w:rPr>
        <w:t> </w:t>
      </w:r>
      <w:r w:rsidRPr="003A5DA1">
        <w:rPr>
          <w:rFonts w:cs="Tahoma"/>
          <w:b/>
          <w:bCs/>
          <w:szCs w:val="18"/>
          <w:lang w:val="fr-FR"/>
        </w:rPr>
        <w:t>:</w:t>
      </w:r>
      <w:r w:rsidRPr="003A5DA1">
        <w:rPr>
          <w:rFonts w:cs="Tahoma"/>
          <w:szCs w:val="18"/>
          <w:lang w:val="fr-FR"/>
        </w:rPr>
        <w:t xml:space="preserve"> Modèle fondé sur une analyse financière des coûts et des avantages quantifiables du projet envisagé.</w:t>
      </w:r>
    </w:p>
    <w:p w14:paraId="6F0947A0" w14:textId="77777777" w:rsidR="00E650FA" w:rsidRPr="003A5DA1" w:rsidRDefault="00E650FA" w:rsidP="00322FBA">
      <w:pPr>
        <w:numPr>
          <w:ilvl w:val="0"/>
          <w:numId w:val="145"/>
        </w:numPr>
        <w:rPr>
          <w:rFonts w:cs="Tahoma"/>
          <w:lang w:val="fr-FR"/>
        </w:rPr>
      </w:pPr>
      <w:r w:rsidRPr="003A5DA1">
        <w:rPr>
          <w:rFonts w:cs="Tahoma"/>
          <w:b/>
          <w:szCs w:val="18"/>
          <w:lang w:val="fr-FR"/>
        </w:rPr>
        <w:t>Adoption et gestion des changements</w:t>
      </w:r>
      <w:r w:rsidRPr="003A5DA1">
        <w:rPr>
          <w:rFonts w:cs="Tahoma"/>
          <w:szCs w:val="18"/>
          <w:lang w:val="fr-FR"/>
        </w:rPr>
        <w:t> </w:t>
      </w:r>
      <w:r w:rsidRPr="003A5DA1">
        <w:rPr>
          <w:rFonts w:cs="Tahoma"/>
          <w:b/>
          <w:bCs/>
          <w:szCs w:val="18"/>
          <w:lang w:val="fr-FR"/>
        </w:rPr>
        <w:t>:</w:t>
      </w:r>
      <w:r w:rsidRPr="003A5DA1">
        <w:rPr>
          <w:rFonts w:cs="Tahoma"/>
          <w:szCs w:val="18"/>
          <w:lang w:val="fr-FR"/>
        </w:rPr>
        <w:t xml:space="preserve"> Exécution du plan d</w:t>
      </w:r>
      <w:r w:rsidR="00C10CE1">
        <w:rPr>
          <w:rFonts w:cs="Tahoma"/>
          <w:szCs w:val="18"/>
          <w:lang w:val="fr-FR"/>
        </w:rPr>
        <w:t>’</w:t>
      </w:r>
      <w:r w:rsidRPr="003A5DA1">
        <w:rPr>
          <w:rFonts w:cs="Tahoma"/>
          <w:szCs w:val="18"/>
          <w:lang w:val="fr-FR"/>
        </w:rPr>
        <w:t>adoption et de changement (y compris le</w:t>
      </w:r>
      <w:r w:rsidR="00322FBA" w:rsidRPr="003A5DA1">
        <w:rPr>
          <w:rFonts w:cs="Tahoma"/>
          <w:szCs w:val="18"/>
          <w:lang w:val="fr-FR"/>
        </w:rPr>
        <w:t> </w:t>
      </w:r>
      <w:r w:rsidRPr="003A5DA1">
        <w:rPr>
          <w:rFonts w:cs="Tahoma"/>
          <w:szCs w:val="18"/>
          <w:lang w:val="fr-FR"/>
        </w:rPr>
        <w:t>plan de communication, les plans de préparation</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formation et les plans de support) et supervision de l</w:t>
      </w:r>
      <w:r w:rsidR="00C10CE1">
        <w:rPr>
          <w:rFonts w:cs="Tahoma"/>
          <w:szCs w:val="18"/>
          <w:lang w:val="fr-FR"/>
        </w:rPr>
        <w:t>’</w:t>
      </w:r>
      <w:r w:rsidRPr="003A5DA1">
        <w:rPr>
          <w:rFonts w:cs="Tahoma"/>
          <w:szCs w:val="18"/>
          <w:lang w:val="fr-FR"/>
        </w:rPr>
        <w:t>adoption, reporting et atténuation des risques.</w:t>
      </w:r>
    </w:p>
    <w:p w14:paraId="520DAC00" w14:textId="77777777" w:rsidR="00E650FA" w:rsidRPr="003A5DA1" w:rsidRDefault="00E650FA" w:rsidP="00E650FA">
      <w:pPr>
        <w:numPr>
          <w:ilvl w:val="0"/>
          <w:numId w:val="145"/>
        </w:numPr>
        <w:rPr>
          <w:rFonts w:cs="Tahoma"/>
          <w:lang w:val="fr-FR"/>
        </w:rPr>
      </w:pPr>
      <w:r w:rsidRPr="003A5DA1">
        <w:rPr>
          <w:rFonts w:cs="Tahoma"/>
          <w:b/>
          <w:szCs w:val="18"/>
          <w:lang w:val="fr-FR"/>
        </w:rPr>
        <w:t>Suivi :</w:t>
      </w:r>
      <w:r w:rsidRPr="003A5DA1">
        <w:rPr>
          <w:rFonts w:cs="Tahoma"/>
          <w:szCs w:val="18"/>
          <w:lang w:val="fr-FR"/>
        </w:rPr>
        <w:t xml:space="preserve"> Évaluation et suivi de la progression du projet au regard des KPI fixés et des indicateurs de performance internes du client (engagements, tableaux de bord et études stratégiques).</w:t>
      </w:r>
    </w:p>
    <w:p w14:paraId="718C64F9" w14:textId="77777777" w:rsidR="00E650FA" w:rsidRPr="003A5DA1" w:rsidRDefault="00E650FA" w:rsidP="00322FBA">
      <w:pPr>
        <w:pStyle w:val="ListParagraph"/>
        <w:numPr>
          <w:ilvl w:val="0"/>
          <w:numId w:val="145"/>
        </w:numPr>
        <w:spacing w:after="60"/>
        <w:rPr>
          <w:rFonts w:ascii="Tahoma" w:hAnsi="Tahoma" w:cs="Tahoma"/>
          <w:lang w:val="fr-FR"/>
        </w:rPr>
      </w:pPr>
      <w:r w:rsidRPr="003A5DA1">
        <w:rPr>
          <w:rFonts w:ascii="Tahoma" w:hAnsi="Tahoma" w:cs="Tahoma"/>
          <w:b/>
          <w:sz w:val="18"/>
          <w:szCs w:val="18"/>
          <w:lang w:val="fr-FR"/>
        </w:rPr>
        <w:t>Gouvernance du projet et gestion des risques et de la conformité</w:t>
      </w:r>
      <w:r w:rsidRPr="003A5DA1">
        <w:rPr>
          <w:rFonts w:ascii="Tahoma" w:hAnsi="Tahoma" w:cs="Tahoma"/>
          <w:sz w:val="18"/>
          <w:szCs w:val="18"/>
          <w:lang w:val="fr-FR"/>
        </w:rPr>
        <w:t> </w:t>
      </w:r>
      <w:r w:rsidRPr="003A5DA1">
        <w:rPr>
          <w:rFonts w:ascii="Tahoma" w:hAnsi="Tahoma" w:cs="Tahoma"/>
          <w:b/>
          <w:bCs/>
          <w:sz w:val="18"/>
          <w:szCs w:val="18"/>
          <w:lang w:val="fr-FR"/>
        </w:rPr>
        <w:t>:</w:t>
      </w:r>
      <w:r w:rsidRPr="003A5DA1">
        <w:rPr>
          <w:rFonts w:ascii="Tahoma" w:hAnsi="Tahoma" w:cs="Tahoma"/>
          <w:sz w:val="18"/>
          <w:szCs w:val="18"/>
          <w:lang w:val="fr-FR"/>
        </w:rPr>
        <w:t xml:space="preserve"> Suivi du statut du projet et reporting sur les structures de gouvernance définies (ex. comités exécutifs, commissions de révision) visant</w:t>
      </w:r>
      <w:r w:rsidR="00322FBA" w:rsidRPr="003A5DA1">
        <w:rPr>
          <w:rFonts w:ascii="Tahoma" w:hAnsi="Tahoma" w:cs="Tahoma"/>
          <w:sz w:val="18"/>
          <w:szCs w:val="18"/>
          <w:lang w:val="fr-FR"/>
        </w:rPr>
        <w:t> </w:t>
      </w:r>
      <w:r w:rsidRPr="003A5DA1">
        <w:rPr>
          <w:rFonts w:ascii="Tahoma" w:hAnsi="Tahoma" w:cs="Tahoma"/>
          <w:sz w:val="18"/>
          <w:szCs w:val="18"/>
          <w:lang w:val="fr-FR"/>
        </w:rPr>
        <w:t>à faciliter la prise de décisions tout au long du projet.</w:t>
      </w:r>
    </w:p>
    <w:p w14:paraId="320A90A8" w14:textId="77777777" w:rsidR="00E650FA" w:rsidRPr="003A5DA1" w:rsidRDefault="00E650FA" w:rsidP="00E650FA">
      <w:pPr>
        <w:rPr>
          <w:rFonts w:cs="Tahoma"/>
          <w:lang w:val="fr-FR"/>
        </w:rPr>
      </w:pPr>
    </w:p>
    <w:p w14:paraId="5A5C3B98" w14:textId="77777777" w:rsidR="00E650FA" w:rsidRPr="003A5DA1" w:rsidRDefault="00E650FA" w:rsidP="00E650FA">
      <w:pPr>
        <w:spacing w:after="240"/>
        <w:rPr>
          <w:rFonts w:cs="Tahoma"/>
          <w:lang w:val="fr-FR"/>
        </w:rPr>
      </w:pPr>
      <w:r w:rsidRPr="003A5DA1">
        <w:rPr>
          <w:rFonts w:eastAsia="Arial" w:cs="Tahoma"/>
          <w:b/>
          <w:sz w:val="22"/>
          <w:szCs w:val="18"/>
          <w:lang w:val="fr-FR"/>
        </w:rPr>
        <w:t>Complément Enterprise Strategy</w:t>
      </w:r>
    </w:p>
    <w:p w14:paraId="1F6729C3" w14:textId="77777777" w:rsidR="00E650FA" w:rsidRPr="003A5DA1" w:rsidRDefault="00E650FA" w:rsidP="00322FBA">
      <w:pPr>
        <w:ind w:left="360"/>
        <w:rPr>
          <w:rFonts w:cs="Tahoma"/>
          <w:lang w:val="fr-FR"/>
        </w:rPr>
      </w:pPr>
      <w:r w:rsidRPr="003A5DA1">
        <w:rPr>
          <w:rFonts w:cs="Tahoma"/>
          <w:color w:val="000000"/>
          <w:szCs w:val="18"/>
          <w:lang w:val="fr-FR"/>
        </w:rPr>
        <w:t>Le client peut acheter des modules de 200 heures de prestations de l</w:t>
      </w:r>
      <w:r w:rsidR="00C10CE1">
        <w:rPr>
          <w:rFonts w:cs="Tahoma"/>
          <w:color w:val="000000"/>
          <w:szCs w:val="18"/>
          <w:lang w:val="fr-FR"/>
        </w:rPr>
        <w:t>’</w:t>
      </w:r>
      <w:r w:rsidRPr="003A5DA1">
        <w:rPr>
          <w:rFonts w:cs="Tahoma"/>
          <w:color w:val="000000"/>
          <w:szCs w:val="18"/>
          <w:lang w:val="fr-FR"/>
        </w:rPr>
        <w:t>équipe de Prestataires de Services Professionnels pour optimiser la capacité d</w:t>
      </w:r>
      <w:r w:rsidR="00C10CE1">
        <w:rPr>
          <w:rFonts w:cs="Tahoma"/>
          <w:color w:val="000000"/>
          <w:szCs w:val="18"/>
          <w:lang w:val="fr-FR"/>
        </w:rPr>
        <w:t>’</w:t>
      </w:r>
      <w:r w:rsidRPr="003A5DA1">
        <w:rPr>
          <w:rFonts w:cs="Tahoma"/>
          <w:color w:val="000000"/>
          <w:szCs w:val="18"/>
          <w:lang w:val="fr-FR"/>
        </w:rPr>
        <w:t xml:space="preserve">exécution de son projet Enterprise Strategy. </w:t>
      </w:r>
      <w:r w:rsidRPr="003A5DA1">
        <w:rPr>
          <w:rFonts w:cs="Tahoma"/>
          <w:color w:val="000000"/>
          <w:szCs w:val="18"/>
          <w:lang w:val="fr-FR"/>
        </w:rPr>
        <w:br/>
        <w:t>Le Module Complémentaire Enterprise Strategy Capacity est destiné aux clients ayant acquis des services Enterprise Strategy Connect, Enterprise Strategy Foundation ou Enterprise Strategy Portfolio via un contrat de</w:t>
      </w:r>
      <w:r w:rsidR="00322FBA" w:rsidRPr="003A5DA1">
        <w:rPr>
          <w:rFonts w:cs="Tahoma"/>
          <w:color w:val="000000"/>
          <w:szCs w:val="18"/>
          <w:lang w:val="fr-FR"/>
        </w:rPr>
        <w:t> </w:t>
      </w:r>
      <w:r w:rsidRPr="003A5DA1">
        <w:rPr>
          <w:rFonts w:cs="Tahoma"/>
          <w:color w:val="000000"/>
          <w:szCs w:val="18"/>
          <w:lang w:val="fr-FR"/>
        </w:rPr>
        <w:t>Licence en Volume Microsoft ou des contrats de services standard.</w:t>
      </w:r>
    </w:p>
    <w:p w14:paraId="53B9D4C3" w14:textId="77777777" w:rsidR="00E650FA" w:rsidRPr="003A5DA1" w:rsidRDefault="00E650FA" w:rsidP="00E650FA">
      <w:pPr>
        <w:spacing w:after="60"/>
        <w:rPr>
          <w:rFonts w:cs="Tahoma"/>
          <w:lang w:val="fr-FR"/>
        </w:rPr>
      </w:pPr>
    </w:p>
    <w:p w14:paraId="1B241C27" w14:textId="77777777" w:rsidR="00E650FA" w:rsidRPr="003A5DA1" w:rsidRDefault="00E650FA" w:rsidP="00E650FA">
      <w:pPr>
        <w:spacing w:after="240"/>
        <w:rPr>
          <w:rFonts w:cs="Tahoma"/>
          <w:lang w:val="fr-FR"/>
        </w:rPr>
      </w:pPr>
      <w:r w:rsidRPr="003A5DA1">
        <w:rPr>
          <w:rFonts w:cs="Tahoma"/>
          <w:b/>
          <w:sz w:val="22"/>
          <w:szCs w:val="18"/>
          <w:lang w:val="fr-FR"/>
        </w:rPr>
        <w:t>Prestations n</w:t>
      </w:r>
      <w:r w:rsidR="00C10CE1">
        <w:rPr>
          <w:rFonts w:cs="Tahoma"/>
          <w:b/>
          <w:sz w:val="22"/>
          <w:szCs w:val="18"/>
          <w:lang w:val="fr-FR"/>
        </w:rPr>
        <w:t>’</w:t>
      </w:r>
      <w:r w:rsidRPr="003A5DA1">
        <w:rPr>
          <w:rFonts w:cs="Tahoma"/>
          <w:b/>
          <w:sz w:val="22"/>
          <w:szCs w:val="18"/>
          <w:lang w:val="fr-FR"/>
        </w:rPr>
        <w:t>entrant pas dans le champ d</w:t>
      </w:r>
      <w:r w:rsidR="00C10CE1">
        <w:rPr>
          <w:rFonts w:cs="Tahoma"/>
          <w:b/>
          <w:sz w:val="22"/>
          <w:szCs w:val="18"/>
          <w:lang w:val="fr-FR"/>
        </w:rPr>
        <w:t>’</w:t>
      </w:r>
      <w:r w:rsidRPr="003A5DA1">
        <w:rPr>
          <w:rFonts w:cs="Tahoma"/>
          <w:b/>
          <w:sz w:val="22"/>
          <w:szCs w:val="18"/>
          <w:lang w:val="fr-FR"/>
        </w:rPr>
        <w:t>application</w:t>
      </w:r>
      <w:r w:rsidRPr="003A5DA1">
        <w:rPr>
          <w:rFonts w:cs="Tahoma"/>
          <w:szCs w:val="18"/>
          <w:lang w:val="fr-FR"/>
        </w:rPr>
        <w:t>.</w:t>
      </w:r>
      <w:r w:rsidR="00A07028" w:rsidRPr="003A5DA1">
        <w:rPr>
          <w:rFonts w:cs="Tahoma"/>
          <w:szCs w:val="18"/>
          <w:lang w:val="fr-FR"/>
        </w:rPr>
        <w:t xml:space="preserve"> </w:t>
      </w:r>
    </w:p>
    <w:p w14:paraId="5358B971" w14:textId="77777777" w:rsidR="00E650FA" w:rsidRPr="003A5DA1" w:rsidRDefault="00E650FA" w:rsidP="00322FBA">
      <w:pPr>
        <w:rPr>
          <w:rFonts w:cs="Tahoma"/>
          <w:lang w:val="fr-FR"/>
        </w:rPr>
      </w:pPr>
      <w:r w:rsidRPr="003A5DA1">
        <w:rPr>
          <w:rFonts w:cs="Tahoma"/>
          <w:szCs w:val="18"/>
          <w:lang w:val="fr-FR"/>
        </w:rPr>
        <w:t>Le Programme Enterprise Strategy fournit exclusivement des conseils et des recommandations sur l</w:t>
      </w:r>
      <w:r w:rsidR="00C10CE1">
        <w:rPr>
          <w:rFonts w:cs="Tahoma"/>
          <w:szCs w:val="18"/>
          <w:lang w:val="fr-FR"/>
        </w:rPr>
        <w:t>’</w:t>
      </w:r>
      <w:r w:rsidRPr="003A5DA1">
        <w:rPr>
          <w:rFonts w:cs="Tahoma"/>
          <w:szCs w:val="18"/>
          <w:lang w:val="fr-FR"/>
        </w:rPr>
        <w:t>adoption des technologies Microsoft.</w:t>
      </w:r>
      <w:r w:rsidR="00A07028" w:rsidRPr="003A5DA1">
        <w:rPr>
          <w:rFonts w:cs="Tahoma"/>
          <w:szCs w:val="18"/>
          <w:lang w:val="fr-FR"/>
        </w:rPr>
        <w:t xml:space="preserve"> </w:t>
      </w:r>
      <w:r w:rsidRPr="003A5DA1">
        <w:rPr>
          <w:rFonts w:eastAsia="Arial" w:cs="Tahoma"/>
          <w:bCs/>
          <w:szCs w:val="18"/>
          <w:lang w:val="fr-FR"/>
        </w:rPr>
        <w:t>Le Client est entièrement libre d</w:t>
      </w:r>
      <w:r w:rsidR="00C10CE1">
        <w:rPr>
          <w:rFonts w:eastAsia="Arial" w:cs="Tahoma"/>
          <w:bCs/>
          <w:szCs w:val="18"/>
          <w:lang w:val="fr-FR"/>
        </w:rPr>
        <w:t>’</w:t>
      </w:r>
      <w:r w:rsidRPr="003A5DA1">
        <w:rPr>
          <w:rFonts w:eastAsia="Arial" w:cs="Tahoma"/>
          <w:bCs/>
          <w:szCs w:val="18"/>
          <w:lang w:val="fr-FR"/>
        </w:rPr>
        <w:t>appliquer ou non les conseils et recommandations fournis par</w:t>
      </w:r>
      <w:r w:rsidR="00322FBA" w:rsidRPr="003A5DA1">
        <w:rPr>
          <w:rFonts w:eastAsia="Arial" w:cs="Tahoma"/>
          <w:bCs/>
          <w:szCs w:val="18"/>
          <w:lang w:val="fr-FR"/>
        </w:rPr>
        <w:t> </w:t>
      </w:r>
      <w:r w:rsidRPr="003A5DA1">
        <w:rPr>
          <w:rFonts w:eastAsia="Arial" w:cs="Tahoma"/>
          <w:bCs/>
          <w:szCs w:val="18"/>
          <w:lang w:val="fr-FR"/>
        </w:rPr>
        <w:t>Microsoft.</w:t>
      </w:r>
      <w:r w:rsidR="00A07028" w:rsidRPr="003A5DA1">
        <w:rPr>
          <w:rFonts w:eastAsia="Arial" w:cs="Tahoma"/>
          <w:bCs/>
          <w:szCs w:val="18"/>
          <w:lang w:val="fr-FR"/>
        </w:rPr>
        <w:t xml:space="preserve"> </w:t>
      </w:r>
      <w:r w:rsidRPr="003A5DA1">
        <w:rPr>
          <w:rFonts w:eastAsia="Arial" w:cs="Tahoma"/>
          <w:bCs/>
          <w:szCs w:val="18"/>
          <w:lang w:val="fr-FR"/>
        </w:rPr>
        <w:t>Microsoft ne se porte pas garant des résultats obtenus par le Client du fait de l</w:t>
      </w:r>
      <w:r w:rsidR="00C10CE1">
        <w:rPr>
          <w:rFonts w:eastAsia="Arial" w:cs="Tahoma"/>
          <w:bCs/>
          <w:szCs w:val="18"/>
          <w:lang w:val="fr-FR"/>
        </w:rPr>
        <w:t>’</w:t>
      </w:r>
      <w:r w:rsidRPr="003A5DA1">
        <w:rPr>
          <w:rFonts w:eastAsia="Arial" w:cs="Tahoma"/>
          <w:bCs/>
          <w:szCs w:val="18"/>
          <w:lang w:val="fr-FR"/>
        </w:rPr>
        <w:t>application de ses conseils et recommandations.</w:t>
      </w:r>
      <w:r w:rsidR="00A07028" w:rsidRPr="003A5DA1">
        <w:rPr>
          <w:rFonts w:eastAsia="Arial" w:cs="Tahoma"/>
          <w:bCs/>
          <w:szCs w:val="18"/>
          <w:lang w:val="fr-FR"/>
        </w:rPr>
        <w:t xml:space="preserve"> </w:t>
      </w:r>
      <w:r w:rsidRPr="003A5DA1">
        <w:rPr>
          <w:rFonts w:cs="Tahoma"/>
          <w:szCs w:val="18"/>
          <w:lang w:val="fr-FR"/>
        </w:rPr>
        <w:t>Aucune licence logicielle n</w:t>
      </w:r>
      <w:r w:rsidR="00C10CE1">
        <w:rPr>
          <w:rFonts w:cs="Tahoma"/>
          <w:szCs w:val="18"/>
          <w:lang w:val="fr-FR"/>
        </w:rPr>
        <w:t>’</w:t>
      </w:r>
      <w:r w:rsidRPr="003A5DA1">
        <w:rPr>
          <w:rFonts w:cs="Tahoma"/>
          <w:szCs w:val="18"/>
          <w:lang w:val="fr-FR"/>
        </w:rPr>
        <w:t>est fournie dans le cadre du Programme.</w:t>
      </w:r>
      <w:r w:rsidR="00A07028" w:rsidRPr="003A5DA1">
        <w:rPr>
          <w:rFonts w:cs="Tahoma"/>
          <w:szCs w:val="18"/>
          <w:lang w:val="fr-FR"/>
        </w:rPr>
        <w:t xml:space="preserve"> </w:t>
      </w:r>
      <w:r w:rsidRPr="003A5DA1">
        <w:rPr>
          <w:rFonts w:cs="Tahoma"/>
          <w:szCs w:val="18"/>
          <w:lang w:val="fr-FR"/>
        </w:rPr>
        <w:t>Les prestations de</w:t>
      </w:r>
      <w:r w:rsidR="00322FBA"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Architecte d</w:t>
      </w:r>
      <w:r w:rsidR="00C10CE1">
        <w:rPr>
          <w:rFonts w:cs="Tahoma"/>
          <w:szCs w:val="18"/>
          <w:lang w:val="fr-FR"/>
        </w:rPr>
        <w:t>’</w:t>
      </w:r>
      <w:r w:rsidRPr="003A5DA1">
        <w:rPr>
          <w:rFonts w:cs="Tahoma"/>
          <w:szCs w:val="18"/>
          <w:lang w:val="fr-FR"/>
        </w:rPr>
        <w:t>Entreprise n</w:t>
      </w:r>
      <w:r w:rsidR="00C10CE1">
        <w:rPr>
          <w:rFonts w:cs="Tahoma"/>
          <w:szCs w:val="18"/>
          <w:lang w:val="fr-FR"/>
        </w:rPr>
        <w:t>’</w:t>
      </w:r>
      <w:r w:rsidRPr="003A5DA1">
        <w:rPr>
          <w:rFonts w:cs="Tahoma"/>
          <w:szCs w:val="18"/>
          <w:lang w:val="fr-FR"/>
        </w:rPr>
        <w:t>incluent pas le déploiement des logiciels, la résolution des problèmes ou l</w:t>
      </w:r>
      <w:r w:rsidR="00C10CE1">
        <w:rPr>
          <w:rFonts w:cs="Tahoma"/>
          <w:szCs w:val="18"/>
          <w:lang w:val="fr-FR"/>
        </w:rPr>
        <w:t>’</w:t>
      </w:r>
      <w:r w:rsidRPr="003A5DA1">
        <w:rPr>
          <w:rFonts w:cs="Tahoma"/>
          <w:szCs w:val="18"/>
          <w:lang w:val="fr-FR"/>
        </w:rPr>
        <w:t>assistance au</w:t>
      </w:r>
      <w:r w:rsidR="00322FBA" w:rsidRPr="003A5DA1">
        <w:rPr>
          <w:rFonts w:cs="Tahoma"/>
          <w:szCs w:val="18"/>
          <w:lang w:val="fr-FR"/>
        </w:rPr>
        <w:t> </w:t>
      </w:r>
      <w:r w:rsidRPr="003A5DA1">
        <w:rPr>
          <w:rFonts w:cs="Tahoma"/>
          <w:szCs w:val="18"/>
          <w:lang w:val="fr-FR"/>
        </w:rPr>
        <w:t>dépannage, la révision de codes sources non fournis par Microsoft ni aucun conseil technique ou architectural n</w:t>
      </w:r>
      <w:r w:rsidR="00C10CE1">
        <w:rPr>
          <w:rFonts w:cs="Tahoma"/>
          <w:szCs w:val="18"/>
          <w:lang w:val="fr-FR"/>
        </w:rPr>
        <w:t>’</w:t>
      </w:r>
      <w:r w:rsidRPr="003A5DA1">
        <w:rPr>
          <w:rFonts w:cs="Tahoma"/>
          <w:szCs w:val="18"/>
          <w:lang w:val="fr-FR"/>
        </w:rPr>
        <w:t>entrant pas dans le cadre des livrables ci-avant mentionnés. Concernant les codes sources non fournis par Microsoft, nos prestations se limiteront uniquement à l</w:t>
      </w:r>
      <w:r w:rsidR="00C10CE1">
        <w:rPr>
          <w:rFonts w:cs="Tahoma"/>
          <w:szCs w:val="18"/>
          <w:lang w:val="fr-FR"/>
        </w:rPr>
        <w:t>’</w:t>
      </w:r>
      <w:r w:rsidRPr="003A5DA1">
        <w:rPr>
          <w:rFonts w:cs="Tahoma"/>
          <w:szCs w:val="18"/>
          <w:lang w:val="fr-FR"/>
        </w:rPr>
        <w:t>analyse de données binaires, telles que le vidage du processus</w:t>
      </w:r>
      <w:r w:rsidR="00322FBA" w:rsidRPr="003A5DA1">
        <w:rPr>
          <w:rFonts w:cs="Tahoma"/>
          <w:szCs w:val="18"/>
          <w:lang w:val="fr-FR"/>
        </w:rPr>
        <w:t> </w:t>
      </w:r>
      <w:r w:rsidRPr="003A5DA1">
        <w:rPr>
          <w:rFonts w:cs="Tahoma"/>
          <w:szCs w:val="18"/>
          <w:lang w:val="fr-FR"/>
        </w:rPr>
        <w:t>ou la trace du moniteur réseau.</w:t>
      </w:r>
    </w:p>
    <w:p w14:paraId="0DCF0383" w14:textId="77777777" w:rsidR="00E650FA" w:rsidRPr="003A5DA1" w:rsidRDefault="00E650FA" w:rsidP="00E650FA">
      <w:pPr>
        <w:rPr>
          <w:rFonts w:cs="Tahoma"/>
          <w:lang w:val="fr-FR"/>
        </w:rPr>
      </w:pPr>
    </w:p>
    <w:p w14:paraId="59C67BCD" w14:textId="77777777" w:rsidR="00E650FA" w:rsidRPr="003A5DA1" w:rsidRDefault="00E650FA" w:rsidP="00E650FA">
      <w:pPr>
        <w:spacing w:after="240"/>
        <w:rPr>
          <w:rFonts w:cs="Tahoma"/>
          <w:lang w:val="fr-FR"/>
        </w:rPr>
      </w:pPr>
      <w:r w:rsidRPr="003A5DA1">
        <w:rPr>
          <w:rFonts w:cs="Tahoma"/>
          <w:b/>
          <w:sz w:val="22"/>
          <w:szCs w:val="18"/>
          <w:lang w:val="fr-FR"/>
        </w:rPr>
        <w:t>Responsabilités du client</w:t>
      </w:r>
      <w:r w:rsidRPr="003A5DA1">
        <w:rPr>
          <w:rFonts w:cs="Tahoma"/>
          <w:sz w:val="22"/>
          <w:szCs w:val="18"/>
          <w:lang w:val="fr-FR"/>
        </w:rPr>
        <w:t>.</w:t>
      </w:r>
      <w:r w:rsidR="00A07028" w:rsidRPr="003A5DA1">
        <w:rPr>
          <w:rFonts w:cs="Tahoma"/>
          <w:sz w:val="22"/>
          <w:szCs w:val="18"/>
          <w:lang w:val="fr-FR"/>
        </w:rPr>
        <w:t xml:space="preserve"> </w:t>
      </w:r>
    </w:p>
    <w:p w14:paraId="2E883EB1" w14:textId="77777777" w:rsidR="00E650FA" w:rsidRPr="003A5DA1" w:rsidRDefault="00E650FA" w:rsidP="00E650FA">
      <w:pPr>
        <w:spacing w:after="240"/>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efficacité du Programme Enterprise Strategy et l</w:t>
      </w:r>
      <w:r w:rsidR="00C10CE1">
        <w:rPr>
          <w:rFonts w:cs="Tahoma"/>
          <w:szCs w:val="18"/>
          <w:lang w:val="fr-FR"/>
        </w:rPr>
        <w:t>’</w:t>
      </w:r>
      <w:r w:rsidRPr="003A5DA1">
        <w:rPr>
          <w:rFonts w:cs="Tahoma"/>
          <w:szCs w:val="18"/>
          <w:lang w:val="fr-FR"/>
        </w:rPr>
        <w:t>exécution par Microsoft de ses engagements sont conditionnés par le respect par le Client de ses obligations tout au long du Programme, y compris, sans limitation, ses obligations de :</w:t>
      </w:r>
    </w:p>
    <w:p w14:paraId="3BD9D043" w14:textId="77777777" w:rsidR="00E650FA" w:rsidRPr="003A5DA1" w:rsidRDefault="00E650FA" w:rsidP="00E650FA">
      <w:pPr>
        <w:numPr>
          <w:ilvl w:val="0"/>
          <w:numId w:val="78"/>
        </w:numPr>
        <w:ind w:left="630"/>
        <w:contextualSpacing/>
        <w:rPr>
          <w:rFonts w:cs="Tahoma"/>
          <w:lang w:val="fr-FR"/>
        </w:rPr>
      </w:pPr>
      <w:r w:rsidRPr="003A5DA1">
        <w:rPr>
          <w:rFonts w:cs="Tahoma"/>
          <w:color w:val="000000"/>
          <w:szCs w:val="18"/>
          <w:lang w:val="fr-FR"/>
        </w:rPr>
        <w:t>mettre à notre disposition les représentants, le personnel informatique et les ressources exigés, y compris, sans limitation, les équipements matériels et logiciels, la connexion Internet et l</w:t>
      </w:r>
      <w:r w:rsidR="00C10CE1">
        <w:rPr>
          <w:rFonts w:cs="Tahoma"/>
          <w:color w:val="000000"/>
          <w:szCs w:val="18"/>
          <w:lang w:val="fr-FR"/>
        </w:rPr>
        <w:t>’</w:t>
      </w:r>
      <w:r w:rsidRPr="003A5DA1">
        <w:rPr>
          <w:rFonts w:cs="Tahoma"/>
          <w:color w:val="000000"/>
          <w:szCs w:val="18"/>
          <w:lang w:val="fr-FR"/>
        </w:rPr>
        <w:t>espace de travail ;</w:t>
      </w:r>
    </w:p>
    <w:p w14:paraId="2E176A84" w14:textId="77777777" w:rsidR="00E650FA" w:rsidRPr="003A5DA1" w:rsidRDefault="00E650FA" w:rsidP="00E650FA">
      <w:pPr>
        <w:numPr>
          <w:ilvl w:val="0"/>
          <w:numId w:val="78"/>
        </w:numPr>
        <w:ind w:left="630"/>
        <w:contextualSpacing/>
        <w:rPr>
          <w:rFonts w:cs="Tahoma"/>
          <w:lang w:val="fr-FR"/>
        </w:rPr>
      </w:pPr>
      <w:r w:rsidRPr="003A5DA1">
        <w:rPr>
          <w:rFonts w:cs="Tahoma"/>
          <w:color w:val="000000"/>
          <w:szCs w:val="18"/>
          <w:lang w:val="fr-FR"/>
        </w:rPr>
        <w:t xml:space="preserve">fournir des informations exactes et complètes dans les meilleurs délais ; </w:t>
      </w:r>
    </w:p>
    <w:p w14:paraId="535E0B11" w14:textId="77777777" w:rsidR="00E650FA" w:rsidRPr="003A5DA1" w:rsidRDefault="00E650FA" w:rsidP="00E650FA">
      <w:pPr>
        <w:numPr>
          <w:ilvl w:val="0"/>
          <w:numId w:val="78"/>
        </w:numPr>
        <w:ind w:left="630"/>
        <w:contextualSpacing/>
        <w:rPr>
          <w:rFonts w:cs="Tahoma"/>
          <w:lang w:val="fr-FR"/>
        </w:rPr>
      </w:pPr>
      <w:r w:rsidRPr="003A5DA1">
        <w:rPr>
          <w:rFonts w:cs="Tahoma"/>
          <w:color w:val="000000"/>
          <w:szCs w:val="18"/>
          <w:lang w:val="fr-FR"/>
        </w:rPr>
        <w:t>fournir un accès aux informations nécessaires sur son entreprise ;</w:t>
      </w:r>
    </w:p>
    <w:p w14:paraId="59DB5F18" w14:textId="77777777" w:rsidR="00E650FA" w:rsidRPr="003A5DA1" w:rsidRDefault="00E650FA" w:rsidP="00E650FA">
      <w:pPr>
        <w:numPr>
          <w:ilvl w:val="0"/>
          <w:numId w:val="78"/>
        </w:numPr>
        <w:ind w:left="630"/>
        <w:contextualSpacing/>
        <w:rPr>
          <w:rFonts w:cs="Tahoma"/>
          <w:lang w:val="fr-FR"/>
        </w:rPr>
      </w:pPr>
      <w:r w:rsidRPr="003A5DA1">
        <w:rPr>
          <w:rFonts w:cs="Tahoma"/>
          <w:color w:val="000000"/>
          <w:szCs w:val="18"/>
          <w:lang w:val="fr-FR"/>
        </w:rPr>
        <w:t>assumer ses responsabilités de façon efficace et en temps voulu ; et</w:t>
      </w:r>
    </w:p>
    <w:p w14:paraId="4FDC0657" w14:textId="77777777" w:rsidR="00E650FA" w:rsidRPr="003A5DA1" w:rsidRDefault="00E650FA" w:rsidP="00E650FA">
      <w:pPr>
        <w:numPr>
          <w:ilvl w:val="0"/>
          <w:numId w:val="78"/>
        </w:numPr>
        <w:ind w:left="630"/>
        <w:contextualSpacing/>
        <w:rPr>
          <w:rFonts w:cs="Tahoma"/>
          <w:lang w:val="fr-FR"/>
        </w:rPr>
      </w:pPr>
      <w:r w:rsidRPr="003A5DA1">
        <w:rPr>
          <w:rFonts w:cs="Tahoma"/>
          <w:color w:val="000000"/>
          <w:szCs w:val="18"/>
          <w:lang w:val="fr-FR"/>
        </w:rPr>
        <w:t>s</w:t>
      </w:r>
      <w:r w:rsidR="00C10CE1">
        <w:rPr>
          <w:rFonts w:cs="Tahoma"/>
          <w:color w:val="000000"/>
          <w:szCs w:val="18"/>
          <w:lang w:val="fr-FR"/>
        </w:rPr>
        <w:t>’</w:t>
      </w:r>
      <w:r w:rsidRPr="003A5DA1">
        <w:rPr>
          <w:rFonts w:cs="Tahoma"/>
          <w:color w:val="000000"/>
          <w:szCs w:val="18"/>
          <w:lang w:val="fr-FR"/>
        </w:rPr>
        <w:t>assurer que la direction prenne des décisions et fournisse des approbations dans les délais.</w:t>
      </w:r>
      <w:r w:rsidR="00A07028" w:rsidRPr="003A5DA1">
        <w:rPr>
          <w:rFonts w:cs="Tahoma"/>
          <w:color w:val="000000"/>
          <w:szCs w:val="18"/>
          <w:lang w:val="fr-FR"/>
        </w:rPr>
        <w:t xml:space="preserve"> </w:t>
      </w:r>
    </w:p>
    <w:p w14:paraId="46EC23A7" w14:textId="77777777" w:rsidR="00E650FA" w:rsidRPr="003A5DA1" w:rsidRDefault="00E650FA" w:rsidP="00E650FA">
      <w:pPr>
        <w:rPr>
          <w:rFonts w:cs="Tahoma"/>
          <w:lang w:val="fr-FR"/>
        </w:rPr>
      </w:pPr>
    </w:p>
    <w:p w14:paraId="6C2094A8" w14:textId="77777777" w:rsidR="00E650FA" w:rsidRPr="003A5DA1" w:rsidRDefault="00E650FA" w:rsidP="00E650FA">
      <w:pPr>
        <w:rPr>
          <w:rFonts w:cs="Tahoma"/>
          <w:lang w:val="fr-FR"/>
        </w:rPr>
      </w:pPr>
      <w:bookmarkStart w:id="920" w:name="_Toc288760404"/>
    </w:p>
    <w:p w14:paraId="38F3ECD0" w14:textId="77777777" w:rsidR="00E650FA" w:rsidRPr="003A5DA1" w:rsidRDefault="00E650FA" w:rsidP="00E650FA">
      <w:pPr>
        <w:rPr>
          <w:rFonts w:cs="Tahoma"/>
          <w:lang w:val="fr-FR"/>
        </w:rPr>
      </w:pPr>
      <w:r w:rsidRPr="003A5DA1">
        <w:rPr>
          <w:rFonts w:cs="Tahoma"/>
          <w:b/>
          <w:sz w:val="24"/>
          <w:szCs w:val="18"/>
          <w:lang w:val="fr-FR"/>
        </w:rPr>
        <w:t>Conditions générales supplémentaires</w:t>
      </w:r>
    </w:p>
    <w:p w14:paraId="00D0C41A" w14:textId="77777777" w:rsidR="00E650FA" w:rsidRPr="003A5DA1" w:rsidRDefault="00E650FA" w:rsidP="00E650FA">
      <w:pPr>
        <w:rPr>
          <w:rFonts w:cs="Tahoma"/>
          <w:lang w:val="fr-FR"/>
        </w:rPr>
      </w:pPr>
    </w:p>
    <w:p w14:paraId="63FFD96F" w14:textId="77777777" w:rsidR="00E650FA" w:rsidRPr="003A5DA1" w:rsidRDefault="00E650FA" w:rsidP="00E650FA">
      <w:pPr>
        <w:spacing w:after="60"/>
        <w:rPr>
          <w:rFonts w:cs="Tahoma"/>
          <w:lang w:val="fr-FR"/>
        </w:rPr>
      </w:pPr>
      <w:bookmarkStart w:id="921" w:name="_Toc317591257"/>
      <w:bookmarkStart w:id="922" w:name="_Toc336338248"/>
      <w:bookmarkStart w:id="923" w:name="_Toc374276883"/>
      <w:r w:rsidRPr="003A5DA1">
        <w:rPr>
          <w:rStyle w:val="Heading2Char"/>
          <w:rFonts w:ascii="Tahoma" w:hAnsi="Tahoma" w:cs="Tahoma"/>
          <w:sz w:val="20"/>
          <w:szCs w:val="20"/>
          <w:lang w:val="fr-FR"/>
        </w:rPr>
        <w:t>Droits d</w:t>
      </w:r>
      <w:r w:rsidR="00C10CE1">
        <w:rPr>
          <w:rStyle w:val="Heading2Char"/>
          <w:rFonts w:ascii="Tahoma" w:hAnsi="Tahoma" w:cs="Tahoma"/>
          <w:sz w:val="20"/>
          <w:szCs w:val="20"/>
          <w:lang w:val="fr-FR"/>
        </w:rPr>
        <w:t>’</w:t>
      </w:r>
      <w:r w:rsidRPr="003A5DA1">
        <w:rPr>
          <w:rStyle w:val="Heading2Char"/>
          <w:rFonts w:ascii="Tahoma" w:hAnsi="Tahoma" w:cs="Tahoma"/>
          <w:sz w:val="20"/>
          <w:szCs w:val="20"/>
          <w:lang w:val="fr-FR"/>
        </w:rPr>
        <w:t>utilisation, de propriété et de licence</w:t>
      </w:r>
      <w:bookmarkEnd w:id="920"/>
      <w:bookmarkEnd w:id="921"/>
      <w:bookmarkEnd w:id="922"/>
      <w:bookmarkEnd w:id="923"/>
    </w:p>
    <w:p w14:paraId="694555CF" w14:textId="77777777" w:rsidR="00E650FA" w:rsidRPr="003A5DA1" w:rsidRDefault="00E650FA" w:rsidP="00CF6867">
      <w:pPr>
        <w:pStyle w:val="normal1"/>
        <w:rPr>
          <w:rFonts w:ascii="Tahoma" w:hAnsi="Tahoma" w:cs="Tahoma"/>
          <w:lang w:val="fr-FR"/>
        </w:rPr>
      </w:pPr>
      <w:r w:rsidRPr="003A5DA1">
        <w:rPr>
          <w:rFonts w:ascii="Tahoma" w:hAnsi="Tahoma" w:cs="Tahoma"/>
          <w:b/>
          <w:bCs/>
          <w:color w:val="000000"/>
          <w:sz w:val="18"/>
          <w:szCs w:val="18"/>
          <w:lang w:val="fr-FR"/>
        </w:rPr>
        <w:t>Correctifs.</w:t>
      </w:r>
      <w:r w:rsidR="00A07028" w:rsidRPr="003A5DA1">
        <w:rPr>
          <w:rFonts w:ascii="Tahoma" w:hAnsi="Tahoma" w:cs="Tahoma"/>
          <w:b/>
          <w:bCs/>
          <w:color w:val="000000"/>
          <w:sz w:val="18"/>
          <w:szCs w:val="18"/>
          <w:lang w:val="fr-FR"/>
        </w:rPr>
        <w:t xml:space="preserve"> </w:t>
      </w:r>
      <w:r w:rsidRPr="003A5DA1">
        <w:rPr>
          <w:rFonts w:ascii="Tahoma" w:hAnsi="Tahoma" w:cs="Tahoma"/>
          <w:bCs/>
          <w:color w:val="000000"/>
          <w:sz w:val="18"/>
          <w:szCs w:val="18"/>
          <w:lang w:val="fr-FR"/>
        </w:rPr>
        <w:t>Les Correctifs éventuellement fournis au Client par Microsoft dans le cadre de l</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exécution des prestations</w:t>
      </w:r>
      <w:r w:rsidRPr="003A5DA1">
        <w:rPr>
          <w:rFonts w:ascii="Tahoma" w:hAnsi="Tahoma" w:cs="Tahoma"/>
          <w:b/>
          <w:bCs/>
          <w:color w:val="000000"/>
          <w:sz w:val="18"/>
          <w:szCs w:val="18"/>
          <w:lang w:val="fr-FR"/>
        </w:rPr>
        <w:t xml:space="preserve"> </w:t>
      </w:r>
      <w:r w:rsidRPr="003A5DA1">
        <w:rPr>
          <w:rFonts w:ascii="Tahoma" w:hAnsi="Tahoma" w:cs="Tahoma"/>
          <w:color w:val="000000"/>
          <w:sz w:val="18"/>
          <w:szCs w:val="18"/>
          <w:lang w:val="fr-FR"/>
        </w:rPr>
        <w:t>sont concédés sous licence conformément aux conditions de licence applicables au Produit auquel ils sont associés.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Si</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les Correctifs ne sont pas fournis pour un Produit particulier, toutes autres conditions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accompagnant les Correctifs et fournies par Microsoft s</w:t>
      </w:r>
      <w:r w:rsidR="00C10CE1">
        <w:rPr>
          <w:rFonts w:ascii="Tahoma" w:hAnsi="Tahoma" w:cs="Tahoma"/>
          <w:color w:val="000000"/>
          <w:sz w:val="18"/>
          <w:szCs w:val="18"/>
          <w:lang w:val="fr-FR"/>
        </w:rPr>
        <w:t>’</w:t>
      </w:r>
      <w:r w:rsidRPr="003A5DA1">
        <w:rPr>
          <w:rFonts w:ascii="Tahoma" w:hAnsi="Tahoma" w:cs="Tahoma"/>
          <w:color w:val="000000"/>
          <w:sz w:val="18"/>
          <w:szCs w:val="18"/>
          <w:lang w:val="fr-FR"/>
        </w:rPr>
        <w:t>appliquent. Si ces conditions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ne sont pas fournies, une licence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non exclusive, pour la durée des droits de propriété intellectuelle et intégralement payée est concédée au</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Client,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autorisant ainsi à utiliser et à reproduire les Correctifs exclusivement à des fins internes.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 Client n</w:t>
      </w:r>
      <w:r w:rsidR="00C10CE1">
        <w:rPr>
          <w:rFonts w:ascii="Tahoma" w:hAnsi="Tahoma" w:cs="Tahoma"/>
          <w:color w:val="000000"/>
          <w:sz w:val="18"/>
          <w:szCs w:val="18"/>
          <w:lang w:val="fr-FR"/>
        </w:rPr>
        <w:t>’</w:t>
      </w:r>
      <w:r w:rsidRPr="003A5DA1">
        <w:rPr>
          <w:rFonts w:ascii="Tahoma" w:hAnsi="Tahoma" w:cs="Tahoma"/>
          <w:color w:val="000000"/>
          <w:sz w:val="18"/>
          <w:szCs w:val="18"/>
          <w:lang w:val="fr-FR"/>
        </w:rPr>
        <w:t>est pas autorisé à modifier les Correctifs, à en changer le nom de fichier ou à les associer à du code informatique non fourni par Microsoft.</w:t>
      </w:r>
    </w:p>
    <w:p w14:paraId="23F9CD61" w14:textId="77777777" w:rsidR="00E650FA" w:rsidRPr="003A5DA1" w:rsidRDefault="00E650FA" w:rsidP="00E650FA">
      <w:pPr>
        <w:pStyle w:val="normal1"/>
        <w:rPr>
          <w:rFonts w:ascii="Tahoma" w:hAnsi="Tahoma" w:cs="Tahoma"/>
          <w:lang w:val="fr-FR"/>
        </w:rPr>
      </w:pPr>
    </w:p>
    <w:p w14:paraId="4148BA49" w14:textId="77777777" w:rsidR="00E650FA" w:rsidRPr="003A5DA1" w:rsidRDefault="00E650FA" w:rsidP="00CF6867">
      <w:pPr>
        <w:pStyle w:val="normal1"/>
        <w:rPr>
          <w:rFonts w:ascii="Tahoma" w:hAnsi="Tahoma" w:cs="Tahoma"/>
          <w:lang w:val="fr-FR"/>
        </w:rPr>
      </w:pPr>
      <w:r w:rsidRPr="003A5DA1">
        <w:rPr>
          <w:rFonts w:ascii="Tahoma" w:hAnsi="Tahoma" w:cs="Tahoma"/>
          <w:b/>
          <w:bCs/>
          <w:color w:val="000000"/>
          <w:sz w:val="18"/>
          <w:szCs w:val="18"/>
          <w:lang w:val="fr-FR"/>
        </w:rPr>
        <w:t>Œuvres Préexistantes.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Tous les droits sur le code informatique ou sur la documentation écrite ne se basant pas</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sur le code, élaboré ou obtenu de toute autre manière par ou pour les parties ou leurs Affiliés en dehors du cadre de ce contrat (les « Œuvres Préexistantes ») restent l</w:t>
      </w:r>
      <w:r w:rsidR="00C10CE1">
        <w:rPr>
          <w:rFonts w:ascii="Tahoma" w:hAnsi="Tahoma" w:cs="Tahoma"/>
          <w:color w:val="000000"/>
          <w:sz w:val="18"/>
          <w:szCs w:val="18"/>
          <w:lang w:val="fr-FR"/>
        </w:rPr>
        <w:t>’</w:t>
      </w:r>
      <w:r w:rsidRPr="003A5DA1">
        <w:rPr>
          <w:rFonts w:ascii="Tahoma" w:hAnsi="Tahoma" w:cs="Tahoma"/>
          <w:color w:val="000000"/>
          <w:sz w:val="18"/>
          <w:szCs w:val="18"/>
          <w:lang w:val="fr-FR"/>
        </w:rPr>
        <w:t>entière propriété de la partie fournissant les Œuvres Préexistantes.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Pendant la prestation de Services, chacune des parties concède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 (et aux fournisseurs de Microsoft, le cas échéant) une licence provisoire et non exclusive lui permettant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de reproduire et de modifier l</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quelconque de ses Œuvres Préexistantes fournies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 partie, exclusivement pour remplir ses obligations dans le cadre des Services.</w:t>
      </w:r>
    </w:p>
    <w:p w14:paraId="1E1F5744" w14:textId="77777777" w:rsidR="00E650FA" w:rsidRPr="003A5DA1" w:rsidRDefault="00E650FA" w:rsidP="00CF6867">
      <w:pPr>
        <w:pStyle w:val="normal1"/>
        <w:rPr>
          <w:rFonts w:ascii="Tahoma" w:hAnsi="Tahoma" w:cs="Tahoma"/>
          <w:lang w:val="fr-FR"/>
        </w:rPr>
      </w:pPr>
      <w:r w:rsidRPr="003A5DA1">
        <w:rPr>
          <w:rFonts w:ascii="Tahoma" w:hAnsi="Tahoma" w:cs="Tahoma"/>
          <w:color w:val="000000"/>
          <w:sz w:val="18"/>
          <w:szCs w:val="18"/>
          <w:lang w:val="fr-FR"/>
        </w:rPr>
        <w:t>Sauf accord contraire expressément écrit entre les parties, Microsoft concède au Client, à compter du paiement de</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l</w:t>
      </w:r>
      <w:r w:rsidR="00C10CE1">
        <w:rPr>
          <w:rFonts w:ascii="Tahoma" w:hAnsi="Tahoma" w:cs="Tahoma"/>
          <w:color w:val="000000"/>
          <w:sz w:val="18"/>
          <w:szCs w:val="18"/>
          <w:lang w:val="fr-FR"/>
        </w:rPr>
        <w:t>’</w:t>
      </w:r>
      <w:r w:rsidRPr="003A5DA1">
        <w:rPr>
          <w:rFonts w:ascii="Tahoma" w:hAnsi="Tahoma" w:cs="Tahoma"/>
          <w:color w:val="000000"/>
          <w:sz w:val="18"/>
          <w:szCs w:val="18"/>
          <w:lang w:val="fr-FR"/>
        </w:rPr>
        <w:t>intégralité des montants dus, une licence non exclusive, perpétuelle et intégralement payée permettant au Client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de reproduire et de modifier (le cas échéant) toute Œuvre Préexistante de Microsoft fournie au Client dans le cadre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 Livrable, uniquement sous la forme fournie au Client et exclusivement pour les besoins professionnels du Client. La licence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Œuvre Préexistante de Microsoft est concédée sous réserve que le Client se conforme aux termes du présent contrat.</w:t>
      </w:r>
    </w:p>
    <w:p w14:paraId="33638FE4" w14:textId="77777777" w:rsidR="00E650FA" w:rsidRPr="003A5DA1" w:rsidRDefault="00E650FA" w:rsidP="00E650FA">
      <w:pPr>
        <w:pStyle w:val="normal1"/>
        <w:rPr>
          <w:rFonts w:ascii="Tahoma" w:hAnsi="Tahoma" w:cs="Tahoma"/>
          <w:lang w:val="fr-FR"/>
        </w:rPr>
      </w:pPr>
    </w:p>
    <w:p w14:paraId="0D93DC8C" w14:textId="77777777" w:rsidR="00E650FA" w:rsidRPr="003A5DA1" w:rsidRDefault="00E650FA" w:rsidP="00CF6867">
      <w:pPr>
        <w:pStyle w:val="normal1"/>
        <w:rPr>
          <w:rFonts w:ascii="Tahoma" w:hAnsi="Tahoma" w:cs="Tahoma"/>
          <w:lang w:val="fr-FR"/>
        </w:rPr>
      </w:pPr>
      <w:r w:rsidRPr="003A5DA1">
        <w:rPr>
          <w:rFonts w:ascii="Tahoma" w:hAnsi="Tahoma" w:cs="Tahoma"/>
          <w:b/>
          <w:bCs/>
          <w:color w:val="000000"/>
          <w:sz w:val="18"/>
          <w:szCs w:val="18"/>
          <w:lang w:val="fr-FR"/>
        </w:rPr>
        <w:t>Développements.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Dès le paiement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intégralité des montants dus, Microsoft concède au client la copropriété sur</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le code informatique ou la documentation écrite ne se basant pas sur le code (autre que les Produits, Correctifs ou Œuvres Préexistantes) que Microsoft a développé ou qui a été développé en collaboration avec le Client et qui a été laissé au Client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issue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prestation de Services (les « Développements »).</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Chacune des parties sera seule propriétaire de toute modification qu</w:t>
      </w:r>
      <w:r w:rsidR="00C10CE1">
        <w:rPr>
          <w:rFonts w:ascii="Tahoma" w:hAnsi="Tahoma" w:cs="Tahoma"/>
          <w:color w:val="000000"/>
          <w:sz w:val="18"/>
          <w:szCs w:val="18"/>
          <w:lang w:val="fr-FR"/>
        </w:rPr>
        <w:t>’</w:t>
      </w:r>
      <w:r w:rsidRPr="003A5DA1">
        <w:rPr>
          <w:rFonts w:ascii="Tahoma" w:hAnsi="Tahoma" w:cs="Tahoma"/>
          <w:color w:val="000000"/>
          <w:sz w:val="18"/>
          <w:szCs w:val="18"/>
          <w:lang w:val="fr-FR"/>
        </w:rPr>
        <w:t>elle effectue à partir des Développements.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 Client s</w:t>
      </w:r>
      <w:r w:rsidR="00C10CE1">
        <w:rPr>
          <w:rFonts w:ascii="Tahoma" w:hAnsi="Tahoma" w:cs="Tahoma"/>
          <w:color w:val="000000"/>
          <w:sz w:val="18"/>
          <w:szCs w:val="18"/>
          <w:lang w:val="fr-FR"/>
        </w:rPr>
        <w:t>’</w:t>
      </w:r>
      <w:r w:rsidRPr="003A5DA1">
        <w:rPr>
          <w:rFonts w:ascii="Tahoma" w:hAnsi="Tahoma" w:cs="Tahoma"/>
          <w:color w:val="000000"/>
          <w:sz w:val="18"/>
          <w:szCs w:val="18"/>
          <w:lang w:val="fr-FR"/>
        </w:rPr>
        <w:t>engage à exercer ses droits sur les Développements pour ses besoins professionnels internes exclusivement, et à ne pas revendre ni distribuer les Développements à des tiers.</w:t>
      </w:r>
    </w:p>
    <w:p w14:paraId="7C809B9B" w14:textId="77777777" w:rsidR="00E650FA" w:rsidRPr="003A5DA1" w:rsidRDefault="00E650FA" w:rsidP="00E650FA">
      <w:pPr>
        <w:pStyle w:val="normal1"/>
        <w:rPr>
          <w:rFonts w:ascii="Tahoma" w:hAnsi="Tahoma" w:cs="Tahoma"/>
          <w:lang w:val="fr-FR"/>
        </w:rPr>
      </w:pPr>
    </w:p>
    <w:p w14:paraId="6CDE84B7" w14:textId="77777777" w:rsidR="00E650FA" w:rsidRPr="003A5DA1" w:rsidRDefault="00E650FA" w:rsidP="00CF6867">
      <w:pPr>
        <w:rPr>
          <w:rFonts w:cs="Tahoma"/>
          <w:lang w:val="fr-FR"/>
        </w:rPr>
      </w:pPr>
      <w:r w:rsidRPr="003A5DA1">
        <w:rPr>
          <w:rFonts w:eastAsia="Calibri" w:cs="Tahoma"/>
          <w:b/>
          <w:bCs/>
          <w:color w:val="000000"/>
          <w:szCs w:val="18"/>
          <w:lang w:val="fr-FR"/>
        </w:rPr>
        <w:t>Documents.</w:t>
      </w:r>
      <w:r w:rsidR="00A07028" w:rsidRPr="003A5DA1">
        <w:rPr>
          <w:rFonts w:eastAsia="Calibri" w:cs="Tahoma"/>
          <w:color w:val="000000"/>
          <w:szCs w:val="18"/>
          <w:lang w:val="fr-FR"/>
        </w:rPr>
        <w:t xml:space="preserve"> </w:t>
      </w:r>
      <w:r w:rsidRPr="003A5DA1">
        <w:rPr>
          <w:rFonts w:eastAsia="Calibri" w:cs="Tahoma"/>
          <w:bCs/>
          <w:color w:val="000000"/>
          <w:szCs w:val="18"/>
          <w:lang w:val="fr-FR"/>
        </w:rPr>
        <w:t>Tous les droits sur la documentation développée par Nos soins (autre que le code logiciel) et qui</w:t>
      </w:r>
      <w:r w:rsidR="00CF6867" w:rsidRPr="003A5DA1">
        <w:rPr>
          <w:rFonts w:eastAsia="Calibri" w:cs="Tahoma"/>
          <w:bCs/>
          <w:color w:val="000000"/>
          <w:szCs w:val="18"/>
          <w:lang w:val="fr-FR"/>
        </w:rPr>
        <w:t> </w:t>
      </w:r>
      <w:r w:rsidRPr="003A5DA1">
        <w:rPr>
          <w:rFonts w:eastAsia="Calibri" w:cs="Tahoma"/>
          <w:bCs/>
          <w:color w:val="000000"/>
          <w:szCs w:val="18"/>
          <w:lang w:val="fr-FR"/>
        </w:rPr>
        <w:t>est</w:t>
      </w:r>
      <w:r w:rsidR="00CF6867" w:rsidRPr="003A5DA1">
        <w:rPr>
          <w:rFonts w:eastAsia="Calibri" w:cs="Tahoma"/>
          <w:bCs/>
          <w:color w:val="000000"/>
          <w:szCs w:val="18"/>
          <w:lang w:val="fr-FR"/>
        </w:rPr>
        <w:t> </w:t>
      </w:r>
      <w:r w:rsidRPr="003A5DA1">
        <w:rPr>
          <w:rFonts w:eastAsia="Calibri" w:cs="Tahoma"/>
          <w:bCs/>
          <w:color w:val="000000"/>
          <w:szCs w:val="18"/>
          <w:lang w:val="fr-FR"/>
        </w:rPr>
        <w:t>fournie aux clients dans le cadre des services de support et de support professionnel Windows Azure (la</w:t>
      </w:r>
      <w:r w:rsidR="00CF6867" w:rsidRPr="003A5DA1">
        <w:rPr>
          <w:rFonts w:eastAsia="Calibri" w:cs="Tahoma"/>
          <w:bCs/>
          <w:color w:val="000000"/>
          <w:szCs w:val="18"/>
          <w:lang w:val="fr-FR"/>
        </w:rPr>
        <w:t> </w:t>
      </w:r>
      <w:r w:rsidRPr="003A5DA1">
        <w:rPr>
          <w:rFonts w:eastAsia="Calibri" w:cs="Tahoma"/>
          <w:bCs/>
          <w:color w:val="000000"/>
          <w:szCs w:val="18"/>
          <w:lang w:val="fr-FR"/>
        </w:rPr>
        <w:t>« Documentation ») sont Notre propriété, sauf dans la mesure où il s</w:t>
      </w:r>
      <w:r w:rsidR="00C10CE1">
        <w:rPr>
          <w:rFonts w:eastAsia="Calibri" w:cs="Tahoma"/>
          <w:bCs/>
          <w:color w:val="000000"/>
          <w:szCs w:val="18"/>
          <w:lang w:val="fr-FR"/>
        </w:rPr>
        <w:t>’</w:t>
      </w:r>
      <w:r w:rsidRPr="003A5DA1">
        <w:rPr>
          <w:rFonts w:eastAsia="Calibri" w:cs="Tahoma"/>
          <w:bCs/>
          <w:color w:val="000000"/>
          <w:szCs w:val="18"/>
          <w:lang w:val="fr-FR"/>
        </w:rPr>
        <w:t>agit des Œuvres Préexistantes des clients.</w:t>
      </w:r>
      <w:r w:rsidR="00CF6867" w:rsidRPr="003A5DA1">
        <w:rPr>
          <w:rFonts w:eastAsia="Calibri" w:cs="Tahoma"/>
          <w:bCs/>
          <w:color w:val="000000"/>
          <w:szCs w:val="18"/>
          <w:lang w:val="fr-FR"/>
        </w:rPr>
        <w:t> </w:t>
      </w:r>
      <w:r w:rsidRPr="003A5DA1">
        <w:rPr>
          <w:rFonts w:eastAsia="Calibri" w:cs="Tahoma"/>
          <w:bCs/>
          <w:color w:val="000000"/>
          <w:szCs w:val="18"/>
          <w:lang w:val="fr-FR"/>
        </w:rPr>
        <w:t>Nous concédons aux clients une licence non exclusive, valable pour la durée des droits de propriété intellectuelle et intégralement payée leur permettant d</w:t>
      </w:r>
      <w:r w:rsidR="00C10CE1">
        <w:rPr>
          <w:rFonts w:eastAsia="Calibri" w:cs="Tahoma"/>
          <w:bCs/>
          <w:color w:val="000000"/>
          <w:szCs w:val="18"/>
          <w:lang w:val="fr-FR"/>
        </w:rPr>
        <w:t>’</w:t>
      </w:r>
      <w:r w:rsidRPr="003A5DA1">
        <w:rPr>
          <w:rFonts w:eastAsia="Calibri" w:cs="Tahoma"/>
          <w:bCs/>
          <w:color w:val="000000"/>
          <w:szCs w:val="18"/>
          <w:lang w:val="fr-FR"/>
        </w:rPr>
        <w:t>utiliser, de reproduire et de modifier la Documentation uniquement pour leurs besoins professionnels internes, sans obligation de facturation ou de paiement des droits d</w:t>
      </w:r>
      <w:r w:rsidR="00C10CE1">
        <w:rPr>
          <w:rFonts w:eastAsia="Calibri" w:cs="Tahoma"/>
          <w:bCs/>
          <w:color w:val="000000"/>
          <w:szCs w:val="18"/>
          <w:lang w:val="fr-FR"/>
        </w:rPr>
        <w:t>’</w:t>
      </w:r>
      <w:r w:rsidRPr="003A5DA1">
        <w:rPr>
          <w:rFonts w:eastAsia="Calibri" w:cs="Tahoma"/>
          <w:bCs/>
          <w:color w:val="000000"/>
          <w:szCs w:val="18"/>
          <w:lang w:val="fr-FR"/>
        </w:rPr>
        <w:t>auteur.</w:t>
      </w:r>
      <w:r w:rsidR="00A07028" w:rsidRPr="003A5DA1">
        <w:rPr>
          <w:rFonts w:eastAsia="Calibri" w:cs="Tahoma"/>
          <w:bCs/>
          <w:color w:val="000000"/>
          <w:szCs w:val="18"/>
          <w:lang w:val="fr-FR"/>
        </w:rPr>
        <w:t xml:space="preserve"> </w:t>
      </w:r>
      <w:r w:rsidRPr="003A5DA1">
        <w:rPr>
          <w:rFonts w:eastAsia="Calibri" w:cs="Tahoma"/>
          <w:bCs/>
          <w:color w:val="000000"/>
          <w:szCs w:val="18"/>
          <w:lang w:val="fr-FR"/>
        </w:rPr>
        <w:t>Les clients sont autorisés à concéder en sous-licence à leurs Affiliés les droits concédés par les présentes.</w:t>
      </w:r>
      <w:r w:rsidR="00A07028" w:rsidRPr="003A5DA1">
        <w:rPr>
          <w:rFonts w:eastAsia="Calibri" w:cs="Tahoma"/>
          <w:bCs/>
          <w:color w:val="000000"/>
          <w:szCs w:val="18"/>
          <w:lang w:val="fr-FR"/>
        </w:rPr>
        <w:t xml:space="preserve"> </w:t>
      </w:r>
      <w:r w:rsidRPr="003A5DA1">
        <w:rPr>
          <w:rFonts w:eastAsia="Calibri" w:cs="Tahoma"/>
          <w:bCs/>
          <w:color w:val="000000"/>
          <w:szCs w:val="18"/>
          <w:lang w:val="fr-FR"/>
        </w:rPr>
        <w:t>Tous les droits qui ne sont pas expressément concédés sont réservés.</w:t>
      </w:r>
    </w:p>
    <w:p w14:paraId="2F96409D" w14:textId="77777777" w:rsidR="00E650FA" w:rsidRPr="003A5DA1" w:rsidRDefault="00E650FA" w:rsidP="00E650FA">
      <w:pPr>
        <w:rPr>
          <w:rFonts w:cs="Tahoma"/>
          <w:lang w:val="fr-FR"/>
        </w:rPr>
      </w:pPr>
    </w:p>
    <w:p w14:paraId="3239A2AC" w14:textId="77777777" w:rsidR="00E650FA" w:rsidRPr="003A5DA1" w:rsidRDefault="00E650FA" w:rsidP="00E650FA">
      <w:pPr>
        <w:rPr>
          <w:rFonts w:cs="Tahoma"/>
          <w:lang w:val="fr-FR"/>
        </w:rPr>
      </w:pPr>
      <w:r w:rsidRPr="003A5DA1">
        <w:rPr>
          <w:rFonts w:eastAsia="Calibri" w:cs="Tahoma"/>
          <w:b/>
          <w:bCs/>
          <w:color w:val="000000"/>
          <w:szCs w:val="18"/>
          <w:lang w:val="fr-FR"/>
        </w:rPr>
        <w:t>Code échantillon.</w:t>
      </w:r>
      <w:r w:rsidR="00A07028" w:rsidRPr="003A5DA1">
        <w:rPr>
          <w:rFonts w:eastAsia="Calibri" w:cs="Tahoma"/>
          <w:color w:val="000000"/>
          <w:szCs w:val="18"/>
          <w:lang w:val="fr-FR"/>
        </w:rPr>
        <w:t xml:space="preserve"> </w:t>
      </w:r>
      <w:r w:rsidRPr="003A5DA1">
        <w:rPr>
          <w:rFonts w:eastAsia="Calibri" w:cs="Tahoma"/>
          <w:bCs/>
          <w:color w:val="000000"/>
          <w:szCs w:val="18"/>
          <w:lang w:val="fr-FR"/>
        </w:rPr>
        <w:t>Microsoft concède aux clients un droit non exclusif, valable pour la durée des droits de propriété intellectuelle et libre de redevance leur permettant d</w:t>
      </w:r>
      <w:r w:rsidR="00C10CE1">
        <w:rPr>
          <w:rFonts w:eastAsia="Calibri" w:cs="Tahoma"/>
          <w:bCs/>
          <w:color w:val="000000"/>
          <w:szCs w:val="18"/>
          <w:lang w:val="fr-FR"/>
        </w:rPr>
        <w:t>’</w:t>
      </w:r>
      <w:r w:rsidRPr="003A5DA1">
        <w:rPr>
          <w:rFonts w:eastAsia="Calibri" w:cs="Tahoma"/>
          <w:bCs/>
          <w:color w:val="000000"/>
          <w:szCs w:val="18"/>
          <w:lang w:val="fr-FR"/>
        </w:rPr>
        <w:t>utiliser et de modifier tout code logiciel que Nous fournissons à des fins d</w:t>
      </w:r>
      <w:r w:rsidR="00C10CE1">
        <w:rPr>
          <w:rFonts w:eastAsia="Calibri" w:cs="Tahoma"/>
          <w:bCs/>
          <w:color w:val="000000"/>
          <w:szCs w:val="18"/>
          <w:lang w:val="fr-FR"/>
        </w:rPr>
        <w:t>’</w:t>
      </w:r>
      <w:r w:rsidRPr="003A5DA1">
        <w:rPr>
          <w:rFonts w:eastAsia="Calibri" w:cs="Tahoma"/>
          <w:bCs/>
          <w:color w:val="000000"/>
          <w:szCs w:val="18"/>
          <w:lang w:val="fr-FR"/>
        </w:rP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C10CE1">
        <w:rPr>
          <w:rFonts w:eastAsia="Calibri" w:cs="Tahoma"/>
          <w:bCs/>
          <w:color w:val="000000"/>
          <w:szCs w:val="18"/>
          <w:lang w:val="fr-FR"/>
        </w:rPr>
        <w:t>’</w:t>
      </w:r>
      <w:r w:rsidRPr="003A5DA1">
        <w:rPr>
          <w:rFonts w:eastAsia="Calibri" w:cs="Tahoma"/>
          <w:bCs/>
          <w:color w:val="000000"/>
          <w:szCs w:val="18"/>
          <w:lang w:val="fr-FR"/>
        </w:rPr>
        <w:t>inclure une mention de droits d</w:t>
      </w:r>
      <w:r w:rsidR="00C10CE1">
        <w:rPr>
          <w:rFonts w:eastAsia="Calibri" w:cs="Tahoma"/>
          <w:bCs/>
          <w:color w:val="000000"/>
          <w:szCs w:val="18"/>
          <w:lang w:val="fr-FR"/>
        </w:rPr>
        <w:t>’</w:t>
      </w:r>
      <w:r w:rsidRPr="003A5DA1">
        <w:rPr>
          <w:rFonts w:eastAsia="Calibri" w:cs="Tahoma"/>
          <w:bCs/>
          <w:color w:val="000000"/>
          <w:szCs w:val="18"/>
          <w:lang w:val="fr-FR"/>
        </w:rPr>
        <w:t>auteur valable sur leur produit logiciel auquel le Code Échantillon est intégré ; et (iii) de Nous indemniser, garantir et défendre, ainsi que Nos fournisseurs, contre toute réclamation ou action en justice, y compris pour les honoraires d</w:t>
      </w:r>
      <w:r w:rsidR="00C10CE1">
        <w:rPr>
          <w:rFonts w:eastAsia="Calibri" w:cs="Tahoma"/>
          <w:bCs/>
          <w:color w:val="000000"/>
          <w:szCs w:val="18"/>
          <w:lang w:val="fr-FR"/>
        </w:rPr>
        <w:t>’</w:t>
      </w:r>
      <w:r w:rsidRPr="003A5DA1">
        <w:rPr>
          <w:rFonts w:eastAsia="Calibri" w:cs="Tahoma"/>
          <w:bCs/>
          <w:color w:val="000000"/>
          <w:szCs w:val="18"/>
          <w:lang w:val="fr-FR"/>
        </w:rPr>
        <w:t>avocats et de conseils, qui résulterait de l</w:t>
      </w:r>
      <w:r w:rsidR="00C10CE1">
        <w:rPr>
          <w:rFonts w:eastAsia="Calibri" w:cs="Tahoma"/>
          <w:bCs/>
          <w:color w:val="000000"/>
          <w:szCs w:val="18"/>
          <w:lang w:val="fr-FR"/>
        </w:rPr>
        <w:t>’</w:t>
      </w:r>
      <w:r w:rsidRPr="003A5DA1">
        <w:rPr>
          <w:rFonts w:eastAsia="Calibri" w:cs="Tahoma"/>
          <w:bCs/>
          <w:color w:val="000000"/>
          <w:szCs w:val="18"/>
          <w:lang w:val="fr-FR"/>
        </w:rPr>
        <w:t xml:space="preserve">utilisation ou de la distribution du Code Échantillon. </w:t>
      </w:r>
    </w:p>
    <w:p w14:paraId="68227FF1" w14:textId="77777777" w:rsidR="00E650FA" w:rsidRPr="003A5DA1" w:rsidRDefault="00E650FA" w:rsidP="00E650FA">
      <w:pPr>
        <w:rPr>
          <w:rFonts w:cs="Tahoma"/>
          <w:lang w:val="fr-FR"/>
        </w:rPr>
      </w:pPr>
    </w:p>
    <w:p w14:paraId="0E932A21" w14:textId="77777777" w:rsidR="00E650FA" w:rsidRPr="003A5DA1" w:rsidRDefault="00E650FA" w:rsidP="0006041B">
      <w:pPr>
        <w:pStyle w:val="normal1"/>
        <w:rPr>
          <w:rFonts w:ascii="Tahoma" w:hAnsi="Tahoma" w:cs="Tahoma"/>
          <w:lang w:val="fr-FR"/>
        </w:rPr>
      </w:pPr>
      <w:r w:rsidRPr="003A5DA1">
        <w:rPr>
          <w:rFonts w:ascii="Tahoma" w:hAnsi="Tahoma" w:cs="Tahoma"/>
          <w:b/>
          <w:bCs/>
          <w:color w:val="000000"/>
          <w:sz w:val="18"/>
          <w:szCs w:val="18"/>
          <w:lang w:val="fr-FR"/>
        </w:rPr>
        <w:t>Restrictions relatives aux licences Open Source.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Étant donné que certaines conditions de licence établies par des tiers requièrent que le code informatique soit généralement (i) divulgué sous forme de code source aux tiers ; (ii)</w:t>
      </w:r>
      <w:r w:rsidR="0006041B" w:rsidRPr="003A5DA1">
        <w:rPr>
          <w:rFonts w:ascii="Tahoma" w:hAnsi="Tahoma" w:cs="Tahoma"/>
          <w:color w:val="000000"/>
          <w:sz w:val="18"/>
          <w:szCs w:val="18"/>
          <w:lang w:val="fr-FR"/>
        </w:rPr>
        <w:t> </w:t>
      </w:r>
      <w:r w:rsidRPr="003A5DA1">
        <w:rPr>
          <w:rFonts w:ascii="Tahoma" w:hAnsi="Tahoma" w:cs="Tahoma"/>
          <w:color w:val="000000"/>
          <w:sz w:val="18"/>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autorisation, le droit, la faculté ou le pouvoir d</w:t>
      </w:r>
      <w:r w:rsidR="00C10CE1">
        <w:rPr>
          <w:rFonts w:ascii="Tahoma" w:hAnsi="Tahoma" w:cs="Tahoma"/>
          <w:color w:val="000000"/>
          <w:sz w:val="18"/>
          <w:szCs w:val="18"/>
          <w:lang w:val="fr-FR"/>
        </w:rPr>
        <w:t>’</w:t>
      </w:r>
      <w:r w:rsidRPr="003A5DA1">
        <w:rPr>
          <w:rFonts w:ascii="Tahoma" w:hAnsi="Tahoma" w:cs="Tahoma"/>
          <w:color w:val="000000"/>
          <w:sz w:val="18"/>
          <w:szCs w:val="18"/>
          <w:lang w:val="fr-FR"/>
        </w:rPr>
        <w:t>incorporer, de modifier, d</w:t>
      </w:r>
      <w:r w:rsidR="00C10CE1">
        <w:rPr>
          <w:rFonts w:ascii="Tahoma" w:hAnsi="Tahoma" w:cs="Tahoma"/>
          <w:color w:val="000000"/>
          <w:sz w:val="18"/>
          <w:szCs w:val="18"/>
          <w:lang w:val="fr-FR"/>
        </w:rPr>
        <w:t>’</w:t>
      </w:r>
      <w:r w:rsidRPr="003A5DA1">
        <w:rPr>
          <w:rFonts w:ascii="Tahoma" w:hAnsi="Tahoma" w:cs="Tahoma"/>
          <w:color w:val="000000"/>
          <w:sz w:val="18"/>
          <w:szCs w:val="18"/>
          <w:lang w:val="fr-FR"/>
        </w:rPr>
        <w:t>associer et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ou de distribuer le code informatique en question avec tout autre code informatique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quelconque manière qui aurait pour effet de soumettre le code informatique de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 partie aux Conditions de Licence Open Source.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En outre, chaque partie garantit qu</w:t>
      </w:r>
      <w:r w:rsidR="00C10CE1">
        <w:rPr>
          <w:rFonts w:ascii="Tahoma" w:hAnsi="Tahoma" w:cs="Tahoma"/>
          <w:color w:val="000000"/>
          <w:sz w:val="18"/>
          <w:szCs w:val="18"/>
          <w:lang w:val="fr-FR"/>
        </w:rPr>
        <w:t>’</w:t>
      </w:r>
      <w:r w:rsidRPr="003A5DA1">
        <w:rPr>
          <w:rFonts w:ascii="Tahoma" w:hAnsi="Tahoma" w:cs="Tahoma"/>
          <w:color w:val="000000"/>
          <w:sz w:val="18"/>
          <w:szCs w:val="18"/>
          <w:lang w:val="fr-FR"/>
        </w:rPr>
        <w:t>elle ne fournira ni ne donnera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 partie aucun code informatique qui serait régi par les Conditions de Licence Open Source.</w:t>
      </w:r>
    </w:p>
    <w:p w14:paraId="3EC3E4D8" w14:textId="77777777" w:rsidR="00E650FA" w:rsidRPr="003A5DA1" w:rsidRDefault="00E650FA" w:rsidP="00E650FA">
      <w:pPr>
        <w:pStyle w:val="normal1"/>
        <w:rPr>
          <w:rFonts w:ascii="Tahoma" w:hAnsi="Tahoma" w:cs="Tahoma"/>
          <w:lang w:val="fr-FR"/>
        </w:rPr>
      </w:pPr>
    </w:p>
    <w:p w14:paraId="7C2EF66D" w14:textId="77777777" w:rsidR="00E650FA" w:rsidRPr="003A5DA1" w:rsidRDefault="00E650FA" w:rsidP="00CF6867">
      <w:pPr>
        <w:pStyle w:val="normal1"/>
        <w:rPr>
          <w:rFonts w:ascii="Tahoma" w:hAnsi="Tahoma" w:cs="Tahoma"/>
          <w:lang w:val="fr-FR"/>
        </w:rPr>
      </w:pPr>
      <w:r w:rsidRPr="003A5DA1">
        <w:rPr>
          <w:rFonts w:ascii="Tahoma" w:hAnsi="Tahoma" w:cs="Tahoma"/>
          <w:b/>
          <w:bCs/>
          <w:color w:val="000000"/>
          <w:sz w:val="18"/>
          <w:szCs w:val="18"/>
          <w:lang w:val="fr-FR"/>
        </w:rPr>
        <w:t>Droits des affiliés.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 Client est autorisé à sous-concéder à ses Affiliés les droits sur les Livrables visés dans le</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présent paragraphe, mais les Affiliés du Client ne sont pas autorisés à les sous-concéder et doivent les utiliser conformément aux conditions de licence exposées dans le présent contrat.</w:t>
      </w:r>
    </w:p>
    <w:p w14:paraId="30B0AA23" w14:textId="77777777" w:rsidR="00E650FA" w:rsidRPr="003A5DA1" w:rsidRDefault="00E650FA" w:rsidP="00E650FA">
      <w:pPr>
        <w:rPr>
          <w:rFonts w:cs="Tahoma"/>
          <w:lang w:val="fr-FR"/>
        </w:rPr>
      </w:pPr>
    </w:p>
    <w:p w14:paraId="047BC1FB" w14:textId="77777777" w:rsidR="00E650FA" w:rsidRPr="003A5DA1" w:rsidRDefault="00E650FA" w:rsidP="00E650FA">
      <w:pPr>
        <w:rPr>
          <w:rFonts w:cs="Tahoma"/>
          <w:lang w:val="fr-FR"/>
        </w:rPr>
      </w:pPr>
      <w:r w:rsidRPr="003A5DA1">
        <w:rPr>
          <w:rFonts w:cs="Tahoma"/>
          <w:b/>
          <w:bCs/>
          <w:color w:val="000000"/>
          <w:szCs w:val="18"/>
          <w:lang w:val="fr-FR"/>
        </w:rPr>
        <w:t>Droits réservés.</w:t>
      </w:r>
      <w:r w:rsidR="00A07028" w:rsidRPr="003A5DA1">
        <w:rPr>
          <w:rFonts w:cs="Tahoma"/>
          <w:color w:val="000000"/>
          <w:szCs w:val="18"/>
          <w:lang w:val="fr-FR"/>
        </w:rPr>
        <w:t xml:space="preserve"> </w:t>
      </w:r>
      <w:r w:rsidRPr="003A5DA1">
        <w:rPr>
          <w:rFonts w:cs="Tahoma"/>
          <w:color w:val="000000"/>
          <w:szCs w:val="18"/>
          <w:lang w:val="fr-FR"/>
        </w:rPr>
        <w:t>Tous les droits qui ne sont pas expressément concédés dans le présent article sont réservés.</w:t>
      </w:r>
    </w:p>
    <w:p w14:paraId="1ACD75AE" w14:textId="77777777" w:rsidR="00E650FA" w:rsidRPr="003A5DA1" w:rsidRDefault="00E650FA" w:rsidP="00E650FA">
      <w:pPr>
        <w:rPr>
          <w:rFonts w:cs="Tahoma"/>
          <w:lang w:val="fr-FR"/>
        </w:rPr>
      </w:pPr>
    </w:p>
    <w:p w14:paraId="5728503A" w14:textId="77777777" w:rsidR="00E650FA" w:rsidRPr="003A5DA1" w:rsidRDefault="00E650FA" w:rsidP="00E650FA">
      <w:pPr>
        <w:spacing w:after="60"/>
        <w:rPr>
          <w:rFonts w:cs="Tahoma"/>
          <w:lang w:val="fr-FR"/>
        </w:rPr>
      </w:pPr>
      <w:r w:rsidRPr="003A5DA1">
        <w:rPr>
          <w:rFonts w:cs="Tahoma"/>
          <w:b/>
          <w:szCs w:val="18"/>
          <w:lang w:val="fr-FR"/>
        </w:rPr>
        <w:t>Garanties, exclusions et limitations de responsabilité</w:t>
      </w:r>
    </w:p>
    <w:p w14:paraId="409AADDE" w14:textId="77777777" w:rsidR="00E650FA" w:rsidRPr="003A5DA1" w:rsidRDefault="00E650FA" w:rsidP="00CF6867">
      <w:pPr>
        <w:ind w:left="360"/>
        <w:rPr>
          <w:rFonts w:cs="Tahoma"/>
          <w:lang w:val="fr-FR"/>
        </w:rPr>
      </w:pPr>
      <w:r w:rsidRPr="003A5DA1">
        <w:rPr>
          <w:rFonts w:cs="Tahoma"/>
          <w:b/>
          <w:color w:val="000000"/>
          <w:szCs w:val="18"/>
          <w:lang w:val="fr-FR"/>
        </w:rPr>
        <w:t>Garantie relative aux Prestations</w:t>
      </w:r>
      <w:r w:rsidRPr="003A5DA1">
        <w:rPr>
          <w:rFonts w:cs="Tahoma"/>
          <w:b/>
          <w:bCs/>
          <w:color w:val="000000"/>
          <w:szCs w:val="18"/>
          <w:lang w:val="fr-FR"/>
        </w:rPr>
        <w:t>.</w:t>
      </w:r>
      <w:r w:rsidR="00A07028" w:rsidRPr="003A5DA1">
        <w:rPr>
          <w:rFonts w:cs="Tahoma"/>
          <w:color w:val="000000"/>
          <w:szCs w:val="18"/>
          <w:lang w:val="fr-FR"/>
        </w:rPr>
        <w:t xml:space="preserve"> </w:t>
      </w:r>
      <w:r w:rsidRPr="003A5DA1">
        <w:rPr>
          <w:rFonts w:cs="Tahoma"/>
          <w:color w:val="000000"/>
          <w:szCs w:val="18"/>
          <w:lang w:val="fr-FR"/>
        </w:rPr>
        <w:t>Microsoft garantit que toutes les prestations seront exécutées de manière</w:t>
      </w:r>
      <w:r w:rsidR="00CF6867" w:rsidRPr="003A5DA1">
        <w:rPr>
          <w:rFonts w:cs="Tahoma"/>
          <w:color w:val="000000"/>
          <w:szCs w:val="18"/>
          <w:lang w:val="fr-FR"/>
        </w:rPr>
        <w:t> </w:t>
      </w:r>
      <w:r w:rsidRPr="003A5DA1">
        <w:rPr>
          <w:rFonts w:cs="Tahoma"/>
          <w:color w:val="000000"/>
          <w:szCs w:val="18"/>
          <w:lang w:val="fr-FR"/>
        </w:rPr>
        <w:t>professionnelle et avec diligence.</w:t>
      </w:r>
    </w:p>
    <w:p w14:paraId="090CED9A" w14:textId="77777777" w:rsidR="00E650FA" w:rsidRPr="003A5DA1" w:rsidRDefault="00E650FA" w:rsidP="00E650FA">
      <w:pPr>
        <w:ind w:left="360"/>
        <w:rPr>
          <w:rFonts w:cs="Tahoma"/>
          <w:lang w:val="fr-FR"/>
        </w:rPr>
      </w:pPr>
    </w:p>
    <w:p w14:paraId="5003D927" w14:textId="77777777" w:rsidR="00E650FA" w:rsidRPr="003A5DA1" w:rsidRDefault="00E650FA" w:rsidP="00CF6867">
      <w:pPr>
        <w:ind w:left="360"/>
        <w:rPr>
          <w:rFonts w:cs="Tahoma"/>
          <w:lang w:val="fr-FR"/>
        </w:rPr>
      </w:pPr>
      <w:r w:rsidRPr="003A5DA1">
        <w:rPr>
          <w:rFonts w:cs="Tahoma"/>
          <w:b/>
          <w:szCs w:val="18"/>
          <w:lang w:val="fr-FR"/>
        </w:rPr>
        <w:t>AUCUNE AUTRE GARANTIE</w:t>
      </w:r>
      <w:r w:rsidRPr="003A5DA1">
        <w:rPr>
          <w:rFonts w:cs="Tahoma"/>
          <w:b/>
          <w:iCs/>
          <w:szCs w:val="18"/>
          <w:lang w:val="fr-FR"/>
        </w:rPr>
        <w:t>.</w:t>
      </w:r>
      <w:r w:rsidR="00A07028" w:rsidRPr="003A5DA1">
        <w:rPr>
          <w:rFonts w:cs="Tahoma"/>
          <w:szCs w:val="18"/>
          <w:lang w:val="fr-FR"/>
        </w:rPr>
        <w:t xml:space="preserve"> </w:t>
      </w:r>
      <w:r w:rsidRPr="003A5DA1">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A07028" w:rsidRPr="003A5DA1">
        <w:rPr>
          <w:rFonts w:cs="Tahoma"/>
          <w:szCs w:val="18"/>
          <w:lang w:val="fr-FR"/>
        </w:rPr>
        <w:t xml:space="preserve"> </w:t>
      </w:r>
      <w:r w:rsidRPr="003A5DA1">
        <w:rPr>
          <w:rFonts w:cs="Tahoma"/>
          <w:szCs w:val="18"/>
          <w:lang w:val="fr-FR"/>
        </w:rPr>
        <w:t>CETTE EXCLUSION COMPREND TOUTES LES DÉCLARATIONS OU GARANTIES DE PROPRIÉTÉ, D</w:t>
      </w:r>
      <w:r w:rsidR="00C10CE1">
        <w:rPr>
          <w:rFonts w:cs="Tahoma"/>
          <w:szCs w:val="18"/>
          <w:lang w:val="fr-FR"/>
        </w:rPr>
        <w:t>’</w:t>
      </w:r>
      <w:r w:rsidRPr="003A5DA1">
        <w:rPr>
          <w:rFonts w:cs="Tahoma"/>
          <w:szCs w:val="18"/>
          <w:lang w:val="fr-FR"/>
        </w:rPr>
        <w:t>ABSENCE DE CONTREFAÇON, DE QUALITÉ OU</w:t>
      </w:r>
      <w:r w:rsidR="00CF6867" w:rsidRPr="003A5DA1">
        <w:rPr>
          <w:rFonts w:cs="Tahoma"/>
          <w:szCs w:val="18"/>
          <w:lang w:val="fr-FR"/>
        </w:rPr>
        <w:t> </w:t>
      </w:r>
      <w:r w:rsidRPr="003A5DA1">
        <w:rPr>
          <w:rFonts w:cs="Tahoma"/>
          <w:szCs w:val="18"/>
          <w:lang w:val="fr-FR"/>
        </w:rPr>
        <w:t>DE RÉSULTAT SATISFAISANT, DE QUALITÉ MARCHANDE ET D</w:t>
      </w:r>
      <w:r w:rsidR="00C10CE1">
        <w:rPr>
          <w:rFonts w:cs="Tahoma"/>
          <w:szCs w:val="18"/>
          <w:lang w:val="fr-FR"/>
        </w:rPr>
        <w:t>’</w:t>
      </w:r>
      <w:r w:rsidRPr="003A5DA1">
        <w:rPr>
          <w:rFonts w:cs="Tahoma"/>
          <w:szCs w:val="18"/>
          <w:lang w:val="fr-FR"/>
        </w:rPr>
        <w:t>ADÉQUATION À UN USAGE PARTICULIER CONCERNANT LES CONSEILS, RECOMMANDATIONS, CORRECTIFS, LIVRABLES ET DOCUMENTS ASSOCIÉS QUE</w:t>
      </w:r>
      <w:r w:rsidR="00CF6867" w:rsidRPr="003A5DA1">
        <w:rPr>
          <w:rFonts w:cs="Tahoma"/>
          <w:szCs w:val="18"/>
          <w:lang w:val="fr-FR"/>
        </w:rPr>
        <w:t> </w:t>
      </w:r>
      <w:r w:rsidRPr="003A5DA1">
        <w:rPr>
          <w:rFonts w:cs="Tahoma"/>
          <w:szCs w:val="18"/>
          <w:lang w:val="fr-FR"/>
        </w:rPr>
        <w:t>MICROSOFT ET SES AFFILIÉS, FOURNISSEURS ET PRESTATAIRES FOURNISSENT DANS LE CADRE DE LA</w:t>
      </w:r>
      <w:r w:rsidR="00CF6867" w:rsidRPr="003A5DA1">
        <w:rPr>
          <w:rFonts w:cs="Tahoma"/>
          <w:szCs w:val="18"/>
          <w:lang w:val="fr-FR"/>
        </w:rPr>
        <w:t> </w:t>
      </w:r>
      <w:r w:rsidRPr="003A5DA1">
        <w:rPr>
          <w:rFonts w:cs="Tahoma"/>
          <w:szCs w:val="18"/>
          <w:lang w:val="fr-FR"/>
        </w:rPr>
        <w:t>PRESTATION DES SERVICES.</w:t>
      </w:r>
      <w:r w:rsidR="00A07028" w:rsidRPr="003A5DA1">
        <w:rPr>
          <w:rFonts w:cs="Tahoma"/>
          <w:szCs w:val="18"/>
          <w:lang w:val="fr-FR"/>
        </w:rPr>
        <w:t xml:space="preserve"> </w:t>
      </w:r>
    </w:p>
    <w:p w14:paraId="3EAE8D74" w14:textId="77777777" w:rsidR="00E650FA" w:rsidRPr="003A5DA1" w:rsidRDefault="00E650FA" w:rsidP="00E650FA">
      <w:pPr>
        <w:ind w:left="360"/>
        <w:rPr>
          <w:rFonts w:cs="Tahoma"/>
          <w:lang w:val="fr-FR"/>
        </w:rPr>
      </w:pPr>
    </w:p>
    <w:p w14:paraId="49755E47" w14:textId="77777777" w:rsidR="00E650FA" w:rsidRPr="003A5DA1" w:rsidRDefault="00E650FA" w:rsidP="00CF6867">
      <w:pPr>
        <w:ind w:left="360"/>
        <w:rPr>
          <w:rFonts w:cs="Tahoma"/>
          <w:lang w:val="fr-FR"/>
        </w:rPr>
      </w:pPr>
      <w:r w:rsidRPr="003A5DA1">
        <w:rPr>
          <w:rFonts w:cs="Tahoma"/>
          <w:b/>
          <w:szCs w:val="18"/>
          <w:lang w:val="fr-FR"/>
        </w:rPr>
        <w:t>Limitation de responsabilité</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Dans toute la mesure permise par la réglementation applicable, la responsabilité de Microsoft pour les dommages directs est limitée au montant que le Client aura payé pour</w:t>
      </w:r>
      <w:r w:rsidR="00CF6867" w:rsidRPr="003A5DA1">
        <w:rPr>
          <w:rFonts w:cs="Tahoma"/>
          <w:szCs w:val="18"/>
          <w:lang w:val="fr-FR"/>
        </w:rPr>
        <w:t> </w:t>
      </w:r>
      <w:r w:rsidRPr="003A5DA1">
        <w:rPr>
          <w:rFonts w:cs="Tahoma"/>
          <w:szCs w:val="18"/>
          <w:lang w:val="fr-FR"/>
        </w:rPr>
        <w:t>les</w:t>
      </w:r>
      <w:r w:rsidR="00CF6867" w:rsidRPr="003A5DA1">
        <w:rPr>
          <w:rFonts w:cs="Tahoma"/>
          <w:szCs w:val="18"/>
          <w:lang w:val="fr-FR"/>
        </w:rPr>
        <w:t> </w:t>
      </w:r>
      <w:r w:rsidRPr="003A5DA1">
        <w:rPr>
          <w:rFonts w:cs="Tahoma"/>
          <w:szCs w:val="18"/>
          <w:lang w:val="fr-FR"/>
        </w:rPr>
        <w:t>Services à l</w:t>
      </w:r>
      <w:r w:rsidR="00C10CE1">
        <w:rPr>
          <w:rFonts w:cs="Tahoma"/>
          <w:szCs w:val="18"/>
          <w:lang w:val="fr-FR"/>
        </w:rPr>
        <w:t>’</w:t>
      </w:r>
      <w:r w:rsidRPr="003A5DA1">
        <w:rPr>
          <w:rFonts w:cs="Tahoma"/>
          <w:szCs w:val="18"/>
          <w:lang w:val="fr-FR"/>
        </w:rPr>
        <w:t>origine des réclamations au cours des 12 mois précédant les réclamations.</w:t>
      </w:r>
      <w:r w:rsidR="00A07028" w:rsidRPr="003A5DA1">
        <w:rPr>
          <w:rFonts w:cs="Tahoma"/>
          <w:szCs w:val="18"/>
          <w:lang w:val="fr-FR"/>
        </w:rPr>
        <w:t xml:space="preserve"> </w:t>
      </w:r>
    </w:p>
    <w:p w14:paraId="36AE9A0B" w14:textId="77777777" w:rsidR="00E650FA" w:rsidRPr="003A5DA1" w:rsidRDefault="00E650FA" w:rsidP="00E650FA">
      <w:pPr>
        <w:ind w:left="360"/>
        <w:rPr>
          <w:rFonts w:cs="Tahoma"/>
          <w:lang w:val="fr-FR"/>
        </w:rPr>
      </w:pPr>
    </w:p>
    <w:p w14:paraId="63586013" w14:textId="77777777" w:rsidR="00E650FA" w:rsidRPr="003A5DA1" w:rsidRDefault="00E650FA" w:rsidP="00CF6867">
      <w:pPr>
        <w:ind w:left="360"/>
        <w:rPr>
          <w:rFonts w:cs="Tahoma"/>
          <w:lang w:val="fr-FR"/>
        </w:rPr>
      </w:pPr>
      <w:r w:rsidRPr="003A5DA1">
        <w:rPr>
          <w:rFonts w:cs="Tahoma"/>
          <w:b/>
          <w:szCs w:val="18"/>
          <w:lang w:val="fr-FR"/>
        </w:rPr>
        <w:t>ABSENCE DE RESPONSABILITÉ POUR CERTAINS DOMMAGES</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DANS TOUTE LA MESURE PERMISE PAR</w:t>
      </w:r>
      <w:r w:rsidR="00CF6867" w:rsidRPr="003A5DA1">
        <w:rPr>
          <w:rFonts w:cs="Tahoma"/>
          <w:szCs w:val="18"/>
          <w:lang w:val="fr-FR"/>
        </w:rPr>
        <w:t> </w:t>
      </w:r>
      <w:r w:rsidRPr="003A5DA1">
        <w:rPr>
          <w:rFonts w:cs="Tahoma"/>
          <w:szCs w:val="18"/>
          <w:lang w:val="fr-FR"/>
        </w:rPr>
        <w:t>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w:t>
      </w:r>
      <w:r w:rsidR="00C10CE1">
        <w:rPr>
          <w:rFonts w:cs="Tahoma"/>
          <w:szCs w:val="18"/>
          <w:lang w:val="fr-FR"/>
        </w:rPr>
        <w:t>’</w:t>
      </w:r>
      <w:r w:rsidRPr="003A5DA1">
        <w:rPr>
          <w:rFonts w:cs="Tahoma"/>
          <w:szCs w:val="18"/>
          <w:lang w:val="fr-FR"/>
        </w:rPr>
        <w:t>AFFAIRES, TOUTE INTERRUPTION D</w:t>
      </w:r>
      <w:r w:rsidR="00C10CE1">
        <w:rPr>
          <w:rFonts w:cs="Tahoma"/>
          <w:szCs w:val="18"/>
          <w:lang w:val="fr-FR"/>
        </w:rPr>
        <w:t>’</w:t>
      </w:r>
      <w:r w:rsidRPr="003A5DA1">
        <w:rPr>
          <w:rFonts w:cs="Tahoma"/>
          <w:szCs w:val="18"/>
          <w:lang w:val="fr-FR"/>
        </w:rPr>
        <w:t>ACTIVITÉ OU</w:t>
      </w:r>
      <w:r w:rsidR="00CF6867" w:rsidRPr="003A5DA1">
        <w:rPr>
          <w:rFonts w:cs="Tahoma"/>
          <w:szCs w:val="18"/>
          <w:lang w:val="fr-FR"/>
        </w:rPr>
        <w:t> </w:t>
      </w:r>
      <w:r w:rsidRPr="003A5DA1">
        <w:rPr>
          <w:rFonts w:cs="Tahoma"/>
          <w:szCs w:val="18"/>
          <w:lang w:val="fr-FR"/>
        </w:rPr>
        <w:t>TOUTE PERTE D</w:t>
      </w:r>
      <w:r w:rsidR="00C10CE1">
        <w:rPr>
          <w:rFonts w:cs="Tahoma"/>
          <w:szCs w:val="18"/>
          <w:lang w:val="fr-FR"/>
        </w:rPr>
        <w:t>’</w:t>
      </w:r>
      <w:r w:rsidRPr="003A5DA1">
        <w:rPr>
          <w:rFonts w:cs="Tahoma"/>
          <w:szCs w:val="18"/>
          <w:lang w:val="fr-FR"/>
        </w:rPr>
        <w:t>INFORMATIONS COMMERCIALES) RÉSULTANT DU PRÉSENT CONTRAT, MÊME S</w:t>
      </w:r>
      <w:r w:rsidR="00C10CE1">
        <w:rPr>
          <w:rFonts w:cs="Tahoma"/>
          <w:szCs w:val="18"/>
          <w:lang w:val="fr-FR"/>
        </w:rPr>
        <w:t>’</w:t>
      </w:r>
      <w:r w:rsidRPr="003A5DA1">
        <w:rPr>
          <w:rFonts w:cs="Tahoma"/>
          <w:szCs w:val="18"/>
          <w:lang w:val="fr-FR"/>
        </w:rPr>
        <w:t>ILS ONT</w:t>
      </w:r>
      <w:r w:rsidR="00CF6867" w:rsidRPr="003A5DA1">
        <w:rPr>
          <w:rFonts w:cs="Tahoma"/>
          <w:szCs w:val="18"/>
          <w:lang w:val="fr-FR"/>
        </w:rPr>
        <w:t> </w:t>
      </w:r>
      <w:r w:rsidRPr="003A5DA1">
        <w:rPr>
          <w:rFonts w:cs="Tahoma"/>
          <w:szCs w:val="18"/>
          <w:lang w:val="fr-FR"/>
        </w:rPr>
        <w:t>ÉTÉ PRÉVENUS DE L</w:t>
      </w:r>
      <w:r w:rsidR="00C10CE1">
        <w:rPr>
          <w:rFonts w:cs="Tahoma"/>
          <w:szCs w:val="18"/>
          <w:lang w:val="fr-FR"/>
        </w:rPr>
        <w:t>’</w:t>
      </w:r>
      <w:r w:rsidRPr="003A5DA1">
        <w:rPr>
          <w:rFonts w:cs="Tahoma"/>
          <w:szCs w:val="18"/>
          <w:lang w:val="fr-FR"/>
        </w:rPr>
        <w:t>ÉVENTUALITÉ DE TELS DOMMAGES OU SI CETTE ÉVENTUALITÉ ÉTAIT PRÉVISIBLE.</w:t>
      </w:r>
      <w:r w:rsidR="00A07028" w:rsidRPr="003A5DA1">
        <w:rPr>
          <w:rFonts w:cs="Tahoma"/>
          <w:szCs w:val="18"/>
          <w:lang w:val="fr-FR"/>
        </w:rPr>
        <w:t xml:space="preserve"> </w:t>
      </w:r>
      <w:r w:rsidRPr="003A5DA1">
        <w:rPr>
          <w:rFonts w:cs="Tahoma"/>
          <w:szCs w:val="18"/>
          <w:lang w:val="fr-FR"/>
        </w:rPr>
        <w:t>CETTE EXCLUSION DE RESPONSABILITÉ NE S</w:t>
      </w:r>
      <w:r w:rsidR="00C10CE1">
        <w:rPr>
          <w:rFonts w:cs="Tahoma"/>
          <w:szCs w:val="18"/>
          <w:lang w:val="fr-FR"/>
        </w:rPr>
        <w:t>’</w:t>
      </w:r>
      <w:r w:rsidRPr="003A5DA1">
        <w:rPr>
          <w:rFonts w:cs="Tahoma"/>
          <w:szCs w:val="18"/>
          <w:lang w:val="fr-FR"/>
        </w:rPr>
        <w:t>APPLIQUE PAS À LA RESPONSABILITÉ DE CHACUNE DES PARTIES ENVERS L</w:t>
      </w:r>
      <w:r w:rsidR="00C10CE1">
        <w:rPr>
          <w:rFonts w:cs="Tahoma"/>
          <w:szCs w:val="18"/>
          <w:lang w:val="fr-FR"/>
        </w:rPr>
        <w:t>’</w:t>
      </w:r>
      <w:r w:rsidRPr="003A5DA1">
        <w:rPr>
          <w:rFonts w:cs="Tahoma"/>
          <w:szCs w:val="18"/>
          <w:lang w:val="fr-FR"/>
        </w:rPr>
        <w:t>AUTRE EN CAS DE VIOLATION DES OBLIGATIONS DE CONFIDENTIALITÉ OU DES DROITS</w:t>
      </w:r>
      <w:r w:rsidR="00CF6867" w:rsidRPr="003A5DA1">
        <w:rPr>
          <w:rFonts w:cs="Tahoma"/>
          <w:szCs w:val="18"/>
          <w:lang w:val="fr-FR"/>
        </w:rPr>
        <w:t> </w:t>
      </w:r>
      <w:r w:rsidRPr="003A5DA1">
        <w:rPr>
          <w:rFonts w:cs="Tahoma"/>
          <w:szCs w:val="18"/>
          <w:lang w:val="fr-FR"/>
        </w:rPr>
        <w:t>DE PROPRIÉTÉ INTELLECTUELLE DE L</w:t>
      </w:r>
      <w:r w:rsidR="00C10CE1">
        <w:rPr>
          <w:rFonts w:cs="Tahoma"/>
          <w:szCs w:val="18"/>
          <w:lang w:val="fr-FR"/>
        </w:rPr>
        <w:t>’</w:t>
      </w:r>
      <w:r w:rsidRPr="003A5DA1">
        <w:rPr>
          <w:rFonts w:cs="Tahoma"/>
          <w:szCs w:val="18"/>
          <w:lang w:val="fr-FR"/>
        </w:rPr>
        <w:t>AUTRE PARTIE.</w:t>
      </w:r>
    </w:p>
    <w:p w14:paraId="506AAF10" w14:textId="77777777" w:rsidR="00E650FA" w:rsidRPr="003A5DA1" w:rsidRDefault="00E650FA" w:rsidP="00E650FA">
      <w:pPr>
        <w:ind w:left="360" w:hanging="360"/>
        <w:jc w:val="both"/>
        <w:rPr>
          <w:rFonts w:cs="Tahoma"/>
          <w:lang w:val="fr-FR"/>
        </w:rPr>
      </w:pPr>
    </w:p>
    <w:p w14:paraId="27CAE3D0" w14:textId="77777777" w:rsidR="00E650FA" w:rsidRPr="003A5DA1" w:rsidRDefault="00E650FA" w:rsidP="00E650FA">
      <w:pPr>
        <w:ind w:left="360"/>
        <w:rPr>
          <w:rFonts w:cs="Tahoma"/>
          <w:lang w:val="fr-FR"/>
        </w:rPr>
      </w:pPr>
      <w:r w:rsidRPr="003A5DA1">
        <w:rPr>
          <w:rFonts w:cs="Tahoma"/>
          <w:b/>
          <w:szCs w:val="18"/>
          <w:lang w:val="fr-FR"/>
        </w:rPr>
        <w:t>Application</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Sauf stipulation expresse dans les présentes, les limitations et exclusions de responsabilité prévues dans le présent contrat s</w:t>
      </w:r>
      <w:r w:rsidR="00C10CE1">
        <w:rPr>
          <w:rFonts w:cs="Tahoma"/>
          <w:szCs w:val="18"/>
          <w:lang w:val="fr-FR"/>
        </w:rPr>
        <w:t>’</w:t>
      </w:r>
      <w:r w:rsidRPr="003A5DA1">
        <w:rPr>
          <w:rFonts w:cs="Tahoma"/>
          <w:szCs w:val="18"/>
          <w:lang w:val="fr-FR"/>
        </w:rPr>
        <w:t>appliquent quel que soit le fondement de la responsabilité invoquée : manquement aux termes du contrat, responsabilité délictuelle (notamment en cas de négligence), responsabilité sans faute, violation de garantie ou autre responsabilité.</w:t>
      </w:r>
    </w:p>
    <w:p w14:paraId="2D9264BA" w14:textId="77777777" w:rsidR="00E650FA" w:rsidRPr="003A5DA1" w:rsidRDefault="00E650FA" w:rsidP="00E650FA">
      <w:pPr>
        <w:tabs>
          <w:tab w:val="left" w:pos="2936"/>
        </w:tabs>
        <w:rPr>
          <w:rFonts w:cs="Tahoma"/>
          <w:lang w:val="fr-FR"/>
        </w:rPr>
      </w:pPr>
    </w:p>
    <w:p w14:paraId="642EF5F4" w14:textId="77777777" w:rsidR="00E650FA" w:rsidRPr="003A5DA1" w:rsidRDefault="00E650FA" w:rsidP="00E650FA">
      <w:pPr>
        <w:rPr>
          <w:rFonts w:cs="Tahoma"/>
          <w:lang w:val="fr-FR"/>
        </w:rPr>
      </w:pPr>
      <w:r w:rsidRPr="003A5DA1">
        <w:rPr>
          <w:rFonts w:cs="Tahoma"/>
          <w:b/>
          <w:sz w:val="24"/>
          <w:szCs w:val="24"/>
          <w:lang w:val="fr-FR"/>
        </w:rPr>
        <w:t>Offres de support Microsoft Dynamics CRM Online</w:t>
      </w:r>
    </w:p>
    <w:p w14:paraId="789E8F4B" w14:textId="77777777" w:rsidR="00E650FA" w:rsidRPr="003A5DA1" w:rsidRDefault="00E650FA" w:rsidP="00E650FA">
      <w:pPr>
        <w:rPr>
          <w:rFonts w:cs="Tahoma"/>
          <w:lang w:val="fr-FR"/>
        </w:rPr>
      </w:pPr>
    </w:p>
    <w:p w14:paraId="75EC2189" w14:textId="77777777" w:rsidR="00E650FA" w:rsidRPr="003A5DA1" w:rsidRDefault="00E650FA" w:rsidP="00E650FA">
      <w:pPr>
        <w:jc w:val="both"/>
        <w:rPr>
          <w:rFonts w:cs="Tahoma"/>
          <w:lang w:val="fr-FR"/>
        </w:rPr>
      </w:pPr>
      <w:r w:rsidRPr="003A5DA1">
        <w:rPr>
          <w:rFonts w:cs="Tahoma"/>
          <w:color w:val="000000"/>
          <w:szCs w:val="18"/>
          <w:lang w:val="fr-FR"/>
        </w:rPr>
        <w:t xml:space="preserve">Sauf mention contraire ci-après, les Services de support Microsoft Dynamics CRM Online sont disponibles pour Microsoft Dynamics CRM Online. </w:t>
      </w:r>
    </w:p>
    <w:p w14:paraId="7ECF772E" w14:textId="77777777" w:rsidR="00E650FA" w:rsidRPr="003A5DA1" w:rsidRDefault="00E650FA" w:rsidP="00E650FA">
      <w:pPr>
        <w:tabs>
          <w:tab w:val="left" w:pos="360"/>
        </w:tabs>
        <w:jc w:val="both"/>
        <w:rPr>
          <w:rFonts w:cs="Tahoma"/>
          <w:lang w:val="fr-FR"/>
        </w:rPr>
      </w:pPr>
    </w:p>
    <w:p w14:paraId="781C2DFF" w14:textId="77777777" w:rsidR="00E650FA" w:rsidRPr="003A5DA1" w:rsidRDefault="00E650FA" w:rsidP="00E650FA">
      <w:pPr>
        <w:tabs>
          <w:tab w:val="left" w:pos="360"/>
        </w:tabs>
        <w:jc w:val="both"/>
        <w:rPr>
          <w:rFonts w:cs="Tahoma"/>
          <w:lang w:val="fr-FR"/>
        </w:rPr>
      </w:pPr>
      <w:r w:rsidRPr="003A5DA1">
        <w:rPr>
          <w:rFonts w:cs="Tahoma"/>
          <w:szCs w:val="18"/>
          <w:lang w:val="fr-FR"/>
        </w:rPr>
        <w:t>Les Services sont assurés par l</w:t>
      </w:r>
      <w:r w:rsidR="00C10CE1">
        <w:rPr>
          <w:rFonts w:cs="Tahoma"/>
          <w:szCs w:val="18"/>
          <w:lang w:val="fr-FR"/>
        </w:rPr>
        <w:t>’</w:t>
      </w:r>
      <w:r w:rsidRPr="003A5DA1">
        <w:rPr>
          <w:rFonts w:cs="Tahoma"/>
          <w:szCs w:val="18"/>
          <w:lang w:val="fr-FR"/>
        </w:rPr>
        <w:t xml:space="preserve">équipe de support Microsoft </w:t>
      </w:r>
      <w:r w:rsidRPr="003A5DA1">
        <w:rPr>
          <w:rFonts w:cs="Tahoma"/>
          <w:color w:val="000000"/>
          <w:szCs w:val="18"/>
          <w:lang w:val="fr-FR"/>
        </w:rPr>
        <w:t>Dynamics CRM Online</w:t>
      </w:r>
      <w:r w:rsidRPr="003A5DA1">
        <w:rPr>
          <w:rFonts w:cs="Tahoma"/>
          <w:szCs w:val="18"/>
          <w:lang w:val="fr-FR"/>
        </w:rPr>
        <w:t xml:space="preserve">, composée de spécialistes de Microsoft </w:t>
      </w:r>
      <w:r w:rsidRPr="003A5DA1">
        <w:rPr>
          <w:rFonts w:cs="Tahoma"/>
          <w:color w:val="000000"/>
          <w:szCs w:val="18"/>
          <w:lang w:val="fr-FR"/>
        </w:rPr>
        <w:t>Dynamics CRM Online</w:t>
      </w:r>
      <w:r w:rsidRPr="003A5DA1">
        <w:rPr>
          <w:rFonts w:cs="Tahoma"/>
          <w:szCs w:val="18"/>
          <w:lang w:val="fr-FR"/>
        </w:rPr>
        <w:t xml:space="preserve"> qui répondront aux demandes de supports des clients</w:t>
      </w:r>
      <w:r w:rsidRPr="003A5DA1">
        <w:rPr>
          <w:rFonts w:cs="Tahoma"/>
          <w:snapToGrid w:val="0"/>
          <w:szCs w:val="18"/>
          <w:lang w:val="fr-FR"/>
        </w:rPr>
        <w:t xml:space="preserve">. </w:t>
      </w:r>
    </w:p>
    <w:p w14:paraId="6C1D8D70" w14:textId="77777777" w:rsidR="00E650FA" w:rsidRPr="003A5DA1" w:rsidRDefault="00E650FA" w:rsidP="00E650FA">
      <w:pPr>
        <w:tabs>
          <w:tab w:val="left" w:pos="360"/>
        </w:tabs>
        <w:jc w:val="both"/>
        <w:rPr>
          <w:rFonts w:cs="Tahoma"/>
          <w:lang w:val="fr-FR"/>
        </w:rPr>
      </w:pPr>
    </w:p>
    <w:p w14:paraId="44C800FE" w14:textId="77777777" w:rsidR="00E650FA" w:rsidRPr="003A5DA1" w:rsidRDefault="00E650FA" w:rsidP="00E650FA">
      <w:pPr>
        <w:tabs>
          <w:tab w:val="left" w:pos="360"/>
        </w:tabs>
        <w:jc w:val="both"/>
        <w:rPr>
          <w:rFonts w:cs="Tahoma"/>
          <w:lang w:val="fr-FR"/>
        </w:rPr>
      </w:pPr>
      <w:r w:rsidRPr="003A5DA1">
        <w:rPr>
          <w:rFonts w:cs="Tahoma"/>
          <w:szCs w:val="18"/>
          <w:lang w:val="fr-FR"/>
        </w:rPr>
        <w:t>« Incident » désigne une demande de support assisté pour une Requête d</w:t>
      </w:r>
      <w:r w:rsidR="00C10CE1">
        <w:rPr>
          <w:rFonts w:cs="Tahoma"/>
          <w:szCs w:val="18"/>
          <w:lang w:val="fr-FR"/>
        </w:rPr>
        <w:t>’</w:t>
      </w:r>
      <w:r w:rsidRPr="003A5DA1">
        <w:rPr>
          <w:rFonts w:cs="Tahoma"/>
          <w:szCs w:val="18"/>
          <w:lang w:val="fr-FR"/>
        </w:rPr>
        <w:t>Assistance Unique.</w:t>
      </w:r>
      <w:r w:rsidR="00A07028" w:rsidRPr="003A5DA1">
        <w:rPr>
          <w:rFonts w:cs="Tahoma"/>
          <w:szCs w:val="18"/>
          <w:lang w:val="fr-FR"/>
        </w:rPr>
        <w:t xml:space="preserve"> </w:t>
      </w:r>
      <w:r w:rsidRPr="003A5DA1">
        <w:rPr>
          <w:rFonts w:cs="Tahoma"/>
          <w:szCs w:val="18"/>
          <w:lang w:val="fr-FR"/>
        </w:rPr>
        <w:t>« Requête d</w:t>
      </w:r>
      <w:r w:rsidR="00C10CE1">
        <w:rPr>
          <w:rFonts w:cs="Tahoma"/>
          <w:szCs w:val="18"/>
          <w:lang w:val="fr-FR"/>
        </w:rPr>
        <w:t>’</w:t>
      </w:r>
      <w:r w:rsidRPr="003A5DA1">
        <w:rPr>
          <w:rFonts w:cs="Tahoma"/>
          <w:szCs w:val="18"/>
          <w:lang w:val="fr-FR"/>
        </w:rPr>
        <w:t>Assistance Unique » désigne un problème qui ne peut pas être divisé en requêtes secondaires.</w:t>
      </w:r>
      <w:r w:rsidR="00A07028" w:rsidRPr="003A5DA1">
        <w:rPr>
          <w:rFonts w:cs="Tahoma"/>
          <w:szCs w:val="18"/>
          <w:lang w:val="fr-FR"/>
        </w:rPr>
        <w:t xml:space="preserve"> </w:t>
      </w:r>
      <w:r w:rsidRPr="003A5DA1">
        <w:rPr>
          <w:rFonts w:cs="Tahoma"/>
          <w:szCs w:val="18"/>
          <w:lang w:val="fr-FR"/>
        </w:rPr>
        <w:t>Si un problème comporte des requêtes secondaires, chacune d</w:t>
      </w:r>
      <w:r w:rsidR="00C10CE1">
        <w:rPr>
          <w:rFonts w:cs="Tahoma"/>
          <w:szCs w:val="18"/>
          <w:lang w:val="fr-FR"/>
        </w:rPr>
        <w:t>’</w:t>
      </w:r>
      <w:r w:rsidRPr="003A5DA1">
        <w:rPr>
          <w:rFonts w:cs="Tahoma"/>
          <w:szCs w:val="18"/>
          <w:lang w:val="fr-FR"/>
        </w:rPr>
        <w:t>entre elles sera considérée comme un Incident distinct.</w:t>
      </w:r>
      <w:r w:rsidR="00A07028" w:rsidRPr="003A5DA1">
        <w:rPr>
          <w:rFonts w:cs="Tahoma"/>
          <w:szCs w:val="18"/>
          <w:lang w:val="fr-FR"/>
        </w:rPr>
        <w:t xml:space="preserve"> </w:t>
      </w:r>
      <w:r w:rsidRPr="003A5DA1">
        <w:rPr>
          <w:rFonts w:cs="Tahoma"/>
          <w:szCs w:val="18"/>
          <w:lang w:val="fr-FR"/>
        </w:rPr>
        <w:t>Les Incidents comprennent la quantité commercialement raisonnable de services nécessaires pour le dépannage et la résolution du problème technique.</w:t>
      </w:r>
      <w:r w:rsidR="00A07028" w:rsidRPr="003A5DA1">
        <w:rPr>
          <w:rFonts w:cs="Tahoma"/>
          <w:szCs w:val="18"/>
          <w:lang w:val="fr-FR"/>
        </w:rPr>
        <w:t xml:space="preserve"> </w:t>
      </w:r>
      <w:r w:rsidRPr="003A5DA1">
        <w:rPr>
          <w:rFonts w:cs="Tahoma"/>
          <w:szCs w:val="18"/>
          <w:lang w:val="fr-FR"/>
        </w:rPr>
        <w:t>Les demandes de support peuvent être soumises via le site Web de support assisté accessible à l</w:t>
      </w:r>
      <w:r w:rsidR="00C10CE1">
        <w:rPr>
          <w:rFonts w:cs="Tahoma"/>
          <w:szCs w:val="18"/>
          <w:lang w:val="fr-FR"/>
        </w:rPr>
        <w:t>’</w:t>
      </w:r>
      <w:r w:rsidRPr="003A5DA1">
        <w:rPr>
          <w:rFonts w:cs="Tahoma"/>
          <w:szCs w:val="18"/>
          <w:lang w:val="fr-FR"/>
        </w:rPr>
        <w:t xml:space="preserve">adresse </w:t>
      </w:r>
      <w:r w:rsidRPr="003A5DA1">
        <w:rPr>
          <w:rFonts w:cs="Tahoma"/>
          <w:lang w:val="fr-FR"/>
        </w:rPr>
        <w:t>https://portal.microsoftonline.com/</w:t>
      </w:r>
      <w:r w:rsidRPr="003A5DA1">
        <w:rPr>
          <w:rFonts w:cs="Tahoma"/>
          <w:szCs w:val="18"/>
          <w:lang w:val="fr-FR"/>
        </w:rPr>
        <w:t xml:space="preserve"> </w:t>
      </w:r>
    </w:p>
    <w:p w14:paraId="47DADB20" w14:textId="77777777" w:rsidR="00E650FA" w:rsidRPr="003A5DA1" w:rsidRDefault="00E650FA" w:rsidP="00E650FA">
      <w:pPr>
        <w:tabs>
          <w:tab w:val="left" w:pos="360"/>
        </w:tabs>
        <w:jc w:val="both"/>
        <w:rPr>
          <w:rFonts w:cs="Tahoma"/>
          <w:lang w:val="fr-FR"/>
        </w:rPr>
      </w:pPr>
    </w:p>
    <w:p w14:paraId="32154613" w14:textId="77777777" w:rsidR="00E650FA" w:rsidRPr="003A5DA1" w:rsidRDefault="00E650FA" w:rsidP="00E650FA">
      <w:pPr>
        <w:tabs>
          <w:tab w:val="left" w:pos="360"/>
        </w:tabs>
        <w:jc w:val="both"/>
        <w:rPr>
          <w:rFonts w:cs="Tahoma"/>
          <w:lang w:val="fr-FR"/>
        </w:rPr>
      </w:pPr>
      <w:r w:rsidRPr="003A5DA1">
        <w:rPr>
          <w:rFonts w:cs="Tahoma"/>
          <w:szCs w:val="18"/>
          <w:lang w:val="fr-FR"/>
        </w:rPr>
        <w:t xml:space="preserve">Les Services sont fournis en anglais, sauf si le client et Microsoft en conviennent autrement par écrit. Des services supplémentaires, notamment de support technique, peuvent être fournis pour Microsoft </w:t>
      </w:r>
      <w:r w:rsidRPr="003A5DA1">
        <w:rPr>
          <w:rFonts w:cs="Tahoma"/>
          <w:color w:val="000000"/>
          <w:szCs w:val="18"/>
          <w:lang w:val="fr-FR"/>
        </w:rPr>
        <w:t>Dynamics CRM Online</w:t>
      </w:r>
      <w:r w:rsidRPr="003A5DA1">
        <w:rPr>
          <w:rFonts w:cs="Tahoma"/>
          <w:szCs w:val="18"/>
          <w:lang w:val="fr-FR"/>
        </w:rPr>
        <w:t xml:space="preserve"> au titre d</w:t>
      </w:r>
      <w:r w:rsidR="00C10CE1">
        <w:rPr>
          <w:rFonts w:cs="Tahoma"/>
          <w:szCs w:val="18"/>
          <w:lang w:val="fr-FR"/>
        </w:rPr>
        <w:t>’</w:t>
      </w:r>
      <w:r w:rsidRPr="003A5DA1">
        <w:rPr>
          <w:rFonts w:cs="Tahoma"/>
          <w:szCs w:val="18"/>
          <w:lang w:val="fr-FR"/>
        </w:rPr>
        <w:t>un contrat distinct conclu entre les parties.</w:t>
      </w:r>
      <w:r w:rsidR="00A07028" w:rsidRPr="003A5DA1">
        <w:rPr>
          <w:rFonts w:cs="Tahoma"/>
          <w:szCs w:val="18"/>
          <w:lang w:val="fr-FR"/>
        </w:rPr>
        <w:t xml:space="preserve"> </w:t>
      </w:r>
      <w:r w:rsidRPr="003A5DA1">
        <w:rPr>
          <w:rFonts w:cs="Tahoma"/>
          <w:szCs w:val="18"/>
          <w:lang w:val="fr-FR"/>
        </w:rPr>
        <w:t>Lesdits services supplémentaires seront régis par les conditions dudit contrat distinct.</w:t>
      </w:r>
    </w:p>
    <w:p w14:paraId="752E0C82" w14:textId="77777777" w:rsidR="00E650FA" w:rsidRPr="003A5DA1" w:rsidRDefault="00E650FA" w:rsidP="00E650FA">
      <w:pPr>
        <w:jc w:val="both"/>
        <w:rPr>
          <w:rFonts w:cs="Tahoma"/>
          <w:lang w:val="fr-FR"/>
        </w:rPr>
      </w:pPr>
    </w:p>
    <w:p w14:paraId="02A2CD9E" w14:textId="77777777" w:rsidR="00E650FA" w:rsidRPr="003A5DA1" w:rsidRDefault="00E650FA" w:rsidP="00E650FA">
      <w:pPr>
        <w:widowControl w:val="0"/>
        <w:tabs>
          <w:tab w:val="left" w:pos="720"/>
          <w:tab w:val="left" w:pos="1170"/>
        </w:tabs>
        <w:rPr>
          <w:rFonts w:cs="Tahoma"/>
          <w:lang w:val="fr-FR"/>
        </w:rPr>
      </w:pPr>
      <w:r w:rsidRPr="003A5DA1">
        <w:rPr>
          <w:rFonts w:cs="Tahoma"/>
          <w:b/>
          <w:bCs/>
          <w:sz w:val="24"/>
          <w:szCs w:val="18"/>
          <w:lang w:val="fr-FR"/>
        </w:rPr>
        <w:t>Support professionnel direct pour Microsoft Dynamics CRM Online</w:t>
      </w:r>
    </w:p>
    <w:p w14:paraId="3AB6D993" w14:textId="77777777" w:rsidR="00E650FA" w:rsidRPr="003A5DA1" w:rsidRDefault="00E650FA" w:rsidP="00E650FA">
      <w:pPr>
        <w:tabs>
          <w:tab w:val="left" w:pos="360"/>
        </w:tabs>
        <w:jc w:val="both"/>
        <w:rPr>
          <w:rFonts w:cs="Tahoma"/>
          <w:lang w:val="fr-FR"/>
        </w:rPr>
      </w:pPr>
    </w:p>
    <w:p w14:paraId="13C5B892" w14:textId="77777777" w:rsidR="00E650FA" w:rsidRPr="003A5DA1" w:rsidRDefault="00E650FA" w:rsidP="00E650FA">
      <w:pPr>
        <w:tabs>
          <w:tab w:val="left" w:pos="360"/>
        </w:tabs>
        <w:rPr>
          <w:rFonts w:cs="Tahoma"/>
          <w:lang w:val="fr-FR"/>
        </w:rPr>
      </w:pPr>
      <w:r w:rsidRPr="003A5DA1">
        <w:rPr>
          <w:rFonts w:cs="Tahoma"/>
          <w:i/>
          <w:color w:val="000000"/>
          <w:szCs w:val="18"/>
          <w:lang w:val="fr-FR"/>
        </w:rPr>
        <w:t>Disponibilité limitée</w:t>
      </w:r>
      <w:r w:rsidRPr="003A5DA1">
        <w:rPr>
          <w:rFonts w:cs="Tahoma"/>
          <w:color w:val="000000"/>
          <w:szCs w:val="18"/>
          <w:lang w:val="fr-FR"/>
        </w:rPr>
        <w:t xml:space="preserve"> – Les services de Support professionnel direct pour Microsoft Dynamics CRM Online présentés </w:t>
      </w:r>
      <w:r w:rsidR="00CF6867" w:rsidRPr="003A5DA1">
        <w:rPr>
          <w:rFonts w:cs="Tahoma"/>
          <w:color w:val="000000"/>
          <w:szCs w:val="18"/>
          <w:lang w:val="fr-FR"/>
        </w:rPr>
        <w:br/>
      </w:r>
      <w:r w:rsidRPr="003A5DA1">
        <w:rPr>
          <w:rFonts w:cs="Tahoma"/>
          <w:color w:val="000000"/>
          <w:szCs w:val="18"/>
          <w:lang w:val="fr-FR"/>
        </w:rPr>
        <w:t>ci-dessous sont assurés uniquement en anglais, dans un nombre de pays limité (http://www.microsoft.com/dynamics/customer/en-us/service-plans.aspx)</w:t>
      </w:r>
      <w:r w:rsidRPr="003A5DA1">
        <w:rPr>
          <w:rFonts w:cs="Tahoma"/>
          <w:szCs w:val="18"/>
          <w:lang w:val="fr-FR"/>
        </w:rPr>
        <w:t>.</w:t>
      </w:r>
    </w:p>
    <w:p w14:paraId="23466D31" w14:textId="77777777" w:rsidR="00E650FA" w:rsidRPr="003A5DA1" w:rsidRDefault="00E650FA" w:rsidP="00E650FA">
      <w:pPr>
        <w:tabs>
          <w:tab w:val="left" w:pos="360"/>
        </w:tabs>
        <w:jc w:val="both"/>
        <w:rPr>
          <w:rFonts w:cs="Tahoma"/>
          <w:lang w:val="fr-FR"/>
        </w:rPr>
      </w:pPr>
    </w:p>
    <w:p w14:paraId="5FD7B476" w14:textId="77777777" w:rsidR="00E650FA" w:rsidRPr="003A5DA1" w:rsidRDefault="00E650FA" w:rsidP="00E650FA">
      <w:pPr>
        <w:tabs>
          <w:tab w:val="left" w:pos="360"/>
        </w:tabs>
        <w:jc w:val="both"/>
        <w:rPr>
          <w:rFonts w:cs="Tahoma"/>
          <w:lang w:val="fr-FR"/>
        </w:rPr>
      </w:pPr>
      <w:r w:rsidRPr="003A5DA1">
        <w:rPr>
          <w:rFonts w:cs="Tahoma"/>
          <w:color w:val="000000"/>
          <w:szCs w:val="18"/>
          <w:lang w:val="fr-FR"/>
        </w:rPr>
        <w:t>Il incombe aux clients de définir le niveau de gravité initial en utilisant le processus de soumission en ligne conformément aux directives sur le niveau de gravité fournies ci-dessous. Microsoft peut être amenée à rétrograder le niveau de gravité d</w:t>
      </w:r>
      <w:r w:rsidR="00C10CE1">
        <w:rPr>
          <w:rFonts w:cs="Tahoma"/>
          <w:color w:val="000000"/>
          <w:szCs w:val="18"/>
          <w:lang w:val="fr-FR"/>
        </w:rPr>
        <w:t>’</w:t>
      </w:r>
      <w:r w:rsidRPr="003A5DA1">
        <w:rPr>
          <w:rFonts w:cs="Tahoma"/>
          <w:color w:val="000000"/>
          <w:szCs w:val="18"/>
          <w:lang w:val="fr-FR"/>
        </w:rPr>
        <w:t>une demande, notamment lorsque le client ne peut pas fournir les ressources ou réponses adéquates pour permettre à Microsoft de poursuivre ses efforts de résolution du problème.</w:t>
      </w:r>
      <w:r w:rsidR="00A07028" w:rsidRPr="003A5DA1">
        <w:rPr>
          <w:rFonts w:cs="Tahoma"/>
          <w:color w:val="000000"/>
          <w:szCs w:val="18"/>
          <w:lang w:val="fr-FR"/>
        </w:rPr>
        <w:t xml:space="preserve"> </w:t>
      </w:r>
      <w:r w:rsidRPr="003A5DA1">
        <w:rPr>
          <w:rFonts w:cs="Tahoma"/>
          <w:color w:val="000000"/>
          <w:szCs w:val="18"/>
          <w:lang w:val="fr-FR"/>
        </w:rPr>
        <w:t>La gravité de l</w:t>
      </w:r>
      <w:r w:rsidR="00C10CE1">
        <w:rPr>
          <w:rFonts w:cs="Tahoma"/>
          <w:color w:val="000000"/>
          <w:szCs w:val="18"/>
          <w:lang w:val="fr-FR"/>
        </w:rPr>
        <w:t>’</w:t>
      </w:r>
      <w:r w:rsidRPr="003A5DA1">
        <w:rPr>
          <w:rFonts w:cs="Tahoma"/>
          <w:color w:val="000000"/>
          <w:szCs w:val="18"/>
          <w:lang w:val="fr-FR"/>
        </w:rPr>
        <w:t>Incident détermine le niveau de réponse au sein de Microsoft et les temps de réponse estimés, tel que défini dans le tableau ci-après.</w:t>
      </w:r>
      <w:r w:rsidR="00A07028" w:rsidRPr="003A5DA1">
        <w:rPr>
          <w:rFonts w:cs="Tahoma"/>
          <w:color w:val="000000"/>
          <w:szCs w:val="18"/>
          <w:lang w:val="fr-FR"/>
        </w:rPr>
        <w:t xml:space="preserve"> </w:t>
      </w:r>
      <w:r w:rsidRPr="003A5DA1">
        <w:rPr>
          <w:rFonts w:cs="Tahoma"/>
          <w:color w:val="000000"/>
          <w:szCs w:val="18"/>
          <w:lang w:val="fr-FR"/>
        </w:rPr>
        <w:t>La capacité de Microsoft à fournir les Services est conditionnée par la coopération en temps et en heure des clients, ainsi que par l</w:t>
      </w:r>
      <w:r w:rsidR="00C10CE1">
        <w:rPr>
          <w:rFonts w:cs="Tahoma"/>
          <w:color w:val="000000"/>
          <w:szCs w:val="18"/>
          <w:lang w:val="fr-FR"/>
        </w:rPr>
        <w:t>’</w:t>
      </w:r>
      <w:r w:rsidRPr="003A5DA1">
        <w:rPr>
          <w:rFonts w:cs="Tahoma"/>
          <w:color w:val="000000"/>
          <w:szCs w:val="18"/>
          <w:lang w:val="fr-FR"/>
        </w:rPr>
        <w:t>exactitude et l</w:t>
      </w:r>
      <w:r w:rsidR="00C10CE1">
        <w:rPr>
          <w:rFonts w:cs="Tahoma"/>
          <w:color w:val="000000"/>
          <w:szCs w:val="18"/>
          <w:lang w:val="fr-FR"/>
        </w:rPr>
        <w:t>’</w:t>
      </w:r>
      <w:r w:rsidRPr="003A5DA1">
        <w:rPr>
          <w:rFonts w:cs="Tahoma"/>
          <w:color w:val="000000"/>
          <w:szCs w:val="18"/>
          <w:lang w:val="fr-FR"/>
        </w:rPr>
        <w:t>exhaustivité de toutes les informations fournies par ces derniers.</w:t>
      </w:r>
    </w:p>
    <w:p w14:paraId="7132ED87" w14:textId="77777777" w:rsidR="00E650FA" w:rsidRPr="003A5DA1" w:rsidRDefault="00E650FA" w:rsidP="00E650FA">
      <w:pPr>
        <w:rPr>
          <w:rFonts w:cs="Tahoma"/>
          <w:lang w:val="fr-FR"/>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E650FA" w:rsidRPr="00C10CE1" w14:paraId="070D34C0" w14:textId="77777777" w:rsidTr="009E2B97">
        <w:trPr>
          <w:cantSplit/>
          <w:tblHeader/>
        </w:trPr>
        <w:tc>
          <w:tcPr>
            <w:tcW w:w="1347" w:type="dxa"/>
            <w:shd w:val="clear" w:color="auto" w:fill="FABF8F"/>
          </w:tcPr>
          <w:p w14:paraId="49CF4C01"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Gravité</w:t>
            </w:r>
          </w:p>
        </w:tc>
        <w:tc>
          <w:tcPr>
            <w:tcW w:w="1800" w:type="dxa"/>
            <w:shd w:val="clear" w:color="auto" w:fill="FABF8F"/>
          </w:tcPr>
          <w:p w14:paraId="30A394DC"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Interlocuteur</w:t>
            </w:r>
          </w:p>
        </w:tc>
        <w:tc>
          <w:tcPr>
            <w:tcW w:w="3079" w:type="dxa"/>
            <w:shd w:val="clear" w:color="auto" w:fill="FABF8F"/>
          </w:tcPr>
          <w:p w14:paraId="0E92953D" w14:textId="77777777" w:rsidR="00E650FA" w:rsidRPr="003A5DA1" w:rsidRDefault="00E650FA" w:rsidP="00774343">
            <w:pPr>
              <w:jc w:val="center"/>
              <w:rPr>
                <w:rFonts w:cs="Tahoma"/>
                <w:b/>
                <w:bCs/>
                <w:color w:val="000000"/>
                <w:sz w:val="20"/>
                <w:szCs w:val="18"/>
              </w:rPr>
            </w:pPr>
            <w:r w:rsidRPr="003A5DA1">
              <w:rPr>
                <w:rFonts w:cs="Tahoma"/>
                <w:b/>
                <w:bCs/>
                <w:color w:val="000000"/>
                <w:sz w:val="20"/>
                <w:szCs w:val="18"/>
              </w:rPr>
              <w:t>Situation du client</w:t>
            </w:r>
          </w:p>
        </w:tc>
        <w:tc>
          <w:tcPr>
            <w:tcW w:w="3314" w:type="dxa"/>
            <w:shd w:val="clear" w:color="auto" w:fill="FABF8F"/>
          </w:tcPr>
          <w:p w14:paraId="28740C6B" w14:textId="77777777" w:rsidR="00E650FA" w:rsidRPr="003A5DA1" w:rsidRDefault="00E650FA" w:rsidP="00CF6867">
            <w:pPr>
              <w:jc w:val="center"/>
              <w:rPr>
                <w:rFonts w:cs="Tahoma"/>
                <w:b/>
                <w:bCs/>
                <w:color w:val="000000"/>
                <w:sz w:val="20"/>
                <w:szCs w:val="18"/>
                <w:lang w:val="fr-FR"/>
              </w:rPr>
            </w:pPr>
            <w:r w:rsidRPr="003A5DA1">
              <w:rPr>
                <w:rFonts w:cs="Tahoma"/>
                <w:b/>
                <w:bCs/>
                <w:color w:val="000000"/>
                <w:sz w:val="20"/>
                <w:szCs w:val="18"/>
                <w:lang w:val="fr-FR"/>
              </w:rPr>
              <w:t>Délai de réponse estimé de</w:t>
            </w:r>
            <w:r w:rsidR="00CF6867" w:rsidRPr="003A5DA1">
              <w:rPr>
                <w:rFonts w:cs="Tahoma"/>
                <w:b/>
                <w:bCs/>
                <w:color w:val="000000"/>
                <w:sz w:val="20"/>
                <w:szCs w:val="18"/>
                <w:lang w:val="fr-FR"/>
              </w:rPr>
              <w:t> </w:t>
            </w:r>
            <w:r w:rsidRPr="003A5DA1">
              <w:rPr>
                <w:rFonts w:cs="Tahoma"/>
                <w:b/>
                <w:bCs/>
                <w:color w:val="000000"/>
                <w:sz w:val="20"/>
                <w:szCs w:val="18"/>
                <w:lang w:val="fr-FR"/>
              </w:rPr>
              <w:t>Microsoft</w:t>
            </w:r>
          </w:p>
        </w:tc>
      </w:tr>
      <w:tr w:rsidR="00E650FA" w:rsidRPr="00C10CE1" w14:paraId="394B61C6" w14:textId="77777777" w:rsidTr="009E2B97">
        <w:trPr>
          <w:cantSplit/>
        </w:trPr>
        <w:tc>
          <w:tcPr>
            <w:tcW w:w="1347" w:type="dxa"/>
          </w:tcPr>
          <w:p w14:paraId="20AD4EFE" w14:textId="77777777" w:rsidR="00E650FA" w:rsidRPr="003A5DA1" w:rsidRDefault="00E650FA" w:rsidP="00774343">
            <w:pPr>
              <w:spacing w:after="60" w:line="240" w:lineRule="atLeast"/>
              <w:jc w:val="center"/>
              <w:rPr>
                <w:rFonts w:cs="Tahoma"/>
                <w:szCs w:val="18"/>
              </w:rPr>
            </w:pPr>
            <w:r w:rsidRPr="003A5DA1">
              <w:rPr>
                <w:rFonts w:cs="Tahoma"/>
                <w:szCs w:val="18"/>
              </w:rPr>
              <w:t>A</w:t>
            </w:r>
          </w:p>
        </w:tc>
        <w:tc>
          <w:tcPr>
            <w:tcW w:w="1800" w:type="dxa"/>
          </w:tcPr>
          <w:p w14:paraId="33BC2451"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53C9FA30" w14:textId="77777777" w:rsidR="00E650FA" w:rsidRPr="003A5DA1" w:rsidRDefault="00E650FA" w:rsidP="00774343">
            <w:pPr>
              <w:spacing w:after="60" w:line="240" w:lineRule="atLeast"/>
              <w:rPr>
                <w:rFonts w:cs="Tahoma"/>
                <w:lang w:val="fr-FR"/>
              </w:rPr>
            </w:pPr>
            <w:r w:rsidRPr="003A5DA1">
              <w:rPr>
                <w:rFonts w:cs="Tahoma"/>
                <w:szCs w:val="18"/>
                <w:lang w:val="fr-FR"/>
              </w:rPr>
              <w:t>Impact critique sur l</w:t>
            </w:r>
            <w:r w:rsidR="00C10CE1">
              <w:rPr>
                <w:rFonts w:cs="Tahoma"/>
                <w:szCs w:val="18"/>
                <w:lang w:val="fr-FR"/>
              </w:rPr>
              <w:t>’</w:t>
            </w:r>
            <w:r w:rsidRPr="003A5DA1">
              <w:rPr>
                <w:rFonts w:cs="Tahoma"/>
                <w:szCs w:val="18"/>
                <w:lang w:val="fr-FR"/>
              </w:rPr>
              <w:t>activité :</w:t>
            </w:r>
          </w:p>
          <w:p w14:paraId="068FD736" w14:textId="77777777" w:rsidR="00E650FA" w:rsidRPr="003A5DA1" w:rsidRDefault="00E650FA" w:rsidP="00774343">
            <w:pPr>
              <w:spacing w:after="60" w:line="240" w:lineRule="atLeast"/>
              <w:rPr>
                <w:rFonts w:cs="Tahoma"/>
                <w:lang w:val="fr-FR"/>
              </w:rPr>
            </w:pPr>
            <w:r w:rsidRPr="003A5DA1">
              <w:rPr>
                <w:rFonts w:cs="Tahoma"/>
                <w:szCs w:val="18"/>
                <w:lang w:val="fr-FR"/>
              </w:rPr>
              <w:t>Pertes ou dégradations des services importantes (application en panne)</w:t>
            </w:r>
            <w:r w:rsidR="0006041B" w:rsidRPr="003A5DA1">
              <w:rPr>
                <w:rFonts w:cs="Tahoma"/>
                <w:szCs w:val="18"/>
                <w:lang w:val="fr-FR"/>
              </w:rPr>
              <w:t>.</w:t>
            </w:r>
          </w:p>
          <w:p w14:paraId="573FE8F0"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w:t>
            </w:r>
            <w:r w:rsidR="00C10CE1">
              <w:rPr>
                <w:rFonts w:cs="Tahoma"/>
                <w:szCs w:val="18"/>
                <w:lang w:val="fr-FR"/>
              </w:rPr>
              <w:t>’</w:t>
            </w:r>
            <w:r w:rsidRPr="003A5DA1">
              <w:rPr>
                <w:rFonts w:cs="Tahoma"/>
                <w:szCs w:val="18"/>
                <w:lang w:val="fr-FR"/>
              </w:rPr>
              <w:t>heure</w:t>
            </w:r>
          </w:p>
        </w:tc>
        <w:tc>
          <w:tcPr>
            <w:tcW w:w="3314" w:type="dxa"/>
          </w:tcPr>
          <w:p w14:paraId="49D8337A" w14:textId="77777777" w:rsidR="00E650FA" w:rsidRPr="003A5DA1" w:rsidRDefault="00E650FA" w:rsidP="00774343">
            <w:pPr>
              <w:spacing w:after="60"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une (1) heure maximum, 24h</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24 et 7j</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7</w:t>
            </w:r>
          </w:p>
          <w:p w14:paraId="063BA591" w14:textId="77777777" w:rsidR="00E650FA" w:rsidRPr="003A5DA1" w:rsidRDefault="00E650FA" w:rsidP="00774343">
            <w:pPr>
              <w:spacing w:after="60" w:line="240" w:lineRule="atLeast"/>
              <w:rPr>
                <w:rFonts w:cs="Tahoma"/>
                <w:szCs w:val="18"/>
                <w:lang w:val="fr-FR"/>
              </w:rPr>
            </w:pPr>
          </w:p>
        </w:tc>
      </w:tr>
      <w:tr w:rsidR="00E650FA" w:rsidRPr="00C10CE1" w14:paraId="30FCEEE0" w14:textId="77777777" w:rsidTr="009E2B97">
        <w:trPr>
          <w:cantSplit/>
        </w:trPr>
        <w:tc>
          <w:tcPr>
            <w:tcW w:w="1347" w:type="dxa"/>
          </w:tcPr>
          <w:p w14:paraId="1BF2C851" w14:textId="77777777" w:rsidR="00E650FA" w:rsidRPr="003A5DA1" w:rsidRDefault="00E650FA" w:rsidP="00774343">
            <w:pPr>
              <w:spacing w:after="60" w:line="240" w:lineRule="atLeast"/>
              <w:jc w:val="center"/>
              <w:rPr>
                <w:rFonts w:cs="Tahoma"/>
                <w:szCs w:val="18"/>
              </w:rPr>
            </w:pPr>
            <w:r w:rsidRPr="003A5DA1">
              <w:rPr>
                <w:rFonts w:cs="Tahoma"/>
                <w:szCs w:val="18"/>
              </w:rPr>
              <w:t>B</w:t>
            </w:r>
          </w:p>
        </w:tc>
        <w:tc>
          <w:tcPr>
            <w:tcW w:w="1800" w:type="dxa"/>
          </w:tcPr>
          <w:p w14:paraId="4BFB87AB"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0B908676" w14:textId="77777777" w:rsidR="00E650FA" w:rsidRPr="003A5DA1" w:rsidRDefault="00E650FA" w:rsidP="00774343">
            <w:pPr>
              <w:spacing w:after="60" w:line="240" w:lineRule="atLeast"/>
              <w:rPr>
                <w:rFonts w:cs="Tahoma"/>
                <w:lang w:val="fr-FR"/>
              </w:rPr>
            </w:pPr>
            <w:r w:rsidRPr="003A5DA1">
              <w:rPr>
                <w:rFonts w:cs="Tahoma"/>
                <w:szCs w:val="18"/>
                <w:lang w:val="fr-FR"/>
              </w:rPr>
              <w:t>Impact modéré sur l</w:t>
            </w:r>
            <w:r w:rsidR="00C10CE1">
              <w:rPr>
                <w:rFonts w:cs="Tahoma"/>
                <w:szCs w:val="18"/>
                <w:lang w:val="fr-FR"/>
              </w:rPr>
              <w:t>’</w:t>
            </w:r>
            <w:r w:rsidRPr="003A5DA1">
              <w:rPr>
                <w:rFonts w:cs="Tahoma"/>
                <w:szCs w:val="18"/>
                <w:lang w:val="fr-FR"/>
              </w:rPr>
              <w:t xml:space="preserve">activité : </w:t>
            </w:r>
          </w:p>
          <w:p w14:paraId="42832074" w14:textId="77777777" w:rsidR="00E650FA" w:rsidRPr="003A5DA1" w:rsidRDefault="00E650FA" w:rsidP="00774343">
            <w:pPr>
              <w:spacing w:line="240" w:lineRule="atLeast"/>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du client subit une perte modérée ou la dégradation des services mais l</w:t>
            </w:r>
            <w:r w:rsidR="00C10CE1">
              <w:rPr>
                <w:rFonts w:cs="Tahoma"/>
                <w:szCs w:val="18"/>
                <w:lang w:val="fr-FR"/>
              </w:rPr>
              <w:t>’</w:t>
            </w:r>
            <w:r w:rsidRPr="003A5DA1">
              <w:rPr>
                <w:rFonts w:cs="Tahoma"/>
                <w:szCs w:val="18"/>
                <w:lang w:val="fr-FR"/>
              </w:rPr>
              <w:t>activité peut se poursuivre même si elle est perturbée</w:t>
            </w:r>
            <w:r w:rsidR="0006041B" w:rsidRPr="003A5DA1">
              <w:rPr>
                <w:rFonts w:cs="Tahoma"/>
                <w:szCs w:val="18"/>
                <w:lang w:val="fr-FR"/>
              </w:rPr>
              <w:t>.</w:t>
            </w:r>
          </w:p>
          <w:p w14:paraId="3B80D5D6"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(2) heures</w:t>
            </w:r>
          </w:p>
        </w:tc>
        <w:tc>
          <w:tcPr>
            <w:tcW w:w="3314" w:type="dxa"/>
          </w:tcPr>
          <w:p w14:paraId="58984875" w14:textId="77777777" w:rsidR="00E650FA" w:rsidRPr="003A5DA1" w:rsidRDefault="00E650FA" w:rsidP="00774343">
            <w:pPr>
              <w:spacing w:line="240" w:lineRule="atLeast"/>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deux (2) heures maximum, 24h</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24 et 7j</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7</w:t>
            </w:r>
          </w:p>
          <w:p w14:paraId="6520A8E9" w14:textId="77777777" w:rsidR="00E650FA" w:rsidRPr="003A5DA1" w:rsidRDefault="00E650FA" w:rsidP="00774343">
            <w:pPr>
              <w:spacing w:after="60" w:line="240" w:lineRule="atLeast"/>
              <w:rPr>
                <w:rFonts w:cs="Tahoma"/>
                <w:szCs w:val="18"/>
                <w:lang w:val="fr-FR"/>
              </w:rPr>
            </w:pPr>
          </w:p>
        </w:tc>
      </w:tr>
      <w:tr w:rsidR="00E650FA" w:rsidRPr="00C10CE1" w14:paraId="533C039C" w14:textId="77777777" w:rsidTr="009E2B97">
        <w:trPr>
          <w:cantSplit/>
        </w:trPr>
        <w:tc>
          <w:tcPr>
            <w:tcW w:w="1347" w:type="dxa"/>
          </w:tcPr>
          <w:p w14:paraId="7264E75B" w14:textId="77777777" w:rsidR="00E650FA" w:rsidRPr="003A5DA1" w:rsidRDefault="00E650FA" w:rsidP="00774343">
            <w:pPr>
              <w:spacing w:after="60" w:line="240" w:lineRule="atLeast"/>
              <w:jc w:val="center"/>
              <w:rPr>
                <w:rFonts w:cs="Tahoma"/>
                <w:szCs w:val="18"/>
              </w:rPr>
            </w:pPr>
            <w:r w:rsidRPr="003A5DA1">
              <w:rPr>
                <w:rFonts w:cs="Tahoma"/>
                <w:szCs w:val="18"/>
              </w:rPr>
              <w:t>C</w:t>
            </w:r>
          </w:p>
        </w:tc>
        <w:tc>
          <w:tcPr>
            <w:tcW w:w="1800" w:type="dxa"/>
          </w:tcPr>
          <w:p w14:paraId="240C820D" w14:textId="77777777" w:rsidR="00E650FA" w:rsidRPr="003A5DA1" w:rsidRDefault="00E650FA" w:rsidP="00774343">
            <w:pPr>
              <w:spacing w:after="60" w:line="240" w:lineRule="atLeast"/>
              <w:jc w:val="center"/>
              <w:rPr>
                <w:rFonts w:cs="Tahoma"/>
                <w:szCs w:val="18"/>
              </w:rPr>
            </w:pPr>
            <w:r w:rsidRPr="003A5DA1">
              <w:rPr>
                <w:rFonts w:cs="Tahoma"/>
                <w:szCs w:val="18"/>
              </w:rPr>
              <w:t>Communication par le Web</w:t>
            </w:r>
          </w:p>
        </w:tc>
        <w:tc>
          <w:tcPr>
            <w:tcW w:w="3079" w:type="dxa"/>
          </w:tcPr>
          <w:p w14:paraId="0EE5E718" w14:textId="77777777" w:rsidR="00E650FA" w:rsidRPr="003A5DA1" w:rsidRDefault="00E650FA" w:rsidP="00774343">
            <w:pPr>
              <w:rPr>
                <w:rFonts w:cs="Tahoma"/>
                <w:lang w:val="fr-FR"/>
              </w:rPr>
            </w:pPr>
            <w:r w:rsidRPr="003A5DA1">
              <w:rPr>
                <w:rFonts w:cs="Tahoma"/>
                <w:szCs w:val="18"/>
                <w:lang w:val="fr-FR"/>
              </w:rPr>
              <w:t>Impact minimum sur l</w:t>
            </w:r>
            <w:r w:rsidR="00C10CE1">
              <w:rPr>
                <w:rFonts w:cs="Tahoma"/>
                <w:szCs w:val="18"/>
                <w:lang w:val="fr-FR"/>
              </w:rPr>
              <w:t>’</w:t>
            </w:r>
            <w:r w:rsidRPr="003A5DA1">
              <w:rPr>
                <w:rFonts w:cs="Tahoma"/>
                <w:szCs w:val="18"/>
                <w:lang w:val="fr-FR"/>
              </w:rPr>
              <w:t>activité :</w:t>
            </w:r>
          </w:p>
          <w:p w14:paraId="24DF4A4E" w14:textId="77777777" w:rsidR="00E650FA" w:rsidRPr="003A5DA1" w:rsidRDefault="00E650FA" w:rsidP="00774343">
            <w:pPr>
              <w:rPr>
                <w:rFonts w:cs="Tahoma"/>
                <w:lang w:val="fr-FR"/>
              </w:rPr>
            </w:pPr>
            <w:r w:rsidRPr="003A5DA1">
              <w:rPr>
                <w:rFonts w:cs="Tahoma"/>
                <w:szCs w:val="18"/>
                <w:lang w:val="fr-FR"/>
              </w:rPr>
              <w:t>L</w:t>
            </w:r>
            <w:r w:rsidR="00C10CE1">
              <w:rPr>
                <w:rFonts w:cs="Tahoma"/>
                <w:szCs w:val="18"/>
                <w:lang w:val="fr-FR"/>
              </w:rPr>
              <w:t>’</w:t>
            </w:r>
            <w:r w:rsidRPr="003A5DA1">
              <w:rPr>
                <w:rFonts w:cs="Tahoma"/>
                <w:szCs w:val="18"/>
                <w:lang w:val="fr-FR"/>
              </w:rPr>
              <w:t>activité se poursuit pour l</w:t>
            </w:r>
            <w:r w:rsidR="00C10CE1">
              <w:rPr>
                <w:rFonts w:cs="Tahoma"/>
                <w:szCs w:val="18"/>
                <w:lang w:val="fr-FR"/>
              </w:rPr>
              <w:t>’</w:t>
            </w:r>
            <w:r w:rsidRPr="003A5DA1">
              <w:rPr>
                <w:rFonts w:cs="Tahoma"/>
                <w:szCs w:val="18"/>
                <w:lang w:val="fr-FR"/>
              </w:rPr>
              <w:t>essentiel malgré des gênes minimes ou inexistantes pour les services</w:t>
            </w:r>
            <w:r w:rsidR="0006041B" w:rsidRPr="003A5DA1">
              <w:rPr>
                <w:rFonts w:cs="Tahoma"/>
                <w:szCs w:val="18"/>
                <w:lang w:val="fr-FR"/>
              </w:rPr>
              <w:t>.</w:t>
            </w:r>
          </w:p>
          <w:p w14:paraId="253249DC" w14:textId="77777777" w:rsidR="00E650FA" w:rsidRPr="003A5DA1" w:rsidRDefault="00E650FA" w:rsidP="00774343">
            <w:pPr>
              <w:spacing w:after="60" w:line="240" w:lineRule="atLeast"/>
              <w:rPr>
                <w:rFonts w:cs="Tahoma"/>
                <w:szCs w:val="18"/>
                <w:lang w:val="fr-FR"/>
              </w:rPr>
            </w:pPr>
            <w:r w:rsidRPr="003A5DA1">
              <w:rPr>
                <w:rFonts w:cs="Tahoma"/>
                <w:szCs w:val="18"/>
                <w:lang w:val="fr-FR"/>
              </w:rPr>
              <w:t>Nécessite une attention dans les deux (4) heures</w:t>
            </w:r>
          </w:p>
        </w:tc>
        <w:tc>
          <w:tcPr>
            <w:tcW w:w="3314" w:type="dxa"/>
          </w:tcPr>
          <w:p w14:paraId="15484741" w14:textId="77777777" w:rsidR="00E650FA" w:rsidRPr="003A5DA1" w:rsidRDefault="00E650FA" w:rsidP="00774343">
            <w:pPr>
              <w:rPr>
                <w:rFonts w:cs="Tahoma"/>
                <w:lang w:val="fr-FR"/>
              </w:rPr>
            </w:pPr>
            <w:r w:rsidRPr="003A5DA1">
              <w:rPr>
                <w:rFonts w:cs="Tahoma"/>
                <w:szCs w:val="18"/>
                <w:lang w:val="fr-FR"/>
              </w:rPr>
              <w:t>1</w:t>
            </w:r>
            <w:r w:rsidRPr="003A5DA1">
              <w:rPr>
                <w:rFonts w:cs="Tahoma"/>
                <w:szCs w:val="18"/>
                <w:vertAlign w:val="superscript"/>
                <w:lang w:val="fr-FR"/>
              </w:rPr>
              <w:t>ère</w:t>
            </w:r>
            <w:r w:rsidRPr="003A5DA1">
              <w:rPr>
                <w:rFonts w:cs="Tahoma"/>
                <w:szCs w:val="18"/>
                <w:lang w:val="fr-FR"/>
              </w:rPr>
              <w:t xml:space="preserve"> réponse en quatre (4) heures maximum</w:t>
            </w:r>
          </w:p>
          <w:p w14:paraId="10E24349" w14:textId="77777777" w:rsidR="00E650FA" w:rsidRPr="003A5DA1" w:rsidRDefault="00E650FA" w:rsidP="00774343">
            <w:pPr>
              <w:spacing w:line="240" w:lineRule="atLeast"/>
              <w:rPr>
                <w:rFonts w:cs="Tahoma"/>
                <w:szCs w:val="18"/>
                <w:lang w:val="fr-FR"/>
              </w:rPr>
            </w:pPr>
          </w:p>
        </w:tc>
      </w:tr>
    </w:tbl>
    <w:p w14:paraId="40636B70" w14:textId="77777777" w:rsidR="00E650FA" w:rsidRPr="003A5DA1" w:rsidRDefault="00E650FA" w:rsidP="00E650FA">
      <w:pPr>
        <w:rPr>
          <w:rFonts w:cs="Tahoma"/>
          <w:lang w:val="fr-FR"/>
        </w:rPr>
      </w:pPr>
    </w:p>
    <w:p w14:paraId="411D7384" w14:textId="77777777" w:rsidR="00E650FA" w:rsidRPr="003A5DA1" w:rsidRDefault="00E650FA" w:rsidP="00E650FA">
      <w:pPr>
        <w:rPr>
          <w:rFonts w:cs="Tahoma"/>
          <w:lang w:val="fr-FR"/>
        </w:rPr>
      </w:pPr>
      <w:r w:rsidRPr="003A5DA1">
        <w:rPr>
          <w:rFonts w:cs="Tahoma"/>
          <w:b/>
          <w:szCs w:val="24"/>
          <w:lang w:val="fr-FR"/>
        </w:rPr>
        <w:t>Ces services ne couvrent que les incidents pris en charge par le support technique.</w:t>
      </w:r>
    </w:p>
    <w:p w14:paraId="21E561E7" w14:textId="77777777" w:rsidR="00E650FA" w:rsidRPr="003A5DA1" w:rsidRDefault="00E650FA" w:rsidP="00E650FA">
      <w:pPr>
        <w:rPr>
          <w:rFonts w:cs="Tahoma"/>
          <w:lang w:val="fr-FR"/>
        </w:rPr>
      </w:pPr>
    </w:p>
    <w:p w14:paraId="77E99150" w14:textId="77777777" w:rsidR="00E650FA" w:rsidRPr="003A5DA1" w:rsidRDefault="00E650FA" w:rsidP="00E650FA">
      <w:pPr>
        <w:rPr>
          <w:rFonts w:cs="Tahoma"/>
          <w:lang w:val="fr-FR"/>
        </w:rPr>
      </w:pPr>
      <w:r w:rsidRPr="003A5DA1">
        <w:rPr>
          <w:rFonts w:cs="Tahoma"/>
          <w:b/>
          <w:sz w:val="24"/>
          <w:szCs w:val="18"/>
          <w:lang w:val="fr-FR"/>
        </w:rPr>
        <w:t>Conditions générales supplémentaires</w:t>
      </w:r>
    </w:p>
    <w:p w14:paraId="5678A552" w14:textId="77777777" w:rsidR="00E650FA" w:rsidRPr="003A5DA1" w:rsidRDefault="00E650FA" w:rsidP="00E650FA">
      <w:pPr>
        <w:rPr>
          <w:rFonts w:cs="Tahoma"/>
          <w:lang w:val="fr-FR"/>
        </w:rPr>
      </w:pPr>
    </w:p>
    <w:p w14:paraId="6D6B0CFC" w14:textId="77777777" w:rsidR="00E650FA" w:rsidRPr="003A5DA1" w:rsidRDefault="00E650FA" w:rsidP="00E650FA">
      <w:pPr>
        <w:spacing w:after="60"/>
        <w:rPr>
          <w:rFonts w:cs="Tahoma"/>
          <w:lang w:val="fr-FR"/>
        </w:rPr>
      </w:pPr>
      <w:bookmarkStart w:id="924" w:name="_Toc357763632"/>
      <w:r w:rsidRPr="003A5DA1">
        <w:rPr>
          <w:rFonts w:cs="Tahoma"/>
          <w:b/>
          <w:sz w:val="20"/>
          <w:szCs w:val="20"/>
          <w:lang w:val="fr-FR"/>
        </w:rPr>
        <w:t>Droits d</w:t>
      </w:r>
      <w:r w:rsidR="00C10CE1">
        <w:rPr>
          <w:rFonts w:cs="Tahoma"/>
          <w:b/>
          <w:sz w:val="20"/>
          <w:szCs w:val="20"/>
          <w:lang w:val="fr-FR"/>
        </w:rPr>
        <w:t>’</w:t>
      </w:r>
      <w:r w:rsidRPr="003A5DA1">
        <w:rPr>
          <w:rFonts w:cs="Tahoma"/>
          <w:b/>
          <w:sz w:val="20"/>
          <w:szCs w:val="20"/>
          <w:lang w:val="fr-FR"/>
        </w:rPr>
        <w:t>utilisation, de propriété et de licence</w:t>
      </w:r>
      <w:bookmarkEnd w:id="924"/>
    </w:p>
    <w:p w14:paraId="3EDE035A" w14:textId="77777777" w:rsidR="00E650FA" w:rsidRPr="003A5DA1" w:rsidRDefault="00E650FA" w:rsidP="00CF6867">
      <w:pPr>
        <w:rPr>
          <w:rFonts w:cs="Tahoma"/>
          <w:lang w:val="fr-FR"/>
        </w:rPr>
      </w:pPr>
      <w:r w:rsidRPr="003A5DA1">
        <w:rPr>
          <w:rFonts w:eastAsia="Calibri" w:cs="Tahoma"/>
          <w:b/>
          <w:bCs/>
          <w:color w:val="000000"/>
          <w:szCs w:val="18"/>
          <w:lang w:val="fr-FR"/>
        </w:rPr>
        <w:t>Correctifs.</w:t>
      </w:r>
      <w:r w:rsidR="00A07028" w:rsidRPr="003A5DA1">
        <w:rPr>
          <w:rFonts w:eastAsia="Calibri" w:cs="Tahoma"/>
          <w:b/>
          <w:bCs/>
          <w:color w:val="000000"/>
          <w:szCs w:val="18"/>
          <w:lang w:val="fr-FR"/>
        </w:rPr>
        <w:t xml:space="preserve"> </w:t>
      </w:r>
      <w:r w:rsidRPr="003A5DA1">
        <w:rPr>
          <w:rFonts w:eastAsia="Calibri" w:cs="Tahoma"/>
          <w:bCs/>
          <w:color w:val="000000"/>
          <w:szCs w:val="18"/>
          <w:lang w:val="fr-FR"/>
        </w:rPr>
        <w:t>Les Correctifs éventuellement fournis au Client par Microsoft dans le cadre de l</w:t>
      </w:r>
      <w:r w:rsidR="00C10CE1">
        <w:rPr>
          <w:rFonts w:eastAsia="Calibri" w:cs="Tahoma"/>
          <w:bCs/>
          <w:color w:val="000000"/>
          <w:szCs w:val="18"/>
          <w:lang w:val="fr-FR"/>
        </w:rPr>
        <w:t>’</w:t>
      </w:r>
      <w:r w:rsidRPr="003A5DA1">
        <w:rPr>
          <w:rFonts w:eastAsia="Calibri" w:cs="Tahoma"/>
          <w:bCs/>
          <w:color w:val="000000"/>
          <w:szCs w:val="18"/>
          <w:lang w:val="fr-FR"/>
        </w:rPr>
        <w:t>exécution des prestations</w:t>
      </w:r>
      <w:r w:rsidRPr="003A5DA1">
        <w:rPr>
          <w:rFonts w:eastAsia="Calibri" w:cs="Tahoma"/>
          <w:b/>
          <w:bCs/>
          <w:color w:val="000000"/>
          <w:szCs w:val="18"/>
          <w:lang w:val="fr-FR"/>
        </w:rPr>
        <w:t xml:space="preserve"> </w:t>
      </w:r>
      <w:r w:rsidRPr="003A5DA1">
        <w:rPr>
          <w:rFonts w:eastAsia="Calibri" w:cs="Tahoma"/>
          <w:color w:val="000000"/>
          <w:szCs w:val="18"/>
          <w:lang w:val="fr-FR"/>
        </w:rPr>
        <w:t>sont concédés sous licence conformément aux conditions de licence applicables au Produit auquel ils sont associés.</w:t>
      </w:r>
      <w:r w:rsidR="00A07028" w:rsidRPr="003A5DA1">
        <w:rPr>
          <w:rFonts w:eastAsia="Calibri" w:cs="Tahoma"/>
          <w:color w:val="000000"/>
          <w:szCs w:val="18"/>
          <w:lang w:val="fr-FR"/>
        </w:rPr>
        <w:t xml:space="preserve"> </w:t>
      </w:r>
      <w:r w:rsidRPr="003A5DA1">
        <w:rPr>
          <w:rFonts w:eastAsia="Calibri" w:cs="Tahoma"/>
          <w:color w:val="000000"/>
          <w:szCs w:val="18"/>
          <w:lang w:val="fr-FR"/>
        </w:rPr>
        <w:t>Si</w:t>
      </w:r>
      <w:r w:rsidR="00CF6867" w:rsidRPr="003A5DA1">
        <w:rPr>
          <w:rFonts w:eastAsia="Calibri" w:cs="Tahoma"/>
          <w:color w:val="000000"/>
          <w:szCs w:val="18"/>
          <w:lang w:val="fr-FR"/>
        </w:rPr>
        <w:t> </w:t>
      </w:r>
      <w:r w:rsidRPr="003A5DA1">
        <w:rPr>
          <w:rFonts w:eastAsia="Calibri" w:cs="Tahoma"/>
          <w:color w:val="000000"/>
          <w:szCs w:val="18"/>
          <w:lang w:val="fr-FR"/>
        </w:rPr>
        <w:t>les Correctifs ne sont pas fournis pour un Produit particulier, toutes autres conditions d</w:t>
      </w:r>
      <w:r w:rsidR="00C10CE1">
        <w:rPr>
          <w:rFonts w:eastAsia="Calibri" w:cs="Tahoma"/>
          <w:color w:val="000000"/>
          <w:szCs w:val="18"/>
          <w:lang w:val="fr-FR"/>
        </w:rPr>
        <w:t>’</w:t>
      </w:r>
      <w:r w:rsidRPr="003A5DA1">
        <w:rPr>
          <w:rFonts w:eastAsia="Calibri" w:cs="Tahoma"/>
          <w:color w:val="000000"/>
          <w:szCs w:val="18"/>
          <w:lang w:val="fr-FR"/>
        </w:rPr>
        <w:t>utilisation accompagnant les Correctifs et fournies par Microsoft s</w:t>
      </w:r>
      <w:r w:rsidR="00C10CE1">
        <w:rPr>
          <w:rFonts w:eastAsia="Calibri" w:cs="Tahoma"/>
          <w:color w:val="000000"/>
          <w:szCs w:val="18"/>
          <w:lang w:val="fr-FR"/>
        </w:rPr>
        <w:t>’</w:t>
      </w:r>
      <w:r w:rsidRPr="003A5DA1">
        <w:rPr>
          <w:rFonts w:eastAsia="Calibri" w:cs="Tahoma"/>
          <w:color w:val="000000"/>
          <w:szCs w:val="18"/>
          <w:lang w:val="fr-FR"/>
        </w:rPr>
        <w:t>appliquent. Si ces conditions d</w:t>
      </w:r>
      <w:r w:rsidR="00C10CE1">
        <w:rPr>
          <w:rFonts w:eastAsia="Calibri" w:cs="Tahoma"/>
          <w:color w:val="000000"/>
          <w:szCs w:val="18"/>
          <w:lang w:val="fr-FR"/>
        </w:rPr>
        <w:t>’</w:t>
      </w:r>
      <w:r w:rsidRPr="003A5DA1">
        <w:rPr>
          <w:rFonts w:eastAsia="Calibri" w:cs="Tahoma"/>
          <w:color w:val="000000"/>
          <w:szCs w:val="18"/>
          <w:lang w:val="fr-FR"/>
        </w:rPr>
        <w:t>utilisation ne sont pas fournies, une licence d</w:t>
      </w:r>
      <w:r w:rsidR="00C10CE1">
        <w:rPr>
          <w:rFonts w:eastAsia="Calibri" w:cs="Tahoma"/>
          <w:color w:val="000000"/>
          <w:szCs w:val="18"/>
          <w:lang w:val="fr-FR"/>
        </w:rPr>
        <w:t>’</w:t>
      </w:r>
      <w:r w:rsidRPr="003A5DA1">
        <w:rPr>
          <w:rFonts w:eastAsia="Calibri" w:cs="Tahoma"/>
          <w:color w:val="000000"/>
          <w:szCs w:val="18"/>
          <w:lang w:val="fr-FR"/>
        </w:rPr>
        <w:t>utilisation non exclusive, pour la durée des droits de propriété intellectuelle et intégralement payée est concédée au</w:t>
      </w:r>
      <w:r w:rsidR="00CF6867" w:rsidRPr="003A5DA1">
        <w:rPr>
          <w:rFonts w:eastAsia="Calibri" w:cs="Tahoma"/>
          <w:color w:val="000000"/>
          <w:szCs w:val="18"/>
          <w:lang w:val="fr-FR"/>
        </w:rPr>
        <w:t> </w:t>
      </w:r>
      <w:r w:rsidRPr="003A5DA1">
        <w:rPr>
          <w:rFonts w:eastAsia="Calibri" w:cs="Tahoma"/>
          <w:color w:val="000000"/>
          <w:szCs w:val="18"/>
          <w:lang w:val="fr-FR"/>
        </w:rPr>
        <w:t>Client, l</w:t>
      </w:r>
      <w:r w:rsidR="00C10CE1">
        <w:rPr>
          <w:rFonts w:eastAsia="Calibri" w:cs="Tahoma"/>
          <w:color w:val="000000"/>
          <w:szCs w:val="18"/>
          <w:lang w:val="fr-FR"/>
        </w:rPr>
        <w:t>’</w:t>
      </w:r>
      <w:r w:rsidRPr="003A5DA1">
        <w:rPr>
          <w:rFonts w:eastAsia="Calibri" w:cs="Tahoma"/>
          <w:color w:val="000000"/>
          <w:szCs w:val="18"/>
          <w:lang w:val="fr-FR"/>
        </w:rPr>
        <w:t>autorisant ainsi à utiliser et à reproduire les Correctifs exclusivement à des fins internes.</w:t>
      </w:r>
      <w:r w:rsidR="00A07028" w:rsidRPr="003A5DA1">
        <w:rPr>
          <w:rFonts w:eastAsia="Calibri" w:cs="Tahoma"/>
          <w:color w:val="000000"/>
          <w:szCs w:val="18"/>
          <w:lang w:val="fr-FR"/>
        </w:rPr>
        <w:t xml:space="preserve"> </w:t>
      </w:r>
      <w:r w:rsidRPr="003A5DA1">
        <w:rPr>
          <w:rFonts w:eastAsia="Calibri" w:cs="Tahoma"/>
          <w:color w:val="000000"/>
          <w:szCs w:val="18"/>
          <w:lang w:val="fr-FR"/>
        </w:rPr>
        <w:t>Le Client n</w:t>
      </w:r>
      <w:r w:rsidR="00C10CE1">
        <w:rPr>
          <w:rFonts w:eastAsia="Calibri" w:cs="Tahoma"/>
          <w:color w:val="000000"/>
          <w:szCs w:val="18"/>
          <w:lang w:val="fr-FR"/>
        </w:rPr>
        <w:t>’</w:t>
      </w:r>
      <w:r w:rsidRPr="003A5DA1">
        <w:rPr>
          <w:rFonts w:eastAsia="Calibri" w:cs="Tahoma"/>
          <w:color w:val="000000"/>
          <w:szCs w:val="18"/>
          <w:lang w:val="fr-FR"/>
        </w:rPr>
        <w:t>est pas autorisé à modifier les Correctifs, à en changer le nom de fichier ou à les associer à du code informatique non fourni par Microsoft.</w:t>
      </w:r>
    </w:p>
    <w:p w14:paraId="66336B6F" w14:textId="77777777" w:rsidR="00E650FA" w:rsidRPr="003A5DA1" w:rsidRDefault="00E650FA" w:rsidP="00E650FA">
      <w:pPr>
        <w:rPr>
          <w:rFonts w:cs="Tahoma"/>
          <w:lang w:val="fr-FR"/>
        </w:rPr>
      </w:pPr>
    </w:p>
    <w:p w14:paraId="5DAD7610" w14:textId="77777777" w:rsidR="00E650FA" w:rsidRPr="003A5DA1" w:rsidRDefault="00E650FA" w:rsidP="00CF6867">
      <w:pPr>
        <w:rPr>
          <w:rFonts w:cs="Tahoma"/>
          <w:lang w:val="fr-FR"/>
        </w:rPr>
      </w:pPr>
      <w:r w:rsidRPr="003A5DA1">
        <w:rPr>
          <w:rFonts w:eastAsia="Calibri" w:cs="Tahoma"/>
          <w:b/>
          <w:bCs/>
          <w:color w:val="000000"/>
          <w:szCs w:val="18"/>
          <w:lang w:val="fr-FR"/>
        </w:rPr>
        <w:t>Œuvres Préexistantes.</w:t>
      </w:r>
      <w:r w:rsidR="00A07028" w:rsidRPr="003A5DA1">
        <w:rPr>
          <w:rFonts w:eastAsia="Calibri" w:cs="Tahoma"/>
          <w:color w:val="000000"/>
          <w:szCs w:val="18"/>
          <w:lang w:val="fr-FR"/>
        </w:rPr>
        <w:t xml:space="preserve"> </w:t>
      </w:r>
      <w:r w:rsidRPr="003A5DA1">
        <w:rPr>
          <w:rFonts w:eastAsia="Calibri" w:cs="Tahoma"/>
          <w:color w:val="000000"/>
          <w:szCs w:val="18"/>
          <w:lang w:val="fr-FR"/>
        </w:rPr>
        <w:t>Tous les droits sur le code informatique ou sur la documentation écrite ne se basant pas</w:t>
      </w:r>
      <w:r w:rsidR="00CF6867" w:rsidRPr="003A5DA1">
        <w:rPr>
          <w:rFonts w:eastAsia="Calibri" w:cs="Tahoma"/>
          <w:color w:val="000000"/>
          <w:szCs w:val="18"/>
          <w:lang w:val="fr-FR"/>
        </w:rPr>
        <w:t> </w:t>
      </w:r>
      <w:r w:rsidRPr="003A5DA1">
        <w:rPr>
          <w:rFonts w:eastAsia="Calibri" w:cs="Tahoma"/>
          <w:color w:val="000000"/>
          <w:szCs w:val="18"/>
          <w:lang w:val="fr-FR"/>
        </w:rPr>
        <w:t>sur le code, élaboré ou obtenu de toute autre manière par ou pour les parties ou leurs Affiliés en dehors du cadre de</w:t>
      </w:r>
      <w:r w:rsidR="00CF6867" w:rsidRPr="003A5DA1">
        <w:rPr>
          <w:rFonts w:eastAsia="Calibri" w:cs="Tahoma"/>
          <w:color w:val="000000"/>
          <w:szCs w:val="18"/>
          <w:lang w:val="fr-FR"/>
        </w:rPr>
        <w:t> </w:t>
      </w:r>
      <w:r w:rsidRPr="003A5DA1">
        <w:rPr>
          <w:rFonts w:eastAsia="Calibri" w:cs="Tahoma"/>
          <w:color w:val="000000"/>
          <w:szCs w:val="18"/>
          <w:lang w:val="fr-FR"/>
        </w:rPr>
        <w:t>ce contrat (les « Œuvres Préexistantes ») restent l</w:t>
      </w:r>
      <w:r w:rsidR="00C10CE1">
        <w:rPr>
          <w:rFonts w:eastAsia="Calibri" w:cs="Tahoma"/>
          <w:color w:val="000000"/>
          <w:szCs w:val="18"/>
          <w:lang w:val="fr-FR"/>
        </w:rPr>
        <w:t>’</w:t>
      </w:r>
      <w:r w:rsidRPr="003A5DA1">
        <w:rPr>
          <w:rFonts w:eastAsia="Calibri" w:cs="Tahoma"/>
          <w:color w:val="000000"/>
          <w:szCs w:val="18"/>
          <w:lang w:val="fr-FR"/>
        </w:rPr>
        <w:t>entière propriété de la partie fournissant les Œuvres Préexistantes.</w:t>
      </w:r>
      <w:r w:rsidR="00A07028" w:rsidRPr="003A5DA1">
        <w:rPr>
          <w:rFonts w:eastAsia="Calibri" w:cs="Tahoma"/>
          <w:color w:val="000000"/>
          <w:szCs w:val="18"/>
          <w:lang w:val="fr-FR"/>
        </w:rPr>
        <w:t xml:space="preserve"> </w:t>
      </w:r>
      <w:r w:rsidRPr="003A5DA1">
        <w:rPr>
          <w:rFonts w:eastAsia="Calibri" w:cs="Tahoma"/>
          <w:color w:val="000000"/>
          <w:szCs w:val="18"/>
          <w:lang w:val="fr-FR"/>
        </w:rPr>
        <w:t>Pendant la prestation de Services, chacune des parties concède à l</w:t>
      </w:r>
      <w:r w:rsidR="00C10CE1">
        <w:rPr>
          <w:rFonts w:eastAsia="Calibri" w:cs="Tahoma"/>
          <w:color w:val="000000"/>
          <w:szCs w:val="18"/>
          <w:lang w:val="fr-FR"/>
        </w:rPr>
        <w:t>’</w:t>
      </w:r>
      <w:r w:rsidRPr="003A5DA1">
        <w:rPr>
          <w:rFonts w:eastAsia="Calibri" w:cs="Tahoma"/>
          <w:color w:val="000000"/>
          <w:szCs w:val="18"/>
          <w:lang w:val="fr-FR"/>
        </w:rPr>
        <w:t>autre (et aux fournisseurs de Microsoft, le cas échéant) une licence provisoire et non exclusive lui permettant d</w:t>
      </w:r>
      <w:r w:rsidR="00C10CE1">
        <w:rPr>
          <w:rFonts w:eastAsia="Calibri" w:cs="Tahoma"/>
          <w:color w:val="000000"/>
          <w:szCs w:val="18"/>
          <w:lang w:val="fr-FR"/>
        </w:rPr>
        <w:t>’</w:t>
      </w:r>
      <w:r w:rsidRPr="003A5DA1">
        <w:rPr>
          <w:rFonts w:eastAsia="Calibri" w:cs="Tahoma"/>
          <w:color w:val="000000"/>
          <w:szCs w:val="18"/>
          <w:lang w:val="fr-FR"/>
        </w:rPr>
        <w:t>utiliser, de reproduire et de modifier l</w:t>
      </w:r>
      <w:r w:rsidR="00C10CE1">
        <w:rPr>
          <w:rFonts w:eastAsia="Calibri" w:cs="Tahoma"/>
          <w:color w:val="000000"/>
          <w:szCs w:val="18"/>
          <w:lang w:val="fr-FR"/>
        </w:rPr>
        <w:t>’</w:t>
      </w:r>
      <w:r w:rsidRPr="003A5DA1">
        <w:rPr>
          <w:rFonts w:eastAsia="Calibri" w:cs="Tahoma"/>
          <w:color w:val="000000"/>
          <w:szCs w:val="18"/>
          <w:lang w:val="fr-FR"/>
        </w:rPr>
        <w:t>une quelconque de ses Œuvres Préexistantes fournies à l</w:t>
      </w:r>
      <w:r w:rsidR="00C10CE1">
        <w:rPr>
          <w:rFonts w:eastAsia="Calibri" w:cs="Tahoma"/>
          <w:color w:val="000000"/>
          <w:szCs w:val="18"/>
          <w:lang w:val="fr-FR"/>
        </w:rPr>
        <w:t>’</w:t>
      </w:r>
      <w:r w:rsidRPr="003A5DA1">
        <w:rPr>
          <w:rFonts w:eastAsia="Calibri" w:cs="Tahoma"/>
          <w:color w:val="000000"/>
          <w:szCs w:val="18"/>
          <w:lang w:val="fr-FR"/>
        </w:rPr>
        <w:t>autre partie, exclusivement pour remplir ses obligations dans le cadre des Services.</w:t>
      </w:r>
    </w:p>
    <w:p w14:paraId="62971D80" w14:textId="77777777" w:rsidR="00E650FA" w:rsidRPr="003A5DA1" w:rsidRDefault="00E650FA" w:rsidP="00E650FA">
      <w:pPr>
        <w:rPr>
          <w:rFonts w:cs="Tahoma"/>
          <w:lang w:val="fr-FR"/>
        </w:rPr>
      </w:pPr>
      <w:r w:rsidRPr="003A5DA1">
        <w:rPr>
          <w:rFonts w:eastAsia="Calibri" w:cs="Tahoma"/>
          <w:color w:val="000000"/>
          <w:szCs w:val="18"/>
          <w:lang w:val="fr-FR"/>
        </w:rPr>
        <w:t>Sauf accord contraire expressément écrit entre les parties, Microsoft concède au Client, à compter du paiement de l</w:t>
      </w:r>
      <w:r w:rsidR="00C10CE1">
        <w:rPr>
          <w:rFonts w:eastAsia="Calibri" w:cs="Tahoma"/>
          <w:color w:val="000000"/>
          <w:szCs w:val="18"/>
          <w:lang w:val="fr-FR"/>
        </w:rPr>
        <w:t>’</w:t>
      </w:r>
      <w:r w:rsidRPr="003A5DA1">
        <w:rPr>
          <w:rFonts w:eastAsia="Calibri" w:cs="Tahoma"/>
          <w:color w:val="000000"/>
          <w:szCs w:val="18"/>
          <w:lang w:val="fr-FR"/>
        </w:rPr>
        <w:t>intégralité des montants dus, une licence non exclusive, perpétuelle et intégralement payée permettant au Client d</w:t>
      </w:r>
      <w:r w:rsidR="00C10CE1">
        <w:rPr>
          <w:rFonts w:eastAsia="Calibri" w:cs="Tahoma"/>
          <w:color w:val="000000"/>
          <w:szCs w:val="18"/>
          <w:lang w:val="fr-FR"/>
        </w:rPr>
        <w:t>’</w:t>
      </w:r>
      <w:r w:rsidRPr="003A5DA1">
        <w:rPr>
          <w:rFonts w:eastAsia="Calibri" w:cs="Tahoma"/>
          <w:color w:val="000000"/>
          <w:szCs w:val="18"/>
          <w:lang w:val="fr-FR"/>
        </w:rPr>
        <w:t>utiliser, de reproduire et de modifier (le cas échéant) toute Œuvre Préexistante de Microsoft fournie au Client dans le cadre d</w:t>
      </w:r>
      <w:r w:rsidR="00C10CE1">
        <w:rPr>
          <w:rFonts w:eastAsia="Calibri" w:cs="Tahoma"/>
          <w:color w:val="000000"/>
          <w:szCs w:val="18"/>
          <w:lang w:val="fr-FR"/>
        </w:rPr>
        <w:t>’</w:t>
      </w:r>
      <w:r w:rsidRPr="003A5DA1">
        <w:rPr>
          <w:rFonts w:eastAsia="Calibri" w:cs="Tahoma"/>
          <w:color w:val="000000"/>
          <w:szCs w:val="18"/>
          <w:lang w:val="fr-FR"/>
        </w:rPr>
        <w:t>un Livrable, uniquement sous la forme fournie au Client et exclusivement pour les besoins professionnels du Client. La licence de l</w:t>
      </w:r>
      <w:r w:rsidR="00C10CE1">
        <w:rPr>
          <w:rFonts w:eastAsia="Calibri" w:cs="Tahoma"/>
          <w:color w:val="000000"/>
          <w:szCs w:val="18"/>
          <w:lang w:val="fr-FR"/>
        </w:rPr>
        <w:t>’</w:t>
      </w:r>
      <w:r w:rsidRPr="003A5DA1">
        <w:rPr>
          <w:rFonts w:eastAsia="Calibri" w:cs="Tahoma"/>
          <w:color w:val="000000"/>
          <w:szCs w:val="18"/>
          <w:lang w:val="fr-FR"/>
        </w:rPr>
        <w:t>Œuvre Préexistante de Microsoft est concédée sous réserve que le Client se conforme aux termes du présent contrat.</w:t>
      </w:r>
    </w:p>
    <w:p w14:paraId="5A53A199" w14:textId="77777777" w:rsidR="00E650FA" w:rsidRPr="003A5DA1" w:rsidRDefault="00E650FA" w:rsidP="00E650FA">
      <w:pPr>
        <w:rPr>
          <w:rFonts w:cs="Tahoma"/>
          <w:lang w:val="fr-FR"/>
        </w:rPr>
      </w:pPr>
    </w:p>
    <w:p w14:paraId="556B4C36" w14:textId="77777777" w:rsidR="00E650FA" w:rsidRPr="003A5DA1" w:rsidRDefault="00E650FA" w:rsidP="00CF6867">
      <w:pPr>
        <w:rPr>
          <w:rFonts w:cs="Tahoma"/>
          <w:lang w:val="fr-FR"/>
        </w:rPr>
      </w:pPr>
      <w:r w:rsidRPr="003A5DA1">
        <w:rPr>
          <w:rFonts w:eastAsia="Calibri" w:cs="Tahoma"/>
          <w:b/>
          <w:bCs/>
          <w:color w:val="000000"/>
          <w:szCs w:val="18"/>
          <w:lang w:val="fr-FR"/>
        </w:rPr>
        <w:t>Développements.</w:t>
      </w:r>
      <w:r w:rsidR="00A07028" w:rsidRPr="003A5DA1">
        <w:rPr>
          <w:rFonts w:eastAsia="Calibri" w:cs="Tahoma"/>
          <w:color w:val="000000"/>
          <w:szCs w:val="18"/>
          <w:lang w:val="fr-FR"/>
        </w:rPr>
        <w:t xml:space="preserve"> </w:t>
      </w:r>
      <w:r w:rsidRPr="003A5DA1">
        <w:rPr>
          <w:rFonts w:eastAsia="Calibri" w:cs="Tahoma"/>
          <w:color w:val="000000"/>
          <w:szCs w:val="18"/>
          <w:lang w:val="fr-FR"/>
        </w:rPr>
        <w:t>Dès le paiement de l</w:t>
      </w:r>
      <w:r w:rsidR="00C10CE1">
        <w:rPr>
          <w:rFonts w:eastAsia="Calibri" w:cs="Tahoma"/>
          <w:color w:val="000000"/>
          <w:szCs w:val="18"/>
          <w:lang w:val="fr-FR"/>
        </w:rPr>
        <w:t>’</w:t>
      </w:r>
      <w:r w:rsidRPr="003A5DA1">
        <w:rPr>
          <w:rFonts w:eastAsia="Calibri" w:cs="Tahoma"/>
          <w:color w:val="000000"/>
          <w:szCs w:val="18"/>
          <w:lang w:val="fr-FR"/>
        </w:rPr>
        <w:t>intégralité des montants dus, Microsoft concède au client la copropriété sur</w:t>
      </w:r>
      <w:r w:rsidR="00CF6867" w:rsidRPr="003A5DA1">
        <w:rPr>
          <w:rFonts w:eastAsia="Calibri" w:cs="Tahoma"/>
          <w:color w:val="000000"/>
          <w:szCs w:val="18"/>
          <w:lang w:val="fr-FR"/>
        </w:rPr>
        <w:t> </w:t>
      </w:r>
      <w:r w:rsidRPr="003A5DA1">
        <w:rPr>
          <w:rFonts w:eastAsia="Calibri" w:cs="Tahoma"/>
          <w:color w:val="000000"/>
          <w:szCs w:val="18"/>
          <w:lang w:val="fr-FR"/>
        </w:rPr>
        <w:t>le code informatique ou la documentation écrite ne se basant pas sur le code (autre que les Produits, Correctifs ou Œuvres Préexistantes) que Microsoft a développé ou qui a été développé en collaboration avec le Client et qui a été laissé au Client à l</w:t>
      </w:r>
      <w:r w:rsidR="00C10CE1">
        <w:rPr>
          <w:rFonts w:eastAsia="Calibri" w:cs="Tahoma"/>
          <w:color w:val="000000"/>
          <w:szCs w:val="18"/>
          <w:lang w:val="fr-FR"/>
        </w:rPr>
        <w:t>’</w:t>
      </w:r>
      <w:r w:rsidRPr="003A5DA1">
        <w:rPr>
          <w:rFonts w:eastAsia="Calibri" w:cs="Tahoma"/>
          <w:color w:val="000000"/>
          <w:szCs w:val="18"/>
          <w:lang w:val="fr-FR"/>
        </w:rPr>
        <w:t>issue d</w:t>
      </w:r>
      <w:r w:rsidR="00C10CE1">
        <w:rPr>
          <w:rFonts w:eastAsia="Calibri" w:cs="Tahoma"/>
          <w:color w:val="000000"/>
          <w:szCs w:val="18"/>
          <w:lang w:val="fr-FR"/>
        </w:rPr>
        <w:t>’</w:t>
      </w:r>
      <w:r w:rsidRPr="003A5DA1">
        <w:rPr>
          <w:rFonts w:eastAsia="Calibri" w:cs="Tahoma"/>
          <w:color w:val="000000"/>
          <w:szCs w:val="18"/>
          <w:lang w:val="fr-FR"/>
        </w:rPr>
        <w:t>une prestation de Services (les « Développements »).</w:t>
      </w:r>
      <w:r w:rsidR="00A07028" w:rsidRPr="003A5DA1">
        <w:rPr>
          <w:rFonts w:eastAsia="Calibri" w:cs="Tahoma"/>
          <w:color w:val="000000"/>
          <w:szCs w:val="18"/>
          <w:lang w:val="fr-FR"/>
        </w:rPr>
        <w:t xml:space="preserve"> </w:t>
      </w:r>
      <w:r w:rsidRPr="003A5DA1">
        <w:rPr>
          <w:rFonts w:eastAsia="Calibri" w:cs="Tahoma"/>
          <w:color w:val="000000"/>
          <w:szCs w:val="18"/>
          <w:lang w:val="fr-FR"/>
        </w:rPr>
        <w:t>Chacune des parties sera seule propriétaire de toute modification qu</w:t>
      </w:r>
      <w:r w:rsidR="00C10CE1">
        <w:rPr>
          <w:rFonts w:eastAsia="Calibri" w:cs="Tahoma"/>
          <w:color w:val="000000"/>
          <w:szCs w:val="18"/>
          <w:lang w:val="fr-FR"/>
        </w:rPr>
        <w:t>’</w:t>
      </w:r>
      <w:r w:rsidRPr="003A5DA1">
        <w:rPr>
          <w:rFonts w:eastAsia="Calibri" w:cs="Tahoma"/>
          <w:color w:val="000000"/>
          <w:szCs w:val="18"/>
          <w:lang w:val="fr-FR"/>
        </w:rPr>
        <w:t>elle effectue à partir des Développements.</w:t>
      </w:r>
      <w:r w:rsidR="00A07028" w:rsidRPr="003A5DA1">
        <w:rPr>
          <w:rFonts w:eastAsia="Calibri" w:cs="Tahoma"/>
          <w:color w:val="000000"/>
          <w:szCs w:val="18"/>
          <w:lang w:val="fr-FR"/>
        </w:rPr>
        <w:t xml:space="preserve"> </w:t>
      </w:r>
      <w:r w:rsidRPr="003A5DA1">
        <w:rPr>
          <w:rFonts w:eastAsia="Calibri" w:cs="Tahoma"/>
          <w:color w:val="000000"/>
          <w:szCs w:val="18"/>
          <w:lang w:val="fr-FR"/>
        </w:rPr>
        <w:t>Le Client s</w:t>
      </w:r>
      <w:r w:rsidR="00C10CE1">
        <w:rPr>
          <w:rFonts w:eastAsia="Calibri" w:cs="Tahoma"/>
          <w:color w:val="000000"/>
          <w:szCs w:val="18"/>
          <w:lang w:val="fr-FR"/>
        </w:rPr>
        <w:t>’</w:t>
      </w:r>
      <w:r w:rsidRPr="003A5DA1">
        <w:rPr>
          <w:rFonts w:eastAsia="Calibri" w:cs="Tahoma"/>
          <w:color w:val="000000"/>
          <w:szCs w:val="18"/>
          <w:lang w:val="fr-FR"/>
        </w:rPr>
        <w:t>engage à exercer ses droits sur les Développements pour ses besoins professionnels internes exclusivement, et à ne pas revendre ni distribuer les Développements à des tiers.</w:t>
      </w:r>
    </w:p>
    <w:p w14:paraId="1057A776" w14:textId="77777777" w:rsidR="00E650FA" w:rsidRPr="003A5DA1" w:rsidRDefault="00E650FA" w:rsidP="00E650FA">
      <w:pPr>
        <w:rPr>
          <w:rFonts w:cs="Tahoma"/>
          <w:lang w:val="fr-FR"/>
        </w:rPr>
      </w:pPr>
    </w:p>
    <w:p w14:paraId="0DC0064E" w14:textId="77777777" w:rsidR="00CF6867" w:rsidRPr="003A5DA1" w:rsidRDefault="00CF6867" w:rsidP="00E650FA">
      <w:pPr>
        <w:rPr>
          <w:rFonts w:cs="Tahoma"/>
          <w:lang w:val="fr-FR"/>
        </w:rPr>
      </w:pPr>
    </w:p>
    <w:p w14:paraId="1ABE86CD" w14:textId="77777777" w:rsidR="00E650FA" w:rsidRPr="003A5DA1" w:rsidRDefault="00E650FA" w:rsidP="00CF6867">
      <w:pPr>
        <w:rPr>
          <w:rFonts w:cs="Tahoma"/>
          <w:lang w:val="fr-FR"/>
        </w:rPr>
      </w:pPr>
      <w:r w:rsidRPr="003A5DA1">
        <w:rPr>
          <w:rFonts w:eastAsia="Calibri" w:cs="Tahoma"/>
          <w:b/>
          <w:bCs/>
          <w:color w:val="000000"/>
          <w:szCs w:val="18"/>
          <w:lang w:val="fr-FR"/>
        </w:rPr>
        <w:t>Documents.</w:t>
      </w:r>
      <w:r w:rsidR="00A07028" w:rsidRPr="003A5DA1">
        <w:rPr>
          <w:rFonts w:eastAsia="Calibri" w:cs="Tahoma"/>
          <w:color w:val="000000"/>
          <w:szCs w:val="18"/>
          <w:lang w:val="fr-FR"/>
        </w:rPr>
        <w:t xml:space="preserve"> </w:t>
      </w:r>
      <w:r w:rsidRPr="003A5DA1">
        <w:rPr>
          <w:rFonts w:eastAsia="Calibri" w:cs="Tahoma"/>
          <w:bCs/>
          <w:color w:val="000000"/>
          <w:szCs w:val="18"/>
          <w:lang w:val="fr-FR"/>
        </w:rPr>
        <w:t>Tous les droits sur la documentation développée par Nos soins (autre que le code logiciel) et qui est</w:t>
      </w:r>
      <w:r w:rsidR="00CF6867" w:rsidRPr="003A5DA1">
        <w:rPr>
          <w:rFonts w:eastAsia="Calibri" w:cs="Tahoma"/>
          <w:bCs/>
          <w:color w:val="000000"/>
          <w:szCs w:val="18"/>
          <w:lang w:val="fr-FR"/>
        </w:rPr>
        <w:t> </w:t>
      </w:r>
      <w:r w:rsidRPr="003A5DA1">
        <w:rPr>
          <w:rFonts w:eastAsia="Calibri" w:cs="Tahoma"/>
          <w:bCs/>
          <w:color w:val="000000"/>
          <w:szCs w:val="18"/>
          <w:lang w:val="fr-FR"/>
        </w:rPr>
        <w:t>fournie aux clients dans le cadre des services de support et de support professionnel Microsoft Dynamics CRM Online</w:t>
      </w:r>
      <w:r w:rsidR="00CF6867" w:rsidRPr="003A5DA1">
        <w:rPr>
          <w:rFonts w:eastAsia="Calibri" w:cs="Tahoma"/>
          <w:bCs/>
          <w:color w:val="000000"/>
          <w:szCs w:val="18"/>
          <w:lang w:val="fr-FR"/>
        </w:rPr>
        <w:t> </w:t>
      </w:r>
      <w:r w:rsidRPr="003A5DA1">
        <w:rPr>
          <w:rFonts w:eastAsia="Calibri" w:cs="Tahoma"/>
          <w:bCs/>
          <w:color w:val="000000"/>
          <w:szCs w:val="18"/>
          <w:lang w:val="fr-FR"/>
        </w:rPr>
        <w:t>(la « Documentation ») sont Notre propriété, sauf dans la mesure où il s</w:t>
      </w:r>
      <w:r w:rsidR="00C10CE1">
        <w:rPr>
          <w:rFonts w:eastAsia="Calibri" w:cs="Tahoma"/>
          <w:bCs/>
          <w:color w:val="000000"/>
          <w:szCs w:val="18"/>
          <w:lang w:val="fr-FR"/>
        </w:rPr>
        <w:t>’</w:t>
      </w:r>
      <w:r w:rsidRPr="003A5DA1">
        <w:rPr>
          <w:rFonts w:eastAsia="Calibri" w:cs="Tahoma"/>
          <w:bCs/>
          <w:color w:val="000000"/>
          <w:szCs w:val="18"/>
          <w:lang w:val="fr-FR"/>
        </w:rPr>
        <w:t>agit des Œuvres Préexistantes des</w:t>
      </w:r>
      <w:r w:rsidR="00CF6867" w:rsidRPr="003A5DA1">
        <w:rPr>
          <w:rFonts w:eastAsia="Calibri" w:cs="Tahoma"/>
          <w:bCs/>
          <w:color w:val="000000"/>
          <w:szCs w:val="18"/>
          <w:lang w:val="fr-FR"/>
        </w:rPr>
        <w:t> </w:t>
      </w:r>
      <w:r w:rsidRPr="003A5DA1">
        <w:rPr>
          <w:rFonts w:eastAsia="Calibri" w:cs="Tahoma"/>
          <w:bCs/>
          <w:color w:val="000000"/>
          <w:szCs w:val="18"/>
          <w:lang w:val="fr-FR"/>
        </w:rPr>
        <w:t>clients.</w:t>
      </w:r>
      <w:r w:rsidR="00A07028" w:rsidRPr="003A5DA1">
        <w:rPr>
          <w:rFonts w:eastAsia="Calibri" w:cs="Tahoma"/>
          <w:bCs/>
          <w:color w:val="000000"/>
          <w:szCs w:val="18"/>
          <w:lang w:val="fr-FR"/>
        </w:rPr>
        <w:t xml:space="preserve"> </w:t>
      </w:r>
      <w:r w:rsidRPr="003A5DA1">
        <w:rPr>
          <w:rFonts w:eastAsia="Calibri" w:cs="Tahoma"/>
          <w:bCs/>
          <w:color w:val="000000"/>
          <w:szCs w:val="18"/>
          <w:lang w:val="fr-FR"/>
        </w:rPr>
        <w:t>Nous concédons aux clients une licence non exclusive, valable pour la durée des droits de propriété intellectuelle et intégralement payée leur permettant d</w:t>
      </w:r>
      <w:r w:rsidR="00C10CE1">
        <w:rPr>
          <w:rFonts w:eastAsia="Calibri" w:cs="Tahoma"/>
          <w:bCs/>
          <w:color w:val="000000"/>
          <w:szCs w:val="18"/>
          <w:lang w:val="fr-FR"/>
        </w:rPr>
        <w:t>’</w:t>
      </w:r>
      <w:r w:rsidRPr="003A5DA1">
        <w:rPr>
          <w:rFonts w:eastAsia="Calibri" w:cs="Tahoma"/>
          <w:bCs/>
          <w:color w:val="000000"/>
          <w:szCs w:val="18"/>
          <w:lang w:val="fr-FR"/>
        </w:rPr>
        <w:t>utiliser, de reproduire et de modifier la Documentation uniquement pour leurs besoins professionnels internes, sans obligation de facturation ou de paiement des droits d</w:t>
      </w:r>
      <w:r w:rsidR="00C10CE1">
        <w:rPr>
          <w:rFonts w:eastAsia="Calibri" w:cs="Tahoma"/>
          <w:bCs/>
          <w:color w:val="000000"/>
          <w:szCs w:val="18"/>
          <w:lang w:val="fr-FR"/>
        </w:rPr>
        <w:t>’</w:t>
      </w:r>
      <w:r w:rsidRPr="003A5DA1">
        <w:rPr>
          <w:rFonts w:eastAsia="Calibri" w:cs="Tahoma"/>
          <w:bCs/>
          <w:color w:val="000000"/>
          <w:szCs w:val="18"/>
          <w:lang w:val="fr-FR"/>
        </w:rPr>
        <w:t>auteur.</w:t>
      </w:r>
      <w:r w:rsidR="00A07028" w:rsidRPr="003A5DA1">
        <w:rPr>
          <w:rFonts w:eastAsia="Calibri" w:cs="Tahoma"/>
          <w:bCs/>
          <w:color w:val="000000"/>
          <w:szCs w:val="18"/>
          <w:lang w:val="fr-FR"/>
        </w:rPr>
        <w:t xml:space="preserve"> </w:t>
      </w:r>
      <w:r w:rsidRPr="003A5DA1">
        <w:rPr>
          <w:rFonts w:eastAsia="Calibri" w:cs="Tahoma"/>
          <w:bCs/>
          <w:color w:val="000000"/>
          <w:szCs w:val="18"/>
          <w:lang w:val="fr-FR"/>
        </w:rPr>
        <w:t>Les clients sont autorisés à concéder en sous-licence à leurs Affiliés les droits concédés par les présentes.</w:t>
      </w:r>
      <w:r w:rsidR="00A07028" w:rsidRPr="003A5DA1">
        <w:rPr>
          <w:rFonts w:eastAsia="Calibri" w:cs="Tahoma"/>
          <w:bCs/>
          <w:color w:val="000000"/>
          <w:szCs w:val="18"/>
          <w:lang w:val="fr-FR"/>
        </w:rPr>
        <w:t xml:space="preserve"> </w:t>
      </w:r>
      <w:r w:rsidRPr="003A5DA1">
        <w:rPr>
          <w:rFonts w:eastAsia="Calibri" w:cs="Tahoma"/>
          <w:bCs/>
          <w:color w:val="000000"/>
          <w:szCs w:val="18"/>
          <w:lang w:val="fr-FR"/>
        </w:rPr>
        <w:t>Tous les droits qui ne sont pas expressément concédés sont réservés.</w:t>
      </w:r>
    </w:p>
    <w:p w14:paraId="1A461D3F" w14:textId="77777777" w:rsidR="00E650FA" w:rsidRPr="003A5DA1" w:rsidRDefault="00E650FA" w:rsidP="00E650FA">
      <w:pPr>
        <w:rPr>
          <w:rFonts w:cs="Tahoma"/>
          <w:lang w:val="fr-FR"/>
        </w:rPr>
      </w:pPr>
    </w:p>
    <w:p w14:paraId="0EDCCB43" w14:textId="77777777" w:rsidR="00E650FA" w:rsidRPr="003A5DA1" w:rsidRDefault="00E650FA" w:rsidP="00E650FA">
      <w:pPr>
        <w:rPr>
          <w:rFonts w:cs="Tahoma"/>
          <w:lang w:val="fr-FR"/>
        </w:rPr>
      </w:pPr>
      <w:r w:rsidRPr="003A5DA1">
        <w:rPr>
          <w:rFonts w:eastAsia="Calibri" w:cs="Tahoma"/>
          <w:b/>
          <w:bCs/>
          <w:color w:val="000000"/>
          <w:szCs w:val="18"/>
          <w:lang w:val="fr-FR"/>
        </w:rPr>
        <w:t>Code échantillon.</w:t>
      </w:r>
      <w:r w:rsidR="00A07028" w:rsidRPr="003A5DA1">
        <w:rPr>
          <w:rFonts w:eastAsia="Calibri" w:cs="Tahoma"/>
          <w:color w:val="000000"/>
          <w:szCs w:val="18"/>
          <w:lang w:val="fr-FR"/>
        </w:rPr>
        <w:t xml:space="preserve"> </w:t>
      </w:r>
      <w:r w:rsidRPr="003A5DA1">
        <w:rPr>
          <w:rFonts w:eastAsia="Calibri" w:cs="Tahoma"/>
          <w:bCs/>
          <w:color w:val="000000"/>
          <w:szCs w:val="18"/>
          <w:lang w:val="fr-FR"/>
        </w:rPr>
        <w:t>Microsoft concède aux clients un droit non exclusif, valable pour la durée des droits de propriété intellectuelle et libre de redevance leur permettant d</w:t>
      </w:r>
      <w:r w:rsidR="00C10CE1">
        <w:rPr>
          <w:rFonts w:eastAsia="Calibri" w:cs="Tahoma"/>
          <w:bCs/>
          <w:color w:val="000000"/>
          <w:szCs w:val="18"/>
          <w:lang w:val="fr-FR"/>
        </w:rPr>
        <w:t>’</w:t>
      </w:r>
      <w:r w:rsidRPr="003A5DA1">
        <w:rPr>
          <w:rFonts w:eastAsia="Calibri" w:cs="Tahoma"/>
          <w:bCs/>
          <w:color w:val="000000"/>
          <w:szCs w:val="18"/>
          <w:lang w:val="fr-FR"/>
        </w:rPr>
        <w:t>utiliser et de modifier tout code logiciel que Nous fournissons à des fins d</w:t>
      </w:r>
      <w:r w:rsidR="00C10CE1">
        <w:rPr>
          <w:rFonts w:eastAsia="Calibri" w:cs="Tahoma"/>
          <w:bCs/>
          <w:color w:val="000000"/>
          <w:szCs w:val="18"/>
          <w:lang w:val="fr-FR"/>
        </w:rPr>
        <w:t>’</w:t>
      </w:r>
      <w:r w:rsidRPr="003A5DA1">
        <w:rPr>
          <w:rFonts w:eastAsia="Calibri" w:cs="Tahoma"/>
          <w:bCs/>
          <w:color w:val="000000"/>
          <w:szCs w:val="18"/>
          <w:lang w:val="fr-FR"/>
        </w:rPr>
        <w:t>illustration (le « Code Échantillon »), et de reproduire et de distribuer du Code Échantillon sous forme de code objet, à condition que les clients acceptent : (i) de ne pas utiliser Nos noms, logos ou marques commerciales pour commercialiser leur produit logiciel auquel le Code Échantillon est intégré ; (ii) d</w:t>
      </w:r>
      <w:r w:rsidR="00C10CE1">
        <w:rPr>
          <w:rFonts w:eastAsia="Calibri" w:cs="Tahoma"/>
          <w:bCs/>
          <w:color w:val="000000"/>
          <w:szCs w:val="18"/>
          <w:lang w:val="fr-FR"/>
        </w:rPr>
        <w:t>’</w:t>
      </w:r>
      <w:r w:rsidRPr="003A5DA1">
        <w:rPr>
          <w:rFonts w:eastAsia="Calibri" w:cs="Tahoma"/>
          <w:bCs/>
          <w:color w:val="000000"/>
          <w:szCs w:val="18"/>
          <w:lang w:val="fr-FR"/>
        </w:rPr>
        <w:t>inclure une mention de droits d</w:t>
      </w:r>
      <w:r w:rsidR="00C10CE1">
        <w:rPr>
          <w:rFonts w:eastAsia="Calibri" w:cs="Tahoma"/>
          <w:bCs/>
          <w:color w:val="000000"/>
          <w:szCs w:val="18"/>
          <w:lang w:val="fr-FR"/>
        </w:rPr>
        <w:t>’</w:t>
      </w:r>
      <w:r w:rsidRPr="003A5DA1">
        <w:rPr>
          <w:rFonts w:eastAsia="Calibri" w:cs="Tahoma"/>
          <w:bCs/>
          <w:color w:val="000000"/>
          <w:szCs w:val="18"/>
          <w:lang w:val="fr-FR"/>
        </w:rPr>
        <w:t>auteur valable sur leur produit logiciel auquel le Code Échantillon est intégré ; et (iii) de Nous indemniser, garantir et défendre, ainsi que Nos fournisseurs, contre toute réclamation ou action en justice, y compris pour les honoraires d</w:t>
      </w:r>
      <w:r w:rsidR="00C10CE1">
        <w:rPr>
          <w:rFonts w:eastAsia="Calibri" w:cs="Tahoma"/>
          <w:bCs/>
          <w:color w:val="000000"/>
          <w:szCs w:val="18"/>
          <w:lang w:val="fr-FR"/>
        </w:rPr>
        <w:t>’</w:t>
      </w:r>
      <w:r w:rsidRPr="003A5DA1">
        <w:rPr>
          <w:rFonts w:eastAsia="Calibri" w:cs="Tahoma"/>
          <w:bCs/>
          <w:color w:val="000000"/>
          <w:szCs w:val="18"/>
          <w:lang w:val="fr-FR"/>
        </w:rPr>
        <w:t>avocats et de conseils, qui résulterait de l</w:t>
      </w:r>
      <w:r w:rsidR="00C10CE1">
        <w:rPr>
          <w:rFonts w:eastAsia="Calibri" w:cs="Tahoma"/>
          <w:bCs/>
          <w:color w:val="000000"/>
          <w:szCs w:val="18"/>
          <w:lang w:val="fr-FR"/>
        </w:rPr>
        <w:t>’</w:t>
      </w:r>
      <w:r w:rsidRPr="003A5DA1">
        <w:rPr>
          <w:rFonts w:eastAsia="Calibri" w:cs="Tahoma"/>
          <w:bCs/>
          <w:color w:val="000000"/>
          <w:szCs w:val="18"/>
          <w:lang w:val="fr-FR"/>
        </w:rPr>
        <w:t xml:space="preserve">utilisation ou de la distribution du Code Échantillon. </w:t>
      </w:r>
    </w:p>
    <w:p w14:paraId="476E86DB" w14:textId="77777777" w:rsidR="00E650FA" w:rsidRPr="003A5DA1" w:rsidRDefault="00E650FA" w:rsidP="00E650FA">
      <w:pPr>
        <w:rPr>
          <w:rFonts w:cs="Tahoma"/>
          <w:lang w:val="fr-FR"/>
        </w:rPr>
      </w:pPr>
    </w:p>
    <w:p w14:paraId="76385E44" w14:textId="77777777" w:rsidR="00E650FA" w:rsidRPr="003A5DA1" w:rsidRDefault="00E650FA" w:rsidP="00CF6867">
      <w:pPr>
        <w:rPr>
          <w:rFonts w:cs="Tahoma"/>
          <w:lang w:val="fr-FR"/>
        </w:rPr>
      </w:pPr>
      <w:r w:rsidRPr="003A5DA1">
        <w:rPr>
          <w:rFonts w:eastAsia="Calibri" w:cs="Tahoma"/>
          <w:b/>
          <w:bCs/>
          <w:color w:val="000000"/>
          <w:szCs w:val="18"/>
          <w:lang w:val="fr-FR"/>
        </w:rPr>
        <w:t>Restrictions relatives aux licences Open Source.</w:t>
      </w:r>
      <w:r w:rsidR="00A07028" w:rsidRPr="003A5DA1">
        <w:rPr>
          <w:rFonts w:eastAsia="Calibri" w:cs="Tahoma"/>
          <w:color w:val="000000"/>
          <w:szCs w:val="18"/>
          <w:lang w:val="fr-FR"/>
        </w:rPr>
        <w:t xml:space="preserve"> </w:t>
      </w:r>
      <w:r w:rsidRPr="003A5DA1">
        <w:rPr>
          <w:rFonts w:eastAsia="Calibri" w:cs="Tahoma"/>
          <w:color w:val="000000"/>
          <w:szCs w:val="18"/>
          <w:lang w:val="fr-FR"/>
        </w:rPr>
        <w:t>Étant donné que certaines conditions de licence établies par des tiers requièrent que le code informatique soit généralement (i) divulgué sous forme de code source aux tiers ; (ii)</w:t>
      </w:r>
      <w:r w:rsidR="00CF6867" w:rsidRPr="003A5DA1">
        <w:rPr>
          <w:rFonts w:eastAsia="Calibri" w:cs="Tahoma"/>
          <w:color w:val="000000"/>
          <w:szCs w:val="18"/>
          <w:lang w:val="fr-FR"/>
        </w:rPr>
        <w:t> </w:t>
      </w:r>
      <w:r w:rsidRPr="003A5DA1">
        <w:rPr>
          <w:rFonts w:eastAsia="Calibri" w:cs="Tahoma"/>
          <w:color w:val="000000"/>
          <w:szCs w:val="18"/>
          <w:lang w:val="fr-FR"/>
        </w:rPr>
        <w:t>concédé sous licence à des tiers en vue de créer des œuvres dérivées ; ou (iii) redistribuable gratuitement à des tiers (collectivement, les « Conditions de Licence Open Source »), les droits de licence que chaque partie a concédés sur tout code informatique (ou tout élément de propriété intellectuelle qui y est associé) ne comprennent pas l</w:t>
      </w:r>
      <w:r w:rsidR="00C10CE1">
        <w:rPr>
          <w:rFonts w:eastAsia="Calibri" w:cs="Tahoma"/>
          <w:color w:val="000000"/>
          <w:szCs w:val="18"/>
          <w:lang w:val="fr-FR"/>
        </w:rPr>
        <w:t>’</w:t>
      </w:r>
      <w:r w:rsidRPr="003A5DA1">
        <w:rPr>
          <w:rFonts w:eastAsia="Calibri" w:cs="Tahoma"/>
          <w:color w:val="000000"/>
          <w:szCs w:val="18"/>
          <w:lang w:val="fr-FR"/>
        </w:rPr>
        <w:t>autorisation, le droit, la faculté ou le pouvoir d</w:t>
      </w:r>
      <w:r w:rsidR="00C10CE1">
        <w:rPr>
          <w:rFonts w:eastAsia="Calibri" w:cs="Tahoma"/>
          <w:color w:val="000000"/>
          <w:szCs w:val="18"/>
          <w:lang w:val="fr-FR"/>
        </w:rPr>
        <w:t>’</w:t>
      </w:r>
      <w:r w:rsidRPr="003A5DA1">
        <w:rPr>
          <w:rFonts w:eastAsia="Calibri" w:cs="Tahoma"/>
          <w:color w:val="000000"/>
          <w:szCs w:val="18"/>
          <w:lang w:val="fr-FR"/>
        </w:rPr>
        <w:t>incorporer, de modifier, d</w:t>
      </w:r>
      <w:r w:rsidR="00C10CE1">
        <w:rPr>
          <w:rFonts w:eastAsia="Calibri" w:cs="Tahoma"/>
          <w:color w:val="000000"/>
          <w:szCs w:val="18"/>
          <w:lang w:val="fr-FR"/>
        </w:rPr>
        <w:t>’</w:t>
      </w:r>
      <w:r w:rsidRPr="003A5DA1">
        <w:rPr>
          <w:rFonts w:eastAsia="Calibri" w:cs="Tahoma"/>
          <w:color w:val="000000"/>
          <w:szCs w:val="18"/>
          <w:lang w:val="fr-FR"/>
        </w:rPr>
        <w:t>associer et</w:t>
      </w:r>
      <w:r w:rsidR="00A07028" w:rsidRPr="003A5DA1">
        <w:rPr>
          <w:rFonts w:eastAsia="Calibri" w:cs="Tahoma"/>
          <w:color w:val="000000"/>
          <w:szCs w:val="18"/>
          <w:lang w:val="fr-FR"/>
        </w:rPr>
        <w:t xml:space="preserve"> </w:t>
      </w:r>
      <w:r w:rsidRPr="003A5DA1">
        <w:rPr>
          <w:rFonts w:eastAsia="Calibri" w:cs="Tahoma"/>
          <w:color w:val="000000"/>
          <w:szCs w:val="18"/>
          <w:lang w:val="fr-FR"/>
        </w:rPr>
        <w:t>/</w:t>
      </w:r>
      <w:r w:rsidR="00A07028" w:rsidRPr="003A5DA1">
        <w:rPr>
          <w:rFonts w:eastAsia="Calibri" w:cs="Tahoma"/>
          <w:color w:val="000000"/>
          <w:szCs w:val="18"/>
          <w:lang w:val="fr-FR"/>
        </w:rPr>
        <w:t xml:space="preserve"> </w:t>
      </w:r>
      <w:r w:rsidRPr="003A5DA1">
        <w:rPr>
          <w:rFonts w:eastAsia="Calibri" w:cs="Tahoma"/>
          <w:color w:val="000000"/>
          <w:szCs w:val="18"/>
          <w:lang w:val="fr-FR"/>
        </w:rPr>
        <w:t>ou de distribuer le code informatique en question avec tout autre code informatique d</w:t>
      </w:r>
      <w:r w:rsidR="00C10CE1">
        <w:rPr>
          <w:rFonts w:eastAsia="Calibri" w:cs="Tahoma"/>
          <w:color w:val="000000"/>
          <w:szCs w:val="18"/>
          <w:lang w:val="fr-FR"/>
        </w:rPr>
        <w:t>’</w:t>
      </w:r>
      <w:r w:rsidRPr="003A5DA1">
        <w:rPr>
          <w:rFonts w:eastAsia="Calibri" w:cs="Tahoma"/>
          <w:color w:val="000000"/>
          <w:szCs w:val="18"/>
          <w:lang w:val="fr-FR"/>
        </w:rPr>
        <w:t>une quelconque manière qui aurait pour effet de soumettre le code informatique de l</w:t>
      </w:r>
      <w:r w:rsidR="00C10CE1">
        <w:rPr>
          <w:rFonts w:eastAsia="Calibri" w:cs="Tahoma"/>
          <w:color w:val="000000"/>
          <w:szCs w:val="18"/>
          <w:lang w:val="fr-FR"/>
        </w:rPr>
        <w:t>’</w:t>
      </w:r>
      <w:r w:rsidRPr="003A5DA1">
        <w:rPr>
          <w:rFonts w:eastAsia="Calibri" w:cs="Tahoma"/>
          <w:color w:val="000000"/>
          <w:szCs w:val="18"/>
          <w:lang w:val="fr-FR"/>
        </w:rPr>
        <w:t>autre partie aux Conditions de Licence Open Source.</w:t>
      </w:r>
      <w:r w:rsidR="00A07028" w:rsidRPr="003A5DA1">
        <w:rPr>
          <w:rFonts w:eastAsia="Calibri" w:cs="Tahoma"/>
          <w:color w:val="000000"/>
          <w:szCs w:val="18"/>
          <w:lang w:val="fr-FR"/>
        </w:rPr>
        <w:t xml:space="preserve"> </w:t>
      </w:r>
      <w:r w:rsidRPr="003A5DA1">
        <w:rPr>
          <w:rFonts w:eastAsia="Calibri" w:cs="Tahoma"/>
          <w:color w:val="000000"/>
          <w:szCs w:val="18"/>
          <w:lang w:val="fr-FR"/>
        </w:rPr>
        <w:t>En outre, chaque partie garantit qu</w:t>
      </w:r>
      <w:r w:rsidR="00C10CE1">
        <w:rPr>
          <w:rFonts w:eastAsia="Calibri" w:cs="Tahoma"/>
          <w:color w:val="000000"/>
          <w:szCs w:val="18"/>
          <w:lang w:val="fr-FR"/>
        </w:rPr>
        <w:t>’</w:t>
      </w:r>
      <w:r w:rsidRPr="003A5DA1">
        <w:rPr>
          <w:rFonts w:eastAsia="Calibri" w:cs="Tahoma"/>
          <w:color w:val="000000"/>
          <w:szCs w:val="18"/>
          <w:lang w:val="fr-FR"/>
        </w:rPr>
        <w:t>elle ne fournira ni ne donnera à l</w:t>
      </w:r>
      <w:r w:rsidR="00C10CE1">
        <w:rPr>
          <w:rFonts w:eastAsia="Calibri" w:cs="Tahoma"/>
          <w:color w:val="000000"/>
          <w:szCs w:val="18"/>
          <w:lang w:val="fr-FR"/>
        </w:rPr>
        <w:t>’</w:t>
      </w:r>
      <w:r w:rsidRPr="003A5DA1">
        <w:rPr>
          <w:rFonts w:eastAsia="Calibri" w:cs="Tahoma"/>
          <w:color w:val="000000"/>
          <w:szCs w:val="18"/>
          <w:lang w:val="fr-FR"/>
        </w:rPr>
        <w:t>autre partie aucun code informatique qui serait régi par les Conditions de Licence Open Source.</w:t>
      </w:r>
    </w:p>
    <w:p w14:paraId="6B854751" w14:textId="77777777" w:rsidR="00E650FA" w:rsidRPr="003A5DA1" w:rsidRDefault="00E650FA" w:rsidP="00E650FA">
      <w:pPr>
        <w:rPr>
          <w:rFonts w:cs="Tahoma"/>
          <w:lang w:val="fr-FR"/>
        </w:rPr>
      </w:pPr>
    </w:p>
    <w:p w14:paraId="730DEEED" w14:textId="77777777" w:rsidR="00E650FA" w:rsidRPr="003A5DA1" w:rsidRDefault="00E650FA" w:rsidP="00E650FA">
      <w:pPr>
        <w:rPr>
          <w:rFonts w:cs="Tahoma"/>
          <w:lang w:val="fr-FR"/>
        </w:rPr>
      </w:pPr>
      <w:r w:rsidRPr="003A5DA1">
        <w:rPr>
          <w:rFonts w:eastAsia="Calibri" w:cs="Tahoma"/>
          <w:b/>
          <w:bCs/>
          <w:color w:val="000000"/>
          <w:szCs w:val="18"/>
          <w:lang w:val="fr-FR"/>
        </w:rPr>
        <w:t>Droits des affiliés.</w:t>
      </w:r>
      <w:r w:rsidR="00A07028" w:rsidRPr="003A5DA1">
        <w:rPr>
          <w:rFonts w:eastAsia="Calibri" w:cs="Tahoma"/>
          <w:color w:val="000000"/>
          <w:szCs w:val="18"/>
          <w:lang w:val="fr-FR"/>
        </w:rPr>
        <w:t xml:space="preserve"> </w:t>
      </w:r>
      <w:r w:rsidRPr="003A5DA1">
        <w:rPr>
          <w:rFonts w:eastAsia="Calibri" w:cs="Tahoma"/>
          <w:color w:val="000000"/>
          <w:szCs w:val="18"/>
          <w:lang w:val="fr-FR"/>
        </w:rPr>
        <w:t>Le Client est autorisé à sous-concéder à ses Affiliés les droits sur les Livrables visés dans le présent paragraphe, mais les Affiliés du Client ne sont pas autorisés à les sous-concéder et doivent les utiliser conformément aux conditions de licence exposées dans le présent contrat.</w:t>
      </w:r>
    </w:p>
    <w:p w14:paraId="7893E7B7" w14:textId="77777777" w:rsidR="00E650FA" w:rsidRPr="003A5DA1" w:rsidRDefault="00E650FA" w:rsidP="00E650FA">
      <w:pPr>
        <w:rPr>
          <w:rFonts w:cs="Tahoma"/>
          <w:lang w:val="fr-FR"/>
        </w:rPr>
      </w:pPr>
    </w:p>
    <w:p w14:paraId="5D2D4DCA" w14:textId="77777777" w:rsidR="00E650FA" w:rsidRPr="003A5DA1" w:rsidRDefault="00E650FA" w:rsidP="00E650FA">
      <w:pPr>
        <w:rPr>
          <w:rFonts w:cs="Tahoma"/>
          <w:lang w:val="fr-FR"/>
        </w:rPr>
      </w:pPr>
      <w:r w:rsidRPr="003A5DA1">
        <w:rPr>
          <w:rFonts w:cs="Tahoma"/>
          <w:b/>
          <w:bCs/>
          <w:color w:val="000000"/>
          <w:szCs w:val="18"/>
          <w:lang w:val="fr-FR"/>
        </w:rPr>
        <w:t>Droits réservés.</w:t>
      </w:r>
      <w:r w:rsidR="00A07028" w:rsidRPr="003A5DA1">
        <w:rPr>
          <w:rFonts w:cs="Tahoma"/>
          <w:color w:val="000000"/>
          <w:szCs w:val="18"/>
          <w:lang w:val="fr-FR"/>
        </w:rPr>
        <w:t xml:space="preserve"> </w:t>
      </w:r>
      <w:r w:rsidRPr="003A5DA1">
        <w:rPr>
          <w:rFonts w:cs="Tahoma"/>
          <w:color w:val="000000"/>
          <w:szCs w:val="18"/>
          <w:lang w:val="fr-FR"/>
        </w:rPr>
        <w:t>Tous les droits qui ne sont pas expressément concédés dans le présent article sont réservés.</w:t>
      </w:r>
    </w:p>
    <w:p w14:paraId="2E0E3765" w14:textId="77777777" w:rsidR="00E650FA" w:rsidRPr="003A5DA1" w:rsidRDefault="00E650FA" w:rsidP="00E650FA">
      <w:pPr>
        <w:rPr>
          <w:rFonts w:cs="Tahoma"/>
          <w:lang w:val="fr-FR"/>
        </w:rPr>
      </w:pPr>
    </w:p>
    <w:p w14:paraId="726FDE94" w14:textId="77777777" w:rsidR="00E650FA" w:rsidRPr="003A5DA1" w:rsidRDefault="00E650FA" w:rsidP="00E650FA">
      <w:pPr>
        <w:spacing w:after="60"/>
        <w:rPr>
          <w:rFonts w:cs="Tahoma"/>
          <w:lang w:val="fr-FR"/>
        </w:rPr>
      </w:pPr>
      <w:r w:rsidRPr="003A5DA1">
        <w:rPr>
          <w:rFonts w:cs="Tahoma"/>
          <w:b/>
          <w:szCs w:val="18"/>
          <w:lang w:val="fr-FR"/>
        </w:rPr>
        <w:t>Garanties, exclusions et limitations de responsabilité</w:t>
      </w:r>
    </w:p>
    <w:p w14:paraId="48BAB925" w14:textId="77777777" w:rsidR="00E650FA" w:rsidRPr="003A5DA1" w:rsidRDefault="00E650FA" w:rsidP="00CF6867">
      <w:pPr>
        <w:ind w:left="360"/>
        <w:rPr>
          <w:rFonts w:cs="Tahoma"/>
          <w:lang w:val="fr-FR"/>
        </w:rPr>
      </w:pPr>
      <w:r w:rsidRPr="003A5DA1">
        <w:rPr>
          <w:rFonts w:cs="Tahoma"/>
          <w:b/>
          <w:color w:val="000000"/>
          <w:szCs w:val="18"/>
          <w:lang w:val="fr-FR"/>
        </w:rPr>
        <w:t>Garantie relative aux Prestations</w:t>
      </w:r>
      <w:r w:rsidRPr="003A5DA1">
        <w:rPr>
          <w:rFonts w:cs="Tahoma"/>
          <w:b/>
          <w:bCs/>
          <w:color w:val="000000"/>
          <w:szCs w:val="18"/>
          <w:lang w:val="fr-FR"/>
        </w:rPr>
        <w:t>.</w:t>
      </w:r>
      <w:r w:rsidR="00A07028" w:rsidRPr="003A5DA1">
        <w:rPr>
          <w:rFonts w:cs="Tahoma"/>
          <w:color w:val="000000"/>
          <w:szCs w:val="18"/>
          <w:lang w:val="fr-FR"/>
        </w:rPr>
        <w:t xml:space="preserve"> </w:t>
      </w:r>
      <w:r w:rsidRPr="003A5DA1">
        <w:rPr>
          <w:rFonts w:cs="Tahoma"/>
          <w:color w:val="000000"/>
          <w:szCs w:val="18"/>
          <w:lang w:val="fr-FR"/>
        </w:rPr>
        <w:t>Microsoft garantit que toutes les prestations seront exécutées de manière</w:t>
      </w:r>
      <w:r w:rsidR="00CF6867" w:rsidRPr="003A5DA1">
        <w:rPr>
          <w:rFonts w:cs="Tahoma"/>
          <w:color w:val="000000"/>
          <w:szCs w:val="18"/>
          <w:lang w:val="fr-FR"/>
        </w:rPr>
        <w:t> </w:t>
      </w:r>
      <w:r w:rsidRPr="003A5DA1">
        <w:rPr>
          <w:rFonts w:cs="Tahoma"/>
          <w:color w:val="000000"/>
          <w:szCs w:val="18"/>
          <w:lang w:val="fr-FR"/>
        </w:rPr>
        <w:t>professionnelle et avec diligence.</w:t>
      </w:r>
    </w:p>
    <w:p w14:paraId="3E5D9124" w14:textId="77777777" w:rsidR="00E650FA" w:rsidRPr="003A5DA1" w:rsidRDefault="00E650FA" w:rsidP="00E650FA">
      <w:pPr>
        <w:ind w:left="360"/>
        <w:rPr>
          <w:rFonts w:cs="Tahoma"/>
          <w:lang w:val="fr-FR"/>
        </w:rPr>
      </w:pPr>
    </w:p>
    <w:p w14:paraId="2695DD9C" w14:textId="77777777" w:rsidR="00E650FA" w:rsidRPr="003A5DA1" w:rsidRDefault="00E650FA" w:rsidP="00CF6867">
      <w:pPr>
        <w:ind w:left="360"/>
        <w:rPr>
          <w:rFonts w:cs="Tahoma"/>
          <w:lang w:val="fr-FR"/>
        </w:rPr>
      </w:pPr>
      <w:r w:rsidRPr="003A5DA1">
        <w:rPr>
          <w:rFonts w:cs="Tahoma"/>
          <w:b/>
          <w:szCs w:val="18"/>
          <w:lang w:val="fr-FR"/>
        </w:rPr>
        <w:t>AUCUNE AUTRE GARANTIE</w:t>
      </w:r>
      <w:r w:rsidRPr="003A5DA1">
        <w:rPr>
          <w:rFonts w:cs="Tahoma"/>
          <w:b/>
          <w:iCs/>
          <w:szCs w:val="18"/>
          <w:lang w:val="fr-FR"/>
        </w:rPr>
        <w:t>.</w:t>
      </w:r>
      <w:r w:rsidR="00A07028" w:rsidRPr="003A5DA1">
        <w:rPr>
          <w:rFonts w:cs="Tahoma"/>
          <w:szCs w:val="18"/>
          <w:lang w:val="fr-FR"/>
        </w:rPr>
        <w:t xml:space="preserve"> </w:t>
      </w:r>
      <w:r w:rsidRPr="003A5DA1">
        <w:rPr>
          <w:rFonts w:cs="Tahoma"/>
          <w:szCs w:val="18"/>
          <w:lang w:val="fr-FR"/>
        </w:rPr>
        <w:t>DANS TOUTE LA MESURE PERMISE PAR LA RÉGLEMENTATION APPLICABLE, MICROSOFT EXCLUT TOUTE DÉCLARATION, GARANTIE OU CONDITION EXPRESSE, IMPLICITE OU LÉGALE, AUTRE QUE CELLES EXPRESSÉMENT EXPOSÉES DANS LE PRÉSENT ACCORD.</w:t>
      </w:r>
      <w:r w:rsidR="00A07028" w:rsidRPr="003A5DA1">
        <w:rPr>
          <w:rFonts w:cs="Tahoma"/>
          <w:szCs w:val="18"/>
          <w:lang w:val="fr-FR"/>
        </w:rPr>
        <w:t xml:space="preserve"> </w:t>
      </w:r>
      <w:r w:rsidRPr="003A5DA1">
        <w:rPr>
          <w:rFonts w:cs="Tahoma"/>
          <w:szCs w:val="18"/>
          <w:lang w:val="fr-FR"/>
        </w:rPr>
        <w:t>CETTE EXCLUSION COMPREND TOUTES LES DÉCLARATIONS OU GARANTIES DE PROPRIÉTÉ, D</w:t>
      </w:r>
      <w:r w:rsidR="00C10CE1">
        <w:rPr>
          <w:rFonts w:cs="Tahoma"/>
          <w:szCs w:val="18"/>
          <w:lang w:val="fr-FR"/>
        </w:rPr>
        <w:t>’</w:t>
      </w:r>
      <w:r w:rsidRPr="003A5DA1">
        <w:rPr>
          <w:rFonts w:cs="Tahoma"/>
          <w:szCs w:val="18"/>
          <w:lang w:val="fr-FR"/>
        </w:rPr>
        <w:t>ABSENCE DE CONTREFAÇON, DE QUALITÉ OU</w:t>
      </w:r>
      <w:r w:rsidR="00CF6867" w:rsidRPr="003A5DA1">
        <w:rPr>
          <w:rFonts w:cs="Tahoma"/>
          <w:szCs w:val="18"/>
          <w:lang w:val="fr-FR"/>
        </w:rPr>
        <w:t> </w:t>
      </w:r>
      <w:r w:rsidRPr="003A5DA1">
        <w:rPr>
          <w:rFonts w:cs="Tahoma"/>
          <w:szCs w:val="18"/>
          <w:lang w:val="fr-FR"/>
        </w:rPr>
        <w:t>DE RÉSULTAT SATISFAISANT, DE QUALITÉ MARCHANDE ET D</w:t>
      </w:r>
      <w:r w:rsidR="00C10CE1">
        <w:rPr>
          <w:rFonts w:cs="Tahoma"/>
          <w:szCs w:val="18"/>
          <w:lang w:val="fr-FR"/>
        </w:rPr>
        <w:t>’</w:t>
      </w:r>
      <w:r w:rsidRPr="003A5DA1">
        <w:rPr>
          <w:rFonts w:cs="Tahoma"/>
          <w:szCs w:val="18"/>
          <w:lang w:val="fr-FR"/>
        </w:rPr>
        <w:t>ADÉQUATION À UN USAGE PARTICULIER CONCERNANT LES CONSEILS, RECOMMANDATIONS, CORRECTIFS, LIVRABLES ET DOCUMENTS ASSOCIÉS QUE</w:t>
      </w:r>
      <w:r w:rsidR="00CF6867" w:rsidRPr="003A5DA1">
        <w:rPr>
          <w:rFonts w:cs="Tahoma"/>
          <w:szCs w:val="18"/>
          <w:lang w:val="fr-FR"/>
        </w:rPr>
        <w:t> </w:t>
      </w:r>
      <w:r w:rsidRPr="003A5DA1">
        <w:rPr>
          <w:rFonts w:cs="Tahoma"/>
          <w:szCs w:val="18"/>
          <w:lang w:val="fr-FR"/>
        </w:rPr>
        <w:t>MICROSOFT ET SES AFFILIÉS, FOURNISSEURS ET PRESTATAIRES FOURNISSENT DANS LE CADRE DE LA</w:t>
      </w:r>
      <w:r w:rsidR="00CF6867" w:rsidRPr="003A5DA1">
        <w:rPr>
          <w:rFonts w:cs="Tahoma"/>
          <w:szCs w:val="18"/>
          <w:lang w:val="fr-FR"/>
        </w:rPr>
        <w:t> </w:t>
      </w:r>
      <w:r w:rsidRPr="003A5DA1">
        <w:rPr>
          <w:rFonts w:cs="Tahoma"/>
          <w:szCs w:val="18"/>
          <w:lang w:val="fr-FR"/>
        </w:rPr>
        <w:t>PRESTATION DES SERVICES.</w:t>
      </w:r>
      <w:r w:rsidR="00A07028" w:rsidRPr="003A5DA1">
        <w:rPr>
          <w:rFonts w:cs="Tahoma"/>
          <w:szCs w:val="18"/>
          <w:lang w:val="fr-FR"/>
        </w:rPr>
        <w:t xml:space="preserve"> </w:t>
      </w:r>
    </w:p>
    <w:p w14:paraId="5E6360BE" w14:textId="77777777" w:rsidR="00E650FA" w:rsidRPr="003A5DA1" w:rsidRDefault="00E650FA" w:rsidP="00E650FA">
      <w:pPr>
        <w:ind w:left="360"/>
        <w:rPr>
          <w:rFonts w:cs="Tahoma"/>
          <w:lang w:val="fr-FR"/>
        </w:rPr>
      </w:pPr>
    </w:p>
    <w:p w14:paraId="25834645" w14:textId="77777777" w:rsidR="00E650FA" w:rsidRPr="003A5DA1" w:rsidRDefault="00E650FA" w:rsidP="00E650FA">
      <w:pPr>
        <w:ind w:left="360"/>
        <w:rPr>
          <w:rFonts w:cs="Tahoma"/>
          <w:lang w:val="fr-FR"/>
        </w:rPr>
      </w:pPr>
      <w:r w:rsidRPr="003A5DA1">
        <w:rPr>
          <w:rFonts w:cs="Tahoma"/>
          <w:b/>
          <w:szCs w:val="18"/>
          <w:lang w:val="fr-FR"/>
        </w:rPr>
        <w:t>Limitation de responsabilité</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Dans toute la mesure permise par la réglementation applicable, la responsabilité de Microsoft pour les dommages directs est limitée au montant que le Client aura payé pour les Services à l</w:t>
      </w:r>
      <w:r w:rsidR="00C10CE1">
        <w:rPr>
          <w:rFonts w:cs="Tahoma"/>
          <w:szCs w:val="18"/>
          <w:lang w:val="fr-FR"/>
        </w:rPr>
        <w:t>’</w:t>
      </w:r>
      <w:r w:rsidRPr="003A5DA1">
        <w:rPr>
          <w:rFonts w:cs="Tahoma"/>
          <w:szCs w:val="18"/>
          <w:lang w:val="fr-FR"/>
        </w:rPr>
        <w:t>origine des réclamations au cours des 12 mois précédant les réclamations.</w:t>
      </w:r>
      <w:r w:rsidR="00A07028" w:rsidRPr="003A5DA1">
        <w:rPr>
          <w:rFonts w:cs="Tahoma"/>
          <w:szCs w:val="18"/>
          <w:lang w:val="fr-FR"/>
        </w:rPr>
        <w:t xml:space="preserve"> </w:t>
      </w:r>
    </w:p>
    <w:p w14:paraId="382B9876" w14:textId="77777777" w:rsidR="00E650FA" w:rsidRPr="003A5DA1" w:rsidRDefault="00E650FA" w:rsidP="00E650FA">
      <w:pPr>
        <w:ind w:left="360"/>
        <w:rPr>
          <w:rFonts w:cs="Tahoma"/>
          <w:lang w:val="fr-FR"/>
        </w:rPr>
      </w:pPr>
    </w:p>
    <w:p w14:paraId="7B84C712" w14:textId="77777777" w:rsidR="00E650FA" w:rsidRPr="003A5DA1" w:rsidRDefault="00E650FA" w:rsidP="00CF6867">
      <w:pPr>
        <w:ind w:left="360"/>
        <w:rPr>
          <w:rFonts w:cs="Tahoma"/>
          <w:lang w:val="fr-FR"/>
        </w:rPr>
      </w:pPr>
      <w:r w:rsidRPr="003A5DA1">
        <w:rPr>
          <w:rFonts w:cs="Tahoma"/>
          <w:b/>
          <w:szCs w:val="18"/>
          <w:lang w:val="fr-FR"/>
        </w:rPr>
        <w:t>ABSENCE DE RESPONSABILITÉ POUR CERTAINS DOMMAGES</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DANS TOUTE LA MESURE PERMISE PAR</w:t>
      </w:r>
      <w:r w:rsidR="00CF6867" w:rsidRPr="003A5DA1">
        <w:rPr>
          <w:rFonts w:cs="Tahoma"/>
          <w:szCs w:val="18"/>
          <w:lang w:val="fr-FR"/>
        </w:rPr>
        <w:t> </w:t>
      </w:r>
      <w:r w:rsidRPr="003A5DA1">
        <w:rPr>
          <w:rFonts w:cs="Tahoma"/>
          <w:szCs w:val="18"/>
          <w:lang w:val="fr-FR"/>
        </w:rPr>
        <w:t>LA RÉGLEMENTATION APPLICABLE, NI LES PARTIES NI LEURS AFFILIÉS, FOURNISSEURS OU PRESTATAIRES NE POURRONT EN AUCUN CAS ÊTRE TENUS POUR RESPONSABLES DE TOUT DOMMAGE ACCESSOIRE (Y COMPRIS, DE MANIÈRE NON LIMITATIVE, TOUT DOMMAGE CONSÉCUTIF, SPÉCIAL OU INCIDENT, TOUTE PERTE DE BÉNÉFICES OU DE CHIFFRE D</w:t>
      </w:r>
      <w:r w:rsidR="00C10CE1">
        <w:rPr>
          <w:rFonts w:cs="Tahoma"/>
          <w:szCs w:val="18"/>
          <w:lang w:val="fr-FR"/>
        </w:rPr>
        <w:t>’</w:t>
      </w:r>
      <w:r w:rsidRPr="003A5DA1">
        <w:rPr>
          <w:rFonts w:cs="Tahoma"/>
          <w:szCs w:val="18"/>
          <w:lang w:val="fr-FR"/>
        </w:rPr>
        <w:t>AFFAIRES, TOUTE INTERRUPTION D</w:t>
      </w:r>
      <w:r w:rsidR="00C10CE1">
        <w:rPr>
          <w:rFonts w:cs="Tahoma"/>
          <w:szCs w:val="18"/>
          <w:lang w:val="fr-FR"/>
        </w:rPr>
        <w:t>’</w:t>
      </w:r>
      <w:r w:rsidRPr="003A5DA1">
        <w:rPr>
          <w:rFonts w:cs="Tahoma"/>
          <w:szCs w:val="18"/>
          <w:lang w:val="fr-FR"/>
        </w:rPr>
        <w:t>ACTIVITÉ OU</w:t>
      </w:r>
      <w:r w:rsidR="00CF6867" w:rsidRPr="003A5DA1">
        <w:rPr>
          <w:rFonts w:cs="Tahoma"/>
          <w:szCs w:val="18"/>
          <w:lang w:val="fr-FR"/>
        </w:rPr>
        <w:t> </w:t>
      </w:r>
      <w:r w:rsidRPr="003A5DA1">
        <w:rPr>
          <w:rFonts w:cs="Tahoma"/>
          <w:szCs w:val="18"/>
          <w:lang w:val="fr-FR"/>
        </w:rPr>
        <w:t>TOUTE PERTE D</w:t>
      </w:r>
      <w:r w:rsidR="00C10CE1">
        <w:rPr>
          <w:rFonts w:cs="Tahoma"/>
          <w:szCs w:val="18"/>
          <w:lang w:val="fr-FR"/>
        </w:rPr>
        <w:t>’</w:t>
      </w:r>
      <w:r w:rsidRPr="003A5DA1">
        <w:rPr>
          <w:rFonts w:cs="Tahoma"/>
          <w:szCs w:val="18"/>
          <w:lang w:val="fr-FR"/>
        </w:rPr>
        <w:t>INFORMATIONS COMMERCIALES) RÉSULTANT DU PRÉSENT CONTRAT, MÊME S</w:t>
      </w:r>
      <w:r w:rsidR="00C10CE1">
        <w:rPr>
          <w:rFonts w:cs="Tahoma"/>
          <w:szCs w:val="18"/>
          <w:lang w:val="fr-FR"/>
        </w:rPr>
        <w:t>’</w:t>
      </w:r>
      <w:r w:rsidRPr="003A5DA1">
        <w:rPr>
          <w:rFonts w:cs="Tahoma"/>
          <w:szCs w:val="18"/>
          <w:lang w:val="fr-FR"/>
        </w:rPr>
        <w:t>ILS ONT</w:t>
      </w:r>
      <w:r w:rsidR="00CF6867" w:rsidRPr="003A5DA1">
        <w:rPr>
          <w:rFonts w:cs="Tahoma"/>
          <w:szCs w:val="18"/>
          <w:lang w:val="fr-FR"/>
        </w:rPr>
        <w:t> </w:t>
      </w:r>
      <w:r w:rsidRPr="003A5DA1">
        <w:rPr>
          <w:rFonts w:cs="Tahoma"/>
          <w:szCs w:val="18"/>
          <w:lang w:val="fr-FR"/>
        </w:rPr>
        <w:t>ÉTÉ PRÉVENUS DE L</w:t>
      </w:r>
      <w:r w:rsidR="00C10CE1">
        <w:rPr>
          <w:rFonts w:cs="Tahoma"/>
          <w:szCs w:val="18"/>
          <w:lang w:val="fr-FR"/>
        </w:rPr>
        <w:t>’</w:t>
      </w:r>
      <w:r w:rsidRPr="003A5DA1">
        <w:rPr>
          <w:rFonts w:cs="Tahoma"/>
          <w:szCs w:val="18"/>
          <w:lang w:val="fr-FR"/>
        </w:rPr>
        <w:t>ÉVENTUALITÉ DE TELS DOMMAGES OU SI CETTE ÉVENTUALITÉ ÉTAIT PRÉVISIBLE.</w:t>
      </w:r>
      <w:r w:rsidR="00CF6867" w:rsidRPr="003A5DA1">
        <w:rPr>
          <w:rFonts w:cs="Tahoma"/>
          <w:szCs w:val="18"/>
          <w:lang w:val="fr-FR"/>
        </w:rPr>
        <w:t> </w:t>
      </w:r>
      <w:r w:rsidRPr="003A5DA1">
        <w:rPr>
          <w:rFonts w:cs="Tahoma"/>
          <w:szCs w:val="18"/>
          <w:lang w:val="fr-FR"/>
        </w:rPr>
        <w:t>CETTE EXCLUSION DE RESPONSABILITÉ NE S</w:t>
      </w:r>
      <w:r w:rsidR="00C10CE1">
        <w:rPr>
          <w:rFonts w:cs="Tahoma"/>
          <w:szCs w:val="18"/>
          <w:lang w:val="fr-FR"/>
        </w:rPr>
        <w:t>’</w:t>
      </w:r>
      <w:r w:rsidRPr="003A5DA1">
        <w:rPr>
          <w:rFonts w:cs="Tahoma"/>
          <w:szCs w:val="18"/>
          <w:lang w:val="fr-FR"/>
        </w:rPr>
        <w:t>APPLIQUE PAS À LA RESPONSABILITÉ DE</w:t>
      </w:r>
      <w:r w:rsidR="00CF6867" w:rsidRPr="003A5DA1">
        <w:rPr>
          <w:rFonts w:cs="Tahoma"/>
          <w:szCs w:val="18"/>
          <w:lang w:val="fr-FR"/>
        </w:rPr>
        <w:t> </w:t>
      </w:r>
      <w:r w:rsidRPr="003A5DA1">
        <w:rPr>
          <w:rFonts w:cs="Tahoma"/>
          <w:szCs w:val="18"/>
          <w:lang w:val="fr-FR"/>
        </w:rPr>
        <w:t>CHACUNE</w:t>
      </w:r>
      <w:r w:rsidR="00CF6867" w:rsidRPr="003A5DA1">
        <w:rPr>
          <w:rFonts w:cs="Tahoma"/>
          <w:szCs w:val="18"/>
          <w:lang w:val="fr-FR"/>
        </w:rPr>
        <w:t> </w:t>
      </w:r>
      <w:r w:rsidRPr="003A5DA1">
        <w:rPr>
          <w:rFonts w:cs="Tahoma"/>
          <w:szCs w:val="18"/>
          <w:lang w:val="fr-FR"/>
        </w:rPr>
        <w:t>DES PARTIES ENVERS L</w:t>
      </w:r>
      <w:r w:rsidR="00C10CE1">
        <w:rPr>
          <w:rFonts w:cs="Tahoma"/>
          <w:szCs w:val="18"/>
          <w:lang w:val="fr-FR"/>
        </w:rPr>
        <w:t>’</w:t>
      </w:r>
      <w:r w:rsidRPr="003A5DA1">
        <w:rPr>
          <w:rFonts w:cs="Tahoma"/>
          <w:szCs w:val="18"/>
          <w:lang w:val="fr-FR"/>
        </w:rPr>
        <w:t>AUTRE EN CAS DE VIOLATION DES OBLIGATIONS DE CONFIDENTIALITÉ</w:t>
      </w:r>
      <w:r w:rsidR="00CF6867" w:rsidRPr="003A5DA1">
        <w:rPr>
          <w:rFonts w:cs="Tahoma"/>
          <w:szCs w:val="18"/>
          <w:lang w:val="fr-FR"/>
        </w:rPr>
        <w:t> </w:t>
      </w:r>
      <w:r w:rsidRPr="003A5DA1">
        <w:rPr>
          <w:rFonts w:cs="Tahoma"/>
          <w:szCs w:val="18"/>
          <w:lang w:val="fr-FR"/>
        </w:rPr>
        <w:t>OU</w:t>
      </w:r>
      <w:r w:rsidR="00CF6867" w:rsidRPr="003A5DA1">
        <w:rPr>
          <w:rFonts w:cs="Tahoma"/>
          <w:szCs w:val="18"/>
          <w:lang w:val="fr-FR"/>
        </w:rPr>
        <w:t> </w:t>
      </w:r>
      <w:r w:rsidRPr="003A5DA1">
        <w:rPr>
          <w:rFonts w:cs="Tahoma"/>
          <w:szCs w:val="18"/>
          <w:lang w:val="fr-FR"/>
        </w:rPr>
        <w:t>DES DROITS DE PROPRIÉTÉ INTELLECTUELLE DE L</w:t>
      </w:r>
      <w:r w:rsidR="00C10CE1">
        <w:rPr>
          <w:rFonts w:cs="Tahoma"/>
          <w:szCs w:val="18"/>
          <w:lang w:val="fr-FR"/>
        </w:rPr>
        <w:t>’</w:t>
      </w:r>
      <w:r w:rsidRPr="003A5DA1">
        <w:rPr>
          <w:rFonts w:cs="Tahoma"/>
          <w:szCs w:val="18"/>
          <w:lang w:val="fr-FR"/>
        </w:rPr>
        <w:t>AUTRE PARTIE.</w:t>
      </w:r>
    </w:p>
    <w:p w14:paraId="2FD6066F" w14:textId="77777777" w:rsidR="00E650FA" w:rsidRPr="003A5DA1" w:rsidRDefault="00E650FA" w:rsidP="00E650FA">
      <w:pPr>
        <w:ind w:left="360" w:hanging="360"/>
        <w:jc w:val="both"/>
        <w:rPr>
          <w:rFonts w:cs="Tahoma"/>
          <w:lang w:val="fr-FR"/>
        </w:rPr>
      </w:pPr>
    </w:p>
    <w:p w14:paraId="40C1A4C5" w14:textId="77777777" w:rsidR="00E650FA" w:rsidRPr="003A5DA1" w:rsidRDefault="00E650FA" w:rsidP="00E650FA">
      <w:pPr>
        <w:ind w:left="360"/>
        <w:rPr>
          <w:rFonts w:cs="Tahoma"/>
          <w:lang w:val="fr-FR"/>
        </w:rPr>
      </w:pPr>
      <w:r w:rsidRPr="003A5DA1">
        <w:rPr>
          <w:rFonts w:cs="Tahoma"/>
          <w:b/>
          <w:szCs w:val="18"/>
          <w:lang w:val="fr-FR"/>
        </w:rPr>
        <w:t>Application</w:t>
      </w:r>
      <w:r w:rsidRPr="003A5DA1">
        <w:rPr>
          <w:rFonts w:cs="Tahoma"/>
          <w:b/>
          <w:bCs/>
          <w:szCs w:val="18"/>
          <w:lang w:val="fr-FR"/>
        </w:rPr>
        <w:t>.</w:t>
      </w:r>
      <w:r w:rsidR="00A07028" w:rsidRPr="003A5DA1">
        <w:rPr>
          <w:rFonts w:cs="Tahoma"/>
          <w:szCs w:val="18"/>
          <w:lang w:val="fr-FR"/>
        </w:rPr>
        <w:t xml:space="preserve"> </w:t>
      </w:r>
      <w:r w:rsidRPr="003A5DA1">
        <w:rPr>
          <w:rFonts w:cs="Tahoma"/>
          <w:szCs w:val="18"/>
          <w:lang w:val="fr-FR"/>
        </w:rPr>
        <w:t>Sauf stipulation expresse dans les présentes, les limitations et exclusions de responsabilité prévues dans le présent contrat s</w:t>
      </w:r>
      <w:r w:rsidR="00C10CE1">
        <w:rPr>
          <w:rFonts w:cs="Tahoma"/>
          <w:szCs w:val="18"/>
          <w:lang w:val="fr-FR"/>
        </w:rPr>
        <w:t>’</w:t>
      </w:r>
      <w:r w:rsidRPr="003A5DA1">
        <w:rPr>
          <w:rFonts w:cs="Tahoma"/>
          <w:szCs w:val="18"/>
          <w:lang w:val="fr-FR"/>
        </w:rPr>
        <w:t>appliquent quel que soit le fondement de la responsabilité invoquée : manquement aux termes du contrat, responsabilité délictuelle (notamment en cas de négligence), responsabilité sans faute, violation de garantie ou autre responsabilité.</w:t>
      </w:r>
    </w:p>
    <w:p w14:paraId="5FDAE83D" w14:textId="77777777" w:rsidR="00E650FA" w:rsidRPr="003A5DA1" w:rsidRDefault="00E650FA" w:rsidP="00E650FA">
      <w:pPr>
        <w:rPr>
          <w:rFonts w:cs="Tahoma"/>
          <w:lang w:val="fr-FR"/>
        </w:rPr>
      </w:pPr>
      <w:r w:rsidRPr="003A5DA1">
        <w:rPr>
          <w:rFonts w:cs="Tahoma"/>
          <w:lang w:val="fr-FR"/>
        </w:rPr>
        <w:br w:type="page"/>
      </w:r>
    </w:p>
    <w:p w14:paraId="6C0C61B8" w14:textId="77777777" w:rsidR="00E650FA" w:rsidRPr="003A5DA1" w:rsidRDefault="00E650FA" w:rsidP="00E650FA">
      <w:pPr>
        <w:pStyle w:val="Heading1"/>
        <w:rPr>
          <w:rFonts w:cs="Tahoma"/>
          <w:lang w:val="fr-FR"/>
        </w:rPr>
      </w:pPr>
      <w:bookmarkStart w:id="925" w:name="_Toc336338249"/>
      <w:bookmarkStart w:id="926" w:name="_Toc374276884"/>
      <w:r w:rsidRPr="003A5DA1">
        <w:rPr>
          <w:rFonts w:cs="Tahoma"/>
          <w:lang w:val="fr-FR"/>
        </w:rPr>
        <w:t>SECTION 9 – Conditions supplémentaires</w:t>
      </w:r>
      <w:bookmarkEnd w:id="925"/>
      <w:bookmarkEnd w:id="926"/>
    </w:p>
    <w:p w14:paraId="320DCFD3" w14:textId="77777777" w:rsidR="00E650FA" w:rsidRPr="003A5DA1" w:rsidRDefault="00E650FA" w:rsidP="00E650FA">
      <w:pPr>
        <w:pStyle w:val="Heading1"/>
        <w:rPr>
          <w:rFonts w:cs="Tahoma"/>
          <w:lang w:val="fr-FR"/>
        </w:rPr>
      </w:pPr>
      <w:r w:rsidRPr="003A5DA1">
        <w:rPr>
          <w:rFonts w:cs="Tahoma"/>
          <w:lang w:val="fr-FR"/>
        </w:rPr>
        <w:t xml:space="preserve"> </w:t>
      </w:r>
    </w:p>
    <w:p w14:paraId="56EA8E6B" w14:textId="77777777" w:rsidR="00E650FA" w:rsidRPr="003A5DA1" w:rsidRDefault="00E650FA" w:rsidP="00E650FA">
      <w:pPr>
        <w:pStyle w:val="Heading3"/>
        <w:ind w:left="800" w:right="720" w:hanging="800"/>
        <w:rPr>
          <w:rFonts w:ascii="Tahoma" w:hAnsi="Tahoma" w:cs="Tahoma"/>
          <w:lang w:val="fr-FR"/>
        </w:rPr>
      </w:pPr>
      <w:bookmarkStart w:id="927" w:name="_Toc323159781"/>
      <w:bookmarkStart w:id="928" w:name="_Toc336338250"/>
      <w:bookmarkStart w:id="929" w:name="_Toc374276885"/>
      <w:r w:rsidRPr="003A5DA1">
        <w:rPr>
          <w:rFonts w:ascii="Tahoma" w:eastAsia="Times New Roman" w:hAnsi="Tahoma" w:cs="Tahoma"/>
          <w:color w:val="000000"/>
          <w:sz w:val="24"/>
          <w:szCs w:val="22"/>
          <w:lang w:val="fr-FR"/>
        </w:rPr>
        <w:t>Licences d</w:t>
      </w:r>
      <w:r w:rsidR="00C10CE1">
        <w:rPr>
          <w:rFonts w:ascii="Tahoma" w:eastAsia="Times New Roman" w:hAnsi="Tahoma" w:cs="Tahoma"/>
          <w:color w:val="000000"/>
          <w:sz w:val="24"/>
          <w:szCs w:val="22"/>
          <w:lang w:val="fr-FR"/>
        </w:rPr>
        <w:t>’</w:t>
      </w:r>
      <w:r w:rsidRPr="003A5DA1">
        <w:rPr>
          <w:rFonts w:ascii="Tahoma" w:eastAsia="Times New Roman" w:hAnsi="Tahoma" w:cs="Tahoma"/>
          <w:color w:val="000000"/>
          <w:sz w:val="24"/>
          <w:szCs w:val="22"/>
          <w:lang w:val="fr-FR"/>
        </w:rPr>
        <w:t>accès client (CAL) et licences de gestion client (ML)</w:t>
      </w:r>
      <w:bookmarkEnd w:id="927"/>
      <w:bookmarkEnd w:id="928"/>
      <w:bookmarkEnd w:id="929"/>
    </w:p>
    <w:p w14:paraId="7F66849F" w14:textId="77777777" w:rsidR="00E650FA" w:rsidRPr="003A5DA1" w:rsidRDefault="00E650FA" w:rsidP="00E650FA">
      <w:pPr>
        <w:pStyle w:val="AppendixFlushBulletedList"/>
        <w:tabs>
          <w:tab w:val="clear" w:pos="360"/>
        </w:tabs>
        <w:ind w:left="720" w:right="720" w:firstLine="0"/>
        <w:rPr>
          <w:rFonts w:ascii="Tahoma" w:hAnsi="Tahoma" w:cs="Tahoma"/>
          <w:lang w:val="fr-FR"/>
        </w:rPr>
      </w:pPr>
    </w:p>
    <w:p w14:paraId="1AFABB3B" w14:textId="77777777" w:rsidR="00E650FA" w:rsidRPr="003A5DA1" w:rsidRDefault="00E650FA" w:rsidP="00E650FA">
      <w:pPr>
        <w:pStyle w:val="AppendixFlushBulletedList"/>
        <w:numPr>
          <w:ilvl w:val="0"/>
          <w:numId w:val="79"/>
        </w:numPr>
        <w:ind w:left="1440" w:right="720"/>
        <w:rPr>
          <w:rFonts w:ascii="Tahoma" w:hAnsi="Tahoma" w:cs="Tahoma"/>
          <w:lang w:val="fr-FR"/>
        </w:rPr>
      </w:pPr>
      <w:r w:rsidRPr="003A5DA1">
        <w:rPr>
          <w:rFonts w:ascii="Tahoma" w:hAnsi="Tahoma" w:cs="Tahoma"/>
          <w:b/>
          <w:bCs/>
          <w:color w:val="000000"/>
          <w:sz w:val="18"/>
          <w:szCs w:val="18"/>
          <w:lang w:val="fr-FR"/>
        </w:rPr>
        <w:t>Transition entre CAL Utilisateur et CAL Dispositif</w:t>
      </w:r>
    </w:p>
    <w:p w14:paraId="1FED7677" w14:textId="77777777" w:rsidR="00E650FA" w:rsidRPr="003A5DA1" w:rsidRDefault="00E650FA" w:rsidP="00CF6867">
      <w:pPr>
        <w:pStyle w:val="AppendixBodyText"/>
        <w:numPr>
          <w:ilvl w:val="0"/>
          <w:numId w:val="80"/>
        </w:numPr>
        <w:spacing w:afterLines="60" w:after="144"/>
        <w:ind w:left="1800" w:right="720"/>
        <w:rPr>
          <w:rFonts w:ascii="Tahoma" w:hAnsi="Tahoma" w:cs="Tahoma"/>
          <w:lang w:val="fr-FR"/>
        </w:rPr>
      </w:pPr>
      <w:r w:rsidRPr="003A5DA1">
        <w:rPr>
          <w:rFonts w:ascii="Tahoma" w:hAnsi="Tahoma" w:cs="Tahoma"/>
          <w:color w:val="000000"/>
          <w:sz w:val="18"/>
          <w:szCs w:val="18"/>
          <w:lang w:val="fr-FR"/>
        </w:rPr>
        <w:t>Les clients disposant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Software Assurance active pour les CAL peuvent transiter des CAL Utilisateur en CAL Dispositif et vice-versa au moment du renouvellement de</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leur Software Assurance.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Cette transition ne modifie pas l</w:t>
      </w:r>
      <w:r w:rsidR="00C10CE1">
        <w:rPr>
          <w:rFonts w:ascii="Tahoma" w:hAnsi="Tahoma" w:cs="Tahoma"/>
          <w:color w:val="000000"/>
          <w:sz w:val="18"/>
          <w:szCs w:val="18"/>
          <w:lang w:val="fr-FR"/>
        </w:rPr>
        <w:t>’</w:t>
      </w:r>
      <w:r w:rsidRPr="003A5DA1">
        <w:rPr>
          <w:rFonts w:ascii="Tahoma" w:hAnsi="Tahoma" w:cs="Tahoma"/>
          <w:color w:val="000000"/>
          <w:sz w:val="18"/>
          <w:szCs w:val="18"/>
          <w:lang w:val="fr-FR"/>
        </w:rPr>
        <w:t>édition de la CAL (par</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exemple, Standard ou Entreprise). Veuillez vous référer aux Notes relatives aux</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 xml:space="preserve">Produits pour connaître les conditions applicables aux produits individuels. </w:t>
      </w:r>
    </w:p>
    <w:p w14:paraId="73E67743" w14:textId="77777777" w:rsidR="00E650FA" w:rsidRPr="003A5DA1" w:rsidRDefault="00E650FA" w:rsidP="00E650FA">
      <w:pPr>
        <w:pStyle w:val="AppendixFlushBulletedList"/>
        <w:numPr>
          <w:ilvl w:val="0"/>
          <w:numId w:val="79"/>
        </w:numPr>
        <w:ind w:left="1440" w:right="720"/>
        <w:rPr>
          <w:rFonts w:ascii="Tahoma" w:hAnsi="Tahoma" w:cs="Tahoma"/>
          <w:lang w:val="fr-FR"/>
        </w:rPr>
      </w:pPr>
      <w:r w:rsidRPr="003A5DA1">
        <w:rPr>
          <w:rFonts w:ascii="Tahoma" w:hAnsi="Tahoma" w:cs="Tahoma"/>
          <w:b/>
          <w:bCs/>
          <w:color w:val="000000"/>
          <w:sz w:val="18"/>
          <w:szCs w:val="18"/>
          <w:lang w:val="fr-FR"/>
        </w:rPr>
        <w:t>Transition entre ML Utilisateur et client OSE</w:t>
      </w:r>
    </w:p>
    <w:p w14:paraId="6B7A42D8" w14:textId="77777777" w:rsidR="00E650FA" w:rsidRPr="003A5DA1" w:rsidRDefault="00E650FA" w:rsidP="00CF6867">
      <w:pPr>
        <w:pStyle w:val="AppendixBodyText"/>
        <w:numPr>
          <w:ilvl w:val="0"/>
          <w:numId w:val="80"/>
        </w:numPr>
        <w:spacing w:afterLines="60" w:after="144"/>
        <w:ind w:left="1800" w:right="720"/>
        <w:rPr>
          <w:rFonts w:ascii="Tahoma" w:hAnsi="Tahoma" w:cs="Tahoma"/>
          <w:lang w:val="fr-FR"/>
        </w:rPr>
      </w:pPr>
      <w:r w:rsidRPr="003A5DA1">
        <w:rPr>
          <w:rFonts w:ascii="Tahoma" w:hAnsi="Tahoma" w:cs="Tahoma"/>
          <w:color w:val="000000"/>
          <w:sz w:val="18"/>
          <w:szCs w:val="18"/>
          <w:lang w:val="fr-FR"/>
        </w:rPr>
        <w:t>Les clients disposant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Software Assurance active pour les ML client peuvent</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transiter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ML Utilisateur à une ML OSE et vice-versa au moment du</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 xml:space="preserve">renouvellement de leur Software Assurance. Veuillez vous référer aux Notes relatives aux Produits individuels pour plus de détails. </w:t>
      </w:r>
    </w:p>
    <w:p w14:paraId="4C633BE6" w14:textId="77777777" w:rsidR="00E650FA" w:rsidRPr="003A5DA1" w:rsidRDefault="00E650FA" w:rsidP="00E650FA">
      <w:pPr>
        <w:pStyle w:val="AppendixFlushBulletedList"/>
        <w:numPr>
          <w:ilvl w:val="0"/>
          <w:numId w:val="79"/>
        </w:numPr>
        <w:ind w:left="1440" w:right="720"/>
        <w:rPr>
          <w:rFonts w:ascii="Tahoma" w:hAnsi="Tahoma" w:cs="Tahoma"/>
        </w:rPr>
      </w:pPr>
      <w:r w:rsidRPr="003A5DA1">
        <w:rPr>
          <w:rFonts w:ascii="Tahoma" w:hAnsi="Tahoma" w:cs="Tahoma"/>
          <w:b/>
          <w:bCs/>
          <w:color w:val="000000"/>
          <w:sz w:val="18"/>
          <w:szCs w:val="18"/>
        </w:rPr>
        <w:t>Renouvellement</w:t>
      </w:r>
    </w:p>
    <w:p w14:paraId="15FDC1E5" w14:textId="77777777" w:rsidR="00E650FA" w:rsidRPr="003A5DA1" w:rsidRDefault="00E650FA" w:rsidP="00E650FA">
      <w:pPr>
        <w:pStyle w:val="AppendixBodyText"/>
        <w:numPr>
          <w:ilvl w:val="0"/>
          <w:numId w:val="80"/>
        </w:numPr>
        <w:spacing w:afterLines="60" w:after="144"/>
        <w:ind w:left="1800" w:right="720"/>
        <w:rPr>
          <w:rFonts w:ascii="Tahoma" w:hAnsi="Tahoma" w:cs="Tahoma"/>
          <w:lang w:val="fr-FR"/>
        </w:rPr>
      </w:pPr>
      <w:r w:rsidRPr="003A5DA1">
        <w:rPr>
          <w:rFonts w:ascii="Tahoma" w:hAnsi="Tahoma" w:cs="Tahoma"/>
          <w:color w:val="000000"/>
          <w:sz w:val="18"/>
          <w:szCs w:val="18"/>
          <w:lang w:val="fr-FR"/>
        </w:rPr>
        <w:t>Si des CAL Utilisateur et des CAL Dispositif sont disponibles, les clients peuvent renouveler la Software Assurance pour l</w:t>
      </w:r>
      <w:r w:rsidR="00C10CE1">
        <w:rPr>
          <w:rFonts w:ascii="Tahoma" w:hAnsi="Tahoma" w:cs="Tahoma"/>
          <w:color w:val="000000"/>
          <w:sz w:val="18"/>
          <w:szCs w:val="18"/>
          <w:lang w:val="fr-FR"/>
        </w:rPr>
        <w:t>’</w:t>
      </w:r>
      <w:r w:rsidRPr="003A5DA1">
        <w:rPr>
          <w:rFonts w:ascii="Tahoma" w:hAnsi="Tahoma" w:cs="Tahoma"/>
          <w:color w:val="000000"/>
          <w:sz w:val="18"/>
          <w:szCs w:val="18"/>
          <w:lang w:val="fr-FR"/>
        </w:rPr>
        <w:t>un ou l</w:t>
      </w:r>
      <w:r w:rsidR="00C10CE1">
        <w:rPr>
          <w:rFonts w:ascii="Tahoma" w:hAnsi="Tahoma" w:cs="Tahoma"/>
          <w:color w:val="000000"/>
          <w:sz w:val="18"/>
          <w:szCs w:val="18"/>
          <w:lang w:val="fr-FR"/>
        </w:rPr>
        <w:t>’</w:t>
      </w:r>
      <w:r w:rsidRPr="003A5DA1">
        <w:rPr>
          <w:rFonts w:ascii="Tahoma" w:hAnsi="Tahoma" w:cs="Tahoma"/>
          <w:color w:val="000000"/>
          <w:sz w:val="18"/>
          <w:szCs w:val="18"/>
          <w:lang w:val="fr-FR"/>
        </w:rPr>
        <w:t>autre type de CAL. Les droits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utilisation des logiciels pour le type de CAL pour laquelle la Software Assurance a été commandée détermine la façon dont les CAL peuvent être affectées et utilisées.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Les clients ayant conclu un Accord de Mise en Œuvre Entreprise et qui choisissent de commander une Software Assurance pour les CAL Utilisateur peuvent acheter des CAL en fonction de leur nombre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utilisateurs.</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 xml:space="preserve">Veuillez vous référer aux notes relatives aux produits individuels pour plus de détails. </w:t>
      </w:r>
    </w:p>
    <w:p w14:paraId="430431C7" w14:textId="77777777" w:rsidR="00E650FA" w:rsidRPr="003A5DA1" w:rsidRDefault="00E650FA" w:rsidP="00E650FA">
      <w:pPr>
        <w:pStyle w:val="AppendixFlushBulletedList"/>
        <w:numPr>
          <w:ilvl w:val="0"/>
          <w:numId w:val="79"/>
        </w:numPr>
        <w:ind w:left="1440" w:right="720"/>
        <w:rPr>
          <w:rFonts w:ascii="Tahoma" w:hAnsi="Tahoma" w:cs="Tahoma"/>
        </w:rPr>
      </w:pPr>
      <w:r w:rsidRPr="003A5DA1">
        <w:rPr>
          <w:rFonts w:ascii="Tahoma" w:hAnsi="Tahoma" w:cs="Tahoma"/>
          <w:b/>
          <w:bCs/>
          <w:color w:val="000000"/>
          <w:sz w:val="18"/>
          <w:szCs w:val="18"/>
        </w:rPr>
        <w:t>CAL en surplus</w:t>
      </w:r>
    </w:p>
    <w:p w14:paraId="12F672FE" w14:textId="77777777" w:rsidR="00E650FA" w:rsidRPr="003A5DA1" w:rsidRDefault="00E650FA" w:rsidP="00CF6867">
      <w:pPr>
        <w:pStyle w:val="AppendixBodyText"/>
        <w:numPr>
          <w:ilvl w:val="0"/>
          <w:numId w:val="80"/>
        </w:numPr>
        <w:spacing w:afterLines="60" w:after="144"/>
        <w:ind w:left="1800" w:right="720"/>
        <w:rPr>
          <w:rFonts w:ascii="Tahoma" w:hAnsi="Tahoma" w:cs="Tahoma"/>
          <w:lang w:val="fr-FR"/>
        </w:rPr>
      </w:pPr>
      <w:r w:rsidRPr="003A5DA1">
        <w:rPr>
          <w:rFonts w:ascii="Tahoma" w:hAnsi="Tahoma" w:cs="Tahoma"/>
          <w:color w:val="000000"/>
          <w:sz w:val="18"/>
          <w:szCs w:val="18"/>
          <w:lang w:val="fr-FR"/>
        </w:rPr>
        <w:t>La transition entre CAL Utilisateur et Dispositif, autorisée selon les termes ci-dessus, peut aboutir à des CAL en surplus. Les clients peuvent réaffecter les CAL en surplus lorsque leur nombre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utilisateurs ou de dispositifs augmente. Au moment du renouvellement, ils peuvent choisir de conserver la Software Assurance pour les CAL</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 xml:space="preserve">en surplus. Les clients ne sont pas autorisés à renouveler ultérieurement la Software Assurance pour les CAL en surplus dont la couverture a expiré. </w:t>
      </w:r>
    </w:p>
    <w:p w14:paraId="13A629A2" w14:textId="77777777" w:rsidR="00E650FA" w:rsidRPr="003A5DA1" w:rsidRDefault="00E650FA" w:rsidP="00E650FA">
      <w:pPr>
        <w:pStyle w:val="AppendixFlushBulletedList"/>
        <w:numPr>
          <w:ilvl w:val="0"/>
          <w:numId w:val="79"/>
        </w:numPr>
        <w:ind w:left="1440" w:right="720"/>
        <w:rPr>
          <w:rFonts w:ascii="Tahoma" w:hAnsi="Tahoma" w:cs="Tahoma"/>
        </w:rPr>
      </w:pPr>
      <w:r w:rsidRPr="003A5DA1">
        <w:rPr>
          <w:rFonts w:ascii="Tahoma" w:hAnsi="Tahoma" w:cs="Tahoma"/>
          <w:b/>
          <w:bCs/>
          <w:color w:val="000000"/>
          <w:sz w:val="18"/>
          <w:szCs w:val="18"/>
        </w:rPr>
        <w:t>ML en surplus</w:t>
      </w:r>
    </w:p>
    <w:p w14:paraId="6897D788" w14:textId="77777777" w:rsidR="00E650FA" w:rsidRPr="003A5DA1" w:rsidRDefault="00E650FA" w:rsidP="00CF6867">
      <w:pPr>
        <w:pStyle w:val="AppendixBodyText"/>
        <w:numPr>
          <w:ilvl w:val="0"/>
          <w:numId w:val="80"/>
        </w:numPr>
        <w:spacing w:afterLines="60" w:after="144"/>
        <w:ind w:left="1800" w:right="720"/>
        <w:rPr>
          <w:rFonts w:ascii="Tahoma" w:hAnsi="Tahoma" w:cs="Tahoma"/>
          <w:lang w:val="fr-FR"/>
        </w:rPr>
      </w:pPr>
      <w:r w:rsidRPr="003A5DA1">
        <w:rPr>
          <w:rFonts w:ascii="Tahoma" w:hAnsi="Tahoma" w:cs="Tahoma"/>
          <w:color w:val="000000"/>
          <w:sz w:val="18"/>
          <w:szCs w:val="18"/>
          <w:lang w:val="fr-FR"/>
        </w:rPr>
        <w:t xml:space="preserve">La transition entre ML Utilisateur et ML client OSE, autorisée selon les termes </w:t>
      </w:r>
      <w:r w:rsidR="00CF6867" w:rsidRPr="003A5DA1">
        <w:rPr>
          <w:rFonts w:ascii="Tahoma" w:hAnsi="Tahoma" w:cs="Tahoma"/>
          <w:color w:val="000000"/>
          <w:sz w:val="18"/>
          <w:szCs w:val="18"/>
          <w:lang w:val="fr-FR"/>
        </w:rPr>
        <w:br/>
      </w:r>
      <w:r w:rsidRPr="003A5DA1">
        <w:rPr>
          <w:rFonts w:ascii="Tahoma" w:hAnsi="Tahoma" w:cs="Tahoma"/>
          <w:color w:val="000000"/>
          <w:sz w:val="18"/>
          <w:szCs w:val="18"/>
          <w:lang w:val="fr-FR"/>
        </w:rPr>
        <w:t>ci-dessus, peut aboutir à un surplus de ML. Les clients peuvent réaffecter les ML en</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surplus lorsque leur nombre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utilisateurs ou d</w:t>
      </w:r>
      <w:r w:rsidR="00C10CE1">
        <w:rPr>
          <w:rFonts w:ascii="Tahoma" w:hAnsi="Tahoma" w:cs="Tahoma"/>
          <w:color w:val="000000"/>
          <w:sz w:val="18"/>
          <w:szCs w:val="18"/>
          <w:lang w:val="fr-FR"/>
        </w:rPr>
        <w:t>’</w:t>
      </w:r>
      <w:r w:rsidRPr="003A5DA1">
        <w:rPr>
          <w:rFonts w:ascii="Tahoma" w:hAnsi="Tahoma" w:cs="Tahoma"/>
          <w:color w:val="000000"/>
          <w:sz w:val="18"/>
          <w:szCs w:val="18"/>
          <w:lang w:val="fr-FR"/>
        </w:rPr>
        <w:t>environnements de système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exploitation gérés augmente. Au moment du renouvellement, ils peuvent choisir de</w:t>
      </w:r>
      <w:r w:rsidR="00CF6867" w:rsidRPr="003A5DA1">
        <w:rPr>
          <w:rFonts w:ascii="Tahoma" w:hAnsi="Tahoma" w:cs="Tahoma"/>
          <w:color w:val="000000"/>
          <w:sz w:val="18"/>
          <w:szCs w:val="18"/>
          <w:lang w:val="fr-FR"/>
        </w:rPr>
        <w:t> </w:t>
      </w:r>
      <w:r w:rsidRPr="003A5DA1">
        <w:rPr>
          <w:rFonts w:ascii="Tahoma" w:hAnsi="Tahoma" w:cs="Tahoma"/>
          <w:color w:val="000000"/>
          <w:sz w:val="18"/>
          <w:szCs w:val="18"/>
          <w:lang w:val="fr-FR"/>
        </w:rPr>
        <w:t xml:space="preserve">conserver la Software Assurance pour les ML en surplus. Les clients ne sont pas autorisés à renouveler ultérieurement la Software Assurance pour les ML en surplus dont la couverture a expiré. </w:t>
      </w:r>
    </w:p>
    <w:p w14:paraId="243478A4" w14:textId="77777777" w:rsidR="00E650FA" w:rsidRPr="003A5DA1" w:rsidRDefault="00E650FA" w:rsidP="00E650FA">
      <w:pPr>
        <w:pStyle w:val="AppendixFlushBulletedList"/>
        <w:numPr>
          <w:ilvl w:val="0"/>
          <w:numId w:val="79"/>
        </w:numPr>
        <w:ind w:left="1440" w:right="720"/>
        <w:rPr>
          <w:rFonts w:ascii="Tahoma" w:hAnsi="Tahoma" w:cs="Tahoma"/>
        </w:rPr>
      </w:pPr>
      <w:r w:rsidRPr="003A5DA1">
        <w:rPr>
          <w:rFonts w:ascii="Tahoma" w:hAnsi="Tahoma" w:cs="Tahoma"/>
          <w:b/>
          <w:bCs/>
          <w:color w:val="000000"/>
          <w:sz w:val="18"/>
          <w:szCs w:val="18"/>
        </w:rPr>
        <w:t>Preuve de licence</w:t>
      </w:r>
    </w:p>
    <w:p w14:paraId="0C04E534" w14:textId="77777777" w:rsidR="00E650FA" w:rsidRPr="003A5DA1" w:rsidRDefault="00E650FA" w:rsidP="00E650FA">
      <w:pPr>
        <w:pStyle w:val="AppendixBodyText"/>
        <w:numPr>
          <w:ilvl w:val="0"/>
          <w:numId w:val="80"/>
        </w:numPr>
        <w:spacing w:after="0"/>
        <w:ind w:left="1800" w:right="720"/>
        <w:rPr>
          <w:rFonts w:ascii="Tahoma" w:hAnsi="Tahoma" w:cs="Tahoma"/>
          <w:lang w:val="fr-FR"/>
        </w:rPr>
      </w:pPr>
      <w:r w:rsidRPr="003A5DA1">
        <w:rPr>
          <w:rFonts w:ascii="Tahoma" w:hAnsi="Tahoma" w:cs="Tahoma"/>
          <w:color w:val="000000"/>
          <w:sz w:val="18"/>
          <w:szCs w:val="18"/>
          <w:lang w:val="fr-FR"/>
        </w:rPr>
        <w:t>Le droit de migrer vers des CAL Utilisateur et de les utiliser est attesté par la présente Liste des Produits, les souscriptions à la Software Assurance du client et les CAL sous-jacentes. Le droit de migrer vers des ML Utilisateur et de les utiliser est attesté par la présente Liste des Produits, les souscriptions à la Software Assurance du client et les ML sous-jacentes.</w:t>
      </w:r>
    </w:p>
    <w:p w14:paraId="32D9A327" w14:textId="77777777" w:rsidR="00E650FA" w:rsidRPr="003A5DA1" w:rsidRDefault="00E650FA" w:rsidP="00E650FA">
      <w:pPr>
        <w:pStyle w:val="AppendixBodyText"/>
        <w:spacing w:after="0"/>
        <w:ind w:right="720"/>
        <w:rPr>
          <w:rFonts w:ascii="Tahoma" w:hAnsi="Tahoma" w:cs="Tahoma"/>
          <w:lang w:val="fr-FR"/>
        </w:rPr>
      </w:pPr>
    </w:p>
    <w:p w14:paraId="6254EFE6" w14:textId="77777777" w:rsidR="00CF6867" w:rsidRPr="003A5DA1" w:rsidRDefault="00CF6867" w:rsidP="00E650FA">
      <w:pPr>
        <w:pStyle w:val="Heading3"/>
        <w:ind w:right="720"/>
        <w:rPr>
          <w:rFonts w:ascii="Tahoma" w:hAnsi="Tahoma" w:cs="Tahoma"/>
          <w:sz w:val="24"/>
          <w:szCs w:val="22"/>
          <w:lang w:val="fr-FR"/>
        </w:rPr>
      </w:pPr>
      <w:bookmarkStart w:id="930" w:name="_Toc323159782"/>
      <w:bookmarkStart w:id="931" w:name="_Toc336338251"/>
    </w:p>
    <w:p w14:paraId="6F84377F" w14:textId="77777777" w:rsidR="00CF6867" w:rsidRPr="003A5DA1" w:rsidRDefault="00CF6867" w:rsidP="00E650FA">
      <w:pPr>
        <w:pStyle w:val="Heading3"/>
        <w:ind w:right="720"/>
        <w:rPr>
          <w:rFonts w:ascii="Tahoma" w:hAnsi="Tahoma" w:cs="Tahoma"/>
          <w:sz w:val="24"/>
          <w:szCs w:val="22"/>
          <w:lang w:val="fr-FR"/>
        </w:rPr>
      </w:pPr>
    </w:p>
    <w:p w14:paraId="3E520763" w14:textId="77777777" w:rsidR="00CF6867" w:rsidRPr="003A5DA1" w:rsidRDefault="00CF6867" w:rsidP="00E650FA">
      <w:pPr>
        <w:pStyle w:val="Heading3"/>
        <w:ind w:right="720"/>
        <w:rPr>
          <w:rFonts w:ascii="Tahoma" w:hAnsi="Tahoma" w:cs="Tahoma"/>
          <w:sz w:val="24"/>
          <w:szCs w:val="22"/>
          <w:lang w:val="fr-FR"/>
        </w:rPr>
      </w:pPr>
    </w:p>
    <w:p w14:paraId="6BF22B5E" w14:textId="77777777" w:rsidR="00CF6867" w:rsidRPr="003A5DA1" w:rsidRDefault="00CF6867" w:rsidP="00E650FA">
      <w:pPr>
        <w:pStyle w:val="Heading3"/>
        <w:ind w:right="720"/>
        <w:rPr>
          <w:rFonts w:ascii="Tahoma" w:hAnsi="Tahoma" w:cs="Tahoma"/>
          <w:sz w:val="24"/>
          <w:szCs w:val="22"/>
          <w:lang w:val="fr-FR"/>
        </w:rPr>
      </w:pPr>
    </w:p>
    <w:p w14:paraId="44769D26" w14:textId="77777777" w:rsidR="00E650FA" w:rsidRPr="003A5DA1" w:rsidRDefault="00E650FA" w:rsidP="00E650FA">
      <w:pPr>
        <w:pStyle w:val="Heading3"/>
        <w:ind w:right="720"/>
        <w:rPr>
          <w:rFonts w:ascii="Tahoma" w:hAnsi="Tahoma" w:cs="Tahoma"/>
          <w:lang w:val="fr-FR"/>
        </w:rPr>
      </w:pPr>
      <w:bookmarkStart w:id="932" w:name="_Toc374276886"/>
      <w:r w:rsidRPr="003A5DA1">
        <w:rPr>
          <w:rFonts w:ascii="Tahoma" w:hAnsi="Tahoma" w:cs="Tahoma"/>
          <w:sz w:val="24"/>
          <w:szCs w:val="22"/>
          <w:lang w:val="fr-FR"/>
        </w:rPr>
        <w:t>Restrictions relatives au contrôle des éléments de chiffrement</w:t>
      </w:r>
      <w:bookmarkEnd w:id="930"/>
      <w:bookmarkEnd w:id="931"/>
      <w:bookmarkEnd w:id="932"/>
    </w:p>
    <w:p w14:paraId="15779924" w14:textId="77777777" w:rsidR="00E650FA" w:rsidRPr="003A5DA1" w:rsidRDefault="00E650FA" w:rsidP="00E650FA">
      <w:pPr>
        <w:ind w:right="720"/>
        <w:rPr>
          <w:rFonts w:cs="Tahoma"/>
          <w:lang w:val="fr-FR"/>
        </w:rPr>
      </w:pPr>
    </w:p>
    <w:p w14:paraId="283AC7DB" w14:textId="77777777" w:rsidR="00E650FA" w:rsidRPr="003A5DA1" w:rsidRDefault="00E650FA" w:rsidP="00CF6867">
      <w:pPr>
        <w:pStyle w:val="AppendixBodyText"/>
        <w:ind w:righ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exportation de certains produits Microsoft hors des États-Unis est assujettie au contrôle des éléments de</w:t>
      </w:r>
      <w:r w:rsidR="00CF6867" w:rsidRPr="003A5DA1">
        <w:rPr>
          <w:rFonts w:ascii="Tahoma" w:hAnsi="Tahoma" w:cs="Tahoma"/>
          <w:sz w:val="18"/>
          <w:lang w:val="fr-FR"/>
        </w:rPr>
        <w:t> </w:t>
      </w:r>
      <w:r w:rsidRPr="003A5DA1">
        <w:rPr>
          <w:rFonts w:ascii="Tahoma" w:hAnsi="Tahoma" w:cs="Tahoma"/>
          <w:sz w:val="18"/>
          <w:lang w:val="fr-FR"/>
        </w:rPr>
        <w:t>chiffrement (« EI Controls ») selon les dispositions des Export Administration Regulations du ministère</w:t>
      </w:r>
      <w:r w:rsidR="00CF6867" w:rsidRPr="003A5DA1">
        <w:rPr>
          <w:rFonts w:ascii="Tahoma" w:hAnsi="Tahoma" w:cs="Tahoma"/>
          <w:sz w:val="18"/>
          <w:lang w:val="fr-FR"/>
        </w:rPr>
        <w:t> </w:t>
      </w:r>
      <w:r w:rsidRPr="003A5DA1">
        <w:rPr>
          <w:rFonts w:ascii="Tahoma" w:hAnsi="Tahoma" w:cs="Tahoma"/>
          <w:sz w:val="18"/>
          <w:lang w:val="fr-FR"/>
        </w:rPr>
        <w:t xml:space="preserve">américain du commerce (U.S. Commerce Department, Bureau of Export Administration (BXA)). Des informations supplémentaires sont disponibles sur le site Internet : </w:t>
      </w:r>
      <w:hyperlink r:id="rId36" w:history="1">
        <w:r w:rsidRPr="003A5DA1">
          <w:rPr>
            <w:rStyle w:val="Hyperlink"/>
            <w:rFonts w:ascii="Tahoma" w:hAnsi="Tahoma" w:cs="Tahoma"/>
            <w:sz w:val="18"/>
            <w:lang w:val="fr-FR"/>
          </w:rPr>
          <w:t>www.microsoft.com/products/exporting/basics.htm</w:t>
        </w:r>
      </w:hyperlink>
    </w:p>
    <w:p w14:paraId="7211E4DD" w14:textId="77777777" w:rsidR="00E650FA" w:rsidRPr="003A5DA1" w:rsidRDefault="00E650FA" w:rsidP="00E650FA">
      <w:pPr>
        <w:rPr>
          <w:rFonts w:cs="Tahoma"/>
          <w:lang w:val="fr-FR"/>
        </w:rPr>
      </w:pPr>
    </w:p>
    <w:p w14:paraId="3385D6FD" w14:textId="77777777" w:rsidR="00E650FA" w:rsidRPr="003A5DA1" w:rsidRDefault="00E650FA" w:rsidP="00E650FA">
      <w:pPr>
        <w:pStyle w:val="Heading3"/>
        <w:spacing w:after="60"/>
        <w:ind w:right="720"/>
        <w:rPr>
          <w:rFonts w:ascii="Tahoma" w:hAnsi="Tahoma" w:cs="Tahoma"/>
          <w:lang w:val="fr-FR"/>
        </w:rPr>
      </w:pPr>
      <w:bookmarkStart w:id="933" w:name="_Toc323159783"/>
      <w:bookmarkStart w:id="934" w:name="_Toc336338252"/>
      <w:bookmarkStart w:id="935" w:name="_Toc374276887"/>
      <w:r w:rsidRPr="003A5DA1">
        <w:rPr>
          <w:rFonts w:ascii="Tahoma" w:hAnsi="Tahoma" w:cs="Tahoma"/>
          <w:bCs/>
          <w:lang w:val="fr-FR"/>
        </w:rPr>
        <w:t>Packs multilingues (MLP), fonctionnalité d</w:t>
      </w:r>
      <w:r w:rsidR="00C10CE1">
        <w:rPr>
          <w:rFonts w:ascii="Tahoma" w:hAnsi="Tahoma" w:cs="Tahoma"/>
          <w:bCs/>
          <w:lang w:val="fr-FR"/>
        </w:rPr>
        <w:t>’</w:t>
      </w:r>
      <w:r w:rsidRPr="003A5DA1">
        <w:rPr>
          <w:rFonts w:ascii="Tahoma" w:hAnsi="Tahoma" w:cs="Tahoma"/>
          <w:bCs/>
          <w:lang w:val="fr-FR"/>
        </w:rPr>
        <w:t>interface utilisateur multilingue (MUI) et nouveaux droits relatifs aux langues</w:t>
      </w:r>
      <w:bookmarkEnd w:id="933"/>
      <w:bookmarkEnd w:id="934"/>
      <w:bookmarkEnd w:id="935"/>
    </w:p>
    <w:p w14:paraId="3095868C" w14:textId="77777777" w:rsidR="00E650FA" w:rsidRPr="003A5DA1" w:rsidRDefault="00E650FA" w:rsidP="00E650FA">
      <w:pPr>
        <w:rPr>
          <w:rFonts w:cs="Tahoma"/>
          <w:lang w:val="fr-FR"/>
        </w:rPr>
      </w:pPr>
      <w:r w:rsidRPr="003A5DA1">
        <w:rPr>
          <w:rFonts w:cs="Tahoma"/>
          <w:lang w:val="fr-FR"/>
        </w:rPr>
        <w:t>Les packs et les interfaces utilisateur multi-langue permettent aux clients d</w:t>
      </w:r>
      <w:r w:rsidR="00C10CE1">
        <w:rPr>
          <w:rFonts w:cs="Tahoma"/>
          <w:lang w:val="fr-FR"/>
        </w:rPr>
        <w:t>’</w:t>
      </w:r>
      <w:r w:rsidRPr="003A5DA1">
        <w:rPr>
          <w:rFonts w:cs="Tahoma"/>
          <w:lang w:val="fr-FR"/>
        </w:rPr>
        <w:t>exécuter des versions linguistiques différentes des produits concédés sous licence et de passer d</w:t>
      </w:r>
      <w:r w:rsidR="00C10CE1">
        <w:rPr>
          <w:rFonts w:cs="Tahoma"/>
          <w:lang w:val="fr-FR"/>
        </w:rPr>
        <w:t>’</w:t>
      </w:r>
      <w:r w:rsidRPr="003A5DA1">
        <w:rPr>
          <w:rFonts w:cs="Tahoma"/>
          <w:lang w:val="fr-FR"/>
        </w:rPr>
        <w:t>une langue à l</w:t>
      </w:r>
      <w:r w:rsidR="00C10CE1">
        <w:rPr>
          <w:rFonts w:cs="Tahoma"/>
          <w:lang w:val="fr-FR"/>
        </w:rPr>
        <w:t>’</w:t>
      </w:r>
      <w:r w:rsidRPr="003A5DA1">
        <w:rPr>
          <w:rFonts w:cs="Tahoma"/>
          <w:lang w:val="fr-FR"/>
        </w:rPr>
        <w:t>autre.</w:t>
      </w:r>
      <w:r w:rsidR="00A07028" w:rsidRPr="003A5DA1">
        <w:rPr>
          <w:rFonts w:cs="Tahoma"/>
          <w:lang w:val="fr-FR"/>
        </w:rPr>
        <w:t xml:space="preserve"> </w:t>
      </w:r>
      <w:r w:rsidRPr="003A5DA1">
        <w:rPr>
          <w:rFonts w:cs="Tahoma"/>
          <w:lang w:val="fr-FR"/>
        </w:rPr>
        <w:t>Les droits relatifs à l</w:t>
      </w:r>
      <w:r w:rsidR="00C10CE1">
        <w:rPr>
          <w:rFonts w:cs="Tahoma"/>
          <w:lang w:val="fr-FR"/>
        </w:rPr>
        <w:t>’</w:t>
      </w:r>
      <w:r w:rsidRPr="003A5DA1">
        <w:rPr>
          <w:rFonts w:cs="Tahoma"/>
          <w:lang w:val="fr-FR"/>
        </w:rPr>
        <w:t>utilisation des packs et des interfaces utilisateur multi-langue varient en fonction du produit, du programme et du type de licence.</w:t>
      </w:r>
      <w:r w:rsidR="00A07028" w:rsidRPr="003A5DA1">
        <w:rPr>
          <w:rFonts w:cs="Tahoma"/>
          <w:lang w:val="fr-FR"/>
        </w:rPr>
        <w:t xml:space="preserve"> </w:t>
      </w:r>
    </w:p>
    <w:p w14:paraId="73576C24" w14:textId="77777777" w:rsidR="00E650FA" w:rsidRPr="003A5DA1" w:rsidRDefault="00E650FA" w:rsidP="00E650FA">
      <w:pPr>
        <w:pStyle w:val="Heading3"/>
        <w:ind w:right="720"/>
        <w:rPr>
          <w:rFonts w:ascii="Tahoma" w:hAnsi="Tahoma" w:cs="Tahoma"/>
          <w:lang w:val="fr-FR"/>
        </w:rPr>
      </w:pPr>
    </w:p>
    <w:p w14:paraId="7BDCA59F" w14:textId="77777777" w:rsidR="00E650FA" w:rsidRPr="003A5DA1" w:rsidRDefault="00E650FA" w:rsidP="00E650FA">
      <w:pPr>
        <w:numPr>
          <w:ilvl w:val="0"/>
          <w:numId w:val="17"/>
        </w:numPr>
        <w:tabs>
          <w:tab w:val="left" w:pos="1440"/>
        </w:tabs>
        <w:spacing w:after="60"/>
        <w:rPr>
          <w:rFonts w:cs="Tahoma"/>
          <w:lang w:val="fr-FR"/>
        </w:rPr>
      </w:pPr>
      <w:r w:rsidRPr="003A5DA1">
        <w:rPr>
          <w:rFonts w:cs="Tahoma"/>
          <w:lang w:val="fr-FR"/>
        </w:rPr>
        <w:t>Pour la plupart des produits serveur (par exemple, Windows Server), l</w:t>
      </w:r>
      <w:r w:rsidR="00C10CE1">
        <w:rPr>
          <w:rFonts w:cs="Tahoma"/>
          <w:lang w:val="fr-FR"/>
        </w:rPr>
        <w:t>’</w:t>
      </w:r>
      <w:r w:rsidRPr="003A5DA1">
        <w:rPr>
          <w:rFonts w:cs="Tahoma"/>
          <w:lang w:val="fr-FR"/>
        </w:rPr>
        <w:t>interface utilisateur multi-langue est incluse avec le produit de base. Les clients qui disposent d</w:t>
      </w:r>
      <w:r w:rsidR="00C10CE1">
        <w:rPr>
          <w:rFonts w:cs="Tahoma"/>
          <w:lang w:val="fr-FR"/>
        </w:rPr>
        <w:t>’</w:t>
      </w:r>
      <w:r w:rsidRPr="003A5DA1">
        <w:rPr>
          <w:rFonts w:cs="Tahoma"/>
          <w:lang w:val="fr-FR"/>
        </w:rPr>
        <w:t>une licence pour ces produits peuvent utiliser l</w:t>
      </w:r>
      <w:r w:rsidR="00C10CE1">
        <w:rPr>
          <w:rFonts w:cs="Tahoma"/>
          <w:lang w:val="fr-FR"/>
        </w:rPr>
        <w:t>’</w:t>
      </w:r>
      <w:r w:rsidRPr="003A5DA1">
        <w:rPr>
          <w:rFonts w:cs="Tahoma"/>
          <w:lang w:val="fr-FR"/>
        </w:rPr>
        <w:t>interface utilisateur multi-langue conformément aux droits d</w:t>
      </w:r>
      <w:r w:rsidR="00C10CE1">
        <w:rPr>
          <w:rFonts w:cs="Tahoma"/>
          <w:lang w:val="fr-FR"/>
        </w:rPr>
        <w:t>’</w:t>
      </w:r>
      <w:r w:rsidRPr="003A5DA1">
        <w:rPr>
          <w:rFonts w:cs="Tahoma"/>
          <w:lang w:val="fr-FR"/>
        </w:rPr>
        <w:t>utilisation de ces produits.</w:t>
      </w:r>
      <w:r w:rsidR="00A07028" w:rsidRPr="003A5DA1">
        <w:rPr>
          <w:rFonts w:cs="Tahoma"/>
          <w:lang w:val="fr-FR"/>
        </w:rPr>
        <w:t xml:space="preserve"> </w:t>
      </w:r>
    </w:p>
    <w:p w14:paraId="5ACAD167" w14:textId="77777777" w:rsidR="00E650FA" w:rsidRPr="003A5DA1" w:rsidRDefault="00E650FA" w:rsidP="00E650FA">
      <w:pPr>
        <w:numPr>
          <w:ilvl w:val="0"/>
          <w:numId w:val="17"/>
        </w:numPr>
        <w:tabs>
          <w:tab w:val="left" w:pos="1440"/>
        </w:tabs>
        <w:spacing w:after="60"/>
        <w:rPr>
          <w:rFonts w:cs="Tahoma"/>
          <w:lang w:val="fr-FR"/>
        </w:rPr>
      </w:pPr>
      <w:r w:rsidRPr="003A5DA1">
        <w:rPr>
          <w:rFonts w:cs="Tahoma"/>
          <w:szCs w:val="18"/>
          <w:lang w:val="fr-FR"/>
        </w:rPr>
        <w:t>P</w:t>
      </w:r>
      <w:r w:rsidRPr="003A5DA1">
        <w:rPr>
          <w:rFonts w:cs="Tahoma"/>
          <w:lang w:val="fr-FR"/>
        </w:rPr>
        <w:t>our les produits Office System (autres que des serveurs) et les suites, à compter du 1er octobre 2008, le droit d</w:t>
      </w:r>
      <w:r w:rsidR="00C10CE1">
        <w:rPr>
          <w:rFonts w:cs="Tahoma"/>
          <w:lang w:val="fr-FR"/>
        </w:rPr>
        <w:t>’</w:t>
      </w:r>
      <w:r w:rsidRPr="003A5DA1">
        <w:rPr>
          <w:rFonts w:cs="Tahoma"/>
          <w:lang w:val="fr-FR"/>
        </w:rPr>
        <w:t>utilisation du pack multilingue est concédé aux clients qui ont souscrit une Software Assurance active pour les licences éligibles (reportez-vous à la section 6 pour plus d</w:t>
      </w:r>
      <w:r w:rsidR="00C10CE1">
        <w:rPr>
          <w:rFonts w:cs="Tahoma"/>
          <w:lang w:val="fr-FR"/>
        </w:rPr>
        <w:t>’</w:t>
      </w:r>
      <w:r w:rsidRPr="003A5DA1">
        <w:rPr>
          <w:rFonts w:cs="Tahoma"/>
          <w:lang w:val="fr-FR"/>
        </w:rPr>
        <w:t>informations à ce sujet). Dans le cadre de certains programmes (par exemple, Select), les packs multi-langue des produits Office System et des suites continuent d</w:t>
      </w:r>
      <w:r w:rsidR="00C10CE1">
        <w:rPr>
          <w:rFonts w:cs="Tahoma"/>
          <w:lang w:val="fr-FR"/>
        </w:rPr>
        <w:t>’</w:t>
      </w:r>
      <w:r w:rsidRPr="003A5DA1">
        <w:rPr>
          <w:rFonts w:cs="Tahoma"/>
          <w:lang w:val="fr-FR"/>
        </w:rPr>
        <w:t xml:space="preserve">être disponibles séparément, hors Software Assurance. </w:t>
      </w:r>
    </w:p>
    <w:p w14:paraId="31D03403" w14:textId="77777777" w:rsidR="00E650FA" w:rsidRPr="003A5DA1" w:rsidRDefault="00E650FA" w:rsidP="00E650FA">
      <w:pPr>
        <w:numPr>
          <w:ilvl w:val="0"/>
          <w:numId w:val="17"/>
        </w:numPr>
        <w:spacing w:after="60"/>
        <w:rPr>
          <w:rFonts w:cs="Tahoma"/>
          <w:lang w:val="fr-FR"/>
        </w:rPr>
      </w:pPr>
      <w:r w:rsidRPr="003A5DA1">
        <w:rPr>
          <w:rFonts w:cs="Tahoma"/>
          <w:lang w:val="fr-FR"/>
        </w:rPr>
        <w:t>Dans le cas de Windows 8.1, l</w:t>
      </w:r>
      <w:r w:rsidR="00C10CE1">
        <w:rPr>
          <w:rFonts w:cs="Tahoma"/>
          <w:lang w:val="fr-FR"/>
        </w:rPr>
        <w:t>’</w:t>
      </w:r>
      <w:r w:rsidRPr="003A5DA1">
        <w:rPr>
          <w:rFonts w:cs="Tahoma"/>
          <w:lang w:val="fr-FR"/>
        </w:rPr>
        <w:t>interface MUI est incluse avec Windows 8.1 Pro.</w:t>
      </w:r>
      <w:r w:rsidR="00A07028" w:rsidRPr="003A5DA1">
        <w:rPr>
          <w:rFonts w:cs="Tahoma"/>
          <w:lang w:val="fr-FR"/>
        </w:rPr>
        <w:t xml:space="preserve"> </w:t>
      </w:r>
    </w:p>
    <w:p w14:paraId="1B681788" w14:textId="77777777" w:rsidR="00E650FA" w:rsidRPr="003A5DA1" w:rsidRDefault="00E650FA" w:rsidP="00E650FA">
      <w:pPr>
        <w:rPr>
          <w:rFonts w:cs="Tahoma"/>
          <w:lang w:val="fr-FR"/>
        </w:rPr>
      </w:pPr>
    </w:p>
    <w:p w14:paraId="035B77FA" w14:textId="77777777" w:rsidR="00E650FA" w:rsidRPr="003A5DA1" w:rsidRDefault="00E650FA" w:rsidP="00E650FA">
      <w:pPr>
        <w:rPr>
          <w:rFonts w:cs="Tahoma"/>
          <w:lang w:val="fr-FR"/>
        </w:rPr>
      </w:pPr>
      <w:r w:rsidRPr="003A5DA1">
        <w:rPr>
          <w:rFonts w:cs="Tahoma"/>
          <w:lang w:val="fr-FR"/>
        </w:rPr>
        <w:t>Les versions linguistiques avec lesquelles les clients sont autorisés à utiliser aussi les packs et les interfaces utilisateur multi-langue varient selon le programme, le produit et la région.</w:t>
      </w:r>
      <w:r w:rsidR="00A07028" w:rsidRPr="003A5DA1">
        <w:rPr>
          <w:rFonts w:cs="Tahoma"/>
          <w:lang w:val="fr-FR"/>
        </w:rPr>
        <w:t xml:space="preserve"> </w:t>
      </w:r>
    </w:p>
    <w:p w14:paraId="671674CE" w14:textId="77777777" w:rsidR="00E650FA" w:rsidRPr="003A5DA1" w:rsidRDefault="00E650FA" w:rsidP="00E650FA">
      <w:pPr>
        <w:pStyle w:val="Heading3"/>
        <w:ind w:right="720"/>
        <w:rPr>
          <w:rFonts w:ascii="Tahoma" w:hAnsi="Tahoma" w:cs="Tahoma"/>
          <w:lang w:val="fr-FR"/>
        </w:rPr>
      </w:pPr>
    </w:p>
    <w:p w14:paraId="638BEB82" w14:textId="77777777" w:rsidR="00E650FA" w:rsidRPr="003A5DA1" w:rsidRDefault="00E650FA" w:rsidP="00E650FA">
      <w:pPr>
        <w:numPr>
          <w:ilvl w:val="0"/>
          <w:numId w:val="18"/>
        </w:numPr>
        <w:tabs>
          <w:tab w:val="clear" w:pos="1080"/>
          <w:tab w:val="num" w:pos="1440"/>
        </w:tabs>
        <w:ind w:left="1440"/>
        <w:rPr>
          <w:rFonts w:cs="Tahoma"/>
          <w:lang w:val="fr-FR"/>
        </w:rPr>
      </w:pPr>
      <w:r w:rsidRPr="003A5DA1">
        <w:rPr>
          <w:rFonts w:cs="Tahoma"/>
          <w:lang w:val="fr-FR"/>
        </w:rPr>
        <w:t>À compter du 1er octobre 2008, les clients qui sont autorisés à utiliser les packs et les interfaces utilisateur multilingues au titre d</w:t>
      </w:r>
      <w:r w:rsidR="00C10CE1">
        <w:rPr>
          <w:rFonts w:cs="Tahoma"/>
          <w:lang w:val="fr-FR"/>
        </w:rPr>
        <w:t>’</w:t>
      </w:r>
      <w:r w:rsidRPr="003A5DA1">
        <w:rPr>
          <w:rFonts w:cs="Tahoma"/>
          <w:lang w:val="fr-FR"/>
        </w:rPr>
        <w:t>un Contrat Entreprise, d</w:t>
      </w:r>
      <w:r w:rsidR="00C10CE1">
        <w:rPr>
          <w:rFonts w:cs="Tahoma"/>
          <w:lang w:val="fr-FR"/>
        </w:rPr>
        <w:t>’</w:t>
      </w:r>
      <w:r w:rsidRPr="003A5DA1">
        <w:rPr>
          <w:rFonts w:cs="Tahoma"/>
          <w:lang w:val="fr-FR"/>
        </w:rPr>
        <w:t>un Contrat Souscription Entreprise, d</w:t>
      </w:r>
      <w:r w:rsidR="00C10CE1">
        <w:rPr>
          <w:rFonts w:cs="Tahoma"/>
          <w:lang w:val="fr-FR"/>
        </w:rPr>
        <w:t>’</w:t>
      </w:r>
      <w:r w:rsidRPr="003A5DA1">
        <w:rPr>
          <w:rFonts w:cs="Tahoma"/>
          <w:lang w:val="fr-FR"/>
        </w:rPr>
        <w:t>un contrat Open Value (couvrant l</w:t>
      </w:r>
      <w:r w:rsidR="00C10CE1">
        <w:rPr>
          <w:rFonts w:cs="Tahoma"/>
          <w:lang w:val="fr-FR"/>
        </w:rPr>
        <w:t>’</w:t>
      </w:r>
      <w:r w:rsidRPr="003A5DA1">
        <w:rPr>
          <w:rFonts w:cs="Tahoma"/>
          <w:lang w:val="fr-FR"/>
        </w:rPr>
        <w:t>ensemble de l</w:t>
      </w:r>
      <w:r w:rsidR="00C10CE1">
        <w:rPr>
          <w:rFonts w:cs="Tahoma"/>
          <w:lang w:val="fr-FR"/>
        </w:rPr>
        <w:t>’</w:t>
      </w:r>
      <w:r w:rsidRPr="003A5DA1">
        <w:rPr>
          <w:rFonts w:cs="Tahoma"/>
          <w:lang w:val="fr-FR"/>
        </w:rPr>
        <w:t>entreprise) ou d</w:t>
      </w:r>
      <w:r w:rsidR="00C10CE1">
        <w:rPr>
          <w:rFonts w:cs="Tahoma"/>
          <w:lang w:val="fr-FR"/>
        </w:rPr>
        <w:t>’</w:t>
      </w:r>
      <w:r w:rsidRPr="003A5DA1">
        <w:rPr>
          <w:rFonts w:cs="Tahoma"/>
          <w:lang w:val="fr-FR"/>
        </w:rPr>
        <w:t>un Contrat Open Value Souscription peuvent utiliser ces fonctionnalités avec les produits concédés sous licence</w:t>
      </w:r>
      <w:r w:rsidRPr="003A5DA1">
        <w:rPr>
          <w:rFonts w:cs="Tahoma"/>
          <w:b/>
          <w:lang w:val="fr-FR"/>
        </w:rPr>
        <w:t xml:space="preserve"> </w:t>
      </w:r>
      <w:r w:rsidRPr="003A5DA1">
        <w:rPr>
          <w:rFonts w:cs="Tahoma"/>
          <w:b/>
          <w:u w:val="single"/>
          <w:lang w:val="fr-FR"/>
        </w:rPr>
        <w:t>dans toutes les versions linguistiques</w:t>
      </w:r>
      <w:r w:rsidRPr="003A5DA1">
        <w:rPr>
          <w:rFonts w:cs="Tahoma"/>
          <w:bCs/>
          <w:lang w:val="fr-FR"/>
        </w:rPr>
        <w:t>,</w:t>
      </w:r>
      <w:r w:rsidRPr="003A5DA1">
        <w:rPr>
          <w:rFonts w:cs="Tahoma"/>
          <w:b/>
          <w:lang w:val="fr-FR"/>
        </w:rPr>
        <w:t xml:space="preserve"> </w:t>
      </w:r>
      <w:r w:rsidRPr="003A5DA1">
        <w:rPr>
          <w:rFonts w:cs="Tahoma"/>
          <w:lang w:val="fr-FR"/>
        </w:rPr>
        <w:t>nonobstant toutes les restrictions prévues dans ces contrats interdisant l</w:t>
      </w:r>
      <w:r w:rsidR="00C10CE1">
        <w:rPr>
          <w:rFonts w:cs="Tahoma"/>
          <w:lang w:val="fr-FR"/>
        </w:rPr>
        <w:t>’</w:t>
      </w:r>
      <w:r w:rsidRPr="003A5DA1">
        <w:rPr>
          <w:rFonts w:cs="Tahoma"/>
          <w:lang w:val="fr-FR"/>
        </w:rPr>
        <w:t xml:space="preserve">utilisation de certaines langues. </w:t>
      </w:r>
    </w:p>
    <w:p w14:paraId="09D6D0EB" w14:textId="77777777" w:rsidR="00E650FA" w:rsidRPr="003A5DA1" w:rsidRDefault="00E650FA" w:rsidP="00E650FA">
      <w:pPr>
        <w:pStyle w:val="Heading3"/>
        <w:ind w:right="720"/>
        <w:rPr>
          <w:rFonts w:ascii="Tahoma" w:hAnsi="Tahoma" w:cs="Tahoma"/>
          <w:lang w:val="fr-FR"/>
        </w:rPr>
      </w:pPr>
    </w:p>
    <w:p w14:paraId="1119700F" w14:textId="77777777" w:rsidR="00E650FA" w:rsidRPr="003A5DA1" w:rsidRDefault="00E650FA" w:rsidP="00CF6867">
      <w:pPr>
        <w:rPr>
          <w:rFonts w:cs="Tahoma"/>
          <w:lang w:val="fr-FR"/>
        </w:rPr>
      </w:pPr>
      <w:r w:rsidRPr="003A5DA1">
        <w:rPr>
          <w:rFonts w:cs="Tahoma"/>
          <w:lang w:val="fr-FR"/>
        </w:rPr>
        <w:t>Les clients qui sont autorisés à utiliser les packs et les interfaces utilisateur multi-langue au titre de contrats autres qu</w:t>
      </w:r>
      <w:r w:rsidR="00C10CE1">
        <w:rPr>
          <w:rFonts w:cs="Tahoma"/>
          <w:lang w:val="fr-FR"/>
        </w:rPr>
        <w:t>’</w:t>
      </w:r>
      <w:r w:rsidRPr="003A5DA1">
        <w:rPr>
          <w:rFonts w:cs="Tahoma"/>
          <w:lang w:val="fr-FR"/>
        </w:rPr>
        <w:t>un Contrat Entreprise ou qu</w:t>
      </w:r>
      <w:r w:rsidR="00C10CE1">
        <w:rPr>
          <w:rFonts w:cs="Tahoma"/>
          <w:lang w:val="fr-FR"/>
        </w:rPr>
        <w:t>’</w:t>
      </w:r>
      <w:r w:rsidRPr="003A5DA1">
        <w:rPr>
          <w:rFonts w:cs="Tahoma"/>
          <w:lang w:val="fr-FR"/>
        </w:rPr>
        <w:t>un contrat Open Value (couvrant l</w:t>
      </w:r>
      <w:r w:rsidR="00C10CE1">
        <w:rPr>
          <w:rFonts w:cs="Tahoma"/>
          <w:lang w:val="fr-FR"/>
        </w:rPr>
        <w:t>’</w:t>
      </w:r>
      <w:r w:rsidRPr="003A5DA1">
        <w:rPr>
          <w:rFonts w:cs="Tahoma"/>
          <w:lang w:val="fr-FR"/>
        </w:rPr>
        <w:t>ensemble de l</w:t>
      </w:r>
      <w:r w:rsidR="00C10CE1">
        <w:rPr>
          <w:rFonts w:cs="Tahoma"/>
          <w:lang w:val="fr-FR"/>
        </w:rPr>
        <w:t>’</w:t>
      </w:r>
      <w:r w:rsidRPr="003A5DA1">
        <w:rPr>
          <w:rFonts w:cs="Tahoma"/>
          <w:lang w:val="fr-FR"/>
        </w:rPr>
        <w:t>entreprise) (avec le produit de base</w:t>
      </w:r>
      <w:r w:rsidR="00CF6867" w:rsidRPr="003A5DA1">
        <w:rPr>
          <w:rFonts w:cs="Tahoma"/>
          <w:lang w:val="fr-FR"/>
        </w:rPr>
        <w:t> </w:t>
      </w:r>
      <w:r w:rsidRPr="003A5DA1">
        <w:rPr>
          <w:rFonts w:cs="Tahoma"/>
          <w:lang w:val="fr-FR"/>
        </w:rPr>
        <w:t>ou par le biais d</w:t>
      </w:r>
      <w:r w:rsidR="00C10CE1">
        <w:rPr>
          <w:rFonts w:cs="Tahoma"/>
          <w:lang w:val="fr-FR"/>
        </w:rPr>
        <w:t>’</w:t>
      </w:r>
      <w:r w:rsidRPr="003A5DA1">
        <w:rPr>
          <w:rFonts w:cs="Tahoma"/>
          <w:lang w:val="fr-FR"/>
        </w:rPr>
        <w:t>une Software Assurance) restent assujettis aux restrictions (le cas échéant) exposées dans leur</w:t>
      </w:r>
      <w:r w:rsidR="00CF6867" w:rsidRPr="003A5DA1">
        <w:rPr>
          <w:rFonts w:cs="Tahoma"/>
          <w:lang w:val="fr-FR"/>
        </w:rPr>
        <w:t> </w:t>
      </w:r>
      <w:r w:rsidRPr="003A5DA1">
        <w:rPr>
          <w:rFonts w:cs="Tahoma"/>
          <w:lang w:val="fr-FR"/>
        </w:rPr>
        <w:t>contrat et interdisant l</w:t>
      </w:r>
      <w:r w:rsidR="00C10CE1">
        <w:rPr>
          <w:rFonts w:cs="Tahoma"/>
          <w:lang w:val="fr-FR"/>
        </w:rPr>
        <w:t>’</w:t>
      </w:r>
      <w:r w:rsidRPr="003A5DA1">
        <w:rPr>
          <w:rFonts w:cs="Tahoma"/>
          <w:lang w:val="fr-FR"/>
        </w:rPr>
        <w:t>utilisation de certaines langues.</w:t>
      </w:r>
      <w:r w:rsidR="00A07028" w:rsidRPr="003A5DA1">
        <w:rPr>
          <w:rFonts w:cs="Tahoma"/>
          <w:lang w:val="fr-FR"/>
        </w:rPr>
        <w:t xml:space="preserve"> </w:t>
      </w:r>
      <w:r w:rsidRPr="003A5DA1">
        <w:rPr>
          <w:rFonts w:cs="Tahoma"/>
          <w:lang w:val="fr-FR"/>
        </w:rPr>
        <w:t>Par exemple, si dans un pays, une version linguistique d</w:t>
      </w:r>
      <w:r w:rsidR="00C10CE1">
        <w:rPr>
          <w:rFonts w:cs="Tahoma"/>
          <w:lang w:val="fr-FR"/>
        </w:rPr>
        <w:t>’</w:t>
      </w:r>
      <w:r w:rsidRPr="003A5DA1">
        <w:rPr>
          <w:rFonts w:cs="Tahoma"/>
          <w:lang w:val="fr-FR"/>
        </w:rPr>
        <w:t>un</w:t>
      </w:r>
      <w:r w:rsidR="00CF6867" w:rsidRPr="003A5DA1">
        <w:rPr>
          <w:rFonts w:cs="Tahoma"/>
          <w:lang w:val="fr-FR"/>
        </w:rPr>
        <w:t> </w:t>
      </w:r>
      <w:r w:rsidRPr="003A5DA1">
        <w:rPr>
          <w:rFonts w:cs="Tahoma"/>
          <w:lang w:val="fr-FR"/>
        </w:rPr>
        <w:t>produit est concédée sous licence à un prix différent dans la liste des prix du client, le droit de ce client d</w:t>
      </w:r>
      <w:r w:rsidR="00C10CE1">
        <w:rPr>
          <w:rFonts w:cs="Tahoma"/>
          <w:lang w:val="fr-FR"/>
        </w:rPr>
        <w:t>’</w:t>
      </w:r>
      <w:r w:rsidRPr="003A5DA1">
        <w:rPr>
          <w:rFonts w:cs="Tahoma"/>
          <w:lang w:val="fr-FR"/>
        </w:rPr>
        <w:t>utiliser d</w:t>
      </w:r>
      <w:r w:rsidR="00C10CE1">
        <w:rPr>
          <w:rFonts w:cs="Tahoma"/>
          <w:lang w:val="fr-FR"/>
        </w:rPr>
        <w:t>’</w:t>
      </w:r>
      <w:r w:rsidRPr="003A5DA1">
        <w:rPr>
          <w:rFonts w:cs="Tahoma"/>
          <w:lang w:val="fr-FR"/>
        </w:rPr>
        <w:t>autres versions linguistiques à la place de cette version (avec ou sans pack ou interface utilisateur multi-langue) peut être limité.</w:t>
      </w:r>
      <w:r w:rsidR="00A07028" w:rsidRPr="003A5DA1">
        <w:rPr>
          <w:rFonts w:cs="Tahoma"/>
          <w:lang w:val="fr-FR"/>
        </w:rPr>
        <w:t xml:space="preserve"> </w:t>
      </w:r>
      <w:r w:rsidRPr="003A5DA1">
        <w:rPr>
          <w:rFonts w:cs="Tahoma"/>
          <w:lang w:val="fr-FR"/>
        </w:rPr>
        <w:t>Les clients sont invités à relire leur Contrat de Licence ou à consulter leur revendeur ou Responsable de Compte Microsoft pour s</w:t>
      </w:r>
      <w:r w:rsidR="00C10CE1">
        <w:rPr>
          <w:rFonts w:cs="Tahoma"/>
          <w:lang w:val="fr-FR"/>
        </w:rPr>
        <w:t>’</w:t>
      </w:r>
      <w:r w:rsidRPr="003A5DA1">
        <w:rPr>
          <w:rFonts w:cs="Tahoma"/>
          <w:lang w:val="fr-FR"/>
        </w:rPr>
        <w:t>informer plus précisément des droits d</w:t>
      </w:r>
      <w:r w:rsidR="00C10CE1">
        <w:rPr>
          <w:rFonts w:cs="Tahoma"/>
          <w:lang w:val="fr-FR"/>
        </w:rPr>
        <w:t>’</w:t>
      </w:r>
      <w:r w:rsidRPr="003A5DA1">
        <w:rPr>
          <w:rFonts w:cs="Tahoma"/>
          <w:lang w:val="fr-FR"/>
        </w:rPr>
        <w:t>utiliser d</w:t>
      </w:r>
      <w:r w:rsidR="00C10CE1">
        <w:rPr>
          <w:rFonts w:cs="Tahoma"/>
          <w:lang w:val="fr-FR"/>
        </w:rPr>
        <w:t>’</w:t>
      </w:r>
      <w:r w:rsidRPr="003A5DA1">
        <w:rPr>
          <w:rFonts w:cs="Tahoma"/>
          <w:lang w:val="fr-FR"/>
        </w:rPr>
        <w:t xml:space="preserve">autres langues qui leur sont concédés. </w:t>
      </w:r>
    </w:p>
    <w:p w14:paraId="17ECBB21" w14:textId="77777777" w:rsidR="00E650FA" w:rsidRPr="003A5DA1" w:rsidRDefault="00E650FA" w:rsidP="00E650FA">
      <w:pPr>
        <w:rPr>
          <w:rFonts w:cs="Tahoma"/>
          <w:lang w:val="fr-FR"/>
        </w:rPr>
      </w:pPr>
    </w:p>
    <w:p w14:paraId="6FD3A5FF" w14:textId="77777777" w:rsidR="00E650FA" w:rsidRPr="003A5DA1" w:rsidRDefault="00E650FA" w:rsidP="00E650FA">
      <w:pPr>
        <w:pStyle w:val="Heading2"/>
        <w:ind w:left="0"/>
        <w:rPr>
          <w:rFonts w:ascii="Tahoma" w:hAnsi="Tahoma" w:cs="Tahoma"/>
          <w:lang w:val="fr-FR"/>
        </w:rPr>
      </w:pPr>
      <w:bookmarkStart w:id="936" w:name="_Toc323159784"/>
      <w:bookmarkStart w:id="937" w:name="_Toc336338253"/>
      <w:bookmarkStart w:id="938" w:name="_Toc374276888"/>
      <w:r w:rsidRPr="003A5DA1">
        <w:rPr>
          <w:rFonts w:ascii="Tahoma" w:hAnsi="Tahoma" w:cs="Tahoma"/>
          <w:lang w:val="fr-FR"/>
        </w:rPr>
        <w:t>Licences indépendantes de la plate-forme</w:t>
      </w:r>
      <w:bookmarkEnd w:id="936"/>
      <w:bookmarkEnd w:id="937"/>
      <w:bookmarkEnd w:id="938"/>
    </w:p>
    <w:p w14:paraId="25940CA4" w14:textId="77777777" w:rsidR="00E650FA" w:rsidRPr="003A5DA1" w:rsidRDefault="00E650FA" w:rsidP="00E650FA">
      <w:pPr>
        <w:tabs>
          <w:tab w:val="num" w:pos="0"/>
        </w:tabs>
        <w:ind w:right="720"/>
        <w:rPr>
          <w:rFonts w:cs="Tahoma"/>
          <w:lang w:val="fr-FR"/>
        </w:rPr>
      </w:pPr>
    </w:p>
    <w:p w14:paraId="3BB5C3B9"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color w:val="000000"/>
          <w:sz w:val="18"/>
          <w:szCs w:val="18"/>
          <w:lang w:val="fr-FR"/>
        </w:rPr>
        <w:t>Microsoft Office Standard, Office Professionnel Plus, Word, Excel, PowerPoint, Outlook, Lync, Office pour Mac, Word pour Mac, Excel pour Mac, PowerPoint pour Mac, Lync pour Mac et Outlook pour Mac sont des licences « indépendantes de la plateforme ».</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Une licence indépendante de la plate-forme permet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un produit sur toute plate-forme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ordinateur (par exemple PC, Macintosh) où est exécuté le logiciel, sous réserve que la version utilisée soit la même que la version d</w:t>
      </w:r>
      <w:r w:rsidR="00C10CE1">
        <w:rPr>
          <w:rFonts w:ascii="Tahoma" w:hAnsi="Tahoma" w:cs="Tahoma"/>
          <w:color w:val="000000"/>
          <w:sz w:val="18"/>
          <w:szCs w:val="18"/>
          <w:lang w:val="fr-FR"/>
        </w:rPr>
        <w:t>’</w:t>
      </w:r>
      <w:r w:rsidRPr="003A5DA1">
        <w:rPr>
          <w:rFonts w:ascii="Tahoma" w:hAnsi="Tahoma" w:cs="Tahoma"/>
          <w:color w:val="000000"/>
          <w:sz w:val="18"/>
          <w:szCs w:val="18"/>
          <w:lang w:val="fr-FR"/>
        </w:rPr>
        <w:t>origine concédée sous licence ou une version antérieure.</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Par exemple, un client disposant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licence Office 2011 Standard pour Mac peut choisir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cette licence pour exécuter Office 2010 Standard pour Windows.</w:t>
      </w:r>
    </w:p>
    <w:p w14:paraId="4722695F" w14:textId="77777777" w:rsidR="00E650FA" w:rsidRPr="003A5DA1" w:rsidRDefault="00E650FA" w:rsidP="00E650FA">
      <w:pPr>
        <w:pStyle w:val="AppendixBodyText"/>
        <w:spacing w:after="0"/>
        <w:rPr>
          <w:rFonts w:ascii="Tahoma" w:hAnsi="Tahoma" w:cs="Tahoma"/>
          <w:lang w:val="fr-FR"/>
        </w:rPr>
      </w:pPr>
    </w:p>
    <w:p w14:paraId="0E314133"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color w:val="000000"/>
          <w:sz w:val="18"/>
          <w:szCs w:val="18"/>
          <w:lang w:val="fr-FR"/>
        </w:rPr>
        <w:t>Les composants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suite de Produits peuvent varier en fonction de la version des plateformes. Vous pouvez n</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que les composants de la suite que vous choisissez de déployer. Par exemple, si vous utilisez une licence Office 2011 Standard pour Mac afin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exécuter Office 2010 Standard, vous ne pouvez exécuter que les composants inclus dans Office 2010 Standard. Vous n</w:t>
      </w:r>
      <w:r w:rsidR="00C10CE1">
        <w:rPr>
          <w:rFonts w:ascii="Tahoma" w:hAnsi="Tahoma" w:cs="Tahoma"/>
          <w:color w:val="000000"/>
          <w:sz w:val="18"/>
          <w:szCs w:val="18"/>
          <w:lang w:val="fr-FR"/>
        </w:rPr>
        <w:t>’</w:t>
      </w:r>
      <w:r w:rsidRPr="003A5DA1">
        <w:rPr>
          <w:rFonts w:ascii="Tahoma" w:hAnsi="Tahoma" w:cs="Tahoma"/>
          <w:color w:val="000000"/>
          <w:sz w:val="18"/>
          <w:szCs w:val="18"/>
          <w:lang w:val="fr-FR"/>
        </w:rPr>
        <w:t>aurez pas le droit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exécuter Lync mais pourrez exécuter OneNote.</w:t>
      </w:r>
    </w:p>
    <w:p w14:paraId="129EF348" w14:textId="77777777" w:rsidR="00E650FA" w:rsidRPr="003A5DA1" w:rsidRDefault="00E650FA" w:rsidP="00CF6867">
      <w:pPr>
        <w:pStyle w:val="AppendixBodyText"/>
        <w:spacing w:after="0"/>
        <w:ind w:right="720"/>
        <w:rPr>
          <w:rFonts w:ascii="Tahoma" w:hAnsi="Tahoma" w:cs="Tahoma"/>
          <w:lang w:val="fr-FR"/>
        </w:rPr>
      </w:pPr>
      <w:r w:rsidRPr="003A5DA1">
        <w:rPr>
          <w:rFonts w:ascii="Tahoma" w:hAnsi="Tahoma" w:cs="Tahoma"/>
          <w:color w:val="000000"/>
          <w:sz w:val="18"/>
          <w:lang w:val="fr-FR"/>
        </w:rPr>
        <w:t>De plus, une Software Assurance active pour une licence indépendante de la plate-forme autorise un client à</w:t>
      </w:r>
      <w:r w:rsidR="00CF6867" w:rsidRPr="003A5DA1">
        <w:rPr>
          <w:rFonts w:ascii="Tahoma" w:hAnsi="Tahoma" w:cs="Tahoma"/>
          <w:color w:val="000000"/>
          <w:sz w:val="18"/>
          <w:lang w:val="fr-FR"/>
        </w:rPr>
        <w:t> </w:t>
      </w:r>
      <w:r w:rsidRPr="003A5DA1">
        <w:rPr>
          <w:rFonts w:ascii="Tahoma" w:hAnsi="Tahoma" w:cs="Tahoma"/>
          <w:color w:val="000000"/>
          <w:sz w:val="18"/>
          <w:lang w:val="fr-FR"/>
        </w:rPr>
        <w:t>utiliser à la place du produit concédé sous licence, la version la plus récente de la version de plate-forme du produit qui est mise à disposition pendant la durée de la Software Assurance (sous réserve des restrictions relatives aux composants exposées ci-dessus). Par exemple, un client qui dispose d</w:t>
      </w:r>
      <w:r w:rsidR="00C10CE1">
        <w:rPr>
          <w:rFonts w:ascii="Tahoma" w:hAnsi="Tahoma" w:cs="Tahoma"/>
          <w:color w:val="000000"/>
          <w:sz w:val="18"/>
          <w:lang w:val="fr-FR"/>
        </w:rPr>
        <w:t>’</w:t>
      </w:r>
      <w:r w:rsidRPr="003A5DA1">
        <w:rPr>
          <w:rFonts w:ascii="Tahoma" w:hAnsi="Tahoma" w:cs="Tahoma"/>
          <w:color w:val="000000"/>
          <w:sz w:val="18"/>
          <w:lang w:val="fr-FR"/>
        </w:rPr>
        <w:t>une Software Assurance active pour une licence Office pour Mac est autorisé à utiliser, à la place de Microsoft</w:t>
      </w:r>
      <w:r w:rsidR="00CF6867" w:rsidRPr="003A5DA1">
        <w:rPr>
          <w:rFonts w:ascii="Tahoma" w:hAnsi="Tahoma" w:cs="Tahoma"/>
          <w:color w:val="000000"/>
          <w:sz w:val="18"/>
          <w:lang w:val="fr-FR"/>
        </w:rPr>
        <w:t> </w:t>
      </w:r>
      <w:r w:rsidRPr="003A5DA1">
        <w:rPr>
          <w:rFonts w:ascii="Tahoma" w:hAnsi="Tahoma" w:cs="Tahoma"/>
          <w:color w:val="000000"/>
          <w:sz w:val="18"/>
          <w:lang w:val="fr-FR"/>
        </w:rPr>
        <w:t>Office pour Mac, la version la plus récente de l</w:t>
      </w:r>
      <w:r w:rsidR="00C10CE1">
        <w:rPr>
          <w:rFonts w:ascii="Tahoma" w:hAnsi="Tahoma" w:cs="Tahoma"/>
          <w:color w:val="000000"/>
          <w:sz w:val="18"/>
          <w:lang w:val="fr-FR"/>
        </w:rPr>
        <w:t>’</w:t>
      </w:r>
      <w:r w:rsidRPr="003A5DA1">
        <w:rPr>
          <w:rFonts w:ascii="Tahoma" w:hAnsi="Tahoma" w:cs="Tahoma"/>
          <w:color w:val="000000"/>
          <w:sz w:val="18"/>
          <w:lang w:val="fr-FR"/>
        </w:rPr>
        <w:t>édition correspondante de Microsoft Office pour</w:t>
      </w:r>
      <w:r w:rsidR="00CF6867" w:rsidRPr="003A5DA1">
        <w:rPr>
          <w:rFonts w:ascii="Tahoma" w:hAnsi="Tahoma" w:cs="Tahoma"/>
          <w:color w:val="000000"/>
          <w:sz w:val="18"/>
          <w:lang w:val="fr-FR"/>
        </w:rPr>
        <w:t> </w:t>
      </w:r>
      <w:r w:rsidRPr="003A5DA1">
        <w:rPr>
          <w:rFonts w:ascii="Tahoma" w:hAnsi="Tahoma" w:cs="Tahoma"/>
          <w:color w:val="000000"/>
          <w:sz w:val="18"/>
          <w:lang w:val="fr-FR"/>
        </w:rPr>
        <w:t>Windows qui est mise à disposition pendant la période de couverture.</w:t>
      </w:r>
    </w:p>
    <w:p w14:paraId="76E7DC02" w14:textId="77777777" w:rsidR="00E650FA" w:rsidRPr="003A5DA1" w:rsidRDefault="00E650FA" w:rsidP="00E650FA">
      <w:pPr>
        <w:tabs>
          <w:tab w:val="left" w:pos="360"/>
        </w:tabs>
        <w:ind w:right="720"/>
        <w:rPr>
          <w:rFonts w:cs="Tahoma"/>
          <w:lang w:val="fr-FR"/>
        </w:rPr>
      </w:pPr>
    </w:p>
    <w:p w14:paraId="37F0242D" w14:textId="77777777" w:rsidR="00E650FA" w:rsidRPr="003A5DA1" w:rsidRDefault="00E650FA" w:rsidP="00CF6867">
      <w:pPr>
        <w:pStyle w:val="AppendixBodyText"/>
        <w:spacing w:after="0"/>
        <w:ind w:right="720"/>
        <w:rPr>
          <w:rFonts w:ascii="Tahoma" w:hAnsi="Tahoma" w:cs="Tahoma"/>
          <w:lang w:val="fr-FR"/>
        </w:rPr>
      </w:pPr>
      <w:r w:rsidRPr="003A5DA1">
        <w:rPr>
          <w:rFonts w:ascii="Tahoma" w:hAnsi="Tahoma" w:cs="Tahoma"/>
          <w:sz w:val="18"/>
          <w:lang w:val="fr-FR"/>
        </w:rPr>
        <w:t>Microsoft SQL Server est une licence « indépendante de la plate-forme ». Une licence indépendante de la plate-forme permet d</w:t>
      </w:r>
      <w:r w:rsidR="00C10CE1">
        <w:rPr>
          <w:rFonts w:ascii="Tahoma" w:hAnsi="Tahoma" w:cs="Tahoma"/>
          <w:sz w:val="18"/>
          <w:lang w:val="fr-FR"/>
        </w:rPr>
        <w:t>’</w:t>
      </w:r>
      <w:r w:rsidRPr="003A5DA1">
        <w:rPr>
          <w:rFonts w:ascii="Tahoma" w:hAnsi="Tahoma" w:cs="Tahoma"/>
          <w:sz w:val="18"/>
          <w:lang w:val="fr-FR"/>
        </w:rPr>
        <w:t>utiliser un produit spécifique sur toute plate-forme d</w:t>
      </w:r>
      <w:r w:rsidR="00C10CE1">
        <w:rPr>
          <w:rFonts w:ascii="Tahoma" w:hAnsi="Tahoma" w:cs="Tahoma"/>
          <w:sz w:val="18"/>
          <w:lang w:val="fr-FR"/>
        </w:rPr>
        <w:t>’</w:t>
      </w:r>
      <w:r w:rsidRPr="003A5DA1">
        <w:rPr>
          <w:rFonts w:ascii="Tahoma" w:hAnsi="Tahoma" w:cs="Tahoma"/>
          <w:sz w:val="18"/>
          <w:lang w:val="fr-FR"/>
        </w:rPr>
        <w:t>ordinateur où est exécuté le logiciel, sous réserve que cette version soit la même que la version d</w:t>
      </w:r>
      <w:r w:rsidR="00C10CE1">
        <w:rPr>
          <w:rFonts w:ascii="Tahoma" w:hAnsi="Tahoma" w:cs="Tahoma"/>
          <w:sz w:val="18"/>
          <w:lang w:val="fr-FR"/>
        </w:rPr>
        <w:t>’</w:t>
      </w:r>
      <w:r w:rsidRPr="003A5DA1">
        <w:rPr>
          <w:rFonts w:ascii="Tahoma" w:hAnsi="Tahoma" w:cs="Tahoma"/>
          <w:sz w:val="18"/>
          <w:lang w:val="fr-FR"/>
        </w:rPr>
        <w:t>origine concédée sous licence ou une</w:t>
      </w:r>
      <w:r w:rsidR="00CF6867" w:rsidRPr="003A5DA1">
        <w:rPr>
          <w:rFonts w:ascii="Tahoma" w:hAnsi="Tahoma" w:cs="Tahoma"/>
          <w:sz w:val="18"/>
          <w:lang w:val="fr-FR"/>
        </w:rPr>
        <w:t> </w:t>
      </w:r>
      <w:r w:rsidRPr="003A5DA1">
        <w:rPr>
          <w:rFonts w:ascii="Tahoma" w:hAnsi="Tahoma" w:cs="Tahoma"/>
          <w:sz w:val="18"/>
          <w:lang w:val="fr-FR"/>
        </w:rPr>
        <w:t>version antérieure.</w:t>
      </w:r>
    </w:p>
    <w:p w14:paraId="12A8981C" w14:textId="77777777" w:rsidR="00E650FA" w:rsidRPr="003A5DA1" w:rsidRDefault="00E650FA" w:rsidP="00E650FA">
      <w:pPr>
        <w:pStyle w:val="AppendixBodyText"/>
        <w:spacing w:after="0"/>
        <w:ind w:right="720"/>
        <w:rPr>
          <w:rFonts w:ascii="Tahoma" w:hAnsi="Tahoma" w:cs="Tahoma"/>
          <w:lang w:val="fr-FR"/>
        </w:rPr>
      </w:pPr>
    </w:p>
    <w:p w14:paraId="68E021C4" w14:textId="77777777" w:rsidR="00E650FA" w:rsidRPr="003A5DA1" w:rsidRDefault="00E650FA" w:rsidP="00E650FA">
      <w:pPr>
        <w:pStyle w:val="AppendixBodyText"/>
        <w:spacing w:after="0"/>
        <w:ind w:right="720"/>
        <w:rPr>
          <w:rFonts w:ascii="Tahoma" w:hAnsi="Tahoma" w:cs="Tahoma"/>
          <w:lang w:val="fr-FR"/>
        </w:rPr>
      </w:pPr>
      <w:r w:rsidRPr="003A5DA1">
        <w:rPr>
          <w:rFonts w:ascii="Tahoma" w:hAnsi="Tahoma" w:cs="Tahoma"/>
          <w:sz w:val="18"/>
          <w:lang w:val="fr-FR"/>
        </w:rPr>
        <w:t>De plus, un client qui souscrit une licence indépendante de la plate-forme sous une Software Assurance est autorisé à utiliser la version la plus récente de ce produit spécifique qui est mise à disposition au cours de la durée de la Software Assurance, indépendamment de la plateforme (sous réserve qu</w:t>
      </w:r>
      <w:r w:rsidR="00C10CE1">
        <w:rPr>
          <w:rFonts w:ascii="Tahoma" w:hAnsi="Tahoma" w:cs="Tahoma"/>
          <w:sz w:val="18"/>
          <w:lang w:val="fr-FR"/>
        </w:rPr>
        <w:t>’</w:t>
      </w:r>
      <w:r w:rsidRPr="003A5DA1">
        <w:rPr>
          <w:rFonts w:ascii="Tahoma" w:hAnsi="Tahoma" w:cs="Tahoma"/>
          <w:sz w:val="18"/>
          <w:lang w:val="fr-FR"/>
        </w:rPr>
        <w:t>une seule version soit installée</w:t>
      </w:r>
      <w:r w:rsidR="00A07028" w:rsidRPr="003A5DA1">
        <w:rPr>
          <w:rFonts w:ascii="Tahoma" w:hAnsi="Tahoma" w:cs="Tahoma"/>
          <w:sz w:val="18"/>
          <w:lang w:val="fr-FR"/>
        </w:rPr>
        <w:t xml:space="preserve"> </w:t>
      </w:r>
      <w:r w:rsidRPr="003A5DA1">
        <w:rPr>
          <w:rFonts w:ascii="Tahoma" w:hAnsi="Tahoma" w:cs="Tahoma"/>
          <w:sz w:val="18"/>
          <w:lang w:val="fr-FR"/>
        </w:rPr>
        <w:t>/</w:t>
      </w:r>
      <w:r w:rsidR="00A07028" w:rsidRPr="003A5DA1">
        <w:rPr>
          <w:rFonts w:ascii="Tahoma" w:hAnsi="Tahoma" w:cs="Tahoma"/>
          <w:sz w:val="18"/>
          <w:lang w:val="fr-FR"/>
        </w:rPr>
        <w:t xml:space="preserve"> </w:t>
      </w:r>
      <w:r w:rsidRPr="003A5DA1">
        <w:rPr>
          <w:rFonts w:ascii="Tahoma" w:hAnsi="Tahoma" w:cs="Tahoma"/>
          <w:sz w:val="18"/>
          <w:lang w:val="fr-FR"/>
        </w:rPr>
        <w:t>utilisée à la fois).</w:t>
      </w:r>
    </w:p>
    <w:p w14:paraId="797C53DC" w14:textId="77777777" w:rsidR="00E650FA" w:rsidRPr="003A5DA1" w:rsidRDefault="00E650FA" w:rsidP="00E650FA">
      <w:pPr>
        <w:rPr>
          <w:rFonts w:cs="Tahoma"/>
          <w:lang w:val="fr-FR"/>
        </w:rPr>
      </w:pPr>
      <w:bookmarkStart w:id="939" w:name="_Toc336338254"/>
    </w:p>
    <w:p w14:paraId="31AA2233" w14:textId="77777777" w:rsidR="00E650FA" w:rsidRPr="003A5DA1" w:rsidRDefault="00E650FA" w:rsidP="00E650FA">
      <w:pPr>
        <w:pStyle w:val="Heading2"/>
        <w:keepNext/>
        <w:ind w:left="0"/>
        <w:rPr>
          <w:rFonts w:ascii="Tahoma" w:hAnsi="Tahoma" w:cs="Tahoma"/>
          <w:lang w:val="fr-FR"/>
        </w:rPr>
      </w:pPr>
      <w:bookmarkStart w:id="940" w:name="_Toc374276889"/>
      <w:r w:rsidRPr="003A5DA1">
        <w:rPr>
          <w:rFonts w:ascii="Tahoma" w:hAnsi="Tahoma" w:cs="Tahoma"/>
          <w:lang w:val="fr-FR"/>
        </w:rPr>
        <w:t>Clé de produit de Licence en Volume</w:t>
      </w:r>
      <w:bookmarkEnd w:id="939"/>
      <w:bookmarkEnd w:id="940"/>
    </w:p>
    <w:p w14:paraId="66EEBAFE" w14:textId="77777777" w:rsidR="00E650FA" w:rsidRPr="003A5DA1" w:rsidRDefault="00E650FA" w:rsidP="00E650FA">
      <w:pPr>
        <w:keepNext/>
        <w:spacing w:after="60"/>
        <w:ind w:right="720"/>
        <w:rPr>
          <w:rFonts w:cs="Tahoma"/>
          <w:lang w:val="fr-FR"/>
        </w:rPr>
      </w:pPr>
    </w:p>
    <w:p w14:paraId="6F889283" w14:textId="77777777" w:rsidR="00E650FA" w:rsidRPr="003A5DA1" w:rsidRDefault="00E650FA" w:rsidP="00E650FA">
      <w:pPr>
        <w:ind w:right="720"/>
        <w:rPr>
          <w:rFonts w:cs="Tahoma"/>
          <w:lang w:val="fr-FR"/>
        </w:rPr>
      </w:pPr>
      <w:r w:rsidRPr="003A5DA1">
        <w:rPr>
          <w:rFonts w:cs="Tahoma"/>
          <w:color w:val="000000"/>
          <w:szCs w:val="18"/>
          <w:lang w:val="fr-FR"/>
        </w:rPr>
        <w:t>Les clés de produit permettent aux organisations d</w:t>
      </w:r>
      <w:r w:rsidR="00C10CE1">
        <w:rPr>
          <w:rFonts w:cs="Tahoma"/>
          <w:color w:val="000000"/>
          <w:szCs w:val="18"/>
          <w:lang w:val="fr-FR"/>
        </w:rPr>
        <w:t>’</w:t>
      </w:r>
      <w:r w:rsidRPr="003A5DA1">
        <w:rPr>
          <w:rFonts w:cs="Tahoma"/>
          <w:color w:val="000000"/>
          <w:szCs w:val="18"/>
          <w:lang w:val="fr-FR"/>
        </w:rPr>
        <w:t>utiliser les logiciels et les produits sous licence.</w:t>
      </w:r>
      <w:r w:rsidR="00A07028" w:rsidRPr="003A5DA1">
        <w:rPr>
          <w:rFonts w:cs="Tahoma"/>
          <w:color w:val="000000"/>
          <w:szCs w:val="18"/>
          <w:lang w:val="fr-FR"/>
        </w:rPr>
        <w:t xml:space="preserve"> </w:t>
      </w:r>
      <w:r w:rsidRPr="003A5DA1">
        <w:rPr>
          <w:rFonts w:cs="Tahoma"/>
          <w:color w:val="000000"/>
          <w:szCs w:val="18"/>
          <w:lang w:val="fr-FR"/>
        </w:rPr>
        <w:t>Toutes les clés de produit sont fournies à un client au titre d</w:t>
      </w:r>
      <w:r w:rsidR="00C10CE1">
        <w:rPr>
          <w:rFonts w:cs="Tahoma"/>
          <w:color w:val="000000"/>
          <w:szCs w:val="18"/>
          <w:lang w:val="fr-FR"/>
        </w:rPr>
        <w:t>’</w:t>
      </w:r>
      <w:r w:rsidRPr="003A5DA1">
        <w:rPr>
          <w:rFonts w:cs="Tahoma"/>
          <w:color w:val="000000"/>
          <w:szCs w:val="18"/>
          <w:lang w:val="fr-FR"/>
        </w:rPr>
        <w:t>un contrat de licence spécifique.</w:t>
      </w:r>
      <w:r w:rsidR="00A07028" w:rsidRPr="003A5DA1">
        <w:rPr>
          <w:rFonts w:cs="Tahoma"/>
          <w:color w:val="000000"/>
          <w:szCs w:val="18"/>
          <w:lang w:val="fr-FR"/>
        </w:rPr>
        <w:t xml:space="preserve"> </w:t>
      </w:r>
      <w:r w:rsidRPr="003A5DA1">
        <w:rPr>
          <w:rFonts w:cs="Tahoma"/>
          <w:color w:val="000000"/>
          <w:szCs w:val="18"/>
          <w:lang w:val="fr-FR"/>
        </w:rPr>
        <w:t xml:space="preserve">Pour obtenir vos clés de produit, rendez-vous sur le site Web du </w:t>
      </w:r>
      <w:hyperlink r:id="rId37" w:history="1">
        <w:r w:rsidRPr="003A5DA1">
          <w:rPr>
            <w:rStyle w:val="Hyperlink"/>
            <w:rFonts w:cs="Tahoma"/>
            <w:szCs w:val="18"/>
            <w:lang w:val="fr-FR"/>
          </w:rPr>
          <w:t>Centre de Gestion des Licences en Volume Microsoft (VLSC)</w:t>
        </w:r>
      </w:hyperlink>
      <w:r w:rsidRPr="003A5DA1">
        <w:rPr>
          <w:rFonts w:cs="Tahoma"/>
          <w:color w:val="000000"/>
          <w:szCs w:val="18"/>
          <w:lang w:val="fr-FR"/>
        </w:rPr>
        <w:t xml:space="preserve">. Vous pouvez également contacter le </w:t>
      </w:r>
      <w:hyperlink r:id="rId38" w:history="1">
        <w:r w:rsidRPr="003A5DA1">
          <w:rPr>
            <w:rStyle w:val="Hyperlink"/>
            <w:rFonts w:cs="Tahoma"/>
            <w:szCs w:val="18"/>
            <w:lang w:val="fr-FR"/>
          </w:rPr>
          <w:t>Centre d</w:t>
        </w:r>
        <w:r w:rsidR="00C10CE1">
          <w:rPr>
            <w:rStyle w:val="Hyperlink"/>
            <w:rFonts w:cs="Tahoma"/>
            <w:szCs w:val="18"/>
            <w:lang w:val="fr-FR"/>
          </w:rPr>
          <w:t>’</w:t>
        </w:r>
        <w:r w:rsidRPr="003A5DA1">
          <w:rPr>
            <w:rStyle w:val="Hyperlink"/>
            <w:rFonts w:cs="Tahoma"/>
            <w:szCs w:val="18"/>
            <w:lang w:val="fr-FR"/>
          </w:rPr>
          <w:t>activation des Licences en Volume Microsoft</w:t>
        </w:r>
      </w:hyperlink>
      <w:r w:rsidRPr="003A5DA1">
        <w:rPr>
          <w:rFonts w:cs="Tahoma"/>
          <w:color w:val="0070C0"/>
          <w:szCs w:val="18"/>
          <w:lang w:val="fr-FR"/>
        </w:rPr>
        <w:t>.</w:t>
      </w:r>
      <w:r w:rsidRPr="003A5DA1">
        <w:rPr>
          <w:rFonts w:cs="Tahoma"/>
          <w:color w:val="000000"/>
          <w:szCs w:val="18"/>
          <w:lang w:val="fr-FR"/>
        </w:rPr>
        <w:t xml:space="preserve"> </w:t>
      </w:r>
    </w:p>
    <w:p w14:paraId="6569AF89" w14:textId="77777777" w:rsidR="00E650FA" w:rsidRPr="003A5DA1" w:rsidRDefault="00E650FA" w:rsidP="00E650FA">
      <w:pPr>
        <w:ind w:right="720"/>
        <w:rPr>
          <w:rFonts w:cs="Tahoma"/>
          <w:lang w:val="fr-FR"/>
        </w:rPr>
      </w:pPr>
    </w:p>
    <w:p w14:paraId="22801607" w14:textId="77777777" w:rsidR="00E650FA" w:rsidRPr="003A5DA1" w:rsidRDefault="00E650FA" w:rsidP="00E650FA">
      <w:pPr>
        <w:ind w:right="720"/>
        <w:rPr>
          <w:rFonts w:cs="Tahoma"/>
          <w:lang w:val="fr-FR"/>
        </w:rPr>
      </w:pPr>
      <w:r w:rsidRPr="003A5DA1">
        <w:rPr>
          <w:rFonts w:cs="Tahoma"/>
          <w:color w:val="000000"/>
          <w:szCs w:val="18"/>
          <w:lang w:val="fr-FR"/>
        </w:rPr>
        <w:t>Pour consulter la liste des produits sous Licence en Volume qui nécessitent des clés de produit et pour plus d</w:t>
      </w:r>
      <w:r w:rsidR="00C10CE1">
        <w:rPr>
          <w:rFonts w:cs="Tahoma"/>
          <w:color w:val="000000"/>
          <w:szCs w:val="18"/>
          <w:lang w:val="fr-FR"/>
        </w:rPr>
        <w:t>’</w:t>
      </w:r>
      <w:r w:rsidRPr="003A5DA1">
        <w:rPr>
          <w:rFonts w:cs="Tahoma"/>
          <w:color w:val="000000"/>
          <w:szCs w:val="18"/>
          <w:lang w:val="fr-FR"/>
        </w:rPr>
        <w:t>informations, rendez-vous à l</w:t>
      </w:r>
      <w:r w:rsidR="00C10CE1">
        <w:rPr>
          <w:rFonts w:cs="Tahoma"/>
          <w:color w:val="000000"/>
          <w:szCs w:val="18"/>
          <w:lang w:val="fr-FR"/>
        </w:rPr>
        <w:t>’</w:t>
      </w:r>
      <w:r w:rsidRPr="003A5DA1">
        <w:rPr>
          <w:rFonts w:cs="Tahoma"/>
          <w:color w:val="000000"/>
          <w:szCs w:val="18"/>
          <w:lang w:val="fr-FR"/>
        </w:rPr>
        <w:t xml:space="preserve">adresse : </w:t>
      </w:r>
      <w:hyperlink r:id="rId39" w:history="1">
        <w:r w:rsidRPr="003A5DA1">
          <w:rPr>
            <w:rStyle w:val="Hyperlink"/>
            <w:rFonts w:cs="Tahoma"/>
            <w:szCs w:val="18"/>
            <w:lang w:val="fr-FR"/>
          </w:rPr>
          <w:t>http://www.microsoft.com/licensing/resources/vol/volumelicensekey/default.mspx</w:t>
        </w:r>
      </w:hyperlink>
      <w:r w:rsidRPr="003A5DA1">
        <w:rPr>
          <w:rFonts w:cs="Tahoma"/>
          <w:szCs w:val="18"/>
          <w:lang w:val="fr-FR"/>
        </w:rPr>
        <w:t>.</w:t>
      </w:r>
      <w:r w:rsidRPr="003A5DA1">
        <w:rPr>
          <w:rFonts w:cs="Tahoma"/>
          <w:color w:val="000000"/>
          <w:szCs w:val="18"/>
          <w:lang w:val="fr-FR"/>
        </w:rPr>
        <w:t xml:space="preserve"> </w:t>
      </w:r>
    </w:p>
    <w:p w14:paraId="26D9DCAB" w14:textId="77777777" w:rsidR="00E650FA" w:rsidRPr="003A5DA1" w:rsidRDefault="00E650FA" w:rsidP="00E650FA">
      <w:pPr>
        <w:ind w:right="720"/>
        <w:rPr>
          <w:rFonts w:cs="Tahoma"/>
          <w:lang w:val="fr-FR"/>
        </w:rPr>
      </w:pPr>
      <w:r w:rsidRPr="003A5DA1">
        <w:rPr>
          <w:rFonts w:cs="Tahoma"/>
          <w:color w:val="1F497D"/>
          <w:szCs w:val="18"/>
          <w:lang w:val="fr-FR"/>
        </w:rPr>
        <w:br/>
      </w:r>
      <w:r w:rsidRPr="003A5DA1">
        <w:rPr>
          <w:rFonts w:cs="Tahoma"/>
          <w:color w:val="000000"/>
          <w:szCs w:val="18"/>
          <w:lang w:val="fr-FR"/>
        </w:rPr>
        <w:t>Certains produits sous Licence en Volume ne nécessitent pas de clé de produit.</w:t>
      </w:r>
      <w:r w:rsidRPr="003A5DA1">
        <w:rPr>
          <w:rFonts w:cs="Tahoma"/>
          <w:color w:val="333333"/>
          <w:sz w:val="17"/>
          <w:szCs w:val="17"/>
          <w:lang w:val="fr-FR"/>
        </w:rPr>
        <w:t xml:space="preserve"> </w:t>
      </w:r>
      <w:r w:rsidRPr="003A5DA1">
        <w:rPr>
          <w:rFonts w:cs="Tahoma"/>
          <w:color w:val="000000"/>
          <w:szCs w:val="18"/>
          <w:lang w:val="fr-FR"/>
        </w:rPr>
        <w:t>Le cas échéant, ils ne figurent pas dans la liste.</w:t>
      </w:r>
    </w:p>
    <w:p w14:paraId="0EF34299" w14:textId="77777777" w:rsidR="00E650FA" w:rsidRPr="003A5DA1" w:rsidRDefault="00E650FA" w:rsidP="00E650FA">
      <w:pPr>
        <w:ind w:right="720"/>
        <w:rPr>
          <w:rFonts w:cs="Tahoma"/>
          <w:lang w:val="fr-FR"/>
        </w:rPr>
      </w:pPr>
    </w:p>
    <w:p w14:paraId="254E9D15" w14:textId="77777777" w:rsidR="00E650FA" w:rsidRPr="003A5DA1" w:rsidRDefault="00E650FA" w:rsidP="00E650FA">
      <w:pPr>
        <w:ind w:right="720"/>
        <w:rPr>
          <w:rFonts w:cs="Tahoma"/>
          <w:lang w:val="fr-FR"/>
        </w:rPr>
      </w:pPr>
      <w:r w:rsidRPr="003A5DA1">
        <w:rPr>
          <w:rFonts w:cs="Tahoma"/>
          <w:b/>
          <w:bCs/>
          <w:color w:val="000000"/>
          <w:szCs w:val="18"/>
          <w:lang w:val="fr-FR"/>
        </w:rPr>
        <w:t>Remarque :</w:t>
      </w:r>
      <w:r w:rsidR="00A07028" w:rsidRPr="003A5DA1">
        <w:rPr>
          <w:rFonts w:cs="Tahoma"/>
          <w:color w:val="000000"/>
          <w:szCs w:val="18"/>
          <w:lang w:val="fr-FR"/>
        </w:rPr>
        <w:t xml:space="preserve"> </w:t>
      </w:r>
      <w:r w:rsidRPr="003A5DA1">
        <w:rPr>
          <w:rFonts w:cs="Tahoma"/>
          <w:color w:val="000000"/>
          <w:szCs w:val="18"/>
          <w:lang w:val="fr-FR"/>
        </w:rPr>
        <w:t xml:space="preserve">les clés de produit sont exclusivement attribuées à votre organisation, pour une utilisation au sein de celle-ci uniquement. Vous êtes responsable de toute utilisation non autorisée des clés de produits émises au titre de votre contrat. Vous devez prendre des mesures appropriées pour protéger vos clés de produit. Ne divulguez pas vos clés de produit à des parties non autorisées. </w:t>
      </w:r>
    </w:p>
    <w:p w14:paraId="53ECFCA1" w14:textId="77777777" w:rsidR="00E650FA" w:rsidRPr="003A5DA1" w:rsidRDefault="00E650FA" w:rsidP="00E650FA">
      <w:pPr>
        <w:rPr>
          <w:rFonts w:cs="Tahoma"/>
          <w:lang w:val="fr-FR"/>
        </w:rPr>
      </w:pPr>
      <w:r w:rsidRPr="003A5DA1">
        <w:rPr>
          <w:rFonts w:cs="Tahoma"/>
          <w:color w:val="000000"/>
          <w:szCs w:val="18"/>
          <w:lang w:val="fr-FR"/>
        </w:rPr>
        <w:br w:type="page"/>
      </w:r>
    </w:p>
    <w:p w14:paraId="45A489B3" w14:textId="77777777" w:rsidR="00E650FA" w:rsidRPr="003A5DA1" w:rsidRDefault="00E650FA" w:rsidP="00B1099D">
      <w:pPr>
        <w:pStyle w:val="Heading1"/>
        <w:rPr>
          <w:rFonts w:cs="Tahoma"/>
          <w:lang w:val="fr-FR"/>
        </w:rPr>
      </w:pPr>
      <w:bookmarkStart w:id="941" w:name="_Section_10_–"/>
      <w:bookmarkStart w:id="942" w:name="_Toc374276890"/>
      <w:bookmarkEnd w:id="941"/>
      <w:r w:rsidRPr="003A5DA1">
        <w:rPr>
          <w:rFonts w:cs="Tahoma"/>
          <w:lang w:val="fr-FR"/>
        </w:rPr>
        <w:t xml:space="preserve">Section 10 </w:t>
      </w:r>
      <w:r w:rsidR="00B1099D" w:rsidRPr="003A5DA1">
        <w:rPr>
          <w:rFonts w:cs="Tahoma"/>
          <w:noProof/>
          <w:color w:val="auto"/>
          <w:lang w:val="fr-FR"/>
        </w:rPr>
        <w:t>–</w:t>
      </w:r>
      <w:r w:rsidRPr="003A5DA1">
        <w:rPr>
          <w:rFonts w:cs="Tahoma"/>
          <w:lang w:val="fr-FR"/>
        </w:rPr>
        <w:t xml:space="preserve"> Conditions Générales Supplémentaires pour les Services en Ligne</w:t>
      </w:r>
      <w:r w:rsidR="00CF6867" w:rsidRPr="003A5DA1">
        <w:rPr>
          <w:rFonts w:cs="Tahoma"/>
          <w:lang w:val="fr-FR"/>
        </w:rPr>
        <w:t> </w:t>
      </w:r>
      <w:r w:rsidRPr="003A5DA1">
        <w:rPr>
          <w:rFonts w:cs="Tahoma"/>
          <w:lang w:val="fr-FR"/>
        </w:rPr>
        <w:t>UTILISÉS avec les logiciels sur site</w:t>
      </w:r>
      <w:bookmarkEnd w:id="942"/>
    </w:p>
    <w:p w14:paraId="5443705E" w14:textId="77777777" w:rsidR="00E650FA" w:rsidRPr="003A5DA1" w:rsidRDefault="00E650FA" w:rsidP="00E650FA">
      <w:pPr>
        <w:rPr>
          <w:rFonts w:cs="Tahoma"/>
          <w:lang w:val="fr-FR"/>
        </w:rPr>
      </w:pPr>
    </w:p>
    <w:p w14:paraId="3A3AA5E8" w14:textId="77777777" w:rsidR="00E650FA" w:rsidRPr="003A5DA1" w:rsidRDefault="00E650FA" w:rsidP="00CF6867">
      <w:pPr>
        <w:rPr>
          <w:rFonts w:cs="Tahoma"/>
          <w:lang w:val="fr-FR"/>
        </w:rPr>
      </w:pPr>
      <w:r w:rsidRPr="003A5DA1">
        <w:rPr>
          <w:rFonts w:cs="Tahoma"/>
          <w:snapToGrid w:val="0"/>
          <w:lang w:val="fr-FR"/>
        </w:rPr>
        <w:t>Certaines offres comprennent, dans le cadre de la même licence, à la fois le logiciel qui est déployé et utilisé dans les</w:t>
      </w:r>
      <w:r w:rsidR="00CF6867" w:rsidRPr="003A5DA1">
        <w:rPr>
          <w:rFonts w:cs="Tahoma"/>
          <w:snapToGrid w:val="0"/>
          <w:lang w:val="fr-FR"/>
        </w:rPr>
        <w:t> </w:t>
      </w:r>
      <w:r w:rsidRPr="003A5DA1">
        <w:rPr>
          <w:rFonts w:cs="Tahoma"/>
          <w:snapToGrid w:val="0"/>
          <w:lang w:val="fr-FR"/>
        </w:rPr>
        <w:t xml:space="preserve">locaux du client et un ou plusieurs des Services en Ligne désignés ci-dessus dans la </w:t>
      </w:r>
      <w:hyperlink w:anchor="_Section_5_–" w:history="1">
        <w:r w:rsidRPr="00D41757">
          <w:rPr>
            <w:rStyle w:val="Hyperlink"/>
            <w:rFonts w:cs="Tahoma"/>
            <w:snapToGrid w:val="0"/>
            <w:lang w:val="fr-FR"/>
          </w:rPr>
          <w:t>Section 5</w:t>
        </w:r>
      </w:hyperlink>
      <w:r w:rsidRPr="003A5DA1">
        <w:rPr>
          <w:rFonts w:cs="Tahoma"/>
          <w:snapToGrid w:val="0"/>
          <w:lang w:val="fr-FR"/>
        </w:rPr>
        <w:t>. Par exemple,</w:t>
      </w:r>
      <w:r w:rsidRPr="003A5DA1">
        <w:rPr>
          <w:rFonts w:cs="Tahoma"/>
          <w:szCs w:val="20"/>
          <w:lang w:val="fr-FR"/>
        </w:rPr>
        <w:t xml:space="preserve"> Exchange Online Archiving pour Exchange Server, Data Loss Prevention ou Exchange Online Protection sont disponibles pour les clients dans le cadre de leurs CAL Entreprise Suite ou CAL Entreprise Exchange avec Services 2013. Certains de ces Services en Ligne sont également disponibles sous la forme d</w:t>
      </w:r>
      <w:r w:rsidR="00C10CE1">
        <w:rPr>
          <w:rFonts w:cs="Tahoma"/>
          <w:szCs w:val="20"/>
          <w:lang w:val="fr-FR"/>
        </w:rPr>
        <w:t>’</w:t>
      </w:r>
      <w:r w:rsidRPr="003A5DA1">
        <w:rPr>
          <w:rFonts w:cs="Tahoma"/>
          <w:szCs w:val="20"/>
          <w:lang w:val="fr-FR"/>
        </w:rPr>
        <w:t>offres d</w:t>
      </w:r>
      <w:r w:rsidR="00C10CE1">
        <w:rPr>
          <w:rFonts w:cs="Tahoma"/>
          <w:szCs w:val="20"/>
          <w:lang w:val="fr-FR"/>
        </w:rPr>
        <w:t>’</w:t>
      </w:r>
      <w:r w:rsidRPr="003A5DA1">
        <w:rPr>
          <w:rFonts w:cs="Tahoma"/>
          <w:szCs w:val="20"/>
          <w:lang w:val="fr-FR"/>
        </w:rPr>
        <w:t>abonnement</w:t>
      </w:r>
      <w:r w:rsidR="00CF6867" w:rsidRPr="003A5DA1">
        <w:rPr>
          <w:rFonts w:cs="Tahoma"/>
          <w:szCs w:val="20"/>
          <w:lang w:val="fr-FR"/>
        </w:rPr>
        <w:t> </w:t>
      </w:r>
      <w:r w:rsidRPr="003A5DA1">
        <w:rPr>
          <w:rFonts w:cs="Tahoma"/>
          <w:szCs w:val="20"/>
          <w:lang w:val="fr-FR"/>
        </w:rPr>
        <w:t>autonomes en complément du logiciel sur site.</w:t>
      </w:r>
      <w:r w:rsidR="00A07028" w:rsidRPr="003A5DA1">
        <w:rPr>
          <w:rFonts w:cs="Tahoma"/>
          <w:szCs w:val="20"/>
          <w:lang w:val="fr-FR"/>
        </w:rPr>
        <w:t xml:space="preserve"> </w:t>
      </w:r>
      <w:r w:rsidRPr="003A5DA1">
        <w:rPr>
          <w:rFonts w:cs="Tahoma"/>
          <w:szCs w:val="20"/>
          <w:lang w:val="fr-FR"/>
        </w:rPr>
        <w:t>Les Conditions Générales Supplémentaires suivantes (les « Conditions Supplémentaires ») s</w:t>
      </w:r>
      <w:r w:rsidR="00C10CE1">
        <w:rPr>
          <w:rFonts w:cs="Tahoma"/>
          <w:szCs w:val="20"/>
          <w:lang w:val="fr-FR"/>
        </w:rPr>
        <w:t>’</w:t>
      </w:r>
      <w:r w:rsidRPr="003A5DA1">
        <w:rPr>
          <w:rFonts w:cs="Tahoma"/>
          <w:szCs w:val="20"/>
          <w:lang w:val="fr-FR"/>
        </w:rPr>
        <w:t xml:space="preserve">appliquent à </w:t>
      </w:r>
      <w:r w:rsidRPr="003A5DA1">
        <w:rPr>
          <w:rFonts w:cs="Tahoma"/>
          <w:snapToGrid w:val="0"/>
          <w:lang w:val="fr-FR"/>
        </w:rPr>
        <w:t>l</w:t>
      </w:r>
      <w:r w:rsidR="00C10CE1">
        <w:rPr>
          <w:rFonts w:cs="Tahoma"/>
          <w:snapToGrid w:val="0"/>
          <w:lang w:val="fr-FR"/>
        </w:rPr>
        <w:t>’</w:t>
      </w:r>
      <w:r w:rsidRPr="003A5DA1">
        <w:rPr>
          <w:rFonts w:cs="Tahoma"/>
          <w:snapToGrid w:val="0"/>
          <w:lang w:val="fr-FR"/>
        </w:rPr>
        <w:t>achat et à l</w:t>
      </w:r>
      <w:r w:rsidR="00C10CE1">
        <w:rPr>
          <w:rFonts w:cs="Tahoma"/>
          <w:snapToGrid w:val="0"/>
          <w:lang w:val="fr-FR"/>
        </w:rPr>
        <w:t>’</w:t>
      </w:r>
      <w:r w:rsidRPr="003A5DA1">
        <w:rPr>
          <w:rFonts w:cs="Tahoma"/>
          <w:snapToGrid w:val="0"/>
          <w:lang w:val="fr-FR"/>
        </w:rPr>
        <w:t>utilisation par le client de tels Services en Ligne.</w:t>
      </w:r>
      <w:r w:rsidR="00A07028" w:rsidRPr="003A5DA1">
        <w:rPr>
          <w:rFonts w:cs="Tahoma"/>
          <w:szCs w:val="20"/>
          <w:lang w:val="fr-FR"/>
        </w:rPr>
        <w:t xml:space="preserve"> </w:t>
      </w:r>
    </w:p>
    <w:p w14:paraId="76FB945D"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Définitions.</w:t>
      </w:r>
    </w:p>
    <w:p w14:paraId="2C77A0E2" w14:textId="77777777" w:rsidR="00E650FA" w:rsidRPr="003A5DA1" w:rsidRDefault="00E650FA" w:rsidP="00E650FA">
      <w:pPr>
        <w:ind w:left="720"/>
        <w:jc w:val="both"/>
        <w:rPr>
          <w:rFonts w:cs="Tahoma"/>
          <w:lang w:val="fr-FR"/>
        </w:rPr>
      </w:pPr>
      <w:r w:rsidRPr="003A5DA1">
        <w:rPr>
          <w:rFonts w:cs="Tahoma"/>
          <w:snapToGrid w:val="0"/>
          <w:color w:val="000000"/>
          <w:szCs w:val="18"/>
          <w:lang w:val="fr-FR"/>
        </w:rPr>
        <w:t>« Données Client » désigne toutes les données, notamment les fichiers de texte, son, logiciel ou image, fournies à Microsoft par ou au nom du client dans le cadre de son utilisation des Services en Ligne.</w:t>
      </w:r>
    </w:p>
    <w:p w14:paraId="0463C390" w14:textId="77777777" w:rsidR="00E650FA" w:rsidRPr="003A5DA1" w:rsidRDefault="00E650FA" w:rsidP="00CF6867">
      <w:pPr>
        <w:spacing w:before="120"/>
        <w:ind w:left="720"/>
        <w:jc w:val="both"/>
        <w:rPr>
          <w:rFonts w:cs="Tahoma"/>
          <w:lang w:val="fr-FR"/>
        </w:rPr>
      </w:pPr>
      <w:r w:rsidRPr="003A5DA1">
        <w:rPr>
          <w:rFonts w:cs="Tahoma"/>
          <w:snapToGrid w:val="0"/>
          <w:color w:val="000000"/>
          <w:szCs w:val="18"/>
          <w:lang w:val="fr-FR"/>
        </w:rPr>
        <w:t>« Contrat de Niveau de Service » désigne le document qui contient les normes que Microsoft s</w:t>
      </w:r>
      <w:r w:rsidR="00C10CE1">
        <w:rPr>
          <w:rFonts w:cs="Tahoma"/>
          <w:snapToGrid w:val="0"/>
          <w:color w:val="000000"/>
          <w:szCs w:val="18"/>
          <w:lang w:val="fr-FR"/>
        </w:rPr>
        <w:t>’</w:t>
      </w:r>
      <w:r w:rsidRPr="003A5DA1">
        <w:rPr>
          <w:rFonts w:cs="Tahoma"/>
          <w:snapToGrid w:val="0"/>
          <w:color w:val="000000"/>
          <w:szCs w:val="18"/>
          <w:lang w:val="fr-FR"/>
        </w:rPr>
        <w:t>engage à</w:t>
      </w:r>
      <w:r w:rsidR="00CF6867" w:rsidRPr="003A5DA1">
        <w:rPr>
          <w:rFonts w:cs="Tahoma"/>
          <w:snapToGrid w:val="0"/>
          <w:color w:val="000000"/>
          <w:szCs w:val="18"/>
          <w:lang w:val="fr-FR"/>
        </w:rPr>
        <w:t> </w:t>
      </w:r>
      <w:r w:rsidRPr="003A5DA1">
        <w:rPr>
          <w:rFonts w:cs="Tahoma"/>
          <w:snapToGrid w:val="0"/>
          <w:color w:val="000000"/>
          <w:szCs w:val="18"/>
          <w:lang w:val="fr-FR"/>
        </w:rPr>
        <w:t>respecter et en application desquelles elle mesure le niveau de service d</w:t>
      </w:r>
      <w:r w:rsidR="00C10CE1">
        <w:rPr>
          <w:rFonts w:cs="Tahoma"/>
          <w:snapToGrid w:val="0"/>
          <w:color w:val="000000"/>
          <w:szCs w:val="18"/>
          <w:lang w:val="fr-FR"/>
        </w:rPr>
        <w:t>’</w:t>
      </w:r>
      <w:r w:rsidRPr="003A5DA1">
        <w:rPr>
          <w:rFonts w:cs="Tahoma"/>
          <w:snapToGrid w:val="0"/>
          <w:color w:val="000000"/>
          <w:szCs w:val="18"/>
          <w:lang w:val="fr-FR"/>
        </w:rPr>
        <w:t>un Service en Ligne.</w:t>
      </w:r>
    </w:p>
    <w:p w14:paraId="02522D67"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Applicabilité des Conditions Générales Supplémentaires.</w:t>
      </w:r>
    </w:p>
    <w:p w14:paraId="25A483D7" w14:textId="77777777" w:rsidR="00E650FA" w:rsidRPr="003A5DA1" w:rsidRDefault="00E650FA" w:rsidP="00E650FA">
      <w:pPr>
        <w:ind w:left="720"/>
        <w:jc w:val="both"/>
        <w:rPr>
          <w:rFonts w:cs="Tahoma"/>
          <w:lang w:val="fr-FR"/>
        </w:rPr>
      </w:pPr>
      <w:r w:rsidRPr="003A5DA1">
        <w:rPr>
          <w:rFonts w:cs="Tahoma"/>
          <w:snapToGrid w:val="0"/>
          <w:color w:val="000000"/>
          <w:szCs w:val="18"/>
          <w:lang w:val="fr-FR"/>
        </w:rPr>
        <w:t>Les présentes Conditions Générales Supplémentaires ne s</w:t>
      </w:r>
      <w:r w:rsidR="00C10CE1">
        <w:rPr>
          <w:rFonts w:cs="Tahoma"/>
          <w:snapToGrid w:val="0"/>
          <w:color w:val="000000"/>
          <w:szCs w:val="18"/>
          <w:lang w:val="fr-FR"/>
        </w:rPr>
        <w:t>’</w:t>
      </w:r>
      <w:r w:rsidRPr="003A5DA1">
        <w:rPr>
          <w:rFonts w:cs="Tahoma"/>
          <w:snapToGrid w:val="0"/>
          <w:color w:val="000000"/>
          <w:szCs w:val="18"/>
          <w:lang w:val="fr-FR"/>
        </w:rPr>
        <w:t>appliquent qu</w:t>
      </w:r>
      <w:r w:rsidR="00C10CE1">
        <w:rPr>
          <w:rFonts w:cs="Tahoma"/>
          <w:snapToGrid w:val="0"/>
          <w:color w:val="000000"/>
          <w:szCs w:val="18"/>
          <w:lang w:val="fr-FR"/>
        </w:rPr>
        <w:t>’</w:t>
      </w:r>
      <w:r w:rsidRPr="003A5DA1">
        <w:rPr>
          <w:rFonts w:cs="Tahoma"/>
          <w:snapToGrid w:val="0"/>
          <w:color w:val="000000"/>
          <w:szCs w:val="18"/>
          <w:lang w:val="fr-FR"/>
        </w:rPr>
        <w:t>à l</w:t>
      </w:r>
      <w:r w:rsidR="00C10CE1">
        <w:rPr>
          <w:rFonts w:cs="Tahoma"/>
          <w:snapToGrid w:val="0"/>
          <w:color w:val="000000"/>
          <w:szCs w:val="18"/>
          <w:lang w:val="fr-FR"/>
        </w:rPr>
        <w:t>’</w:t>
      </w:r>
      <w:r w:rsidRPr="003A5DA1">
        <w:rPr>
          <w:rFonts w:cs="Tahoma"/>
          <w:snapToGrid w:val="0"/>
          <w:color w:val="000000"/>
          <w:szCs w:val="18"/>
          <w:lang w:val="fr-FR"/>
        </w:rPr>
        <w:t>achat et à l</w:t>
      </w:r>
      <w:r w:rsidR="00C10CE1">
        <w:rPr>
          <w:rFonts w:cs="Tahoma"/>
          <w:snapToGrid w:val="0"/>
          <w:color w:val="000000"/>
          <w:szCs w:val="18"/>
          <w:lang w:val="fr-FR"/>
        </w:rPr>
        <w:t>’</w:t>
      </w:r>
      <w:r w:rsidRPr="003A5DA1">
        <w:rPr>
          <w:rFonts w:cs="Tahoma"/>
          <w:snapToGrid w:val="0"/>
          <w:color w:val="000000"/>
          <w:szCs w:val="18"/>
          <w:lang w:val="fr-FR"/>
        </w:rPr>
        <w:t>utilisation de Services et Services en Ligne par le client.</w:t>
      </w:r>
      <w:r w:rsidR="00A07028" w:rsidRPr="003A5DA1">
        <w:rPr>
          <w:rFonts w:cs="Tahoma"/>
          <w:snapToGrid w:val="0"/>
          <w:color w:val="000000"/>
          <w:szCs w:val="18"/>
          <w:lang w:val="fr-FR"/>
        </w:rPr>
        <w:t xml:space="preserve"> </w:t>
      </w:r>
      <w:r w:rsidRPr="003A5DA1">
        <w:rPr>
          <w:rFonts w:cs="Tahoma"/>
          <w:snapToGrid w:val="0"/>
          <w:color w:val="000000"/>
          <w:szCs w:val="18"/>
          <w:lang w:val="fr-FR"/>
        </w:rPr>
        <w:t>En cas de conflit entre les présentes Conditions Générales Supplémentaires et les conditions générales du Contrat-Cadre ou du Contrat et dans la mesure où le conflit n</w:t>
      </w:r>
      <w:r w:rsidR="00C10CE1">
        <w:rPr>
          <w:rFonts w:cs="Tahoma"/>
          <w:snapToGrid w:val="0"/>
          <w:color w:val="000000"/>
          <w:szCs w:val="18"/>
          <w:lang w:val="fr-FR"/>
        </w:rPr>
        <w:t>’</w:t>
      </w:r>
      <w:r w:rsidRPr="003A5DA1">
        <w:rPr>
          <w:rFonts w:cs="Tahoma"/>
          <w:snapToGrid w:val="0"/>
          <w:color w:val="000000"/>
          <w:szCs w:val="18"/>
          <w:lang w:val="fr-FR"/>
        </w:rPr>
        <w:t>est pas expressément résolu dans les documents, les termes des présentes conditions prévalent.</w:t>
      </w:r>
    </w:p>
    <w:p w14:paraId="33628428"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Garantie limitée pour les Services en Ligne.</w:t>
      </w:r>
    </w:p>
    <w:p w14:paraId="6574D416" w14:textId="77777777" w:rsidR="00E650FA" w:rsidRPr="003A5DA1" w:rsidRDefault="00E650FA" w:rsidP="00E650FA">
      <w:pPr>
        <w:ind w:left="720"/>
        <w:jc w:val="both"/>
        <w:rPr>
          <w:rFonts w:cs="Tahoma"/>
          <w:lang w:val="fr-FR"/>
        </w:rPr>
      </w:pPr>
      <w:r w:rsidRPr="003A5DA1">
        <w:rPr>
          <w:rFonts w:cs="Tahoma"/>
          <w:snapToGrid w:val="0"/>
          <w:color w:val="000000"/>
          <w:szCs w:val="18"/>
          <w:lang w:val="fr-FR"/>
        </w:rPr>
        <w:t>Microsoft garantit que les Services en Ligne fonctionneront conformément au Contrat de Niveau de Service applicable.</w:t>
      </w:r>
      <w:r w:rsidR="00A07028" w:rsidRPr="003A5DA1">
        <w:rPr>
          <w:rFonts w:cs="Tahoma"/>
          <w:snapToGrid w:val="0"/>
          <w:color w:val="000000"/>
          <w:szCs w:val="18"/>
          <w:lang w:val="fr-FR"/>
        </w:rPr>
        <w:t xml:space="preserve"> </w:t>
      </w:r>
      <w:r w:rsidRPr="003A5DA1">
        <w:rPr>
          <w:rFonts w:cs="Tahoma"/>
          <w:snapToGrid w:val="0"/>
          <w:color w:val="000000"/>
          <w:szCs w:val="18"/>
          <w:lang w:val="fr-FR"/>
        </w:rPr>
        <w:t>Cette garantie limitée s</w:t>
      </w:r>
      <w:r w:rsidR="00C10CE1">
        <w:rPr>
          <w:rFonts w:cs="Tahoma"/>
          <w:snapToGrid w:val="0"/>
          <w:color w:val="000000"/>
          <w:szCs w:val="18"/>
          <w:lang w:val="fr-FR"/>
        </w:rPr>
        <w:t>’</w:t>
      </w:r>
      <w:r w:rsidRPr="003A5DA1">
        <w:rPr>
          <w:rFonts w:cs="Tahoma"/>
          <w:snapToGrid w:val="0"/>
          <w:color w:val="000000"/>
          <w:szCs w:val="18"/>
          <w:lang w:val="fr-FR"/>
        </w:rPr>
        <w:t>applique pendant la durée d</w:t>
      </w:r>
      <w:r w:rsidR="00C10CE1">
        <w:rPr>
          <w:rFonts w:cs="Tahoma"/>
          <w:snapToGrid w:val="0"/>
          <w:color w:val="000000"/>
          <w:szCs w:val="18"/>
          <w:lang w:val="fr-FR"/>
        </w:rPr>
        <w:t>’</w:t>
      </w:r>
      <w:r w:rsidRPr="003A5DA1">
        <w:rPr>
          <w:rFonts w:cs="Tahoma"/>
          <w:snapToGrid w:val="0"/>
          <w:color w:val="000000"/>
          <w:szCs w:val="18"/>
          <w:lang w:val="fr-FR"/>
        </w:rPr>
        <w:t>utilisation par le client du Service en Ligne, sous réserve du respect des exigences de notification mentionnées dans le Contrat de Niveau de Service applicable.</w:t>
      </w:r>
    </w:p>
    <w:p w14:paraId="4DF93CDD" w14:textId="77777777" w:rsidR="00E650FA" w:rsidRPr="003A5DA1" w:rsidRDefault="00E650FA" w:rsidP="00E650FA">
      <w:pPr>
        <w:spacing w:before="120"/>
        <w:ind w:left="720"/>
        <w:jc w:val="both"/>
        <w:rPr>
          <w:rFonts w:cs="Tahoma"/>
          <w:lang w:val="fr-FR"/>
        </w:rPr>
      </w:pPr>
      <w:r w:rsidRPr="003A5DA1">
        <w:rPr>
          <w:rFonts w:cs="Tahoma"/>
          <w:snapToGrid w:val="0"/>
          <w:color w:val="000000"/>
          <w:szCs w:val="18"/>
          <w:lang w:val="fr-FR"/>
        </w:rPr>
        <w:t>Si Microsoft ne respecte pas les conditions de cette garantie limitée et que le client informe Microsoft pendant la durée de garantie, Microsoft fournira les recours mentionnés dans le Contrat de Niveau de Service pour le Service en Ligne concerné.</w:t>
      </w:r>
      <w:r w:rsidR="00A07028" w:rsidRPr="003A5DA1">
        <w:rPr>
          <w:rFonts w:cs="Tahoma"/>
          <w:snapToGrid w:val="0"/>
          <w:color w:val="000000"/>
          <w:szCs w:val="18"/>
          <w:lang w:val="fr-FR"/>
        </w:rPr>
        <w:t xml:space="preserve"> </w:t>
      </w:r>
      <w:r w:rsidRPr="003A5DA1">
        <w:rPr>
          <w:rFonts w:cs="Tahoma"/>
          <w:snapToGrid w:val="0"/>
          <w:color w:val="000000"/>
          <w:szCs w:val="18"/>
          <w:lang w:val="fr-FR"/>
        </w:rPr>
        <w:t>Ces solutions constituent les seuls recours du client en cas de violation de la garantie limitée, à moins que d</w:t>
      </w:r>
      <w:r w:rsidR="00C10CE1">
        <w:rPr>
          <w:rFonts w:cs="Tahoma"/>
          <w:snapToGrid w:val="0"/>
          <w:color w:val="000000"/>
          <w:szCs w:val="18"/>
          <w:lang w:val="fr-FR"/>
        </w:rPr>
        <w:t>’</w:t>
      </w:r>
      <w:r w:rsidRPr="003A5DA1">
        <w:rPr>
          <w:rFonts w:cs="Tahoma"/>
          <w:snapToGrid w:val="0"/>
          <w:color w:val="000000"/>
          <w:szCs w:val="18"/>
          <w:lang w:val="fr-FR"/>
        </w:rPr>
        <w:t>autres recours ne soient prévus par la réglementation applicable.</w:t>
      </w:r>
    </w:p>
    <w:p w14:paraId="6DA0C133" w14:textId="77777777" w:rsidR="00E650FA" w:rsidRPr="003A5DA1" w:rsidRDefault="00E650FA" w:rsidP="00E650FA">
      <w:pPr>
        <w:spacing w:before="120"/>
        <w:ind w:left="720"/>
        <w:jc w:val="both"/>
        <w:rPr>
          <w:rFonts w:cs="Tahoma"/>
          <w:lang w:val="fr-FR"/>
        </w:rPr>
      </w:pPr>
      <w:r w:rsidRPr="003A5DA1">
        <w:rPr>
          <w:rFonts w:cs="Tahoma"/>
          <w:snapToGrid w:val="0"/>
          <w:color w:val="000000"/>
          <w:szCs w:val="18"/>
          <w:lang w:val="fr-FR"/>
        </w:rPr>
        <w:t>Cette garantie limitée est soumise aux limitations suivantes :</w:t>
      </w:r>
    </w:p>
    <w:p w14:paraId="4B20B657" w14:textId="77777777" w:rsidR="00E650FA" w:rsidRPr="003A5DA1" w:rsidRDefault="00E650FA" w:rsidP="00E650FA">
      <w:pPr>
        <w:numPr>
          <w:ilvl w:val="0"/>
          <w:numId w:val="124"/>
        </w:numPr>
        <w:spacing w:before="120"/>
        <w:ind w:left="1080"/>
        <w:contextualSpacing/>
        <w:jc w:val="both"/>
        <w:rPr>
          <w:rFonts w:cs="Tahoma"/>
          <w:lang w:val="fr-FR"/>
        </w:rPr>
      </w:pPr>
      <w:r w:rsidRPr="003A5DA1">
        <w:rPr>
          <w:rFonts w:cs="Tahoma"/>
          <w:snapToGrid w:val="0"/>
          <w:color w:val="000000"/>
          <w:szCs w:val="18"/>
          <w:lang w:val="fr-FR"/>
        </w:rPr>
        <w:t>toute garantie, garantie implicite ou condition qui ne peut être exclue en vertu de la loi sera applicable pendant un (1) an à compter de la date de début de validité de la garantie limitée ;</w:t>
      </w:r>
    </w:p>
    <w:p w14:paraId="41000857" w14:textId="77777777" w:rsidR="00E650FA" w:rsidRPr="003A5DA1" w:rsidRDefault="00E650FA" w:rsidP="00E650FA">
      <w:pPr>
        <w:numPr>
          <w:ilvl w:val="0"/>
          <w:numId w:val="124"/>
        </w:numPr>
        <w:spacing w:before="120"/>
        <w:ind w:left="1080"/>
        <w:contextualSpacing/>
        <w:jc w:val="both"/>
        <w:rPr>
          <w:rFonts w:cs="Tahoma"/>
          <w:lang w:val="fr-FR"/>
        </w:rPr>
      </w:pPr>
      <w:r w:rsidRPr="003A5DA1">
        <w:rPr>
          <w:rFonts w:cs="Tahoma"/>
          <w:snapToGrid w:val="0"/>
          <w:color w:val="000000"/>
          <w:szCs w:val="18"/>
          <w:lang w:val="fr-FR"/>
        </w:rPr>
        <w:t>la garantie limitée ne couvre pas les problèmes engendrés par un accident, une mauvaise utilisation ayant entraîné une détérioration ou une utilisation non conforme au présent contrat de Licence en Volume du client ou aux Droits d</w:t>
      </w:r>
      <w:r w:rsidR="00C10CE1">
        <w:rPr>
          <w:rFonts w:cs="Tahoma"/>
          <w:snapToGrid w:val="0"/>
          <w:color w:val="000000"/>
          <w:szCs w:val="18"/>
          <w:lang w:val="fr-FR"/>
        </w:rPr>
        <w:t>’</w:t>
      </w:r>
      <w:r w:rsidRPr="003A5DA1">
        <w:rPr>
          <w:rFonts w:cs="Tahoma"/>
          <w:snapToGrid w:val="0"/>
          <w:color w:val="000000"/>
          <w:szCs w:val="18"/>
          <w:lang w:val="fr-FR"/>
        </w:rPr>
        <w:t>Utilisation de Logiciels, ni ne couvre les problèmes résultant d</w:t>
      </w:r>
      <w:r w:rsidR="00C10CE1">
        <w:rPr>
          <w:rFonts w:cs="Tahoma"/>
          <w:snapToGrid w:val="0"/>
          <w:color w:val="000000"/>
          <w:szCs w:val="18"/>
          <w:lang w:val="fr-FR"/>
        </w:rPr>
        <w:t>’</w:t>
      </w:r>
      <w:r w:rsidRPr="003A5DA1">
        <w:rPr>
          <w:rFonts w:cs="Tahoma"/>
          <w:snapToGrid w:val="0"/>
          <w:color w:val="000000"/>
          <w:szCs w:val="18"/>
          <w:lang w:val="fr-FR"/>
        </w:rPr>
        <w:t>événements indépendants de la volonté de Microsoft ;</w:t>
      </w:r>
    </w:p>
    <w:p w14:paraId="394CB830" w14:textId="77777777" w:rsidR="00E650FA" w:rsidRPr="003A5DA1" w:rsidRDefault="00E650FA" w:rsidP="00E650FA">
      <w:pPr>
        <w:numPr>
          <w:ilvl w:val="0"/>
          <w:numId w:val="124"/>
        </w:numPr>
        <w:spacing w:before="120"/>
        <w:ind w:left="1080"/>
        <w:contextualSpacing/>
        <w:jc w:val="both"/>
        <w:rPr>
          <w:rFonts w:cs="Tahoma"/>
          <w:lang w:val="fr-FR"/>
        </w:rPr>
      </w:pPr>
      <w:r w:rsidRPr="003A5DA1">
        <w:rPr>
          <w:rFonts w:cs="Tahoma"/>
          <w:snapToGrid w:val="0"/>
          <w:color w:val="000000"/>
          <w:szCs w:val="18"/>
          <w:lang w:val="fr-FR"/>
        </w:rPr>
        <w:t>la garantie limitée n</w:t>
      </w:r>
      <w:r w:rsidR="00C10CE1">
        <w:rPr>
          <w:rFonts w:cs="Tahoma"/>
          <w:snapToGrid w:val="0"/>
          <w:color w:val="000000"/>
          <w:szCs w:val="18"/>
          <w:lang w:val="fr-FR"/>
        </w:rPr>
        <w:t>’</w:t>
      </w:r>
      <w:r w:rsidRPr="003A5DA1">
        <w:rPr>
          <w:rFonts w:cs="Tahoma"/>
          <w:snapToGrid w:val="0"/>
          <w:color w:val="000000"/>
          <w:szCs w:val="18"/>
          <w:lang w:val="fr-FR"/>
        </w:rPr>
        <w:t>est pas applicable aux Services en Ligne gratuits, en version d</w:t>
      </w:r>
      <w:r w:rsidR="00C10CE1">
        <w:rPr>
          <w:rFonts w:cs="Tahoma"/>
          <w:snapToGrid w:val="0"/>
          <w:color w:val="000000"/>
          <w:szCs w:val="18"/>
          <w:lang w:val="fr-FR"/>
        </w:rPr>
        <w:t>’</w:t>
      </w:r>
      <w:r w:rsidRPr="003A5DA1">
        <w:rPr>
          <w:rFonts w:cs="Tahoma"/>
          <w:snapToGrid w:val="0"/>
          <w:color w:val="000000"/>
          <w:szCs w:val="18"/>
          <w:lang w:val="fr-FR"/>
        </w:rPr>
        <w:t>évaluation, en version précommerciale ou en version bêta ; et</w:t>
      </w:r>
    </w:p>
    <w:p w14:paraId="4F42E752" w14:textId="77777777" w:rsidR="00E650FA" w:rsidRPr="003A5DA1" w:rsidRDefault="00E650FA" w:rsidP="00E650FA">
      <w:pPr>
        <w:numPr>
          <w:ilvl w:val="0"/>
          <w:numId w:val="124"/>
        </w:numPr>
        <w:spacing w:before="120"/>
        <w:ind w:left="1080"/>
        <w:contextualSpacing/>
        <w:jc w:val="both"/>
        <w:rPr>
          <w:rFonts w:cs="Tahoma"/>
          <w:lang w:val="fr-FR"/>
        </w:rPr>
      </w:pPr>
      <w:r w:rsidRPr="003A5DA1">
        <w:rPr>
          <w:rFonts w:cs="Tahoma"/>
          <w:snapToGrid w:val="0"/>
          <w:color w:val="000000"/>
          <w:szCs w:val="18"/>
          <w:lang w:val="fr-FR"/>
        </w:rPr>
        <w:t>la garantie limitée ne s</w:t>
      </w:r>
      <w:r w:rsidR="00C10CE1">
        <w:rPr>
          <w:rFonts w:cs="Tahoma"/>
          <w:snapToGrid w:val="0"/>
          <w:color w:val="000000"/>
          <w:szCs w:val="18"/>
          <w:lang w:val="fr-FR"/>
        </w:rPr>
        <w:t>’</w:t>
      </w:r>
      <w:r w:rsidRPr="003A5DA1">
        <w:rPr>
          <w:rFonts w:cs="Tahoma"/>
          <w:snapToGrid w:val="0"/>
          <w:color w:val="000000"/>
          <w:szCs w:val="18"/>
          <w:lang w:val="fr-FR"/>
        </w:rPr>
        <w:t>applique pas aux problèmes engendrés par le non-respect de l</w:t>
      </w:r>
      <w:r w:rsidR="00C10CE1">
        <w:rPr>
          <w:rFonts w:cs="Tahoma"/>
          <w:snapToGrid w:val="0"/>
          <w:color w:val="000000"/>
          <w:szCs w:val="18"/>
          <w:lang w:val="fr-FR"/>
        </w:rPr>
        <w:t>’</w:t>
      </w:r>
      <w:r w:rsidRPr="003A5DA1">
        <w:rPr>
          <w:rFonts w:cs="Tahoma"/>
          <w:snapToGrid w:val="0"/>
          <w:color w:val="000000"/>
          <w:szCs w:val="18"/>
          <w:lang w:val="fr-FR"/>
        </w:rPr>
        <w:t>obligation de répondre aux conditions minimales concernant le système.</w:t>
      </w:r>
    </w:p>
    <w:p w14:paraId="54B1257B" w14:textId="77777777" w:rsidR="00E650FA" w:rsidRPr="003A5DA1" w:rsidRDefault="00E650FA" w:rsidP="00E650FA">
      <w:pPr>
        <w:spacing w:before="120"/>
        <w:ind w:left="720"/>
        <w:jc w:val="both"/>
        <w:rPr>
          <w:rFonts w:cs="Tahoma"/>
          <w:lang w:val="fr-FR"/>
        </w:rPr>
      </w:pPr>
      <w:r w:rsidRPr="003A5DA1">
        <w:rPr>
          <w:rFonts w:cs="Tahoma"/>
          <w:b/>
          <w:bCs/>
          <w:snapToGrid w:val="0"/>
          <w:color w:val="000000"/>
          <w:szCs w:val="18"/>
          <w:lang w:val="fr-FR"/>
        </w:rPr>
        <w:t>MICROSOFT N</w:t>
      </w:r>
      <w:r w:rsidR="00C10CE1">
        <w:rPr>
          <w:rFonts w:cs="Tahoma"/>
          <w:b/>
          <w:bCs/>
          <w:snapToGrid w:val="0"/>
          <w:color w:val="000000"/>
          <w:szCs w:val="18"/>
          <w:lang w:val="fr-FR"/>
        </w:rPr>
        <w:t>’</w:t>
      </w:r>
      <w:r w:rsidRPr="003A5DA1">
        <w:rPr>
          <w:rFonts w:cs="Tahoma"/>
          <w:b/>
          <w:bCs/>
          <w:snapToGrid w:val="0"/>
          <w:color w:val="000000"/>
          <w:szCs w:val="18"/>
          <w:lang w:val="fr-FR"/>
        </w:rPr>
        <w:t>ACCORDE AUCUNE AUTRE GARANTIE OU CONDITION EXPRESSE OU IMPLICITE, AUTRE QUE CETTE GARANTIE LIMITÉE. MICROSOFT EXCLUT TOUTE DÉCLARATION, GARANTIE OU CONDITION IMPLICITE, Y COMPRIS, NOTAMMENT, TOUTE GARANTIE DE QUALITÉ, D</w:t>
      </w:r>
      <w:r w:rsidR="00C10CE1">
        <w:rPr>
          <w:rFonts w:cs="Tahoma"/>
          <w:b/>
          <w:bCs/>
          <w:snapToGrid w:val="0"/>
          <w:color w:val="000000"/>
          <w:szCs w:val="18"/>
          <w:lang w:val="fr-FR"/>
        </w:rPr>
        <w:t>’</w:t>
      </w:r>
      <w:r w:rsidRPr="003A5DA1">
        <w:rPr>
          <w:rFonts w:cs="Tahoma"/>
          <w:b/>
          <w:bCs/>
          <w:snapToGrid w:val="0"/>
          <w:color w:val="000000"/>
          <w:szCs w:val="18"/>
          <w:lang w:val="fr-FR"/>
        </w:rPr>
        <w:t>ADÉQUATION À UN USAGE PARTICULIER, DE QUALITÉ SATISFAISANTE, DE PROPRIÉTÉ OU D</w:t>
      </w:r>
      <w:r w:rsidR="00C10CE1">
        <w:rPr>
          <w:rFonts w:cs="Tahoma"/>
          <w:b/>
          <w:bCs/>
          <w:snapToGrid w:val="0"/>
          <w:color w:val="000000"/>
          <w:szCs w:val="18"/>
          <w:lang w:val="fr-FR"/>
        </w:rPr>
        <w:t>’</w:t>
      </w:r>
      <w:r w:rsidRPr="003A5DA1">
        <w:rPr>
          <w:rFonts w:cs="Tahoma"/>
          <w:b/>
          <w:bCs/>
          <w:snapToGrid w:val="0"/>
          <w:color w:val="000000"/>
          <w:szCs w:val="18"/>
          <w:lang w:val="fr-FR"/>
        </w:rPr>
        <w:t>ABSENCE DE CONTREFAÇON.</w:t>
      </w:r>
      <w:r w:rsidR="00A07028" w:rsidRPr="003A5DA1">
        <w:rPr>
          <w:rFonts w:cs="Tahoma"/>
          <w:b/>
          <w:bCs/>
          <w:snapToGrid w:val="0"/>
          <w:color w:val="000000"/>
          <w:szCs w:val="18"/>
          <w:lang w:val="fr-FR"/>
        </w:rPr>
        <w:t xml:space="preserve"> </w:t>
      </w:r>
      <w:r w:rsidRPr="003A5DA1">
        <w:rPr>
          <w:rFonts w:cs="Tahoma"/>
          <w:b/>
          <w:bCs/>
          <w:snapToGrid w:val="0"/>
          <w:color w:val="000000"/>
          <w:szCs w:val="18"/>
          <w:lang w:val="fr-FR"/>
        </w:rPr>
        <w:t>CES EXCLUSIONS S</w:t>
      </w:r>
      <w:r w:rsidR="00C10CE1">
        <w:rPr>
          <w:rFonts w:cs="Tahoma"/>
          <w:b/>
          <w:bCs/>
          <w:snapToGrid w:val="0"/>
          <w:color w:val="000000"/>
          <w:szCs w:val="18"/>
          <w:lang w:val="fr-FR"/>
        </w:rPr>
        <w:t>’</w:t>
      </w:r>
      <w:r w:rsidRPr="003A5DA1">
        <w:rPr>
          <w:rFonts w:cs="Tahoma"/>
          <w:b/>
          <w:bCs/>
          <w:snapToGrid w:val="0"/>
          <w:color w:val="000000"/>
          <w:szCs w:val="18"/>
          <w:lang w:val="fr-FR"/>
        </w:rPr>
        <w:t>APPLIQUENT SAUF SI LA RÉGLEMENTATION APPLICABLE LES INTERDIT.</w:t>
      </w:r>
    </w:p>
    <w:p w14:paraId="2AF7C0B8"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Sécurité et protection des données personnelles.</w:t>
      </w:r>
    </w:p>
    <w:p w14:paraId="7DA90EEF" w14:textId="77777777" w:rsidR="00E650FA" w:rsidRPr="003A5DA1" w:rsidRDefault="00E650FA" w:rsidP="00B1099D">
      <w:pPr>
        <w:numPr>
          <w:ilvl w:val="1"/>
          <w:numId w:val="129"/>
        </w:numPr>
        <w:spacing w:before="120" w:line="233" w:lineRule="auto"/>
        <w:ind w:left="1080"/>
        <w:contextualSpacing/>
        <w:jc w:val="both"/>
        <w:rPr>
          <w:rFonts w:cs="Tahoma"/>
          <w:lang w:val="fr-FR"/>
        </w:rPr>
      </w:pPr>
      <w:r w:rsidRPr="003A5DA1">
        <w:rPr>
          <w:rFonts w:cs="Tahoma"/>
          <w:snapToGrid w:val="0"/>
          <w:color w:val="000000"/>
          <w:szCs w:val="18"/>
          <w:lang w:val="fr-FR"/>
        </w:rPr>
        <w:t>Microsoft et le client s</w:t>
      </w:r>
      <w:r w:rsidR="00C10CE1">
        <w:rPr>
          <w:rFonts w:cs="Tahoma"/>
          <w:snapToGrid w:val="0"/>
          <w:color w:val="000000"/>
          <w:szCs w:val="18"/>
          <w:lang w:val="fr-FR"/>
        </w:rPr>
        <w:t>’</w:t>
      </w:r>
      <w:r w:rsidRPr="003A5DA1">
        <w:rPr>
          <w:rFonts w:cs="Tahoma"/>
          <w:snapToGrid w:val="0"/>
          <w:color w:val="000000"/>
          <w:szCs w:val="18"/>
          <w:lang w:val="fr-FR"/>
        </w:rPr>
        <w:t>engagent à se conformer à toutes les lois et réglementations applicables (y</w:t>
      </w:r>
      <w:r w:rsidR="00CF6867" w:rsidRPr="003A5DA1">
        <w:rPr>
          <w:rFonts w:cs="Tahoma"/>
          <w:snapToGrid w:val="0"/>
          <w:color w:val="000000"/>
          <w:szCs w:val="18"/>
          <w:lang w:val="fr-FR"/>
        </w:rPr>
        <w:t> </w:t>
      </w:r>
      <w:r w:rsidRPr="003A5DA1">
        <w:rPr>
          <w:rFonts w:cs="Tahoma"/>
          <w:snapToGrid w:val="0"/>
          <w:color w:val="000000"/>
          <w:szCs w:val="18"/>
          <w:lang w:val="fr-FR"/>
        </w:rPr>
        <w:t>compris la réglementation applicable à la notification des violations de sécurité).</w:t>
      </w:r>
      <w:r w:rsidR="00A07028" w:rsidRPr="003A5DA1">
        <w:rPr>
          <w:rFonts w:cs="Tahoma"/>
          <w:snapToGrid w:val="0"/>
          <w:color w:val="000000"/>
          <w:szCs w:val="18"/>
          <w:lang w:val="fr-FR"/>
        </w:rPr>
        <w:t xml:space="preserve"> </w:t>
      </w:r>
      <w:r w:rsidRPr="003A5DA1">
        <w:rPr>
          <w:rFonts w:cs="Tahoma"/>
          <w:snapToGrid w:val="0"/>
          <w:color w:val="000000"/>
          <w:szCs w:val="18"/>
          <w:lang w:val="fr-FR"/>
        </w:rPr>
        <w:t>Cependant, Microsoft n</w:t>
      </w:r>
      <w:r w:rsidR="00C10CE1">
        <w:rPr>
          <w:rFonts w:cs="Tahoma"/>
          <w:snapToGrid w:val="0"/>
          <w:color w:val="000000"/>
          <w:szCs w:val="18"/>
          <w:lang w:val="fr-FR"/>
        </w:rPr>
        <w:t>’</w:t>
      </w:r>
      <w:r w:rsidRPr="003A5DA1">
        <w:rPr>
          <w:rFonts w:cs="Tahoma"/>
          <w:snapToGrid w:val="0"/>
          <w:color w:val="000000"/>
          <w:szCs w:val="18"/>
          <w:lang w:val="fr-FR"/>
        </w:rPr>
        <w:t>est pas responsable du respect de toute loi ou réglementation applicable au client ou au secteur d</w:t>
      </w:r>
      <w:r w:rsidR="00C10CE1">
        <w:rPr>
          <w:rFonts w:cs="Tahoma"/>
          <w:snapToGrid w:val="0"/>
          <w:color w:val="000000"/>
          <w:szCs w:val="18"/>
          <w:lang w:val="fr-FR"/>
        </w:rPr>
        <w:t>’</w:t>
      </w:r>
      <w:r w:rsidRPr="003A5DA1">
        <w:rPr>
          <w:rFonts w:cs="Tahoma"/>
          <w:snapToGrid w:val="0"/>
          <w:color w:val="000000"/>
          <w:szCs w:val="18"/>
          <w:lang w:val="fr-FR"/>
        </w:rPr>
        <w:t>activité du client qui ne serait pas généralement applicable aux prestataires de services informatiques.</w:t>
      </w:r>
      <w:r w:rsidR="00A07028" w:rsidRPr="003A5DA1">
        <w:rPr>
          <w:rFonts w:cs="Tahoma"/>
          <w:snapToGrid w:val="0"/>
          <w:color w:val="000000"/>
          <w:szCs w:val="18"/>
          <w:lang w:val="fr-FR"/>
        </w:rPr>
        <w:t xml:space="preserve"> </w:t>
      </w:r>
      <w:r w:rsidRPr="003A5DA1">
        <w:rPr>
          <w:rFonts w:cs="Tahoma"/>
          <w:snapToGrid w:val="0"/>
          <w:color w:val="000000"/>
          <w:szCs w:val="18"/>
          <w:lang w:val="fr-FR"/>
        </w:rPr>
        <w:t>Le client autorise Microsoft et ses représentants à traiter ses informations personnelles dans le cadre de l</w:t>
      </w:r>
      <w:r w:rsidR="00C10CE1">
        <w:rPr>
          <w:rFonts w:cs="Tahoma"/>
          <w:snapToGrid w:val="0"/>
          <w:color w:val="000000"/>
          <w:szCs w:val="18"/>
          <w:lang w:val="fr-FR"/>
        </w:rPr>
        <w:t>’</w:t>
      </w:r>
      <w:r w:rsidRPr="003A5DA1">
        <w:rPr>
          <w:rFonts w:cs="Tahoma"/>
          <w:snapToGrid w:val="0"/>
          <w:color w:val="000000"/>
          <w:szCs w:val="18"/>
          <w:lang w:val="fr-FR"/>
        </w:rPr>
        <w:t>exécution du présent Contrat, y compris des présentes Conditions Générales Supplémentaires.</w:t>
      </w:r>
    </w:p>
    <w:p w14:paraId="59AEDA96" w14:textId="77777777" w:rsidR="00E650FA" w:rsidRPr="003A5DA1" w:rsidRDefault="00E650FA" w:rsidP="00B1099D">
      <w:pPr>
        <w:numPr>
          <w:ilvl w:val="1"/>
          <w:numId w:val="129"/>
        </w:numPr>
        <w:spacing w:before="120" w:line="233" w:lineRule="auto"/>
        <w:ind w:left="1080"/>
        <w:contextualSpacing/>
        <w:jc w:val="both"/>
        <w:rPr>
          <w:rFonts w:cs="Tahoma"/>
          <w:lang w:val="fr-FR"/>
        </w:rPr>
      </w:pPr>
      <w:r w:rsidRPr="003A5DA1">
        <w:rPr>
          <w:rFonts w:cs="Tahoma"/>
          <w:snapToGrid w:val="0"/>
          <w:color w:val="000000"/>
          <w:szCs w:val="18"/>
          <w:lang w:val="fr-FR"/>
        </w:rPr>
        <w:t>Le client peut choisir de fournir des informations personnelles à Microsoft pour le compte de tiers (y</w:t>
      </w:r>
      <w:r w:rsidR="00CF6867" w:rsidRPr="003A5DA1">
        <w:rPr>
          <w:rFonts w:cs="Tahoma"/>
          <w:snapToGrid w:val="0"/>
          <w:color w:val="000000"/>
          <w:szCs w:val="18"/>
          <w:lang w:val="fr-FR"/>
        </w:rPr>
        <w:t> </w:t>
      </w:r>
      <w:r w:rsidRPr="003A5DA1">
        <w:rPr>
          <w:rFonts w:cs="Tahoma"/>
          <w:snapToGrid w:val="0"/>
          <w:color w:val="000000"/>
          <w:szCs w:val="18"/>
          <w:lang w:val="fr-FR"/>
        </w:rPr>
        <w:t>compris les interlocuteurs, revendeurs, distributeurs, administrateurs et employés du client) dans le cadre de l</w:t>
      </w:r>
      <w:r w:rsidR="00C10CE1">
        <w:rPr>
          <w:rFonts w:cs="Tahoma"/>
          <w:snapToGrid w:val="0"/>
          <w:color w:val="000000"/>
          <w:szCs w:val="18"/>
          <w:lang w:val="fr-FR"/>
        </w:rPr>
        <w:t>’</w:t>
      </w:r>
      <w:r w:rsidRPr="003A5DA1">
        <w:rPr>
          <w:rFonts w:cs="Tahoma"/>
          <w:snapToGrid w:val="0"/>
          <w:color w:val="000000"/>
          <w:szCs w:val="18"/>
          <w:lang w:val="fr-FR"/>
        </w:rPr>
        <w:t>utilisation des Services en Ligne ou du Contrat.</w:t>
      </w:r>
      <w:r w:rsidR="00A07028" w:rsidRPr="003A5DA1">
        <w:rPr>
          <w:rFonts w:cs="Tahoma"/>
          <w:snapToGrid w:val="0"/>
          <w:color w:val="000000"/>
          <w:szCs w:val="18"/>
          <w:lang w:val="fr-FR"/>
        </w:rPr>
        <w:t xml:space="preserve"> </w:t>
      </w:r>
      <w:r w:rsidRPr="003A5DA1">
        <w:rPr>
          <w:rFonts w:cs="Tahoma"/>
          <w:snapToGrid w:val="0"/>
          <w:color w:val="000000"/>
          <w:szCs w:val="18"/>
          <w:lang w:val="fr-FR"/>
        </w:rPr>
        <w:t>Le client s</w:t>
      </w:r>
      <w:r w:rsidR="00C10CE1">
        <w:rPr>
          <w:rFonts w:cs="Tahoma"/>
          <w:snapToGrid w:val="0"/>
          <w:color w:val="000000"/>
          <w:szCs w:val="18"/>
          <w:lang w:val="fr-FR"/>
        </w:rPr>
        <w:t>’</w:t>
      </w:r>
      <w:r w:rsidRPr="003A5DA1">
        <w:rPr>
          <w:rFonts w:cs="Tahoma"/>
          <w:snapToGrid w:val="0"/>
          <w:color w:val="000000"/>
          <w:szCs w:val="18"/>
          <w:lang w:val="fr-FR"/>
        </w:rPr>
        <w:t>engage à obtenir auprès desdits tiers tous les consentements requis par les lois applicables sur la protection des données et le respect de la vie privée avant de fournir de telles informations personnelles à Microsoft.</w:t>
      </w:r>
    </w:p>
    <w:p w14:paraId="24049EC3" w14:textId="77777777" w:rsidR="00E650FA" w:rsidRPr="003A5DA1" w:rsidRDefault="00E650FA" w:rsidP="00B1099D">
      <w:pPr>
        <w:numPr>
          <w:ilvl w:val="1"/>
          <w:numId w:val="129"/>
        </w:numPr>
        <w:spacing w:before="120" w:line="233" w:lineRule="auto"/>
        <w:ind w:left="1080"/>
        <w:contextualSpacing/>
        <w:jc w:val="both"/>
        <w:rPr>
          <w:rFonts w:cs="Tahoma"/>
          <w:lang w:val="fr-FR"/>
        </w:rPr>
      </w:pPr>
      <w:r w:rsidRPr="003A5DA1">
        <w:rPr>
          <w:rFonts w:cs="Tahoma"/>
          <w:snapToGrid w:val="0"/>
          <w:color w:val="000000"/>
          <w:szCs w:val="18"/>
          <w:lang w:val="fr-FR"/>
        </w:rPr>
        <w:t>Les informations personnelles fournies par le client dans le cadre du Contrat ou de l</w:t>
      </w:r>
      <w:r w:rsidR="00C10CE1">
        <w:rPr>
          <w:rFonts w:cs="Tahoma"/>
          <w:snapToGrid w:val="0"/>
          <w:color w:val="000000"/>
          <w:szCs w:val="18"/>
          <w:lang w:val="fr-FR"/>
        </w:rPr>
        <w:t>’</w:t>
      </w:r>
      <w:r w:rsidRPr="003A5DA1">
        <w:rPr>
          <w:rFonts w:cs="Tahoma"/>
          <w:snapToGrid w:val="0"/>
          <w:color w:val="000000"/>
          <w:szCs w:val="18"/>
          <w:lang w:val="fr-FR"/>
        </w:rPr>
        <w:t>utilisation des Services en Ligne seront traitées conformément à la déclaration relative aux données personnelles disponible à l</w:t>
      </w:r>
      <w:r w:rsidR="00C10CE1">
        <w:rPr>
          <w:rFonts w:cs="Tahoma"/>
          <w:snapToGrid w:val="0"/>
          <w:color w:val="000000"/>
          <w:szCs w:val="18"/>
          <w:lang w:val="fr-FR"/>
        </w:rPr>
        <w:t>’</w:t>
      </w:r>
      <w:r w:rsidRPr="003A5DA1">
        <w:rPr>
          <w:rFonts w:cs="Tahoma"/>
          <w:snapToGrid w:val="0"/>
          <w:color w:val="000000"/>
          <w:szCs w:val="18"/>
          <w:lang w:val="fr-FR"/>
        </w:rPr>
        <w:t xml:space="preserve">adresse </w:t>
      </w:r>
      <w:hyperlink r:id="rId40" w:history="1">
        <w:r w:rsidRPr="003A5DA1">
          <w:rPr>
            <w:rFonts w:cs="Tahoma"/>
            <w:snapToGrid w:val="0"/>
            <w:color w:val="0000FF"/>
            <w:szCs w:val="18"/>
            <w:u w:val="single"/>
            <w:lang w:val="fr-FR"/>
          </w:rPr>
          <w:t>https://www.microsoft.com/licensing/servicecenter</w:t>
        </w:r>
      </w:hyperlink>
      <w:r w:rsidRPr="003A5DA1">
        <w:rPr>
          <w:rFonts w:cs="Tahoma"/>
          <w:snapToGrid w:val="0"/>
          <w:color w:val="000000"/>
          <w:szCs w:val="18"/>
          <w:lang w:val="fr-FR"/>
        </w:rPr>
        <w:t>, étant entendu que les déclarations relatives aux données personnelles propres à chaque Produit et toutes les informations supplémentaires sur les données personnelles et la sécurité propres à des Services en Ligne spécifiques figurent dans les Droits d</w:t>
      </w:r>
      <w:r w:rsidR="00C10CE1">
        <w:rPr>
          <w:rFonts w:cs="Tahoma"/>
          <w:snapToGrid w:val="0"/>
          <w:color w:val="000000"/>
          <w:szCs w:val="18"/>
          <w:lang w:val="fr-FR"/>
        </w:rPr>
        <w:t>’</w:t>
      </w:r>
      <w:r w:rsidRPr="003A5DA1">
        <w:rPr>
          <w:rFonts w:cs="Tahoma"/>
          <w:snapToGrid w:val="0"/>
          <w:color w:val="000000"/>
          <w:szCs w:val="18"/>
          <w:lang w:val="fr-FR"/>
        </w:rPr>
        <w:t>Utilisation de Logiciels.</w:t>
      </w:r>
      <w:r w:rsidR="00A07028" w:rsidRPr="003A5DA1">
        <w:rPr>
          <w:rFonts w:cs="Tahoma"/>
          <w:snapToGrid w:val="0"/>
          <w:color w:val="000000"/>
          <w:szCs w:val="18"/>
          <w:lang w:val="fr-FR"/>
        </w:rPr>
        <w:t xml:space="preserve"> </w:t>
      </w:r>
      <w:r w:rsidRPr="003A5DA1">
        <w:rPr>
          <w:rFonts w:cs="Tahoma"/>
          <w:snapToGrid w:val="0"/>
          <w:color w:val="000000"/>
          <w:szCs w:val="18"/>
          <w:lang w:val="fr-FR"/>
        </w:rPr>
        <w:t>Les données personnelles collectées par le biais des Services en Ligne ou Services peuvent être transférées, stockées et traitées aux États-Unis ou dans tout autre pays où Microsoft ou ses prestataires de services sont implantés.</w:t>
      </w:r>
      <w:r w:rsidR="00A07028" w:rsidRPr="003A5DA1">
        <w:rPr>
          <w:rFonts w:cs="Tahoma"/>
          <w:snapToGrid w:val="0"/>
          <w:color w:val="000000"/>
          <w:szCs w:val="18"/>
          <w:lang w:val="fr-FR"/>
        </w:rPr>
        <w:t xml:space="preserve"> </w:t>
      </w:r>
      <w:r w:rsidRPr="003A5DA1">
        <w:rPr>
          <w:rFonts w:cs="Tahoma"/>
          <w:snapToGrid w:val="0"/>
          <w:color w:val="000000"/>
          <w:szCs w:val="18"/>
          <w:lang w:val="fr-FR"/>
        </w:rPr>
        <w:t>En utilisant les Services en Ligne ou les Services, le client accepte les conditions susmentionnées.</w:t>
      </w:r>
      <w:r w:rsidR="00A07028" w:rsidRPr="003A5DA1">
        <w:rPr>
          <w:rFonts w:cs="Tahoma"/>
          <w:snapToGrid w:val="0"/>
          <w:color w:val="000000"/>
          <w:szCs w:val="18"/>
          <w:lang w:val="fr-FR"/>
        </w:rPr>
        <w:t xml:space="preserve"> </w:t>
      </w:r>
      <w:r w:rsidRPr="003A5DA1">
        <w:rPr>
          <w:rFonts w:cs="Tahoma"/>
          <w:snapToGrid w:val="0"/>
          <w:color w:val="000000"/>
          <w:szCs w:val="18"/>
          <w:lang w:val="fr-FR"/>
        </w:rPr>
        <w:t>Microsoft se conforme aux principes de protection des données (Safe Harbor Principles) pour l</w:t>
      </w:r>
      <w:r w:rsidR="00C10CE1">
        <w:rPr>
          <w:rFonts w:cs="Tahoma"/>
          <w:snapToGrid w:val="0"/>
          <w:color w:val="000000"/>
          <w:szCs w:val="18"/>
          <w:lang w:val="fr-FR"/>
        </w:rPr>
        <w:t>’</w:t>
      </w:r>
      <w:r w:rsidRPr="003A5DA1">
        <w:rPr>
          <w:rFonts w:cs="Tahoma"/>
          <w:snapToGrid w:val="0"/>
          <w:color w:val="000000"/>
          <w:szCs w:val="18"/>
          <w:lang w:val="fr-FR"/>
        </w:rPr>
        <w:t>Union Européenne et la Suisse stipulés par le ministère américain du commerce concernant la collecte, l</w:t>
      </w:r>
      <w:r w:rsidR="00C10CE1">
        <w:rPr>
          <w:rFonts w:cs="Tahoma"/>
          <w:snapToGrid w:val="0"/>
          <w:color w:val="000000"/>
          <w:szCs w:val="18"/>
          <w:lang w:val="fr-FR"/>
        </w:rPr>
        <w:t>’</w:t>
      </w:r>
      <w:r w:rsidRPr="003A5DA1">
        <w:rPr>
          <w:rFonts w:cs="Tahoma"/>
          <w:snapToGrid w:val="0"/>
          <w:color w:val="000000"/>
          <w:szCs w:val="18"/>
          <w:lang w:val="fr-FR"/>
        </w:rPr>
        <w:t>utilisation et la conservation de données provenant de l</w:t>
      </w:r>
      <w:r w:rsidR="00C10CE1">
        <w:rPr>
          <w:rFonts w:cs="Tahoma"/>
          <w:snapToGrid w:val="0"/>
          <w:color w:val="000000"/>
          <w:szCs w:val="18"/>
          <w:lang w:val="fr-FR"/>
        </w:rPr>
        <w:t>’</w:t>
      </w:r>
      <w:r w:rsidRPr="003A5DA1">
        <w:rPr>
          <w:rFonts w:cs="Tahoma"/>
          <w:snapToGrid w:val="0"/>
          <w:color w:val="000000"/>
          <w:szCs w:val="18"/>
          <w:lang w:val="fr-FR"/>
        </w:rPr>
        <w:t>Union européenne, de l</w:t>
      </w:r>
      <w:r w:rsidR="00C10CE1">
        <w:rPr>
          <w:rFonts w:cs="Tahoma"/>
          <w:snapToGrid w:val="0"/>
          <w:color w:val="000000"/>
          <w:szCs w:val="18"/>
          <w:lang w:val="fr-FR"/>
        </w:rPr>
        <w:t>’</w:t>
      </w:r>
      <w:r w:rsidRPr="003A5DA1">
        <w:rPr>
          <w:rFonts w:cs="Tahoma"/>
          <w:snapToGrid w:val="0"/>
          <w:color w:val="000000"/>
          <w:szCs w:val="18"/>
          <w:lang w:val="fr-FR"/>
        </w:rPr>
        <w:t>Espace Économique Européen et de la Suisse.</w:t>
      </w:r>
      <w:r w:rsidR="00A07028" w:rsidRPr="003A5DA1">
        <w:rPr>
          <w:rFonts w:cs="Tahoma"/>
          <w:snapToGrid w:val="0"/>
          <w:color w:val="000000"/>
          <w:szCs w:val="18"/>
          <w:lang w:val="fr-FR"/>
        </w:rPr>
        <w:t xml:space="preserve"> </w:t>
      </w:r>
    </w:p>
    <w:p w14:paraId="604B5264"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Engagement de protection du client.</w:t>
      </w:r>
    </w:p>
    <w:p w14:paraId="44A49EF8" w14:textId="77777777" w:rsidR="00E650FA" w:rsidRPr="003A5DA1" w:rsidRDefault="00E650FA" w:rsidP="00E650FA">
      <w:pPr>
        <w:ind w:left="720"/>
        <w:jc w:val="both"/>
        <w:rPr>
          <w:rFonts w:cs="Tahoma"/>
          <w:lang w:val="fr-FR"/>
        </w:rPr>
      </w:pPr>
      <w:r w:rsidRPr="003A5DA1">
        <w:rPr>
          <w:rFonts w:cs="Tahoma"/>
          <w:snapToGrid w:val="0"/>
          <w:color w:val="000000"/>
          <w:szCs w:val="18"/>
          <w:lang w:val="fr-FR"/>
        </w:rPr>
        <w:t>Le client s</w:t>
      </w:r>
      <w:r w:rsidR="00C10CE1">
        <w:rPr>
          <w:rFonts w:cs="Tahoma"/>
          <w:snapToGrid w:val="0"/>
          <w:color w:val="000000"/>
          <w:szCs w:val="18"/>
          <w:lang w:val="fr-FR"/>
        </w:rPr>
        <w:t>’</w:t>
      </w:r>
      <w:r w:rsidRPr="003A5DA1">
        <w:rPr>
          <w:rFonts w:cs="Tahoma"/>
          <w:snapToGrid w:val="0"/>
          <w:color w:val="000000"/>
          <w:szCs w:val="18"/>
          <w:lang w:val="fr-FR"/>
        </w:rPr>
        <w:t>engage à défendre Microsoft contre toute action en justice engagée par un tiers non affilié qui :</w:t>
      </w:r>
    </w:p>
    <w:p w14:paraId="7A73655C" w14:textId="77777777" w:rsidR="00E650FA" w:rsidRPr="003A5DA1" w:rsidRDefault="00E650FA" w:rsidP="00E650FA">
      <w:pPr>
        <w:numPr>
          <w:ilvl w:val="0"/>
          <w:numId w:val="130"/>
        </w:numPr>
        <w:spacing w:before="120"/>
        <w:ind w:left="1260" w:hanging="540"/>
        <w:contextualSpacing/>
        <w:jc w:val="both"/>
        <w:rPr>
          <w:rFonts w:cs="Tahoma"/>
          <w:lang w:val="fr-FR"/>
        </w:rPr>
      </w:pPr>
      <w:r w:rsidRPr="003A5DA1">
        <w:rPr>
          <w:rFonts w:cs="Tahoma"/>
          <w:snapToGrid w:val="0"/>
          <w:color w:val="000000"/>
          <w:szCs w:val="18"/>
          <w:lang w:val="fr-FR"/>
        </w:rPr>
        <w:t>vise à démontrer que des Données Client ou des logiciels qui n</w:t>
      </w:r>
      <w:r w:rsidR="00C10CE1">
        <w:rPr>
          <w:rFonts w:cs="Tahoma"/>
          <w:snapToGrid w:val="0"/>
          <w:color w:val="000000"/>
          <w:szCs w:val="18"/>
          <w:lang w:val="fr-FR"/>
        </w:rPr>
        <w:t>’</w:t>
      </w:r>
      <w:r w:rsidRPr="003A5DA1">
        <w:rPr>
          <w:rFonts w:cs="Tahoma"/>
          <w:snapToGrid w:val="0"/>
          <w:color w:val="000000"/>
          <w:szCs w:val="18"/>
          <w:lang w:val="fr-FR"/>
        </w:rPr>
        <w:t>ont pas été fournis par Microsoft et que Microsoft héberge pour le compte du client, portent atteinte aux droits d</w:t>
      </w:r>
      <w:r w:rsidR="00C10CE1">
        <w:rPr>
          <w:rFonts w:cs="Tahoma"/>
          <w:snapToGrid w:val="0"/>
          <w:color w:val="000000"/>
          <w:szCs w:val="18"/>
          <w:lang w:val="fr-FR"/>
        </w:rPr>
        <w:t>’</w:t>
      </w:r>
      <w:r w:rsidRPr="003A5DA1">
        <w:rPr>
          <w:rFonts w:cs="Tahoma"/>
          <w:snapToGrid w:val="0"/>
          <w:color w:val="000000"/>
          <w:szCs w:val="18"/>
          <w:lang w:val="fr-FR"/>
        </w:rPr>
        <w:t>auteur de ce tiers ou à l</w:t>
      </w:r>
      <w:r w:rsidR="00C10CE1">
        <w:rPr>
          <w:rFonts w:cs="Tahoma"/>
          <w:snapToGrid w:val="0"/>
          <w:color w:val="000000"/>
          <w:szCs w:val="18"/>
          <w:lang w:val="fr-FR"/>
        </w:rPr>
        <w:t>’</w:t>
      </w:r>
      <w:r w:rsidRPr="003A5DA1">
        <w:rPr>
          <w:rFonts w:cs="Tahoma"/>
          <w:snapToGrid w:val="0"/>
          <w:color w:val="000000"/>
          <w:szCs w:val="18"/>
          <w:lang w:val="fr-FR"/>
        </w:rPr>
        <w:t>un de ses brevets ou à l</w:t>
      </w:r>
      <w:r w:rsidR="00C10CE1">
        <w:rPr>
          <w:rFonts w:cs="Tahoma"/>
          <w:snapToGrid w:val="0"/>
          <w:color w:val="000000"/>
          <w:szCs w:val="18"/>
          <w:lang w:val="fr-FR"/>
        </w:rPr>
        <w:t>’</w:t>
      </w:r>
      <w:r w:rsidRPr="003A5DA1">
        <w:rPr>
          <w:rFonts w:cs="Tahoma"/>
          <w:snapToGrid w:val="0"/>
          <w:color w:val="000000"/>
          <w:szCs w:val="18"/>
          <w:lang w:val="fr-FR"/>
        </w:rPr>
        <w:t>une de ses marques commerciales, ou utilisent illégalement ses Secrets Commerciaux ; ou</w:t>
      </w:r>
    </w:p>
    <w:p w14:paraId="38046F63" w14:textId="77777777" w:rsidR="00E650FA" w:rsidRPr="003A5DA1" w:rsidRDefault="00E650FA" w:rsidP="00E650FA">
      <w:pPr>
        <w:numPr>
          <w:ilvl w:val="0"/>
          <w:numId w:val="130"/>
        </w:numPr>
        <w:spacing w:before="120"/>
        <w:ind w:left="1260" w:hanging="540"/>
        <w:contextualSpacing/>
        <w:jc w:val="both"/>
        <w:rPr>
          <w:rFonts w:cs="Tahoma"/>
          <w:lang w:val="fr-FR"/>
        </w:rPr>
      </w:pPr>
      <w:r w:rsidRPr="003A5DA1">
        <w:rPr>
          <w:rFonts w:cs="Tahoma"/>
          <w:snapToGrid w:val="0"/>
          <w:color w:val="000000"/>
          <w:szCs w:val="18"/>
          <w:lang w:val="fr-FR"/>
        </w:rPr>
        <w:t>résulte d</w:t>
      </w:r>
      <w:r w:rsidR="00C10CE1">
        <w:rPr>
          <w:rFonts w:cs="Tahoma"/>
          <w:snapToGrid w:val="0"/>
          <w:color w:val="000000"/>
          <w:szCs w:val="18"/>
          <w:lang w:val="fr-FR"/>
        </w:rPr>
        <w:t>’</w:t>
      </w:r>
      <w:r w:rsidRPr="003A5DA1">
        <w:rPr>
          <w:rFonts w:cs="Tahoma"/>
          <w:snapToGrid w:val="0"/>
          <w:color w:val="000000"/>
          <w:szCs w:val="18"/>
          <w:lang w:val="fr-FR"/>
        </w:rPr>
        <w:t>une violation des conditions des Règles de Bon Usage, décrites dans les Droits d</w:t>
      </w:r>
      <w:r w:rsidR="00C10CE1">
        <w:rPr>
          <w:rFonts w:cs="Tahoma"/>
          <w:snapToGrid w:val="0"/>
          <w:color w:val="000000"/>
          <w:szCs w:val="18"/>
          <w:lang w:val="fr-FR"/>
        </w:rPr>
        <w:t>’</w:t>
      </w:r>
      <w:r w:rsidRPr="003A5DA1">
        <w:rPr>
          <w:rFonts w:cs="Tahoma"/>
          <w:snapToGrid w:val="0"/>
          <w:color w:val="000000"/>
          <w:szCs w:val="18"/>
          <w:lang w:val="fr-FR"/>
        </w:rPr>
        <w:t>Utilisation de Logiciels applicables.</w:t>
      </w:r>
    </w:p>
    <w:p w14:paraId="1D31F146" w14:textId="77777777" w:rsidR="00E650FA" w:rsidRPr="003A5DA1" w:rsidRDefault="00E650FA" w:rsidP="00E650FA">
      <w:pPr>
        <w:spacing w:before="120"/>
        <w:ind w:left="720"/>
        <w:jc w:val="both"/>
        <w:rPr>
          <w:rFonts w:cs="Tahoma"/>
          <w:lang w:val="fr-FR"/>
        </w:rPr>
      </w:pPr>
      <w:r w:rsidRPr="003A5DA1">
        <w:rPr>
          <w:rFonts w:cs="Tahoma"/>
          <w:snapToGrid w:val="0"/>
          <w:color w:val="000000"/>
          <w:szCs w:val="18"/>
          <w:lang w:val="fr-FR"/>
        </w:rPr>
        <w:t>Le client s</w:t>
      </w:r>
      <w:r w:rsidR="00C10CE1">
        <w:rPr>
          <w:rFonts w:cs="Tahoma"/>
          <w:snapToGrid w:val="0"/>
          <w:color w:val="000000"/>
          <w:szCs w:val="18"/>
          <w:lang w:val="fr-FR"/>
        </w:rPr>
        <w:t>’</w:t>
      </w:r>
      <w:r w:rsidRPr="003A5DA1">
        <w:rPr>
          <w:rFonts w:cs="Tahoma"/>
          <w:snapToGrid w:val="0"/>
          <w:color w:val="000000"/>
          <w:szCs w:val="18"/>
          <w:lang w:val="fr-FR"/>
        </w:rPr>
        <w:t>engage également à payer le montant de toute condamnation définitive (ou d</w:t>
      </w:r>
      <w:r w:rsidR="00C10CE1">
        <w:rPr>
          <w:rFonts w:cs="Tahoma"/>
          <w:snapToGrid w:val="0"/>
          <w:color w:val="000000"/>
          <w:szCs w:val="18"/>
          <w:lang w:val="fr-FR"/>
        </w:rPr>
        <w:t>’</w:t>
      </w:r>
      <w:r w:rsidRPr="003A5DA1">
        <w:rPr>
          <w:rFonts w:cs="Tahoma"/>
          <w:snapToGrid w:val="0"/>
          <w:color w:val="000000"/>
          <w:szCs w:val="18"/>
          <w:lang w:val="fr-FR"/>
        </w:rPr>
        <w:t>une transaction à laquelle le client aurait consenti).</w:t>
      </w:r>
      <w:r w:rsidR="00A07028" w:rsidRPr="003A5DA1">
        <w:rPr>
          <w:rFonts w:cs="Tahoma"/>
          <w:snapToGrid w:val="0"/>
          <w:color w:val="000000"/>
          <w:szCs w:val="18"/>
          <w:lang w:val="fr-FR"/>
        </w:rPr>
        <w:t xml:space="preserve"> </w:t>
      </w:r>
      <w:r w:rsidRPr="003A5DA1">
        <w:rPr>
          <w:rFonts w:cs="Tahoma"/>
          <w:snapToGrid w:val="0"/>
          <w:color w:val="000000"/>
          <w:szCs w:val="18"/>
          <w:lang w:val="fr-FR"/>
        </w:rPr>
        <w:t>Cet article est le recours exclusif de Microsoft en ce qui concerne ces actions en justice ou réclamations.</w:t>
      </w:r>
    </w:p>
    <w:p w14:paraId="2001C8C6" w14:textId="77777777" w:rsidR="00E650FA" w:rsidRPr="003A5DA1" w:rsidRDefault="00E650FA" w:rsidP="00E650FA">
      <w:pPr>
        <w:spacing w:before="120"/>
        <w:ind w:left="720"/>
        <w:jc w:val="both"/>
        <w:rPr>
          <w:rFonts w:cs="Tahoma"/>
          <w:lang w:val="fr-FR"/>
        </w:rPr>
      </w:pPr>
      <w:r w:rsidRPr="003A5DA1">
        <w:rPr>
          <w:rFonts w:cs="Tahoma"/>
          <w:snapToGrid w:val="0"/>
          <w:color w:val="000000"/>
          <w:szCs w:val="18"/>
          <w:lang w:val="fr-FR"/>
        </w:rPr>
        <w:t>Microsoft doit informer le client, dans les plus brefs délais, et par écrit, de la survenance d</w:t>
      </w:r>
      <w:r w:rsidR="00C10CE1">
        <w:rPr>
          <w:rFonts w:cs="Tahoma"/>
          <w:snapToGrid w:val="0"/>
          <w:color w:val="000000"/>
          <w:szCs w:val="18"/>
          <w:lang w:val="fr-FR"/>
        </w:rPr>
        <w:t>’</w:t>
      </w:r>
      <w:r w:rsidRPr="003A5DA1">
        <w:rPr>
          <w:rFonts w:cs="Tahoma"/>
          <w:snapToGrid w:val="0"/>
          <w:color w:val="000000"/>
          <w:szCs w:val="18"/>
          <w:lang w:val="fr-FR"/>
        </w:rPr>
        <w:t>une action conformément au présent article.</w:t>
      </w:r>
      <w:r w:rsidR="00A07028" w:rsidRPr="003A5DA1">
        <w:rPr>
          <w:rFonts w:cs="Tahoma"/>
          <w:snapToGrid w:val="0"/>
          <w:color w:val="000000"/>
          <w:szCs w:val="18"/>
          <w:lang w:val="fr-FR"/>
        </w:rPr>
        <w:t xml:space="preserve"> </w:t>
      </w:r>
      <w:r w:rsidRPr="003A5DA1">
        <w:rPr>
          <w:rFonts w:cs="Tahoma"/>
          <w:snapToGrid w:val="0"/>
          <w:color w:val="000000"/>
          <w:szCs w:val="18"/>
          <w:lang w:val="fr-FR"/>
        </w:rPr>
        <w:t>Microsoft (1) laissera au client le contrôle exclusif de la défense ou du règlement de l</w:t>
      </w:r>
      <w:r w:rsidR="00C10CE1">
        <w:rPr>
          <w:rFonts w:cs="Tahoma"/>
          <w:snapToGrid w:val="0"/>
          <w:color w:val="000000"/>
          <w:szCs w:val="18"/>
          <w:lang w:val="fr-FR"/>
        </w:rPr>
        <w:t>’</w:t>
      </w:r>
      <w:r w:rsidRPr="003A5DA1">
        <w:rPr>
          <w:rFonts w:cs="Tahoma"/>
          <w:snapToGrid w:val="0"/>
          <w:color w:val="000000"/>
          <w:szCs w:val="18"/>
          <w:lang w:val="fr-FR"/>
        </w:rPr>
        <w:t>action ; et (2) fournira une assistance raisonnable dans le cadre de la défense. Le client remboursera à Microsoft les frais raisonnables qu</w:t>
      </w:r>
      <w:r w:rsidR="00C10CE1">
        <w:rPr>
          <w:rFonts w:cs="Tahoma"/>
          <w:snapToGrid w:val="0"/>
          <w:color w:val="000000"/>
          <w:szCs w:val="18"/>
          <w:lang w:val="fr-FR"/>
        </w:rPr>
        <w:t>’</w:t>
      </w:r>
      <w:r w:rsidRPr="003A5DA1">
        <w:rPr>
          <w:rFonts w:cs="Tahoma"/>
          <w:snapToGrid w:val="0"/>
          <w:color w:val="000000"/>
          <w:szCs w:val="18"/>
          <w:lang w:val="fr-FR"/>
        </w:rPr>
        <w:t>elle aura engagés dans le cadre de la fourniture de ladite assistance.</w:t>
      </w:r>
    </w:p>
    <w:p w14:paraId="7F800C33"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Limitation de responsabilité.</w:t>
      </w:r>
    </w:p>
    <w:p w14:paraId="6E60EA2C" w14:textId="77777777" w:rsidR="00E650FA" w:rsidRPr="003A5DA1" w:rsidRDefault="00E650FA" w:rsidP="00E650FA">
      <w:pPr>
        <w:ind w:left="720"/>
        <w:jc w:val="both"/>
        <w:rPr>
          <w:rFonts w:cs="Tahoma"/>
        </w:rPr>
      </w:pPr>
      <w:r w:rsidRPr="003A5DA1">
        <w:rPr>
          <w:rFonts w:cs="Tahoma"/>
          <w:snapToGrid w:val="0"/>
          <w:color w:val="000000"/>
          <w:szCs w:val="18"/>
          <w:lang w:val="fr-FR"/>
        </w:rPr>
        <w:t>Dans la limite permise par la réglementation applicable, la responsabilité de chaque partie, de ses Affiliés et de ses Prestataires à l</w:t>
      </w:r>
      <w:r w:rsidR="00C10CE1">
        <w:rPr>
          <w:rFonts w:cs="Tahoma"/>
          <w:snapToGrid w:val="0"/>
          <w:color w:val="000000"/>
          <w:szCs w:val="18"/>
          <w:lang w:val="fr-FR"/>
        </w:rPr>
        <w:t>’</w:t>
      </w:r>
      <w:r w:rsidRPr="003A5DA1">
        <w:rPr>
          <w:rFonts w:cs="Tahoma"/>
          <w:snapToGrid w:val="0"/>
          <w:color w:val="000000"/>
          <w:szCs w:val="18"/>
          <w:lang w:val="fr-FR"/>
        </w:rPr>
        <w:t>égard des Services en Ligne est limitée aux dommages directs dans la limite du montant payé par le client au cours des douze (12) mois précédents pour les Services en Ligne.</w:t>
      </w:r>
      <w:r w:rsidR="00A07028" w:rsidRPr="003A5DA1">
        <w:rPr>
          <w:rFonts w:cs="Tahoma"/>
          <w:snapToGrid w:val="0"/>
          <w:color w:val="000000"/>
          <w:szCs w:val="18"/>
          <w:lang w:val="fr-FR"/>
        </w:rPr>
        <w:t xml:space="preserve"> </w:t>
      </w:r>
      <w:r w:rsidRPr="003A5DA1">
        <w:rPr>
          <w:rFonts w:cs="Tahoma"/>
          <w:snapToGrid w:val="0"/>
          <w:color w:val="000000"/>
          <w:szCs w:val="18"/>
          <w:lang w:val="fr-FR"/>
        </w:rPr>
        <w:t>Ces limitations s</w:t>
      </w:r>
      <w:r w:rsidR="00C10CE1">
        <w:rPr>
          <w:rFonts w:cs="Tahoma"/>
          <w:snapToGrid w:val="0"/>
          <w:color w:val="000000"/>
          <w:szCs w:val="18"/>
          <w:lang w:val="fr-FR"/>
        </w:rPr>
        <w:t>’</w:t>
      </w:r>
      <w:r w:rsidRPr="003A5DA1">
        <w:rPr>
          <w:rFonts w:cs="Tahoma"/>
          <w:snapToGrid w:val="0"/>
          <w:color w:val="000000"/>
          <w:szCs w:val="18"/>
          <w:lang w:val="fr-FR"/>
        </w:rPr>
        <w:t>appliquent quel que soit le fondement de responsabilité invoqué (responsabilité contractuelle ou délictuelle (notamment en cas de négligence), responsabilité sans faute, violation de garantie ou autre).</w:t>
      </w:r>
      <w:r w:rsidR="00A07028" w:rsidRPr="003A5DA1">
        <w:rPr>
          <w:rFonts w:cs="Tahoma"/>
          <w:snapToGrid w:val="0"/>
          <w:color w:val="000000"/>
          <w:szCs w:val="18"/>
          <w:lang w:val="fr-FR"/>
        </w:rPr>
        <w:t xml:space="preserve"> </w:t>
      </w:r>
      <w:r w:rsidRPr="003A5DA1">
        <w:rPr>
          <w:rFonts w:cs="Tahoma"/>
          <w:snapToGrid w:val="0"/>
          <w:color w:val="000000"/>
          <w:szCs w:val="18"/>
        </w:rPr>
        <w:t>Toutefois, ces limitations pécuniaires ne s</w:t>
      </w:r>
      <w:r w:rsidR="00C10CE1">
        <w:rPr>
          <w:rFonts w:cs="Tahoma"/>
          <w:snapToGrid w:val="0"/>
          <w:color w:val="000000"/>
          <w:szCs w:val="18"/>
        </w:rPr>
        <w:t>’</w:t>
      </w:r>
      <w:r w:rsidRPr="003A5DA1">
        <w:rPr>
          <w:rFonts w:cs="Tahoma"/>
          <w:snapToGrid w:val="0"/>
          <w:color w:val="000000"/>
          <w:szCs w:val="18"/>
        </w:rPr>
        <w:t>appliquent pas :</w:t>
      </w:r>
    </w:p>
    <w:p w14:paraId="17049EAF" w14:textId="77777777" w:rsidR="00E650FA" w:rsidRPr="003A5DA1" w:rsidRDefault="00E650FA" w:rsidP="00E650FA">
      <w:pPr>
        <w:numPr>
          <w:ilvl w:val="0"/>
          <w:numId w:val="125"/>
        </w:numPr>
        <w:spacing w:before="120"/>
        <w:ind w:left="1170" w:hanging="450"/>
        <w:contextualSpacing/>
        <w:jc w:val="both"/>
        <w:rPr>
          <w:rFonts w:cs="Tahoma"/>
          <w:lang w:val="fr-FR"/>
        </w:rPr>
      </w:pPr>
      <w:r w:rsidRPr="003A5DA1">
        <w:rPr>
          <w:rFonts w:cs="Tahoma"/>
          <w:snapToGrid w:val="0"/>
          <w:color w:val="000000"/>
          <w:szCs w:val="18"/>
          <w:lang w:val="fr-FR"/>
        </w:rPr>
        <w:t>aux obligations de Microsoft prévues à l</w:t>
      </w:r>
      <w:r w:rsidR="00C10CE1">
        <w:rPr>
          <w:rFonts w:cs="Tahoma"/>
          <w:snapToGrid w:val="0"/>
          <w:color w:val="000000"/>
          <w:szCs w:val="18"/>
          <w:lang w:val="fr-FR"/>
        </w:rPr>
        <w:t>’</w:t>
      </w:r>
      <w:r w:rsidRPr="003A5DA1">
        <w:rPr>
          <w:rFonts w:cs="Tahoma"/>
          <w:snapToGrid w:val="0"/>
          <w:color w:val="000000"/>
          <w:szCs w:val="18"/>
          <w:lang w:val="fr-FR"/>
        </w:rPr>
        <w:t>article intitulé « Défense en cas d</w:t>
      </w:r>
      <w:r w:rsidR="00C10CE1">
        <w:rPr>
          <w:rFonts w:cs="Tahoma"/>
          <w:snapToGrid w:val="0"/>
          <w:color w:val="000000"/>
          <w:szCs w:val="18"/>
          <w:lang w:val="fr-FR"/>
        </w:rPr>
        <w:t>’</w:t>
      </w:r>
      <w:r w:rsidRPr="003A5DA1">
        <w:rPr>
          <w:rFonts w:cs="Tahoma"/>
          <w:snapToGrid w:val="0"/>
          <w:color w:val="000000"/>
          <w:szCs w:val="18"/>
          <w:lang w:val="fr-FR"/>
        </w:rPr>
        <w:t>action en contrefaçon ou en détournement ou de réclamation de tiers » du Contrat-Cadre ni aux obligations du client prévues à l</w:t>
      </w:r>
      <w:r w:rsidR="00C10CE1">
        <w:rPr>
          <w:rFonts w:cs="Tahoma"/>
          <w:snapToGrid w:val="0"/>
          <w:color w:val="000000"/>
          <w:szCs w:val="18"/>
          <w:lang w:val="fr-FR"/>
        </w:rPr>
        <w:t>’</w:t>
      </w:r>
      <w:r w:rsidRPr="003A5DA1">
        <w:rPr>
          <w:rFonts w:cs="Tahoma"/>
          <w:snapToGrid w:val="0"/>
          <w:color w:val="000000"/>
          <w:szCs w:val="18"/>
          <w:lang w:val="fr-FR"/>
        </w:rPr>
        <w:t>article « Engagement de protection du client » des présentes Conditions Générales Supplémentaires ;</w:t>
      </w:r>
    </w:p>
    <w:p w14:paraId="27486D6D" w14:textId="77777777" w:rsidR="00E650FA" w:rsidRPr="003A5DA1" w:rsidRDefault="00E650FA" w:rsidP="00E650FA">
      <w:pPr>
        <w:numPr>
          <w:ilvl w:val="0"/>
          <w:numId w:val="125"/>
        </w:numPr>
        <w:spacing w:before="120"/>
        <w:ind w:left="1170" w:hanging="450"/>
        <w:contextualSpacing/>
        <w:jc w:val="both"/>
        <w:rPr>
          <w:rFonts w:cs="Tahoma"/>
          <w:lang w:val="fr-FR"/>
        </w:rPr>
      </w:pPr>
      <w:r w:rsidRPr="003A5DA1">
        <w:rPr>
          <w:rFonts w:cs="Tahoma"/>
          <w:snapToGrid w:val="0"/>
          <w:color w:val="000000"/>
          <w:szCs w:val="18"/>
          <w:lang w:val="fr-FR"/>
        </w:rPr>
        <w:t>à toute responsabilité de l</w:t>
      </w:r>
      <w:r w:rsidR="00C10CE1">
        <w:rPr>
          <w:rFonts w:cs="Tahoma"/>
          <w:snapToGrid w:val="0"/>
          <w:color w:val="000000"/>
          <w:szCs w:val="18"/>
          <w:lang w:val="fr-FR"/>
        </w:rPr>
        <w:t>’</w:t>
      </w:r>
      <w:r w:rsidRPr="003A5DA1">
        <w:rPr>
          <w:rFonts w:cs="Tahoma"/>
          <w:snapToGrid w:val="0"/>
          <w:color w:val="000000"/>
          <w:szCs w:val="18"/>
          <w:lang w:val="fr-FR"/>
        </w:rPr>
        <w:t>une des parties découlant d</w:t>
      </w:r>
      <w:r w:rsidR="00C10CE1">
        <w:rPr>
          <w:rFonts w:cs="Tahoma"/>
          <w:snapToGrid w:val="0"/>
          <w:color w:val="000000"/>
          <w:szCs w:val="18"/>
          <w:lang w:val="fr-FR"/>
        </w:rPr>
        <w:t>’</w:t>
      </w:r>
      <w:r w:rsidRPr="003A5DA1">
        <w:rPr>
          <w:rFonts w:cs="Tahoma"/>
          <w:snapToGrid w:val="0"/>
          <w:color w:val="000000"/>
          <w:szCs w:val="18"/>
          <w:lang w:val="fr-FR"/>
        </w:rPr>
        <w:t>un manquement à ses obligations au titre de l</w:t>
      </w:r>
      <w:r w:rsidR="00C10CE1">
        <w:rPr>
          <w:rFonts w:cs="Tahoma"/>
          <w:snapToGrid w:val="0"/>
          <w:color w:val="000000"/>
          <w:szCs w:val="18"/>
          <w:lang w:val="fr-FR"/>
        </w:rPr>
        <w:t>’</w:t>
      </w:r>
      <w:r w:rsidRPr="003A5DA1">
        <w:rPr>
          <w:rFonts w:cs="Tahoma"/>
          <w:snapToGrid w:val="0"/>
          <w:color w:val="000000"/>
          <w:szCs w:val="18"/>
          <w:lang w:val="fr-FR"/>
        </w:rPr>
        <w:t>article intitulé « Confidentialité » du Contrat-Cadre, excepté que la responsabilité de Microsoft concernant les Données Client est systématiquement limitée au montant payé par le client au cours des douze (12) mois précédents pour les Services en Ligne donnant lieu à l</w:t>
      </w:r>
      <w:r w:rsidR="00C10CE1">
        <w:rPr>
          <w:rFonts w:cs="Tahoma"/>
          <w:snapToGrid w:val="0"/>
          <w:color w:val="000000"/>
          <w:szCs w:val="18"/>
          <w:lang w:val="fr-FR"/>
        </w:rPr>
        <w:t>’</w:t>
      </w:r>
      <w:r w:rsidRPr="003A5DA1">
        <w:rPr>
          <w:rFonts w:cs="Tahoma"/>
          <w:snapToGrid w:val="0"/>
          <w:color w:val="000000"/>
          <w:szCs w:val="18"/>
          <w:lang w:val="fr-FR"/>
        </w:rPr>
        <w:t xml:space="preserve">engagement de cette responsabilité ; et </w:t>
      </w:r>
    </w:p>
    <w:p w14:paraId="209ABDE0" w14:textId="77777777" w:rsidR="00E650FA" w:rsidRPr="003A5DA1" w:rsidRDefault="00E650FA" w:rsidP="00E650FA">
      <w:pPr>
        <w:numPr>
          <w:ilvl w:val="0"/>
          <w:numId w:val="125"/>
        </w:numPr>
        <w:spacing w:before="120"/>
        <w:ind w:left="1170" w:hanging="450"/>
        <w:contextualSpacing/>
        <w:jc w:val="both"/>
        <w:rPr>
          <w:rFonts w:cs="Tahoma"/>
          <w:lang w:val="fr-FR"/>
        </w:rPr>
      </w:pPr>
      <w:r w:rsidRPr="003A5DA1">
        <w:rPr>
          <w:rFonts w:cs="Tahoma"/>
          <w:snapToGrid w:val="0"/>
          <w:color w:val="000000"/>
          <w:szCs w:val="18"/>
          <w:lang w:val="fr-FR"/>
        </w:rPr>
        <w:t>à la violation par l</w:t>
      </w:r>
      <w:r w:rsidR="00C10CE1">
        <w:rPr>
          <w:rFonts w:cs="Tahoma"/>
          <w:snapToGrid w:val="0"/>
          <w:color w:val="000000"/>
          <w:szCs w:val="18"/>
          <w:lang w:val="fr-FR"/>
        </w:rPr>
        <w:t>’</w:t>
      </w:r>
      <w:r w:rsidRPr="003A5DA1">
        <w:rPr>
          <w:rFonts w:cs="Tahoma"/>
          <w:snapToGrid w:val="0"/>
          <w:color w:val="000000"/>
          <w:szCs w:val="18"/>
          <w:lang w:val="fr-FR"/>
        </w:rPr>
        <w:t>une des parties des droits de propriété intellectuelle de l</w:t>
      </w:r>
      <w:r w:rsidR="00C10CE1">
        <w:rPr>
          <w:rFonts w:cs="Tahoma"/>
          <w:snapToGrid w:val="0"/>
          <w:color w:val="000000"/>
          <w:szCs w:val="18"/>
          <w:lang w:val="fr-FR"/>
        </w:rPr>
        <w:t>’</w:t>
      </w:r>
      <w:r w:rsidRPr="003A5DA1">
        <w:rPr>
          <w:rFonts w:cs="Tahoma"/>
          <w:snapToGrid w:val="0"/>
          <w:color w:val="000000"/>
          <w:szCs w:val="18"/>
          <w:lang w:val="fr-FR"/>
        </w:rPr>
        <w:t>autre partie.</w:t>
      </w:r>
    </w:p>
    <w:p w14:paraId="6B72F498" w14:textId="77777777" w:rsidR="00E650FA" w:rsidRPr="003A5DA1" w:rsidRDefault="00E650FA" w:rsidP="00E650FA">
      <w:pPr>
        <w:spacing w:before="120"/>
        <w:ind w:left="720"/>
        <w:jc w:val="both"/>
        <w:rPr>
          <w:rFonts w:cs="Tahoma"/>
          <w:lang w:val="fr-FR"/>
        </w:rPr>
      </w:pPr>
      <w:r w:rsidRPr="003A5DA1">
        <w:rPr>
          <w:rFonts w:cs="Tahoma"/>
          <w:b/>
          <w:bCs/>
          <w:snapToGrid w:val="0"/>
          <w:color w:val="000000"/>
          <w:szCs w:val="18"/>
          <w:lang w:val="fr-FR"/>
        </w:rPr>
        <w:t>DANS TOUTE LA MESURE PERMISE PAR LA RÉGLEMENTATION APPLICABLE, QUEL QUE SOIT LE FONDEMENT DE L</w:t>
      </w:r>
      <w:r w:rsidR="00C10CE1">
        <w:rPr>
          <w:rFonts w:cs="Tahoma"/>
          <w:b/>
          <w:bCs/>
          <w:snapToGrid w:val="0"/>
          <w:color w:val="000000"/>
          <w:szCs w:val="18"/>
          <w:lang w:val="fr-FR"/>
        </w:rPr>
        <w:t>’</w:t>
      </w:r>
      <w:r w:rsidRPr="003A5DA1">
        <w:rPr>
          <w:rFonts w:cs="Tahoma"/>
          <w:b/>
          <w:bCs/>
          <w:snapToGrid w:val="0"/>
          <w:color w:val="000000"/>
          <w:szCs w:val="18"/>
          <w:lang w:val="fr-FR"/>
        </w:rPr>
        <w:t>ACTION, AUCUNE DES PARTIES, NI AUCUN DE LEURS AFFILIÉS OU PRESTATAIRES, NE POURRONT ÊTRE TENUS RESPONSABLES DE TOUT DOMMAGE INCIDENT, INDIRECT, SPÉCIAL OU ACCESSOIRE OU DES PERTES DE BÉNÉFICES OU DE CHIFFRE D</w:t>
      </w:r>
      <w:r w:rsidR="00C10CE1">
        <w:rPr>
          <w:rFonts w:cs="Tahoma"/>
          <w:b/>
          <w:bCs/>
          <w:snapToGrid w:val="0"/>
          <w:color w:val="000000"/>
          <w:szCs w:val="18"/>
          <w:lang w:val="fr-FR"/>
        </w:rPr>
        <w:t>’</w:t>
      </w:r>
      <w:r w:rsidRPr="003A5DA1">
        <w:rPr>
          <w:rFonts w:cs="Tahoma"/>
          <w:b/>
          <w:bCs/>
          <w:snapToGrid w:val="0"/>
          <w:color w:val="000000"/>
          <w:szCs w:val="18"/>
          <w:lang w:val="fr-FR"/>
        </w:rPr>
        <w:t>AFFAIRES, D</w:t>
      </w:r>
      <w:r w:rsidR="00C10CE1">
        <w:rPr>
          <w:rFonts w:cs="Tahoma"/>
          <w:b/>
          <w:bCs/>
          <w:snapToGrid w:val="0"/>
          <w:color w:val="000000"/>
          <w:szCs w:val="18"/>
          <w:lang w:val="fr-FR"/>
        </w:rPr>
        <w:t>’</w:t>
      </w:r>
      <w:r w:rsidRPr="003A5DA1">
        <w:rPr>
          <w:rFonts w:cs="Tahoma"/>
          <w:b/>
          <w:bCs/>
          <w:snapToGrid w:val="0"/>
          <w:color w:val="000000"/>
          <w:szCs w:val="18"/>
          <w:lang w:val="fr-FR"/>
        </w:rPr>
        <w:t>INTERRUPTIONS D</w:t>
      </w:r>
      <w:r w:rsidR="00C10CE1">
        <w:rPr>
          <w:rFonts w:cs="Tahoma"/>
          <w:b/>
          <w:bCs/>
          <w:snapToGrid w:val="0"/>
          <w:color w:val="000000"/>
          <w:szCs w:val="18"/>
          <w:lang w:val="fr-FR"/>
        </w:rPr>
        <w:t>’</w:t>
      </w:r>
      <w:r w:rsidRPr="003A5DA1">
        <w:rPr>
          <w:rFonts w:cs="Tahoma"/>
          <w:b/>
          <w:bCs/>
          <w:snapToGrid w:val="0"/>
          <w:color w:val="000000"/>
          <w:szCs w:val="18"/>
          <w:lang w:val="fr-FR"/>
        </w:rPr>
        <w:t>ACTIVITÉ OU DE PERTES D</w:t>
      </w:r>
      <w:r w:rsidR="00C10CE1">
        <w:rPr>
          <w:rFonts w:cs="Tahoma"/>
          <w:b/>
          <w:bCs/>
          <w:snapToGrid w:val="0"/>
          <w:color w:val="000000"/>
          <w:szCs w:val="18"/>
          <w:lang w:val="fr-FR"/>
        </w:rPr>
        <w:t>’</w:t>
      </w:r>
      <w:r w:rsidRPr="003A5DA1">
        <w:rPr>
          <w:rFonts w:cs="Tahoma"/>
          <w:b/>
          <w:bCs/>
          <w:snapToGrid w:val="0"/>
          <w:color w:val="000000"/>
          <w:szCs w:val="18"/>
          <w:lang w:val="fr-FR"/>
        </w:rPr>
        <w:t>INFORMATIONS COMMERCIALES DÉCOULANT DU CONTRAT OU DES PRÉSENTES CONDITIONS GÉNÉRALES SUPPLÉMENTAIRES, MÊME S</w:t>
      </w:r>
      <w:r w:rsidR="00C10CE1">
        <w:rPr>
          <w:rFonts w:cs="Tahoma"/>
          <w:b/>
          <w:bCs/>
          <w:snapToGrid w:val="0"/>
          <w:color w:val="000000"/>
          <w:szCs w:val="18"/>
          <w:lang w:val="fr-FR"/>
        </w:rPr>
        <w:t>’</w:t>
      </w:r>
      <w:r w:rsidRPr="003A5DA1">
        <w:rPr>
          <w:rFonts w:cs="Tahoma"/>
          <w:b/>
          <w:bCs/>
          <w:snapToGrid w:val="0"/>
          <w:color w:val="000000"/>
          <w:szCs w:val="18"/>
          <w:lang w:val="fr-FR"/>
        </w:rPr>
        <w:t>ILS ONT ÉTÉ PRÉVENUS DE L</w:t>
      </w:r>
      <w:r w:rsidR="00C10CE1">
        <w:rPr>
          <w:rFonts w:cs="Tahoma"/>
          <w:b/>
          <w:bCs/>
          <w:snapToGrid w:val="0"/>
          <w:color w:val="000000"/>
          <w:szCs w:val="18"/>
          <w:lang w:val="fr-FR"/>
        </w:rPr>
        <w:t>’</w:t>
      </w:r>
      <w:r w:rsidRPr="003A5DA1">
        <w:rPr>
          <w:rFonts w:cs="Tahoma"/>
          <w:b/>
          <w:bCs/>
          <w:snapToGrid w:val="0"/>
          <w:color w:val="000000"/>
          <w:szCs w:val="18"/>
          <w:lang w:val="fr-FR"/>
        </w:rPr>
        <w:t>ÉVENTUALITÉ DE TELS DOMMAGES OU SI CETTE ÉVENTUALITÉ ÉTAIT RAISONNABLEMENT PRÉVISIBLE.</w:t>
      </w:r>
      <w:r w:rsidR="00A07028" w:rsidRPr="003A5DA1">
        <w:rPr>
          <w:rFonts w:cs="Tahoma"/>
          <w:b/>
          <w:bCs/>
          <w:snapToGrid w:val="0"/>
          <w:color w:val="000000"/>
          <w:szCs w:val="18"/>
          <w:lang w:val="fr-FR"/>
        </w:rPr>
        <w:t xml:space="preserve"> </w:t>
      </w:r>
      <w:r w:rsidRPr="003A5DA1">
        <w:rPr>
          <w:rFonts w:cs="Tahoma"/>
          <w:b/>
          <w:bCs/>
          <w:snapToGrid w:val="0"/>
          <w:color w:val="000000"/>
          <w:szCs w:val="18"/>
          <w:lang w:val="fr-FR"/>
        </w:rPr>
        <w:t>TOUTEFOIS, CETTE EXCLUSION DE RESPONSABILITÉ NE S</w:t>
      </w:r>
      <w:r w:rsidR="00C10CE1">
        <w:rPr>
          <w:rFonts w:cs="Tahoma"/>
          <w:b/>
          <w:bCs/>
          <w:snapToGrid w:val="0"/>
          <w:color w:val="000000"/>
          <w:szCs w:val="18"/>
          <w:lang w:val="fr-FR"/>
        </w:rPr>
        <w:t>’</w:t>
      </w:r>
      <w:r w:rsidRPr="003A5DA1">
        <w:rPr>
          <w:rFonts w:cs="Tahoma"/>
          <w:b/>
          <w:bCs/>
          <w:snapToGrid w:val="0"/>
          <w:color w:val="000000"/>
          <w:szCs w:val="18"/>
          <w:lang w:val="fr-FR"/>
        </w:rPr>
        <w:t>APPLIQUE PAS À LA RESPONSABILITÉ DE CHACUNE DES PARTIES ENVERS L</w:t>
      </w:r>
      <w:r w:rsidR="00C10CE1">
        <w:rPr>
          <w:rFonts w:cs="Tahoma"/>
          <w:b/>
          <w:bCs/>
          <w:snapToGrid w:val="0"/>
          <w:color w:val="000000"/>
          <w:szCs w:val="18"/>
          <w:lang w:val="fr-FR"/>
        </w:rPr>
        <w:t>’</w:t>
      </w:r>
      <w:r w:rsidRPr="003A5DA1">
        <w:rPr>
          <w:rFonts w:cs="Tahoma"/>
          <w:b/>
          <w:bCs/>
          <w:snapToGrid w:val="0"/>
          <w:color w:val="000000"/>
          <w:szCs w:val="18"/>
          <w:lang w:val="fr-FR"/>
        </w:rPr>
        <w:t>AUTRE EN CAS DE VIOLATION DE SES OBLIGATIONS DE CONFIDENTIALITÉ (SAUF DANS LA MESURE OÙ CETTE VIOLATION CONCERNERAIT LES DONNÉES CLIENT), DES DROITS DE PROPRIÉTÉ INTELLECTUELLE DE L</w:t>
      </w:r>
      <w:r w:rsidR="00C10CE1">
        <w:rPr>
          <w:rFonts w:cs="Tahoma"/>
          <w:b/>
          <w:bCs/>
          <w:snapToGrid w:val="0"/>
          <w:color w:val="000000"/>
          <w:szCs w:val="18"/>
          <w:lang w:val="fr-FR"/>
        </w:rPr>
        <w:t>’</w:t>
      </w:r>
      <w:r w:rsidRPr="003A5DA1">
        <w:rPr>
          <w:rFonts w:cs="Tahoma"/>
          <w:b/>
          <w:bCs/>
          <w:snapToGrid w:val="0"/>
          <w:color w:val="000000"/>
          <w:szCs w:val="18"/>
          <w:lang w:val="fr-FR"/>
        </w:rPr>
        <w:t>AUTRE PARTIE OU DES OBLIGATIONS DE MICROSOFT PRÉVUES À L</w:t>
      </w:r>
      <w:r w:rsidR="00C10CE1">
        <w:rPr>
          <w:rFonts w:cs="Tahoma"/>
          <w:b/>
          <w:bCs/>
          <w:snapToGrid w:val="0"/>
          <w:color w:val="000000"/>
          <w:szCs w:val="18"/>
          <w:lang w:val="fr-FR"/>
        </w:rPr>
        <w:t>’</w:t>
      </w:r>
      <w:r w:rsidRPr="003A5DA1">
        <w:rPr>
          <w:rFonts w:cs="Tahoma"/>
          <w:b/>
          <w:bCs/>
          <w:snapToGrid w:val="0"/>
          <w:color w:val="000000"/>
          <w:szCs w:val="18"/>
          <w:lang w:val="fr-FR"/>
        </w:rPr>
        <w:t>ARTICLE « DÉFENSE EN CAS D</w:t>
      </w:r>
      <w:r w:rsidR="00C10CE1">
        <w:rPr>
          <w:rFonts w:cs="Tahoma"/>
          <w:b/>
          <w:bCs/>
          <w:snapToGrid w:val="0"/>
          <w:color w:val="000000"/>
          <w:szCs w:val="18"/>
          <w:lang w:val="fr-FR"/>
        </w:rPr>
        <w:t>’</w:t>
      </w:r>
      <w:r w:rsidRPr="003A5DA1">
        <w:rPr>
          <w:rFonts w:cs="Tahoma"/>
          <w:b/>
          <w:bCs/>
          <w:snapToGrid w:val="0"/>
          <w:color w:val="000000"/>
          <w:szCs w:val="18"/>
          <w:lang w:val="fr-FR"/>
        </w:rPr>
        <w:t>ACTION EN CONTREFAÇON OU EN DÉTOURNEMENT OU DE RÉCLAMATION DE TIERS » DU CONTRAT-CADRE OU DES OBLIGATIONS DU CLIENT PRÉVUES À L</w:t>
      </w:r>
      <w:r w:rsidR="00C10CE1">
        <w:rPr>
          <w:rFonts w:cs="Tahoma"/>
          <w:b/>
          <w:bCs/>
          <w:snapToGrid w:val="0"/>
          <w:color w:val="000000"/>
          <w:szCs w:val="18"/>
          <w:lang w:val="fr-FR"/>
        </w:rPr>
        <w:t>’</w:t>
      </w:r>
      <w:r w:rsidRPr="003A5DA1">
        <w:rPr>
          <w:rFonts w:cs="Tahoma"/>
          <w:b/>
          <w:bCs/>
          <w:snapToGrid w:val="0"/>
          <w:color w:val="000000"/>
          <w:szCs w:val="18"/>
          <w:lang w:val="fr-FR"/>
        </w:rPr>
        <w:t>ARTICLE « ENGAGEMENT DE PROTECTION DU CLIENT » DES PRÉSENTES CONDITIONS GÉNÉRALES SUPPLÉMENTAIRES.</w:t>
      </w:r>
    </w:p>
    <w:p w14:paraId="341E4A3B" w14:textId="77777777" w:rsidR="00E650FA" w:rsidRPr="003A5DA1" w:rsidRDefault="00E650FA" w:rsidP="00E650FA">
      <w:pPr>
        <w:keepNext/>
        <w:spacing w:before="120" w:after="60"/>
        <w:ind w:left="720"/>
        <w:outlineLvl w:val="0"/>
        <w:rPr>
          <w:rFonts w:cs="Tahoma"/>
          <w:lang w:val="fr-FR"/>
        </w:rPr>
      </w:pPr>
      <w:r w:rsidRPr="003A5DA1">
        <w:rPr>
          <w:rFonts w:cs="Tahoma"/>
          <w:b/>
          <w:bCs/>
          <w:iCs/>
          <w:snapToGrid w:val="0"/>
          <w:szCs w:val="18"/>
          <w:lang w:val="fr-FR"/>
        </w:rPr>
        <w:t>Sous-traitants.</w:t>
      </w:r>
    </w:p>
    <w:p w14:paraId="09127934" w14:textId="77777777" w:rsidR="00E650FA" w:rsidRPr="003A5DA1" w:rsidRDefault="00E650FA" w:rsidP="00CF6867">
      <w:pPr>
        <w:ind w:left="720" w:right="720"/>
        <w:rPr>
          <w:rFonts w:cs="Tahoma"/>
          <w:lang w:val="fr-FR"/>
        </w:rPr>
      </w:pPr>
      <w:r w:rsidRPr="003A5DA1">
        <w:rPr>
          <w:rFonts w:cs="Tahoma"/>
          <w:snapToGrid w:val="0"/>
          <w:szCs w:val="18"/>
          <w:lang w:val="fr-FR"/>
        </w:rPr>
        <w:t>Microsoft pourra faire appel à des Prestataires pour réaliser les prestations de Services en Ligne.</w:t>
      </w:r>
      <w:r w:rsidR="00A07028" w:rsidRPr="003A5DA1">
        <w:rPr>
          <w:rFonts w:cs="Tahoma"/>
          <w:snapToGrid w:val="0"/>
          <w:szCs w:val="18"/>
          <w:lang w:val="fr-FR"/>
        </w:rPr>
        <w:t xml:space="preserve"> </w:t>
      </w:r>
      <w:r w:rsidRPr="003A5DA1">
        <w:rPr>
          <w:rFonts w:cs="Tahoma"/>
          <w:snapToGrid w:val="0"/>
          <w:szCs w:val="18"/>
          <w:lang w:val="fr-FR"/>
        </w:rPr>
        <w:t>Le</w:t>
      </w:r>
      <w:r w:rsidR="00CF6867" w:rsidRPr="003A5DA1">
        <w:rPr>
          <w:rFonts w:cs="Tahoma"/>
          <w:snapToGrid w:val="0"/>
          <w:szCs w:val="18"/>
          <w:lang w:val="fr-FR"/>
        </w:rPr>
        <w:t> </w:t>
      </w:r>
      <w:r w:rsidRPr="003A5DA1">
        <w:rPr>
          <w:rFonts w:cs="Tahoma"/>
          <w:snapToGrid w:val="0"/>
          <w:szCs w:val="18"/>
          <w:lang w:val="fr-FR"/>
        </w:rPr>
        <w:t>cas échéant, Microsoft sera tenue responsable de leurs actes conformément aux conditions du contrat de Licence en Volume du client.</w:t>
      </w:r>
    </w:p>
    <w:p w14:paraId="24C0631C" w14:textId="77777777" w:rsidR="00E650FA" w:rsidRPr="003A5DA1" w:rsidRDefault="00E650FA" w:rsidP="00CF6867">
      <w:pPr>
        <w:pStyle w:val="Heading1"/>
        <w:spacing w:before="0"/>
        <w:rPr>
          <w:rFonts w:cs="Tahoma"/>
          <w:lang w:val="fr-FR"/>
        </w:rPr>
      </w:pPr>
      <w:r w:rsidRPr="003A5DA1">
        <w:rPr>
          <w:rFonts w:cs="Tahoma"/>
          <w:lang w:val="fr-FR"/>
        </w:rPr>
        <w:br w:type="page"/>
      </w:r>
      <w:bookmarkStart w:id="943" w:name="_Toc336338255"/>
      <w:bookmarkStart w:id="944" w:name="_Toc374276891"/>
      <w:r w:rsidRPr="003A5DA1">
        <w:rPr>
          <w:rFonts w:cs="Tahoma"/>
          <w:lang w:val="fr-FR"/>
        </w:rPr>
        <w:t>NOTES RELATIVES AUX PRODUITS</w:t>
      </w:r>
      <w:bookmarkEnd w:id="943"/>
      <w:bookmarkEnd w:id="944"/>
    </w:p>
    <w:p w14:paraId="03A6EAE3" w14:textId="77777777" w:rsidR="00E650FA" w:rsidRPr="003A5DA1" w:rsidRDefault="00E650FA" w:rsidP="00E650FA">
      <w:pPr>
        <w:pStyle w:val="Heading2"/>
        <w:ind w:hanging="540"/>
        <w:rPr>
          <w:rFonts w:ascii="Tahoma" w:hAnsi="Tahoma" w:cs="Tahoma"/>
          <w:lang w:val="fr-FR"/>
        </w:rPr>
      </w:pPr>
    </w:p>
    <w:p w14:paraId="358DC568" w14:textId="77777777" w:rsidR="00E650FA" w:rsidRPr="003A5DA1" w:rsidRDefault="00E650FA" w:rsidP="00E650FA">
      <w:pPr>
        <w:pStyle w:val="Heading2"/>
        <w:ind w:left="0"/>
        <w:rPr>
          <w:rFonts w:ascii="Tahoma" w:hAnsi="Tahoma" w:cs="Tahoma"/>
          <w:lang w:val="fr-FR"/>
        </w:rPr>
      </w:pPr>
      <w:bookmarkStart w:id="945" w:name="_Toc336338256"/>
      <w:bookmarkStart w:id="946" w:name="_Toc374276892"/>
      <w:r w:rsidRPr="003A5DA1">
        <w:rPr>
          <w:rFonts w:ascii="Tahoma" w:hAnsi="Tahoma" w:cs="Tahoma"/>
          <w:sz w:val="28"/>
          <w:lang w:val="fr-FR"/>
        </w:rPr>
        <w:t>Groupe des Produits Applications</w:t>
      </w:r>
      <w:bookmarkEnd w:id="945"/>
      <w:bookmarkEnd w:id="946"/>
    </w:p>
    <w:p w14:paraId="1ADAF070" w14:textId="77777777" w:rsidR="00E650FA" w:rsidRPr="003A5DA1" w:rsidRDefault="00E650FA" w:rsidP="00E650FA">
      <w:pPr>
        <w:rPr>
          <w:rFonts w:cs="Tahoma"/>
          <w:lang w:val="fr-FR"/>
        </w:rPr>
      </w:pPr>
      <w:bookmarkStart w:id="947" w:name="_1_Data_Analyzer"/>
      <w:bookmarkStart w:id="948" w:name="Aps_1BingMapsDesktopandContentPack"/>
      <w:bookmarkEnd w:id="947"/>
    </w:p>
    <w:p w14:paraId="5C46C15E" w14:textId="77777777" w:rsidR="00E650FA" w:rsidRPr="003A5DA1" w:rsidRDefault="00E650FA" w:rsidP="00E650FA">
      <w:pPr>
        <w:rPr>
          <w:rFonts w:cs="Tahoma"/>
          <w:lang w:val="fr-FR"/>
        </w:rPr>
      </w:pPr>
      <w:bookmarkStart w:id="949" w:name="Aps_ExpStudioproducts"/>
      <w:bookmarkStart w:id="950" w:name="Aps_ExpStudio2"/>
      <w:bookmarkStart w:id="951" w:name="Aps_1ExpStudio3"/>
      <w:bookmarkEnd w:id="948"/>
    </w:p>
    <w:p w14:paraId="21751455" w14:textId="77777777" w:rsidR="00E650FA" w:rsidRPr="003A5DA1" w:rsidRDefault="00E650FA" w:rsidP="00E650FA">
      <w:pPr>
        <w:pStyle w:val="Heading3"/>
        <w:ind w:left="180" w:hanging="180"/>
        <w:rPr>
          <w:rFonts w:ascii="Tahoma" w:hAnsi="Tahoma" w:cs="Tahoma"/>
          <w:lang w:val="fr-FR"/>
        </w:rPr>
      </w:pPr>
      <w:bookmarkStart w:id="952" w:name="_12_Expression_Encoder"/>
      <w:bookmarkStart w:id="953" w:name="_1_Expression_Encoder"/>
      <w:bookmarkStart w:id="954" w:name="_Toc336338258"/>
      <w:bookmarkStart w:id="955" w:name="_Toc374276893"/>
      <w:bookmarkEnd w:id="952"/>
      <w:bookmarkEnd w:id="953"/>
      <w:r w:rsidRPr="003A5DA1">
        <w:rPr>
          <w:rFonts w:ascii="Tahoma" w:hAnsi="Tahoma" w:cs="Tahoma"/>
          <w:caps/>
          <w:color w:val="F66400"/>
          <w:sz w:val="22"/>
          <w:vertAlign w:val="superscript"/>
          <w:lang w:val="fr-FR"/>
        </w:rPr>
        <w:t>1</w:t>
      </w:r>
      <w:r w:rsidRPr="003A5DA1">
        <w:rPr>
          <w:rFonts w:ascii="Tahoma" w:hAnsi="Tahoma" w:cs="Tahoma"/>
          <w:color w:val="F66400"/>
          <w:sz w:val="22"/>
          <w:lang w:val="fr-FR"/>
        </w:rPr>
        <w:t xml:space="preserve"> Expression Encoder Pro 4</w:t>
      </w:r>
      <w:bookmarkEnd w:id="949"/>
      <w:bookmarkEnd w:id="954"/>
      <w:bookmarkEnd w:id="955"/>
    </w:p>
    <w:p w14:paraId="2399CAE9" w14:textId="77777777" w:rsidR="00E650FA" w:rsidRPr="003A5DA1" w:rsidRDefault="00E650FA" w:rsidP="00E650FA">
      <w:pPr>
        <w:rPr>
          <w:rFonts w:cs="Tahoma"/>
          <w:lang w:val="fr-FR"/>
        </w:rPr>
      </w:pPr>
    </w:p>
    <w:p w14:paraId="5E0A11CD" w14:textId="77777777" w:rsidR="00E650FA" w:rsidRPr="003A5DA1" w:rsidRDefault="00E650FA" w:rsidP="00E650FA">
      <w:pPr>
        <w:spacing w:after="60"/>
        <w:ind w:left="720"/>
        <w:rPr>
          <w:rFonts w:cs="Tahoma"/>
          <w:lang w:val="fr-FR"/>
        </w:rPr>
      </w:pPr>
      <w:r w:rsidRPr="003A5DA1">
        <w:rPr>
          <w:rFonts w:cs="Tahoma"/>
          <w:b/>
          <w:szCs w:val="20"/>
          <w:lang w:val="fr-FR"/>
        </w:rPr>
        <w:t>Expression Encoder Pro 4</w:t>
      </w:r>
    </w:p>
    <w:p w14:paraId="4359D86A" w14:textId="77777777" w:rsidR="00E650FA" w:rsidRPr="003A5DA1" w:rsidRDefault="00E650FA" w:rsidP="00CB5623">
      <w:pPr>
        <w:ind w:left="720"/>
        <w:rPr>
          <w:rFonts w:cs="Tahoma"/>
          <w:lang w:val="fr-FR"/>
        </w:rPr>
      </w:pPr>
      <w:r w:rsidRPr="003A5DA1">
        <w:rPr>
          <w:rFonts w:cs="Tahoma"/>
          <w:color w:val="000000"/>
          <w:szCs w:val="18"/>
          <w:lang w:val="fr-FR"/>
        </w:rPr>
        <w:t>La gamme de produits Expression a changé de nom.</w:t>
      </w:r>
      <w:r w:rsidR="00A07028" w:rsidRPr="003A5DA1">
        <w:rPr>
          <w:rFonts w:cs="Tahoma"/>
          <w:color w:val="000000"/>
          <w:szCs w:val="18"/>
          <w:lang w:val="fr-FR"/>
        </w:rPr>
        <w:t xml:space="preserve"> </w:t>
      </w:r>
      <w:r w:rsidRPr="003A5DA1">
        <w:rPr>
          <w:rFonts w:cs="Tahoma"/>
          <w:color w:val="000000"/>
          <w:szCs w:val="18"/>
          <w:lang w:val="fr-FR"/>
        </w:rPr>
        <w:t>Seul le nom du produit a changé, les versions 3 et 4 du</w:t>
      </w:r>
      <w:r w:rsidR="00CB5623" w:rsidRPr="003A5DA1">
        <w:rPr>
          <w:rFonts w:cs="Tahoma"/>
          <w:color w:val="000000"/>
          <w:szCs w:val="18"/>
          <w:lang w:val="fr-FR"/>
        </w:rPr>
        <w:t> </w:t>
      </w:r>
      <w:r w:rsidRPr="003A5DA1">
        <w:rPr>
          <w:rFonts w:cs="Tahoma"/>
          <w:color w:val="000000"/>
          <w:szCs w:val="18"/>
          <w:lang w:val="fr-FR"/>
        </w:rPr>
        <w:t>logiciel sont identiques.</w:t>
      </w:r>
      <w:r w:rsidR="00A07028" w:rsidRPr="003A5DA1">
        <w:rPr>
          <w:rFonts w:cs="Tahoma"/>
          <w:color w:val="000000"/>
          <w:szCs w:val="18"/>
          <w:lang w:val="fr-FR"/>
        </w:rPr>
        <w:t xml:space="preserve"> </w:t>
      </w:r>
      <w:r w:rsidRPr="003A5DA1">
        <w:rPr>
          <w:rFonts w:cs="Tahoma"/>
          <w:color w:val="000000"/>
          <w:szCs w:val="18"/>
          <w:lang w:val="fr-FR"/>
        </w:rPr>
        <w:t>Par conséquent, les clients disposant de licences pour les produits version 3 seront considérés détenteurs de licences pour les produits version 4 correspondants et pourront utiliser les logiciels dénommés version 4 au lieu des logiciels version 3. Le droit d</w:t>
      </w:r>
      <w:r w:rsidR="00C10CE1">
        <w:rPr>
          <w:rFonts w:cs="Tahoma"/>
          <w:color w:val="000000"/>
          <w:szCs w:val="18"/>
          <w:lang w:val="fr-FR"/>
        </w:rPr>
        <w:t>’</w:t>
      </w:r>
      <w:r w:rsidRPr="003A5DA1">
        <w:rPr>
          <w:rFonts w:cs="Tahoma"/>
          <w:color w:val="000000"/>
          <w:szCs w:val="18"/>
          <w:lang w:val="fr-FR"/>
        </w:rPr>
        <w:t>utiliser le logiciel reste soumis aux conditions générales du contrat de Licence en Volume du client et aux droits d</w:t>
      </w:r>
      <w:r w:rsidR="00C10CE1">
        <w:rPr>
          <w:rFonts w:cs="Tahoma"/>
          <w:color w:val="000000"/>
          <w:szCs w:val="18"/>
          <w:lang w:val="fr-FR"/>
        </w:rPr>
        <w:t>’</w:t>
      </w:r>
      <w:r w:rsidRPr="003A5DA1">
        <w:rPr>
          <w:rFonts w:cs="Tahoma"/>
          <w:color w:val="000000"/>
          <w:szCs w:val="18"/>
          <w:lang w:val="fr-FR"/>
        </w:rPr>
        <w:t>utilisation des logiciels tels que complétés par la présente note relative au produit.</w:t>
      </w:r>
      <w:r w:rsidR="00A07028" w:rsidRPr="003A5DA1">
        <w:rPr>
          <w:rFonts w:cs="Tahoma"/>
          <w:color w:val="000000"/>
          <w:szCs w:val="18"/>
          <w:lang w:val="fr-FR"/>
        </w:rPr>
        <w:t xml:space="preserve"> </w:t>
      </w:r>
      <w:r w:rsidRPr="003A5DA1">
        <w:rPr>
          <w:rFonts w:cs="Tahoma"/>
          <w:color w:val="000000"/>
          <w:szCs w:val="18"/>
          <w:lang w:val="fr-FR"/>
        </w:rPr>
        <w:t>Le changement de nom ne prolonge pas la garantie ni aucune des obligations de support de Microsoft dans le cadre de la Software Assurance des produits.</w:t>
      </w:r>
    </w:p>
    <w:p w14:paraId="68D02668" w14:textId="77777777" w:rsidR="00E650FA" w:rsidRPr="003A5DA1" w:rsidRDefault="00E650FA" w:rsidP="00E650FA">
      <w:pPr>
        <w:rPr>
          <w:rFonts w:cs="Tahoma"/>
          <w:lang w:val="fr-FR"/>
        </w:rPr>
      </w:pPr>
    </w:p>
    <w:p w14:paraId="145E6410" w14:textId="77777777" w:rsidR="00E650FA" w:rsidRPr="003A5DA1" w:rsidRDefault="00E650FA" w:rsidP="00E650FA">
      <w:pPr>
        <w:rPr>
          <w:rFonts w:cs="Tahoma"/>
          <w:lang w:val="fr-FR"/>
        </w:rPr>
      </w:pPr>
      <w:bookmarkStart w:id="956" w:name="_Toc254806117"/>
      <w:bookmarkStart w:id="957" w:name="Aps_MSDNOPSystems"/>
      <w:bookmarkStart w:id="958" w:name="Aps_3MSDNOPSystems"/>
      <w:bookmarkStart w:id="959" w:name="Aps_5OffCommunicator07"/>
      <w:bookmarkEnd w:id="950"/>
      <w:bookmarkEnd w:id="951"/>
    </w:p>
    <w:p w14:paraId="04316C18" w14:textId="77777777" w:rsidR="00E650FA" w:rsidRPr="003A5DA1" w:rsidRDefault="00E650FA" w:rsidP="00E650FA">
      <w:pPr>
        <w:pStyle w:val="Heading3"/>
        <w:rPr>
          <w:rFonts w:ascii="Tahoma" w:hAnsi="Tahoma" w:cs="Tahoma"/>
          <w:lang w:val="fr-FR"/>
        </w:rPr>
      </w:pPr>
      <w:bookmarkStart w:id="960" w:name="_23_Lync_for"/>
      <w:bookmarkStart w:id="961" w:name="_2_Lync_for"/>
      <w:bookmarkStart w:id="962" w:name="_2_Lync_2011"/>
      <w:bookmarkStart w:id="963" w:name="_Toc336338259"/>
      <w:bookmarkStart w:id="964" w:name="_Toc374276894"/>
      <w:bookmarkStart w:id="965" w:name="Aps_3Lync2010"/>
      <w:bookmarkEnd w:id="960"/>
      <w:bookmarkEnd w:id="961"/>
      <w:bookmarkEnd w:id="962"/>
      <w:r w:rsidRPr="003A5DA1">
        <w:rPr>
          <w:rFonts w:ascii="Tahoma" w:hAnsi="Tahoma" w:cs="Tahoma"/>
          <w:caps/>
          <w:color w:val="F66400"/>
          <w:sz w:val="22"/>
          <w:vertAlign w:val="superscript"/>
          <w:lang w:val="fr-FR"/>
        </w:rPr>
        <w:t>2</w:t>
      </w:r>
      <w:r w:rsidRPr="003A5DA1">
        <w:rPr>
          <w:rFonts w:ascii="Tahoma" w:hAnsi="Tahoma" w:cs="Tahoma"/>
          <w:color w:val="F66400"/>
          <w:sz w:val="22"/>
          <w:lang w:val="fr-FR"/>
        </w:rPr>
        <w:t xml:space="preserve"> </w:t>
      </w:r>
      <w:bookmarkStart w:id="966" w:name="Aps_4LyncforMac2011"/>
      <w:r w:rsidRPr="003A5DA1">
        <w:rPr>
          <w:rFonts w:ascii="Tahoma" w:hAnsi="Tahoma" w:cs="Tahoma"/>
          <w:color w:val="F66400"/>
          <w:sz w:val="22"/>
          <w:lang w:val="fr-FR"/>
        </w:rPr>
        <w:t>Lync </w:t>
      </w:r>
      <w:bookmarkEnd w:id="963"/>
      <w:r w:rsidRPr="003A5DA1">
        <w:rPr>
          <w:rFonts w:ascii="Tahoma" w:hAnsi="Tahoma" w:cs="Tahoma"/>
          <w:color w:val="F66400"/>
          <w:sz w:val="22"/>
          <w:lang w:val="fr-FR"/>
        </w:rPr>
        <w:t>2011 pour Mac</w:t>
      </w:r>
      <w:bookmarkEnd w:id="964"/>
      <w:bookmarkEnd w:id="966"/>
    </w:p>
    <w:p w14:paraId="770C839F" w14:textId="77777777" w:rsidR="00E650FA" w:rsidRPr="003A5DA1" w:rsidRDefault="00E650FA" w:rsidP="00E650FA">
      <w:pPr>
        <w:rPr>
          <w:rFonts w:cs="Tahoma"/>
          <w:lang w:val="fr-FR"/>
        </w:rPr>
      </w:pPr>
    </w:p>
    <w:bookmarkEnd w:id="965"/>
    <w:p w14:paraId="36225FBA" w14:textId="77777777" w:rsidR="00E650FA" w:rsidRPr="003A5DA1" w:rsidRDefault="00E650FA" w:rsidP="00E650FA">
      <w:pPr>
        <w:spacing w:after="60"/>
        <w:ind w:left="720"/>
        <w:rPr>
          <w:rFonts w:cs="Tahoma"/>
          <w:lang w:val="fr-FR"/>
        </w:rPr>
      </w:pPr>
      <w:r w:rsidRPr="003A5DA1">
        <w:rPr>
          <w:rFonts w:cs="Tahoma"/>
          <w:b/>
          <w:szCs w:val="20"/>
          <w:lang w:val="fr-FR"/>
        </w:rPr>
        <w:t xml:space="preserve">Chemin de migration de la Software Assurance pour Communicator 2011 pour Mac </w:t>
      </w:r>
    </w:p>
    <w:p w14:paraId="5FBF2AE0" w14:textId="77777777" w:rsidR="00E650FA" w:rsidRPr="003A5DA1" w:rsidRDefault="00E650FA" w:rsidP="00E650FA">
      <w:pPr>
        <w:adjustRightInd w:val="0"/>
        <w:ind w:left="720"/>
        <w:textAlignment w:val="baseline"/>
        <w:rPr>
          <w:rFonts w:cs="Tahoma"/>
          <w:lang w:val="fr-FR"/>
        </w:rPr>
      </w:pPr>
      <w:r w:rsidRPr="003A5DA1">
        <w:rPr>
          <w:rFonts w:cs="Tahoma"/>
          <w:lang w:val="fr-FR"/>
        </w:rPr>
        <w:t>Le successeur de Communicator 2011 pour Mac est Lync 2011 pour Mac.</w:t>
      </w:r>
    </w:p>
    <w:p w14:paraId="43DCB814" w14:textId="77777777" w:rsidR="00E650FA" w:rsidRPr="003A5DA1" w:rsidRDefault="00E650FA" w:rsidP="00E650FA">
      <w:pPr>
        <w:adjustRightInd w:val="0"/>
        <w:textAlignment w:val="baseline"/>
        <w:rPr>
          <w:rFonts w:cs="Tahoma"/>
          <w:lang w:val="fr-FR"/>
        </w:rPr>
      </w:pPr>
    </w:p>
    <w:p w14:paraId="058EB5E7" w14:textId="77777777" w:rsidR="00E650FA" w:rsidRPr="003A5DA1" w:rsidRDefault="00E650FA" w:rsidP="00E650FA">
      <w:pPr>
        <w:adjustRightInd w:val="0"/>
        <w:textAlignment w:val="baseline"/>
        <w:rPr>
          <w:rFonts w:cs="Tahoma"/>
          <w:lang w:val="fr-FR"/>
        </w:rPr>
      </w:pPr>
    </w:p>
    <w:p w14:paraId="4EE52234" w14:textId="77777777" w:rsidR="00E650FA" w:rsidRPr="003A5DA1" w:rsidRDefault="00E650FA" w:rsidP="00E650FA">
      <w:pPr>
        <w:pStyle w:val="Heading3"/>
        <w:rPr>
          <w:rFonts w:ascii="Tahoma" w:hAnsi="Tahoma" w:cs="Tahoma"/>
          <w:lang w:val="fr-FR"/>
        </w:rPr>
      </w:pPr>
      <w:bookmarkStart w:id="967" w:name="_34_MSDN_Operating"/>
      <w:bookmarkStart w:id="968" w:name="_3_MSDN_Operating"/>
      <w:bookmarkStart w:id="969" w:name="_3_Systèmes_d’exploitation"/>
      <w:bookmarkStart w:id="970" w:name="_Toc336338261"/>
      <w:bookmarkStart w:id="971" w:name="_Toc374276895"/>
      <w:bookmarkEnd w:id="967"/>
      <w:bookmarkEnd w:id="968"/>
      <w:bookmarkEnd w:id="969"/>
      <w:r w:rsidRPr="003A5DA1">
        <w:rPr>
          <w:rFonts w:ascii="Tahoma" w:hAnsi="Tahoma" w:cs="Tahoma"/>
          <w:caps/>
          <w:color w:val="F66400"/>
          <w:sz w:val="22"/>
          <w:vertAlign w:val="superscript"/>
          <w:lang w:val="fr-FR"/>
        </w:rPr>
        <w:t>3</w:t>
      </w:r>
      <w:r w:rsidRPr="003A5DA1">
        <w:rPr>
          <w:rFonts w:ascii="Tahoma" w:hAnsi="Tahoma" w:cs="Tahoma"/>
          <w:color w:val="F66400"/>
          <w:sz w:val="22"/>
          <w:lang w:val="fr-FR"/>
        </w:rPr>
        <w:t xml:space="preserve"> Systèmes d</w:t>
      </w:r>
      <w:r w:rsidR="00C10CE1">
        <w:rPr>
          <w:rFonts w:ascii="Tahoma" w:hAnsi="Tahoma" w:cs="Tahoma"/>
          <w:color w:val="F66400"/>
          <w:sz w:val="22"/>
          <w:lang w:val="fr-FR"/>
        </w:rPr>
        <w:t>’</w:t>
      </w:r>
      <w:r w:rsidRPr="003A5DA1">
        <w:rPr>
          <w:rFonts w:ascii="Tahoma" w:hAnsi="Tahoma" w:cs="Tahoma"/>
          <w:color w:val="F66400"/>
          <w:sz w:val="22"/>
          <w:lang w:val="fr-FR"/>
        </w:rPr>
        <w:t>exploitation MSDN</w:t>
      </w:r>
      <w:bookmarkEnd w:id="956"/>
      <w:bookmarkEnd w:id="970"/>
      <w:bookmarkEnd w:id="971"/>
    </w:p>
    <w:bookmarkEnd w:id="957"/>
    <w:bookmarkEnd w:id="958"/>
    <w:p w14:paraId="475E0313"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7CA8D61A" w14:textId="77777777" w:rsidR="00E650FA" w:rsidRPr="003A5DA1" w:rsidRDefault="00E650FA" w:rsidP="00E650FA">
      <w:pPr>
        <w:spacing w:after="60"/>
        <w:ind w:left="720"/>
        <w:rPr>
          <w:rFonts w:cs="Tahoma"/>
          <w:lang w:val="fr-FR"/>
        </w:rPr>
      </w:pPr>
      <w:r w:rsidRPr="003A5DA1">
        <w:rPr>
          <w:rFonts w:cs="Tahoma"/>
          <w:b/>
          <w:szCs w:val="20"/>
          <w:lang w:val="fr-FR"/>
        </w:rPr>
        <w:t>Éligibilité à la Software Assurance</w:t>
      </w:r>
    </w:p>
    <w:p w14:paraId="742A9A5B" w14:textId="77777777" w:rsidR="00E650FA" w:rsidRPr="003A5DA1" w:rsidRDefault="00E650FA" w:rsidP="00CB5623">
      <w:pPr>
        <w:pStyle w:val="EndnoteText"/>
        <w:tabs>
          <w:tab w:val="num" w:pos="1080"/>
        </w:tabs>
        <w:ind w:left="720"/>
        <w:rPr>
          <w:rFonts w:ascii="Tahoma" w:hAnsi="Tahoma" w:cs="Tahoma"/>
          <w:lang w:val="fr-FR"/>
        </w:rPr>
      </w:pPr>
      <w:r w:rsidRPr="003A5DA1">
        <w:rPr>
          <w:rFonts w:ascii="Tahoma" w:hAnsi="Tahoma" w:cs="Tahoma"/>
          <w:sz w:val="18"/>
          <w:lang w:val="fr-FR"/>
        </w:rPr>
        <w:t>Les clients dont la Software Assurance expire pour les licences des produits suivants sont éligibles au renouvellement de leur couverture sous la forme d</w:t>
      </w:r>
      <w:r w:rsidR="00C10CE1">
        <w:rPr>
          <w:rFonts w:ascii="Tahoma" w:hAnsi="Tahoma" w:cs="Tahoma"/>
          <w:sz w:val="18"/>
          <w:lang w:val="fr-FR"/>
        </w:rPr>
        <w:t>’</w:t>
      </w:r>
      <w:r w:rsidRPr="003A5DA1">
        <w:rPr>
          <w:rFonts w:ascii="Tahoma" w:hAnsi="Tahoma" w:cs="Tahoma"/>
          <w:sz w:val="18"/>
          <w:lang w:val="fr-FR"/>
        </w:rPr>
        <w:t>une Software Assurance de Système d</w:t>
      </w:r>
      <w:r w:rsidR="00C10CE1">
        <w:rPr>
          <w:rFonts w:ascii="Tahoma" w:hAnsi="Tahoma" w:cs="Tahoma"/>
          <w:sz w:val="18"/>
          <w:lang w:val="fr-FR"/>
        </w:rPr>
        <w:t>’</w:t>
      </w:r>
      <w:r w:rsidRPr="003A5DA1">
        <w:rPr>
          <w:rFonts w:ascii="Tahoma" w:hAnsi="Tahoma" w:cs="Tahoma"/>
          <w:sz w:val="18"/>
          <w:lang w:val="fr-FR"/>
        </w:rPr>
        <w:t>Exploitation MSDN. Lorsque le renouvellement se fait à un niveau d</w:t>
      </w:r>
      <w:r w:rsidR="00C10CE1">
        <w:rPr>
          <w:rFonts w:ascii="Tahoma" w:hAnsi="Tahoma" w:cs="Tahoma"/>
          <w:sz w:val="18"/>
          <w:lang w:val="fr-FR"/>
        </w:rPr>
        <w:t>’</w:t>
      </w:r>
      <w:r w:rsidRPr="003A5DA1">
        <w:rPr>
          <w:rFonts w:ascii="Tahoma" w:hAnsi="Tahoma" w:cs="Tahoma"/>
          <w:sz w:val="18"/>
          <w:lang w:val="fr-FR"/>
        </w:rPr>
        <w:t>abonnement MSDN différent, les nouvelles conditions d</w:t>
      </w:r>
      <w:r w:rsidR="00C10CE1">
        <w:rPr>
          <w:rFonts w:ascii="Tahoma" w:hAnsi="Tahoma" w:cs="Tahoma"/>
          <w:sz w:val="18"/>
          <w:lang w:val="fr-FR"/>
        </w:rPr>
        <w:t>’</w:t>
      </w:r>
      <w:r w:rsidRPr="003A5DA1">
        <w:rPr>
          <w:rFonts w:ascii="Tahoma" w:hAnsi="Tahoma" w:cs="Tahoma"/>
          <w:sz w:val="18"/>
          <w:lang w:val="fr-FR"/>
        </w:rPr>
        <w:t>utilisation remplacent les conditions d</w:t>
      </w:r>
      <w:r w:rsidR="00C10CE1">
        <w:rPr>
          <w:rFonts w:ascii="Tahoma" w:hAnsi="Tahoma" w:cs="Tahoma"/>
          <w:sz w:val="18"/>
          <w:lang w:val="fr-FR"/>
        </w:rPr>
        <w:t>’</w:t>
      </w:r>
      <w:r w:rsidRPr="003A5DA1">
        <w:rPr>
          <w:rFonts w:ascii="Tahoma" w:hAnsi="Tahoma" w:cs="Tahoma"/>
          <w:sz w:val="18"/>
          <w:lang w:val="fr-FR"/>
        </w:rPr>
        <w:t>utilisation précédentes et tout logiciel non inclus dans</w:t>
      </w:r>
      <w:r w:rsidR="00CB5623" w:rsidRPr="003A5DA1">
        <w:rPr>
          <w:rFonts w:ascii="Tahoma" w:hAnsi="Tahoma" w:cs="Tahoma"/>
          <w:sz w:val="18"/>
          <w:lang w:val="fr-FR"/>
        </w:rPr>
        <w:t> </w:t>
      </w:r>
      <w:r w:rsidRPr="003A5DA1">
        <w:rPr>
          <w:rFonts w:ascii="Tahoma" w:hAnsi="Tahoma" w:cs="Tahoma"/>
          <w:sz w:val="18"/>
          <w:lang w:val="fr-FR"/>
        </w:rPr>
        <w:t>le</w:t>
      </w:r>
      <w:r w:rsidR="00CB5623" w:rsidRPr="003A5DA1">
        <w:rPr>
          <w:rFonts w:ascii="Tahoma" w:hAnsi="Tahoma" w:cs="Tahoma"/>
          <w:sz w:val="18"/>
          <w:lang w:val="fr-FR"/>
        </w:rPr>
        <w:t> </w:t>
      </w:r>
      <w:r w:rsidRPr="003A5DA1">
        <w:rPr>
          <w:rFonts w:ascii="Tahoma" w:hAnsi="Tahoma" w:cs="Tahoma"/>
          <w:sz w:val="18"/>
          <w:lang w:val="fr-FR"/>
        </w:rPr>
        <w:t>nouvel abonnement MSDN doit être supprimé.</w:t>
      </w:r>
    </w:p>
    <w:p w14:paraId="21707917" w14:textId="77777777" w:rsidR="00E650FA" w:rsidRPr="003A5DA1" w:rsidRDefault="00E650FA" w:rsidP="00E650FA">
      <w:pPr>
        <w:pStyle w:val="EndnoteText"/>
        <w:tabs>
          <w:tab w:val="num" w:pos="1080"/>
        </w:tabs>
        <w:ind w:left="720"/>
        <w:rPr>
          <w:rFonts w:ascii="Tahoma" w:hAnsi="Tahoma" w:cs="Tahoma"/>
          <w:lang w:val="fr-FR"/>
        </w:rPr>
      </w:pPr>
    </w:p>
    <w:p w14:paraId="72E22DB6"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Ultimate avec MSDN</w:t>
      </w:r>
    </w:p>
    <w:p w14:paraId="6A008E75"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Premium avec MSDN</w:t>
      </w:r>
    </w:p>
    <w:p w14:paraId="32661BB6"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w:t>
      </w:r>
    </w:p>
    <w:p w14:paraId="1241DC9A"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Embedded</w:t>
      </w:r>
    </w:p>
    <w:p w14:paraId="03B8BE5D"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Test Professional avec MSDN</w:t>
      </w:r>
    </w:p>
    <w:p w14:paraId="616BB506"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Professional</w:t>
      </w:r>
    </w:p>
    <w:p w14:paraId="7C0C8CB4"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Premium</w:t>
      </w:r>
    </w:p>
    <w:p w14:paraId="087EDA51"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Team Suite avec MSDN Premium</w:t>
      </w:r>
    </w:p>
    <w:p w14:paraId="058A11E6"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Test avec MSDN Premium</w:t>
      </w:r>
    </w:p>
    <w:p w14:paraId="1CDD4813"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Development avec MSDN Premium</w:t>
      </w:r>
    </w:p>
    <w:p w14:paraId="7022B81F"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 xml:space="preserve">Visual Studio Team System Architecture avec MSDN Premium </w:t>
      </w:r>
    </w:p>
    <w:p w14:paraId="7EFE7871"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Database avec MSDN Premium</w:t>
      </w:r>
    </w:p>
    <w:p w14:paraId="035F7892"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Systèmes d</w:t>
      </w:r>
      <w:r w:rsidR="00C10CE1">
        <w:rPr>
          <w:rFonts w:ascii="Tahoma" w:hAnsi="Tahoma" w:cs="Tahoma"/>
          <w:sz w:val="18"/>
        </w:rPr>
        <w:t>’</w:t>
      </w:r>
      <w:r w:rsidRPr="003A5DA1">
        <w:rPr>
          <w:rFonts w:ascii="Tahoma" w:hAnsi="Tahoma" w:cs="Tahoma"/>
          <w:sz w:val="18"/>
        </w:rPr>
        <w:t>exploitation MSDN</w:t>
      </w:r>
    </w:p>
    <w:p w14:paraId="00A133B6" w14:textId="77777777" w:rsidR="00E650FA" w:rsidRPr="003A5DA1" w:rsidRDefault="00E650FA" w:rsidP="00E650FA">
      <w:pPr>
        <w:pStyle w:val="FootnoteBulletLevel2"/>
        <w:numPr>
          <w:ilvl w:val="0"/>
          <w:numId w:val="4"/>
        </w:numPr>
        <w:spacing w:before="0" w:after="60"/>
        <w:ind w:left="1440"/>
        <w:rPr>
          <w:rFonts w:ascii="Tahoma" w:hAnsi="Tahoma" w:cs="Tahoma"/>
          <w:lang w:val="fr-FR"/>
        </w:rPr>
      </w:pPr>
      <w:r w:rsidRPr="003A5DA1">
        <w:rPr>
          <w:rFonts w:ascii="Tahoma" w:hAnsi="Tahoma" w:cs="Tahoma"/>
          <w:sz w:val="18"/>
          <w:lang w:val="fr-FR"/>
        </w:rPr>
        <w:t>Clients possédant un abonnement contracté auprès d</w:t>
      </w:r>
      <w:r w:rsidR="00C10CE1">
        <w:rPr>
          <w:rFonts w:ascii="Tahoma" w:hAnsi="Tahoma" w:cs="Tahoma"/>
          <w:sz w:val="18"/>
          <w:lang w:val="fr-FR"/>
        </w:rPr>
        <w:t>’</w:t>
      </w:r>
      <w:r w:rsidRPr="003A5DA1">
        <w:rPr>
          <w:rFonts w:ascii="Tahoma" w:hAnsi="Tahoma" w:cs="Tahoma"/>
          <w:sz w:val="18"/>
          <w:lang w:val="fr-FR"/>
        </w:rPr>
        <w:t>un détaillant pour l</w:t>
      </w:r>
      <w:r w:rsidR="00C10CE1">
        <w:rPr>
          <w:rFonts w:ascii="Tahoma" w:hAnsi="Tahoma" w:cs="Tahoma"/>
          <w:sz w:val="18"/>
          <w:lang w:val="fr-FR"/>
        </w:rPr>
        <w:t>’</w:t>
      </w:r>
      <w:r w:rsidRPr="003A5DA1">
        <w:rPr>
          <w:rFonts w:ascii="Tahoma" w:hAnsi="Tahoma" w:cs="Tahoma"/>
          <w:sz w:val="18"/>
          <w:lang w:val="fr-FR"/>
        </w:rPr>
        <w:t>un des logiciels ci-dessus</w:t>
      </w:r>
    </w:p>
    <w:p w14:paraId="43498936" w14:textId="77777777" w:rsidR="00E650FA" w:rsidRPr="003A5DA1" w:rsidRDefault="00E650FA" w:rsidP="00E650FA">
      <w:pPr>
        <w:rPr>
          <w:rFonts w:cs="Tahoma"/>
          <w:lang w:val="fr-FR"/>
        </w:rPr>
      </w:pPr>
    </w:p>
    <w:p w14:paraId="7721AA04" w14:textId="77777777" w:rsidR="00E650FA" w:rsidRPr="003A5DA1" w:rsidRDefault="00E650FA" w:rsidP="00E650FA">
      <w:pPr>
        <w:keepNext/>
        <w:spacing w:after="60"/>
        <w:ind w:left="720"/>
        <w:rPr>
          <w:rFonts w:cs="Tahoma"/>
          <w:lang w:val="fr-FR"/>
        </w:rPr>
      </w:pPr>
      <w:r w:rsidRPr="003A5DA1">
        <w:rPr>
          <w:rFonts w:cs="Tahoma"/>
          <w:b/>
          <w:szCs w:val="20"/>
          <w:lang w:val="fr-FR"/>
        </w:rPr>
        <w:t>Services d</w:t>
      </w:r>
      <w:r w:rsidR="00C10CE1">
        <w:rPr>
          <w:rFonts w:cs="Tahoma"/>
          <w:b/>
          <w:szCs w:val="20"/>
          <w:lang w:val="fr-FR"/>
        </w:rPr>
        <w:t>’</w:t>
      </w:r>
      <w:r w:rsidRPr="003A5DA1">
        <w:rPr>
          <w:rFonts w:cs="Tahoma"/>
          <w:b/>
          <w:szCs w:val="20"/>
          <w:lang w:val="fr-FR"/>
        </w:rPr>
        <w:t>abonnement</w:t>
      </w:r>
    </w:p>
    <w:p w14:paraId="6184591B"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Les services d</w:t>
      </w:r>
      <w:r w:rsidR="00C10CE1">
        <w:rPr>
          <w:rFonts w:ascii="Tahoma" w:hAnsi="Tahoma" w:cs="Tahoma"/>
          <w:sz w:val="18"/>
          <w:lang w:val="fr-FR"/>
        </w:rPr>
        <w:t>’</w:t>
      </w:r>
      <w:r w:rsidRPr="003A5DA1">
        <w:rPr>
          <w:rFonts w:ascii="Tahoma" w:hAnsi="Tahoma" w:cs="Tahoma"/>
          <w:sz w:val="18"/>
          <w:lang w:val="fr-FR"/>
        </w:rPr>
        <w:t>abonnement MSDN, qui peuvent couvrir des téléchargements, clés de produit, avantages Windows Azure, formations en ligne, services de support technique, avantages Windows Store et d</w:t>
      </w:r>
      <w:r w:rsidR="00C10CE1">
        <w:rPr>
          <w:rFonts w:ascii="Tahoma" w:hAnsi="Tahoma" w:cs="Tahoma"/>
          <w:sz w:val="18"/>
          <w:lang w:val="fr-FR"/>
        </w:rPr>
        <w:t>’</w:t>
      </w:r>
      <w:r w:rsidRPr="003A5DA1">
        <w:rPr>
          <w:rFonts w:ascii="Tahoma" w:hAnsi="Tahoma" w:cs="Tahoma"/>
          <w:sz w:val="18"/>
          <w:lang w:val="fr-FR"/>
        </w:rPr>
        <w:t>autres services, ne sont disponibles que pendant la durée de validité de l</w:t>
      </w:r>
      <w:r w:rsidR="00C10CE1">
        <w:rPr>
          <w:rFonts w:ascii="Tahoma" w:hAnsi="Tahoma" w:cs="Tahoma"/>
          <w:sz w:val="18"/>
          <w:lang w:val="fr-FR"/>
        </w:rPr>
        <w:t>’</w:t>
      </w:r>
      <w:r w:rsidRPr="003A5DA1">
        <w:rPr>
          <w:rFonts w:ascii="Tahoma" w:hAnsi="Tahoma" w:cs="Tahoma"/>
          <w:sz w:val="18"/>
          <w:lang w:val="fr-FR"/>
        </w:rPr>
        <w:t>abonnement.</w:t>
      </w:r>
    </w:p>
    <w:p w14:paraId="2D5B522D" w14:textId="77777777" w:rsidR="00E650FA" w:rsidRPr="003A5DA1" w:rsidRDefault="00E650FA" w:rsidP="00E650FA">
      <w:pPr>
        <w:pStyle w:val="FootnoteBulletLevel2"/>
        <w:tabs>
          <w:tab w:val="clear" w:pos="1260"/>
        </w:tabs>
        <w:spacing w:before="0"/>
        <w:ind w:left="0" w:firstLine="0"/>
        <w:rPr>
          <w:rFonts w:ascii="Tahoma" w:hAnsi="Tahoma" w:cs="Tahoma"/>
          <w:sz w:val="18"/>
          <w:szCs w:val="18"/>
          <w:lang w:val="fr-FR"/>
        </w:rPr>
      </w:pPr>
    </w:p>
    <w:p w14:paraId="236C5B5F" w14:textId="77777777" w:rsidR="00E650FA" w:rsidRPr="003A5DA1" w:rsidRDefault="00E650FA" w:rsidP="00E650FA">
      <w:pPr>
        <w:pStyle w:val="FootnoteBulletLevel2"/>
        <w:tabs>
          <w:tab w:val="clear" w:pos="1260"/>
        </w:tabs>
        <w:spacing w:before="0"/>
        <w:ind w:left="0" w:firstLine="0"/>
        <w:rPr>
          <w:rFonts w:ascii="Tahoma" w:hAnsi="Tahoma" w:cs="Tahoma"/>
          <w:sz w:val="18"/>
          <w:szCs w:val="18"/>
          <w:lang w:val="fr-FR"/>
        </w:rPr>
      </w:pPr>
    </w:p>
    <w:p w14:paraId="0EFA08E2" w14:textId="77777777" w:rsidR="00E650FA" w:rsidRPr="003A5DA1" w:rsidRDefault="00E650FA" w:rsidP="00E650FA">
      <w:pPr>
        <w:pStyle w:val="Heading2"/>
        <w:ind w:left="0"/>
        <w:rPr>
          <w:rFonts w:ascii="Tahoma" w:hAnsi="Tahoma" w:cs="Tahoma"/>
        </w:rPr>
      </w:pPr>
      <w:bookmarkStart w:id="972" w:name="_6_Office_365"/>
      <w:bookmarkStart w:id="973" w:name="_45_Office_365"/>
      <w:bookmarkStart w:id="974" w:name="_4_MSDN_Platforms"/>
      <w:bookmarkStart w:id="975" w:name="_4_Plateformes_MSDN"/>
      <w:bookmarkStart w:id="976" w:name="_Toc374276896"/>
      <w:bookmarkStart w:id="977" w:name="_Toc336338262"/>
      <w:bookmarkEnd w:id="972"/>
      <w:bookmarkEnd w:id="973"/>
      <w:bookmarkEnd w:id="974"/>
      <w:bookmarkEnd w:id="975"/>
      <w:r w:rsidRPr="003A5DA1">
        <w:rPr>
          <w:rFonts w:ascii="Tahoma" w:hAnsi="Tahoma" w:cs="Tahoma"/>
          <w:caps/>
          <w:color w:val="F66400"/>
          <w:sz w:val="22"/>
          <w:szCs w:val="20"/>
          <w:vertAlign w:val="superscript"/>
        </w:rPr>
        <w:t>4</w:t>
      </w:r>
      <w:r w:rsidRPr="003A5DA1">
        <w:rPr>
          <w:rFonts w:ascii="Tahoma" w:hAnsi="Tahoma" w:cs="Tahoma"/>
          <w:color w:val="F66400"/>
          <w:sz w:val="22"/>
          <w:szCs w:val="20"/>
        </w:rPr>
        <w:t xml:space="preserve"> </w:t>
      </w:r>
      <w:r w:rsidRPr="003A5DA1">
        <w:rPr>
          <w:rFonts w:ascii="Tahoma" w:hAnsi="Tahoma" w:cs="Tahoma"/>
          <w:color w:val="FF6600"/>
          <w:sz w:val="22"/>
          <w:szCs w:val="22"/>
        </w:rPr>
        <w:t>Plateformes MSDN</w:t>
      </w:r>
      <w:bookmarkEnd w:id="976"/>
    </w:p>
    <w:p w14:paraId="29337083" w14:textId="77777777" w:rsidR="00E650FA" w:rsidRPr="003A5DA1" w:rsidRDefault="00E650FA" w:rsidP="00E650FA">
      <w:pPr>
        <w:pStyle w:val="FootnoteBulletLevel2"/>
        <w:tabs>
          <w:tab w:val="clear" w:pos="1260"/>
        </w:tabs>
        <w:spacing w:before="0"/>
        <w:ind w:left="0" w:firstLine="0"/>
        <w:rPr>
          <w:rFonts w:ascii="Tahoma" w:hAnsi="Tahoma" w:cs="Tahoma"/>
          <w:sz w:val="18"/>
          <w:szCs w:val="18"/>
        </w:rPr>
      </w:pPr>
    </w:p>
    <w:p w14:paraId="35702416" w14:textId="77777777" w:rsidR="00E650FA" w:rsidRPr="003A5DA1" w:rsidRDefault="00E650FA" w:rsidP="00E650FA">
      <w:pPr>
        <w:spacing w:after="60"/>
        <w:ind w:left="720"/>
        <w:rPr>
          <w:rFonts w:cs="Tahoma"/>
        </w:rPr>
      </w:pPr>
      <w:r w:rsidRPr="003A5DA1">
        <w:rPr>
          <w:rFonts w:cs="Tahoma"/>
          <w:b/>
          <w:szCs w:val="18"/>
        </w:rPr>
        <w:t>Visual Studio Team Foundation Server 2013</w:t>
      </w:r>
    </w:p>
    <w:p w14:paraId="2A25394F"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abonné est éligible à une licence serveur Visual Studio Team Foundation Server 2013 et à une CAL Utilisateur Team Foundation Server.</w:t>
      </w:r>
      <w:r w:rsidR="00A07028" w:rsidRPr="003A5DA1">
        <w:rPr>
          <w:rFonts w:ascii="Tahoma" w:hAnsi="Tahoma" w:cs="Tahoma"/>
          <w:sz w:val="18"/>
          <w:szCs w:val="18"/>
          <w:lang w:val="fr-FR"/>
        </w:rPr>
        <w:t xml:space="preserve"> </w:t>
      </w: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utilisation de la CAL est exclusivement réservée à l</w:t>
      </w:r>
      <w:r w:rsidR="00C10CE1">
        <w:rPr>
          <w:rFonts w:ascii="Tahoma" w:hAnsi="Tahoma" w:cs="Tahoma"/>
          <w:sz w:val="18"/>
          <w:szCs w:val="18"/>
          <w:lang w:val="fr-FR"/>
        </w:rPr>
        <w:t>’</w:t>
      </w:r>
      <w:r w:rsidRPr="003A5DA1">
        <w:rPr>
          <w:rFonts w:ascii="Tahoma" w:hAnsi="Tahoma" w:cs="Tahoma"/>
          <w:sz w:val="18"/>
          <w:szCs w:val="18"/>
          <w:lang w:val="fr-FR"/>
        </w:rPr>
        <w:t>abonné.</w:t>
      </w:r>
    </w:p>
    <w:p w14:paraId="711452F4" w14:textId="77777777" w:rsidR="00E650FA" w:rsidRPr="003A5DA1" w:rsidRDefault="00E650FA" w:rsidP="00E650FA">
      <w:pPr>
        <w:rPr>
          <w:rFonts w:cs="Tahoma"/>
          <w:szCs w:val="18"/>
          <w:lang w:val="fr-FR"/>
        </w:rPr>
      </w:pPr>
    </w:p>
    <w:p w14:paraId="33BF50E1" w14:textId="77777777" w:rsidR="00E650FA" w:rsidRPr="003A5DA1" w:rsidRDefault="00E650FA" w:rsidP="00E650FA">
      <w:pPr>
        <w:spacing w:after="60"/>
        <w:ind w:left="720"/>
        <w:rPr>
          <w:rFonts w:cs="Tahoma"/>
          <w:lang w:val="fr-FR"/>
        </w:rPr>
      </w:pPr>
      <w:r w:rsidRPr="003A5DA1">
        <w:rPr>
          <w:rFonts w:cs="Tahoma"/>
          <w:b/>
          <w:szCs w:val="18"/>
          <w:lang w:val="fr-FR"/>
        </w:rPr>
        <w:t>Services d</w:t>
      </w:r>
      <w:r w:rsidR="00C10CE1">
        <w:rPr>
          <w:rFonts w:cs="Tahoma"/>
          <w:b/>
          <w:szCs w:val="18"/>
          <w:lang w:val="fr-FR"/>
        </w:rPr>
        <w:t>’</w:t>
      </w:r>
      <w:r w:rsidRPr="003A5DA1">
        <w:rPr>
          <w:rFonts w:cs="Tahoma"/>
          <w:b/>
          <w:szCs w:val="18"/>
          <w:lang w:val="fr-FR"/>
        </w:rPr>
        <w:t>abonnement</w:t>
      </w:r>
    </w:p>
    <w:p w14:paraId="4D8E937E" w14:textId="77777777" w:rsidR="00E650FA" w:rsidRPr="003A5DA1" w:rsidRDefault="00E650FA" w:rsidP="00E650FA">
      <w:pPr>
        <w:ind w:left="720"/>
        <w:rPr>
          <w:rFonts w:cs="Tahoma"/>
          <w:lang w:val="fr-FR"/>
        </w:rPr>
      </w:pPr>
      <w:r w:rsidRPr="003A5DA1">
        <w:rPr>
          <w:rFonts w:cs="Tahoma"/>
          <w:szCs w:val="18"/>
          <w:lang w:val="fr-FR"/>
        </w:rPr>
        <w:t>Les services d</w:t>
      </w:r>
      <w:r w:rsidR="00C10CE1">
        <w:rPr>
          <w:rFonts w:cs="Tahoma"/>
          <w:szCs w:val="18"/>
          <w:lang w:val="fr-FR"/>
        </w:rPr>
        <w:t>’</w:t>
      </w:r>
      <w:r w:rsidRPr="003A5DA1">
        <w:rPr>
          <w:rFonts w:cs="Tahoma"/>
          <w:szCs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C10CE1">
        <w:rPr>
          <w:rFonts w:cs="Tahoma"/>
          <w:szCs w:val="18"/>
          <w:lang w:val="fr-FR"/>
        </w:rPr>
        <w:t>’</w:t>
      </w:r>
      <w:r w:rsidRPr="003A5DA1">
        <w:rPr>
          <w:rFonts w:cs="Tahoma"/>
          <w:szCs w:val="18"/>
          <w:lang w:val="fr-FR"/>
        </w:rPr>
        <w:t>abonnement.</w:t>
      </w:r>
    </w:p>
    <w:p w14:paraId="71BD14BF" w14:textId="77777777" w:rsidR="00E650FA" w:rsidRPr="003A5DA1" w:rsidRDefault="00E650FA" w:rsidP="00E650FA">
      <w:pPr>
        <w:pStyle w:val="Heading2"/>
        <w:ind w:left="0"/>
        <w:rPr>
          <w:rFonts w:ascii="Tahoma" w:hAnsi="Tahoma" w:cs="Tahoma"/>
          <w:sz w:val="18"/>
          <w:szCs w:val="18"/>
          <w:lang w:val="fr-FR"/>
        </w:rPr>
      </w:pPr>
    </w:p>
    <w:p w14:paraId="7DD1EAA1" w14:textId="77777777" w:rsidR="00E650FA" w:rsidRPr="003A5DA1" w:rsidRDefault="00E650FA" w:rsidP="00E650FA">
      <w:pPr>
        <w:pStyle w:val="Heading2"/>
        <w:ind w:left="0"/>
        <w:rPr>
          <w:rFonts w:ascii="Tahoma" w:hAnsi="Tahoma" w:cs="Tahoma"/>
          <w:sz w:val="18"/>
          <w:szCs w:val="18"/>
          <w:lang w:val="fr-FR"/>
        </w:rPr>
      </w:pPr>
    </w:p>
    <w:p w14:paraId="79231D71" w14:textId="77777777" w:rsidR="00E650FA" w:rsidRPr="003A5DA1" w:rsidRDefault="00E650FA" w:rsidP="00E650FA">
      <w:pPr>
        <w:pStyle w:val="Heading2"/>
        <w:ind w:left="0"/>
        <w:rPr>
          <w:rFonts w:ascii="Tahoma" w:hAnsi="Tahoma" w:cs="Tahoma"/>
          <w:lang w:val="fr-FR"/>
        </w:rPr>
      </w:pPr>
      <w:bookmarkStart w:id="978" w:name="_5_Office_365_1"/>
      <w:bookmarkStart w:id="979" w:name="_Toc374276897"/>
      <w:bookmarkEnd w:id="978"/>
      <w:r w:rsidRPr="003A5DA1">
        <w:rPr>
          <w:rFonts w:ascii="Tahoma" w:hAnsi="Tahoma" w:cs="Tahoma"/>
          <w:caps/>
          <w:color w:val="FF6600"/>
          <w:sz w:val="22"/>
          <w:szCs w:val="22"/>
          <w:vertAlign w:val="superscript"/>
          <w:lang w:val="fr-FR"/>
        </w:rPr>
        <w:t>5</w:t>
      </w:r>
      <w:r w:rsidRPr="003A5DA1">
        <w:rPr>
          <w:rFonts w:ascii="Tahoma" w:hAnsi="Tahoma" w:cs="Tahoma"/>
          <w:color w:val="FF6600"/>
          <w:lang w:val="fr-FR"/>
        </w:rPr>
        <w:t xml:space="preserve"> </w:t>
      </w:r>
      <w:r w:rsidRPr="003A5DA1">
        <w:rPr>
          <w:rFonts w:ascii="Tahoma" w:hAnsi="Tahoma" w:cs="Tahoma"/>
          <w:color w:val="FF6600"/>
          <w:sz w:val="22"/>
          <w:szCs w:val="22"/>
          <w:lang w:val="fr-FR"/>
        </w:rPr>
        <w:t>Office 365 Éducation A2-A4 (SL Utilisateur)</w:t>
      </w:r>
      <w:bookmarkEnd w:id="977"/>
      <w:bookmarkEnd w:id="979"/>
    </w:p>
    <w:p w14:paraId="532D7B19" w14:textId="77777777" w:rsidR="00E650FA" w:rsidRPr="003A5DA1" w:rsidRDefault="00E650FA" w:rsidP="00E650FA">
      <w:pPr>
        <w:rPr>
          <w:rFonts w:cs="Tahoma"/>
          <w:szCs w:val="18"/>
          <w:lang w:val="fr-FR"/>
        </w:rPr>
      </w:pPr>
    </w:p>
    <w:p w14:paraId="12D86273" w14:textId="77777777" w:rsidR="00E650FA" w:rsidRPr="003A5DA1" w:rsidRDefault="00E650FA" w:rsidP="00CB5623">
      <w:pPr>
        <w:ind w:left="720"/>
        <w:rPr>
          <w:rFonts w:cs="Tahoma"/>
          <w:lang w:val="fr-FR"/>
        </w:rPr>
      </w:pPr>
      <w:r w:rsidRPr="003A5DA1">
        <w:rPr>
          <w:rFonts w:eastAsia="Calibri" w:cs="Tahoma"/>
          <w:color w:val="000000"/>
          <w:szCs w:val="18"/>
          <w:lang w:val="fr-FR"/>
        </w:rPr>
        <w:t>Office 365 Éducation A2, A3 et A4 se compose des versions spécifiques à l</w:t>
      </w:r>
      <w:r w:rsidR="00C10CE1">
        <w:rPr>
          <w:rFonts w:eastAsia="Calibri" w:cs="Tahoma"/>
          <w:color w:val="000000"/>
          <w:szCs w:val="18"/>
          <w:lang w:val="fr-FR"/>
        </w:rPr>
        <w:t>’</w:t>
      </w:r>
      <w:r w:rsidRPr="003A5DA1">
        <w:rPr>
          <w:rFonts w:eastAsia="Calibri" w:cs="Tahoma"/>
          <w:color w:val="000000"/>
          <w:szCs w:val="18"/>
          <w:lang w:val="fr-FR"/>
        </w:rPr>
        <w:t>éducation des services en ligne</w:t>
      </w:r>
      <w:r w:rsidR="00CB5623" w:rsidRPr="003A5DA1">
        <w:rPr>
          <w:rFonts w:eastAsia="Calibri" w:cs="Tahoma"/>
          <w:color w:val="000000"/>
          <w:szCs w:val="18"/>
          <w:lang w:val="fr-FR"/>
        </w:rPr>
        <w:t> </w:t>
      </w:r>
      <w:r w:rsidRPr="003A5DA1">
        <w:rPr>
          <w:rFonts w:eastAsia="Calibri" w:cs="Tahoma"/>
          <w:color w:val="000000"/>
          <w:szCs w:val="18"/>
          <w:lang w:val="fr-FR"/>
        </w:rPr>
        <w:t>d</w:t>
      </w:r>
      <w:r w:rsidR="00C10CE1">
        <w:rPr>
          <w:rFonts w:eastAsia="Calibri" w:cs="Tahoma"/>
          <w:color w:val="000000"/>
          <w:szCs w:val="18"/>
          <w:lang w:val="fr-FR"/>
        </w:rPr>
        <w:t>’</w:t>
      </w:r>
      <w:r w:rsidRPr="003A5DA1">
        <w:rPr>
          <w:rFonts w:eastAsia="Calibri" w:cs="Tahoma"/>
          <w:color w:val="000000"/>
          <w:szCs w:val="18"/>
          <w:lang w:val="fr-FR"/>
        </w:rPr>
        <w:t>Office 365 Entreprise E1, E3 et E4 respectivement, à l</w:t>
      </w:r>
      <w:r w:rsidR="00C10CE1">
        <w:rPr>
          <w:rFonts w:eastAsia="Calibri" w:cs="Tahoma"/>
          <w:color w:val="000000"/>
          <w:szCs w:val="18"/>
          <w:lang w:val="fr-FR"/>
        </w:rPr>
        <w:t>’</w:t>
      </w:r>
      <w:r w:rsidRPr="003A5DA1">
        <w:rPr>
          <w:rFonts w:eastAsia="Calibri" w:cs="Tahoma"/>
          <w:color w:val="000000"/>
          <w:szCs w:val="18"/>
          <w:lang w:val="fr-FR"/>
        </w:rPr>
        <w:t>exception de Yammer Enterprise.</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w:t>
      </w:r>
      <w:r w:rsidR="00C10CE1">
        <w:rPr>
          <w:rFonts w:eastAsia="Calibri" w:cs="Tahoma"/>
          <w:color w:val="000000"/>
          <w:szCs w:val="18"/>
          <w:lang w:val="fr-FR"/>
        </w:rPr>
        <w:t>’</w:t>
      </w:r>
      <w:r w:rsidRPr="003A5DA1">
        <w:rPr>
          <w:rFonts w:eastAsia="Calibri" w:cs="Tahoma"/>
          <w:color w:val="000000"/>
          <w:szCs w:val="18"/>
          <w:lang w:val="fr-FR"/>
        </w:rPr>
        <w:t>Office Éducation A2-A4 et de leurs composants sont identiques aux droits d</w:t>
      </w:r>
      <w:r w:rsidR="00C10CE1">
        <w:rPr>
          <w:rFonts w:eastAsia="Calibri" w:cs="Tahoma"/>
          <w:color w:val="000000"/>
          <w:szCs w:val="18"/>
          <w:lang w:val="fr-FR"/>
        </w:rPr>
        <w:t>’</w:t>
      </w:r>
      <w:r w:rsidRPr="003A5DA1">
        <w:rPr>
          <w:rFonts w:eastAsia="Calibri" w:cs="Tahoma"/>
          <w:color w:val="000000"/>
          <w:szCs w:val="18"/>
          <w:lang w:val="fr-FR"/>
        </w:rPr>
        <w:t>utilisation de leurs équivalents grand public.</w:t>
      </w:r>
      <w:r w:rsidR="00A07028" w:rsidRPr="003A5DA1">
        <w:rPr>
          <w:rFonts w:eastAsia="Calibri" w:cs="Tahoma"/>
          <w:color w:val="000000"/>
          <w:szCs w:val="18"/>
          <w:lang w:val="fr-FR"/>
        </w:rPr>
        <w:t xml:space="preserve"> </w:t>
      </w:r>
      <w:r w:rsidRPr="003A5DA1">
        <w:rPr>
          <w:rFonts w:eastAsia="Calibri" w:cs="Tahoma"/>
          <w:color w:val="000000"/>
          <w:szCs w:val="18"/>
          <w:lang w:val="fr-FR"/>
        </w:rPr>
        <w:t>Toutefois, les utilisateurs disposant de SL Utilisateur Office 365 Éducation A2 ne sont pas autorisés à accéder aux serveurs sur site et Yammer Enterprise n</w:t>
      </w:r>
      <w:r w:rsidR="00C10CE1">
        <w:rPr>
          <w:rFonts w:eastAsia="Calibri" w:cs="Tahoma"/>
          <w:color w:val="000000"/>
          <w:szCs w:val="18"/>
          <w:lang w:val="fr-FR"/>
        </w:rPr>
        <w:t>’</w:t>
      </w:r>
      <w:r w:rsidRPr="003A5DA1">
        <w:rPr>
          <w:rFonts w:eastAsia="Calibri" w:cs="Tahoma"/>
          <w:color w:val="000000"/>
          <w:szCs w:val="18"/>
          <w:lang w:val="fr-FR"/>
        </w:rPr>
        <w:t>est pas disponible avec les plans A2 à A4.</w:t>
      </w:r>
    </w:p>
    <w:p w14:paraId="12458CA1" w14:textId="77777777" w:rsidR="00E650FA" w:rsidRPr="003A5DA1" w:rsidRDefault="00E650FA" w:rsidP="00E650FA">
      <w:pPr>
        <w:ind w:left="720"/>
        <w:rPr>
          <w:rFonts w:cs="Tahoma"/>
          <w:szCs w:val="18"/>
          <w:lang w:val="fr-FR"/>
        </w:rPr>
      </w:pPr>
    </w:p>
    <w:p w14:paraId="1130AE78" w14:textId="77777777" w:rsidR="00E650FA" w:rsidRPr="003A5DA1" w:rsidRDefault="00E650FA" w:rsidP="00CB5623">
      <w:pPr>
        <w:ind w:left="720"/>
        <w:rPr>
          <w:rFonts w:cs="Tahoma"/>
          <w:lang w:val="fr-FR"/>
        </w:rPr>
      </w:pPr>
      <w:r w:rsidRPr="003A5DA1">
        <w:rPr>
          <w:rFonts w:eastAsia="Calibri" w:cs="Tahoma"/>
          <w:color w:val="000000"/>
          <w:szCs w:val="18"/>
          <w:lang w:val="fr-FR"/>
        </w:rPr>
        <w:t>Les licences d</w:t>
      </w:r>
      <w:r w:rsidR="00C10CE1">
        <w:rPr>
          <w:rFonts w:eastAsia="Calibri" w:cs="Tahoma"/>
          <w:color w:val="000000"/>
          <w:szCs w:val="18"/>
          <w:lang w:val="fr-FR"/>
        </w:rPr>
        <w:t>’</w:t>
      </w:r>
      <w:r w:rsidRPr="003A5DA1">
        <w:rPr>
          <w:rFonts w:eastAsia="Calibri" w:cs="Tahoma"/>
          <w:color w:val="000000"/>
          <w:szCs w:val="18"/>
          <w:lang w:val="fr-FR"/>
        </w:rPr>
        <w:t>abonnement pour Office 365 Plans vendues au titre d</w:t>
      </w:r>
      <w:r w:rsidR="00C10CE1">
        <w:rPr>
          <w:rFonts w:eastAsia="Calibri" w:cs="Tahoma"/>
          <w:color w:val="000000"/>
          <w:szCs w:val="18"/>
          <w:lang w:val="fr-FR"/>
        </w:rPr>
        <w:t>’</w:t>
      </w:r>
      <w:r w:rsidRPr="003A5DA1">
        <w:rPr>
          <w:rFonts w:eastAsia="Calibri" w:cs="Tahoma"/>
          <w:color w:val="000000"/>
          <w:szCs w:val="18"/>
          <w:lang w:val="fr-FR"/>
        </w:rPr>
        <w:t>un Contrat Campus et School doivent</w:t>
      </w:r>
      <w:r w:rsidR="00CB5623" w:rsidRPr="003A5DA1">
        <w:rPr>
          <w:rFonts w:eastAsia="Calibri" w:cs="Tahoma"/>
          <w:color w:val="000000"/>
          <w:szCs w:val="18"/>
          <w:lang w:val="fr-FR"/>
        </w:rPr>
        <w:t> </w:t>
      </w:r>
      <w:r w:rsidRPr="003A5DA1">
        <w:rPr>
          <w:rFonts w:eastAsia="Calibri" w:cs="Tahoma"/>
          <w:color w:val="000000"/>
          <w:szCs w:val="18"/>
          <w:lang w:val="fr-FR"/>
        </w:rPr>
        <w:t>être achetées par utilisateur, avec une option couvrant ou non l</w:t>
      </w:r>
      <w:r w:rsidR="00C10CE1">
        <w:rPr>
          <w:rFonts w:eastAsia="Calibri" w:cs="Tahoma"/>
          <w:color w:val="000000"/>
          <w:szCs w:val="18"/>
          <w:lang w:val="fr-FR"/>
        </w:rPr>
        <w:t>’</w:t>
      </w:r>
      <w:r w:rsidRPr="003A5DA1">
        <w:rPr>
          <w:rFonts w:eastAsia="Calibri" w:cs="Tahoma"/>
          <w:color w:val="000000"/>
          <w:szCs w:val="18"/>
          <w:lang w:val="fr-FR"/>
        </w:rPr>
        <w:t>ensemble de l</w:t>
      </w:r>
      <w:r w:rsidR="00C10CE1">
        <w:rPr>
          <w:rFonts w:eastAsia="Calibri" w:cs="Tahoma"/>
          <w:color w:val="000000"/>
          <w:szCs w:val="18"/>
          <w:lang w:val="fr-FR"/>
        </w:rPr>
        <w:t>’</w:t>
      </w:r>
      <w:r w:rsidRPr="003A5DA1">
        <w:rPr>
          <w:rFonts w:eastAsia="Calibri" w:cs="Tahoma"/>
          <w:color w:val="000000"/>
          <w:szCs w:val="18"/>
          <w:lang w:val="fr-FR"/>
        </w:rPr>
        <w:t>Établissement. L</w:t>
      </w:r>
      <w:r w:rsidR="00C10CE1">
        <w:rPr>
          <w:rFonts w:eastAsia="Calibri" w:cs="Tahoma"/>
          <w:color w:val="000000"/>
          <w:szCs w:val="18"/>
          <w:lang w:val="fr-FR"/>
        </w:rPr>
        <w:t>’</w:t>
      </w:r>
      <w:r w:rsidRPr="003A5DA1">
        <w:rPr>
          <w:rFonts w:eastAsia="Calibri" w:cs="Tahoma"/>
          <w:color w:val="000000"/>
          <w:szCs w:val="18"/>
          <w:lang w:val="fr-FR"/>
        </w:rPr>
        <w:t>Établissement devra commander les Licences d</w:t>
      </w:r>
      <w:r w:rsidR="00C10CE1">
        <w:rPr>
          <w:rFonts w:eastAsia="Calibri" w:cs="Tahoma"/>
          <w:color w:val="000000"/>
          <w:szCs w:val="18"/>
          <w:lang w:val="fr-FR"/>
        </w:rPr>
        <w:t>’</w:t>
      </w:r>
      <w:r w:rsidRPr="003A5DA1">
        <w:rPr>
          <w:rFonts w:eastAsia="Calibri" w:cs="Tahoma"/>
          <w:color w:val="000000"/>
          <w:szCs w:val="18"/>
          <w:lang w:val="fr-FR"/>
        </w:rPr>
        <w:t>Abonnement Utilisateur supplémentaires requises pour</w:t>
      </w:r>
      <w:r w:rsidR="00CB5623" w:rsidRPr="003A5DA1">
        <w:rPr>
          <w:rFonts w:eastAsia="Calibri" w:cs="Tahoma"/>
          <w:color w:val="000000"/>
          <w:szCs w:val="18"/>
          <w:lang w:val="fr-FR"/>
        </w:rPr>
        <w:t> </w:t>
      </w:r>
      <w:r w:rsidRPr="003A5DA1">
        <w:rPr>
          <w:rFonts w:eastAsia="Calibri" w:cs="Tahoma"/>
          <w:color w:val="000000"/>
          <w:szCs w:val="18"/>
          <w:lang w:val="fr-FR"/>
        </w:rPr>
        <w:t>accéder à Office 365 Plan à mi-durée, le cas échéant. Dans le cadre de licences pour Module Complémentaire Office 365, la licence éligible correspondante doit être concédée dans le cadre du même accord de mise en œuvre.</w:t>
      </w:r>
      <w:r w:rsidR="00A07028" w:rsidRPr="003A5DA1">
        <w:rPr>
          <w:rFonts w:eastAsia="Calibri" w:cs="Tahoma"/>
          <w:color w:val="000000"/>
          <w:szCs w:val="18"/>
          <w:lang w:val="fr-FR"/>
        </w:rPr>
        <w:t xml:space="preserve"> </w:t>
      </w:r>
      <w:r w:rsidRPr="003A5DA1">
        <w:rPr>
          <w:rFonts w:cs="Tahoma"/>
          <w:color w:val="000000"/>
          <w:lang w:val="fr-FR"/>
        </w:rPr>
        <w:t>Lorsqu</w:t>
      </w:r>
      <w:r w:rsidR="00C10CE1">
        <w:rPr>
          <w:rFonts w:cs="Tahoma"/>
          <w:color w:val="000000"/>
          <w:lang w:val="fr-FR"/>
        </w:rPr>
        <w:t>’</w:t>
      </w:r>
      <w:r w:rsidRPr="003A5DA1">
        <w:rPr>
          <w:rFonts w:cs="Tahoma"/>
          <w:color w:val="000000"/>
          <w:lang w:val="fr-FR"/>
        </w:rPr>
        <w:t>il passe des commandes anniversaires, l</w:t>
      </w:r>
      <w:r w:rsidR="00C10CE1">
        <w:rPr>
          <w:rFonts w:cs="Tahoma"/>
          <w:color w:val="000000"/>
          <w:lang w:val="fr-FR"/>
        </w:rPr>
        <w:t>’</w:t>
      </w:r>
      <w:r w:rsidRPr="003A5DA1">
        <w:rPr>
          <w:rFonts w:cs="Tahoma"/>
          <w:color w:val="000000"/>
          <w:lang w:val="fr-FR"/>
        </w:rPr>
        <w:t>Établissement peut commander un nombre de licences pour Services en Ligne inférieur à la quantité qu</w:t>
      </w:r>
      <w:r w:rsidR="00C10CE1">
        <w:rPr>
          <w:rFonts w:cs="Tahoma"/>
          <w:color w:val="000000"/>
          <w:lang w:val="fr-FR"/>
        </w:rPr>
        <w:t>’</w:t>
      </w:r>
      <w:r w:rsidRPr="003A5DA1">
        <w:rPr>
          <w:rFonts w:cs="Tahoma"/>
          <w:color w:val="000000"/>
          <w:lang w:val="fr-FR"/>
        </w:rPr>
        <w:t>il a commandée initialement, mais uniquement dans la limite du nombre minimum imposé pour les Services en Ligne de la Plateforme.</w:t>
      </w:r>
    </w:p>
    <w:p w14:paraId="13A1EAFE" w14:textId="77777777" w:rsidR="00E650FA" w:rsidRPr="003A5DA1" w:rsidRDefault="00E650FA" w:rsidP="00E650FA">
      <w:pPr>
        <w:ind w:left="720"/>
        <w:rPr>
          <w:rFonts w:cs="Tahoma"/>
          <w:szCs w:val="18"/>
          <w:lang w:val="fr-FR"/>
        </w:rPr>
      </w:pPr>
    </w:p>
    <w:p w14:paraId="45C0CAFE" w14:textId="77777777" w:rsidR="00E650FA" w:rsidRPr="003A5DA1" w:rsidRDefault="00E650FA" w:rsidP="00CB5623">
      <w:pPr>
        <w:ind w:left="720"/>
        <w:rPr>
          <w:rFonts w:cs="Tahoma"/>
          <w:lang w:val="fr-FR"/>
        </w:rPr>
      </w:pPr>
      <w:r w:rsidRPr="003A5DA1">
        <w:rPr>
          <w:rFonts w:cs="Tahoma"/>
          <w:iCs/>
          <w:lang w:val="fr-FR"/>
        </w:rPr>
        <w:t>Dans le cadre d</w:t>
      </w:r>
      <w:r w:rsidR="00C10CE1">
        <w:rPr>
          <w:rFonts w:cs="Tahoma"/>
          <w:iCs/>
          <w:lang w:val="fr-FR"/>
        </w:rPr>
        <w:t>’</w:t>
      </w:r>
      <w:r w:rsidRPr="003A5DA1">
        <w:rPr>
          <w:rFonts w:cs="Tahoma"/>
          <w:iCs/>
          <w:lang w:val="fr-FR"/>
        </w:rPr>
        <w:t>une offre limitée, les clients Office 365 Éducation A2, A3 ou A4 recevront une copie sous</w:t>
      </w:r>
      <w:r w:rsidR="00CB5623" w:rsidRPr="003A5DA1">
        <w:rPr>
          <w:rFonts w:cs="Tahoma"/>
          <w:iCs/>
          <w:lang w:val="fr-FR"/>
        </w:rPr>
        <w:t> </w:t>
      </w:r>
      <w:r w:rsidRPr="003A5DA1">
        <w:rPr>
          <w:rFonts w:cs="Tahoma"/>
          <w:iCs/>
          <w:lang w:val="fr-FR"/>
        </w:rPr>
        <w:t>licence de Lync 2013 (ou Lync 2011 pour Mac) gratuite avec chaque licence d</w:t>
      </w:r>
      <w:r w:rsidR="00C10CE1">
        <w:rPr>
          <w:rFonts w:cs="Tahoma"/>
          <w:iCs/>
          <w:lang w:val="fr-FR"/>
        </w:rPr>
        <w:t>’</w:t>
      </w:r>
      <w:r w:rsidRPr="003A5DA1">
        <w:rPr>
          <w:rFonts w:cs="Tahoma"/>
          <w:iCs/>
          <w:lang w:val="fr-FR"/>
        </w:rPr>
        <w:t>abonnement utilisateur pour Office 365 Éducation A2, A3 et A4 achetée. Ce logiciel doit être utilisé exclusivement avec Office 365 Éducation A2, A3 et A4 (qui inclut Lync Online) ; tout droit d</w:t>
      </w:r>
      <w:r w:rsidR="00C10CE1">
        <w:rPr>
          <w:rFonts w:cs="Tahoma"/>
          <w:iCs/>
          <w:lang w:val="fr-FR"/>
        </w:rPr>
        <w:t>’</w:t>
      </w:r>
      <w:r w:rsidRPr="003A5DA1">
        <w:rPr>
          <w:rFonts w:cs="Tahoma"/>
          <w:iCs/>
          <w:lang w:val="fr-FR"/>
        </w:rPr>
        <w:t>utiliser le logiciel prend fin lorsque la licence d</w:t>
      </w:r>
      <w:r w:rsidR="00C10CE1">
        <w:rPr>
          <w:rFonts w:cs="Tahoma"/>
          <w:iCs/>
          <w:lang w:val="fr-FR"/>
        </w:rPr>
        <w:t>’</w:t>
      </w:r>
      <w:r w:rsidRPr="003A5DA1">
        <w:rPr>
          <w:rFonts w:cs="Tahoma"/>
          <w:iCs/>
          <w:lang w:val="fr-FR"/>
        </w:rPr>
        <w:t>abonnement à Office 365 Éducation A2, A3, A4 et Lync Online du client expire ou est migrée vers la version majeure suivante, la première de ces deux échéances étant applicable.</w:t>
      </w:r>
    </w:p>
    <w:p w14:paraId="10385F5F" w14:textId="77777777" w:rsidR="00E650FA" w:rsidRPr="003A5DA1" w:rsidRDefault="00E650FA" w:rsidP="00E650FA">
      <w:pPr>
        <w:ind w:left="720"/>
        <w:rPr>
          <w:rFonts w:cs="Tahoma"/>
          <w:szCs w:val="18"/>
          <w:lang w:val="fr-FR"/>
        </w:rPr>
      </w:pPr>
    </w:p>
    <w:p w14:paraId="5DAF84F8" w14:textId="77777777" w:rsidR="00E650FA" w:rsidRPr="003A5DA1" w:rsidRDefault="00E650FA" w:rsidP="00CB5623">
      <w:pPr>
        <w:ind w:left="720"/>
        <w:rPr>
          <w:rFonts w:cs="Tahoma"/>
          <w:lang w:val="fr-FR"/>
        </w:rPr>
      </w:pPr>
      <w:r w:rsidRPr="003A5DA1">
        <w:rPr>
          <w:rFonts w:eastAsia="Calibri" w:cs="Tahoma"/>
          <w:iCs/>
          <w:color w:val="000000"/>
          <w:szCs w:val="18"/>
          <w:lang w:val="fr-FR"/>
        </w:rPr>
        <w:t>Les Établissements disposant de SL Utilisateur Office 365 Éducation A3 ou Office 365 Éducation A4 attribuées à l</w:t>
      </w:r>
      <w:r w:rsidR="00C10CE1">
        <w:rPr>
          <w:rFonts w:eastAsia="Calibri" w:cs="Tahoma"/>
          <w:iCs/>
          <w:color w:val="000000"/>
          <w:szCs w:val="18"/>
          <w:lang w:val="fr-FR"/>
        </w:rPr>
        <w:t>’</w:t>
      </w:r>
      <w:r w:rsidRPr="003A5DA1">
        <w:rPr>
          <w:rFonts w:eastAsia="Calibri" w:cs="Tahoma"/>
          <w:iCs/>
          <w:color w:val="000000"/>
          <w:szCs w:val="18"/>
          <w:lang w:val="fr-FR"/>
        </w:rPr>
        <w:t>ensemble de leurs enseignants et employés sont autorisés à installer le logiciel Office Professionnel Plus 2013 dans les laboratoires ou les bibliothèques en accès libre de leur choix qui leur</w:t>
      </w:r>
      <w:r w:rsidR="00CB5623" w:rsidRPr="003A5DA1">
        <w:rPr>
          <w:rFonts w:eastAsia="Calibri" w:cs="Tahoma"/>
          <w:iCs/>
          <w:color w:val="000000"/>
          <w:szCs w:val="18"/>
          <w:lang w:val="fr-FR"/>
        </w:rPr>
        <w:t> </w:t>
      </w:r>
      <w:r w:rsidRPr="003A5DA1">
        <w:rPr>
          <w:rFonts w:eastAsia="Calibri" w:cs="Tahoma"/>
          <w:iCs/>
          <w:color w:val="000000"/>
          <w:szCs w:val="18"/>
          <w:lang w:val="fr-FR"/>
        </w:rPr>
        <w:t>appartiennent.</w:t>
      </w:r>
      <w:r w:rsidR="00A07028" w:rsidRPr="003A5DA1">
        <w:rPr>
          <w:rFonts w:eastAsia="Calibri" w:cs="Tahoma"/>
          <w:iCs/>
          <w:color w:val="000000"/>
          <w:szCs w:val="18"/>
          <w:lang w:val="fr-FR"/>
        </w:rPr>
        <w:t xml:space="preserve"> </w:t>
      </w:r>
      <w:r w:rsidRPr="003A5DA1">
        <w:rPr>
          <w:rFonts w:eastAsia="Calibri" w:cs="Tahoma"/>
          <w:iCs/>
          <w:color w:val="000000"/>
          <w:szCs w:val="18"/>
          <w:lang w:val="fr-FR"/>
        </w:rPr>
        <w:t>L</w:t>
      </w:r>
      <w:r w:rsidR="00C10CE1">
        <w:rPr>
          <w:rFonts w:eastAsia="Calibri" w:cs="Tahoma"/>
          <w:iCs/>
          <w:color w:val="000000"/>
          <w:szCs w:val="18"/>
          <w:lang w:val="fr-FR"/>
        </w:rPr>
        <w:t>’</w:t>
      </w:r>
      <w:r w:rsidRPr="003A5DA1">
        <w:rPr>
          <w:rFonts w:eastAsia="Calibri" w:cs="Tahoma"/>
          <w:iCs/>
          <w:color w:val="000000"/>
          <w:szCs w:val="18"/>
          <w:lang w:val="fr-FR"/>
        </w:rPr>
        <w:t>utilisation de ce logiciel est soumise aux conditions de licence d</w:t>
      </w:r>
      <w:r w:rsidR="00C10CE1">
        <w:rPr>
          <w:rFonts w:eastAsia="Calibri" w:cs="Tahoma"/>
          <w:iCs/>
          <w:color w:val="000000"/>
          <w:szCs w:val="18"/>
          <w:lang w:val="fr-FR"/>
        </w:rPr>
        <w:t>’</w:t>
      </w:r>
      <w:r w:rsidRPr="003A5DA1">
        <w:rPr>
          <w:rFonts w:eastAsia="Calibri" w:cs="Tahoma"/>
          <w:iCs/>
          <w:color w:val="000000"/>
          <w:szCs w:val="18"/>
          <w:lang w:val="fr-FR"/>
        </w:rPr>
        <w:t>Office Professionnel</w:t>
      </w:r>
      <w:r w:rsidR="00CB5623" w:rsidRPr="003A5DA1">
        <w:rPr>
          <w:rFonts w:eastAsia="Calibri" w:cs="Tahoma"/>
          <w:iCs/>
          <w:color w:val="000000"/>
          <w:szCs w:val="18"/>
          <w:lang w:val="fr-FR"/>
        </w:rPr>
        <w:t> </w:t>
      </w:r>
      <w:r w:rsidRPr="003A5DA1">
        <w:rPr>
          <w:rFonts w:eastAsia="Calibri" w:cs="Tahoma"/>
          <w:iCs/>
          <w:color w:val="000000"/>
          <w:szCs w:val="18"/>
          <w:lang w:val="fr-FR"/>
        </w:rPr>
        <w:t xml:space="preserve">Plus 2013. </w:t>
      </w:r>
    </w:p>
    <w:p w14:paraId="318D068C" w14:textId="77777777" w:rsidR="00E650FA" w:rsidRPr="003A5DA1" w:rsidRDefault="00E650FA" w:rsidP="00E650FA">
      <w:pPr>
        <w:ind w:left="720"/>
        <w:rPr>
          <w:rFonts w:cs="Tahoma"/>
          <w:szCs w:val="18"/>
          <w:lang w:val="fr-FR"/>
        </w:rPr>
      </w:pPr>
    </w:p>
    <w:p w14:paraId="0A40E448" w14:textId="77777777" w:rsidR="00E650FA" w:rsidRPr="003A5DA1" w:rsidRDefault="00E650FA" w:rsidP="00CB5623">
      <w:pPr>
        <w:ind w:left="720"/>
        <w:rPr>
          <w:rFonts w:cs="Tahoma"/>
          <w:lang w:val="fr-FR"/>
        </w:rPr>
      </w:pPr>
      <w:r w:rsidRPr="003A5DA1">
        <w:rPr>
          <w:rFonts w:eastAsia="Calibri" w:cs="Tahoma"/>
          <w:color w:val="000000"/>
          <w:szCs w:val="18"/>
          <w:lang w:val="fr-FR"/>
        </w:rPr>
        <w:t>Pour pouvoir accéder à l</w:t>
      </w:r>
      <w:r w:rsidR="00C10CE1">
        <w:rPr>
          <w:rFonts w:eastAsia="Calibri" w:cs="Tahoma"/>
          <w:color w:val="000000"/>
          <w:szCs w:val="18"/>
          <w:lang w:val="fr-FR"/>
        </w:rPr>
        <w:t>’</w:t>
      </w:r>
      <w:r w:rsidRPr="003A5DA1">
        <w:rPr>
          <w:rFonts w:eastAsia="Calibri" w:cs="Tahoma"/>
          <w:color w:val="000000"/>
          <w:szCs w:val="18"/>
          <w:lang w:val="fr-FR"/>
        </w:rPr>
        <w:t>ensemble des fonctionnalités de Lync Online Plan 1A et Plan 2A, il est nécessaire d</w:t>
      </w:r>
      <w:r w:rsidR="00C10CE1">
        <w:rPr>
          <w:rFonts w:eastAsia="Calibri" w:cs="Tahoma"/>
          <w:color w:val="000000"/>
          <w:szCs w:val="18"/>
          <w:lang w:val="fr-FR"/>
        </w:rPr>
        <w:t>’</w:t>
      </w:r>
      <w:r w:rsidRPr="003A5DA1">
        <w:rPr>
          <w:rFonts w:eastAsia="Calibri" w:cs="Tahoma"/>
          <w:color w:val="000000"/>
          <w:szCs w:val="18"/>
          <w:lang w:val="fr-FR"/>
        </w:rPr>
        <w:t>acquérir séparément et d</w:t>
      </w:r>
      <w:r w:rsidR="00C10CE1">
        <w:rPr>
          <w:rFonts w:eastAsia="Calibri" w:cs="Tahoma"/>
          <w:color w:val="000000"/>
          <w:szCs w:val="18"/>
          <w:lang w:val="fr-FR"/>
        </w:rPr>
        <w:t>’</w:t>
      </w:r>
      <w:r w:rsidRPr="003A5DA1">
        <w:rPr>
          <w:rFonts w:eastAsia="Calibri" w:cs="Tahoma"/>
          <w:color w:val="000000"/>
          <w:szCs w:val="18"/>
          <w:lang w:val="fr-FR"/>
        </w:rPr>
        <w:t>installer Microsoft Lync 2013 (ou Lync 2011 pour Mac). Dans le cadre d</w:t>
      </w:r>
      <w:r w:rsidR="00C10CE1">
        <w:rPr>
          <w:rFonts w:eastAsia="Calibri" w:cs="Tahoma"/>
          <w:color w:val="000000"/>
          <w:szCs w:val="18"/>
          <w:lang w:val="fr-FR"/>
        </w:rPr>
        <w:t>’</w:t>
      </w:r>
      <w:r w:rsidRPr="003A5DA1">
        <w:rPr>
          <w:rFonts w:eastAsia="Calibri" w:cs="Tahoma"/>
          <w:color w:val="000000"/>
          <w:szCs w:val="18"/>
          <w:lang w:val="fr-FR"/>
        </w:rPr>
        <w:t>une offre</w:t>
      </w:r>
      <w:r w:rsidR="00CB5623" w:rsidRPr="003A5DA1">
        <w:rPr>
          <w:rFonts w:eastAsia="Calibri" w:cs="Tahoma"/>
          <w:color w:val="000000"/>
          <w:szCs w:val="18"/>
          <w:lang w:val="fr-FR"/>
        </w:rPr>
        <w:t> </w:t>
      </w:r>
      <w:r w:rsidRPr="003A5DA1">
        <w:rPr>
          <w:rFonts w:eastAsia="Calibri" w:cs="Tahoma"/>
          <w:color w:val="000000"/>
          <w:szCs w:val="18"/>
          <w:lang w:val="fr-FR"/>
        </w:rPr>
        <w:t>limitée, les clients détenteurs d</w:t>
      </w:r>
      <w:r w:rsidR="00C10CE1">
        <w:rPr>
          <w:rFonts w:eastAsia="Calibri" w:cs="Tahoma"/>
          <w:color w:val="000000"/>
          <w:szCs w:val="18"/>
          <w:lang w:val="fr-FR"/>
        </w:rPr>
        <w:t>’</w:t>
      </w:r>
      <w:r w:rsidRPr="003A5DA1">
        <w:rPr>
          <w:rFonts w:eastAsia="Calibri" w:cs="Tahoma"/>
          <w:color w:val="000000"/>
          <w:szCs w:val="18"/>
          <w:lang w:val="fr-FR"/>
        </w:rPr>
        <w:t>une licence Lync Online reçoivent une copie sous licence de Lync pour</w:t>
      </w:r>
      <w:r w:rsidR="00CB5623" w:rsidRPr="003A5DA1">
        <w:rPr>
          <w:rFonts w:eastAsia="Calibri" w:cs="Tahoma"/>
          <w:color w:val="000000"/>
          <w:szCs w:val="18"/>
          <w:lang w:val="fr-FR"/>
        </w:rPr>
        <w:t> </w:t>
      </w:r>
      <w:r w:rsidRPr="003A5DA1">
        <w:rPr>
          <w:rFonts w:eastAsia="Calibri" w:cs="Tahoma"/>
          <w:color w:val="000000"/>
          <w:szCs w:val="18"/>
          <w:lang w:val="fr-FR"/>
        </w:rPr>
        <w:t>Mac 2011 gratuite avec chaque licence d</w:t>
      </w:r>
      <w:r w:rsidR="00C10CE1">
        <w:rPr>
          <w:rFonts w:eastAsia="Calibri" w:cs="Tahoma"/>
          <w:color w:val="000000"/>
          <w:szCs w:val="18"/>
          <w:lang w:val="fr-FR"/>
        </w:rPr>
        <w:t>’</w:t>
      </w:r>
      <w:r w:rsidRPr="003A5DA1">
        <w:rPr>
          <w:rFonts w:eastAsia="Calibri" w:cs="Tahoma"/>
          <w:color w:val="000000"/>
          <w:szCs w:val="18"/>
          <w:lang w:val="fr-FR"/>
        </w:rPr>
        <w:t>abonnement de Lync Online. Ce logiciel doit exclusivement être utilisé avec Lync Online ; tout droit d</w:t>
      </w:r>
      <w:r w:rsidR="00C10CE1">
        <w:rPr>
          <w:rFonts w:eastAsia="Calibri" w:cs="Tahoma"/>
          <w:color w:val="000000"/>
          <w:szCs w:val="18"/>
          <w:lang w:val="fr-FR"/>
        </w:rPr>
        <w:t>’</w:t>
      </w:r>
      <w:r w:rsidRPr="003A5DA1">
        <w:rPr>
          <w:rFonts w:eastAsia="Calibri" w:cs="Tahoma"/>
          <w:color w:val="000000"/>
          <w:szCs w:val="18"/>
          <w:lang w:val="fr-FR"/>
        </w:rPr>
        <w:t>utiliser le logiciel prend fin lorsque la licence d</w:t>
      </w:r>
      <w:r w:rsidR="00C10CE1">
        <w:rPr>
          <w:rFonts w:eastAsia="Calibri" w:cs="Tahoma"/>
          <w:color w:val="000000"/>
          <w:szCs w:val="18"/>
          <w:lang w:val="fr-FR"/>
        </w:rPr>
        <w:t>’</w:t>
      </w:r>
      <w:r w:rsidRPr="003A5DA1">
        <w:rPr>
          <w:rFonts w:eastAsia="Calibri" w:cs="Tahoma"/>
          <w:color w:val="000000"/>
          <w:szCs w:val="18"/>
          <w:lang w:val="fr-FR"/>
        </w:rPr>
        <w:t>abonnement correspondante du client expire ou est migrée vers la version majeure suivante de Lync Online, la première</w:t>
      </w:r>
      <w:r w:rsidR="00CB5623" w:rsidRPr="003A5DA1">
        <w:rPr>
          <w:rFonts w:eastAsia="Calibri" w:cs="Tahoma"/>
          <w:color w:val="000000"/>
          <w:szCs w:val="18"/>
          <w:lang w:val="fr-FR"/>
        </w:rPr>
        <w:t> </w:t>
      </w:r>
      <w:r w:rsidRPr="003A5DA1">
        <w:rPr>
          <w:rFonts w:eastAsia="Calibri" w:cs="Tahoma"/>
          <w:color w:val="000000"/>
          <w:szCs w:val="18"/>
          <w:lang w:val="fr-FR"/>
        </w:rPr>
        <w:t>de ces deux échéances étant applicable.</w:t>
      </w:r>
      <w:r w:rsidR="00A07028" w:rsidRPr="003A5DA1">
        <w:rPr>
          <w:rFonts w:eastAsia="Calibri" w:cs="Tahoma"/>
          <w:color w:val="000000"/>
          <w:szCs w:val="18"/>
          <w:lang w:val="fr-FR"/>
        </w:rPr>
        <w:t xml:space="preserve"> </w:t>
      </w:r>
      <w:r w:rsidRPr="003A5DA1">
        <w:rPr>
          <w:rFonts w:eastAsia="Calibri" w:cs="Tahoma"/>
          <w:color w:val="000000"/>
          <w:szCs w:val="18"/>
          <w:lang w:val="fr-FR"/>
        </w:rPr>
        <w:t>Les clients peuvent utiliser le client Lync Basic 2013 gratuit pour leurs utilisateurs finaux sous Windows.</w:t>
      </w:r>
    </w:p>
    <w:p w14:paraId="76825334" w14:textId="77777777" w:rsidR="00E650FA" w:rsidRPr="003A5DA1" w:rsidRDefault="00E650FA" w:rsidP="00E650FA">
      <w:pPr>
        <w:spacing w:after="60"/>
        <w:ind w:left="720"/>
        <w:rPr>
          <w:rFonts w:cs="Tahoma"/>
          <w:lang w:val="fr-FR"/>
        </w:rPr>
      </w:pPr>
      <w:r w:rsidRPr="003A5DA1">
        <w:rPr>
          <w:rFonts w:cs="Tahoma"/>
          <w:b/>
          <w:szCs w:val="20"/>
          <w:lang w:val="fr-FR"/>
        </w:rPr>
        <w:t>SL Utilisateur Module Complémentaire</w:t>
      </w:r>
    </w:p>
    <w:p w14:paraId="00BEE2D0" w14:textId="77777777" w:rsidR="00E650FA" w:rsidRPr="003A5DA1" w:rsidRDefault="00E650FA" w:rsidP="00E650FA">
      <w:pPr>
        <w:ind w:left="720"/>
        <w:rPr>
          <w:rFonts w:cs="Tahoma"/>
          <w:lang w:val="fr-FR"/>
        </w:rPr>
      </w:pPr>
      <w:r w:rsidRPr="003A5DA1">
        <w:rPr>
          <w:rFonts w:eastAsia="Calibri" w:cs="Tahoma"/>
          <w:color w:val="000000"/>
          <w:szCs w:val="18"/>
          <w:lang w:val="fr-FR"/>
        </w:rPr>
        <w:t>Les Établissements qui disposent de licences éligibles peuvent acheter la Licence d</w:t>
      </w:r>
      <w:r w:rsidR="00C10CE1">
        <w:rPr>
          <w:rFonts w:eastAsia="Calibri" w:cs="Tahoma"/>
          <w:color w:val="000000"/>
          <w:szCs w:val="18"/>
          <w:lang w:val="fr-FR"/>
        </w:rPr>
        <w:t>’</w:t>
      </w:r>
      <w:r w:rsidRPr="003A5DA1">
        <w:rPr>
          <w:rFonts w:eastAsia="Calibri" w:cs="Tahoma"/>
          <w:color w:val="000000"/>
          <w:szCs w:val="18"/>
          <w:lang w:val="fr-FR"/>
        </w:rPr>
        <w:t>Abonnement Utilisateur correspondante pour le Module Complémentaire Office 365 Plan, comme détaillé dans le tableau ci-dessous.</w:t>
      </w:r>
      <w:r w:rsidR="00A07028" w:rsidRPr="003A5DA1">
        <w:rPr>
          <w:rFonts w:eastAsia="Calibri" w:cs="Tahoma"/>
          <w:color w:val="000000"/>
          <w:szCs w:val="18"/>
          <w:lang w:val="fr-FR"/>
        </w:rPr>
        <w:t xml:space="preserve"> </w:t>
      </w:r>
      <w:r w:rsidRPr="003A5DA1">
        <w:rPr>
          <w:rFonts w:eastAsia="Calibri" w:cs="Tahoma"/>
          <w:color w:val="000000"/>
          <w:szCs w:val="18"/>
          <w:lang w:val="fr-FR"/>
        </w:rPr>
        <w:t>Établissements ayant conclu un Contrat Campus et School : Les Établissements peuvent acheter la Licence d</w:t>
      </w:r>
      <w:r w:rsidR="00C10CE1">
        <w:rPr>
          <w:rFonts w:eastAsia="Calibri" w:cs="Tahoma"/>
          <w:color w:val="000000"/>
          <w:szCs w:val="18"/>
          <w:lang w:val="fr-FR"/>
        </w:rPr>
        <w:t>’</w:t>
      </w:r>
      <w:r w:rsidRPr="003A5DA1">
        <w:rPr>
          <w:rFonts w:eastAsia="Calibri" w:cs="Tahoma"/>
          <w:color w:val="000000"/>
          <w:szCs w:val="18"/>
          <w:lang w:val="fr-FR"/>
        </w:rPr>
        <w:t>Abonnement Utilisateur correspondante pour le Module Complémentaire Office 365 Plan afin de couvrir un nombre d</w:t>
      </w:r>
      <w:r w:rsidR="00C10CE1">
        <w:rPr>
          <w:rFonts w:eastAsia="Calibri" w:cs="Tahoma"/>
          <w:color w:val="000000"/>
          <w:szCs w:val="18"/>
          <w:lang w:val="fr-FR"/>
        </w:rPr>
        <w:t>’</w:t>
      </w:r>
      <w:r w:rsidRPr="003A5DA1">
        <w:rPr>
          <w:rFonts w:eastAsia="Calibri" w:cs="Tahoma"/>
          <w:color w:val="000000"/>
          <w:szCs w:val="18"/>
          <w:lang w:val="fr-FR"/>
        </w:rPr>
        <w:t>utilisateurs égal au nombre de PC Éligibles, dès lors que la couverture pour les licences éligibles est maintenue.</w:t>
      </w:r>
      <w:r w:rsidR="00A07028" w:rsidRPr="003A5DA1">
        <w:rPr>
          <w:rFonts w:eastAsia="Calibri" w:cs="Tahoma"/>
          <w:color w:val="000000"/>
          <w:szCs w:val="18"/>
          <w:lang w:val="fr-FR"/>
        </w:rPr>
        <w:t xml:space="preserve"> </w:t>
      </w:r>
    </w:p>
    <w:p w14:paraId="360FEED9" w14:textId="77777777" w:rsidR="00E650FA" w:rsidRPr="003A5DA1" w:rsidRDefault="00E650FA" w:rsidP="00E650FA">
      <w:pPr>
        <w:ind w:left="900"/>
        <w:rPr>
          <w:rFonts w:cs="Tahoma"/>
          <w:lang w:val="fr-FR"/>
        </w:rPr>
      </w:pPr>
    </w:p>
    <w:tbl>
      <w:tblPr>
        <w:tblStyle w:val="TableGrid"/>
        <w:tblW w:w="8550" w:type="dxa"/>
        <w:tblInd w:w="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3713"/>
        <w:gridCol w:w="3127"/>
      </w:tblGrid>
      <w:tr w:rsidR="00E650FA" w:rsidRPr="00C10CE1" w14:paraId="29748507" w14:textId="77777777" w:rsidTr="00CB5623">
        <w:tc>
          <w:tcPr>
            <w:tcW w:w="1710" w:type="dxa"/>
            <w:shd w:val="clear" w:color="auto" w:fill="FABF8F"/>
          </w:tcPr>
          <w:p w14:paraId="1C4AD7E6" w14:textId="77777777" w:rsidR="00E650FA" w:rsidRPr="003A5DA1" w:rsidRDefault="00E650FA" w:rsidP="00774343">
            <w:pPr>
              <w:jc w:val="center"/>
              <w:rPr>
                <w:rFonts w:cs="Tahoma"/>
                <w:b/>
                <w:szCs w:val="24"/>
              </w:rPr>
            </w:pPr>
            <w:r w:rsidRPr="003A5DA1">
              <w:rPr>
                <w:rFonts w:cs="Tahoma"/>
                <w:b/>
                <w:szCs w:val="24"/>
              </w:rPr>
              <w:t>Licence(s) Éligible(s)</w:t>
            </w:r>
          </w:p>
        </w:tc>
        <w:tc>
          <w:tcPr>
            <w:tcW w:w="3713" w:type="dxa"/>
            <w:shd w:val="clear" w:color="auto" w:fill="FABF8F"/>
            <w:vAlign w:val="center"/>
          </w:tcPr>
          <w:p w14:paraId="7E49420E" w14:textId="77777777" w:rsidR="00E650FA" w:rsidRPr="003A5DA1" w:rsidRDefault="00E650FA" w:rsidP="00774343">
            <w:pPr>
              <w:jc w:val="center"/>
              <w:rPr>
                <w:rFonts w:cs="Tahoma"/>
                <w:b/>
                <w:szCs w:val="24"/>
                <w:vertAlign w:val="superscript"/>
              </w:rPr>
            </w:pPr>
            <w:r w:rsidRPr="003A5DA1">
              <w:rPr>
                <w:rFonts w:cs="Tahoma"/>
                <w:b/>
                <w:szCs w:val="24"/>
              </w:rPr>
              <w:t>SL Utilisateur Module Complémentaire</w:t>
            </w:r>
          </w:p>
        </w:tc>
        <w:tc>
          <w:tcPr>
            <w:tcW w:w="3127" w:type="dxa"/>
            <w:shd w:val="clear" w:color="auto" w:fill="FABF8F"/>
            <w:vAlign w:val="center"/>
          </w:tcPr>
          <w:p w14:paraId="5B78196E" w14:textId="77777777" w:rsidR="00E650FA" w:rsidRPr="003A5DA1" w:rsidRDefault="00E650FA" w:rsidP="00774343">
            <w:pPr>
              <w:jc w:val="center"/>
              <w:rPr>
                <w:rFonts w:cs="Tahoma"/>
                <w:b/>
                <w:szCs w:val="24"/>
                <w:lang w:val="fr-FR"/>
              </w:rPr>
            </w:pPr>
            <w:r w:rsidRPr="003A5DA1">
              <w:rPr>
                <w:rFonts w:cs="Tahoma"/>
                <w:b/>
                <w:szCs w:val="24"/>
                <w:lang w:val="fr-FR"/>
              </w:rPr>
              <w:t>SL Utilisateur pour les Services en Ligne correspondants</w:t>
            </w:r>
          </w:p>
        </w:tc>
      </w:tr>
      <w:tr w:rsidR="00E650FA" w:rsidRPr="003A5DA1" w14:paraId="57614E14" w14:textId="77777777" w:rsidTr="00CB5623">
        <w:trPr>
          <w:trHeight w:val="359"/>
        </w:trPr>
        <w:tc>
          <w:tcPr>
            <w:tcW w:w="1710" w:type="dxa"/>
            <w:vMerge w:val="restart"/>
            <w:vAlign w:val="center"/>
          </w:tcPr>
          <w:p w14:paraId="76201EE1" w14:textId="77777777" w:rsidR="00E650FA" w:rsidRPr="003A5DA1" w:rsidRDefault="00E650FA" w:rsidP="00774343">
            <w:pPr>
              <w:jc w:val="center"/>
              <w:rPr>
                <w:rFonts w:cs="Tahoma"/>
                <w:szCs w:val="18"/>
              </w:rPr>
            </w:pPr>
            <w:r w:rsidRPr="003A5DA1">
              <w:rPr>
                <w:rFonts w:cs="Tahoma"/>
                <w:szCs w:val="18"/>
              </w:rPr>
              <w:t>CAL Core</w:t>
            </w:r>
            <w:r w:rsidRPr="003A5DA1">
              <w:rPr>
                <w:rFonts w:cs="Tahoma"/>
                <w:szCs w:val="24"/>
                <w:vertAlign w:val="superscript"/>
              </w:rPr>
              <w:t>1</w:t>
            </w:r>
          </w:p>
        </w:tc>
        <w:tc>
          <w:tcPr>
            <w:tcW w:w="3713" w:type="dxa"/>
            <w:vAlign w:val="center"/>
          </w:tcPr>
          <w:p w14:paraId="494D8690" w14:textId="77777777" w:rsidR="00E650FA" w:rsidRPr="003A5DA1" w:rsidRDefault="00E650FA" w:rsidP="00774343">
            <w:pPr>
              <w:rPr>
                <w:rFonts w:cs="Tahoma"/>
                <w:szCs w:val="18"/>
                <w:lang w:val="fr-FR"/>
              </w:rPr>
            </w:pPr>
            <w:r w:rsidRPr="003A5DA1">
              <w:rPr>
                <w:rFonts w:cs="Tahoma"/>
                <w:szCs w:val="18"/>
                <w:lang w:val="fr-FR"/>
              </w:rPr>
              <w:t>Module Complémentaire Office 365 Éducation A3</w:t>
            </w:r>
          </w:p>
        </w:tc>
        <w:tc>
          <w:tcPr>
            <w:tcW w:w="3127" w:type="dxa"/>
            <w:vAlign w:val="center"/>
          </w:tcPr>
          <w:p w14:paraId="3E3020A6" w14:textId="77777777" w:rsidR="00E650FA" w:rsidRPr="003A5DA1" w:rsidRDefault="00E650FA" w:rsidP="00774343">
            <w:pPr>
              <w:rPr>
                <w:rFonts w:cs="Tahoma"/>
                <w:szCs w:val="18"/>
              </w:rPr>
            </w:pPr>
            <w:r w:rsidRPr="003A5DA1">
              <w:rPr>
                <w:rFonts w:cs="Tahoma"/>
                <w:szCs w:val="18"/>
              </w:rPr>
              <w:t>Office 365 Éducation A3</w:t>
            </w:r>
          </w:p>
        </w:tc>
      </w:tr>
      <w:tr w:rsidR="00E650FA" w:rsidRPr="003A5DA1" w14:paraId="460C5792" w14:textId="77777777" w:rsidTr="00CB5623">
        <w:trPr>
          <w:trHeight w:val="341"/>
        </w:trPr>
        <w:tc>
          <w:tcPr>
            <w:tcW w:w="1710" w:type="dxa"/>
            <w:vMerge/>
            <w:vAlign w:val="center"/>
          </w:tcPr>
          <w:p w14:paraId="4AFD43EF" w14:textId="77777777" w:rsidR="00E650FA" w:rsidRPr="003A5DA1" w:rsidRDefault="00E650FA" w:rsidP="00774343">
            <w:pPr>
              <w:jc w:val="center"/>
              <w:rPr>
                <w:rFonts w:cs="Tahoma"/>
                <w:szCs w:val="18"/>
              </w:rPr>
            </w:pPr>
          </w:p>
        </w:tc>
        <w:tc>
          <w:tcPr>
            <w:tcW w:w="3713" w:type="dxa"/>
            <w:vAlign w:val="center"/>
          </w:tcPr>
          <w:p w14:paraId="71240C86" w14:textId="77777777" w:rsidR="00E650FA" w:rsidRPr="003A5DA1" w:rsidRDefault="00E650FA" w:rsidP="00774343">
            <w:pPr>
              <w:rPr>
                <w:rFonts w:cs="Tahoma"/>
                <w:szCs w:val="18"/>
                <w:lang w:val="fr-FR"/>
              </w:rPr>
            </w:pPr>
            <w:r w:rsidRPr="003A5DA1">
              <w:rPr>
                <w:rFonts w:cs="Tahoma"/>
                <w:szCs w:val="18"/>
                <w:lang w:val="fr-FR"/>
              </w:rPr>
              <w:t>Module Complémentaire Office 365 Éducation A4</w:t>
            </w:r>
          </w:p>
        </w:tc>
        <w:tc>
          <w:tcPr>
            <w:tcW w:w="3127" w:type="dxa"/>
            <w:vAlign w:val="center"/>
          </w:tcPr>
          <w:p w14:paraId="0F0175AE" w14:textId="77777777" w:rsidR="00E650FA" w:rsidRPr="003A5DA1" w:rsidRDefault="00E650FA" w:rsidP="00774343">
            <w:pPr>
              <w:rPr>
                <w:rFonts w:cs="Tahoma"/>
                <w:szCs w:val="18"/>
              </w:rPr>
            </w:pPr>
            <w:r w:rsidRPr="003A5DA1">
              <w:rPr>
                <w:rFonts w:cs="Tahoma"/>
                <w:szCs w:val="18"/>
              </w:rPr>
              <w:t>Office 365 Éducation A4</w:t>
            </w:r>
          </w:p>
        </w:tc>
      </w:tr>
      <w:tr w:rsidR="00E650FA" w:rsidRPr="003A5DA1" w14:paraId="19AEFB1C" w14:textId="77777777" w:rsidTr="00CB5623">
        <w:trPr>
          <w:trHeight w:val="359"/>
        </w:trPr>
        <w:tc>
          <w:tcPr>
            <w:tcW w:w="1710" w:type="dxa"/>
            <w:vMerge w:val="restart"/>
            <w:vAlign w:val="center"/>
          </w:tcPr>
          <w:p w14:paraId="62886131" w14:textId="77777777" w:rsidR="00E650FA" w:rsidRPr="003A5DA1" w:rsidRDefault="00E650FA" w:rsidP="00774343">
            <w:pPr>
              <w:jc w:val="center"/>
              <w:rPr>
                <w:rFonts w:cs="Tahoma"/>
                <w:lang w:val="fr-FR"/>
              </w:rPr>
            </w:pPr>
            <w:r w:rsidRPr="003A5DA1">
              <w:rPr>
                <w:rFonts w:cs="Tahoma"/>
                <w:szCs w:val="18"/>
                <w:lang w:val="fr-FR"/>
              </w:rPr>
              <w:t>CAL Core Suite</w:t>
            </w:r>
            <w:r w:rsidRPr="003A5DA1">
              <w:rPr>
                <w:rFonts w:cs="Tahoma"/>
                <w:szCs w:val="24"/>
                <w:vertAlign w:val="superscript"/>
                <w:lang w:val="fr-FR"/>
              </w:rPr>
              <w:t>1</w:t>
            </w:r>
            <w:r w:rsidRPr="003A5DA1">
              <w:rPr>
                <w:rFonts w:cs="Tahoma"/>
                <w:szCs w:val="18"/>
                <w:lang w:val="fr-FR"/>
              </w:rPr>
              <w:t xml:space="preserve"> +</w:t>
            </w:r>
          </w:p>
          <w:p w14:paraId="250576E2" w14:textId="77777777" w:rsidR="00E650FA" w:rsidRPr="003A5DA1" w:rsidRDefault="00E650FA" w:rsidP="00774343">
            <w:pPr>
              <w:jc w:val="center"/>
              <w:rPr>
                <w:rFonts w:cs="Tahoma"/>
                <w:szCs w:val="18"/>
                <w:lang w:val="fr-FR"/>
              </w:rPr>
            </w:pPr>
            <w:r w:rsidRPr="003A5DA1">
              <w:rPr>
                <w:rFonts w:cs="Tahoma"/>
                <w:szCs w:val="18"/>
                <w:lang w:val="fr-FR"/>
              </w:rPr>
              <w:t>Office Professionnel Plus</w:t>
            </w:r>
            <w:r w:rsidRPr="003A5DA1">
              <w:rPr>
                <w:rFonts w:cs="Tahoma"/>
                <w:szCs w:val="24"/>
                <w:vertAlign w:val="superscript"/>
                <w:lang w:val="fr-FR"/>
              </w:rPr>
              <w:t>1</w:t>
            </w:r>
          </w:p>
        </w:tc>
        <w:tc>
          <w:tcPr>
            <w:tcW w:w="3713" w:type="dxa"/>
            <w:vAlign w:val="center"/>
          </w:tcPr>
          <w:p w14:paraId="5DAE8D06" w14:textId="77777777" w:rsidR="00E650FA" w:rsidRPr="003A5DA1" w:rsidRDefault="00E650FA" w:rsidP="00774343">
            <w:pPr>
              <w:rPr>
                <w:rFonts w:cs="Tahoma"/>
                <w:szCs w:val="18"/>
                <w:lang w:val="fr-FR"/>
              </w:rPr>
            </w:pPr>
            <w:r w:rsidRPr="003A5DA1">
              <w:rPr>
                <w:rFonts w:cs="Tahoma"/>
                <w:szCs w:val="18"/>
                <w:lang w:val="fr-FR"/>
              </w:rPr>
              <w:t>Module Complémentaire Office 365 Éducation A3</w:t>
            </w:r>
          </w:p>
        </w:tc>
        <w:tc>
          <w:tcPr>
            <w:tcW w:w="3127" w:type="dxa"/>
            <w:vAlign w:val="center"/>
          </w:tcPr>
          <w:p w14:paraId="0C64FF9E" w14:textId="77777777" w:rsidR="00E650FA" w:rsidRPr="003A5DA1" w:rsidRDefault="00E650FA" w:rsidP="00774343">
            <w:pPr>
              <w:rPr>
                <w:rFonts w:cs="Tahoma"/>
                <w:szCs w:val="18"/>
              </w:rPr>
            </w:pPr>
            <w:r w:rsidRPr="003A5DA1">
              <w:rPr>
                <w:rFonts w:cs="Tahoma"/>
                <w:szCs w:val="18"/>
              </w:rPr>
              <w:t>Office 365 Éducation A3</w:t>
            </w:r>
          </w:p>
        </w:tc>
      </w:tr>
      <w:tr w:rsidR="00E650FA" w:rsidRPr="003A5DA1" w14:paraId="67432A66" w14:textId="77777777" w:rsidTr="00CB5623">
        <w:trPr>
          <w:trHeight w:val="350"/>
        </w:trPr>
        <w:tc>
          <w:tcPr>
            <w:tcW w:w="1710" w:type="dxa"/>
            <w:vMerge/>
            <w:vAlign w:val="center"/>
          </w:tcPr>
          <w:p w14:paraId="68E4292D" w14:textId="77777777" w:rsidR="00E650FA" w:rsidRPr="003A5DA1" w:rsidRDefault="00E650FA" w:rsidP="00774343">
            <w:pPr>
              <w:jc w:val="center"/>
              <w:rPr>
                <w:rFonts w:cs="Tahoma"/>
                <w:szCs w:val="18"/>
              </w:rPr>
            </w:pPr>
          </w:p>
        </w:tc>
        <w:tc>
          <w:tcPr>
            <w:tcW w:w="3713" w:type="dxa"/>
            <w:vAlign w:val="center"/>
          </w:tcPr>
          <w:p w14:paraId="140C928B" w14:textId="77777777" w:rsidR="00E650FA" w:rsidRPr="003A5DA1" w:rsidRDefault="00E650FA" w:rsidP="00774343">
            <w:pPr>
              <w:rPr>
                <w:rFonts w:cs="Tahoma"/>
                <w:szCs w:val="18"/>
                <w:lang w:val="fr-FR"/>
              </w:rPr>
            </w:pPr>
            <w:r w:rsidRPr="003A5DA1">
              <w:rPr>
                <w:rFonts w:cs="Tahoma"/>
                <w:szCs w:val="18"/>
                <w:lang w:val="fr-FR"/>
              </w:rPr>
              <w:t>Module Complémentaire Office 365 Éducation A4</w:t>
            </w:r>
          </w:p>
        </w:tc>
        <w:tc>
          <w:tcPr>
            <w:tcW w:w="3127" w:type="dxa"/>
            <w:vAlign w:val="center"/>
          </w:tcPr>
          <w:p w14:paraId="415EA740" w14:textId="77777777" w:rsidR="00E650FA" w:rsidRPr="003A5DA1" w:rsidRDefault="00E650FA" w:rsidP="00774343">
            <w:pPr>
              <w:rPr>
                <w:rFonts w:cs="Tahoma"/>
                <w:szCs w:val="18"/>
              </w:rPr>
            </w:pPr>
            <w:r w:rsidRPr="003A5DA1">
              <w:rPr>
                <w:rFonts w:cs="Tahoma"/>
                <w:szCs w:val="18"/>
              </w:rPr>
              <w:t>Office 365 Éducation A4</w:t>
            </w:r>
          </w:p>
        </w:tc>
      </w:tr>
      <w:tr w:rsidR="00E650FA" w:rsidRPr="003A5DA1" w14:paraId="16CC2DF5" w14:textId="77777777" w:rsidTr="00CB5623">
        <w:trPr>
          <w:trHeight w:val="341"/>
        </w:trPr>
        <w:tc>
          <w:tcPr>
            <w:tcW w:w="1710" w:type="dxa"/>
            <w:vMerge w:val="restart"/>
            <w:vAlign w:val="center"/>
          </w:tcPr>
          <w:p w14:paraId="16BE7754" w14:textId="77777777" w:rsidR="00E650FA" w:rsidRPr="003A5DA1" w:rsidRDefault="00E650FA" w:rsidP="00774343">
            <w:pPr>
              <w:jc w:val="center"/>
              <w:rPr>
                <w:rFonts w:cs="Tahoma"/>
                <w:szCs w:val="18"/>
              </w:rPr>
            </w:pPr>
            <w:r w:rsidRPr="003A5DA1">
              <w:rPr>
                <w:rFonts w:cs="Tahoma"/>
                <w:szCs w:val="18"/>
              </w:rPr>
              <w:t>CAL Entreprise Suite</w:t>
            </w:r>
            <w:r w:rsidRPr="003A5DA1">
              <w:rPr>
                <w:rFonts w:cs="Tahoma"/>
                <w:szCs w:val="24"/>
                <w:vertAlign w:val="superscript"/>
              </w:rPr>
              <w:t>1</w:t>
            </w:r>
          </w:p>
        </w:tc>
        <w:tc>
          <w:tcPr>
            <w:tcW w:w="3713" w:type="dxa"/>
            <w:vAlign w:val="center"/>
          </w:tcPr>
          <w:p w14:paraId="23F4970D" w14:textId="77777777" w:rsidR="00E650FA" w:rsidRPr="003A5DA1" w:rsidRDefault="00E650FA" w:rsidP="00774343">
            <w:pPr>
              <w:rPr>
                <w:rFonts w:cs="Tahoma"/>
                <w:szCs w:val="18"/>
                <w:lang w:val="fr-FR"/>
              </w:rPr>
            </w:pPr>
            <w:r w:rsidRPr="003A5DA1">
              <w:rPr>
                <w:rFonts w:cs="Tahoma"/>
                <w:szCs w:val="18"/>
                <w:lang w:val="fr-FR"/>
              </w:rPr>
              <w:t>Module Complémentaire Office 365 Éducation A3</w:t>
            </w:r>
          </w:p>
        </w:tc>
        <w:tc>
          <w:tcPr>
            <w:tcW w:w="3127" w:type="dxa"/>
            <w:vAlign w:val="center"/>
          </w:tcPr>
          <w:p w14:paraId="795396C6" w14:textId="77777777" w:rsidR="00E650FA" w:rsidRPr="003A5DA1" w:rsidRDefault="00E650FA" w:rsidP="00774343">
            <w:pPr>
              <w:rPr>
                <w:rFonts w:cs="Tahoma"/>
                <w:szCs w:val="18"/>
              </w:rPr>
            </w:pPr>
            <w:r w:rsidRPr="003A5DA1">
              <w:rPr>
                <w:rFonts w:cs="Tahoma"/>
                <w:szCs w:val="18"/>
              </w:rPr>
              <w:t>Office 365 Éducation A3</w:t>
            </w:r>
          </w:p>
        </w:tc>
      </w:tr>
      <w:tr w:rsidR="00E650FA" w:rsidRPr="003A5DA1" w14:paraId="3FD9EAAE" w14:textId="77777777" w:rsidTr="00CB5623">
        <w:trPr>
          <w:trHeight w:val="350"/>
        </w:trPr>
        <w:tc>
          <w:tcPr>
            <w:tcW w:w="1710" w:type="dxa"/>
            <w:vMerge/>
            <w:vAlign w:val="center"/>
          </w:tcPr>
          <w:p w14:paraId="320BC594" w14:textId="77777777" w:rsidR="00E650FA" w:rsidRPr="003A5DA1" w:rsidRDefault="00E650FA" w:rsidP="00774343">
            <w:pPr>
              <w:jc w:val="center"/>
              <w:rPr>
                <w:rFonts w:cs="Tahoma"/>
                <w:szCs w:val="18"/>
              </w:rPr>
            </w:pPr>
          </w:p>
        </w:tc>
        <w:tc>
          <w:tcPr>
            <w:tcW w:w="3713" w:type="dxa"/>
            <w:vAlign w:val="center"/>
          </w:tcPr>
          <w:p w14:paraId="08A793BD" w14:textId="77777777" w:rsidR="00E650FA" w:rsidRPr="003A5DA1" w:rsidRDefault="00E650FA" w:rsidP="00774343">
            <w:pPr>
              <w:rPr>
                <w:rFonts w:cs="Tahoma"/>
                <w:szCs w:val="18"/>
                <w:lang w:val="fr-FR"/>
              </w:rPr>
            </w:pPr>
            <w:r w:rsidRPr="003A5DA1">
              <w:rPr>
                <w:rFonts w:cs="Tahoma"/>
                <w:szCs w:val="18"/>
                <w:lang w:val="fr-FR"/>
              </w:rPr>
              <w:t>Module Complémentaire Office 365 Éducation A4</w:t>
            </w:r>
          </w:p>
        </w:tc>
        <w:tc>
          <w:tcPr>
            <w:tcW w:w="3127" w:type="dxa"/>
            <w:vAlign w:val="center"/>
          </w:tcPr>
          <w:p w14:paraId="1FDB6C64" w14:textId="77777777" w:rsidR="00E650FA" w:rsidRPr="003A5DA1" w:rsidRDefault="00E650FA" w:rsidP="00774343">
            <w:pPr>
              <w:rPr>
                <w:rFonts w:cs="Tahoma"/>
                <w:szCs w:val="18"/>
              </w:rPr>
            </w:pPr>
            <w:r w:rsidRPr="003A5DA1">
              <w:rPr>
                <w:rFonts w:cs="Tahoma"/>
                <w:szCs w:val="18"/>
              </w:rPr>
              <w:t>Office 365 Éducation A4</w:t>
            </w:r>
          </w:p>
        </w:tc>
      </w:tr>
      <w:tr w:rsidR="00E650FA" w:rsidRPr="003A5DA1" w14:paraId="594C9F1E" w14:textId="77777777" w:rsidTr="00CB5623">
        <w:trPr>
          <w:trHeight w:val="449"/>
        </w:trPr>
        <w:tc>
          <w:tcPr>
            <w:tcW w:w="1710" w:type="dxa"/>
            <w:vMerge w:val="restart"/>
            <w:vAlign w:val="center"/>
          </w:tcPr>
          <w:p w14:paraId="260CF173" w14:textId="77777777" w:rsidR="00E650FA" w:rsidRPr="003A5DA1" w:rsidRDefault="00E650FA" w:rsidP="00774343">
            <w:pPr>
              <w:jc w:val="center"/>
              <w:rPr>
                <w:rFonts w:cs="Tahoma"/>
                <w:lang w:val="fr-FR"/>
              </w:rPr>
            </w:pPr>
            <w:r w:rsidRPr="003A5DA1">
              <w:rPr>
                <w:rFonts w:cs="Tahoma"/>
                <w:szCs w:val="18"/>
                <w:lang w:val="fr-FR"/>
              </w:rPr>
              <w:t>CAL Entreprise Suite</w:t>
            </w:r>
            <w:r w:rsidRPr="003A5DA1">
              <w:rPr>
                <w:rFonts w:cs="Tahoma"/>
                <w:szCs w:val="24"/>
                <w:vertAlign w:val="superscript"/>
                <w:lang w:val="fr-FR"/>
              </w:rPr>
              <w:t>1</w:t>
            </w:r>
            <w:r w:rsidRPr="003A5DA1">
              <w:rPr>
                <w:rFonts w:cs="Tahoma"/>
                <w:szCs w:val="18"/>
                <w:lang w:val="fr-FR"/>
              </w:rPr>
              <w:t xml:space="preserve"> +</w:t>
            </w:r>
          </w:p>
          <w:p w14:paraId="59979341" w14:textId="77777777" w:rsidR="00E650FA" w:rsidRPr="003A5DA1" w:rsidRDefault="00E650FA" w:rsidP="00774343">
            <w:pPr>
              <w:jc w:val="center"/>
              <w:rPr>
                <w:rFonts w:cs="Tahoma"/>
                <w:szCs w:val="18"/>
                <w:lang w:val="fr-FR"/>
              </w:rPr>
            </w:pPr>
            <w:r w:rsidRPr="003A5DA1">
              <w:rPr>
                <w:rFonts w:cs="Tahoma"/>
                <w:szCs w:val="18"/>
                <w:lang w:val="fr-FR"/>
              </w:rPr>
              <w:t>Office Professionnel Plus</w:t>
            </w:r>
            <w:r w:rsidRPr="003A5DA1">
              <w:rPr>
                <w:rFonts w:cs="Tahoma"/>
                <w:szCs w:val="24"/>
                <w:vertAlign w:val="superscript"/>
                <w:lang w:val="fr-FR"/>
              </w:rPr>
              <w:t>1</w:t>
            </w:r>
          </w:p>
        </w:tc>
        <w:tc>
          <w:tcPr>
            <w:tcW w:w="3713" w:type="dxa"/>
            <w:vAlign w:val="center"/>
          </w:tcPr>
          <w:p w14:paraId="26F91395" w14:textId="77777777" w:rsidR="00E650FA" w:rsidRPr="003A5DA1" w:rsidRDefault="00E650FA" w:rsidP="00774343">
            <w:pPr>
              <w:rPr>
                <w:rFonts w:cs="Tahoma"/>
                <w:szCs w:val="18"/>
                <w:lang w:val="fr-FR"/>
              </w:rPr>
            </w:pPr>
            <w:r w:rsidRPr="003A5DA1">
              <w:rPr>
                <w:rFonts w:cs="Tahoma"/>
                <w:szCs w:val="18"/>
                <w:lang w:val="fr-FR"/>
              </w:rPr>
              <w:t>Module Complémentaire Office 365 Éducation A3</w:t>
            </w:r>
          </w:p>
        </w:tc>
        <w:tc>
          <w:tcPr>
            <w:tcW w:w="3127" w:type="dxa"/>
            <w:vAlign w:val="center"/>
          </w:tcPr>
          <w:p w14:paraId="3C711558" w14:textId="77777777" w:rsidR="00E650FA" w:rsidRPr="003A5DA1" w:rsidRDefault="00E650FA" w:rsidP="00774343">
            <w:pPr>
              <w:rPr>
                <w:rFonts w:cs="Tahoma"/>
                <w:szCs w:val="18"/>
              </w:rPr>
            </w:pPr>
            <w:r w:rsidRPr="003A5DA1">
              <w:rPr>
                <w:rFonts w:cs="Tahoma"/>
                <w:szCs w:val="18"/>
              </w:rPr>
              <w:t>Office 365 Éducation A3</w:t>
            </w:r>
          </w:p>
        </w:tc>
      </w:tr>
      <w:tr w:rsidR="00E650FA" w:rsidRPr="003A5DA1" w14:paraId="0004AD01" w14:textId="77777777" w:rsidTr="00CB5623">
        <w:trPr>
          <w:trHeight w:val="70"/>
        </w:trPr>
        <w:tc>
          <w:tcPr>
            <w:tcW w:w="1710" w:type="dxa"/>
            <w:vMerge/>
            <w:vAlign w:val="center"/>
          </w:tcPr>
          <w:p w14:paraId="6B812D0B" w14:textId="77777777" w:rsidR="00E650FA" w:rsidRPr="003A5DA1" w:rsidRDefault="00E650FA" w:rsidP="00774343">
            <w:pPr>
              <w:jc w:val="center"/>
              <w:rPr>
                <w:rFonts w:cs="Tahoma"/>
                <w:szCs w:val="18"/>
              </w:rPr>
            </w:pPr>
          </w:p>
        </w:tc>
        <w:tc>
          <w:tcPr>
            <w:tcW w:w="3713" w:type="dxa"/>
            <w:vAlign w:val="center"/>
          </w:tcPr>
          <w:p w14:paraId="55A9F575" w14:textId="77777777" w:rsidR="00E650FA" w:rsidRPr="003A5DA1" w:rsidRDefault="00E650FA" w:rsidP="00774343">
            <w:pPr>
              <w:rPr>
                <w:rFonts w:cs="Tahoma"/>
                <w:szCs w:val="18"/>
                <w:lang w:val="fr-FR"/>
              </w:rPr>
            </w:pPr>
            <w:r w:rsidRPr="003A5DA1">
              <w:rPr>
                <w:rFonts w:cs="Tahoma"/>
                <w:szCs w:val="18"/>
                <w:lang w:val="fr-FR"/>
              </w:rPr>
              <w:t>Module Complémentaire Office 365 Éducation A4</w:t>
            </w:r>
          </w:p>
        </w:tc>
        <w:tc>
          <w:tcPr>
            <w:tcW w:w="3127" w:type="dxa"/>
            <w:vAlign w:val="center"/>
          </w:tcPr>
          <w:p w14:paraId="743A6A15" w14:textId="77777777" w:rsidR="00E650FA" w:rsidRPr="003A5DA1" w:rsidRDefault="00E650FA" w:rsidP="00774343">
            <w:pPr>
              <w:rPr>
                <w:rFonts w:cs="Tahoma"/>
                <w:szCs w:val="18"/>
              </w:rPr>
            </w:pPr>
            <w:r w:rsidRPr="003A5DA1">
              <w:rPr>
                <w:rFonts w:cs="Tahoma"/>
                <w:szCs w:val="18"/>
              </w:rPr>
              <w:t>Office 365 Éducation A4</w:t>
            </w:r>
          </w:p>
        </w:tc>
      </w:tr>
      <w:tr w:rsidR="00E650FA" w:rsidRPr="003A5DA1" w14:paraId="2C35DB21" w14:textId="77777777" w:rsidTr="00CB5623">
        <w:trPr>
          <w:trHeight w:val="332"/>
        </w:trPr>
        <w:tc>
          <w:tcPr>
            <w:tcW w:w="1710" w:type="dxa"/>
            <w:vMerge w:val="restart"/>
            <w:vAlign w:val="center"/>
          </w:tcPr>
          <w:p w14:paraId="4E6DBF20" w14:textId="77777777" w:rsidR="00E650FA" w:rsidRPr="003A5DA1" w:rsidRDefault="00E650FA" w:rsidP="00774343">
            <w:pPr>
              <w:jc w:val="center"/>
              <w:rPr>
                <w:rFonts w:cs="Tahoma"/>
                <w:szCs w:val="18"/>
              </w:rPr>
            </w:pPr>
            <w:r w:rsidRPr="003A5DA1">
              <w:rPr>
                <w:rFonts w:cs="Tahoma"/>
                <w:szCs w:val="18"/>
              </w:rPr>
              <w:t>Office Professionnel Plus</w:t>
            </w:r>
            <w:r w:rsidRPr="003A5DA1">
              <w:rPr>
                <w:rFonts w:cs="Tahoma"/>
                <w:szCs w:val="24"/>
                <w:vertAlign w:val="superscript"/>
              </w:rPr>
              <w:t>1</w:t>
            </w:r>
          </w:p>
        </w:tc>
        <w:tc>
          <w:tcPr>
            <w:tcW w:w="3713" w:type="dxa"/>
            <w:vAlign w:val="center"/>
          </w:tcPr>
          <w:p w14:paraId="634A1E91" w14:textId="77777777" w:rsidR="00E650FA" w:rsidRPr="003A5DA1" w:rsidRDefault="00E650FA" w:rsidP="00774343">
            <w:pPr>
              <w:rPr>
                <w:rFonts w:cs="Tahoma"/>
                <w:szCs w:val="18"/>
                <w:lang w:val="fr-FR"/>
              </w:rPr>
            </w:pPr>
            <w:r w:rsidRPr="003A5DA1">
              <w:rPr>
                <w:rFonts w:cs="Tahoma"/>
                <w:szCs w:val="18"/>
                <w:lang w:val="fr-FR"/>
              </w:rPr>
              <w:t>Module Complémentaire Office 365 Éducation A3</w:t>
            </w:r>
          </w:p>
        </w:tc>
        <w:tc>
          <w:tcPr>
            <w:tcW w:w="3127" w:type="dxa"/>
            <w:vAlign w:val="center"/>
          </w:tcPr>
          <w:p w14:paraId="2D83969D" w14:textId="77777777" w:rsidR="00E650FA" w:rsidRPr="003A5DA1" w:rsidRDefault="00E650FA" w:rsidP="00774343">
            <w:pPr>
              <w:rPr>
                <w:rFonts w:cs="Tahoma"/>
                <w:szCs w:val="18"/>
              </w:rPr>
            </w:pPr>
            <w:r w:rsidRPr="003A5DA1">
              <w:rPr>
                <w:rFonts w:cs="Tahoma"/>
                <w:szCs w:val="18"/>
              </w:rPr>
              <w:t>Office 365 Éducation A3</w:t>
            </w:r>
          </w:p>
        </w:tc>
      </w:tr>
      <w:tr w:rsidR="00E650FA" w:rsidRPr="003A5DA1" w14:paraId="65915345" w14:textId="77777777" w:rsidTr="00CB5623">
        <w:trPr>
          <w:trHeight w:val="350"/>
        </w:trPr>
        <w:tc>
          <w:tcPr>
            <w:tcW w:w="1710" w:type="dxa"/>
            <w:vMerge/>
            <w:vAlign w:val="center"/>
          </w:tcPr>
          <w:p w14:paraId="29244F84" w14:textId="77777777" w:rsidR="00E650FA" w:rsidRPr="003A5DA1" w:rsidRDefault="00E650FA" w:rsidP="00774343">
            <w:pPr>
              <w:jc w:val="center"/>
              <w:rPr>
                <w:rFonts w:cs="Tahoma"/>
                <w:szCs w:val="18"/>
              </w:rPr>
            </w:pPr>
          </w:p>
        </w:tc>
        <w:tc>
          <w:tcPr>
            <w:tcW w:w="3713" w:type="dxa"/>
            <w:vAlign w:val="center"/>
          </w:tcPr>
          <w:p w14:paraId="710B3C37" w14:textId="77777777" w:rsidR="00E650FA" w:rsidRPr="003A5DA1" w:rsidRDefault="00E650FA" w:rsidP="00774343">
            <w:pPr>
              <w:rPr>
                <w:rFonts w:cs="Tahoma"/>
                <w:szCs w:val="18"/>
                <w:lang w:val="fr-FR"/>
              </w:rPr>
            </w:pPr>
            <w:r w:rsidRPr="003A5DA1">
              <w:rPr>
                <w:rFonts w:cs="Tahoma"/>
                <w:szCs w:val="18"/>
                <w:lang w:val="fr-FR"/>
              </w:rPr>
              <w:t>Module Complémentaire Office 365 Éducation A4</w:t>
            </w:r>
          </w:p>
        </w:tc>
        <w:tc>
          <w:tcPr>
            <w:tcW w:w="3127" w:type="dxa"/>
            <w:vAlign w:val="center"/>
          </w:tcPr>
          <w:p w14:paraId="5711EBD6" w14:textId="77777777" w:rsidR="00E650FA" w:rsidRPr="003A5DA1" w:rsidRDefault="00E650FA" w:rsidP="00774343">
            <w:pPr>
              <w:rPr>
                <w:rFonts w:cs="Tahoma"/>
                <w:szCs w:val="18"/>
              </w:rPr>
            </w:pPr>
            <w:r w:rsidRPr="003A5DA1">
              <w:rPr>
                <w:rFonts w:cs="Tahoma"/>
                <w:szCs w:val="18"/>
              </w:rPr>
              <w:t>Office 365 Éducation A4</w:t>
            </w:r>
          </w:p>
        </w:tc>
      </w:tr>
    </w:tbl>
    <w:p w14:paraId="133478CD" w14:textId="77777777" w:rsidR="00E650FA" w:rsidRPr="003A5DA1" w:rsidRDefault="00E650FA" w:rsidP="00E650FA">
      <w:pPr>
        <w:ind w:left="720"/>
        <w:rPr>
          <w:rFonts w:cs="Tahoma"/>
        </w:rPr>
      </w:pPr>
      <w:r w:rsidRPr="003A5DA1">
        <w:rPr>
          <w:rFonts w:cs="Tahoma"/>
          <w:szCs w:val="24"/>
          <w:vertAlign w:val="superscript"/>
        </w:rPr>
        <w:t>1</w:t>
      </w:r>
      <w:r w:rsidRPr="003A5DA1">
        <w:rPr>
          <w:rFonts w:cs="Tahoma"/>
          <w:i/>
          <w:szCs w:val="18"/>
        </w:rPr>
        <w:t>Avec Software Assurance active</w:t>
      </w:r>
    </w:p>
    <w:p w14:paraId="5F0B182D" w14:textId="77777777" w:rsidR="00E650FA" w:rsidRPr="003A5DA1" w:rsidRDefault="00E650FA" w:rsidP="00E650FA">
      <w:pPr>
        <w:ind w:left="720"/>
        <w:rPr>
          <w:rFonts w:cs="Tahoma"/>
        </w:rPr>
      </w:pPr>
    </w:p>
    <w:p w14:paraId="47AB7008" w14:textId="77777777" w:rsidR="00E650FA" w:rsidRPr="003A5DA1" w:rsidRDefault="00E650FA" w:rsidP="00CB5623">
      <w:pPr>
        <w:ind w:left="720"/>
        <w:rPr>
          <w:rFonts w:cs="Tahoma"/>
          <w:lang w:val="fr-FR"/>
        </w:rPr>
      </w:pPr>
      <w:r w:rsidRPr="003A5DA1">
        <w:rPr>
          <w:rFonts w:cs="Tahoma"/>
          <w:szCs w:val="24"/>
          <w:lang w:val="fr-FR"/>
        </w:rPr>
        <w:t>Les conditions générales suivantes s</w:t>
      </w:r>
      <w:r w:rsidR="00C10CE1">
        <w:rPr>
          <w:rFonts w:cs="Tahoma"/>
          <w:szCs w:val="24"/>
          <w:lang w:val="fr-FR"/>
        </w:rPr>
        <w:t>’</w:t>
      </w:r>
      <w:r w:rsidRPr="003A5DA1">
        <w:rPr>
          <w:rFonts w:cs="Tahoma"/>
          <w:szCs w:val="24"/>
          <w:lang w:val="fr-FR"/>
        </w:rPr>
        <w:t>appliquent aux SL Utilisateur Module Complémentaire figurant dans le</w:t>
      </w:r>
      <w:r w:rsidR="00CB5623" w:rsidRPr="003A5DA1">
        <w:rPr>
          <w:rFonts w:cs="Tahoma"/>
          <w:szCs w:val="24"/>
          <w:lang w:val="fr-FR"/>
        </w:rPr>
        <w:t> </w:t>
      </w:r>
      <w:r w:rsidRPr="003A5DA1">
        <w:rPr>
          <w:rFonts w:cs="Tahoma"/>
          <w:szCs w:val="24"/>
          <w:lang w:val="fr-FR"/>
        </w:rPr>
        <w:t xml:space="preserve">tableau ci-dessus. </w:t>
      </w:r>
    </w:p>
    <w:p w14:paraId="16F5BC26" w14:textId="77777777" w:rsidR="00E650FA" w:rsidRPr="003A5DA1" w:rsidRDefault="00E650FA" w:rsidP="00E650FA">
      <w:pPr>
        <w:ind w:left="720"/>
        <w:rPr>
          <w:rFonts w:cs="Tahoma"/>
          <w:lang w:val="fr-FR"/>
        </w:rPr>
      </w:pPr>
    </w:p>
    <w:p w14:paraId="6C3FBE17"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Attribution de licence</w:t>
      </w:r>
    </w:p>
    <w:p w14:paraId="646C72B6" w14:textId="77777777" w:rsidR="00E650FA" w:rsidRPr="003A5DA1" w:rsidRDefault="00E650FA" w:rsidP="00E650FA">
      <w:pPr>
        <w:ind w:left="720"/>
        <w:rPr>
          <w:rFonts w:cs="Tahoma"/>
          <w:lang w:val="fr-FR"/>
        </w:rPr>
      </w:pPr>
      <w:r w:rsidRPr="003A5DA1">
        <w:rPr>
          <w:rFonts w:cs="Tahoma"/>
          <w:szCs w:val="24"/>
          <w:lang w:val="fr-FR"/>
        </w:rPr>
        <w:t>Chaque SL Utilisateur Module Complémentaire doit être attribuée à un seul Utilisateur Éligible (tel que défini dans l</w:t>
      </w:r>
      <w:r w:rsidR="00C10CE1">
        <w:rPr>
          <w:rFonts w:cs="Tahoma"/>
          <w:szCs w:val="24"/>
          <w:lang w:val="fr-FR"/>
        </w:rPr>
        <w:t>’</w:t>
      </w:r>
      <w:r w:rsidRPr="003A5DA1">
        <w:rPr>
          <w:rFonts w:cs="Tahoma"/>
          <w:szCs w:val="24"/>
          <w:lang w:val="fr-FR"/>
        </w:rPr>
        <w:t>Accord de Mise en Œuvre de Solutions Éducation). Les SL Utilisateur Module Complémentaire peuvent être réattribuées à d</w:t>
      </w:r>
      <w:r w:rsidR="00C10CE1">
        <w:rPr>
          <w:rFonts w:cs="Tahoma"/>
          <w:szCs w:val="24"/>
          <w:lang w:val="fr-FR"/>
        </w:rPr>
        <w:t>’</w:t>
      </w:r>
      <w:r w:rsidRPr="003A5DA1">
        <w:rPr>
          <w:rFonts w:cs="Tahoma"/>
          <w:szCs w:val="24"/>
          <w:lang w:val="fr-FR"/>
        </w:rPr>
        <w:t>autres Utilisateurs Éligibles conformément aux Conditions générales des Droits d</w:t>
      </w:r>
      <w:r w:rsidR="00C10CE1">
        <w:rPr>
          <w:rFonts w:cs="Tahoma"/>
          <w:szCs w:val="24"/>
          <w:lang w:val="fr-FR"/>
        </w:rPr>
        <w:t>’</w:t>
      </w:r>
      <w:r w:rsidRPr="003A5DA1">
        <w:rPr>
          <w:rFonts w:cs="Tahoma"/>
          <w:szCs w:val="24"/>
          <w:lang w:val="fr-FR"/>
        </w:rPr>
        <w:t xml:space="preserve">utilisation des Services en Ligne dans le cadre des Licences en Volume Microsoft qui régissent la réattribution de licences des SL Utilisateur. </w:t>
      </w:r>
    </w:p>
    <w:p w14:paraId="2F79A1C9" w14:textId="77777777" w:rsidR="00E650FA" w:rsidRPr="003A5DA1" w:rsidRDefault="00E650FA" w:rsidP="00E650FA">
      <w:pPr>
        <w:spacing w:after="60"/>
        <w:ind w:left="720"/>
        <w:rPr>
          <w:rFonts w:cs="Tahoma"/>
          <w:lang w:val="fr-FR"/>
        </w:rPr>
      </w:pPr>
    </w:p>
    <w:p w14:paraId="6840648C"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Droits d</w:t>
      </w:r>
      <w:r w:rsidR="00C10CE1">
        <w:rPr>
          <w:rFonts w:eastAsia="Calibri" w:cs="Tahoma"/>
          <w:b/>
          <w:color w:val="000000"/>
          <w:szCs w:val="18"/>
          <w:lang w:val="fr-FR"/>
        </w:rPr>
        <w:t>’</w:t>
      </w:r>
      <w:r w:rsidRPr="003A5DA1">
        <w:rPr>
          <w:rFonts w:eastAsia="Calibri" w:cs="Tahoma"/>
          <w:b/>
          <w:color w:val="000000"/>
          <w:szCs w:val="18"/>
          <w:lang w:val="fr-FR"/>
        </w:rPr>
        <w:t>utilisation</w:t>
      </w:r>
    </w:p>
    <w:p w14:paraId="095E4879" w14:textId="77777777" w:rsidR="00E650FA" w:rsidRPr="003A5DA1" w:rsidRDefault="00E650FA" w:rsidP="00CB5623">
      <w:pPr>
        <w:spacing w:after="60"/>
        <w:ind w:left="720"/>
        <w:rPr>
          <w:rFonts w:cs="Tahoma"/>
          <w:lang w:val="fr-FR"/>
        </w:rPr>
      </w:pPr>
      <w:r w:rsidRPr="003A5DA1">
        <w:rPr>
          <w:rFonts w:eastAsia="Calibri" w:cs="Tahoma"/>
          <w:color w:val="000000"/>
          <w:szCs w:val="18"/>
          <w:lang w:val="fr-FR"/>
        </w:rPr>
        <w:t>Chaque SL Utilisateur Module Complémentaire accorde des droits d</w:t>
      </w:r>
      <w:r w:rsidR="00C10CE1">
        <w:rPr>
          <w:rFonts w:eastAsia="Calibri" w:cs="Tahoma"/>
          <w:color w:val="000000"/>
          <w:szCs w:val="18"/>
          <w:lang w:val="fr-FR"/>
        </w:rPr>
        <w:t>’</w:t>
      </w:r>
      <w:r w:rsidRPr="003A5DA1">
        <w:rPr>
          <w:rFonts w:eastAsia="Calibri" w:cs="Tahoma"/>
          <w:color w:val="000000"/>
          <w:szCs w:val="18"/>
          <w:lang w:val="fr-FR"/>
        </w:rPr>
        <w:t>utilisation équivalents à ceux de la SL</w:t>
      </w:r>
      <w:r w:rsidR="00CB5623" w:rsidRPr="003A5DA1">
        <w:rPr>
          <w:rFonts w:eastAsia="Calibri" w:cs="Tahoma"/>
          <w:color w:val="000000"/>
          <w:szCs w:val="18"/>
          <w:lang w:val="fr-FR"/>
        </w:rPr>
        <w:t> </w:t>
      </w:r>
      <w:r w:rsidRPr="003A5DA1">
        <w:rPr>
          <w:rFonts w:eastAsia="Calibri" w:cs="Tahoma"/>
          <w:color w:val="000000"/>
          <w:szCs w:val="18"/>
          <w:lang w:val="fr-FR"/>
        </w:rPr>
        <w:t>Utilisateur pour les Services en Ligne correspondants. Les</w:t>
      </w:r>
      <w:r w:rsidRPr="003A5DA1">
        <w:rPr>
          <w:rFonts w:cs="Tahoma"/>
          <w:szCs w:val="24"/>
          <w:lang w:val="fr-FR"/>
        </w:rPr>
        <w:t xml:space="preserve"> droits d</w:t>
      </w:r>
      <w:r w:rsidR="00C10CE1">
        <w:rPr>
          <w:rFonts w:cs="Tahoma"/>
          <w:szCs w:val="24"/>
          <w:lang w:val="fr-FR"/>
        </w:rPr>
        <w:t>’</w:t>
      </w:r>
      <w:r w:rsidRPr="003A5DA1">
        <w:rPr>
          <w:rFonts w:cs="Tahoma"/>
          <w:szCs w:val="24"/>
          <w:lang w:val="fr-FR"/>
        </w:rPr>
        <w:t>utilisation de chaque SL Utilisateur pour les Services en Ligne correspondants sont définis dans les Conditions générales des Droits d</w:t>
      </w:r>
      <w:r w:rsidR="00C10CE1">
        <w:rPr>
          <w:rFonts w:cs="Tahoma"/>
          <w:szCs w:val="24"/>
          <w:lang w:val="fr-FR"/>
        </w:rPr>
        <w:t>’</w:t>
      </w:r>
      <w:r w:rsidRPr="003A5DA1">
        <w:rPr>
          <w:rFonts w:cs="Tahoma"/>
          <w:szCs w:val="24"/>
          <w:lang w:val="fr-FR"/>
        </w:rPr>
        <w:t>utilisation</w:t>
      </w:r>
      <w:r w:rsidR="00CB5623" w:rsidRPr="003A5DA1">
        <w:rPr>
          <w:rFonts w:cs="Tahoma"/>
          <w:szCs w:val="24"/>
          <w:lang w:val="fr-FR"/>
        </w:rPr>
        <w:t> </w:t>
      </w:r>
      <w:r w:rsidRPr="003A5DA1">
        <w:rPr>
          <w:rFonts w:cs="Tahoma"/>
          <w:szCs w:val="24"/>
          <w:lang w:val="fr-FR"/>
        </w:rPr>
        <w:t>des Services en Ligne. Les droits d</w:t>
      </w:r>
      <w:r w:rsidR="00C10CE1">
        <w:rPr>
          <w:rFonts w:cs="Tahoma"/>
          <w:szCs w:val="24"/>
          <w:lang w:val="fr-FR"/>
        </w:rPr>
        <w:t>’</w:t>
      </w:r>
      <w:r w:rsidRPr="003A5DA1">
        <w:rPr>
          <w:rFonts w:cs="Tahoma"/>
          <w:szCs w:val="24"/>
          <w:lang w:val="fr-FR"/>
        </w:rPr>
        <w:t>utilisation acquis par l</w:t>
      </w:r>
      <w:r w:rsidR="00C10CE1">
        <w:rPr>
          <w:rFonts w:cs="Tahoma"/>
          <w:szCs w:val="24"/>
          <w:lang w:val="fr-FR"/>
        </w:rPr>
        <w:t>’</w:t>
      </w:r>
      <w:r w:rsidRPr="003A5DA1">
        <w:rPr>
          <w:rFonts w:cs="Tahoma"/>
          <w:szCs w:val="24"/>
          <w:lang w:val="fr-FR"/>
        </w:rPr>
        <w:t>achat desdites SL Utilisateur Module Complémentaire prennent fin à l</w:t>
      </w:r>
      <w:r w:rsidR="00C10CE1">
        <w:rPr>
          <w:rFonts w:cs="Tahoma"/>
          <w:szCs w:val="24"/>
          <w:lang w:val="fr-FR"/>
        </w:rPr>
        <w:t>’</w:t>
      </w:r>
      <w:r w:rsidRPr="003A5DA1">
        <w:rPr>
          <w:rFonts w:cs="Tahoma"/>
          <w:szCs w:val="24"/>
          <w:lang w:val="fr-FR"/>
        </w:rPr>
        <w:t>expiration de la Software Assurance pour la ou les Licences Éligibles ou au terme de la durée d</w:t>
      </w:r>
      <w:r w:rsidR="00C10CE1">
        <w:rPr>
          <w:rFonts w:cs="Tahoma"/>
          <w:szCs w:val="24"/>
          <w:lang w:val="fr-FR"/>
        </w:rPr>
        <w:t>’</w:t>
      </w:r>
      <w:r w:rsidRPr="003A5DA1">
        <w:rPr>
          <w:rFonts w:cs="Tahoma"/>
          <w:szCs w:val="24"/>
          <w:lang w:val="fr-FR"/>
        </w:rPr>
        <w:t>abonnement pour la SL Utilisateur Module Complémentaire, selon la première des deux dates. L</w:t>
      </w:r>
      <w:r w:rsidR="00C10CE1">
        <w:rPr>
          <w:rFonts w:cs="Tahoma"/>
          <w:szCs w:val="24"/>
          <w:lang w:val="fr-FR"/>
        </w:rPr>
        <w:t>’</w:t>
      </w:r>
      <w:r w:rsidRPr="003A5DA1">
        <w:rPr>
          <w:rFonts w:cs="Tahoma"/>
          <w:szCs w:val="24"/>
          <w:lang w:val="fr-FR"/>
        </w:rPr>
        <w:t>acquisition desdites SL Utilisateur Module Complémentaire n</w:t>
      </w:r>
      <w:r w:rsidR="00C10CE1">
        <w:rPr>
          <w:rFonts w:cs="Tahoma"/>
          <w:szCs w:val="24"/>
          <w:lang w:val="fr-FR"/>
        </w:rPr>
        <w:t>’</w:t>
      </w:r>
      <w:r w:rsidRPr="003A5DA1">
        <w:rPr>
          <w:rFonts w:cs="Tahoma"/>
          <w:szCs w:val="24"/>
          <w:lang w:val="fr-FR"/>
        </w:rPr>
        <w:t>a aucune incidence sur les droits d</w:t>
      </w:r>
      <w:r w:rsidR="00C10CE1">
        <w:rPr>
          <w:rFonts w:cs="Tahoma"/>
          <w:szCs w:val="24"/>
          <w:lang w:val="fr-FR"/>
        </w:rPr>
        <w:t>’</w:t>
      </w:r>
      <w:r w:rsidRPr="003A5DA1">
        <w:rPr>
          <w:rFonts w:cs="Tahoma"/>
          <w:szCs w:val="24"/>
          <w:lang w:val="fr-FR"/>
        </w:rPr>
        <w:t>utilisation de la ou des Licences Éligibles.</w:t>
      </w:r>
    </w:p>
    <w:p w14:paraId="010EF5DF" w14:textId="77777777" w:rsidR="00E650FA" w:rsidRPr="003A5DA1" w:rsidRDefault="00E650FA" w:rsidP="00E650FA">
      <w:pPr>
        <w:spacing w:after="60"/>
        <w:ind w:left="720"/>
        <w:rPr>
          <w:rFonts w:cs="Tahoma"/>
          <w:lang w:val="fr-FR"/>
        </w:rPr>
      </w:pPr>
    </w:p>
    <w:p w14:paraId="35FB0A0F"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Tarification et modalités de paiement des Services en Ligne</w:t>
      </w:r>
    </w:p>
    <w:p w14:paraId="7ABDB511" w14:textId="77777777" w:rsidR="00E650FA" w:rsidRPr="003A5DA1" w:rsidRDefault="00E650FA" w:rsidP="00CB5623">
      <w:pPr>
        <w:spacing w:after="60"/>
        <w:ind w:left="720"/>
        <w:rPr>
          <w:rFonts w:cs="Tahoma"/>
          <w:lang w:val="fr-FR"/>
        </w:rPr>
      </w:pPr>
      <w:r w:rsidRPr="003A5DA1">
        <w:rPr>
          <w:rFonts w:eastAsia="Calibri" w:cs="Tahoma"/>
          <w:color w:val="000000"/>
          <w:szCs w:val="18"/>
          <w:lang w:val="fr-FR"/>
        </w:rPr>
        <w:t>Les modalités de paiement et de tarification des Services en Ligne applicables aux SL Utilisateur de Services</w:t>
      </w:r>
      <w:r w:rsidR="00CB5623" w:rsidRPr="003A5DA1">
        <w:rPr>
          <w:rFonts w:eastAsia="Calibri" w:cs="Tahoma"/>
          <w:color w:val="000000"/>
          <w:szCs w:val="18"/>
          <w:lang w:val="fr-FR"/>
        </w:rPr>
        <w:t> </w:t>
      </w:r>
      <w:r w:rsidRPr="003A5DA1">
        <w:rPr>
          <w:rFonts w:eastAsia="Calibri" w:cs="Tahoma"/>
          <w:color w:val="000000"/>
          <w:szCs w:val="18"/>
          <w:lang w:val="fr-FR"/>
        </w:rPr>
        <w:t>en Ligne correspondantes s</w:t>
      </w:r>
      <w:r w:rsidR="00C10CE1">
        <w:rPr>
          <w:rFonts w:eastAsia="Calibri" w:cs="Tahoma"/>
          <w:color w:val="000000"/>
          <w:szCs w:val="18"/>
          <w:lang w:val="fr-FR"/>
        </w:rPr>
        <w:t>’</w:t>
      </w:r>
      <w:r w:rsidRPr="003A5DA1">
        <w:rPr>
          <w:rFonts w:eastAsia="Calibri" w:cs="Tahoma"/>
          <w:color w:val="000000"/>
          <w:szCs w:val="18"/>
          <w:lang w:val="fr-FR"/>
        </w:rPr>
        <w:t>appliquent également aux SL Utilisateur Module Complémentaire.</w:t>
      </w:r>
    </w:p>
    <w:p w14:paraId="5AD84DC0" w14:textId="77777777" w:rsidR="00E650FA" w:rsidRPr="003A5DA1" w:rsidRDefault="00E650FA" w:rsidP="00E650FA">
      <w:pPr>
        <w:pStyle w:val="FootnoteBulletLevel2"/>
        <w:tabs>
          <w:tab w:val="clear" w:pos="1260"/>
        </w:tabs>
        <w:spacing w:before="0"/>
        <w:ind w:left="0" w:firstLine="0"/>
        <w:rPr>
          <w:rFonts w:ascii="Tahoma" w:hAnsi="Tahoma" w:cs="Tahoma"/>
          <w:lang w:val="fr-FR"/>
        </w:rPr>
      </w:pPr>
    </w:p>
    <w:p w14:paraId="372BB344" w14:textId="77777777" w:rsidR="00E650FA" w:rsidRPr="003A5DA1" w:rsidRDefault="00E650FA" w:rsidP="00E650FA">
      <w:pPr>
        <w:pStyle w:val="Heading2"/>
        <w:ind w:left="0"/>
        <w:rPr>
          <w:rFonts w:ascii="Tahoma" w:hAnsi="Tahoma" w:cs="Tahoma"/>
          <w:lang w:val="fr-FR"/>
        </w:rPr>
      </w:pPr>
      <w:bookmarkStart w:id="980" w:name="_7_Office_365"/>
      <w:bookmarkStart w:id="981" w:name="_65_Office_365"/>
      <w:bookmarkStart w:id="982" w:name="_5_Office_365"/>
      <w:bookmarkStart w:id="983" w:name="_Toc374276898"/>
      <w:bookmarkStart w:id="984" w:name="_Toc336338263"/>
      <w:bookmarkEnd w:id="980"/>
      <w:bookmarkEnd w:id="981"/>
      <w:bookmarkEnd w:id="982"/>
      <w:r w:rsidRPr="003A5DA1">
        <w:rPr>
          <w:rFonts w:ascii="Tahoma" w:hAnsi="Tahoma" w:cs="Tahoma"/>
          <w:caps/>
          <w:color w:val="FF6600"/>
          <w:sz w:val="22"/>
          <w:szCs w:val="22"/>
          <w:vertAlign w:val="superscript"/>
          <w:lang w:val="fr-FR"/>
        </w:rPr>
        <w:t>6</w:t>
      </w:r>
      <w:r w:rsidRPr="003A5DA1">
        <w:rPr>
          <w:rFonts w:ascii="Tahoma" w:hAnsi="Tahoma" w:cs="Tahoma"/>
          <w:color w:val="FF6600"/>
          <w:lang w:val="fr-FR"/>
        </w:rPr>
        <w:t xml:space="preserve"> </w:t>
      </w:r>
      <w:r w:rsidRPr="003A5DA1">
        <w:rPr>
          <w:rFonts w:ascii="Tahoma" w:hAnsi="Tahoma" w:cs="Tahoma"/>
          <w:color w:val="FF6600"/>
          <w:sz w:val="22"/>
          <w:szCs w:val="22"/>
          <w:lang w:val="fr-FR"/>
        </w:rPr>
        <w:t>Office 365 Moyenne Entreprise</w:t>
      </w:r>
      <w:bookmarkEnd w:id="983"/>
    </w:p>
    <w:p w14:paraId="2288FC7D" w14:textId="77777777" w:rsidR="00E650FA" w:rsidRPr="003A5DA1" w:rsidRDefault="00E650FA" w:rsidP="00E650FA">
      <w:pPr>
        <w:ind w:left="720"/>
        <w:rPr>
          <w:rFonts w:cs="Tahoma"/>
          <w:lang w:val="fr-FR"/>
        </w:rPr>
      </w:pPr>
    </w:p>
    <w:p w14:paraId="7C4B1781" w14:textId="77777777" w:rsidR="00E650FA" w:rsidRPr="003A5DA1" w:rsidRDefault="00E650FA" w:rsidP="00CB5623">
      <w:pPr>
        <w:ind w:left="720"/>
        <w:rPr>
          <w:rFonts w:cs="Tahoma"/>
          <w:lang w:val="fr-FR"/>
        </w:rPr>
      </w:pPr>
      <w:r w:rsidRPr="003A5DA1">
        <w:rPr>
          <w:rFonts w:cs="Tahoma"/>
          <w:color w:val="000000"/>
          <w:lang w:val="fr-FR"/>
        </w:rPr>
        <w:t>Office 365 Moyenne Entreprise est destiné aux clients dont l</w:t>
      </w:r>
      <w:r w:rsidR="00C10CE1">
        <w:rPr>
          <w:rFonts w:cs="Tahoma"/>
          <w:color w:val="000000"/>
          <w:lang w:val="fr-FR"/>
        </w:rPr>
        <w:t>’</w:t>
      </w:r>
      <w:r w:rsidRPr="003A5DA1">
        <w:rPr>
          <w:rFonts w:cs="Tahoma"/>
          <w:color w:val="000000"/>
          <w:lang w:val="fr-FR"/>
        </w:rPr>
        <w:t>entreprise compte de 10 à 250 sièges.</w:t>
      </w:r>
      <w:r w:rsidR="00A07028" w:rsidRPr="003A5DA1">
        <w:rPr>
          <w:rFonts w:cs="Tahoma"/>
          <w:color w:val="000000"/>
          <w:lang w:val="fr-FR"/>
        </w:rPr>
        <w:t xml:space="preserve"> </w:t>
      </w:r>
      <w:r w:rsidRPr="003A5DA1">
        <w:rPr>
          <w:rFonts w:cs="Tahoma"/>
          <w:color w:val="000000"/>
          <w:lang w:val="fr-FR"/>
        </w:rPr>
        <w:t>Cette</w:t>
      </w:r>
      <w:r w:rsidR="00CB5623" w:rsidRPr="003A5DA1">
        <w:rPr>
          <w:rFonts w:cs="Tahoma"/>
          <w:color w:val="000000"/>
          <w:lang w:val="fr-FR"/>
        </w:rPr>
        <w:t> </w:t>
      </w:r>
      <w:r w:rsidRPr="003A5DA1">
        <w:rPr>
          <w:rFonts w:cs="Tahoma"/>
          <w:color w:val="000000"/>
          <w:lang w:val="fr-FR"/>
        </w:rPr>
        <w:t>solution est vendue dans le cadre des programmes de Licences Open, Open Value et Open Value Souscription uniquement.</w:t>
      </w:r>
      <w:r w:rsidR="00A07028" w:rsidRPr="003A5DA1">
        <w:rPr>
          <w:rFonts w:cs="Tahoma"/>
          <w:color w:val="000000"/>
          <w:lang w:val="fr-FR"/>
        </w:rPr>
        <w:t xml:space="preserve"> </w:t>
      </w:r>
      <w:r w:rsidRPr="003A5DA1">
        <w:rPr>
          <w:rFonts w:cs="Tahoma"/>
          <w:color w:val="000000"/>
          <w:lang w:val="fr-FR"/>
        </w:rPr>
        <w:t>À l</w:t>
      </w:r>
      <w:r w:rsidR="00C10CE1">
        <w:rPr>
          <w:rFonts w:cs="Tahoma"/>
          <w:color w:val="000000"/>
          <w:lang w:val="fr-FR"/>
        </w:rPr>
        <w:t>’</w:t>
      </w:r>
      <w:r w:rsidRPr="003A5DA1">
        <w:rPr>
          <w:rFonts w:cs="Tahoma"/>
          <w:color w:val="000000"/>
          <w:lang w:val="fr-FR"/>
        </w:rPr>
        <w:t>achat d</w:t>
      </w:r>
      <w:r w:rsidR="00C10CE1">
        <w:rPr>
          <w:rFonts w:cs="Tahoma"/>
          <w:color w:val="000000"/>
          <w:lang w:val="fr-FR"/>
        </w:rPr>
        <w:t>’</w:t>
      </w:r>
      <w:r w:rsidRPr="003A5DA1">
        <w:rPr>
          <w:rFonts w:cs="Tahoma"/>
          <w:color w:val="000000"/>
          <w:lang w:val="fr-FR"/>
        </w:rPr>
        <w:t>Office 365 Moyenne Entreprise, une clé de produit permettant l</w:t>
      </w:r>
      <w:r w:rsidR="00C10CE1">
        <w:rPr>
          <w:rFonts w:cs="Tahoma"/>
          <w:color w:val="000000"/>
          <w:lang w:val="fr-FR"/>
        </w:rPr>
        <w:t>’</w:t>
      </w:r>
      <w:r w:rsidRPr="003A5DA1">
        <w:rPr>
          <w:rFonts w:cs="Tahoma"/>
          <w:color w:val="000000"/>
          <w:lang w:val="fr-FR"/>
        </w:rPr>
        <w:t xml:space="preserve">activation du service est émise. </w:t>
      </w:r>
    </w:p>
    <w:p w14:paraId="67D1B6BB" w14:textId="77777777" w:rsidR="00E650FA" w:rsidRPr="003A5DA1" w:rsidRDefault="00E650FA" w:rsidP="00E650FA">
      <w:pPr>
        <w:ind w:left="720"/>
        <w:rPr>
          <w:rFonts w:cs="Tahoma"/>
          <w:lang w:val="fr-FR"/>
        </w:rPr>
      </w:pPr>
    </w:p>
    <w:p w14:paraId="735C2256" w14:textId="77777777" w:rsidR="00E650FA" w:rsidRPr="003A5DA1" w:rsidRDefault="00E650FA" w:rsidP="00E650FA">
      <w:pPr>
        <w:ind w:left="720"/>
        <w:rPr>
          <w:rFonts w:cs="Tahoma"/>
          <w:lang w:val="fr-FR"/>
        </w:rPr>
      </w:pPr>
      <w:r w:rsidRPr="003A5DA1">
        <w:rPr>
          <w:rFonts w:cs="Tahoma"/>
          <w:color w:val="000000"/>
          <w:lang w:val="fr-FR"/>
        </w:rPr>
        <w:t>Reportez-vous à la Section 3 pour en savoir plus sur l</w:t>
      </w:r>
      <w:r w:rsidR="00C10CE1">
        <w:rPr>
          <w:rFonts w:cs="Tahoma"/>
          <w:color w:val="000000"/>
          <w:lang w:val="fr-FR"/>
        </w:rPr>
        <w:t>’</w:t>
      </w:r>
      <w:r w:rsidRPr="003A5DA1">
        <w:rPr>
          <w:rFonts w:cs="Tahoma"/>
          <w:color w:val="000000"/>
          <w:lang w:val="fr-FR"/>
        </w:rPr>
        <w:t>Offre Open Value Office 365 pour Office 365 Moyenne Entreprise et à la Section 5 pour en savoir plus sur la durée d</w:t>
      </w:r>
      <w:r w:rsidR="00C10CE1">
        <w:rPr>
          <w:rFonts w:cs="Tahoma"/>
          <w:color w:val="000000"/>
          <w:lang w:val="fr-FR"/>
        </w:rPr>
        <w:t>’</w:t>
      </w:r>
      <w:r w:rsidRPr="003A5DA1">
        <w:rPr>
          <w:rFonts w:cs="Tahoma"/>
          <w:color w:val="000000"/>
          <w:lang w:val="fr-FR"/>
        </w:rPr>
        <w:t>abonnement à Office 365 Moyenne Entreprise.</w:t>
      </w:r>
    </w:p>
    <w:p w14:paraId="309E277E" w14:textId="77777777" w:rsidR="00E650FA" w:rsidRPr="003A5DA1" w:rsidRDefault="00E650FA" w:rsidP="00E650FA">
      <w:pPr>
        <w:ind w:left="720"/>
        <w:rPr>
          <w:rFonts w:cs="Tahoma"/>
          <w:lang w:val="fr-FR"/>
        </w:rPr>
      </w:pPr>
    </w:p>
    <w:p w14:paraId="3E5DD621" w14:textId="77777777" w:rsidR="00E650FA" w:rsidRPr="003A5DA1" w:rsidRDefault="00E650FA" w:rsidP="00CB5623">
      <w:pPr>
        <w:ind w:left="720"/>
        <w:rPr>
          <w:rFonts w:cs="Tahoma"/>
          <w:lang w:val="fr-FR"/>
        </w:rPr>
      </w:pPr>
      <w:r w:rsidRPr="003A5DA1">
        <w:rPr>
          <w:rFonts w:cs="Tahoma"/>
          <w:color w:val="000000"/>
          <w:lang w:val="fr-FR"/>
        </w:rPr>
        <w:t>Les Droits d</w:t>
      </w:r>
      <w:r w:rsidR="00C10CE1">
        <w:rPr>
          <w:rFonts w:cs="Tahoma"/>
          <w:color w:val="000000"/>
          <w:lang w:val="fr-FR"/>
        </w:rPr>
        <w:t>’</w:t>
      </w:r>
      <w:r w:rsidRPr="003A5DA1">
        <w:rPr>
          <w:rFonts w:cs="Tahoma"/>
          <w:color w:val="000000"/>
          <w:lang w:val="fr-FR"/>
        </w:rPr>
        <w:t>Utilisation des Services en Ligne en vigueur prévalent en cas de conflit entre les conditions de</w:t>
      </w:r>
      <w:r w:rsidR="00CB5623" w:rsidRPr="003A5DA1">
        <w:rPr>
          <w:rFonts w:cs="Tahoma"/>
          <w:color w:val="000000"/>
          <w:lang w:val="fr-FR"/>
        </w:rPr>
        <w:t> </w:t>
      </w:r>
      <w:r w:rsidRPr="003A5DA1">
        <w:rPr>
          <w:rFonts w:cs="Tahoma"/>
          <w:color w:val="000000"/>
          <w:lang w:val="fr-FR"/>
        </w:rPr>
        <w:t>licence d</w:t>
      </w:r>
      <w:r w:rsidR="00C10CE1">
        <w:rPr>
          <w:rFonts w:cs="Tahoma"/>
          <w:color w:val="000000"/>
          <w:lang w:val="fr-FR"/>
        </w:rPr>
        <w:t>’</w:t>
      </w:r>
      <w:r w:rsidRPr="003A5DA1">
        <w:rPr>
          <w:rFonts w:cs="Tahoma"/>
          <w:color w:val="000000"/>
          <w:lang w:val="fr-FR"/>
        </w:rPr>
        <w:t>Office 365 Moyenne Entreprise et la présente note.</w:t>
      </w:r>
    </w:p>
    <w:p w14:paraId="30EC8329" w14:textId="77777777" w:rsidR="00E650FA" w:rsidRPr="003A5DA1" w:rsidRDefault="00E650FA" w:rsidP="00E650FA">
      <w:pPr>
        <w:ind w:left="720"/>
        <w:rPr>
          <w:rFonts w:cs="Tahoma"/>
          <w:lang w:val="fr-FR"/>
        </w:rPr>
      </w:pPr>
    </w:p>
    <w:p w14:paraId="7C708732" w14:textId="77777777" w:rsidR="00E650FA" w:rsidRPr="003A5DA1" w:rsidRDefault="00E650FA" w:rsidP="00E650FA">
      <w:pPr>
        <w:rPr>
          <w:rFonts w:cs="Tahoma"/>
          <w:lang w:val="fr-FR"/>
        </w:rPr>
      </w:pPr>
      <w:bookmarkStart w:id="985" w:name="_7_Add-on_User"/>
      <w:bookmarkEnd w:id="985"/>
    </w:p>
    <w:p w14:paraId="03FF7810" w14:textId="77777777" w:rsidR="00E650FA" w:rsidRPr="003A5DA1" w:rsidRDefault="00E650FA" w:rsidP="00CB5623">
      <w:pPr>
        <w:pStyle w:val="Heading2"/>
        <w:ind w:left="153" w:hanging="153"/>
        <w:rPr>
          <w:rFonts w:ascii="Tahoma" w:hAnsi="Tahoma" w:cs="Tahoma"/>
          <w:color w:val="FF6600"/>
          <w:sz w:val="22"/>
          <w:szCs w:val="22"/>
          <w:lang w:val="fr-FR"/>
        </w:rPr>
      </w:pPr>
      <w:bookmarkStart w:id="986" w:name="_7_Licences_d’Abonnement"/>
      <w:bookmarkStart w:id="987" w:name="_Toc374276899"/>
      <w:bookmarkEnd w:id="986"/>
      <w:r w:rsidRPr="003A5DA1">
        <w:rPr>
          <w:rFonts w:ascii="Tahoma" w:hAnsi="Tahoma" w:cs="Tahoma"/>
          <w:color w:val="FF6600"/>
          <w:sz w:val="22"/>
          <w:szCs w:val="22"/>
          <w:vertAlign w:val="superscript"/>
          <w:lang w:val="fr-FR"/>
        </w:rPr>
        <w:t>7</w:t>
      </w:r>
      <w:r w:rsidRPr="003A5DA1">
        <w:rPr>
          <w:rFonts w:ascii="Tahoma" w:hAnsi="Tahoma" w:cs="Tahoma"/>
          <w:color w:val="FF6600"/>
          <w:sz w:val="22"/>
          <w:szCs w:val="22"/>
          <w:lang w:val="fr-FR"/>
        </w:rPr>
        <w:t xml:space="preserve"> Licences d</w:t>
      </w:r>
      <w:r w:rsidR="00C10CE1">
        <w:rPr>
          <w:rFonts w:ascii="Tahoma" w:hAnsi="Tahoma" w:cs="Tahoma"/>
          <w:color w:val="FF6600"/>
          <w:sz w:val="22"/>
          <w:szCs w:val="22"/>
          <w:lang w:val="fr-FR"/>
        </w:rPr>
        <w:t>’</w:t>
      </w:r>
      <w:r w:rsidRPr="003A5DA1">
        <w:rPr>
          <w:rFonts w:ascii="Tahoma" w:hAnsi="Tahoma" w:cs="Tahoma"/>
          <w:color w:val="FF6600"/>
          <w:sz w:val="22"/>
          <w:szCs w:val="22"/>
          <w:lang w:val="fr-FR"/>
        </w:rPr>
        <w:t>Abonnement Utilisateur Module Complémentaire pour Charges de</w:t>
      </w:r>
      <w:r w:rsidR="00CB5623" w:rsidRPr="003A5DA1">
        <w:rPr>
          <w:rFonts w:ascii="Tahoma" w:hAnsi="Tahoma" w:cs="Tahoma"/>
          <w:color w:val="FF6600"/>
          <w:sz w:val="22"/>
          <w:szCs w:val="22"/>
          <w:lang w:val="fr-FR"/>
        </w:rPr>
        <w:t> </w:t>
      </w:r>
      <w:r w:rsidRPr="003A5DA1">
        <w:rPr>
          <w:rFonts w:ascii="Tahoma" w:hAnsi="Tahoma" w:cs="Tahoma"/>
          <w:color w:val="FF6600"/>
          <w:sz w:val="22"/>
          <w:szCs w:val="22"/>
          <w:lang w:val="fr-FR"/>
        </w:rPr>
        <w:t>travail Entreprise et Office 365</w:t>
      </w:r>
      <w:bookmarkEnd w:id="987"/>
    </w:p>
    <w:p w14:paraId="7AADAAB1" w14:textId="77777777" w:rsidR="00E650FA" w:rsidRPr="003A5DA1" w:rsidRDefault="00E650FA" w:rsidP="00E650FA">
      <w:pPr>
        <w:spacing w:after="60"/>
        <w:ind w:left="720"/>
        <w:rPr>
          <w:rFonts w:cs="Tahoma"/>
          <w:lang w:val="fr-FR"/>
        </w:rPr>
      </w:pPr>
    </w:p>
    <w:p w14:paraId="737A40EF" w14:textId="77777777" w:rsidR="00E650FA" w:rsidRPr="003A5DA1" w:rsidRDefault="00E650FA" w:rsidP="00CB5623">
      <w:pPr>
        <w:spacing w:after="60"/>
        <w:ind w:left="720"/>
        <w:rPr>
          <w:rFonts w:cs="Tahoma"/>
          <w:lang w:val="fr-FR"/>
        </w:rPr>
      </w:pPr>
      <w:r w:rsidRPr="003A5DA1">
        <w:rPr>
          <w:rFonts w:cs="Tahoma"/>
          <w:lang w:val="fr-FR"/>
        </w:rPr>
        <w:t>Une License d</w:t>
      </w:r>
      <w:r w:rsidR="00C10CE1">
        <w:rPr>
          <w:rFonts w:cs="Tahoma"/>
          <w:lang w:val="fr-FR"/>
        </w:rPr>
        <w:t>’</w:t>
      </w:r>
      <w:r w:rsidRPr="003A5DA1">
        <w:rPr>
          <w:rFonts w:cs="Tahoma"/>
          <w:lang w:val="fr-FR"/>
        </w:rPr>
        <w:t>Abonnement Utilisateur Module Complémentaire (SL Utilisateur Module Complémentaire) est</w:t>
      </w:r>
      <w:r w:rsidR="00CB5623" w:rsidRPr="003A5DA1">
        <w:rPr>
          <w:rFonts w:cs="Tahoma"/>
          <w:lang w:val="fr-FR"/>
        </w:rPr>
        <w:t> </w:t>
      </w:r>
      <w:r w:rsidRPr="003A5DA1">
        <w:rPr>
          <w:rFonts w:cs="Tahoma"/>
          <w:lang w:val="fr-FR"/>
        </w:rPr>
        <w:t>une Licence d</w:t>
      </w:r>
      <w:r w:rsidR="00C10CE1">
        <w:rPr>
          <w:rFonts w:cs="Tahoma"/>
          <w:lang w:val="fr-FR"/>
        </w:rPr>
        <w:t>’</w:t>
      </w:r>
      <w:r w:rsidRPr="003A5DA1">
        <w:rPr>
          <w:rFonts w:cs="Tahoma"/>
          <w:lang w:val="fr-FR"/>
        </w:rPr>
        <w:t>Abonnement (SL) utilisateur acquise en plus d</w:t>
      </w:r>
      <w:r w:rsidR="00C10CE1">
        <w:rPr>
          <w:rFonts w:cs="Tahoma"/>
          <w:lang w:val="fr-FR"/>
        </w:rPr>
        <w:t>’</w:t>
      </w:r>
      <w:r w:rsidRPr="003A5DA1">
        <w:rPr>
          <w:rFonts w:cs="Tahoma"/>
          <w:lang w:val="fr-FR"/>
        </w:rPr>
        <w:t>une Licence Éligible (ou un ensemble de Licences Éligibles) et associée à cette dernière, qui fournit un accès aux Services en Ligne et des droits d</w:t>
      </w:r>
      <w:r w:rsidR="00C10CE1">
        <w:rPr>
          <w:rFonts w:cs="Tahoma"/>
          <w:lang w:val="fr-FR"/>
        </w:rPr>
        <w:t>’</w:t>
      </w:r>
      <w:r w:rsidRPr="003A5DA1">
        <w:rPr>
          <w:rFonts w:cs="Tahoma"/>
          <w:lang w:val="fr-FR"/>
        </w:rPr>
        <w:t xml:space="preserve">utilisation équivalents à une SL Utilisateur pour les Services en Ligne correspondante. </w:t>
      </w:r>
    </w:p>
    <w:p w14:paraId="3419FBBF" w14:textId="77777777" w:rsidR="00E650FA" w:rsidRPr="003A5DA1" w:rsidRDefault="00E650FA" w:rsidP="00CB5623">
      <w:pPr>
        <w:spacing w:after="60"/>
        <w:ind w:left="720"/>
        <w:rPr>
          <w:rFonts w:cs="Tahoma"/>
          <w:lang w:val="fr-FR"/>
        </w:rPr>
      </w:pPr>
      <w:r w:rsidRPr="003A5DA1">
        <w:rPr>
          <w:rFonts w:cs="Tahoma"/>
          <w:lang w:val="fr-FR"/>
        </w:rPr>
        <w:t>Le tableau suivant présente la ou les Licences Éligibles et la SL Utilisateur pour les Services en Ligne</w:t>
      </w:r>
      <w:r w:rsidR="00CB5623" w:rsidRPr="003A5DA1">
        <w:rPr>
          <w:rFonts w:cs="Tahoma"/>
          <w:lang w:val="fr-FR"/>
        </w:rPr>
        <w:t> </w:t>
      </w:r>
      <w:r w:rsidRPr="003A5DA1">
        <w:rPr>
          <w:rFonts w:cs="Tahoma"/>
          <w:lang w:val="fr-FR"/>
        </w:rPr>
        <w:t>correspondante pour chaque SL Utilisateur Module Complémentaire disponible.</w:t>
      </w:r>
    </w:p>
    <w:p w14:paraId="63DBB004" w14:textId="77777777" w:rsidR="00E650FA" w:rsidRPr="003A5DA1" w:rsidRDefault="00E650FA" w:rsidP="00E650FA">
      <w:pPr>
        <w:rPr>
          <w:rFonts w:cs="Tahoma"/>
          <w:lang w:val="fr-FR"/>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7"/>
        <w:gridCol w:w="3691"/>
        <w:gridCol w:w="3885"/>
      </w:tblGrid>
      <w:tr w:rsidR="00E650FA" w:rsidRPr="00C10CE1" w14:paraId="4CF25A4C" w14:textId="77777777" w:rsidTr="005F144A">
        <w:trPr>
          <w:trHeight w:val="503"/>
          <w:tblHeader/>
        </w:trPr>
        <w:tc>
          <w:tcPr>
            <w:tcW w:w="1277" w:type="dxa"/>
            <w:shd w:val="clear" w:color="auto" w:fill="FABF8F"/>
          </w:tcPr>
          <w:p w14:paraId="7DFC7D4A" w14:textId="77777777" w:rsidR="00E650FA" w:rsidRPr="003A5DA1" w:rsidRDefault="00E650FA" w:rsidP="00774343">
            <w:pPr>
              <w:jc w:val="center"/>
              <w:rPr>
                <w:rFonts w:cs="Tahoma"/>
                <w:b/>
                <w:szCs w:val="24"/>
              </w:rPr>
            </w:pPr>
            <w:r w:rsidRPr="003A5DA1">
              <w:rPr>
                <w:rFonts w:cs="Tahoma"/>
                <w:b/>
                <w:szCs w:val="24"/>
              </w:rPr>
              <w:t>Licence(s) Éligible(s)</w:t>
            </w:r>
          </w:p>
        </w:tc>
        <w:tc>
          <w:tcPr>
            <w:tcW w:w="3691" w:type="dxa"/>
            <w:shd w:val="clear" w:color="auto" w:fill="FABF8F"/>
            <w:vAlign w:val="center"/>
          </w:tcPr>
          <w:p w14:paraId="5A5F790A" w14:textId="77777777" w:rsidR="00E650FA" w:rsidRPr="003A5DA1" w:rsidRDefault="00E650FA" w:rsidP="00774343">
            <w:pPr>
              <w:jc w:val="center"/>
              <w:rPr>
                <w:rFonts w:cs="Tahoma"/>
                <w:b/>
                <w:szCs w:val="24"/>
                <w:vertAlign w:val="superscript"/>
              </w:rPr>
            </w:pPr>
            <w:r w:rsidRPr="003A5DA1">
              <w:rPr>
                <w:rFonts w:cs="Tahoma"/>
                <w:b/>
                <w:szCs w:val="24"/>
              </w:rPr>
              <w:t>SL Utilisateur Module Complémentaire</w:t>
            </w:r>
            <w:r w:rsidRPr="003A5DA1">
              <w:rPr>
                <w:rFonts w:cs="Tahoma"/>
                <w:b/>
                <w:szCs w:val="24"/>
                <w:vertAlign w:val="superscript"/>
              </w:rPr>
              <w:t>1</w:t>
            </w:r>
          </w:p>
        </w:tc>
        <w:tc>
          <w:tcPr>
            <w:tcW w:w="3885" w:type="dxa"/>
            <w:shd w:val="clear" w:color="auto" w:fill="FABF8F"/>
            <w:vAlign w:val="center"/>
          </w:tcPr>
          <w:p w14:paraId="1BB369E6" w14:textId="77777777" w:rsidR="00E650FA" w:rsidRPr="003A5DA1" w:rsidRDefault="00E650FA" w:rsidP="00774343">
            <w:pPr>
              <w:jc w:val="center"/>
              <w:rPr>
                <w:rFonts w:cs="Tahoma"/>
                <w:b/>
                <w:szCs w:val="24"/>
                <w:lang w:val="fr-FR"/>
              </w:rPr>
            </w:pPr>
            <w:r w:rsidRPr="003A5DA1">
              <w:rPr>
                <w:rFonts w:cs="Tahoma"/>
                <w:b/>
                <w:szCs w:val="24"/>
                <w:lang w:val="fr-FR"/>
              </w:rPr>
              <w:t>SL Utilisateur pour les Services en Ligne correspondante(s)</w:t>
            </w:r>
            <w:r w:rsidRPr="003A5DA1">
              <w:rPr>
                <w:rFonts w:cs="Tahoma"/>
                <w:b/>
                <w:szCs w:val="24"/>
                <w:vertAlign w:val="superscript"/>
                <w:lang w:val="fr-FR"/>
              </w:rPr>
              <w:t>1</w:t>
            </w:r>
          </w:p>
        </w:tc>
      </w:tr>
      <w:tr w:rsidR="00E650FA" w:rsidRPr="003A5DA1" w14:paraId="416E1EC8" w14:textId="77777777" w:rsidTr="005F144A">
        <w:tc>
          <w:tcPr>
            <w:tcW w:w="1277" w:type="dxa"/>
            <w:vMerge w:val="restart"/>
            <w:vAlign w:val="center"/>
          </w:tcPr>
          <w:p w14:paraId="087EE2DD" w14:textId="77777777" w:rsidR="00E650FA" w:rsidRPr="003A5DA1" w:rsidRDefault="00E650FA" w:rsidP="00774343">
            <w:pPr>
              <w:jc w:val="center"/>
              <w:rPr>
                <w:rFonts w:cs="Tahoma"/>
                <w:szCs w:val="18"/>
              </w:rPr>
            </w:pPr>
            <w:r w:rsidRPr="003A5DA1">
              <w:rPr>
                <w:rFonts w:cs="Tahoma"/>
                <w:szCs w:val="18"/>
              </w:rPr>
              <w:t>CAL Core</w:t>
            </w:r>
          </w:p>
        </w:tc>
        <w:tc>
          <w:tcPr>
            <w:tcW w:w="3691" w:type="dxa"/>
            <w:vAlign w:val="center"/>
          </w:tcPr>
          <w:p w14:paraId="06D1F62E" w14:textId="77777777" w:rsidR="00E650FA" w:rsidRPr="003A5DA1" w:rsidRDefault="00E650FA" w:rsidP="00774343">
            <w:pPr>
              <w:rPr>
                <w:rFonts w:cs="Tahoma"/>
                <w:szCs w:val="18"/>
                <w:lang w:val="fr-FR"/>
              </w:rPr>
            </w:pPr>
            <w:r w:rsidRPr="003A5DA1">
              <w:rPr>
                <w:rFonts w:cs="Tahoma"/>
                <w:szCs w:val="18"/>
                <w:lang w:val="fr-FR"/>
              </w:rPr>
              <w:t>Module Complémentaire Office 365 E1</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 xml:space="preserve">G1 </w:t>
            </w:r>
          </w:p>
        </w:tc>
        <w:tc>
          <w:tcPr>
            <w:tcW w:w="3885" w:type="dxa"/>
            <w:vAlign w:val="center"/>
          </w:tcPr>
          <w:p w14:paraId="3FDDF789" w14:textId="77777777" w:rsidR="00E650FA" w:rsidRPr="003A5DA1" w:rsidRDefault="00E650FA" w:rsidP="00774343">
            <w:pPr>
              <w:rPr>
                <w:rFonts w:cs="Tahoma"/>
                <w:szCs w:val="18"/>
              </w:rPr>
            </w:pPr>
            <w:r w:rsidRPr="003A5DA1">
              <w:rPr>
                <w:rFonts w:cs="Tahoma"/>
                <w:szCs w:val="18"/>
              </w:rPr>
              <w:t>Office 365 E1</w:t>
            </w:r>
            <w:r w:rsidR="00A07028" w:rsidRPr="003A5DA1">
              <w:rPr>
                <w:rFonts w:cs="Tahoma"/>
                <w:szCs w:val="18"/>
              </w:rPr>
              <w:t xml:space="preserve"> </w:t>
            </w:r>
            <w:r w:rsidRPr="003A5DA1">
              <w:rPr>
                <w:rFonts w:cs="Tahoma"/>
                <w:szCs w:val="18"/>
              </w:rPr>
              <w:t>/</w:t>
            </w:r>
            <w:r w:rsidR="00A07028" w:rsidRPr="003A5DA1">
              <w:rPr>
                <w:rFonts w:cs="Tahoma"/>
                <w:szCs w:val="18"/>
              </w:rPr>
              <w:t xml:space="preserve"> </w:t>
            </w:r>
            <w:r w:rsidRPr="003A5DA1">
              <w:rPr>
                <w:rFonts w:cs="Tahoma"/>
                <w:szCs w:val="18"/>
              </w:rPr>
              <w:t>G1</w:t>
            </w:r>
          </w:p>
        </w:tc>
      </w:tr>
      <w:tr w:rsidR="00E650FA" w:rsidRPr="00C10CE1" w14:paraId="1A74D3C3" w14:textId="77777777" w:rsidTr="005F144A">
        <w:tc>
          <w:tcPr>
            <w:tcW w:w="1277" w:type="dxa"/>
            <w:vMerge/>
            <w:vAlign w:val="center"/>
          </w:tcPr>
          <w:p w14:paraId="389FBA98" w14:textId="77777777" w:rsidR="00E650FA" w:rsidRPr="003A5DA1" w:rsidRDefault="00E650FA" w:rsidP="00774343">
            <w:pPr>
              <w:jc w:val="center"/>
              <w:rPr>
                <w:rFonts w:cs="Tahoma"/>
                <w:szCs w:val="18"/>
              </w:rPr>
            </w:pPr>
          </w:p>
        </w:tc>
        <w:tc>
          <w:tcPr>
            <w:tcW w:w="3691" w:type="dxa"/>
            <w:vAlign w:val="center"/>
          </w:tcPr>
          <w:p w14:paraId="62C62E30"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 xml:space="preserve">G3 sans Module Complémentaire ProPlus </w:t>
            </w:r>
          </w:p>
        </w:tc>
        <w:tc>
          <w:tcPr>
            <w:tcW w:w="3885" w:type="dxa"/>
            <w:vAlign w:val="center"/>
          </w:tcPr>
          <w:p w14:paraId="67E6C086"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 xml:space="preserve">G3 sans ProPlus </w:t>
            </w:r>
          </w:p>
        </w:tc>
      </w:tr>
      <w:tr w:rsidR="00E650FA" w:rsidRPr="00C10CE1" w14:paraId="15306AAC" w14:textId="77777777" w:rsidTr="005F144A">
        <w:tc>
          <w:tcPr>
            <w:tcW w:w="1277" w:type="dxa"/>
            <w:vMerge/>
            <w:vAlign w:val="center"/>
          </w:tcPr>
          <w:p w14:paraId="0EEC95B7" w14:textId="77777777" w:rsidR="00E650FA" w:rsidRPr="003A5DA1" w:rsidRDefault="00E650FA" w:rsidP="00774343">
            <w:pPr>
              <w:jc w:val="center"/>
              <w:rPr>
                <w:rFonts w:cs="Tahoma"/>
                <w:szCs w:val="18"/>
                <w:lang w:val="fr-FR"/>
              </w:rPr>
            </w:pPr>
          </w:p>
        </w:tc>
        <w:tc>
          <w:tcPr>
            <w:tcW w:w="3691" w:type="dxa"/>
            <w:vAlign w:val="center"/>
          </w:tcPr>
          <w:p w14:paraId="253857F6"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Module Complémentaire ProPlus</w:t>
            </w:r>
          </w:p>
        </w:tc>
        <w:tc>
          <w:tcPr>
            <w:tcW w:w="3885" w:type="dxa"/>
            <w:vAlign w:val="center"/>
          </w:tcPr>
          <w:p w14:paraId="7D9340F8"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 xml:space="preserve">G4 sans ProPlus </w:t>
            </w:r>
          </w:p>
        </w:tc>
      </w:tr>
      <w:tr w:rsidR="00E650FA" w:rsidRPr="003A5DA1" w14:paraId="18499F55" w14:textId="77777777" w:rsidTr="005F144A">
        <w:tc>
          <w:tcPr>
            <w:tcW w:w="1277" w:type="dxa"/>
            <w:vMerge/>
            <w:vAlign w:val="center"/>
          </w:tcPr>
          <w:p w14:paraId="7D7916A2" w14:textId="77777777" w:rsidR="00E650FA" w:rsidRPr="003A5DA1" w:rsidRDefault="00E650FA" w:rsidP="00774343">
            <w:pPr>
              <w:jc w:val="center"/>
              <w:rPr>
                <w:rFonts w:cs="Tahoma"/>
                <w:szCs w:val="18"/>
                <w:lang w:val="fr-FR"/>
              </w:rPr>
            </w:pPr>
          </w:p>
        </w:tc>
        <w:tc>
          <w:tcPr>
            <w:tcW w:w="3691" w:type="dxa"/>
            <w:vAlign w:val="center"/>
          </w:tcPr>
          <w:p w14:paraId="29663000" w14:textId="77777777" w:rsidR="00E650FA" w:rsidRPr="003A5DA1" w:rsidRDefault="00E650FA" w:rsidP="00774343">
            <w:pPr>
              <w:rPr>
                <w:rFonts w:cs="Tahoma"/>
                <w:szCs w:val="18"/>
                <w:lang w:val="fr-FR"/>
              </w:rPr>
            </w:pPr>
            <w:r w:rsidRPr="003A5DA1">
              <w:rPr>
                <w:rFonts w:cs="Tahoma"/>
                <w:szCs w:val="18"/>
                <w:lang w:val="fr-FR"/>
              </w:rPr>
              <w:t>Module Complémentaire Exchange Online Plan 1</w:t>
            </w:r>
          </w:p>
        </w:tc>
        <w:tc>
          <w:tcPr>
            <w:tcW w:w="3885" w:type="dxa"/>
            <w:vAlign w:val="center"/>
          </w:tcPr>
          <w:p w14:paraId="504C403F" w14:textId="77777777" w:rsidR="00E650FA" w:rsidRPr="003A5DA1" w:rsidRDefault="00E650FA" w:rsidP="00774343">
            <w:pPr>
              <w:rPr>
                <w:rFonts w:cs="Tahoma"/>
                <w:szCs w:val="18"/>
              </w:rPr>
            </w:pPr>
            <w:r w:rsidRPr="003A5DA1">
              <w:rPr>
                <w:rFonts w:cs="Tahoma"/>
                <w:szCs w:val="18"/>
              </w:rPr>
              <w:t>Exchange Online Plan 1</w:t>
            </w:r>
          </w:p>
        </w:tc>
      </w:tr>
      <w:tr w:rsidR="00E650FA" w:rsidRPr="003A5DA1" w14:paraId="4E36C106" w14:textId="77777777" w:rsidTr="005F144A">
        <w:tc>
          <w:tcPr>
            <w:tcW w:w="1277" w:type="dxa"/>
            <w:vMerge/>
            <w:vAlign w:val="center"/>
          </w:tcPr>
          <w:p w14:paraId="5B724FAD" w14:textId="77777777" w:rsidR="00E650FA" w:rsidRPr="003A5DA1" w:rsidRDefault="00E650FA" w:rsidP="00774343">
            <w:pPr>
              <w:jc w:val="center"/>
              <w:rPr>
                <w:rFonts w:cs="Tahoma"/>
                <w:szCs w:val="18"/>
              </w:rPr>
            </w:pPr>
          </w:p>
        </w:tc>
        <w:tc>
          <w:tcPr>
            <w:tcW w:w="3691" w:type="dxa"/>
            <w:vAlign w:val="center"/>
          </w:tcPr>
          <w:p w14:paraId="4B678AD8" w14:textId="77777777" w:rsidR="00E650FA" w:rsidRPr="003A5DA1" w:rsidRDefault="00E650FA" w:rsidP="00774343">
            <w:pPr>
              <w:rPr>
                <w:rFonts w:cs="Tahoma"/>
                <w:szCs w:val="18"/>
              </w:rPr>
            </w:pPr>
          </w:p>
        </w:tc>
        <w:tc>
          <w:tcPr>
            <w:tcW w:w="3885" w:type="dxa"/>
            <w:vAlign w:val="center"/>
          </w:tcPr>
          <w:p w14:paraId="5E4668FE" w14:textId="77777777" w:rsidR="00E650FA" w:rsidRPr="003A5DA1" w:rsidRDefault="00E650FA" w:rsidP="00774343">
            <w:pPr>
              <w:rPr>
                <w:rFonts w:cs="Tahoma"/>
                <w:szCs w:val="18"/>
              </w:rPr>
            </w:pPr>
          </w:p>
        </w:tc>
      </w:tr>
      <w:tr w:rsidR="00E650FA" w:rsidRPr="003A5DA1" w14:paraId="2DCCCDCE" w14:textId="77777777" w:rsidTr="005F144A">
        <w:tc>
          <w:tcPr>
            <w:tcW w:w="1277" w:type="dxa"/>
            <w:vMerge/>
            <w:vAlign w:val="center"/>
          </w:tcPr>
          <w:p w14:paraId="2597DA79" w14:textId="77777777" w:rsidR="00E650FA" w:rsidRPr="003A5DA1" w:rsidRDefault="00E650FA" w:rsidP="00774343">
            <w:pPr>
              <w:jc w:val="center"/>
              <w:rPr>
                <w:rFonts w:cs="Tahoma"/>
                <w:szCs w:val="18"/>
              </w:rPr>
            </w:pPr>
          </w:p>
        </w:tc>
        <w:tc>
          <w:tcPr>
            <w:tcW w:w="3691" w:type="dxa"/>
            <w:vAlign w:val="center"/>
          </w:tcPr>
          <w:p w14:paraId="4DA51EE3" w14:textId="77777777" w:rsidR="00E650FA" w:rsidRPr="003A5DA1" w:rsidRDefault="00E650FA" w:rsidP="00774343">
            <w:pPr>
              <w:rPr>
                <w:rFonts w:cs="Tahoma"/>
                <w:szCs w:val="18"/>
                <w:lang w:val="fr-FR"/>
              </w:rPr>
            </w:pPr>
            <w:r w:rsidRPr="003A5DA1">
              <w:rPr>
                <w:rFonts w:cs="Tahoma"/>
                <w:szCs w:val="18"/>
                <w:lang w:val="fr-FR"/>
              </w:rPr>
              <w:t>Module Complémentaire Lync Online Plan 1</w:t>
            </w:r>
          </w:p>
        </w:tc>
        <w:tc>
          <w:tcPr>
            <w:tcW w:w="3885" w:type="dxa"/>
            <w:vAlign w:val="center"/>
          </w:tcPr>
          <w:p w14:paraId="529EB684" w14:textId="77777777" w:rsidR="00E650FA" w:rsidRPr="003A5DA1" w:rsidRDefault="00E650FA" w:rsidP="00774343">
            <w:pPr>
              <w:rPr>
                <w:rFonts w:cs="Tahoma"/>
                <w:szCs w:val="18"/>
              </w:rPr>
            </w:pPr>
            <w:r w:rsidRPr="003A5DA1">
              <w:rPr>
                <w:rFonts w:cs="Tahoma"/>
                <w:szCs w:val="18"/>
              </w:rPr>
              <w:t>Lync Online Plan 1</w:t>
            </w:r>
          </w:p>
        </w:tc>
      </w:tr>
      <w:tr w:rsidR="00E650FA" w:rsidRPr="003A5DA1" w14:paraId="2404E26F" w14:textId="77777777" w:rsidTr="005F144A">
        <w:tc>
          <w:tcPr>
            <w:tcW w:w="1277" w:type="dxa"/>
            <w:vMerge/>
            <w:vAlign w:val="center"/>
          </w:tcPr>
          <w:p w14:paraId="2500283C" w14:textId="77777777" w:rsidR="00E650FA" w:rsidRPr="003A5DA1" w:rsidRDefault="00E650FA" w:rsidP="00774343">
            <w:pPr>
              <w:jc w:val="center"/>
              <w:rPr>
                <w:rFonts w:cs="Tahoma"/>
                <w:szCs w:val="18"/>
              </w:rPr>
            </w:pPr>
          </w:p>
        </w:tc>
        <w:tc>
          <w:tcPr>
            <w:tcW w:w="3691" w:type="dxa"/>
            <w:vAlign w:val="center"/>
          </w:tcPr>
          <w:p w14:paraId="12145BD1" w14:textId="77777777" w:rsidR="00E650FA" w:rsidRPr="003A5DA1" w:rsidRDefault="00E650FA" w:rsidP="00774343">
            <w:pPr>
              <w:rPr>
                <w:rFonts w:cs="Tahoma"/>
                <w:szCs w:val="18"/>
                <w:lang w:val="fr-FR"/>
              </w:rPr>
            </w:pPr>
            <w:r w:rsidRPr="003A5DA1">
              <w:rPr>
                <w:rFonts w:cs="Tahoma"/>
                <w:szCs w:val="18"/>
                <w:lang w:val="fr-FR"/>
              </w:rPr>
              <w:t>Module Complémentaire SharePoint Online Plan 1 avec Yammer</w:t>
            </w:r>
          </w:p>
        </w:tc>
        <w:tc>
          <w:tcPr>
            <w:tcW w:w="3885" w:type="dxa"/>
            <w:vAlign w:val="center"/>
          </w:tcPr>
          <w:p w14:paraId="3213287C" w14:textId="77777777" w:rsidR="00E650FA" w:rsidRPr="003A5DA1" w:rsidRDefault="00E650FA" w:rsidP="00774343">
            <w:pPr>
              <w:rPr>
                <w:rFonts w:cs="Tahoma"/>
                <w:szCs w:val="18"/>
              </w:rPr>
            </w:pPr>
            <w:r w:rsidRPr="003A5DA1">
              <w:rPr>
                <w:rFonts w:cs="Tahoma"/>
                <w:szCs w:val="18"/>
              </w:rPr>
              <w:t>SharePoint Online Plan 1 et Yammer Enterprise</w:t>
            </w:r>
          </w:p>
        </w:tc>
      </w:tr>
      <w:tr w:rsidR="00E650FA" w:rsidRPr="003A5DA1" w14:paraId="177FDFB4" w14:textId="77777777" w:rsidTr="005F144A">
        <w:tc>
          <w:tcPr>
            <w:tcW w:w="1277" w:type="dxa"/>
            <w:vMerge w:val="restart"/>
            <w:vAlign w:val="center"/>
          </w:tcPr>
          <w:p w14:paraId="6A6F7771" w14:textId="77777777" w:rsidR="00E650FA" w:rsidRPr="003A5DA1" w:rsidRDefault="00E650FA" w:rsidP="00774343">
            <w:pPr>
              <w:jc w:val="center"/>
              <w:rPr>
                <w:rFonts w:cs="Tahoma"/>
                <w:lang w:val="fr-FR"/>
              </w:rPr>
            </w:pPr>
            <w:r w:rsidRPr="003A5DA1">
              <w:rPr>
                <w:rFonts w:cs="Tahoma"/>
                <w:szCs w:val="18"/>
                <w:lang w:val="fr-FR"/>
              </w:rPr>
              <w:t xml:space="preserve">CAL Core Suite + </w:t>
            </w:r>
          </w:p>
          <w:p w14:paraId="51460FF4" w14:textId="77777777" w:rsidR="00E650FA" w:rsidRPr="003A5DA1" w:rsidRDefault="00E650FA" w:rsidP="00774343">
            <w:pPr>
              <w:jc w:val="center"/>
              <w:rPr>
                <w:rFonts w:cs="Tahoma"/>
                <w:szCs w:val="18"/>
                <w:lang w:val="fr-FR"/>
              </w:rPr>
            </w:pPr>
            <w:r w:rsidRPr="003A5DA1">
              <w:rPr>
                <w:rFonts w:cs="Tahoma"/>
                <w:szCs w:val="18"/>
                <w:lang w:val="fr-FR"/>
              </w:rPr>
              <w:t>Office Professionnel Plus</w:t>
            </w:r>
          </w:p>
        </w:tc>
        <w:tc>
          <w:tcPr>
            <w:tcW w:w="3691" w:type="dxa"/>
            <w:vAlign w:val="center"/>
          </w:tcPr>
          <w:p w14:paraId="07DEDEAF" w14:textId="77777777" w:rsidR="00E650FA" w:rsidRPr="003A5DA1" w:rsidRDefault="00E650FA" w:rsidP="00774343">
            <w:pPr>
              <w:rPr>
                <w:rFonts w:cs="Tahoma"/>
                <w:szCs w:val="18"/>
                <w:lang w:val="fr-FR"/>
              </w:rPr>
            </w:pPr>
            <w:r w:rsidRPr="003A5DA1">
              <w:rPr>
                <w:rFonts w:cs="Tahoma"/>
                <w:szCs w:val="18"/>
                <w:lang w:val="fr-FR"/>
              </w:rPr>
              <w:t>Module Complémentaire Office 365 E1</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 xml:space="preserve">G1 </w:t>
            </w:r>
          </w:p>
        </w:tc>
        <w:tc>
          <w:tcPr>
            <w:tcW w:w="3885" w:type="dxa"/>
            <w:vAlign w:val="center"/>
          </w:tcPr>
          <w:p w14:paraId="0C11874A" w14:textId="77777777" w:rsidR="00E650FA" w:rsidRPr="003A5DA1" w:rsidRDefault="00E650FA" w:rsidP="00774343">
            <w:pPr>
              <w:rPr>
                <w:rFonts w:cs="Tahoma"/>
                <w:szCs w:val="18"/>
              </w:rPr>
            </w:pPr>
            <w:r w:rsidRPr="003A5DA1">
              <w:rPr>
                <w:rFonts w:cs="Tahoma"/>
                <w:szCs w:val="18"/>
              </w:rPr>
              <w:t>Office 365 E1</w:t>
            </w:r>
            <w:r w:rsidR="00A07028" w:rsidRPr="003A5DA1">
              <w:rPr>
                <w:rFonts w:cs="Tahoma"/>
                <w:szCs w:val="18"/>
              </w:rPr>
              <w:t xml:space="preserve"> </w:t>
            </w:r>
            <w:r w:rsidRPr="003A5DA1">
              <w:rPr>
                <w:rFonts w:cs="Tahoma"/>
                <w:szCs w:val="18"/>
              </w:rPr>
              <w:t>/</w:t>
            </w:r>
            <w:r w:rsidR="00A07028" w:rsidRPr="003A5DA1">
              <w:rPr>
                <w:rFonts w:cs="Tahoma"/>
                <w:szCs w:val="18"/>
              </w:rPr>
              <w:t xml:space="preserve"> </w:t>
            </w:r>
            <w:r w:rsidRPr="003A5DA1">
              <w:rPr>
                <w:rFonts w:cs="Tahoma"/>
                <w:szCs w:val="18"/>
              </w:rPr>
              <w:t>G1</w:t>
            </w:r>
          </w:p>
        </w:tc>
      </w:tr>
      <w:tr w:rsidR="00E650FA" w:rsidRPr="00C10CE1" w14:paraId="4ABD9BBA" w14:textId="77777777" w:rsidTr="005F144A">
        <w:tc>
          <w:tcPr>
            <w:tcW w:w="1277" w:type="dxa"/>
            <w:vMerge/>
          </w:tcPr>
          <w:p w14:paraId="1FB5AA40" w14:textId="77777777" w:rsidR="00E650FA" w:rsidRPr="003A5DA1" w:rsidRDefault="00E650FA" w:rsidP="00774343">
            <w:pPr>
              <w:rPr>
                <w:rFonts w:cs="Tahoma"/>
                <w:szCs w:val="18"/>
              </w:rPr>
            </w:pPr>
          </w:p>
        </w:tc>
        <w:tc>
          <w:tcPr>
            <w:tcW w:w="3691" w:type="dxa"/>
            <w:vAlign w:val="center"/>
          </w:tcPr>
          <w:p w14:paraId="17511306"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Module Complémentaire ProPlus</w:t>
            </w:r>
          </w:p>
        </w:tc>
        <w:tc>
          <w:tcPr>
            <w:tcW w:w="3885" w:type="dxa"/>
            <w:vAlign w:val="center"/>
          </w:tcPr>
          <w:p w14:paraId="1C538262"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ProPlus</w:t>
            </w:r>
            <w:r w:rsidRPr="003A5DA1">
              <w:rPr>
                <w:rFonts w:cs="Tahoma"/>
                <w:szCs w:val="18"/>
                <w:vertAlign w:val="superscript"/>
                <w:lang w:val="fr-FR"/>
              </w:rPr>
              <w:t>2</w:t>
            </w:r>
          </w:p>
        </w:tc>
      </w:tr>
      <w:tr w:rsidR="00E650FA" w:rsidRPr="003A5DA1" w14:paraId="04857363" w14:textId="77777777" w:rsidTr="005F144A">
        <w:tc>
          <w:tcPr>
            <w:tcW w:w="1277" w:type="dxa"/>
            <w:vMerge/>
          </w:tcPr>
          <w:p w14:paraId="670C1C43" w14:textId="77777777" w:rsidR="00E650FA" w:rsidRPr="003A5DA1" w:rsidRDefault="00E650FA" w:rsidP="00774343">
            <w:pPr>
              <w:rPr>
                <w:rFonts w:cs="Tahoma"/>
                <w:szCs w:val="18"/>
                <w:lang w:val="fr-FR"/>
              </w:rPr>
            </w:pPr>
          </w:p>
        </w:tc>
        <w:tc>
          <w:tcPr>
            <w:tcW w:w="3691" w:type="dxa"/>
            <w:vAlign w:val="center"/>
          </w:tcPr>
          <w:p w14:paraId="56A5338B" w14:textId="77777777" w:rsidR="00E650FA" w:rsidRPr="003A5DA1" w:rsidRDefault="00E650FA" w:rsidP="00774343">
            <w:pPr>
              <w:rPr>
                <w:rFonts w:cs="Tahoma"/>
                <w:szCs w:val="18"/>
                <w:lang w:val="fr-FR"/>
              </w:rPr>
            </w:pPr>
            <w:r w:rsidRPr="003A5DA1">
              <w:rPr>
                <w:rFonts w:cs="Tahoma"/>
                <w:szCs w:val="18"/>
                <w:lang w:val="fr-FR"/>
              </w:rPr>
              <w:t>Module Complémentaire 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w:t>
            </w:r>
          </w:p>
        </w:tc>
        <w:tc>
          <w:tcPr>
            <w:tcW w:w="3885" w:type="dxa"/>
            <w:vAlign w:val="center"/>
          </w:tcPr>
          <w:p w14:paraId="1AB74958" w14:textId="77777777" w:rsidR="00E650FA" w:rsidRPr="003A5DA1" w:rsidRDefault="00E650FA" w:rsidP="00774343">
            <w:pPr>
              <w:rPr>
                <w:rFonts w:cs="Tahoma"/>
                <w:szCs w:val="18"/>
              </w:rPr>
            </w:pPr>
            <w:r w:rsidRPr="003A5DA1">
              <w:rPr>
                <w:rFonts w:cs="Tahoma"/>
                <w:szCs w:val="18"/>
              </w:rPr>
              <w:t>Office 365 E3</w:t>
            </w:r>
            <w:r w:rsidR="00A07028" w:rsidRPr="003A5DA1">
              <w:rPr>
                <w:rFonts w:cs="Tahoma"/>
                <w:szCs w:val="18"/>
              </w:rPr>
              <w:t xml:space="preserve"> </w:t>
            </w:r>
            <w:r w:rsidRPr="003A5DA1">
              <w:rPr>
                <w:rFonts w:cs="Tahoma"/>
                <w:szCs w:val="18"/>
              </w:rPr>
              <w:t>/</w:t>
            </w:r>
            <w:r w:rsidR="00A07028" w:rsidRPr="003A5DA1">
              <w:rPr>
                <w:rFonts w:cs="Tahoma"/>
                <w:szCs w:val="18"/>
              </w:rPr>
              <w:t xml:space="preserve"> </w:t>
            </w:r>
            <w:r w:rsidRPr="003A5DA1">
              <w:rPr>
                <w:rFonts w:cs="Tahoma"/>
                <w:szCs w:val="18"/>
              </w:rPr>
              <w:t>G3</w:t>
            </w:r>
          </w:p>
        </w:tc>
      </w:tr>
      <w:tr w:rsidR="00E650FA" w:rsidRPr="00C10CE1" w14:paraId="3D3F45CB" w14:textId="77777777" w:rsidTr="005F144A">
        <w:tc>
          <w:tcPr>
            <w:tcW w:w="1277" w:type="dxa"/>
            <w:vMerge/>
          </w:tcPr>
          <w:p w14:paraId="0EA85C35" w14:textId="77777777" w:rsidR="00E650FA" w:rsidRPr="003A5DA1" w:rsidRDefault="00E650FA" w:rsidP="00774343">
            <w:pPr>
              <w:rPr>
                <w:rFonts w:cs="Tahoma"/>
                <w:szCs w:val="18"/>
              </w:rPr>
            </w:pPr>
          </w:p>
        </w:tc>
        <w:tc>
          <w:tcPr>
            <w:tcW w:w="3691" w:type="dxa"/>
            <w:vAlign w:val="center"/>
          </w:tcPr>
          <w:p w14:paraId="6BE61C6B"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Module Complémentaire ProPlus</w:t>
            </w:r>
          </w:p>
        </w:tc>
        <w:tc>
          <w:tcPr>
            <w:tcW w:w="3885" w:type="dxa"/>
            <w:vAlign w:val="center"/>
          </w:tcPr>
          <w:p w14:paraId="75DD136D"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ProPlus</w:t>
            </w:r>
            <w:r w:rsidRPr="003A5DA1">
              <w:rPr>
                <w:rFonts w:cs="Tahoma"/>
                <w:szCs w:val="18"/>
                <w:vertAlign w:val="superscript"/>
                <w:lang w:val="fr-FR"/>
              </w:rPr>
              <w:t>2</w:t>
            </w:r>
          </w:p>
        </w:tc>
      </w:tr>
      <w:tr w:rsidR="00E650FA" w:rsidRPr="003A5DA1" w14:paraId="693CB18B" w14:textId="77777777" w:rsidTr="005F144A">
        <w:tc>
          <w:tcPr>
            <w:tcW w:w="1277" w:type="dxa"/>
            <w:vMerge/>
          </w:tcPr>
          <w:p w14:paraId="3F6546B3" w14:textId="77777777" w:rsidR="00E650FA" w:rsidRPr="003A5DA1" w:rsidRDefault="00E650FA" w:rsidP="00774343">
            <w:pPr>
              <w:rPr>
                <w:rFonts w:cs="Tahoma"/>
                <w:szCs w:val="18"/>
                <w:lang w:val="fr-FR"/>
              </w:rPr>
            </w:pPr>
          </w:p>
        </w:tc>
        <w:tc>
          <w:tcPr>
            <w:tcW w:w="3691" w:type="dxa"/>
            <w:vAlign w:val="center"/>
          </w:tcPr>
          <w:p w14:paraId="2B562595" w14:textId="77777777" w:rsidR="00E650FA" w:rsidRPr="003A5DA1" w:rsidRDefault="00E650FA" w:rsidP="00774343">
            <w:pPr>
              <w:rPr>
                <w:rFonts w:cs="Tahoma"/>
                <w:szCs w:val="18"/>
                <w:lang w:val="fr-FR"/>
              </w:rPr>
            </w:pPr>
            <w:r w:rsidRPr="003A5DA1">
              <w:rPr>
                <w:rFonts w:cs="Tahoma"/>
                <w:szCs w:val="18"/>
                <w:lang w:val="fr-FR"/>
              </w:rPr>
              <w:t>Module Complémentaire 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w:t>
            </w:r>
          </w:p>
        </w:tc>
        <w:tc>
          <w:tcPr>
            <w:tcW w:w="3885" w:type="dxa"/>
            <w:vAlign w:val="center"/>
          </w:tcPr>
          <w:p w14:paraId="22EC95D4" w14:textId="77777777" w:rsidR="00E650FA" w:rsidRPr="003A5DA1" w:rsidRDefault="00E650FA" w:rsidP="00774343">
            <w:pPr>
              <w:rPr>
                <w:rFonts w:cs="Tahoma"/>
                <w:szCs w:val="18"/>
              </w:rPr>
            </w:pPr>
            <w:r w:rsidRPr="003A5DA1">
              <w:rPr>
                <w:rFonts w:cs="Tahoma"/>
                <w:szCs w:val="18"/>
              </w:rPr>
              <w:t>Office 365 E4</w:t>
            </w:r>
            <w:r w:rsidR="00A07028" w:rsidRPr="003A5DA1">
              <w:rPr>
                <w:rFonts w:cs="Tahoma"/>
                <w:szCs w:val="18"/>
              </w:rPr>
              <w:t xml:space="preserve"> </w:t>
            </w:r>
            <w:r w:rsidRPr="003A5DA1">
              <w:rPr>
                <w:rFonts w:cs="Tahoma"/>
                <w:szCs w:val="18"/>
              </w:rPr>
              <w:t>/</w:t>
            </w:r>
            <w:r w:rsidR="00A07028" w:rsidRPr="003A5DA1">
              <w:rPr>
                <w:rFonts w:cs="Tahoma"/>
                <w:szCs w:val="18"/>
              </w:rPr>
              <w:t xml:space="preserve"> </w:t>
            </w:r>
            <w:r w:rsidRPr="003A5DA1">
              <w:rPr>
                <w:rFonts w:cs="Tahoma"/>
                <w:szCs w:val="18"/>
              </w:rPr>
              <w:t>G4</w:t>
            </w:r>
          </w:p>
        </w:tc>
      </w:tr>
      <w:tr w:rsidR="00E650FA" w:rsidRPr="003A5DA1" w14:paraId="7AFD5E16" w14:textId="77777777" w:rsidTr="005F144A">
        <w:tc>
          <w:tcPr>
            <w:tcW w:w="1277" w:type="dxa"/>
            <w:vMerge/>
          </w:tcPr>
          <w:p w14:paraId="5873FEEE" w14:textId="77777777" w:rsidR="00E650FA" w:rsidRPr="003A5DA1" w:rsidRDefault="00E650FA" w:rsidP="00774343">
            <w:pPr>
              <w:rPr>
                <w:rFonts w:cs="Tahoma"/>
                <w:szCs w:val="18"/>
              </w:rPr>
            </w:pPr>
          </w:p>
        </w:tc>
        <w:tc>
          <w:tcPr>
            <w:tcW w:w="3691" w:type="dxa"/>
            <w:vAlign w:val="center"/>
          </w:tcPr>
          <w:p w14:paraId="7507DDB4" w14:textId="77777777" w:rsidR="00E650FA" w:rsidRPr="003A5DA1" w:rsidRDefault="00E650FA" w:rsidP="00774343">
            <w:pPr>
              <w:rPr>
                <w:rFonts w:cs="Tahoma"/>
                <w:szCs w:val="18"/>
                <w:lang w:val="fr-FR"/>
              </w:rPr>
            </w:pPr>
            <w:r w:rsidRPr="003A5DA1">
              <w:rPr>
                <w:rFonts w:cs="Tahoma"/>
                <w:szCs w:val="18"/>
                <w:lang w:val="fr-FR"/>
              </w:rPr>
              <w:t>Module Complémentaire Exchange Online Plan 1</w:t>
            </w:r>
          </w:p>
        </w:tc>
        <w:tc>
          <w:tcPr>
            <w:tcW w:w="3885" w:type="dxa"/>
            <w:vAlign w:val="center"/>
          </w:tcPr>
          <w:p w14:paraId="49D13C26" w14:textId="77777777" w:rsidR="00E650FA" w:rsidRPr="003A5DA1" w:rsidRDefault="00E650FA" w:rsidP="00774343">
            <w:pPr>
              <w:rPr>
                <w:rFonts w:cs="Tahoma"/>
                <w:szCs w:val="18"/>
              </w:rPr>
            </w:pPr>
            <w:r w:rsidRPr="003A5DA1">
              <w:rPr>
                <w:rFonts w:cs="Tahoma"/>
                <w:szCs w:val="18"/>
              </w:rPr>
              <w:t>Exchange Online Plan 1</w:t>
            </w:r>
          </w:p>
        </w:tc>
      </w:tr>
      <w:tr w:rsidR="00E650FA" w:rsidRPr="003A5DA1" w14:paraId="70949923" w14:textId="77777777" w:rsidTr="005F144A">
        <w:tc>
          <w:tcPr>
            <w:tcW w:w="1277" w:type="dxa"/>
            <w:vMerge/>
          </w:tcPr>
          <w:p w14:paraId="650F5B7D" w14:textId="77777777" w:rsidR="00E650FA" w:rsidRPr="003A5DA1" w:rsidRDefault="00E650FA" w:rsidP="00774343">
            <w:pPr>
              <w:rPr>
                <w:rFonts w:cs="Tahoma"/>
                <w:szCs w:val="18"/>
              </w:rPr>
            </w:pPr>
          </w:p>
        </w:tc>
        <w:tc>
          <w:tcPr>
            <w:tcW w:w="3691" w:type="dxa"/>
            <w:vAlign w:val="center"/>
          </w:tcPr>
          <w:p w14:paraId="1935C106" w14:textId="77777777" w:rsidR="00E650FA" w:rsidRPr="003A5DA1" w:rsidRDefault="00E650FA" w:rsidP="00774343">
            <w:pPr>
              <w:rPr>
                <w:rFonts w:cs="Tahoma"/>
                <w:szCs w:val="18"/>
                <w:lang w:val="fr-FR"/>
              </w:rPr>
            </w:pPr>
            <w:r w:rsidRPr="003A5DA1">
              <w:rPr>
                <w:rFonts w:cs="Tahoma"/>
                <w:szCs w:val="18"/>
                <w:lang w:val="fr-FR"/>
              </w:rPr>
              <w:t>Module Complémentaire Lync Online Plan 1</w:t>
            </w:r>
          </w:p>
        </w:tc>
        <w:tc>
          <w:tcPr>
            <w:tcW w:w="3885" w:type="dxa"/>
            <w:vAlign w:val="center"/>
          </w:tcPr>
          <w:p w14:paraId="3E3ACB43" w14:textId="77777777" w:rsidR="00E650FA" w:rsidRPr="003A5DA1" w:rsidRDefault="00E650FA" w:rsidP="00774343">
            <w:pPr>
              <w:rPr>
                <w:rFonts w:cs="Tahoma"/>
                <w:szCs w:val="18"/>
              </w:rPr>
            </w:pPr>
            <w:r w:rsidRPr="003A5DA1">
              <w:rPr>
                <w:rFonts w:cs="Tahoma"/>
                <w:szCs w:val="18"/>
              </w:rPr>
              <w:t>Lync Online Plan 1</w:t>
            </w:r>
          </w:p>
        </w:tc>
      </w:tr>
      <w:tr w:rsidR="00E650FA" w:rsidRPr="003A5DA1" w14:paraId="2BE44DCF" w14:textId="77777777" w:rsidTr="005F144A">
        <w:tc>
          <w:tcPr>
            <w:tcW w:w="1277" w:type="dxa"/>
            <w:vMerge/>
          </w:tcPr>
          <w:p w14:paraId="0FC3BEB7" w14:textId="77777777" w:rsidR="00E650FA" w:rsidRPr="003A5DA1" w:rsidRDefault="00E650FA" w:rsidP="00774343">
            <w:pPr>
              <w:rPr>
                <w:rFonts w:cs="Tahoma"/>
                <w:szCs w:val="18"/>
              </w:rPr>
            </w:pPr>
          </w:p>
        </w:tc>
        <w:tc>
          <w:tcPr>
            <w:tcW w:w="3691" w:type="dxa"/>
            <w:vAlign w:val="center"/>
          </w:tcPr>
          <w:p w14:paraId="637834A4" w14:textId="77777777" w:rsidR="00E650FA" w:rsidRPr="003A5DA1" w:rsidRDefault="00E650FA" w:rsidP="00774343">
            <w:pPr>
              <w:rPr>
                <w:rFonts w:cs="Tahoma"/>
                <w:szCs w:val="18"/>
                <w:lang w:val="fr-FR"/>
              </w:rPr>
            </w:pPr>
            <w:r w:rsidRPr="003A5DA1">
              <w:rPr>
                <w:rFonts w:cs="Tahoma"/>
                <w:szCs w:val="18"/>
                <w:lang w:val="fr-FR"/>
              </w:rPr>
              <w:t>Module Complémentaire SharePoint Online Plan 1 avec Yammer</w:t>
            </w:r>
          </w:p>
        </w:tc>
        <w:tc>
          <w:tcPr>
            <w:tcW w:w="3885" w:type="dxa"/>
            <w:vAlign w:val="center"/>
          </w:tcPr>
          <w:p w14:paraId="15886055" w14:textId="77777777" w:rsidR="00E650FA" w:rsidRPr="003A5DA1" w:rsidRDefault="00E650FA" w:rsidP="00774343">
            <w:pPr>
              <w:rPr>
                <w:rFonts w:cs="Tahoma"/>
                <w:szCs w:val="18"/>
              </w:rPr>
            </w:pPr>
            <w:r w:rsidRPr="003A5DA1">
              <w:rPr>
                <w:rFonts w:cs="Tahoma"/>
                <w:szCs w:val="18"/>
              </w:rPr>
              <w:t xml:space="preserve">SharePoint Online Plan 1 et Yammer Enterprise </w:t>
            </w:r>
          </w:p>
        </w:tc>
      </w:tr>
      <w:tr w:rsidR="00E650FA" w:rsidRPr="00C10CE1" w14:paraId="3194CB64" w14:textId="77777777" w:rsidTr="005F144A">
        <w:tc>
          <w:tcPr>
            <w:tcW w:w="1277" w:type="dxa"/>
            <w:vMerge w:val="restart"/>
            <w:vAlign w:val="center"/>
          </w:tcPr>
          <w:p w14:paraId="7089C920" w14:textId="77777777" w:rsidR="00E650FA" w:rsidRPr="003A5DA1" w:rsidRDefault="00E650FA" w:rsidP="00774343">
            <w:pPr>
              <w:jc w:val="center"/>
              <w:rPr>
                <w:rFonts w:cs="Tahoma"/>
                <w:szCs w:val="18"/>
              </w:rPr>
            </w:pPr>
            <w:r w:rsidRPr="003A5DA1">
              <w:rPr>
                <w:rFonts w:cs="Tahoma"/>
                <w:szCs w:val="18"/>
              </w:rPr>
              <w:t>Enterprise CAL Suite</w:t>
            </w:r>
          </w:p>
        </w:tc>
        <w:tc>
          <w:tcPr>
            <w:tcW w:w="3691" w:type="dxa"/>
            <w:vAlign w:val="center"/>
          </w:tcPr>
          <w:p w14:paraId="70F5C30A"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Module Complémentaire ProPlus</w:t>
            </w:r>
          </w:p>
        </w:tc>
        <w:tc>
          <w:tcPr>
            <w:tcW w:w="3885" w:type="dxa"/>
            <w:vAlign w:val="center"/>
          </w:tcPr>
          <w:p w14:paraId="1F483E90"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ProPlus</w:t>
            </w:r>
            <w:r w:rsidRPr="003A5DA1">
              <w:rPr>
                <w:rFonts w:cs="Tahoma"/>
                <w:szCs w:val="18"/>
                <w:vertAlign w:val="superscript"/>
                <w:lang w:val="fr-FR"/>
              </w:rPr>
              <w:t>2</w:t>
            </w:r>
          </w:p>
        </w:tc>
      </w:tr>
      <w:tr w:rsidR="00E650FA" w:rsidRPr="00C10CE1" w14:paraId="33C1AACE" w14:textId="77777777" w:rsidTr="005F144A">
        <w:tc>
          <w:tcPr>
            <w:tcW w:w="1277" w:type="dxa"/>
            <w:vMerge/>
          </w:tcPr>
          <w:p w14:paraId="344B9432" w14:textId="77777777" w:rsidR="00E650FA" w:rsidRPr="003A5DA1" w:rsidRDefault="00E650FA" w:rsidP="00774343">
            <w:pPr>
              <w:jc w:val="center"/>
              <w:rPr>
                <w:rFonts w:cs="Tahoma"/>
                <w:szCs w:val="18"/>
                <w:lang w:val="fr-FR"/>
              </w:rPr>
            </w:pPr>
          </w:p>
        </w:tc>
        <w:tc>
          <w:tcPr>
            <w:tcW w:w="3691" w:type="dxa"/>
            <w:vAlign w:val="center"/>
          </w:tcPr>
          <w:p w14:paraId="528105F9"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Module Complémentaire ProPlus</w:t>
            </w:r>
          </w:p>
        </w:tc>
        <w:tc>
          <w:tcPr>
            <w:tcW w:w="3885" w:type="dxa"/>
            <w:vAlign w:val="center"/>
          </w:tcPr>
          <w:p w14:paraId="3ACF0A0F"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ProPlus</w:t>
            </w:r>
            <w:r w:rsidRPr="003A5DA1">
              <w:rPr>
                <w:rFonts w:cs="Tahoma"/>
                <w:szCs w:val="18"/>
                <w:vertAlign w:val="superscript"/>
                <w:lang w:val="fr-FR"/>
              </w:rPr>
              <w:t>2</w:t>
            </w:r>
          </w:p>
        </w:tc>
      </w:tr>
      <w:tr w:rsidR="00E650FA" w:rsidRPr="003A5DA1" w14:paraId="1FDFE6EF" w14:textId="77777777" w:rsidTr="005F144A">
        <w:tc>
          <w:tcPr>
            <w:tcW w:w="1277" w:type="dxa"/>
            <w:vMerge/>
          </w:tcPr>
          <w:p w14:paraId="27C27402" w14:textId="77777777" w:rsidR="00E650FA" w:rsidRPr="003A5DA1" w:rsidRDefault="00E650FA" w:rsidP="00774343">
            <w:pPr>
              <w:jc w:val="center"/>
              <w:rPr>
                <w:rFonts w:cs="Tahoma"/>
                <w:szCs w:val="18"/>
                <w:lang w:val="fr-FR"/>
              </w:rPr>
            </w:pPr>
          </w:p>
        </w:tc>
        <w:tc>
          <w:tcPr>
            <w:tcW w:w="3691" w:type="dxa"/>
            <w:vAlign w:val="center"/>
          </w:tcPr>
          <w:p w14:paraId="69E93C07" w14:textId="77777777" w:rsidR="00E650FA" w:rsidRPr="003A5DA1" w:rsidRDefault="00E650FA" w:rsidP="00774343">
            <w:pPr>
              <w:rPr>
                <w:rFonts w:cs="Tahoma"/>
                <w:szCs w:val="18"/>
                <w:lang w:val="fr-FR"/>
              </w:rPr>
            </w:pPr>
            <w:r w:rsidRPr="003A5DA1">
              <w:rPr>
                <w:rFonts w:cs="Tahoma"/>
                <w:szCs w:val="18"/>
                <w:lang w:val="fr-FR"/>
              </w:rPr>
              <w:t>Module Complémentaire Microsoft Rights Management</w:t>
            </w:r>
          </w:p>
        </w:tc>
        <w:tc>
          <w:tcPr>
            <w:tcW w:w="3885" w:type="dxa"/>
            <w:vAlign w:val="center"/>
          </w:tcPr>
          <w:p w14:paraId="33B0C770" w14:textId="77777777" w:rsidR="00E650FA" w:rsidRPr="003A5DA1" w:rsidRDefault="00E650FA" w:rsidP="00774343">
            <w:pPr>
              <w:rPr>
                <w:rFonts w:cs="Tahoma"/>
                <w:szCs w:val="18"/>
              </w:rPr>
            </w:pPr>
            <w:r w:rsidRPr="003A5DA1">
              <w:rPr>
                <w:rFonts w:cs="Tahoma"/>
                <w:szCs w:val="18"/>
              </w:rPr>
              <w:t>Microsoft Rights Management</w:t>
            </w:r>
          </w:p>
        </w:tc>
      </w:tr>
      <w:tr w:rsidR="00E650FA" w:rsidRPr="00C10CE1" w14:paraId="15FB691D" w14:textId="77777777" w:rsidTr="005F144A">
        <w:trPr>
          <w:cantSplit/>
        </w:trPr>
        <w:tc>
          <w:tcPr>
            <w:tcW w:w="1277" w:type="dxa"/>
            <w:vMerge w:val="restart"/>
            <w:vAlign w:val="center"/>
          </w:tcPr>
          <w:p w14:paraId="6BAB3118" w14:textId="77777777" w:rsidR="00E650FA" w:rsidRPr="003A5DA1" w:rsidRDefault="00E650FA" w:rsidP="00774343">
            <w:pPr>
              <w:jc w:val="center"/>
              <w:rPr>
                <w:rFonts w:cs="Tahoma"/>
                <w:lang w:val="fr-FR"/>
              </w:rPr>
            </w:pPr>
            <w:r w:rsidRPr="003A5DA1">
              <w:rPr>
                <w:rFonts w:cs="Tahoma"/>
                <w:szCs w:val="18"/>
                <w:lang w:val="fr-FR"/>
              </w:rPr>
              <w:t xml:space="preserve">CAL Entreprise Suite + </w:t>
            </w:r>
          </w:p>
          <w:p w14:paraId="2187507E" w14:textId="77777777" w:rsidR="00E650FA" w:rsidRPr="003A5DA1" w:rsidRDefault="00E650FA" w:rsidP="00774343">
            <w:pPr>
              <w:jc w:val="center"/>
              <w:rPr>
                <w:rFonts w:cs="Tahoma"/>
                <w:szCs w:val="18"/>
                <w:lang w:val="fr-FR"/>
              </w:rPr>
            </w:pPr>
            <w:r w:rsidRPr="003A5DA1">
              <w:rPr>
                <w:rFonts w:cs="Tahoma"/>
                <w:szCs w:val="18"/>
                <w:lang w:val="fr-FR"/>
              </w:rPr>
              <w:t>Office Professionnel Plus</w:t>
            </w:r>
          </w:p>
        </w:tc>
        <w:tc>
          <w:tcPr>
            <w:tcW w:w="3691" w:type="dxa"/>
            <w:vAlign w:val="center"/>
          </w:tcPr>
          <w:p w14:paraId="5F27C577"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Module Complémentaire ProPlus</w:t>
            </w:r>
          </w:p>
        </w:tc>
        <w:tc>
          <w:tcPr>
            <w:tcW w:w="3885" w:type="dxa"/>
            <w:vAlign w:val="center"/>
          </w:tcPr>
          <w:p w14:paraId="13CF6251" w14:textId="77777777" w:rsidR="00E650FA" w:rsidRPr="003A5DA1" w:rsidRDefault="00E650FA" w:rsidP="00774343">
            <w:pPr>
              <w:rPr>
                <w:rFonts w:cs="Tahoma"/>
                <w:szCs w:val="18"/>
                <w:lang w:val="fr-FR"/>
              </w:rPr>
            </w:pPr>
            <w:r w:rsidRPr="003A5DA1">
              <w:rPr>
                <w:rFonts w:cs="Tahoma"/>
                <w:szCs w:val="18"/>
                <w:lang w:val="fr-FR"/>
              </w:rPr>
              <w:t>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 sans ProPlus</w:t>
            </w:r>
            <w:r w:rsidRPr="003A5DA1">
              <w:rPr>
                <w:rFonts w:cs="Tahoma"/>
                <w:szCs w:val="18"/>
                <w:vertAlign w:val="superscript"/>
                <w:lang w:val="fr-FR"/>
              </w:rPr>
              <w:t>2</w:t>
            </w:r>
          </w:p>
        </w:tc>
      </w:tr>
      <w:tr w:rsidR="00E650FA" w:rsidRPr="00C10CE1" w14:paraId="4410EDEA" w14:textId="77777777" w:rsidTr="005F144A">
        <w:tc>
          <w:tcPr>
            <w:tcW w:w="1277" w:type="dxa"/>
            <w:vMerge/>
          </w:tcPr>
          <w:p w14:paraId="68FC2D0A" w14:textId="77777777" w:rsidR="00E650FA" w:rsidRPr="003A5DA1" w:rsidRDefault="00E650FA" w:rsidP="00774343">
            <w:pPr>
              <w:jc w:val="center"/>
              <w:rPr>
                <w:rFonts w:cs="Tahoma"/>
                <w:szCs w:val="18"/>
                <w:lang w:val="fr-FR"/>
              </w:rPr>
            </w:pPr>
          </w:p>
        </w:tc>
        <w:tc>
          <w:tcPr>
            <w:tcW w:w="3691" w:type="dxa"/>
            <w:vAlign w:val="center"/>
          </w:tcPr>
          <w:p w14:paraId="2D58B89E" w14:textId="77777777" w:rsidR="00E650FA" w:rsidRPr="003A5DA1" w:rsidRDefault="00E650FA" w:rsidP="00774343">
            <w:pPr>
              <w:rPr>
                <w:rFonts w:cs="Tahoma"/>
                <w:szCs w:val="18"/>
                <w:lang w:val="fr-FR"/>
              </w:rPr>
            </w:pPr>
            <w:r w:rsidRPr="003A5DA1">
              <w:rPr>
                <w:rFonts w:cs="Tahoma"/>
                <w:szCs w:val="18"/>
                <w:lang w:val="fr-FR"/>
              </w:rPr>
              <w:t>Module Complémentaire 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w:t>
            </w:r>
          </w:p>
        </w:tc>
        <w:tc>
          <w:tcPr>
            <w:tcW w:w="3885" w:type="dxa"/>
            <w:vAlign w:val="center"/>
          </w:tcPr>
          <w:p w14:paraId="3FAF5306" w14:textId="77777777" w:rsidR="00E650FA" w:rsidRPr="003A5DA1" w:rsidRDefault="00E650FA" w:rsidP="00774343">
            <w:pPr>
              <w:rPr>
                <w:rFonts w:cs="Tahoma"/>
                <w:szCs w:val="18"/>
                <w:lang w:val="fr-FR"/>
              </w:rPr>
            </w:pPr>
            <w:r w:rsidRPr="003A5DA1">
              <w:rPr>
                <w:rFonts w:cs="Tahoma"/>
                <w:szCs w:val="18"/>
                <w:lang w:val="fr-FR"/>
              </w:rPr>
              <w:t>Module Complémentaire Office 365 E3</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G3</w:t>
            </w:r>
          </w:p>
        </w:tc>
      </w:tr>
      <w:tr w:rsidR="00E650FA" w:rsidRPr="00C10CE1" w14:paraId="3C0152BA" w14:textId="77777777" w:rsidTr="005F144A">
        <w:tc>
          <w:tcPr>
            <w:tcW w:w="1277" w:type="dxa"/>
            <w:vMerge/>
          </w:tcPr>
          <w:p w14:paraId="5883F097" w14:textId="77777777" w:rsidR="00E650FA" w:rsidRPr="003A5DA1" w:rsidRDefault="00E650FA" w:rsidP="00774343">
            <w:pPr>
              <w:jc w:val="center"/>
              <w:rPr>
                <w:rFonts w:cs="Tahoma"/>
                <w:szCs w:val="18"/>
                <w:lang w:val="fr-FR"/>
              </w:rPr>
            </w:pPr>
          </w:p>
        </w:tc>
        <w:tc>
          <w:tcPr>
            <w:tcW w:w="3691" w:type="dxa"/>
            <w:vAlign w:val="center"/>
          </w:tcPr>
          <w:p w14:paraId="58B1AEBD"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Module Complémentaire ProPlus</w:t>
            </w:r>
          </w:p>
        </w:tc>
        <w:tc>
          <w:tcPr>
            <w:tcW w:w="3885" w:type="dxa"/>
            <w:vAlign w:val="center"/>
          </w:tcPr>
          <w:p w14:paraId="3389795A" w14:textId="77777777" w:rsidR="00E650FA" w:rsidRPr="003A5DA1" w:rsidRDefault="00E650FA" w:rsidP="00774343">
            <w:pPr>
              <w:rPr>
                <w:rFonts w:cs="Tahoma"/>
                <w:szCs w:val="18"/>
                <w:lang w:val="fr-FR"/>
              </w:rPr>
            </w:pPr>
            <w:r w:rsidRPr="003A5DA1">
              <w:rPr>
                <w:rFonts w:cs="Tahoma"/>
                <w:szCs w:val="18"/>
                <w:lang w:val="fr-FR"/>
              </w:rPr>
              <w:t>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 sans ProPlus</w:t>
            </w:r>
            <w:r w:rsidRPr="003A5DA1">
              <w:rPr>
                <w:rFonts w:cs="Tahoma"/>
                <w:szCs w:val="18"/>
                <w:vertAlign w:val="superscript"/>
                <w:lang w:val="fr-FR"/>
              </w:rPr>
              <w:t>2</w:t>
            </w:r>
          </w:p>
        </w:tc>
      </w:tr>
      <w:tr w:rsidR="00E650FA" w:rsidRPr="003A5DA1" w14:paraId="2CB7DBF8" w14:textId="77777777" w:rsidTr="005F144A">
        <w:tc>
          <w:tcPr>
            <w:tcW w:w="1277" w:type="dxa"/>
            <w:vMerge/>
          </w:tcPr>
          <w:p w14:paraId="19CF8C07" w14:textId="77777777" w:rsidR="00E650FA" w:rsidRPr="003A5DA1" w:rsidRDefault="00E650FA" w:rsidP="00774343">
            <w:pPr>
              <w:jc w:val="center"/>
              <w:rPr>
                <w:rFonts w:cs="Tahoma"/>
                <w:szCs w:val="18"/>
                <w:lang w:val="fr-FR"/>
              </w:rPr>
            </w:pPr>
          </w:p>
        </w:tc>
        <w:tc>
          <w:tcPr>
            <w:tcW w:w="3691" w:type="dxa"/>
            <w:vAlign w:val="center"/>
          </w:tcPr>
          <w:p w14:paraId="4A3BB5F2" w14:textId="77777777" w:rsidR="00E650FA" w:rsidRPr="003A5DA1" w:rsidRDefault="00E650FA" w:rsidP="00774343">
            <w:pPr>
              <w:rPr>
                <w:rFonts w:cs="Tahoma"/>
                <w:szCs w:val="18"/>
                <w:lang w:val="fr-FR"/>
              </w:rPr>
            </w:pPr>
            <w:r w:rsidRPr="003A5DA1">
              <w:rPr>
                <w:rFonts w:cs="Tahoma"/>
                <w:szCs w:val="18"/>
                <w:lang w:val="fr-FR"/>
              </w:rPr>
              <w:t>Module Complémentaire Office 365 E4</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G4</w:t>
            </w:r>
          </w:p>
        </w:tc>
        <w:tc>
          <w:tcPr>
            <w:tcW w:w="3885" w:type="dxa"/>
            <w:vAlign w:val="center"/>
          </w:tcPr>
          <w:p w14:paraId="6FBFD0BD" w14:textId="77777777" w:rsidR="00E650FA" w:rsidRPr="003A5DA1" w:rsidRDefault="00E650FA" w:rsidP="00774343">
            <w:pPr>
              <w:rPr>
                <w:rFonts w:cs="Tahoma"/>
                <w:szCs w:val="18"/>
              </w:rPr>
            </w:pPr>
            <w:r w:rsidRPr="003A5DA1">
              <w:rPr>
                <w:rFonts w:cs="Tahoma"/>
                <w:szCs w:val="18"/>
              </w:rPr>
              <w:t>Office 365 E4</w:t>
            </w:r>
            <w:r w:rsidR="00A07028" w:rsidRPr="003A5DA1">
              <w:rPr>
                <w:rFonts w:cs="Tahoma"/>
                <w:szCs w:val="18"/>
              </w:rPr>
              <w:t xml:space="preserve"> </w:t>
            </w:r>
            <w:r w:rsidRPr="003A5DA1">
              <w:rPr>
                <w:rFonts w:cs="Tahoma"/>
                <w:szCs w:val="18"/>
              </w:rPr>
              <w:t>/</w:t>
            </w:r>
            <w:r w:rsidR="00A07028" w:rsidRPr="003A5DA1">
              <w:rPr>
                <w:rFonts w:cs="Tahoma"/>
                <w:szCs w:val="18"/>
              </w:rPr>
              <w:t xml:space="preserve"> </w:t>
            </w:r>
            <w:r w:rsidRPr="003A5DA1">
              <w:rPr>
                <w:rFonts w:cs="Tahoma"/>
                <w:szCs w:val="18"/>
              </w:rPr>
              <w:t>G4</w:t>
            </w:r>
          </w:p>
        </w:tc>
      </w:tr>
      <w:tr w:rsidR="00E650FA" w:rsidRPr="003A5DA1" w14:paraId="425A5A61" w14:textId="77777777" w:rsidTr="005F144A">
        <w:tc>
          <w:tcPr>
            <w:tcW w:w="1277" w:type="dxa"/>
            <w:vMerge/>
          </w:tcPr>
          <w:p w14:paraId="247E95EF" w14:textId="77777777" w:rsidR="00E650FA" w:rsidRPr="003A5DA1" w:rsidRDefault="00E650FA" w:rsidP="00774343">
            <w:pPr>
              <w:jc w:val="center"/>
              <w:rPr>
                <w:rFonts w:cs="Tahoma"/>
                <w:szCs w:val="18"/>
              </w:rPr>
            </w:pPr>
          </w:p>
        </w:tc>
        <w:tc>
          <w:tcPr>
            <w:tcW w:w="3691" w:type="dxa"/>
            <w:vAlign w:val="center"/>
          </w:tcPr>
          <w:p w14:paraId="274AA753" w14:textId="77777777" w:rsidR="00E650FA" w:rsidRPr="003A5DA1" w:rsidRDefault="00E650FA" w:rsidP="00774343">
            <w:pPr>
              <w:rPr>
                <w:rFonts w:cs="Tahoma"/>
                <w:szCs w:val="18"/>
                <w:lang w:val="fr-FR"/>
              </w:rPr>
            </w:pPr>
            <w:r w:rsidRPr="003A5DA1">
              <w:rPr>
                <w:rFonts w:cs="Tahoma"/>
                <w:szCs w:val="18"/>
                <w:lang w:val="fr-FR"/>
              </w:rPr>
              <w:t>Module Complémentaire Microsoft Rights Management</w:t>
            </w:r>
          </w:p>
        </w:tc>
        <w:tc>
          <w:tcPr>
            <w:tcW w:w="3885" w:type="dxa"/>
            <w:vAlign w:val="center"/>
          </w:tcPr>
          <w:p w14:paraId="7601E926" w14:textId="77777777" w:rsidR="00E650FA" w:rsidRPr="003A5DA1" w:rsidRDefault="00E650FA" w:rsidP="00774343">
            <w:pPr>
              <w:rPr>
                <w:rFonts w:cs="Tahoma"/>
                <w:szCs w:val="18"/>
              </w:rPr>
            </w:pPr>
            <w:r w:rsidRPr="003A5DA1">
              <w:rPr>
                <w:rFonts w:cs="Tahoma"/>
                <w:szCs w:val="18"/>
              </w:rPr>
              <w:t>Microsoft Rights Management</w:t>
            </w:r>
          </w:p>
        </w:tc>
      </w:tr>
    </w:tbl>
    <w:p w14:paraId="1F4A1395" w14:textId="77777777" w:rsidR="00E650FA" w:rsidRPr="003A5DA1" w:rsidRDefault="00E650FA" w:rsidP="00E650FA">
      <w:pPr>
        <w:ind w:left="720"/>
        <w:rPr>
          <w:rFonts w:cs="Tahoma"/>
        </w:rPr>
      </w:pPr>
    </w:p>
    <w:p w14:paraId="77DDF485" w14:textId="77777777" w:rsidR="00E650FA" w:rsidRPr="003A5DA1" w:rsidRDefault="00E650FA" w:rsidP="005F144A">
      <w:pPr>
        <w:ind w:left="720"/>
        <w:rPr>
          <w:rFonts w:cs="Tahoma"/>
          <w:lang w:val="fr-FR"/>
        </w:rPr>
      </w:pPr>
      <w:r w:rsidRPr="003A5DA1">
        <w:rPr>
          <w:rFonts w:cs="Tahoma"/>
          <w:szCs w:val="24"/>
          <w:vertAlign w:val="superscript"/>
          <w:lang w:val="fr-FR"/>
        </w:rPr>
        <w:t>1</w:t>
      </w:r>
      <w:r w:rsidR="00AD389A">
        <w:rPr>
          <w:rFonts w:cs="Tahoma"/>
          <w:szCs w:val="24"/>
          <w:vertAlign w:val="superscript"/>
          <w:lang w:val="fr-FR"/>
        </w:rPr>
        <w:t xml:space="preserve"> </w:t>
      </w:r>
      <w:r w:rsidRPr="003A5DA1">
        <w:rPr>
          <w:rFonts w:cs="Tahoma"/>
          <w:sz w:val="16"/>
          <w:szCs w:val="24"/>
          <w:lang w:val="fr-FR"/>
        </w:rPr>
        <w:t>Dans le tableau-ci dessus, la lettre « E » employée dans les noms des SL Utilisateur Module Complémentaire et des SL</w:t>
      </w:r>
      <w:r w:rsidR="005F144A" w:rsidRPr="003A5DA1">
        <w:rPr>
          <w:rFonts w:cs="Tahoma"/>
          <w:sz w:val="16"/>
          <w:szCs w:val="24"/>
          <w:lang w:val="fr-FR"/>
        </w:rPr>
        <w:t> </w:t>
      </w:r>
      <w:r w:rsidRPr="003A5DA1">
        <w:rPr>
          <w:rFonts w:cs="Tahoma"/>
          <w:sz w:val="16"/>
          <w:szCs w:val="24"/>
          <w:lang w:val="fr-FR"/>
        </w:rPr>
        <w:t>Utilisateur pour les Services en Lignes correspondantes ne signifie pas que ces produits sont proposés en tant que Produits Entreprise.</w:t>
      </w:r>
      <w:r w:rsidR="00A07028" w:rsidRPr="003A5DA1">
        <w:rPr>
          <w:rFonts w:cs="Tahoma"/>
          <w:sz w:val="16"/>
          <w:szCs w:val="24"/>
          <w:lang w:val="fr-FR"/>
        </w:rPr>
        <w:t xml:space="preserve"> </w:t>
      </w:r>
      <w:r w:rsidRPr="003A5DA1">
        <w:rPr>
          <w:rFonts w:cs="Tahoma"/>
          <w:sz w:val="16"/>
          <w:szCs w:val="24"/>
          <w:lang w:val="fr-FR"/>
        </w:rPr>
        <w:t>Il s</w:t>
      </w:r>
      <w:r w:rsidR="00C10CE1">
        <w:rPr>
          <w:rFonts w:cs="Tahoma"/>
          <w:sz w:val="16"/>
          <w:szCs w:val="24"/>
          <w:lang w:val="fr-FR"/>
        </w:rPr>
        <w:t>’</w:t>
      </w:r>
      <w:r w:rsidRPr="003A5DA1">
        <w:rPr>
          <w:rFonts w:cs="Tahoma"/>
          <w:sz w:val="16"/>
          <w:szCs w:val="24"/>
          <w:lang w:val="fr-FR"/>
        </w:rPr>
        <w:t>agit d</w:t>
      </w:r>
      <w:r w:rsidR="00C10CE1">
        <w:rPr>
          <w:rFonts w:cs="Tahoma"/>
          <w:sz w:val="16"/>
          <w:szCs w:val="24"/>
          <w:lang w:val="fr-FR"/>
        </w:rPr>
        <w:t>’</w:t>
      </w:r>
      <w:r w:rsidRPr="003A5DA1">
        <w:rPr>
          <w:rFonts w:cs="Tahoma"/>
          <w:sz w:val="16"/>
          <w:szCs w:val="24"/>
          <w:lang w:val="fr-FR"/>
        </w:rPr>
        <w:t>une abréviation des noms des produits Office 365, la lettre « E » désignant Entreprise et la</w:t>
      </w:r>
      <w:r w:rsidR="005F144A" w:rsidRPr="003A5DA1">
        <w:rPr>
          <w:rFonts w:cs="Tahoma"/>
          <w:sz w:val="16"/>
          <w:szCs w:val="24"/>
          <w:lang w:val="fr-FR"/>
        </w:rPr>
        <w:t> </w:t>
      </w:r>
      <w:r w:rsidRPr="003A5DA1">
        <w:rPr>
          <w:rFonts w:cs="Tahoma"/>
          <w:sz w:val="16"/>
          <w:szCs w:val="24"/>
          <w:lang w:val="fr-FR"/>
        </w:rPr>
        <w:t>lettre « G » désignant Secteur Public (Government).</w:t>
      </w:r>
    </w:p>
    <w:p w14:paraId="18FA97C4" w14:textId="77777777" w:rsidR="00E650FA" w:rsidRPr="003A5DA1" w:rsidRDefault="00E650FA" w:rsidP="00E650FA">
      <w:pPr>
        <w:ind w:left="720"/>
        <w:rPr>
          <w:rFonts w:cs="Tahoma"/>
          <w:lang w:val="fr-FR"/>
        </w:rPr>
      </w:pPr>
      <w:r w:rsidRPr="003A5DA1">
        <w:rPr>
          <w:rFonts w:cs="Tahoma"/>
          <w:sz w:val="16"/>
          <w:szCs w:val="24"/>
          <w:vertAlign w:val="superscript"/>
          <w:lang w:val="fr-FR"/>
        </w:rPr>
        <w:t>2</w:t>
      </w:r>
      <w:r w:rsidR="00AD389A">
        <w:rPr>
          <w:rFonts w:cs="Tahoma"/>
          <w:sz w:val="16"/>
          <w:szCs w:val="24"/>
          <w:vertAlign w:val="superscript"/>
          <w:lang w:val="fr-FR"/>
        </w:rPr>
        <w:t xml:space="preserve"> </w:t>
      </w:r>
      <w:r w:rsidRPr="003A5DA1">
        <w:rPr>
          <w:rFonts w:cs="Tahoma"/>
          <w:sz w:val="16"/>
          <w:szCs w:val="24"/>
          <w:lang w:val="fr-FR"/>
        </w:rPr>
        <w:t>Les suites Office 365 sans ProPlus ne sont disponibles que sous SL Utilisateur Module Complémentaire</w:t>
      </w:r>
      <w:r w:rsidRPr="003A5DA1">
        <w:rPr>
          <w:rFonts w:cs="Tahoma"/>
          <w:szCs w:val="24"/>
          <w:lang w:val="fr-FR"/>
        </w:rPr>
        <w:t>.</w:t>
      </w:r>
    </w:p>
    <w:p w14:paraId="609D0102" w14:textId="77777777" w:rsidR="00E650FA" w:rsidRPr="003A5DA1" w:rsidRDefault="00E650FA" w:rsidP="00E650FA">
      <w:pPr>
        <w:ind w:left="720"/>
        <w:rPr>
          <w:rFonts w:cs="Tahoma"/>
          <w:lang w:val="fr-FR"/>
        </w:rPr>
      </w:pPr>
    </w:p>
    <w:p w14:paraId="023C9C85" w14:textId="77777777" w:rsidR="00E650FA" w:rsidRPr="003A5DA1" w:rsidRDefault="00E650FA" w:rsidP="005F144A">
      <w:pPr>
        <w:ind w:left="720"/>
        <w:rPr>
          <w:rFonts w:cs="Tahoma"/>
          <w:lang w:val="fr-FR"/>
        </w:rPr>
      </w:pPr>
      <w:r w:rsidRPr="003A5DA1">
        <w:rPr>
          <w:rFonts w:cs="Tahoma"/>
          <w:szCs w:val="24"/>
          <w:lang w:val="fr-FR"/>
        </w:rPr>
        <w:t>Les conditions générales suivantes s</w:t>
      </w:r>
      <w:r w:rsidR="00C10CE1">
        <w:rPr>
          <w:rFonts w:cs="Tahoma"/>
          <w:szCs w:val="24"/>
          <w:lang w:val="fr-FR"/>
        </w:rPr>
        <w:t>’</w:t>
      </w:r>
      <w:r w:rsidRPr="003A5DA1">
        <w:rPr>
          <w:rFonts w:cs="Tahoma"/>
          <w:szCs w:val="24"/>
          <w:lang w:val="fr-FR"/>
        </w:rPr>
        <w:t>appliquent aux SL Utilisateur Module Complémentaire figurant dans le</w:t>
      </w:r>
      <w:r w:rsidR="005F144A" w:rsidRPr="003A5DA1">
        <w:rPr>
          <w:rFonts w:cs="Tahoma"/>
          <w:szCs w:val="24"/>
          <w:lang w:val="fr-FR"/>
        </w:rPr>
        <w:t> </w:t>
      </w:r>
      <w:r w:rsidRPr="003A5DA1">
        <w:rPr>
          <w:rFonts w:cs="Tahoma"/>
          <w:szCs w:val="24"/>
          <w:lang w:val="fr-FR"/>
        </w:rPr>
        <w:t xml:space="preserve">tableau ci-dessus. </w:t>
      </w:r>
    </w:p>
    <w:p w14:paraId="6A4D5848" w14:textId="77777777" w:rsidR="00E650FA" w:rsidRPr="003A5DA1" w:rsidRDefault="00E650FA" w:rsidP="00E650FA">
      <w:pPr>
        <w:ind w:left="900"/>
        <w:rPr>
          <w:rFonts w:cs="Tahoma"/>
          <w:lang w:val="fr-FR"/>
        </w:rPr>
      </w:pPr>
    </w:p>
    <w:p w14:paraId="3440A451"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Conditions à remplir pour l</w:t>
      </w:r>
      <w:r w:rsidR="00C10CE1">
        <w:rPr>
          <w:rFonts w:eastAsia="Calibri" w:cs="Tahoma"/>
          <w:b/>
          <w:color w:val="000000"/>
          <w:szCs w:val="18"/>
          <w:lang w:val="fr-FR"/>
        </w:rPr>
        <w:t>’</w:t>
      </w:r>
      <w:r w:rsidRPr="003A5DA1">
        <w:rPr>
          <w:rFonts w:eastAsia="Calibri" w:cs="Tahoma"/>
          <w:b/>
          <w:color w:val="000000"/>
          <w:szCs w:val="18"/>
          <w:lang w:val="fr-FR"/>
        </w:rPr>
        <w:t>achat</w:t>
      </w:r>
    </w:p>
    <w:p w14:paraId="2EEC7FF5" w14:textId="77777777" w:rsidR="00E650FA" w:rsidRPr="003A5DA1" w:rsidRDefault="00E650FA" w:rsidP="00E650FA">
      <w:pPr>
        <w:spacing w:after="60"/>
        <w:ind w:left="720"/>
        <w:rPr>
          <w:rFonts w:cs="Tahoma"/>
          <w:lang w:val="fr-FR"/>
        </w:rPr>
      </w:pPr>
      <w:r w:rsidRPr="003A5DA1">
        <w:rPr>
          <w:rFonts w:cs="Tahoma"/>
          <w:szCs w:val="24"/>
          <w:lang w:val="fr-FR"/>
        </w:rPr>
        <w:t xml:space="preserve">Pour pouvoir acquérir une SL Utilisateur Module Complémentaire : </w:t>
      </w:r>
    </w:p>
    <w:p w14:paraId="41F5AD40" w14:textId="77777777" w:rsidR="00E650FA" w:rsidRPr="003A5DA1" w:rsidRDefault="00E650FA" w:rsidP="005F144A">
      <w:pPr>
        <w:pStyle w:val="ListParagraph"/>
        <w:numPr>
          <w:ilvl w:val="0"/>
          <w:numId w:val="141"/>
        </w:numPr>
        <w:spacing w:after="60"/>
        <w:rPr>
          <w:rFonts w:ascii="Tahoma" w:hAnsi="Tahoma" w:cs="Tahoma"/>
          <w:lang w:val="fr-FR"/>
        </w:rPr>
      </w:pPr>
      <w:r w:rsidRPr="003A5DA1">
        <w:rPr>
          <w:rFonts w:ascii="Tahoma" w:hAnsi="Tahoma" w:cs="Tahoma"/>
          <w:sz w:val="18"/>
          <w:lang w:val="fr-FR"/>
        </w:rPr>
        <w:t>Les clients doivent disposer d</w:t>
      </w:r>
      <w:r w:rsidR="00C10CE1">
        <w:rPr>
          <w:rFonts w:ascii="Tahoma" w:hAnsi="Tahoma" w:cs="Tahoma"/>
          <w:sz w:val="18"/>
          <w:lang w:val="fr-FR"/>
        </w:rPr>
        <w:t>’</w:t>
      </w:r>
      <w:r w:rsidRPr="003A5DA1">
        <w:rPr>
          <w:rFonts w:ascii="Tahoma" w:hAnsi="Tahoma" w:cs="Tahoma"/>
          <w:sz w:val="18"/>
          <w:lang w:val="fr-FR"/>
        </w:rPr>
        <w:t>un Accord de Mise en Œuvre Entreprise en vigueur avec Software</w:t>
      </w:r>
      <w:r w:rsidR="005F144A" w:rsidRPr="003A5DA1">
        <w:rPr>
          <w:rFonts w:ascii="Tahoma" w:hAnsi="Tahoma" w:cs="Tahoma"/>
          <w:sz w:val="18"/>
          <w:lang w:val="fr-FR"/>
        </w:rPr>
        <w:t> </w:t>
      </w:r>
      <w:r w:rsidRPr="003A5DA1">
        <w:rPr>
          <w:rFonts w:ascii="Tahoma" w:hAnsi="Tahoma" w:cs="Tahoma"/>
          <w:sz w:val="18"/>
          <w:lang w:val="fr-FR"/>
        </w:rPr>
        <w:t>Assurance active pour la ou les Licences Éligibles correspondantes. Il peut s</w:t>
      </w:r>
      <w:r w:rsidR="00C10CE1">
        <w:rPr>
          <w:rFonts w:ascii="Tahoma" w:hAnsi="Tahoma" w:cs="Tahoma"/>
          <w:sz w:val="18"/>
          <w:lang w:val="fr-FR"/>
        </w:rPr>
        <w:t>’</w:t>
      </w:r>
      <w:r w:rsidRPr="003A5DA1">
        <w:rPr>
          <w:rFonts w:ascii="Tahoma" w:hAnsi="Tahoma" w:cs="Tahoma"/>
          <w:sz w:val="18"/>
          <w:lang w:val="fr-FR"/>
        </w:rPr>
        <w:t>agir de</w:t>
      </w:r>
      <w:r w:rsidR="005F144A" w:rsidRPr="003A5DA1">
        <w:rPr>
          <w:rFonts w:ascii="Tahoma" w:hAnsi="Tahoma" w:cs="Tahoma"/>
          <w:sz w:val="18"/>
          <w:lang w:val="fr-FR"/>
        </w:rPr>
        <w:t> </w:t>
      </w:r>
      <w:r w:rsidRPr="003A5DA1">
        <w:rPr>
          <w:rFonts w:ascii="Tahoma" w:hAnsi="Tahoma" w:cs="Tahoma"/>
          <w:sz w:val="18"/>
          <w:lang w:val="fr-FR"/>
        </w:rPr>
        <w:t xml:space="preserve">Licences Éligibles par utilisateur ou par dispositif. </w:t>
      </w:r>
    </w:p>
    <w:p w14:paraId="09044286" w14:textId="77777777" w:rsidR="00E650FA" w:rsidRPr="003A5DA1" w:rsidRDefault="00E650FA" w:rsidP="00E650FA">
      <w:pPr>
        <w:pStyle w:val="ListParagraph"/>
        <w:numPr>
          <w:ilvl w:val="0"/>
          <w:numId w:val="141"/>
        </w:numPr>
        <w:spacing w:after="60"/>
        <w:rPr>
          <w:rFonts w:ascii="Tahoma" w:hAnsi="Tahoma" w:cs="Tahoma"/>
          <w:lang w:val="fr-FR"/>
        </w:rPr>
      </w:pPr>
      <w:r w:rsidRPr="003A5DA1">
        <w:rPr>
          <w:rFonts w:ascii="Tahoma" w:hAnsi="Tahoma" w:cs="Tahoma"/>
          <w:sz w:val="18"/>
          <w:lang w:val="fr-FR"/>
        </w:rPr>
        <w:t>Si la version du MBSA du client est antérieure à 2010, ce dernier doit signer les Conditions Générales Supplémentaires applicables aux Services en Ligne.</w:t>
      </w:r>
    </w:p>
    <w:p w14:paraId="0378D318" w14:textId="77777777" w:rsidR="00E650FA" w:rsidRPr="003A5DA1" w:rsidRDefault="00E650FA" w:rsidP="00E650FA">
      <w:pPr>
        <w:pStyle w:val="ListParagraph"/>
        <w:tabs>
          <w:tab w:val="left" w:pos="1440"/>
        </w:tabs>
        <w:spacing w:after="60"/>
        <w:ind w:left="1800"/>
        <w:rPr>
          <w:rFonts w:ascii="Tahoma" w:hAnsi="Tahoma" w:cs="Tahoma"/>
          <w:lang w:val="fr-FR"/>
        </w:rPr>
      </w:pPr>
    </w:p>
    <w:p w14:paraId="4D46ECFA"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Restrictions d</w:t>
      </w:r>
      <w:r w:rsidR="00C10CE1">
        <w:rPr>
          <w:rFonts w:eastAsia="Calibri" w:cs="Tahoma"/>
          <w:b/>
          <w:color w:val="000000"/>
          <w:szCs w:val="18"/>
          <w:lang w:val="fr-FR"/>
        </w:rPr>
        <w:t>’</w:t>
      </w:r>
      <w:r w:rsidRPr="003A5DA1">
        <w:rPr>
          <w:rFonts w:eastAsia="Calibri" w:cs="Tahoma"/>
          <w:b/>
          <w:color w:val="000000"/>
          <w:szCs w:val="18"/>
          <w:lang w:val="fr-FR"/>
        </w:rPr>
        <w:t>achat</w:t>
      </w:r>
    </w:p>
    <w:p w14:paraId="34FE0192" w14:textId="77777777" w:rsidR="00E650FA" w:rsidRPr="003A5DA1" w:rsidRDefault="00E650FA" w:rsidP="005F144A">
      <w:pPr>
        <w:spacing w:after="60"/>
        <w:ind w:left="720"/>
        <w:rPr>
          <w:rFonts w:cs="Tahoma"/>
          <w:lang w:val="fr-FR"/>
        </w:rPr>
      </w:pPr>
      <w:r w:rsidRPr="003A5DA1">
        <w:rPr>
          <w:rFonts w:cs="Tahoma"/>
          <w:szCs w:val="24"/>
          <w:lang w:val="fr-FR"/>
        </w:rPr>
        <w:t>Il n</w:t>
      </w:r>
      <w:r w:rsidR="00C10CE1">
        <w:rPr>
          <w:rFonts w:cs="Tahoma"/>
          <w:szCs w:val="24"/>
          <w:lang w:val="fr-FR"/>
        </w:rPr>
        <w:t>’</w:t>
      </w:r>
      <w:r w:rsidRPr="003A5DA1">
        <w:rPr>
          <w:rFonts w:cs="Tahoma"/>
          <w:szCs w:val="24"/>
          <w:lang w:val="fr-FR"/>
        </w:rPr>
        <w:t>est possible d</w:t>
      </w:r>
      <w:r w:rsidR="00C10CE1">
        <w:rPr>
          <w:rFonts w:cs="Tahoma"/>
          <w:szCs w:val="24"/>
          <w:lang w:val="fr-FR"/>
        </w:rPr>
        <w:t>’</w:t>
      </w:r>
      <w:r w:rsidRPr="003A5DA1">
        <w:rPr>
          <w:rFonts w:cs="Tahoma"/>
          <w:szCs w:val="24"/>
          <w:lang w:val="fr-FR"/>
        </w:rPr>
        <w:t>acquérir qu</w:t>
      </w:r>
      <w:r w:rsidR="00C10CE1">
        <w:rPr>
          <w:rFonts w:cs="Tahoma"/>
          <w:szCs w:val="24"/>
          <w:lang w:val="fr-FR"/>
        </w:rPr>
        <w:t>’</w:t>
      </w:r>
      <w:r w:rsidRPr="003A5DA1">
        <w:rPr>
          <w:rFonts w:cs="Tahoma"/>
          <w:szCs w:val="24"/>
          <w:lang w:val="fr-FR"/>
        </w:rPr>
        <w:t>une seule SL Utilisateur Module Complémentaire pour chaque Licence Éligible</w:t>
      </w:r>
      <w:r w:rsidR="005F144A" w:rsidRPr="003A5DA1">
        <w:rPr>
          <w:rFonts w:cs="Tahoma"/>
          <w:szCs w:val="24"/>
          <w:lang w:val="fr-FR"/>
        </w:rPr>
        <w:t> </w:t>
      </w:r>
      <w:r w:rsidRPr="003A5DA1">
        <w:rPr>
          <w:rFonts w:cs="Tahoma"/>
          <w:szCs w:val="24"/>
          <w:lang w:val="fr-FR"/>
        </w:rPr>
        <w:t>(ou pour chaque ensemble de Licences Éligibles).</w:t>
      </w:r>
    </w:p>
    <w:p w14:paraId="0F8F1436" w14:textId="77777777" w:rsidR="00E650FA" w:rsidRPr="003A5DA1" w:rsidRDefault="00E650FA" w:rsidP="00E650FA">
      <w:pPr>
        <w:spacing w:after="60"/>
        <w:ind w:left="720"/>
        <w:rPr>
          <w:rFonts w:cs="Tahoma"/>
          <w:lang w:val="fr-FR"/>
        </w:rPr>
      </w:pPr>
    </w:p>
    <w:p w14:paraId="7F070ABE" w14:textId="77777777" w:rsidR="00E650FA" w:rsidRPr="003A5DA1" w:rsidRDefault="00E650FA" w:rsidP="00E650FA">
      <w:pPr>
        <w:ind w:left="720"/>
        <w:rPr>
          <w:rFonts w:cs="Tahoma"/>
          <w:lang w:val="fr-FR"/>
        </w:rPr>
      </w:pPr>
      <w:r w:rsidRPr="003A5DA1">
        <w:rPr>
          <w:rFonts w:cs="Tahoma"/>
          <w:lang w:val="fr-FR"/>
        </w:rPr>
        <w:t>Les clients peuvent acquérir des SL Utilisateur Module Complémentaire pour des utilisateurs ou dispositifs ajoutés au nombre d</w:t>
      </w:r>
      <w:r w:rsidR="00C10CE1">
        <w:rPr>
          <w:rFonts w:cs="Tahoma"/>
          <w:lang w:val="fr-FR"/>
        </w:rPr>
        <w:t>’</w:t>
      </w:r>
      <w:r w:rsidRPr="003A5DA1">
        <w:rPr>
          <w:rFonts w:cs="Tahoma"/>
          <w:lang w:val="fr-FR"/>
        </w:rPr>
        <w:t>utilisateurs ou de dispositifs couverts par l</w:t>
      </w:r>
      <w:r w:rsidR="00C10CE1">
        <w:rPr>
          <w:rFonts w:cs="Tahoma"/>
          <w:lang w:val="fr-FR"/>
        </w:rPr>
        <w:t>’</w:t>
      </w:r>
      <w:r w:rsidRPr="003A5DA1">
        <w:rPr>
          <w:rFonts w:cs="Tahoma"/>
          <w:lang w:val="fr-FR"/>
        </w:rPr>
        <w:t>Accord de Mise en Œuvre Entreprise entre deux régularisations (à savoir, en prévision de l</w:t>
      </w:r>
      <w:r w:rsidR="00C10CE1">
        <w:rPr>
          <w:rFonts w:cs="Tahoma"/>
          <w:lang w:val="fr-FR"/>
        </w:rPr>
        <w:t>’</w:t>
      </w:r>
      <w:r w:rsidRPr="003A5DA1">
        <w:rPr>
          <w:rFonts w:cs="Tahoma"/>
          <w:lang w:val="fr-FR"/>
        </w:rPr>
        <w:t>acquisition des licences éligibles), sous réserve de respecter les mêmes limitations (1 SL Utilisateur Module Complémentaire par licence éligible ou ensemble de licences éligibles).</w:t>
      </w:r>
    </w:p>
    <w:p w14:paraId="4C3424E4" w14:textId="77777777" w:rsidR="00E650FA" w:rsidRPr="003A5DA1" w:rsidRDefault="00E650FA" w:rsidP="00E650FA">
      <w:pPr>
        <w:spacing w:after="60"/>
        <w:ind w:left="720"/>
        <w:rPr>
          <w:rFonts w:cs="Tahoma"/>
          <w:lang w:val="fr-FR"/>
        </w:rPr>
      </w:pPr>
    </w:p>
    <w:p w14:paraId="07782110"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Attribution de licence</w:t>
      </w:r>
    </w:p>
    <w:p w14:paraId="26991B4F" w14:textId="77777777" w:rsidR="00E650FA" w:rsidRPr="003A5DA1" w:rsidRDefault="00E650FA" w:rsidP="005F144A">
      <w:pPr>
        <w:ind w:left="720"/>
        <w:rPr>
          <w:rFonts w:cs="Tahoma"/>
          <w:lang w:val="fr-FR"/>
        </w:rPr>
      </w:pPr>
      <w:r w:rsidRPr="003A5DA1">
        <w:rPr>
          <w:rFonts w:cs="Tahoma"/>
          <w:szCs w:val="24"/>
          <w:lang w:val="fr-FR"/>
        </w:rPr>
        <w:t>Chaque SL Utilisateur Module Complémentaire doit être attribuée à un seul Utilisateur Éligible (tel que défini</w:t>
      </w:r>
      <w:r w:rsidR="005F144A" w:rsidRPr="003A5DA1">
        <w:rPr>
          <w:rFonts w:cs="Tahoma"/>
          <w:szCs w:val="24"/>
          <w:lang w:val="fr-FR"/>
        </w:rPr>
        <w:t> </w:t>
      </w:r>
      <w:r w:rsidRPr="003A5DA1">
        <w:rPr>
          <w:rFonts w:cs="Tahoma"/>
          <w:szCs w:val="24"/>
          <w:lang w:val="fr-FR"/>
        </w:rPr>
        <w:t>dans l</w:t>
      </w:r>
      <w:r w:rsidR="00C10CE1">
        <w:rPr>
          <w:rFonts w:cs="Tahoma"/>
          <w:szCs w:val="24"/>
          <w:lang w:val="fr-FR"/>
        </w:rPr>
        <w:t>’</w:t>
      </w:r>
      <w:r w:rsidRPr="003A5DA1">
        <w:rPr>
          <w:rFonts w:cs="Tahoma"/>
          <w:szCs w:val="24"/>
          <w:lang w:val="fr-FR"/>
        </w:rPr>
        <w:t>Accord de Mise en Œuvre Entreprise du Client). Les SL Utilisateur Module Complémentaire peuvent être réattribuées à d</w:t>
      </w:r>
      <w:r w:rsidR="00C10CE1">
        <w:rPr>
          <w:rFonts w:cs="Tahoma"/>
          <w:szCs w:val="24"/>
          <w:lang w:val="fr-FR"/>
        </w:rPr>
        <w:t>’</w:t>
      </w:r>
      <w:r w:rsidRPr="003A5DA1">
        <w:rPr>
          <w:rFonts w:cs="Tahoma"/>
          <w:szCs w:val="24"/>
          <w:lang w:val="fr-FR"/>
        </w:rPr>
        <w:t>autres Utilisateurs Éligibles conformément aux Conditions générales des Droits</w:t>
      </w:r>
      <w:r w:rsidR="005F144A" w:rsidRPr="003A5DA1">
        <w:rPr>
          <w:rFonts w:cs="Tahoma"/>
          <w:szCs w:val="24"/>
          <w:lang w:val="fr-FR"/>
        </w:rPr>
        <w:t> </w:t>
      </w:r>
      <w:r w:rsidRPr="003A5DA1">
        <w:rPr>
          <w:rFonts w:cs="Tahoma"/>
          <w:szCs w:val="24"/>
          <w:lang w:val="fr-FR"/>
        </w:rPr>
        <w:t>d</w:t>
      </w:r>
      <w:r w:rsidR="00C10CE1">
        <w:rPr>
          <w:rFonts w:cs="Tahoma"/>
          <w:szCs w:val="24"/>
          <w:lang w:val="fr-FR"/>
        </w:rPr>
        <w:t>’</w:t>
      </w:r>
      <w:r w:rsidRPr="003A5DA1">
        <w:rPr>
          <w:rFonts w:cs="Tahoma"/>
          <w:szCs w:val="24"/>
          <w:lang w:val="fr-FR"/>
        </w:rPr>
        <w:t xml:space="preserve">utilisation des Services en Ligne (OLSUR) dans le cadre des Licences en Volume Microsoft qui régissent la réattribution de licences des SL Utilisateur. </w:t>
      </w:r>
    </w:p>
    <w:p w14:paraId="5AB97DE3" w14:textId="77777777" w:rsidR="00E650FA" w:rsidRPr="003A5DA1" w:rsidRDefault="00E650FA" w:rsidP="00E650FA">
      <w:pPr>
        <w:spacing w:after="60"/>
        <w:ind w:left="720"/>
        <w:rPr>
          <w:rFonts w:cs="Tahoma"/>
          <w:lang w:val="fr-FR"/>
        </w:rPr>
      </w:pPr>
    </w:p>
    <w:p w14:paraId="191F65A7" w14:textId="77777777" w:rsidR="00E650FA" w:rsidRPr="003A5DA1" w:rsidRDefault="00E650FA" w:rsidP="00E650FA">
      <w:pPr>
        <w:keepNext/>
        <w:spacing w:after="60"/>
        <w:ind w:left="720"/>
        <w:rPr>
          <w:rFonts w:cs="Tahoma"/>
        </w:rPr>
      </w:pPr>
      <w:r w:rsidRPr="003A5DA1">
        <w:rPr>
          <w:rFonts w:eastAsia="Calibri" w:cs="Tahoma"/>
          <w:b/>
          <w:color w:val="000000"/>
          <w:szCs w:val="18"/>
        </w:rPr>
        <w:t>Droits d</w:t>
      </w:r>
      <w:r w:rsidR="00C10CE1">
        <w:rPr>
          <w:rFonts w:eastAsia="Calibri" w:cs="Tahoma"/>
          <w:b/>
          <w:color w:val="000000"/>
          <w:szCs w:val="18"/>
        </w:rPr>
        <w:t>’</w:t>
      </w:r>
      <w:r w:rsidRPr="003A5DA1">
        <w:rPr>
          <w:rFonts w:eastAsia="Calibri" w:cs="Tahoma"/>
          <w:b/>
          <w:color w:val="000000"/>
          <w:szCs w:val="18"/>
        </w:rPr>
        <w:t>utilisation</w:t>
      </w:r>
    </w:p>
    <w:p w14:paraId="648B78A1" w14:textId="77777777" w:rsidR="00E650FA" w:rsidRPr="003A5DA1" w:rsidRDefault="00E650FA" w:rsidP="005F144A">
      <w:pPr>
        <w:pStyle w:val="ListParagraph"/>
        <w:numPr>
          <w:ilvl w:val="0"/>
          <w:numId w:val="141"/>
        </w:numPr>
        <w:rPr>
          <w:rFonts w:ascii="Tahoma" w:hAnsi="Tahoma" w:cs="Tahoma"/>
          <w:lang w:val="fr-FR"/>
        </w:rPr>
      </w:pPr>
      <w:r w:rsidRPr="003A5DA1">
        <w:rPr>
          <w:rFonts w:ascii="Tahoma" w:hAnsi="Tahoma" w:cs="Tahoma"/>
          <w:sz w:val="18"/>
          <w:szCs w:val="18"/>
          <w:u w:val="single"/>
          <w:lang w:val="fr-FR"/>
        </w:rPr>
        <w:t>Service en Ligne correspondant</w:t>
      </w:r>
      <w:r w:rsidRPr="003A5DA1">
        <w:rPr>
          <w:rFonts w:ascii="Tahoma" w:hAnsi="Tahoma" w:cs="Tahoma"/>
          <w:sz w:val="18"/>
          <w:szCs w:val="18"/>
          <w:lang w:val="fr-FR"/>
        </w:rPr>
        <w:t xml:space="preserve">. </w:t>
      </w:r>
      <w:r w:rsidRPr="003A5DA1">
        <w:rPr>
          <w:rFonts w:ascii="Tahoma" w:eastAsia="Calibri" w:hAnsi="Tahoma" w:cs="Tahoma"/>
          <w:color w:val="000000"/>
          <w:sz w:val="18"/>
          <w:szCs w:val="18"/>
          <w:lang w:val="fr-FR"/>
        </w:rPr>
        <w:t>Chaque SL Utilisateur Module Complémentaire accorde des droits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utilisation équivalents à ceux de la SL Utilisateur pour les Services en Ligne correspondants. Les</w:t>
      </w:r>
      <w:r w:rsidR="005F144A" w:rsidRPr="003A5DA1">
        <w:rPr>
          <w:rFonts w:ascii="Tahoma" w:hAnsi="Tahoma" w:cs="Tahoma"/>
          <w:sz w:val="18"/>
          <w:szCs w:val="18"/>
          <w:lang w:val="fr-FR"/>
        </w:rPr>
        <w:t> </w:t>
      </w:r>
      <w:r w:rsidRPr="003A5DA1">
        <w:rPr>
          <w:rFonts w:ascii="Tahoma" w:hAnsi="Tahoma" w:cs="Tahoma"/>
          <w:sz w:val="18"/>
          <w:szCs w:val="18"/>
          <w:lang w:val="fr-FR"/>
        </w:rPr>
        <w:t>droits d</w:t>
      </w:r>
      <w:r w:rsidR="00C10CE1">
        <w:rPr>
          <w:rFonts w:ascii="Tahoma" w:hAnsi="Tahoma" w:cs="Tahoma"/>
          <w:sz w:val="18"/>
          <w:szCs w:val="18"/>
          <w:lang w:val="fr-FR"/>
        </w:rPr>
        <w:t>’</w:t>
      </w:r>
      <w:r w:rsidRPr="003A5DA1">
        <w:rPr>
          <w:rFonts w:ascii="Tahoma" w:hAnsi="Tahoma" w:cs="Tahoma"/>
          <w:sz w:val="18"/>
          <w:szCs w:val="18"/>
          <w:lang w:val="fr-FR"/>
        </w:rPr>
        <w:t>utilisation de chaque SL Utilisateur pour les Services en Ligne correspondante sont définis dans les Droits d</w:t>
      </w:r>
      <w:r w:rsidR="00C10CE1">
        <w:rPr>
          <w:rFonts w:ascii="Tahoma" w:hAnsi="Tahoma" w:cs="Tahoma"/>
          <w:sz w:val="18"/>
          <w:szCs w:val="18"/>
          <w:lang w:val="fr-FR"/>
        </w:rPr>
        <w:t>’</w:t>
      </w:r>
      <w:r w:rsidRPr="003A5DA1">
        <w:rPr>
          <w:rFonts w:ascii="Tahoma" w:hAnsi="Tahoma" w:cs="Tahoma"/>
          <w:sz w:val="18"/>
          <w:szCs w:val="18"/>
          <w:lang w:val="fr-FR"/>
        </w:rPr>
        <w:t xml:space="preserve">utilisation de logiciels (PUR). </w:t>
      </w:r>
    </w:p>
    <w:p w14:paraId="559FA4D5" w14:textId="77777777" w:rsidR="00E650FA" w:rsidRPr="003A5DA1" w:rsidRDefault="00E650FA" w:rsidP="00E650FA">
      <w:pPr>
        <w:pStyle w:val="ListParagraph"/>
        <w:numPr>
          <w:ilvl w:val="0"/>
          <w:numId w:val="141"/>
        </w:numPr>
        <w:rPr>
          <w:rFonts w:ascii="Tahoma" w:hAnsi="Tahoma" w:cs="Tahoma"/>
          <w:lang w:val="fr-FR"/>
        </w:rPr>
      </w:pPr>
      <w:r w:rsidRPr="003A5DA1">
        <w:rPr>
          <w:rFonts w:ascii="Tahoma" w:eastAsia="Calibri" w:hAnsi="Tahoma" w:cs="Tahoma"/>
          <w:color w:val="000000"/>
          <w:sz w:val="18"/>
          <w:szCs w:val="18"/>
          <w:u w:val="single"/>
          <w:lang w:val="fr-FR"/>
        </w:rPr>
        <w:t>Accès à Windows Server</w:t>
      </w:r>
      <w:r w:rsidRPr="003A5DA1">
        <w:rPr>
          <w:rFonts w:ascii="Tahoma" w:eastAsia="Calibri" w:hAnsi="Tahoma" w:cs="Tahoma"/>
          <w:color w:val="000000"/>
          <w:sz w:val="18"/>
          <w:szCs w:val="18"/>
          <w:lang w:val="fr-FR"/>
        </w:rPr>
        <w:t>.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utilisateur titulaire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SL Utilisateur Module Complémentaire dispose de droits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accès équivalents à ceux de la CAL Windows Server 2012 de base et peut accéder aux fonctionnalités standard de Windows Server 2012 (ou des versions antérieures de Windows Server) à partir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 xml:space="preserve">un Dispositif Non-éligible quelconque. </w:t>
      </w:r>
    </w:p>
    <w:p w14:paraId="6883723E" w14:textId="77777777" w:rsidR="00E650FA" w:rsidRPr="003A5DA1" w:rsidRDefault="00E650FA" w:rsidP="00E650FA">
      <w:pPr>
        <w:pStyle w:val="ListParagraph"/>
        <w:numPr>
          <w:ilvl w:val="0"/>
          <w:numId w:val="141"/>
        </w:numPr>
        <w:rPr>
          <w:rFonts w:ascii="Tahoma" w:hAnsi="Tahoma" w:cs="Tahoma"/>
          <w:lang w:val="fr-FR"/>
        </w:rPr>
      </w:pPr>
      <w:r w:rsidRPr="003A5DA1">
        <w:rPr>
          <w:rFonts w:ascii="Tahoma" w:eastAsia="Calibri" w:hAnsi="Tahoma" w:cs="Tahoma"/>
          <w:color w:val="000000"/>
          <w:sz w:val="18"/>
          <w:szCs w:val="18"/>
          <w:u w:val="single"/>
          <w:lang w:val="fr-FR"/>
        </w:rPr>
        <w:t>Expiration des droits d</w:t>
      </w:r>
      <w:r w:rsidR="00C10CE1">
        <w:rPr>
          <w:rFonts w:ascii="Tahoma" w:eastAsia="Calibri" w:hAnsi="Tahoma" w:cs="Tahoma"/>
          <w:color w:val="000000"/>
          <w:sz w:val="18"/>
          <w:szCs w:val="18"/>
          <w:u w:val="single"/>
          <w:lang w:val="fr-FR"/>
        </w:rPr>
        <w:t>’</w:t>
      </w:r>
      <w:r w:rsidRPr="003A5DA1">
        <w:rPr>
          <w:rFonts w:ascii="Tahoma" w:eastAsia="Calibri" w:hAnsi="Tahoma" w:cs="Tahoma"/>
          <w:color w:val="000000"/>
          <w:sz w:val="18"/>
          <w:szCs w:val="18"/>
          <w:u w:val="single"/>
          <w:lang w:val="fr-FR"/>
        </w:rPr>
        <w:t>utilisation</w:t>
      </w:r>
      <w:r w:rsidRPr="003A5DA1">
        <w:rPr>
          <w:rFonts w:ascii="Tahoma" w:eastAsia="Calibri" w:hAnsi="Tahoma" w:cs="Tahoma"/>
          <w:color w:val="000000"/>
          <w:sz w:val="18"/>
          <w:szCs w:val="18"/>
          <w:lang w:val="fr-FR"/>
        </w:rPr>
        <w:t xml:space="preserve">. </w:t>
      </w:r>
      <w:r w:rsidRPr="003A5DA1">
        <w:rPr>
          <w:rFonts w:ascii="Tahoma" w:hAnsi="Tahoma" w:cs="Tahoma"/>
          <w:sz w:val="18"/>
          <w:szCs w:val="18"/>
          <w:lang w:val="fr-FR"/>
        </w:rPr>
        <w:t>Les droits d</w:t>
      </w:r>
      <w:r w:rsidR="00C10CE1">
        <w:rPr>
          <w:rFonts w:ascii="Tahoma" w:hAnsi="Tahoma" w:cs="Tahoma"/>
          <w:sz w:val="18"/>
          <w:szCs w:val="18"/>
          <w:lang w:val="fr-FR"/>
        </w:rPr>
        <w:t>’</w:t>
      </w:r>
      <w:r w:rsidRPr="003A5DA1">
        <w:rPr>
          <w:rFonts w:ascii="Tahoma" w:hAnsi="Tahoma" w:cs="Tahoma"/>
          <w:sz w:val="18"/>
          <w:szCs w:val="18"/>
          <w:lang w:val="fr-FR"/>
        </w:rPr>
        <w:t>utilisation acquis par l</w:t>
      </w:r>
      <w:r w:rsidR="00C10CE1">
        <w:rPr>
          <w:rFonts w:ascii="Tahoma" w:hAnsi="Tahoma" w:cs="Tahoma"/>
          <w:sz w:val="18"/>
          <w:szCs w:val="18"/>
          <w:lang w:val="fr-FR"/>
        </w:rPr>
        <w:t>’</w:t>
      </w:r>
      <w:r w:rsidRPr="003A5DA1">
        <w:rPr>
          <w:rFonts w:ascii="Tahoma" w:hAnsi="Tahoma" w:cs="Tahoma"/>
          <w:sz w:val="18"/>
          <w:szCs w:val="18"/>
          <w:lang w:val="fr-FR"/>
        </w:rPr>
        <w:t>achat desdites SL Utilisateur Module Complémentaire prennent fin à l</w:t>
      </w:r>
      <w:r w:rsidR="00C10CE1">
        <w:rPr>
          <w:rFonts w:ascii="Tahoma" w:hAnsi="Tahoma" w:cs="Tahoma"/>
          <w:sz w:val="18"/>
          <w:szCs w:val="18"/>
          <w:lang w:val="fr-FR"/>
        </w:rPr>
        <w:t>’</w:t>
      </w:r>
      <w:r w:rsidRPr="003A5DA1">
        <w:rPr>
          <w:rFonts w:ascii="Tahoma" w:hAnsi="Tahoma" w:cs="Tahoma"/>
          <w:sz w:val="18"/>
          <w:szCs w:val="18"/>
          <w:lang w:val="fr-FR"/>
        </w:rPr>
        <w:t>expiration de la Software Assurance pour la ou les Licences Éligibles ou au terme de la durée d</w:t>
      </w:r>
      <w:r w:rsidR="00C10CE1">
        <w:rPr>
          <w:rFonts w:ascii="Tahoma" w:hAnsi="Tahoma" w:cs="Tahoma"/>
          <w:sz w:val="18"/>
          <w:szCs w:val="18"/>
          <w:lang w:val="fr-FR"/>
        </w:rPr>
        <w:t>’</w:t>
      </w:r>
      <w:r w:rsidRPr="003A5DA1">
        <w:rPr>
          <w:rFonts w:ascii="Tahoma" w:hAnsi="Tahoma" w:cs="Tahoma"/>
          <w:sz w:val="18"/>
          <w:szCs w:val="18"/>
          <w:lang w:val="fr-FR"/>
        </w:rPr>
        <w:t>abonnement pour la SL Utilisateur Module Complémentaire, selon la première des deux dates. L</w:t>
      </w:r>
      <w:r w:rsidR="00C10CE1">
        <w:rPr>
          <w:rFonts w:ascii="Tahoma" w:hAnsi="Tahoma" w:cs="Tahoma"/>
          <w:sz w:val="18"/>
          <w:szCs w:val="18"/>
          <w:lang w:val="fr-FR"/>
        </w:rPr>
        <w:t>’</w:t>
      </w:r>
      <w:r w:rsidRPr="003A5DA1">
        <w:rPr>
          <w:rFonts w:ascii="Tahoma" w:hAnsi="Tahoma" w:cs="Tahoma"/>
          <w:sz w:val="18"/>
          <w:szCs w:val="18"/>
          <w:lang w:val="fr-FR"/>
        </w:rPr>
        <w:t>acquisition desdites SL Utilisateur Module Complémentaire n</w:t>
      </w:r>
      <w:r w:rsidR="00C10CE1">
        <w:rPr>
          <w:rFonts w:ascii="Tahoma" w:hAnsi="Tahoma" w:cs="Tahoma"/>
          <w:sz w:val="18"/>
          <w:szCs w:val="18"/>
          <w:lang w:val="fr-FR"/>
        </w:rPr>
        <w:t>’</w:t>
      </w:r>
      <w:r w:rsidRPr="003A5DA1">
        <w:rPr>
          <w:rFonts w:ascii="Tahoma" w:hAnsi="Tahoma" w:cs="Tahoma"/>
          <w:sz w:val="18"/>
          <w:szCs w:val="18"/>
          <w:lang w:val="fr-FR"/>
        </w:rPr>
        <w:t>a aucune incidence sur les droits d</w:t>
      </w:r>
      <w:r w:rsidR="00C10CE1">
        <w:rPr>
          <w:rFonts w:ascii="Tahoma" w:hAnsi="Tahoma" w:cs="Tahoma"/>
          <w:sz w:val="18"/>
          <w:szCs w:val="18"/>
          <w:lang w:val="fr-FR"/>
        </w:rPr>
        <w:t>’</w:t>
      </w:r>
      <w:r w:rsidRPr="003A5DA1">
        <w:rPr>
          <w:rFonts w:ascii="Tahoma" w:hAnsi="Tahoma" w:cs="Tahoma"/>
          <w:sz w:val="18"/>
          <w:szCs w:val="18"/>
          <w:lang w:val="fr-FR"/>
        </w:rPr>
        <w:t>utilisation de la ou des Licences Éligibles.</w:t>
      </w:r>
    </w:p>
    <w:p w14:paraId="15C29FD3" w14:textId="77777777" w:rsidR="00E650FA" w:rsidRPr="003A5DA1" w:rsidRDefault="00E650FA" w:rsidP="00E650FA">
      <w:pPr>
        <w:spacing w:after="60"/>
        <w:ind w:left="720"/>
        <w:rPr>
          <w:rFonts w:cs="Tahoma"/>
          <w:lang w:val="fr-FR"/>
        </w:rPr>
      </w:pPr>
    </w:p>
    <w:p w14:paraId="667A1952" w14:textId="77777777" w:rsidR="00E650FA" w:rsidRPr="003A5DA1" w:rsidRDefault="00E650FA" w:rsidP="00E650FA">
      <w:pPr>
        <w:keepNext/>
        <w:spacing w:after="60"/>
        <w:ind w:left="720"/>
        <w:rPr>
          <w:rFonts w:cs="Tahoma"/>
          <w:lang w:val="fr-FR"/>
        </w:rPr>
      </w:pPr>
      <w:r w:rsidRPr="003A5DA1">
        <w:rPr>
          <w:rFonts w:eastAsia="Calibri" w:cs="Tahoma"/>
          <w:b/>
          <w:color w:val="000000"/>
          <w:szCs w:val="18"/>
          <w:lang w:val="fr-FR"/>
        </w:rPr>
        <w:t>Commandes de régularisation</w:t>
      </w:r>
    </w:p>
    <w:p w14:paraId="752A5D6A" w14:textId="77777777" w:rsidR="00E650FA" w:rsidRPr="003A5DA1" w:rsidRDefault="00E650FA" w:rsidP="005F144A">
      <w:pPr>
        <w:spacing w:after="60"/>
        <w:ind w:left="720"/>
        <w:rPr>
          <w:rFonts w:cs="Tahoma"/>
          <w:lang w:val="fr-FR"/>
        </w:rPr>
      </w:pPr>
      <w:r w:rsidRPr="003A5DA1">
        <w:rPr>
          <w:rFonts w:eastAsia="Calibri" w:cs="Tahoma"/>
          <w:color w:val="000000"/>
          <w:szCs w:val="18"/>
          <w:lang w:val="fr-FR"/>
        </w:rPr>
        <w:t>Les SL Utilisateur Module Complémentaire ne sont pas des Produits Entreprise ni des Services en Ligne Entreprise. Elles ne peuvent pas être utilisées pour satisfaire aux exigences d</w:t>
      </w:r>
      <w:r w:rsidR="00C10CE1">
        <w:rPr>
          <w:rFonts w:eastAsia="Calibri" w:cs="Tahoma"/>
          <w:color w:val="000000"/>
          <w:szCs w:val="18"/>
          <w:lang w:val="fr-FR"/>
        </w:rPr>
        <w:t>’</w:t>
      </w:r>
      <w:r w:rsidRPr="003A5DA1">
        <w:rPr>
          <w:rFonts w:eastAsia="Calibri" w:cs="Tahoma"/>
          <w:color w:val="000000"/>
          <w:szCs w:val="18"/>
          <w:lang w:val="fr-FR"/>
        </w:rPr>
        <w:t>un Accord de Mise en Œuvre</w:t>
      </w:r>
      <w:r w:rsidR="005F144A" w:rsidRPr="003A5DA1">
        <w:rPr>
          <w:rFonts w:eastAsia="Calibri" w:cs="Tahoma"/>
          <w:color w:val="000000"/>
          <w:szCs w:val="18"/>
          <w:lang w:val="fr-FR"/>
        </w:rPr>
        <w:t> </w:t>
      </w:r>
      <w:r w:rsidRPr="003A5DA1">
        <w:rPr>
          <w:rFonts w:eastAsia="Calibri" w:cs="Tahoma"/>
          <w:color w:val="000000"/>
          <w:szCs w:val="18"/>
          <w:lang w:val="fr-FR"/>
        </w:rPr>
        <w:t>Entreprise couvrant l</w:t>
      </w:r>
      <w:r w:rsidR="00C10CE1">
        <w:rPr>
          <w:rFonts w:eastAsia="Calibri" w:cs="Tahoma"/>
          <w:color w:val="000000"/>
          <w:szCs w:val="18"/>
          <w:lang w:val="fr-FR"/>
        </w:rPr>
        <w:t>’</w:t>
      </w:r>
      <w:r w:rsidRPr="003A5DA1">
        <w:rPr>
          <w:rFonts w:eastAsia="Calibri" w:cs="Tahoma"/>
          <w:color w:val="000000"/>
          <w:szCs w:val="18"/>
          <w:lang w:val="fr-FR"/>
        </w:rPr>
        <w:t>Ensemble de l</w:t>
      </w:r>
      <w:r w:rsidR="00C10CE1">
        <w:rPr>
          <w:rFonts w:eastAsia="Calibri" w:cs="Tahoma"/>
          <w:color w:val="000000"/>
          <w:szCs w:val="18"/>
          <w:lang w:val="fr-FR"/>
        </w:rPr>
        <w:t>’</w:t>
      </w:r>
      <w:r w:rsidRPr="003A5DA1">
        <w:rPr>
          <w:rFonts w:eastAsia="Calibri" w:cs="Tahoma"/>
          <w:color w:val="000000"/>
          <w:szCs w:val="18"/>
          <w:lang w:val="fr-FR"/>
        </w:rPr>
        <w:t>Entreprise. Par exemple, si un client sélectionne Office Professionnel Plus comme Produit Entreprise sur son Accord de Mise en Œuvre Entreprise et utilise une SL</w:t>
      </w:r>
      <w:r w:rsidR="005F144A" w:rsidRPr="003A5DA1">
        <w:rPr>
          <w:rFonts w:eastAsia="Calibri" w:cs="Tahoma"/>
          <w:color w:val="000000"/>
          <w:szCs w:val="18"/>
          <w:lang w:val="fr-FR"/>
        </w:rPr>
        <w:t> </w:t>
      </w:r>
      <w:r w:rsidRPr="003A5DA1">
        <w:rPr>
          <w:rFonts w:eastAsia="Calibri" w:cs="Tahoma"/>
          <w:color w:val="000000"/>
          <w:szCs w:val="18"/>
          <w:lang w:val="fr-FR"/>
        </w:rPr>
        <w:t>Utilisateur Module Complémentaire pour installer Office 365 ProPlus sur un Dispositif Éligible sans Office Professionnel Plus, il doit quand même passer une commande de régularisation pour Office Professionnel Plus sur ce Dispositif Éligible, ainsi que pour tout autre Produit Entreprise requis pour ledit Dispositif Éligible.</w:t>
      </w:r>
    </w:p>
    <w:p w14:paraId="754EAAA8" w14:textId="77777777" w:rsidR="00E650FA" w:rsidRPr="003A5DA1" w:rsidRDefault="00E650FA" w:rsidP="00E650FA">
      <w:pPr>
        <w:spacing w:after="60"/>
        <w:ind w:left="720"/>
        <w:rPr>
          <w:rFonts w:cs="Tahoma"/>
          <w:lang w:val="fr-FR"/>
        </w:rPr>
      </w:pPr>
    </w:p>
    <w:p w14:paraId="65F5F8AC"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Conditions du programme de Licence en Volume</w:t>
      </w:r>
    </w:p>
    <w:p w14:paraId="2851D240" w14:textId="77777777" w:rsidR="00E650FA" w:rsidRPr="003A5DA1" w:rsidRDefault="00E650FA" w:rsidP="00E650FA">
      <w:pPr>
        <w:spacing w:after="60"/>
        <w:ind w:left="720"/>
        <w:rPr>
          <w:rFonts w:cs="Tahoma"/>
          <w:lang w:val="fr-FR"/>
        </w:rPr>
      </w:pPr>
      <w:r w:rsidRPr="003A5DA1">
        <w:rPr>
          <w:rFonts w:eastAsia="Calibri" w:cs="Tahoma"/>
          <w:color w:val="000000"/>
          <w:szCs w:val="18"/>
          <w:lang w:val="fr-FR"/>
        </w:rPr>
        <w:t>Exception faite des droits de transition, les conditions du programme applicables aux SL Utilisateurs de Services en Ligne correspondates s</w:t>
      </w:r>
      <w:r w:rsidR="00C10CE1">
        <w:rPr>
          <w:rFonts w:eastAsia="Calibri" w:cs="Tahoma"/>
          <w:color w:val="000000"/>
          <w:szCs w:val="18"/>
          <w:lang w:val="fr-FR"/>
        </w:rPr>
        <w:t>’</w:t>
      </w:r>
      <w:r w:rsidRPr="003A5DA1">
        <w:rPr>
          <w:rFonts w:eastAsia="Calibri" w:cs="Tahoma"/>
          <w:color w:val="000000"/>
          <w:szCs w:val="18"/>
          <w:lang w:val="fr-FR"/>
        </w:rPr>
        <w:t xml:space="preserve">appliquent également aux SL Utilisateur Module Complémentaire. </w:t>
      </w:r>
    </w:p>
    <w:p w14:paraId="65FBAD13" w14:textId="77777777" w:rsidR="00E650FA" w:rsidRPr="003A5DA1" w:rsidRDefault="00E650FA" w:rsidP="00E650FA">
      <w:pPr>
        <w:spacing w:after="60"/>
        <w:ind w:left="720"/>
        <w:rPr>
          <w:rFonts w:cs="Tahoma"/>
          <w:lang w:val="fr-FR"/>
        </w:rPr>
      </w:pPr>
    </w:p>
    <w:p w14:paraId="032BAB37"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Tarification et modalités de paiement des Services en Ligne</w:t>
      </w:r>
    </w:p>
    <w:p w14:paraId="3D541361" w14:textId="77777777" w:rsidR="00E650FA" w:rsidRPr="003A5DA1" w:rsidRDefault="00E650FA" w:rsidP="005F144A">
      <w:pPr>
        <w:spacing w:after="60"/>
        <w:ind w:left="720"/>
        <w:rPr>
          <w:rFonts w:cs="Tahoma"/>
          <w:lang w:val="fr-FR"/>
        </w:rPr>
      </w:pPr>
      <w:r w:rsidRPr="003A5DA1">
        <w:rPr>
          <w:rFonts w:eastAsia="Calibri" w:cs="Tahoma"/>
          <w:color w:val="000000"/>
          <w:szCs w:val="18"/>
          <w:lang w:val="fr-FR"/>
        </w:rPr>
        <w:t>Les modalités de paiement et de tarification des Services en Ligne applicables aux SL Utilisateur de Services</w:t>
      </w:r>
      <w:r w:rsidR="005F144A" w:rsidRPr="003A5DA1">
        <w:rPr>
          <w:rFonts w:eastAsia="Calibri" w:cs="Tahoma"/>
          <w:color w:val="000000"/>
          <w:szCs w:val="18"/>
          <w:lang w:val="fr-FR"/>
        </w:rPr>
        <w:t> </w:t>
      </w:r>
      <w:r w:rsidRPr="003A5DA1">
        <w:rPr>
          <w:rFonts w:eastAsia="Calibri" w:cs="Tahoma"/>
          <w:color w:val="000000"/>
          <w:szCs w:val="18"/>
          <w:lang w:val="fr-FR"/>
        </w:rPr>
        <w:t>en Ligne correspondantes s</w:t>
      </w:r>
      <w:r w:rsidR="00C10CE1">
        <w:rPr>
          <w:rFonts w:eastAsia="Calibri" w:cs="Tahoma"/>
          <w:color w:val="000000"/>
          <w:szCs w:val="18"/>
          <w:lang w:val="fr-FR"/>
        </w:rPr>
        <w:t>’</w:t>
      </w:r>
      <w:r w:rsidRPr="003A5DA1">
        <w:rPr>
          <w:rFonts w:eastAsia="Calibri" w:cs="Tahoma"/>
          <w:color w:val="000000"/>
          <w:szCs w:val="18"/>
          <w:lang w:val="fr-FR"/>
        </w:rPr>
        <w:t xml:space="preserve">appliquent également aux SL Utilisateur Module Complémentaire. </w:t>
      </w:r>
    </w:p>
    <w:p w14:paraId="5D784522" w14:textId="77777777" w:rsidR="00E650FA" w:rsidRPr="003A5DA1" w:rsidRDefault="00E650FA" w:rsidP="00E650FA">
      <w:pPr>
        <w:pStyle w:val="Heading2"/>
        <w:ind w:left="0"/>
        <w:rPr>
          <w:rFonts w:ascii="Tahoma" w:hAnsi="Tahoma" w:cs="Tahoma"/>
          <w:sz w:val="18"/>
          <w:szCs w:val="18"/>
          <w:lang w:val="fr-FR"/>
        </w:rPr>
      </w:pPr>
    </w:p>
    <w:p w14:paraId="6A011279" w14:textId="77777777" w:rsidR="00E650FA" w:rsidRPr="003A5DA1" w:rsidRDefault="00E650FA" w:rsidP="00E650FA">
      <w:pPr>
        <w:pStyle w:val="Heading2"/>
        <w:ind w:left="0"/>
        <w:rPr>
          <w:rFonts w:ascii="Tahoma" w:hAnsi="Tahoma" w:cs="Tahoma"/>
          <w:sz w:val="18"/>
          <w:szCs w:val="18"/>
          <w:lang w:val="fr-FR"/>
        </w:rPr>
      </w:pPr>
    </w:p>
    <w:p w14:paraId="462EA617" w14:textId="77777777" w:rsidR="00E650FA" w:rsidRPr="003A5DA1" w:rsidRDefault="00E650FA" w:rsidP="00E650FA">
      <w:pPr>
        <w:pStyle w:val="Heading2"/>
        <w:ind w:left="0"/>
        <w:rPr>
          <w:rFonts w:ascii="Tahoma" w:hAnsi="Tahoma" w:cs="Tahoma"/>
          <w:lang w:val="fr-FR"/>
        </w:rPr>
      </w:pPr>
      <w:bookmarkStart w:id="988" w:name="_7_Office_365_1"/>
      <w:bookmarkStart w:id="989" w:name="_8_Office_365"/>
      <w:bookmarkStart w:id="990" w:name="_Toc374276900"/>
      <w:bookmarkEnd w:id="988"/>
      <w:bookmarkEnd w:id="989"/>
      <w:r w:rsidRPr="003A5DA1">
        <w:rPr>
          <w:rFonts w:ascii="Tahoma" w:hAnsi="Tahoma" w:cs="Tahoma"/>
          <w:caps/>
          <w:color w:val="FF6600"/>
          <w:sz w:val="22"/>
          <w:szCs w:val="22"/>
          <w:vertAlign w:val="superscript"/>
          <w:lang w:val="fr-FR"/>
        </w:rPr>
        <w:t>8</w:t>
      </w:r>
      <w:r w:rsidRPr="003A5DA1">
        <w:rPr>
          <w:rFonts w:ascii="Tahoma" w:hAnsi="Tahoma" w:cs="Tahoma"/>
          <w:caps/>
          <w:color w:val="FF6600"/>
          <w:sz w:val="22"/>
          <w:szCs w:val="22"/>
          <w:lang w:val="fr-FR"/>
        </w:rPr>
        <w:t xml:space="preserve"> </w:t>
      </w:r>
      <w:r w:rsidRPr="003A5DA1">
        <w:rPr>
          <w:rFonts w:ascii="Tahoma" w:hAnsi="Tahoma" w:cs="Tahoma"/>
          <w:color w:val="FF6600"/>
          <w:sz w:val="22"/>
          <w:szCs w:val="22"/>
          <w:lang w:val="fr-FR"/>
        </w:rPr>
        <w:t>Office 365 Entreprise E3-E4</w:t>
      </w:r>
      <w:bookmarkEnd w:id="984"/>
      <w:bookmarkEnd w:id="990"/>
    </w:p>
    <w:p w14:paraId="06A69D0C" w14:textId="77777777" w:rsidR="00E650FA" w:rsidRPr="003A5DA1" w:rsidRDefault="00E650FA" w:rsidP="00E650FA">
      <w:pPr>
        <w:rPr>
          <w:rFonts w:cs="Tahoma"/>
          <w:lang w:val="fr-FR"/>
        </w:rPr>
      </w:pPr>
    </w:p>
    <w:p w14:paraId="40E37CEC" w14:textId="77777777" w:rsidR="00E650FA" w:rsidRPr="003A5DA1" w:rsidRDefault="00E650FA" w:rsidP="00E650FA">
      <w:pPr>
        <w:ind w:left="720"/>
        <w:rPr>
          <w:rFonts w:cs="Tahoma"/>
          <w:lang w:val="fr-FR"/>
        </w:rPr>
      </w:pPr>
      <w:r w:rsidRPr="003A5DA1">
        <w:rPr>
          <w:rFonts w:cs="Tahoma"/>
          <w:color w:val="000000"/>
          <w:lang w:val="fr-FR"/>
        </w:rPr>
        <w:t>Les plans E3 à E4 d</w:t>
      </w:r>
      <w:r w:rsidR="00C10CE1">
        <w:rPr>
          <w:rFonts w:cs="Tahoma"/>
          <w:color w:val="000000"/>
          <w:lang w:val="fr-FR"/>
        </w:rPr>
        <w:t>’</w:t>
      </w:r>
      <w:r w:rsidRPr="003A5DA1">
        <w:rPr>
          <w:rFonts w:cs="Tahoma"/>
          <w:color w:val="000000"/>
          <w:lang w:val="fr-FR"/>
        </w:rPr>
        <w:t>Office 365 permettent d</w:t>
      </w:r>
      <w:r w:rsidR="00C10CE1">
        <w:rPr>
          <w:rFonts w:cs="Tahoma"/>
          <w:color w:val="000000"/>
          <w:lang w:val="fr-FR"/>
        </w:rPr>
        <w:t>’</w:t>
      </w:r>
      <w:r w:rsidRPr="003A5DA1">
        <w:rPr>
          <w:rFonts w:cs="Tahoma"/>
          <w:color w:val="000000"/>
          <w:lang w:val="fr-FR"/>
        </w:rPr>
        <w:t>accéder aux Services en Ligne suivants :</w:t>
      </w:r>
    </w:p>
    <w:p w14:paraId="723C3FF9" w14:textId="77777777" w:rsidR="00E650FA" w:rsidRPr="003A5DA1" w:rsidRDefault="00E650FA" w:rsidP="00E650FA">
      <w:pPr>
        <w:rPr>
          <w:rFonts w:cs="Tahoma"/>
          <w:lang w:val="fr-FR"/>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E650FA" w:rsidRPr="003A5DA1" w14:paraId="1E051B7B" w14:textId="77777777" w:rsidTr="00774343">
        <w:tc>
          <w:tcPr>
            <w:tcW w:w="3977" w:type="dxa"/>
            <w:shd w:val="clear" w:color="auto" w:fill="FABF8F"/>
          </w:tcPr>
          <w:p w14:paraId="0C6F3649" w14:textId="77777777" w:rsidR="00E650FA" w:rsidRPr="003A5DA1" w:rsidRDefault="00E650FA" w:rsidP="00774343">
            <w:pPr>
              <w:jc w:val="center"/>
              <w:rPr>
                <w:rFonts w:eastAsia="Calibri" w:cs="Tahoma"/>
                <w:b/>
                <w:color w:val="000000"/>
                <w:sz w:val="20"/>
              </w:rPr>
            </w:pPr>
            <w:r w:rsidRPr="003A5DA1">
              <w:rPr>
                <w:rFonts w:eastAsia="Calibri" w:cs="Tahoma"/>
                <w:b/>
                <w:color w:val="000000"/>
                <w:sz w:val="20"/>
              </w:rPr>
              <w:t>Office 365 Entreprise E3</w:t>
            </w:r>
          </w:p>
        </w:tc>
        <w:tc>
          <w:tcPr>
            <w:tcW w:w="4230" w:type="dxa"/>
            <w:shd w:val="clear" w:color="auto" w:fill="FABF8F"/>
          </w:tcPr>
          <w:p w14:paraId="218247B1" w14:textId="77777777" w:rsidR="00E650FA" w:rsidRPr="003A5DA1" w:rsidRDefault="00E650FA" w:rsidP="00774343">
            <w:pPr>
              <w:jc w:val="center"/>
              <w:rPr>
                <w:rFonts w:eastAsia="Calibri" w:cs="Tahoma"/>
                <w:b/>
                <w:color w:val="000000"/>
                <w:sz w:val="20"/>
              </w:rPr>
            </w:pPr>
            <w:r w:rsidRPr="003A5DA1">
              <w:rPr>
                <w:rFonts w:eastAsia="Calibri" w:cs="Tahoma"/>
                <w:b/>
                <w:color w:val="000000"/>
                <w:sz w:val="20"/>
              </w:rPr>
              <w:t>Office 365 Entreprise E4</w:t>
            </w:r>
          </w:p>
        </w:tc>
      </w:tr>
      <w:tr w:rsidR="00E650FA" w:rsidRPr="003A5DA1" w14:paraId="0359B8EE" w14:textId="77777777" w:rsidTr="00774343">
        <w:tc>
          <w:tcPr>
            <w:tcW w:w="3977" w:type="dxa"/>
            <w:shd w:val="clear" w:color="auto" w:fill="auto"/>
          </w:tcPr>
          <w:p w14:paraId="44FC10C7" w14:textId="77777777" w:rsidR="00E650FA" w:rsidRPr="003A5DA1" w:rsidRDefault="00E650FA" w:rsidP="00774343">
            <w:pPr>
              <w:ind w:left="138" w:right="138"/>
              <w:rPr>
                <w:rFonts w:eastAsia="Calibri" w:cs="Tahoma"/>
                <w:color w:val="000000"/>
              </w:rPr>
            </w:pPr>
            <w:r w:rsidRPr="003A5DA1">
              <w:rPr>
                <w:rFonts w:eastAsia="Calibri" w:cs="Tahoma"/>
                <w:color w:val="000000"/>
              </w:rPr>
              <w:t>Exchange Online Plan 2</w:t>
            </w:r>
          </w:p>
        </w:tc>
        <w:tc>
          <w:tcPr>
            <w:tcW w:w="4230" w:type="dxa"/>
            <w:shd w:val="clear" w:color="auto" w:fill="auto"/>
          </w:tcPr>
          <w:p w14:paraId="151C8CFE" w14:textId="77777777" w:rsidR="00E650FA" w:rsidRPr="003A5DA1" w:rsidRDefault="00E650FA" w:rsidP="00774343">
            <w:pPr>
              <w:ind w:left="186" w:right="180"/>
              <w:rPr>
                <w:rFonts w:eastAsia="Calibri" w:cs="Tahoma"/>
                <w:color w:val="000000"/>
              </w:rPr>
            </w:pPr>
            <w:r w:rsidRPr="003A5DA1">
              <w:rPr>
                <w:rFonts w:eastAsia="Calibri" w:cs="Tahoma"/>
                <w:color w:val="000000"/>
              </w:rPr>
              <w:t>Exchange Online Plan 2</w:t>
            </w:r>
          </w:p>
        </w:tc>
      </w:tr>
      <w:tr w:rsidR="00E650FA" w:rsidRPr="003A5DA1" w14:paraId="6B249E7A" w14:textId="77777777" w:rsidTr="00774343">
        <w:tc>
          <w:tcPr>
            <w:tcW w:w="3977" w:type="dxa"/>
            <w:shd w:val="clear" w:color="auto" w:fill="auto"/>
          </w:tcPr>
          <w:p w14:paraId="24182EF8" w14:textId="77777777" w:rsidR="00E650FA" w:rsidRPr="003A5DA1" w:rsidRDefault="00E650FA" w:rsidP="00774343">
            <w:pPr>
              <w:ind w:left="138" w:right="138"/>
              <w:rPr>
                <w:rFonts w:eastAsia="Calibri" w:cs="Tahoma"/>
                <w:color w:val="000000"/>
              </w:rPr>
            </w:pPr>
            <w:r w:rsidRPr="003A5DA1">
              <w:rPr>
                <w:rFonts w:eastAsia="Calibri" w:cs="Tahoma"/>
                <w:color w:val="000000"/>
              </w:rPr>
              <w:t>SharePoint Online Plan 2</w:t>
            </w:r>
          </w:p>
        </w:tc>
        <w:tc>
          <w:tcPr>
            <w:tcW w:w="4230" w:type="dxa"/>
            <w:shd w:val="clear" w:color="auto" w:fill="auto"/>
          </w:tcPr>
          <w:p w14:paraId="4ECEB5E3" w14:textId="77777777" w:rsidR="00E650FA" w:rsidRPr="003A5DA1" w:rsidRDefault="00E650FA" w:rsidP="00774343">
            <w:pPr>
              <w:ind w:left="186" w:right="180"/>
              <w:rPr>
                <w:rFonts w:eastAsia="Calibri" w:cs="Tahoma"/>
                <w:color w:val="000000"/>
              </w:rPr>
            </w:pPr>
            <w:r w:rsidRPr="003A5DA1">
              <w:rPr>
                <w:rFonts w:eastAsia="Calibri" w:cs="Tahoma"/>
                <w:color w:val="000000"/>
              </w:rPr>
              <w:t>SharePoint Online Plan 2</w:t>
            </w:r>
          </w:p>
        </w:tc>
      </w:tr>
      <w:tr w:rsidR="00E650FA" w:rsidRPr="003A5DA1" w14:paraId="5B5EB5D6" w14:textId="77777777" w:rsidTr="00774343">
        <w:tc>
          <w:tcPr>
            <w:tcW w:w="3977" w:type="dxa"/>
            <w:shd w:val="clear" w:color="auto" w:fill="auto"/>
          </w:tcPr>
          <w:p w14:paraId="76E0A66D" w14:textId="77777777" w:rsidR="00E650FA" w:rsidRPr="003A5DA1" w:rsidRDefault="00E650FA" w:rsidP="00774343">
            <w:pPr>
              <w:ind w:left="138" w:right="138"/>
              <w:rPr>
                <w:rFonts w:eastAsia="Calibri" w:cs="Tahoma"/>
                <w:color w:val="000000"/>
              </w:rPr>
            </w:pPr>
            <w:r w:rsidRPr="003A5DA1">
              <w:rPr>
                <w:rFonts w:eastAsia="Calibri" w:cs="Tahoma"/>
                <w:color w:val="000000"/>
              </w:rPr>
              <w:t>Lync Online Plan 2</w:t>
            </w:r>
          </w:p>
        </w:tc>
        <w:tc>
          <w:tcPr>
            <w:tcW w:w="4230" w:type="dxa"/>
            <w:shd w:val="clear" w:color="auto" w:fill="auto"/>
          </w:tcPr>
          <w:p w14:paraId="235DAA65" w14:textId="77777777" w:rsidR="00E650FA" w:rsidRPr="003A5DA1" w:rsidRDefault="00E650FA" w:rsidP="00774343">
            <w:pPr>
              <w:ind w:left="186" w:right="180"/>
              <w:rPr>
                <w:rFonts w:eastAsia="Calibri" w:cs="Tahoma"/>
                <w:color w:val="000000"/>
              </w:rPr>
            </w:pPr>
            <w:r w:rsidRPr="003A5DA1">
              <w:rPr>
                <w:rFonts w:eastAsia="Calibri" w:cs="Tahoma"/>
                <w:color w:val="000000"/>
              </w:rPr>
              <w:t>Lync Online Plan 3</w:t>
            </w:r>
          </w:p>
        </w:tc>
      </w:tr>
      <w:tr w:rsidR="00E650FA" w:rsidRPr="003A5DA1" w14:paraId="0F64DCBD" w14:textId="77777777" w:rsidTr="00774343">
        <w:tc>
          <w:tcPr>
            <w:tcW w:w="3977" w:type="dxa"/>
            <w:shd w:val="clear" w:color="auto" w:fill="auto"/>
          </w:tcPr>
          <w:p w14:paraId="5B72C814" w14:textId="77777777" w:rsidR="00E650FA" w:rsidRPr="003A5DA1" w:rsidRDefault="00E650FA" w:rsidP="00774343">
            <w:pPr>
              <w:ind w:left="138" w:right="138"/>
              <w:rPr>
                <w:rFonts w:eastAsia="Calibri" w:cs="Tahoma"/>
                <w:color w:val="000000"/>
              </w:rPr>
            </w:pPr>
            <w:r w:rsidRPr="003A5DA1">
              <w:rPr>
                <w:rFonts w:eastAsia="Calibri" w:cs="Tahoma"/>
                <w:color w:val="000000"/>
              </w:rPr>
              <w:t>Applications Web Office (Microsoft Hosted)</w:t>
            </w:r>
          </w:p>
        </w:tc>
        <w:tc>
          <w:tcPr>
            <w:tcW w:w="4230" w:type="dxa"/>
            <w:shd w:val="clear" w:color="auto" w:fill="auto"/>
          </w:tcPr>
          <w:p w14:paraId="5D729256" w14:textId="77777777" w:rsidR="00E650FA" w:rsidRPr="003A5DA1" w:rsidRDefault="00E650FA" w:rsidP="00774343">
            <w:pPr>
              <w:ind w:left="186" w:right="180"/>
              <w:rPr>
                <w:rFonts w:eastAsia="Calibri" w:cs="Tahoma"/>
                <w:color w:val="000000"/>
              </w:rPr>
            </w:pPr>
            <w:r w:rsidRPr="003A5DA1">
              <w:rPr>
                <w:rFonts w:eastAsia="Calibri" w:cs="Tahoma"/>
                <w:color w:val="000000"/>
              </w:rPr>
              <w:t>Applications Web Office (Microsoft Hosted)</w:t>
            </w:r>
          </w:p>
        </w:tc>
      </w:tr>
      <w:tr w:rsidR="00E650FA" w:rsidRPr="003A5DA1" w14:paraId="2A23119D" w14:textId="77777777" w:rsidTr="00774343">
        <w:tc>
          <w:tcPr>
            <w:tcW w:w="3977" w:type="dxa"/>
            <w:shd w:val="clear" w:color="auto" w:fill="auto"/>
          </w:tcPr>
          <w:p w14:paraId="2B74FCED" w14:textId="77777777" w:rsidR="00E650FA" w:rsidRPr="003A5DA1" w:rsidRDefault="00E650FA" w:rsidP="00774343">
            <w:pPr>
              <w:ind w:left="138" w:right="138"/>
              <w:rPr>
                <w:rFonts w:eastAsia="Calibri" w:cs="Tahoma"/>
                <w:color w:val="000000"/>
              </w:rPr>
            </w:pPr>
            <w:r w:rsidRPr="003A5DA1">
              <w:rPr>
                <w:rFonts w:eastAsia="Calibri" w:cs="Tahoma"/>
                <w:color w:val="000000"/>
              </w:rPr>
              <w:t>Office 365 ProPlus</w:t>
            </w:r>
          </w:p>
        </w:tc>
        <w:tc>
          <w:tcPr>
            <w:tcW w:w="4230" w:type="dxa"/>
            <w:shd w:val="clear" w:color="auto" w:fill="auto"/>
          </w:tcPr>
          <w:p w14:paraId="4217E7C4" w14:textId="77777777" w:rsidR="00E650FA" w:rsidRPr="003A5DA1" w:rsidRDefault="00E650FA" w:rsidP="00774343">
            <w:pPr>
              <w:ind w:left="186" w:right="180"/>
              <w:rPr>
                <w:rFonts w:eastAsia="Calibri" w:cs="Tahoma"/>
                <w:color w:val="000000"/>
              </w:rPr>
            </w:pPr>
            <w:r w:rsidRPr="003A5DA1">
              <w:rPr>
                <w:rFonts w:eastAsia="Calibri" w:cs="Tahoma"/>
                <w:color w:val="000000"/>
              </w:rPr>
              <w:t>Office 365 ProPlus</w:t>
            </w:r>
          </w:p>
        </w:tc>
      </w:tr>
      <w:tr w:rsidR="00E650FA" w:rsidRPr="003A5DA1" w14:paraId="2AC175F0" w14:textId="77777777" w:rsidTr="00774343">
        <w:tc>
          <w:tcPr>
            <w:tcW w:w="3977" w:type="dxa"/>
            <w:shd w:val="clear" w:color="auto" w:fill="auto"/>
          </w:tcPr>
          <w:p w14:paraId="1E676B7C" w14:textId="77777777" w:rsidR="00E650FA" w:rsidRPr="003A5DA1" w:rsidRDefault="00E650FA" w:rsidP="00774343">
            <w:pPr>
              <w:ind w:left="138" w:right="138"/>
              <w:rPr>
                <w:rFonts w:eastAsia="Calibri" w:cs="Tahoma"/>
                <w:color w:val="000000"/>
              </w:rPr>
            </w:pPr>
            <w:r w:rsidRPr="003A5DA1">
              <w:rPr>
                <w:rFonts w:eastAsia="Calibri" w:cs="Tahoma"/>
                <w:color w:val="000000"/>
              </w:rPr>
              <w:t>Microsoft Rights Management</w:t>
            </w:r>
          </w:p>
        </w:tc>
        <w:tc>
          <w:tcPr>
            <w:tcW w:w="4230" w:type="dxa"/>
            <w:shd w:val="clear" w:color="auto" w:fill="auto"/>
          </w:tcPr>
          <w:p w14:paraId="00933769" w14:textId="77777777" w:rsidR="00E650FA" w:rsidRPr="003A5DA1" w:rsidRDefault="00E650FA" w:rsidP="00774343">
            <w:pPr>
              <w:ind w:left="186" w:right="180"/>
              <w:rPr>
                <w:rFonts w:eastAsia="Calibri" w:cs="Tahoma"/>
                <w:color w:val="000000"/>
              </w:rPr>
            </w:pPr>
            <w:r w:rsidRPr="003A5DA1">
              <w:rPr>
                <w:rFonts w:eastAsia="Calibri" w:cs="Tahoma"/>
                <w:color w:val="000000"/>
              </w:rPr>
              <w:t>Microsoft Rights Management</w:t>
            </w:r>
          </w:p>
        </w:tc>
      </w:tr>
      <w:tr w:rsidR="00E650FA" w:rsidRPr="003A5DA1" w14:paraId="100A1370" w14:textId="77777777" w:rsidTr="00774343">
        <w:tc>
          <w:tcPr>
            <w:tcW w:w="3977" w:type="dxa"/>
            <w:shd w:val="clear" w:color="auto" w:fill="auto"/>
          </w:tcPr>
          <w:p w14:paraId="5AD633E8" w14:textId="77777777" w:rsidR="00E650FA" w:rsidRPr="003A5DA1" w:rsidRDefault="00E650FA" w:rsidP="00774343">
            <w:pPr>
              <w:ind w:left="138" w:right="138"/>
              <w:rPr>
                <w:rFonts w:eastAsia="Calibri" w:cs="Tahoma"/>
                <w:color w:val="000000"/>
              </w:rPr>
            </w:pPr>
            <w:r w:rsidRPr="003A5DA1">
              <w:rPr>
                <w:rFonts w:eastAsia="Calibri" w:cs="Tahoma"/>
                <w:color w:val="000000"/>
              </w:rPr>
              <w:t>Yammer Enterprise</w:t>
            </w:r>
          </w:p>
        </w:tc>
        <w:tc>
          <w:tcPr>
            <w:tcW w:w="4230" w:type="dxa"/>
            <w:shd w:val="clear" w:color="auto" w:fill="auto"/>
          </w:tcPr>
          <w:p w14:paraId="669227B4" w14:textId="77777777" w:rsidR="00E650FA" w:rsidRPr="003A5DA1" w:rsidRDefault="00E650FA" w:rsidP="00774343">
            <w:pPr>
              <w:ind w:left="186" w:right="180"/>
              <w:rPr>
                <w:rFonts w:eastAsia="Calibri" w:cs="Tahoma"/>
                <w:color w:val="000000"/>
              </w:rPr>
            </w:pPr>
            <w:r w:rsidRPr="003A5DA1">
              <w:rPr>
                <w:rFonts w:eastAsia="Calibri" w:cs="Tahoma"/>
                <w:color w:val="000000"/>
              </w:rPr>
              <w:t>Yammer Enterprise</w:t>
            </w:r>
          </w:p>
        </w:tc>
      </w:tr>
    </w:tbl>
    <w:p w14:paraId="6D986A81" w14:textId="77777777" w:rsidR="00E650FA" w:rsidRPr="003A5DA1" w:rsidRDefault="00E650FA" w:rsidP="00E650FA">
      <w:pPr>
        <w:pStyle w:val="PURBody"/>
        <w:spacing w:after="0"/>
        <w:ind w:left="720"/>
        <w:rPr>
          <w:rFonts w:ascii="Tahoma" w:hAnsi="Tahoma" w:cs="Tahoma"/>
        </w:rPr>
      </w:pPr>
    </w:p>
    <w:p w14:paraId="0B3AC742" w14:textId="77777777" w:rsidR="00E650FA" w:rsidRPr="003A5DA1" w:rsidRDefault="00E650FA" w:rsidP="005F144A">
      <w:pPr>
        <w:ind w:left="720"/>
        <w:rPr>
          <w:rFonts w:cs="Tahoma"/>
          <w:lang w:val="fr-FR"/>
        </w:rPr>
      </w:pPr>
      <w:r w:rsidRPr="003A5DA1">
        <w:rPr>
          <w:rFonts w:cs="Tahoma"/>
          <w:color w:val="000000"/>
          <w:szCs w:val="18"/>
          <w:lang w:val="fr-FR"/>
        </w:rPr>
        <w:t>Cette liste peut faire l</w:t>
      </w:r>
      <w:r w:rsidR="00C10CE1">
        <w:rPr>
          <w:rFonts w:cs="Tahoma"/>
          <w:color w:val="000000"/>
          <w:szCs w:val="18"/>
          <w:lang w:val="fr-FR"/>
        </w:rPr>
        <w:t>’</w:t>
      </w:r>
      <w:r w:rsidRPr="003A5DA1">
        <w:rPr>
          <w:rFonts w:cs="Tahoma"/>
          <w:color w:val="000000"/>
          <w:szCs w:val="18"/>
          <w:lang w:val="fr-FR"/>
        </w:rPr>
        <w:t>objet de modifications.</w:t>
      </w:r>
      <w:r w:rsidR="00A07028" w:rsidRPr="003A5DA1">
        <w:rPr>
          <w:rFonts w:cs="Tahoma"/>
          <w:color w:val="000000"/>
          <w:szCs w:val="18"/>
          <w:lang w:val="fr-FR"/>
        </w:rPr>
        <w:t xml:space="preserve"> </w:t>
      </w:r>
      <w:r w:rsidRPr="003A5DA1">
        <w:rPr>
          <w:rFonts w:cs="Tahoma"/>
          <w:color w:val="000000"/>
          <w:szCs w:val="18"/>
          <w:lang w:val="fr-FR"/>
        </w:rPr>
        <w:t>Les Droits d</w:t>
      </w:r>
      <w:r w:rsidR="00C10CE1">
        <w:rPr>
          <w:rFonts w:cs="Tahoma"/>
          <w:color w:val="000000"/>
          <w:szCs w:val="18"/>
          <w:lang w:val="fr-FR"/>
        </w:rPr>
        <w:t>’</w:t>
      </w:r>
      <w:r w:rsidRPr="003A5DA1">
        <w:rPr>
          <w:rFonts w:cs="Tahoma"/>
          <w:color w:val="000000"/>
          <w:szCs w:val="18"/>
          <w:lang w:val="fr-FR"/>
        </w:rPr>
        <w:t>Utilisation de Logiciels en vigueur prévalent en cas</w:t>
      </w:r>
      <w:r w:rsidR="005F144A" w:rsidRPr="003A5DA1">
        <w:rPr>
          <w:rFonts w:cs="Tahoma"/>
          <w:color w:val="000000"/>
          <w:szCs w:val="18"/>
          <w:lang w:val="fr-FR"/>
        </w:rPr>
        <w:t> </w:t>
      </w:r>
      <w:r w:rsidRPr="003A5DA1">
        <w:rPr>
          <w:rFonts w:cs="Tahoma"/>
          <w:color w:val="000000"/>
          <w:szCs w:val="18"/>
          <w:lang w:val="fr-FR"/>
        </w:rPr>
        <w:t>de conflit entre les conditions de licence d</w:t>
      </w:r>
      <w:r w:rsidR="00C10CE1">
        <w:rPr>
          <w:rFonts w:cs="Tahoma"/>
          <w:color w:val="000000"/>
          <w:szCs w:val="18"/>
          <w:lang w:val="fr-FR"/>
        </w:rPr>
        <w:t>’</w:t>
      </w:r>
      <w:r w:rsidRPr="003A5DA1">
        <w:rPr>
          <w:rFonts w:cs="Tahoma"/>
          <w:color w:val="000000"/>
          <w:szCs w:val="18"/>
          <w:lang w:val="fr-FR"/>
        </w:rPr>
        <w:t>Office 365 Entreprise E3 – E4 et la présente note.</w:t>
      </w:r>
      <w:r w:rsidR="00A07028" w:rsidRPr="003A5DA1">
        <w:rPr>
          <w:rFonts w:cs="Tahoma"/>
          <w:color w:val="000000"/>
          <w:szCs w:val="18"/>
          <w:lang w:val="fr-FR"/>
        </w:rPr>
        <w:t xml:space="preserve"> </w:t>
      </w:r>
      <w:r w:rsidRPr="003A5DA1">
        <w:rPr>
          <w:rFonts w:cs="Tahoma"/>
          <w:color w:val="000000"/>
          <w:szCs w:val="18"/>
          <w:lang w:val="fr-FR"/>
        </w:rPr>
        <w:t>Les droits d</w:t>
      </w:r>
      <w:r w:rsidR="00C10CE1">
        <w:rPr>
          <w:rFonts w:cs="Tahoma"/>
          <w:color w:val="000000"/>
          <w:szCs w:val="18"/>
          <w:lang w:val="fr-FR"/>
        </w:rPr>
        <w:t>’</w:t>
      </w:r>
      <w:r w:rsidRPr="003A5DA1">
        <w:rPr>
          <w:rFonts w:cs="Tahoma"/>
          <w:color w:val="000000"/>
          <w:szCs w:val="18"/>
          <w:lang w:val="fr-FR"/>
        </w:rPr>
        <w:t>accès supplémentaires, le cas échéant, pour des logiciels sur site disposant d</w:t>
      </w:r>
      <w:r w:rsidR="00C10CE1">
        <w:rPr>
          <w:rFonts w:cs="Tahoma"/>
          <w:color w:val="000000"/>
          <w:szCs w:val="18"/>
          <w:lang w:val="fr-FR"/>
        </w:rPr>
        <w:t>’</w:t>
      </w:r>
      <w:r w:rsidRPr="003A5DA1">
        <w:rPr>
          <w:rFonts w:cs="Tahoma"/>
          <w:color w:val="000000"/>
          <w:szCs w:val="18"/>
          <w:lang w:val="fr-FR"/>
        </w:rPr>
        <w:t>une licence distincte sont mentionnés dans les Droits d</w:t>
      </w:r>
      <w:r w:rsidR="00C10CE1">
        <w:rPr>
          <w:rFonts w:cs="Tahoma"/>
          <w:color w:val="000000"/>
          <w:szCs w:val="18"/>
          <w:lang w:val="fr-FR"/>
        </w:rPr>
        <w:t>’</w:t>
      </w:r>
      <w:r w:rsidRPr="003A5DA1">
        <w:rPr>
          <w:rFonts w:cs="Tahoma"/>
          <w:color w:val="000000"/>
          <w:szCs w:val="18"/>
          <w:lang w:val="fr-FR"/>
        </w:rPr>
        <w:t>Utilisation des Logiciels.</w:t>
      </w:r>
      <w:r w:rsidR="00A07028" w:rsidRPr="003A5DA1">
        <w:rPr>
          <w:rFonts w:cs="Tahoma"/>
          <w:color w:val="000000"/>
          <w:szCs w:val="18"/>
          <w:lang w:val="fr-FR"/>
        </w:rPr>
        <w:t xml:space="preserve"> </w:t>
      </w:r>
    </w:p>
    <w:p w14:paraId="68FAF422" w14:textId="77777777" w:rsidR="00E650FA" w:rsidRPr="003A5DA1" w:rsidRDefault="00E650FA" w:rsidP="00E650FA">
      <w:pPr>
        <w:ind w:left="720"/>
        <w:rPr>
          <w:rFonts w:cs="Tahoma"/>
          <w:lang w:val="fr-FR"/>
        </w:rPr>
      </w:pPr>
    </w:p>
    <w:p w14:paraId="7E74AF4A" w14:textId="77777777" w:rsidR="00E650FA" w:rsidRPr="003A5DA1" w:rsidRDefault="00E650FA" w:rsidP="005F144A">
      <w:pPr>
        <w:pStyle w:val="FootnoteBulletLevel1"/>
        <w:tabs>
          <w:tab w:val="clear" w:pos="900"/>
        </w:tabs>
        <w:spacing w:before="0" w:after="0"/>
        <w:ind w:left="720" w:firstLine="0"/>
        <w:rPr>
          <w:rFonts w:ascii="Tahoma" w:hAnsi="Tahoma" w:cs="Tahoma"/>
          <w:lang w:val="fr-FR"/>
        </w:rPr>
      </w:pPr>
      <w:r w:rsidRPr="003A5DA1">
        <w:rPr>
          <w:rFonts w:ascii="Tahoma" w:hAnsi="Tahoma" w:cs="Tahoma"/>
          <w:color w:val="000000"/>
          <w:sz w:val="18"/>
          <w:szCs w:val="18"/>
          <w:lang w:val="fr-FR"/>
        </w:rPr>
        <w:t>Pour pouvoir accéder à l</w:t>
      </w:r>
      <w:r w:rsidR="00C10CE1">
        <w:rPr>
          <w:rFonts w:ascii="Tahoma" w:hAnsi="Tahoma" w:cs="Tahoma"/>
          <w:color w:val="000000"/>
          <w:sz w:val="18"/>
          <w:szCs w:val="18"/>
          <w:lang w:val="fr-FR"/>
        </w:rPr>
        <w:t>’</w:t>
      </w:r>
      <w:r w:rsidRPr="003A5DA1">
        <w:rPr>
          <w:rFonts w:ascii="Tahoma" w:hAnsi="Tahoma" w:cs="Tahoma"/>
          <w:color w:val="000000"/>
          <w:sz w:val="18"/>
          <w:szCs w:val="18"/>
          <w:lang w:val="fr-FR"/>
        </w:rPr>
        <w:t>ensemble des fonctionnalités de Lync Online Plan 1 et Plan 2, il est nécessaire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acquérir séparément et d</w:t>
      </w:r>
      <w:r w:rsidR="00C10CE1">
        <w:rPr>
          <w:rFonts w:ascii="Tahoma" w:hAnsi="Tahoma" w:cs="Tahoma"/>
          <w:color w:val="000000"/>
          <w:sz w:val="18"/>
          <w:szCs w:val="18"/>
          <w:lang w:val="fr-FR"/>
        </w:rPr>
        <w:t>’</w:t>
      </w:r>
      <w:r w:rsidRPr="003A5DA1">
        <w:rPr>
          <w:rFonts w:ascii="Tahoma" w:hAnsi="Tahoma" w:cs="Tahoma"/>
          <w:color w:val="000000"/>
          <w:sz w:val="18"/>
          <w:szCs w:val="18"/>
          <w:lang w:val="fr-FR"/>
        </w:rPr>
        <w:t>installer Microsoft Lync 2013 (ou Lync 2011 pour Mac). Dans le cadre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offre</w:t>
      </w:r>
      <w:r w:rsidR="005F144A" w:rsidRPr="003A5DA1">
        <w:rPr>
          <w:rFonts w:ascii="Tahoma" w:hAnsi="Tahoma" w:cs="Tahoma"/>
          <w:color w:val="000000"/>
          <w:sz w:val="18"/>
          <w:szCs w:val="18"/>
          <w:lang w:val="fr-FR"/>
        </w:rPr>
        <w:t> </w:t>
      </w:r>
      <w:r w:rsidRPr="003A5DA1">
        <w:rPr>
          <w:rFonts w:ascii="Tahoma" w:hAnsi="Tahoma" w:cs="Tahoma"/>
          <w:color w:val="000000"/>
          <w:sz w:val="18"/>
          <w:szCs w:val="18"/>
          <w:lang w:val="fr-FR"/>
        </w:rPr>
        <w:t>limitée, les clients détenteurs d</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licence de Lync Online reçoivent une copie sous licence de Lync 2010 (ou Lync 2011 pour Mac) gratuite avec chaque version d</w:t>
      </w:r>
      <w:r w:rsidR="00C10CE1">
        <w:rPr>
          <w:rFonts w:ascii="Tahoma" w:hAnsi="Tahoma" w:cs="Tahoma"/>
          <w:color w:val="000000"/>
          <w:sz w:val="18"/>
          <w:szCs w:val="18"/>
          <w:lang w:val="fr-FR"/>
        </w:rPr>
        <w:t>’</w:t>
      </w:r>
      <w:r w:rsidRPr="003A5DA1">
        <w:rPr>
          <w:rFonts w:ascii="Tahoma" w:hAnsi="Tahoma" w:cs="Tahoma"/>
          <w:color w:val="000000"/>
          <w:sz w:val="18"/>
          <w:szCs w:val="18"/>
          <w:lang w:val="fr-FR"/>
        </w:rPr>
        <w:t>essai ou licence d</w:t>
      </w:r>
      <w:r w:rsidR="00C10CE1">
        <w:rPr>
          <w:rFonts w:ascii="Tahoma" w:hAnsi="Tahoma" w:cs="Tahoma"/>
          <w:color w:val="000000"/>
          <w:sz w:val="18"/>
          <w:szCs w:val="18"/>
          <w:lang w:val="fr-FR"/>
        </w:rPr>
        <w:t>’</w:t>
      </w:r>
      <w:r w:rsidRPr="003A5DA1">
        <w:rPr>
          <w:rFonts w:ascii="Tahoma" w:hAnsi="Tahoma" w:cs="Tahoma"/>
          <w:color w:val="000000"/>
          <w:sz w:val="18"/>
          <w:szCs w:val="18"/>
          <w:lang w:val="fr-FR"/>
        </w:rPr>
        <w:t>abonnement de Lync Online achetée. Ce logiciel doit exclusivement être utilisé avec Lync Online ; tout droit d</w:t>
      </w:r>
      <w:r w:rsidR="00C10CE1">
        <w:rPr>
          <w:rFonts w:ascii="Tahoma" w:hAnsi="Tahoma" w:cs="Tahoma"/>
          <w:color w:val="000000"/>
          <w:sz w:val="18"/>
          <w:szCs w:val="18"/>
          <w:lang w:val="fr-FR"/>
        </w:rPr>
        <w:t>’</w:t>
      </w:r>
      <w:r w:rsidRPr="003A5DA1">
        <w:rPr>
          <w:rFonts w:ascii="Tahoma" w:hAnsi="Tahoma" w:cs="Tahoma"/>
          <w:color w:val="000000"/>
          <w:sz w:val="18"/>
          <w:szCs w:val="18"/>
          <w:lang w:val="fr-FR"/>
        </w:rPr>
        <w:t>utiliser le logiciel prend fin lorsque la licence d</w:t>
      </w:r>
      <w:r w:rsidR="00C10CE1">
        <w:rPr>
          <w:rFonts w:ascii="Tahoma" w:hAnsi="Tahoma" w:cs="Tahoma"/>
          <w:color w:val="000000"/>
          <w:sz w:val="18"/>
          <w:szCs w:val="18"/>
          <w:lang w:val="fr-FR"/>
        </w:rPr>
        <w:t>’</w:t>
      </w:r>
      <w:r w:rsidRPr="003A5DA1">
        <w:rPr>
          <w:rFonts w:ascii="Tahoma" w:hAnsi="Tahoma" w:cs="Tahoma"/>
          <w:color w:val="000000"/>
          <w:sz w:val="18"/>
          <w:szCs w:val="18"/>
          <w:lang w:val="fr-FR"/>
        </w:rPr>
        <w:t>abonnement correspondante du client expire ou est migrée vers la version majeure suivante de Lync Online, la première de ces deux échéances étant applicable. Les clients peuvent utiliser le client Lync Basic 2013 gratuit pour leurs utilisateurs finaux sous Windows.</w:t>
      </w:r>
    </w:p>
    <w:p w14:paraId="5D759C26" w14:textId="77777777" w:rsidR="00E650FA" w:rsidRPr="003A5DA1" w:rsidRDefault="00E650FA" w:rsidP="00E650FA">
      <w:pPr>
        <w:pStyle w:val="FootnoteBulletLevel1"/>
        <w:tabs>
          <w:tab w:val="clear" w:pos="900"/>
          <w:tab w:val="num" w:pos="1080"/>
        </w:tabs>
        <w:spacing w:before="0" w:after="0"/>
        <w:ind w:left="0" w:firstLine="0"/>
        <w:rPr>
          <w:rFonts w:ascii="Tahoma" w:hAnsi="Tahoma" w:cs="Tahoma"/>
          <w:lang w:val="fr-FR"/>
        </w:rPr>
      </w:pPr>
    </w:p>
    <w:p w14:paraId="03F437CC" w14:textId="77777777" w:rsidR="00E650FA" w:rsidRPr="003A5DA1" w:rsidRDefault="00E650FA" w:rsidP="00E650FA">
      <w:pPr>
        <w:pStyle w:val="FootnoteBulletLevel1"/>
        <w:tabs>
          <w:tab w:val="clear" w:pos="900"/>
          <w:tab w:val="num" w:pos="1080"/>
        </w:tabs>
        <w:spacing w:before="0" w:after="0"/>
        <w:ind w:left="0" w:firstLine="0"/>
        <w:rPr>
          <w:rFonts w:ascii="Tahoma" w:hAnsi="Tahoma" w:cs="Tahoma"/>
          <w:lang w:val="fr-FR"/>
        </w:rPr>
      </w:pPr>
    </w:p>
    <w:p w14:paraId="4B0D465B" w14:textId="77777777" w:rsidR="005F144A" w:rsidRPr="003A5DA1" w:rsidRDefault="005F144A" w:rsidP="00E650FA">
      <w:pPr>
        <w:pStyle w:val="FootnoteBulletLevel1"/>
        <w:tabs>
          <w:tab w:val="clear" w:pos="900"/>
          <w:tab w:val="num" w:pos="1080"/>
        </w:tabs>
        <w:spacing w:before="0" w:after="0"/>
        <w:ind w:left="0" w:firstLine="0"/>
        <w:rPr>
          <w:rFonts w:ascii="Tahoma" w:hAnsi="Tahoma" w:cs="Tahoma"/>
          <w:lang w:val="fr-FR"/>
        </w:rPr>
      </w:pPr>
    </w:p>
    <w:p w14:paraId="5750E234" w14:textId="77777777" w:rsidR="005F144A" w:rsidRPr="003A5DA1" w:rsidRDefault="005F144A" w:rsidP="00E650FA">
      <w:pPr>
        <w:pStyle w:val="FootnoteBulletLevel1"/>
        <w:tabs>
          <w:tab w:val="clear" w:pos="900"/>
          <w:tab w:val="num" w:pos="1080"/>
        </w:tabs>
        <w:spacing w:before="0" w:after="0"/>
        <w:ind w:left="0" w:firstLine="0"/>
        <w:rPr>
          <w:rFonts w:ascii="Tahoma" w:hAnsi="Tahoma" w:cs="Tahoma"/>
          <w:lang w:val="fr-FR"/>
        </w:rPr>
      </w:pPr>
    </w:p>
    <w:p w14:paraId="5502DA3A" w14:textId="77777777" w:rsidR="005F144A" w:rsidRPr="003A5DA1" w:rsidRDefault="005F144A" w:rsidP="00E650FA">
      <w:pPr>
        <w:pStyle w:val="FootnoteBulletLevel1"/>
        <w:tabs>
          <w:tab w:val="clear" w:pos="900"/>
          <w:tab w:val="num" w:pos="1080"/>
        </w:tabs>
        <w:spacing w:before="0" w:after="0"/>
        <w:ind w:left="0" w:firstLine="0"/>
        <w:rPr>
          <w:rFonts w:ascii="Tahoma" w:hAnsi="Tahoma" w:cs="Tahoma"/>
          <w:lang w:val="fr-FR"/>
        </w:rPr>
      </w:pPr>
    </w:p>
    <w:p w14:paraId="697ACE24" w14:textId="77777777" w:rsidR="00E650FA" w:rsidRPr="003A5DA1" w:rsidRDefault="00E650FA" w:rsidP="00E650FA">
      <w:pPr>
        <w:pStyle w:val="Heading3"/>
        <w:rPr>
          <w:rFonts w:ascii="Tahoma" w:hAnsi="Tahoma" w:cs="Tahoma"/>
        </w:rPr>
      </w:pPr>
      <w:bookmarkStart w:id="991" w:name="_76_Office_for"/>
      <w:bookmarkStart w:id="992" w:name="_8_Office_for"/>
      <w:bookmarkStart w:id="993" w:name="_9_Office_2011"/>
      <w:bookmarkStart w:id="994" w:name="_Toc336338264"/>
      <w:bookmarkStart w:id="995" w:name="_Toc374276901"/>
      <w:bookmarkStart w:id="996" w:name="Srv_4OfficeMacStandard2011"/>
      <w:bookmarkEnd w:id="959"/>
      <w:bookmarkEnd w:id="991"/>
      <w:bookmarkEnd w:id="992"/>
      <w:bookmarkEnd w:id="993"/>
      <w:r w:rsidRPr="003A5DA1">
        <w:rPr>
          <w:rFonts w:ascii="Tahoma" w:hAnsi="Tahoma" w:cs="Tahoma"/>
          <w:caps/>
          <w:color w:val="F66400"/>
          <w:sz w:val="22"/>
          <w:vertAlign w:val="superscript"/>
        </w:rPr>
        <w:t>9</w:t>
      </w:r>
      <w:r w:rsidRPr="003A5DA1">
        <w:rPr>
          <w:rFonts w:ascii="Tahoma" w:hAnsi="Tahoma" w:cs="Tahoma"/>
          <w:caps/>
          <w:color w:val="F66400"/>
          <w:sz w:val="22"/>
        </w:rPr>
        <w:t xml:space="preserve"> </w:t>
      </w:r>
      <w:r w:rsidRPr="003A5DA1">
        <w:rPr>
          <w:rFonts w:ascii="Tahoma" w:hAnsi="Tahoma" w:cs="Tahoma"/>
          <w:color w:val="F66400"/>
          <w:sz w:val="22"/>
        </w:rPr>
        <w:t>Office 2011 Standard pour Mac</w:t>
      </w:r>
      <w:bookmarkEnd w:id="994"/>
      <w:bookmarkEnd w:id="995"/>
      <w:r w:rsidRPr="003A5DA1">
        <w:rPr>
          <w:rFonts w:ascii="Tahoma" w:hAnsi="Tahoma" w:cs="Tahoma"/>
          <w:color w:val="F66400"/>
          <w:sz w:val="22"/>
        </w:rPr>
        <w:t xml:space="preserve"> </w:t>
      </w:r>
      <w:bookmarkEnd w:id="996"/>
    </w:p>
    <w:p w14:paraId="27432A93" w14:textId="77777777" w:rsidR="00E650FA" w:rsidRPr="003A5DA1" w:rsidRDefault="00E650FA" w:rsidP="00E650FA">
      <w:pPr>
        <w:rPr>
          <w:rFonts w:cs="Tahoma"/>
        </w:rPr>
      </w:pPr>
    </w:p>
    <w:p w14:paraId="56C507AB" w14:textId="77777777" w:rsidR="00E650FA" w:rsidRPr="003A5DA1" w:rsidRDefault="00E650FA" w:rsidP="00E650FA">
      <w:pPr>
        <w:pStyle w:val="EndnoteText"/>
        <w:numPr>
          <w:ilvl w:val="0"/>
          <w:numId w:val="114"/>
        </w:numPr>
        <w:ind w:left="990"/>
        <w:rPr>
          <w:rFonts w:ascii="Tahoma" w:hAnsi="Tahoma" w:cs="Tahoma"/>
        </w:rPr>
      </w:pPr>
      <w:r w:rsidRPr="003A5DA1">
        <w:rPr>
          <w:rFonts w:ascii="Tahoma" w:hAnsi="Tahoma" w:cs="Tahoma"/>
          <w:sz w:val="18"/>
          <w:szCs w:val="20"/>
        </w:rPr>
        <w:t xml:space="preserve">Licence Work at Home (WAH) disponible pour les clients Select </w:t>
      </w:r>
      <w:r w:rsidRPr="003A5DA1">
        <w:rPr>
          <w:rFonts w:ascii="Tahoma" w:hAnsi="Tahoma" w:cs="Tahoma"/>
          <w:sz w:val="18"/>
          <w:szCs w:val="18"/>
        </w:rPr>
        <w:t>et Select Plus</w:t>
      </w:r>
      <w:r w:rsidRPr="003A5DA1">
        <w:rPr>
          <w:rFonts w:ascii="Tahoma" w:hAnsi="Tahoma" w:cs="Tahoma"/>
          <w:sz w:val="18"/>
          <w:szCs w:val="20"/>
        </w:rPr>
        <w:t xml:space="preserve"> </w:t>
      </w:r>
    </w:p>
    <w:p w14:paraId="5FC402C9" w14:textId="77777777" w:rsidR="00E650FA" w:rsidRPr="003A5DA1" w:rsidRDefault="00E650FA" w:rsidP="00E650FA">
      <w:pPr>
        <w:adjustRightInd w:val="0"/>
        <w:ind w:left="720"/>
        <w:textAlignment w:val="baseline"/>
        <w:rPr>
          <w:rFonts w:cs="Tahoma"/>
        </w:rPr>
      </w:pPr>
    </w:p>
    <w:p w14:paraId="7DABC6C9" w14:textId="77777777" w:rsidR="00E650FA" w:rsidRPr="003A5DA1" w:rsidRDefault="00E650FA" w:rsidP="00E650FA">
      <w:pPr>
        <w:spacing w:after="60"/>
        <w:ind w:left="720"/>
        <w:rPr>
          <w:rFonts w:cs="Tahoma"/>
        </w:rPr>
      </w:pPr>
      <w:r w:rsidRPr="003A5DA1">
        <w:rPr>
          <w:rFonts w:cs="Tahoma"/>
          <w:b/>
          <w:szCs w:val="20"/>
        </w:rPr>
        <w:t>Office 2011 Standard pour Mac</w:t>
      </w:r>
    </w:p>
    <w:p w14:paraId="41F61131" w14:textId="77777777" w:rsidR="00E650FA" w:rsidRPr="003A5DA1" w:rsidRDefault="00E650FA" w:rsidP="005F144A">
      <w:pPr>
        <w:spacing w:after="60"/>
        <w:ind w:left="720"/>
        <w:rPr>
          <w:rFonts w:cs="Tahoma"/>
          <w:lang w:val="fr-FR"/>
        </w:rPr>
      </w:pPr>
      <w:r w:rsidRPr="003A5DA1">
        <w:rPr>
          <w:rFonts w:cs="Tahoma"/>
          <w:szCs w:val="20"/>
          <w:lang w:val="fr-FR"/>
        </w:rPr>
        <w:t>La licence Office 2011 Standard pour Mac comprend les programmes suivants : Lync 2011 pour Mac,</w:t>
      </w:r>
      <w:r w:rsidR="005F144A" w:rsidRPr="003A5DA1">
        <w:rPr>
          <w:rFonts w:cs="Tahoma"/>
          <w:szCs w:val="20"/>
          <w:lang w:val="fr-FR"/>
        </w:rPr>
        <w:t> </w:t>
      </w:r>
      <w:r w:rsidRPr="003A5DA1">
        <w:rPr>
          <w:rFonts w:cs="Tahoma"/>
          <w:szCs w:val="20"/>
          <w:lang w:val="fr-FR"/>
        </w:rPr>
        <w:t xml:space="preserve">Excel 2011 pour Mac, Outlook 2011 pour Mac, </w:t>
      </w:r>
      <w:r w:rsidRPr="003A5DA1">
        <w:rPr>
          <w:rFonts w:cs="Tahoma"/>
          <w:lang w:val="fr-FR"/>
        </w:rPr>
        <w:t>Office Famille et Étudiant 2013 RT Utilisation Commerciale,</w:t>
      </w:r>
      <w:r w:rsidRPr="003A5DA1">
        <w:rPr>
          <w:rFonts w:cs="Tahoma"/>
          <w:szCs w:val="20"/>
          <w:lang w:val="fr-FR"/>
        </w:rPr>
        <w:t xml:space="preserve"> Office Web Apps 2010, PowerPoint 2011 pour Mac et Word 2011 pour Mac.</w:t>
      </w:r>
    </w:p>
    <w:p w14:paraId="17FE6E87" w14:textId="77777777" w:rsidR="00E650FA" w:rsidRPr="003A5DA1" w:rsidRDefault="00E650FA" w:rsidP="00E650FA">
      <w:pPr>
        <w:adjustRightInd w:val="0"/>
        <w:ind w:left="720"/>
        <w:textAlignment w:val="baseline"/>
        <w:rPr>
          <w:rFonts w:cs="Tahoma"/>
          <w:lang w:val="fr-FR"/>
        </w:rPr>
      </w:pPr>
    </w:p>
    <w:p w14:paraId="16E2EFD6" w14:textId="77777777" w:rsidR="00E650FA" w:rsidRPr="003A5DA1" w:rsidRDefault="00E650FA" w:rsidP="00E650FA">
      <w:pPr>
        <w:spacing w:after="60"/>
        <w:ind w:left="720"/>
        <w:rPr>
          <w:rFonts w:cs="Tahoma"/>
          <w:lang w:val="fr-FR"/>
        </w:rPr>
      </w:pPr>
      <w:r w:rsidRPr="003A5DA1">
        <w:rPr>
          <w:rFonts w:cs="Tahoma"/>
          <w:b/>
          <w:szCs w:val="20"/>
          <w:lang w:val="fr-FR"/>
        </w:rPr>
        <w:t>Impossibilité de dissocier Microsoft Office 2011 Standard pour Mac</w:t>
      </w:r>
    </w:p>
    <w:p w14:paraId="1B17A076" w14:textId="77777777" w:rsidR="00E650FA" w:rsidRPr="003A5DA1" w:rsidRDefault="00E650FA" w:rsidP="005F144A">
      <w:pPr>
        <w:spacing w:after="60"/>
        <w:ind w:left="720"/>
        <w:rPr>
          <w:rFonts w:cs="Tahoma"/>
          <w:lang w:val="fr-FR"/>
        </w:rPr>
      </w:pPr>
      <w:r w:rsidRPr="003A5DA1">
        <w:rPr>
          <w:rFonts w:cs="Tahoma"/>
          <w:szCs w:val="20"/>
          <w:lang w:val="fr-FR"/>
        </w:rPr>
        <w:t>Office 2011 Standard pour Mac comprend plusieurs produits proposés au titre d</w:t>
      </w:r>
      <w:r w:rsidR="00C10CE1">
        <w:rPr>
          <w:rFonts w:cs="Tahoma"/>
          <w:szCs w:val="20"/>
          <w:lang w:val="fr-FR"/>
        </w:rPr>
        <w:t>’</w:t>
      </w:r>
      <w:r w:rsidRPr="003A5DA1">
        <w:rPr>
          <w:rFonts w:cs="Tahoma"/>
          <w:szCs w:val="20"/>
          <w:lang w:val="fr-FR"/>
        </w:rPr>
        <w:t>une seule licence. Il</w:t>
      </w:r>
      <w:r w:rsidR="005F144A" w:rsidRPr="003A5DA1">
        <w:rPr>
          <w:rFonts w:cs="Tahoma"/>
          <w:szCs w:val="20"/>
          <w:lang w:val="fr-FR"/>
        </w:rPr>
        <w:t> </w:t>
      </w:r>
      <w:r w:rsidRPr="003A5DA1">
        <w:rPr>
          <w:rFonts w:cs="Tahoma"/>
          <w:szCs w:val="20"/>
          <w:lang w:val="fr-FR"/>
        </w:rPr>
        <w:t>n</w:t>
      </w:r>
      <w:r w:rsidR="00C10CE1">
        <w:rPr>
          <w:rFonts w:cs="Tahoma"/>
          <w:szCs w:val="20"/>
          <w:lang w:val="fr-FR"/>
        </w:rPr>
        <w:t>’</w:t>
      </w:r>
      <w:r w:rsidRPr="003A5DA1">
        <w:rPr>
          <w:rFonts w:cs="Tahoma"/>
          <w:szCs w:val="20"/>
          <w:lang w:val="fr-FR"/>
        </w:rPr>
        <w:t>est</w:t>
      </w:r>
      <w:r w:rsidR="005F144A" w:rsidRPr="003A5DA1">
        <w:rPr>
          <w:rFonts w:cs="Tahoma"/>
          <w:szCs w:val="20"/>
          <w:lang w:val="fr-FR"/>
        </w:rPr>
        <w:t> </w:t>
      </w:r>
      <w:r w:rsidRPr="003A5DA1">
        <w:rPr>
          <w:rFonts w:cs="Tahoma"/>
          <w:szCs w:val="20"/>
          <w:lang w:val="fr-FR"/>
        </w:rPr>
        <w:t>pas permis de dissocier les logiciels pour les utiliser sur plus d</w:t>
      </w:r>
      <w:r w:rsidR="00C10CE1">
        <w:rPr>
          <w:rFonts w:cs="Tahoma"/>
          <w:szCs w:val="20"/>
          <w:lang w:val="fr-FR"/>
        </w:rPr>
        <w:t>’</w:t>
      </w:r>
      <w:r w:rsidRPr="003A5DA1">
        <w:rPr>
          <w:rFonts w:cs="Tahoma"/>
          <w:szCs w:val="20"/>
          <w:lang w:val="fr-FR"/>
        </w:rPr>
        <w:t>un ordinateur.</w:t>
      </w:r>
    </w:p>
    <w:p w14:paraId="74739FC9" w14:textId="77777777" w:rsidR="00E650FA" w:rsidRPr="003A5DA1" w:rsidRDefault="00E650FA" w:rsidP="00E650FA">
      <w:pPr>
        <w:adjustRightInd w:val="0"/>
        <w:ind w:left="720"/>
        <w:textAlignment w:val="baseline"/>
        <w:rPr>
          <w:rFonts w:cs="Tahoma"/>
          <w:lang w:val="fr-FR"/>
        </w:rPr>
      </w:pPr>
    </w:p>
    <w:p w14:paraId="12C5E8D2" w14:textId="77777777" w:rsidR="00E650FA" w:rsidRPr="003A5DA1" w:rsidRDefault="00E650FA" w:rsidP="00E650FA">
      <w:pPr>
        <w:spacing w:after="60"/>
        <w:ind w:left="720"/>
        <w:rPr>
          <w:rFonts w:cs="Tahoma"/>
          <w:lang w:val="fr-FR"/>
        </w:rPr>
      </w:pPr>
      <w:r w:rsidRPr="003A5DA1">
        <w:rPr>
          <w:rFonts w:cs="Tahoma"/>
          <w:b/>
          <w:szCs w:val="20"/>
          <w:lang w:val="fr-FR"/>
        </w:rPr>
        <w:t>Droits d</w:t>
      </w:r>
      <w:r w:rsidR="00C10CE1">
        <w:rPr>
          <w:rFonts w:cs="Tahoma"/>
          <w:b/>
          <w:szCs w:val="20"/>
          <w:lang w:val="fr-FR"/>
        </w:rPr>
        <w:t>’</w:t>
      </w:r>
      <w:r w:rsidRPr="003A5DA1">
        <w:rPr>
          <w:rFonts w:cs="Tahoma"/>
          <w:b/>
          <w:szCs w:val="20"/>
          <w:lang w:val="fr-FR"/>
        </w:rPr>
        <w:t>utilisation de Lync 2011 pour Mac</w:t>
      </w:r>
    </w:p>
    <w:p w14:paraId="4D816B13" w14:textId="77777777" w:rsidR="00E650FA" w:rsidRPr="003A5DA1" w:rsidRDefault="00E650FA" w:rsidP="005F144A">
      <w:pPr>
        <w:adjustRightInd w:val="0"/>
        <w:ind w:left="720"/>
        <w:textAlignment w:val="baseline"/>
        <w:rPr>
          <w:rFonts w:cs="Tahoma"/>
          <w:lang w:val="fr-FR"/>
        </w:rPr>
      </w:pPr>
      <w:r w:rsidRPr="003A5DA1">
        <w:rPr>
          <w:rFonts w:cs="Tahoma"/>
          <w:szCs w:val="20"/>
          <w:lang w:val="fr-FR"/>
        </w:rPr>
        <w:t>Les clients qui achètent Office 2011 Standard pour Mac à compter du 1er octobre 2011 disposeront d</w:t>
      </w:r>
      <w:r w:rsidR="00C10CE1">
        <w:rPr>
          <w:rFonts w:cs="Tahoma"/>
          <w:szCs w:val="20"/>
          <w:lang w:val="fr-FR"/>
        </w:rPr>
        <w:t>’</w:t>
      </w:r>
      <w:r w:rsidRPr="003A5DA1">
        <w:rPr>
          <w:rFonts w:cs="Tahoma"/>
          <w:szCs w:val="20"/>
          <w:lang w:val="fr-FR"/>
        </w:rPr>
        <w:t>une</w:t>
      </w:r>
      <w:r w:rsidR="005F144A" w:rsidRPr="003A5DA1">
        <w:rPr>
          <w:rFonts w:cs="Tahoma"/>
          <w:szCs w:val="20"/>
          <w:lang w:val="fr-FR"/>
        </w:rPr>
        <w:t> </w:t>
      </w:r>
      <w:r w:rsidRPr="003A5DA1">
        <w:rPr>
          <w:rFonts w:cs="Tahoma"/>
          <w:szCs w:val="20"/>
          <w:lang w:val="fr-FR"/>
        </w:rPr>
        <w:t>suite Office incluant Lync 2011 au lieu de Communicator 2011 pour Mac. Les clients détenteurs d</w:t>
      </w:r>
      <w:r w:rsidR="00C10CE1">
        <w:rPr>
          <w:rFonts w:cs="Tahoma"/>
          <w:szCs w:val="20"/>
          <w:lang w:val="fr-FR"/>
        </w:rPr>
        <w:t>’</w:t>
      </w:r>
      <w:r w:rsidRPr="003A5DA1">
        <w:rPr>
          <w:rFonts w:cs="Tahoma"/>
          <w:szCs w:val="20"/>
          <w:lang w:val="fr-FR"/>
        </w:rPr>
        <w:t>une Software Assurance active pour Office 2011 Standard pour Mac à compter du 1er octobre 2011 sont libres d</w:t>
      </w:r>
      <w:r w:rsidR="00C10CE1">
        <w:rPr>
          <w:rFonts w:cs="Tahoma"/>
          <w:szCs w:val="20"/>
          <w:lang w:val="fr-FR"/>
        </w:rPr>
        <w:t>’</w:t>
      </w:r>
      <w:r w:rsidRPr="003A5DA1">
        <w:rPr>
          <w:rFonts w:cs="Tahoma"/>
          <w:szCs w:val="20"/>
          <w:lang w:val="fr-FR"/>
        </w:rPr>
        <w:t xml:space="preserve">utiliser Communicator 2011 pour Mac ou de passer à Lync 2011 pour Mac. </w:t>
      </w:r>
    </w:p>
    <w:p w14:paraId="78F586E0" w14:textId="77777777" w:rsidR="00E650FA" w:rsidRPr="003A5DA1" w:rsidRDefault="00E650FA" w:rsidP="00E650FA">
      <w:pPr>
        <w:rPr>
          <w:rFonts w:cs="Tahoma"/>
          <w:lang w:val="fr-FR"/>
        </w:rPr>
      </w:pPr>
    </w:p>
    <w:p w14:paraId="7E442A72" w14:textId="77777777" w:rsidR="00E650FA" w:rsidRPr="003A5DA1" w:rsidRDefault="00E650FA" w:rsidP="00E650FA">
      <w:pPr>
        <w:rPr>
          <w:rFonts w:cs="Tahoma"/>
          <w:lang w:val="fr-FR"/>
        </w:rPr>
      </w:pPr>
      <w:bookmarkStart w:id="997" w:name="_Toc336338265"/>
    </w:p>
    <w:p w14:paraId="181D46FC" w14:textId="77777777" w:rsidR="00E650FA" w:rsidRPr="003A5DA1" w:rsidRDefault="00E650FA" w:rsidP="00E650FA">
      <w:pPr>
        <w:pStyle w:val="Heading3"/>
        <w:rPr>
          <w:rFonts w:ascii="Tahoma" w:hAnsi="Tahoma" w:cs="Tahoma"/>
          <w:lang w:val="fr-FR"/>
        </w:rPr>
      </w:pPr>
      <w:bookmarkStart w:id="998" w:name="_5_Office_Multi-Language"/>
      <w:bookmarkStart w:id="999" w:name="_7_Office_Multi-Language"/>
      <w:bookmarkStart w:id="1000" w:name="_87_Office_Multi-Language"/>
      <w:bookmarkStart w:id="1001" w:name="_9_Office_Multi-Language"/>
      <w:bookmarkStart w:id="1002" w:name="_10_Office_Multi-Language"/>
      <w:bookmarkStart w:id="1003" w:name="Aps_8OffMultiLangPack07"/>
      <w:bookmarkStart w:id="1004" w:name="Aps_6OfficeMultiLangPack2010"/>
      <w:bookmarkStart w:id="1005" w:name="Aps_5OfficeMultiLangPack2010"/>
      <w:bookmarkStart w:id="1006" w:name="_Toc374276902"/>
      <w:bookmarkEnd w:id="998"/>
      <w:bookmarkEnd w:id="999"/>
      <w:bookmarkEnd w:id="1000"/>
      <w:bookmarkEnd w:id="1001"/>
      <w:bookmarkEnd w:id="1002"/>
      <w:r w:rsidRPr="003A5DA1">
        <w:rPr>
          <w:rFonts w:ascii="Tahoma" w:hAnsi="Tahoma" w:cs="Tahoma"/>
          <w:caps/>
          <w:color w:val="F66400"/>
          <w:sz w:val="22"/>
          <w:vertAlign w:val="superscript"/>
          <w:lang w:val="fr-FR"/>
        </w:rPr>
        <w:t>10</w:t>
      </w:r>
      <w:r w:rsidRPr="003A5DA1">
        <w:rPr>
          <w:rFonts w:ascii="Tahoma" w:hAnsi="Tahoma" w:cs="Tahoma"/>
          <w:color w:val="F66400"/>
          <w:sz w:val="22"/>
          <w:lang w:val="fr-FR"/>
        </w:rPr>
        <w:t xml:space="preserve"> Office Multi-Language Pack </w:t>
      </w:r>
      <w:bookmarkEnd w:id="997"/>
      <w:bookmarkEnd w:id="1003"/>
      <w:bookmarkEnd w:id="1004"/>
      <w:bookmarkEnd w:id="1005"/>
      <w:r w:rsidRPr="003A5DA1">
        <w:rPr>
          <w:rFonts w:ascii="Tahoma" w:hAnsi="Tahoma" w:cs="Tahoma"/>
          <w:color w:val="F66400"/>
          <w:sz w:val="22"/>
          <w:lang w:val="fr-FR"/>
        </w:rPr>
        <w:t>2013</w:t>
      </w:r>
      <w:bookmarkEnd w:id="1006"/>
    </w:p>
    <w:p w14:paraId="3638F6DB" w14:textId="77777777" w:rsidR="00E650FA" w:rsidRPr="003A5DA1" w:rsidRDefault="00E650FA" w:rsidP="00E650FA">
      <w:pPr>
        <w:rPr>
          <w:rFonts w:cs="Tahoma"/>
          <w:lang w:val="fr-FR"/>
        </w:rPr>
      </w:pPr>
    </w:p>
    <w:p w14:paraId="42630A12" w14:textId="77777777" w:rsidR="00E650FA" w:rsidRPr="003A5DA1" w:rsidRDefault="00E650FA" w:rsidP="00E650FA">
      <w:pPr>
        <w:spacing w:after="60"/>
        <w:ind w:left="720"/>
        <w:rPr>
          <w:rFonts w:cs="Tahoma"/>
          <w:lang w:val="fr-FR"/>
        </w:rPr>
      </w:pPr>
      <w:r w:rsidRPr="003A5DA1">
        <w:rPr>
          <w:rFonts w:cs="Tahoma"/>
          <w:b/>
          <w:szCs w:val="20"/>
          <w:lang w:val="fr-FR"/>
        </w:rPr>
        <w:t>Droits de passage à une version antérieure du Pack multilingue Office 2013</w:t>
      </w:r>
    </w:p>
    <w:p w14:paraId="6C863E8F" w14:textId="77777777" w:rsidR="00E650FA" w:rsidRPr="003A5DA1" w:rsidRDefault="00E650FA" w:rsidP="00E650FA">
      <w:pPr>
        <w:ind w:left="720"/>
        <w:rPr>
          <w:rFonts w:cs="Tahoma"/>
          <w:lang w:val="fr-FR"/>
        </w:rPr>
      </w:pPr>
      <w:r w:rsidRPr="003A5DA1">
        <w:rPr>
          <w:rFonts w:cs="Tahoma"/>
          <w:szCs w:val="18"/>
          <w:lang w:val="fr-FR"/>
        </w:rPr>
        <w:t>Les clients qui participent à un programme de Licence en Volume et possèdent une licence Pack Multilingue Office 2013 et une licence pour l</w:t>
      </w:r>
      <w:r w:rsidR="00C10CE1">
        <w:rPr>
          <w:rFonts w:cs="Tahoma"/>
          <w:szCs w:val="18"/>
          <w:lang w:val="fr-FR"/>
        </w:rPr>
        <w:t>’</w:t>
      </w:r>
      <w:r w:rsidRPr="003A5DA1">
        <w:rPr>
          <w:rFonts w:cs="Tahoma"/>
          <w:szCs w:val="18"/>
          <w:lang w:val="fr-FR"/>
        </w:rPr>
        <w:t>un des produits suivants :</w:t>
      </w:r>
    </w:p>
    <w:p w14:paraId="751AF4F9" w14:textId="77777777" w:rsidR="00E650FA" w:rsidRPr="003A5DA1" w:rsidRDefault="00E650FA" w:rsidP="00E650FA">
      <w:pPr>
        <w:ind w:left="900"/>
        <w:rPr>
          <w:rFonts w:cs="Tahoma"/>
          <w:lang w:val="fr-FR"/>
        </w:rPr>
      </w:pPr>
    </w:p>
    <w:p w14:paraId="2634EC92" w14:textId="77777777" w:rsidR="00E650FA" w:rsidRPr="003A5DA1" w:rsidRDefault="00E650FA" w:rsidP="00E650FA">
      <w:pPr>
        <w:numPr>
          <w:ilvl w:val="0"/>
          <w:numId w:val="9"/>
        </w:numPr>
        <w:spacing w:after="60"/>
        <w:ind w:left="1440"/>
        <w:rPr>
          <w:rFonts w:cs="Tahoma"/>
        </w:rPr>
      </w:pPr>
      <w:r w:rsidRPr="003A5DA1">
        <w:rPr>
          <w:rFonts w:cs="Tahoma"/>
          <w:szCs w:val="18"/>
        </w:rPr>
        <w:t>Office Standard 2013</w:t>
      </w:r>
    </w:p>
    <w:p w14:paraId="5764571B" w14:textId="77777777" w:rsidR="00E650FA" w:rsidRPr="003A5DA1" w:rsidRDefault="00E650FA" w:rsidP="00E650FA">
      <w:pPr>
        <w:numPr>
          <w:ilvl w:val="0"/>
          <w:numId w:val="9"/>
        </w:numPr>
        <w:spacing w:after="60"/>
        <w:ind w:left="1440"/>
        <w:rPr>
          <w:rFonts w:cs="Tahoma"/>
        </w:rPr>
      </w:pPr>
      <w:r w:rsidRPr="003A5DA1">
        <w:rPr>
          <w:rFonts w:cs="Tahoma"/>
          <w:szCs w:val="18"/>
        </w:rPr>
        <w:t>Office Professionnel Plus 2013</w:t>
      </w:r>
    </w:p>
    <w:p w14:paraId="3F6E9E3F" w14:textId="77777777" w:rsidR="00E650FA" w:rsidRPr="003A5DA1" w:rsidRDefault="00E650FA" w:rsidP="00E650FA">
      <w:pPr>
        <w:numPr>
          <w:ilvl w:val="0"/>
          <w:numId w:val="9"/>
        </w:numPr>
        <w:spacing w:after="60"/>
        <w:ind w:left="1440"/>
        <w:rPr>
          <w:rFonts w:cs="Tahoma"/>
        </w:rPr>
      </w:pPr>
      <w:r w:rsidRPr="003A5DA1">
        <w:rPr>
          <w:rFonts w:cs="Tahoma"/>
          <w:szCs w:val="18"/>
        </w:rPr>
        <w:t>Project Standard 2013</w:t>
      </w:r>
    </w:p>
    <w:p w14:paraId="11B99EE5" w14:textId="77777777" w:rsidR="00E650FA" w:rsidRPr="003A5DA1" w:rsidRDefault="00E650FA" w:rsidP="00E650FA">
      <w:pPr>
        <w:numPr>
          <w:ilvl w:val="0"/>
          <w:numId w:val="9"/>
        </w:numPr>
        <w:spacing w:after="60"/>
        <w:ind w:left="1440"/>
        <w:rPr>
          <w:rFonts w:cs="Tahoma"/>
        </w:rPr>
      </w:pPr>
      <w:r w:rsidRPr="003A5DA1">
        <w:rPr>
          <w:rFonts w:cs="Tahoma"/>
          <w:szCs w:val="18"/>
        </w:rPr>
        <w:t>Project Professionnel 2013</w:t>
      </w:r>
    </w:p>
    <w:p w14:paraId="19118006" w14:textId="77777777" w:rsidR="00E650FA" w:rsidRPr="003A5DA1" w:rsidRDefault="00E650FA" w:rsidP="00E650FA">
      <w:pPr>
        <w:numPr>
          <w:ilvl w:val="0"/>
          <w:numId w:val="9"/>
        </w:numPr>
        <w:spacing w:after="60"/>
        <w:ind w:left="1440"/>
        <w:rPr>
          <w:rFonts w:cs="Tahoma"/>
        </w:rPr>
      </w:pPr>
      <w:r w:rsidRPr="003A5DA1">
        <w:rPr>
          <w:rFonts w:cs="Tahoma"/>
          <w:szCs w:val="18"/>
        </w:rPr>
        <w:t>Visio Standard 2013</w:t>
      </w:r>
    </w:p>
    <w:p w14:paraId="4F692EEF" w14:textId="77777777" w:rsidR="00E650FA" w:rsidRPr="003A5DA1" w:rsidRDefault="00E650FA" w:rsidP="00E650FA">
      <w:pPr>
        <w:numPr>
          <w:ilvl w:val="0"/>
          <w:numId w:val="9"/>
        </w:numPr>
        <w:spacing w:after="60"/>
        <w:ind w:left="1440"/>
        <w:rPr>
          <w:rFonts w:cs="Tahoma"/>
        </w:rPr>
      </w:pPr>
      <w:r w:rsidRPr="003A5DA1">
        <w:rPr>
          <w:rFonts w:cs="Tahoma"/>
          <w:szCs w:val="18"/>
        </w:rPr>
        <w:t>Visio Professionnel 2013</w:t>
      </w:r>
    </w:p>
    <w:p w14:paraId="113A6EFA" w14:textId="77777777" w:rsidR="00E650FA" w:rsidRPr="003A5DA1" w:rsidRDefault="00E650FA" w:rsidP="00E650FA">
      <w:pPr>
        <w:ind w:left="1260"/>
        <w:rPr>
          <w:rFonts w:cs="Tahoma"/>
        </w:rPr>
      </w:pPr>
    </w:p>
    <w:p w14:paraId="09C032BB" w14:textId="77777777" w:rsidR="00E650FA" w:rsidRPr="003A5DA1" w:rsidRDefault="00E650FA" w:rsidP="005F144A">
      <w:pPr>
        <w:ind w:left="720"/>
        <w:rPr>
          <w:rFonts w:cs="Tahoma"/>
          <w:lang w:val="fr-FR"/>
        </w:rPr>
      </w:pPr>
      <w:r w:rsidRPr="003A5DA1">
        <w:rPr>
          <w:rFonts w:cs="Tahoma"/>
          <w:szCs w:val="18"/>
          <w:lang w:val="fr-FR"/>
        </w:rPr>
        <w:t>peuvent utiliser la version Anglais</w:t>
      </w:r>
      <w:r w:rsidR="00A07028" w:rsidRPr="003A5DA1">
        <w:rPr>
          <w:rFonts w:cs="Tahoma"/>
          <w:szCs w:val="18"/>
          <w:lang w:val="fr-FR"/>
        </w:rPr>
        <w:t xml:space="preserve"> </w:t>
      </w:r>
      <w:r w:rsidRPr="003A5DA1">
        <w:rPr>
          <w:rFonts w:cs="Tahoma"/>
          <w:szCs w:val="18"/>
          <w:lang w:val="fr-FR"/>
        </w:rPr>
        <w:t>/</w:t>
      </w:r>
      <w:r w:rsidR="00A07028" w:rsidRPr="003A5DA1">
        <w:rPr>
          <w:rFonts w:cs="Tahoma"/>
          <w:szCs w:val="18"/>
          <w:lang w:val="fr-FR"/>
        </w:rPr>
        <w:t xml:space="preserve"> </w:t>
      </w:r>
      <w:r w:rsidRPr="003A5DA1">
        <w:rPr>
          <w:rFonts w:cs="Tahoma"/>
          <w:szCs w:val="18"/>
          <w:lang w:val="fr-FR"/>
        </w:rPr>
        <w:t>Multilingue d</w:t>
      </w:r>
      <w:r w:rsidR="00C10CE1">
        <w:rPr>
          <w:rFonts w:cs="Tahoma"/>
          <w:szCs w:val="18"/>
          <w:lang w:val="fr-FR"/>
        </w:rPr>
        <w:t>’</w:t>
      </w:r>
      <w:r w:rsidRPr="003A5DA1">
        <w:rPr>
          <w:rFonts w:cs="Tahoma"/>
          <w:szCs w:val="18"/>
          <w:lang w:val="fr-FR"/>
        </w:rPr>
        <w:t>une version antérieure du produit à la place de la version</w:t>
      </w:r>
      <w:r w:rsidR="005F144A" w:rsidRPr="003A5DA1">
        <w:rPr>
          <w:rFonts w:cs="Tahoma"/>
          <w:szCs w:val="18"/>
          <w:lang w:val="fr-FR"/>
        </w:rPr>
        <w:t> </w:t>
      </w:r>
      <w:r w:rsidRPr="003A5DA1">
        <w:rPr>
          <w:rFonts w:cs="Tahoma"/>
          <w:szCs w:val="18"/>
          <w:lang w:val="fr-FR"/>
        </w:rPr>
        <w:t>sous licence</w:t>
      </w:r>
      <w:r w:rsidRPr="003A5DA1">
        <w:rPr>
          <w:rFonts w:cs="Tahoma"/>
          <w:i/>
          <w:iCs/>
          <w:szCs w:val="18"/>
          <w:lang w:val="fr-FR"/>
        </w:rPr>
        <w:t>.</w:t>
      </w:r>
      <w:r w:rsidRPr="003A5DA1">
        <w:rPr>
          <w:rFonts w:cs="Tahoma"/>
          <w:szCs w:val="18"/>
          <w:lang w:val="fr-FR"/>
        </w:rPr>
        <w:t xml:space="preserve"> L</w:t>
      </w:r>
      <w:r w:rsidR="00C10CE1">
        <w:rPr>
          <w:rFonts w:cs="Tahoma"/>
          <w:szCs w:val="18"/>
          <w:lang w:val="fr-FR"/>
        </w:rPr>
        <w:t>’</w:t>
      </w:r>
      <w:r w:rsidRPr="003A5DA1">
        <w:rPr>
          <w:rFonts w:cs="Tahoma"/>
          <w:szCs w:val="18"/>
          <w:lang w:val="fr-FR"/>
        </w:rPr>
        <w:t>utilisation de la version antérieure d</w:t>
      </w:r>
      <w:r w:rsidR="00C10CE1">
        <w:rPr>
          <w:rFonts w:cs="Tahoma"/>
          <w:szCs w:val="18"/>
          <w:lang w:val="fr-FR"/>
        </w:rPr>
        <w:t>’</w:t>
      </w:r>
      <w:r w:rsidRPr="003A5DA1">
        <w:rPr>
          <w:rFonts w:cs="Tahoma"/>
          <w:szCs w:val="18"/>
          <w:lang w:val="fr-FR"/>
        </w:rPr>
        <w:t>un produit est régie par les droits d</w:t>
      </w:r>
      <w:r w:rsidR="00C10CE1">
        <w:rPr>
          <w:rFonts w:cs="Tahoma"/>
          <w:szCs w:val="18"/>
          <w:lang w:val="fr-FR"/>
        </w:rPr>
        <w:t>’</w:t>
      </w:r>
      <w:r w:rsidRPr="003A5DA1">
        <w:rPr>
          <w:rFonts w:cs="Tahoma"/>
          <w:szCs w:val="18"/>
          <w:lang w:val="fr-FR"/>
        </w:rPr>
        <w:t>utilisation des</w:t>
      </w:r>
      <w:r w:rsidR="005F144A" w:rsidRPr="003A5DA1">
        <w:rPr>
          <w:rFonts w:cs="Tahoma"/>
          <w:szCs w:val="18"/>
          <w:lang w:val="fr-FR"/>
        </w:rPr>
        <w:t> </w:t>
      </w:r>
      <w:r w:rsidRPr="003A5DA1">
        <w:rPr>
          <w:rFonts w:cs="Tahoma"/>
          <w:szCs w:val="18"/>
          <w:lang w:val="fr-FR"/>
        </w:rPr>
        <w:t>logiciels de la version 2013 du produit. Ces droits expirent lorsque les droits du client relatifs au Pack Multilingue Office 2013 ou aux produits 2013 indiqués ci-dessus expirent.</w:t>
      </w:r>
    </w:p>
    <w:p w14:paraId="2D66F578" w14:textId="77777777" w:rsidR="00E650FA" w:rsidRPr="003A5DA1" w:rsidRDefault="00E650FA" w:rsidP="00E650FA">
      <w:pPr>
        <w:pStyle w:val="Heading3"/>
        <w:rPr>
          <w:rFonts w:ascii="Tahoma" w:hAnsi="Tahoma" w:cs="Tahoma"/>
          <w:sz w:val="18"/>
          <w:szCs w:val="18"/>
          <w:lang w:val="fr-FR"/>
        </w:rPr>
      </w:pPr>
      <w:bookmarkStart w:id="1007" w:name="_Toc336338266"/>
      <w:bookmarkStart w:id="1008" w:name="Aps_9OffProPlus07forWin"/>
      <w:bookmarkStart w:id="1009" w:name="Aps_7OfficeProPlus2010"/>
      <w:bookmarkStart w:id="1010" w:name="Aps_6OfficeProPlus2010"/>
    </w:p>
    <w:p w14:paraId="61E3C5A6" w14:textId="77777777" w:rsidR="00E650FA" w:rsidRPr="003A5DA1" w:rsidRDefault="00E650FA" w:rsidP="00E650FA">
      <w:pPr>
        <w:pStyle w:val="Heading3"/>
        <w:rPr>
          <w:rFonts w:ascii="Tahoma" w:hAnsi="Tahoma" w:cs="Tahoma"/>
          <w:sz w:val="18"/>
          <w:szCs w:val="18"/>
          <w:lang w:val="fr-FR"/>
        </w:rPr>
      </w:pPr>
    </w:p>
    <w:p w14:paraId="7A224EF6" w14:textId="77777777" w:rsidR="00E650FA" w:rsidRPr="003A5DA1" w:rsidRDefault="00E650FA" w:rsidP="00E650FA">
      <w:pPr>
        <w:pStyle w:val="Heading3"/>
        <w:rPr>
          <w:rFonts w:ascii="Tahoma" w:hAnsi="Tahoma" w:cs="Tahoma"/>
        </w:rPr>
      </w:pPr>
      <w:bookmarkStart w:id="1011" w:name="_98_Office_Professional"/>
      <w:bookmarkStart w:id="1012" w:name="_10_Office_Professional"/>
      <w:bookmarkStart w:id="1013" w:name="_11_Office_Professionnel"/>
      <w:bookmarkStart w:id="1014" w:name="_Toc374276903"/>
      <w:bookmarkEnd w:id="1011"/>
      <w:bookmarkEnd w:id="1012"/>
      <w:bookmarkEnd w:id="1013"/>
      <w:r w:rsidRPr="003A5DA1">
        <w:rPr>
          <w:rFonts w:ascii="Tahoma" w:hAnsi="Tahoma" w:cs="Tahoma"/>
          <w:caps/>
          <w:color w:val="F66400"/>
          <w:sz w:val="22"/>
          <w:vertAlign w:val="superscript"/>
        </w:rPr>
        <w:t>11</w:t>
      </w:r>
      <w:r w:rsidRPr="003A5DA1">
        <w:rPr>
          <w:rFonts w:ascii="Tahoma" w:hAnsi="Tahoma" w:cs="Tahoma"/>
          <w:color w:val="F66400"/>
          <w:sz w:val="22"/>
        </w:rPr>
        <w:t xml:space="preserve"> Office Professionnel Plus </w:t>
      </w:r>
      <w:bookmarkEnd w:id="1007"/>
      <w:r w:rsidRPr="003A5DA1">
        <w:rPr>
          <w:rFonts w:ascii="Tahoma" w:hAnsi="Tahoma" w:cs="Tahoma"/>
          <w:color w:val="F66400"/>
          <w:sz w:val="22"/>
        </w:rPr>
        <w:t>2013</w:t>
      </w:r>
      <w:bookmarkEnd w:id="1014"/>
    </w:p>
    <w:bookmarkEnd w:id="1008"/>
    <w:bookmarkEnd w:id="1009"/>
    <w:bookmarkEnd w:id="1010"/>
    <w:p w14:paraId="113C3585" w14:textId="77777777" w:rsidR="00E650FA" w:rsidRPr="003A5DA1" w:rsidRDefault="00E650FA" w:rsidP="00E650FA">
      <w:pPr>
        <w:rPr>
          <w:rFonts w:cs="Tahoma"/>
        </w:rPr>
      </w:pPr>
    </w:p>
    <w:p w14:paraId="4DDDF66C" w14:textId="77777777" w:rsidR="00E650FA" w:rsidRPr="003A5DA1" w:rsidRDefault="00E650FA" w:rsidP="00E650FA">
      <w:pPr>
        <w:pStyle w:val="EndnoteText"/>
        <w:numPr>
          <w:ilvl w:val="0"/>
          <w:numId w:val="114"/>
        </w:numPr>
        <w:ind w:left="1080"/>
        <w:rPr>
          <w:rFonts w:ascii="Tahoma" w:hAnsi="Tahoma" w:cs="Tahoma"/>
        </w:rPr>
      </w:pPr>
      <w:r w:rsidRPr="003A5DA1">
        <w:rPr>
          <w:rFonts w:ascii="Tahoma" w:hAnsi="Tahoma" w:cs="Tahoma"/>
          <w:sz w:val="18"/>
          <w:szCs w:val="20"/>
        </w:rPr>
        <w:t xml:space="preserve">Licence Work at Home (WAH) disponible pour les clients Select </w:t>
      </w:r>
      <w:r w:rsidRPr="003A5DA1">
        <w:rPr>
          <w:rFonts w:ascii="Tahoma" w:hAnsi="Tahoma" w:cs="Tahoma"/>
          <w:sz w:val="18"/>
          <w:szCs w:val="18"/>
        </w:rPr>
        <w:t>et Select Plus</w:t>
      </w:r>
      <w:r w:rsidRPr="003A5DA1">
        <w:rPr>
          <w:rFonts w:ascii="Tahoma" w:hAnsi="Tahoma" w:cs="Tahoma"/>
          <w:sz w:val="18"/>
          <w:szCs w:val="20"/>
        </w:rPr>
        <w:t xml:space="preserve"> </w:t>
      </w:r>
    </w:p>
    <w:p w14:paraId="57437589" w14:textId="77777777" w:rsidR="00E650FA" w:rsidRPr="003A5DA1" w:rsidRDefault="00E650FA" w:rsidP="00E650FA">
      <w:pPr>
        <w:pStyle w:val="EndnoteText"/>
        <w:numPr>
          <w:ilvl w:val="0"/>
          <w:numId w:val="114"/>
        </w:numPr>
        <w:ind w:left="1080"/>
        <w:rPr>
          <w:rFonts w:ascii="Tahoma" w:hAnsi="Tahoma" w:cs="Tahoma"/>
          <w:lang w:val="fr-FR"/>
        </w:rPr>
      </w:pPr>
      <w:r w:rsidRPr="003A5DA1">
        <w:rPr>
          <w:rFonts w:ascii="Tahoma" w:hAnsi="Tahoma" w:cs="Tahoma"/>
          <w:sz w:val="18"/>
          <w:szCs w:val="20"/>
          <w:lang w:val="fr-FR"/>
        </w:rPr>
        <w:t>Licence Work at Home (WAH) disponible pour les clients Contrat Entreprise</w:t>
      </w:r>
    </w:p>
    <w:p w14:paraId="5200DC9D"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061C56B2" w14:textId="77777777" w:rsidR="00E650FA" w:rsidRPr="003A5DA1" w:rsidRDefault="00E650FA" w:rsidP="00E650FA">
      <w:pPr>
        <w:spacing w:after="60"/>
        <w:ind w:left="720"/>
        <w:rPr>
          <w:rFonts w:cs="Tahoma"/>
          <w:lang w:val="fr-FR"/>
        </w:rPr>
      </w:pPr>
      <w:r w:rsidRPr="003A5DA1">
        <w:rPr>
          <w:rFonts w:cs="Tahoma"/>
          <w:b/>
          <w:lang w:val="fr-FR"/>
        </w:rPr>
        <w:t>Office Professionnel Plus 2013</w:t>
      </w:r>
    </w:p>
    <w:p w14:paraId="08368E1C" w14:textId="77777777" w:rsidR="00E650FA" w:rsidRPr="003A5DA1" w:rsidRDefault="00E650FA" w:rsidP="00E650FA">
      <w:pPr>
        <w:spacing w:after="60"/>
        <w:ind w:left="720"/>
        <w:rPr>
          <w:rFonts w:cs="Tahoma"/>
          <w:lang w:val="fr-FR"/>
        </w:rPr>
      </w:pPr>
      <w:r w:rsidRPr="003A5DA1">
        <w:rPr>
          <w:rFonts w:cs="Tahoma"/>
          <w:lang w:val="fr-FR"/>
        </w:rPr>
        <w:t>Une licence pour Office Professionnel Plus 2013 comprend les programmes suivants : Access 2013, Lync 2013, Excel 2013, InfoPath 2013, OneNote 2013, Outlook 2013, Office Famille et Étudiant 2013 RT Utilisation Commerciale, Office Web Apps, PowerPoint 2013, Publisher 2013 et Word 2013.</w:t>
      </w:r>
    </w:p>
    <w:p w14:paraId="2FF6786D" w14:textId="77777777" w:rsidR="00E650FA" w:rsidRPr="003A5DA1" w:rsidRDefault="00E650FA" w:rsidP="00E650FA">
      <w:pPr>
        <w:rPr>
          <w:rFonts w:cs="Tahoma"/>
          <w:lang w:val="fr-FR"/>
        </w:rPr>
      </w:pPr>
    </w:p>
    <w:p w14:paraId="1D76C68A" w14:textId="77777777" w:rsidR="00E650FA" w:rsidRPr="003A5DA1" w:rsidRDefault="00E650FA" w:rsidP="00E650FA">
      <w:pPr>
        <w:keepNext/>
        <w:spacing w:after="60"/>
        <w:ind w:left="720"/>
        <w:rPr>
          <w:rFonts w:cs="Tahoma"/>
          <w:lang w:val="fr-FR"/>
        </w:rPr>
      </w:pPr>
      <w:r w:rsidRPr="003A5DA1">
        <w:rPr>
          <w:rFonts w:cs="Tahoma"/>
          <w:b/>
          <w:lang w:val="fr-FR"/>
        </w:rPr>
        <w:t>Impossibilité de dissocier Office Professionnel Plus 2013</w:t>
      </w:r>
    </w:p>
    <w:p w14:paraId="70AB66E9"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Microsoft Office Professionnel Plus 2013 comprend plusieurs produits proposés au titre d</w:t>
      </w:r>
      <w:r w:rsidR="00C10CE1">
        <w:rPr>
          <w:rFonts w:ascii="Tahoma" w:hAnsi="Tahoma" w:cs="Tahoma"/>
          <w:sz w:val="18"/>
          <w:lang w:val="fr-FR"/>
        </w:rPr>
        <w:t>’</w:t>
      </w:r>
      <w:r w:rsidRPr="003A5DA1">
        <w:rPr>
          <w:rFonts w:ascii="Tahoma" w:hAnsi="Tahoma" w:cs="Tahoma"/>
          <w:sz w:val="18"/>
          <w:lang w:val="fr-FR"/>
        </w:rPr>
        <w:t>une seule licence. Il n</w:t>
      </w:r>
      <w:r w:rsidR="00C10CE1">
        <w:rPr>
          <w:rFonts w:ascii="Tahoma" w:hAnsi="Tahoma" w:cs="Tahoma"/>
          <w:sz w:val="18"/>
          <w:lang w:val="fr-FR"/>
        </w:rPr>
        <w:t>’</w:t>
      </w:r>
      <w:r w:rsidRPr="003A5DA1">
        <w:rPr>
          <w:rFonts w:ascii="Tahoma" w:hAnsi="Tahoma" w:cs="Tahoma"/>
          <w:sz w:val="18"/>
          <w:lang w:val="fr-FR"/>
        </w:rPr>
        <w:t>est pas permis de dissocier les logiciels pour les utiliser sur plus d</w:t>
      </w:r>
      <w:r w:rsidR="00C10CE1">
        <w:rPr>
          <w:rFonts w:ascii="Tahoma" w:hAnsi="Tahoma" w:cs="Tahoma"/>
          <w:sz w:val="18"/>
          <w:lang w:val="fr-FR"/>
        </w:rPr>
        <w:t>’</w:t>
      </w:r>
      <w:r w:rsidRPr="003A5DA1">
        <w:rPr>
          <w:rFonts w:ascii="Tahoma" w:hAnsi="Tahoma" w:cs="Tahoma"/>
          <w:sz w:val="18"/>
          <w:lang w:val="fr-FR"/>
        </w:rPr>
        <w:t>un ordinateur.</w:t>
      </w:r>
    </w:p>
    <w:p w14:paraId="7A97DD1F" w14:textId="77777777" w:rsidR="00E650FA" w:rsidRPr="003A5DA1" w:rsidRDefault="00E650FA" w:rsidP="00E650FA">
      <w:pPr>
        <w:ind w:left="720"/>
        <w:rPr>
          <w:rFonts w:cs="Tahoma"/>
          <w:lang w:val="fr-FR"/>
        </w:rPr>
      </w:pPr>
    </w:p>
    <w:p w14:paraId="2F0ADE6E" w14:textId="77777777" w:rsidR="005F144A" w:rsidRPr="003A5DA1" w:rsidRDefault="005F144A" w:rsidP="00E650FA">
      <w:pPr>
        <w:ind w:left="720"/>
        <w:rPr>
          <w:rFonts w:cs="Tahoma"/>
          <w:lang w:val="fr-FR"/>
        </w:rPr>
      </w:pPr>
    </w:p>
    <w:p w14:paraId="4F03F8A7" w14:textId="77777777" w:rsidR="00E650FA" w:rsidRPr="003A5DA1" w:rsidRDefault="00E650FA" w:rsidP="00E650FA">
      <w:pPr>
        <w:spacing w:after="60"/>
        <w:ind w:left="720"/>
        <w:rPr>
          <w:rFonts w:cs="Tahoma"/>
          <w:lang w:val="fr-FR"/>
        </w:rPr>
      </w:pPr>
      <w:r w:rsidRPr="003A5DA1">
        <w:rPr>
          <w:rFonts w:cs="Tahoma"/>
          <w:b/>
          <w:lang w:val="fr-FR"/>
        </w:rPr>
        <w:t>Contrat Campus et School</w:t>
      </w:r>
    </w:p>
    <w:p w14:paraId="6666FE93" w14:textId="77777777" w:rsidR="00E650FA" w:rsidRPr="003A5DA1" w:rsidRDefault="00E650FA" w:rsidP="00E650FA">
      <w:pPr>
        <w:ind w:left="720"/>
        <w:rPr>
          <w:rFonts w:cs="Tahoma"/>
          <w:lang w:val="fr-FR"/>
        </w:rPr>
      </w:pPr>
      <w:r w:rsidRPr="003A5DA1">
        <w:rPr>
          <w:rFonts w:eastAsia="Calibri" w:cs="Tahoma"/>
          <w:iCs/>
          <w:color w:val="000000"/>
          <w:szCs w:val="18"/>
          <w:lang w:val="fr-FR"/>
        </w:rPr>
        <w:t>Les Établissements disposant de SL Utilisateur Office 365 ProPlus attribuées à l</w:t>
      </w:r>
      <w:r w:rsidR="00C10CE1">
        <w:rPr>
          <w:rFonts w:eastAsia="Calibri" w:cs="Tahoma"/>
          <w:iCs/>
          <w:color w:val="000000"/>
          <w:szCs w:val="18"/>
          <w:lang w:val="fr-FR"/>
        </w:rPr>
        <w:t>’</w:t>
      </w:r>
      <w:r w:rsidRPr="003A5DA1">
        <w:rPr>
          <w:rFonts w:eastAsia="Calibri" w:cs="Tahoma"/>
          <w:iCs/>
          <w:color w:val="000000"/>
          <w:szCs w:val="18"/>
          <w:lang w:val="fr-FR"/>
        </w:rPr>
        <w:t>ensemble de leurs enseignants et employés sont autorisés à installer le logiciel Office Professionnel Plus 2013 dans les laboratoires ou les bibliothèques en accès libre de leur choix qui leur appartiennent.</w:t>
      </w:r>
      <w:r w:rsidR="00A07028" w:rsidRPr="003A5DA1">
        <w:rPr>
          <w:rFonts w:eastAsia="Calibri" w:cs="Tahoma"/>
          <w:iCs/>
          <w:color w:val="000000"/>
          <w:szCs w:val="18"/>
          <w:lang w:val="fr-FR"/>
        </w:rPr>
        <w:t xml:space="preserve"> </w:t>
      </w:r>
      <w:r w:rsidRPr="003A5DA1">
        <w:rPr>
          <w:rFonts w:eastAsia="Calibri" w:cs="Tahoma"/>
          <w:iCs/>
          <w:color w:val="000000"/>
          <w:szCs w:val="18"/>
          <w:lang w:val="fr-FR"/>
        </w:rPr>
        <w:t>L</w:t>
      </w:r>
      <w:r w:rsidR="00C10CE1">
        <w:rPr>
          <w:rFonts w:eastAsia="Calibri" w:cs="Tahoma"/>
          <w:iCs/>
          <w:color w:val="000000"/>
          <w:szCs w:val="18"/>
          <w:lang w:val="fr-FR"/>
        </w:rPr>
        <w:t>’</w:t>
      </w:r>
      <w:r w:rsidRPr="003A5DA1">
        <w:rPr>
          <w:rFonts w:eastAsia="Calibri" w:cs="Tahoma"/>
          <w:iCs/>
          <w:color w:val="000000"/>
          <w:szCs w:val="18"/>
          <w:lang w:val="fr-FR"/>
        </w:rPr>
        <w:t>utilisation de ce logiciel est soumise aux conditions de licence d</w:t>
      </w:r>
      <w:r w:rsidR="00C10CE1">
        <w:rPr>
          <w:rFonts w:eastAsia="Calibri" w:cs="Tahoma"/>
          <w:iCs/>
          <w:color w:val="000000"/>
          <w:szCs w:val="18"/>
          <w:lang w:val="fr-FR"/>
        </w:rPr>
        <w:t>’</w:t>
      </w:r>
      <w:r w:rsidRPr="003A5DA1">
        <w:rPr>
          <w:rFonts w:eastAsia="Calibri" w:cs="Tahoma"/>
          <w:iCs/>
          <w:color w:val="000000"/>
          <w:szCs w:val="18"/>
          <w:lang w:val="fr-FR"/>
        </w:rPr>
        <w:t>Office Professionnel Plus 2013.</w:t>
      </w:r>
    </w:p>
    <w:p w14:paraId="18413A6D" w14:textId="77777777" w:rsidR="00E650FA" w:rsidRPr="003A5DA1" w:rsidRDefault="00E650FA" w:rsidP="00E650FA">
      <w:pPr>
        <w:rPr>
          <w:rFonts w:cs="Tahoma"/>
          <w:lang w:val="fr-FR"/>
        </w:rPr>
      </w:pPr>
    </w:p>
    <w:p w14:paraId="196B2617" w14:textId="77777777" w:rsidR="00E650FA" w:rsidRPr="003A5DA1" w:rsidRDefault="00E650FA" w:rsidP="00E650FA">
      <w:pPr>
        <w:rPr>
          <w:rFonts w:cs="Tahoma"/>
          <w:lang w:val="fr-FR"/>
        </w:rPr>
      </w:pPr>
    </w:p>
    <w:p w14:paraId="3EA10690" w14:textId="77777777" w:rsidR="00E650FA" w:rsidRPr="003A5DA1" w:rsidRDefault="00E650FA" w:rsidP="00E650FA">
      <w:pPr>
        <w:pStyle w:val="Heading3"/>
        <w:rPr>
          <w:rFonts w:ascii="Tahoma" w:hAnsi="Tahoma" w:cs="Tahoma"/>
        </w:rPr>
      </w:pPr>
      <w:bookmarkStart w:id="1015" w:name="_109_Office_Standard"/>
      <w:bookmarkStart w:id="1016" w:name="_11_Office_Standard"/>
      <w:bookmarkStart w:id="1017" w:name="_12_Office_Standard"/>
      <w:bookmarkStart w:id="1018" w:name="Aps_OfficeStandard2010"/>
      <w:bookmarkStart w:id="1019" w:name="_Toc254806115"/>
      <w:bookmarkStart w:id="1020" w:name="_Toc328146032"/>
      <w:bookmarkStart w:id="1021" w:name="_Toc374276904"/>
      <w:bookmarkStart w:id="1022" w:name="Aps_7OfficeStandard2010"/>
      <w:bookmarkStart w:id="1023" w:name="_Toc336338268"/>
      <w:bookmarkEnd w:id="1015"/>
      <w:bookmarkEnd w:id="1016"/>
      <w:bookmarkEnd w:id="1017"/>
      <w:r w:rsidRPr="003A5DA1">
        <w:rPr>
          <w:rFonts w:ascii="Tahoma" w:hAnsi="Tahoma" w:cs="Tahoma"/>
          <w:caps/>
          <w:color w:val="F66400"/>
          <w:sz w:val="22"/>
          <w:vertAlign w:val="superscript"/>
        </w:rPr>
        <w:t>12</w:t>
      </w:r>
      <w:r w:rsidRPr="003A5DA1">
        <w:rPr>
          <w:rFonts w:ascii="Tahoma" w:hAnsi="Tahoma" w:cs="Tahoma"/>
          <w:color w:val="F66400"/>
          <w:sz w:val="22"/>
        </w:rPr>
        <w:t xml:space="preserve"> Office Standard </w:t>
      </w:r>
      <w:bookmarkEnd w:id="1018"/>
      <w:bookmarkEnd w:id="1019"/>
      <w:bookmarkEnd w:id="1020"/>
      <w:r w:rsidRPr="003A5DA1">
        <w:rPr>
          <w:rFonts w:ascii="Tahoma" w:hAnsi="Tahoma" w:cs="Tahoma"/>
          <w:color w:val="F66400"/>
          <w:sz w:val="22"/>
        </w:rPr>
        <w:t>2013</w:t>
      </w:r>
      <w:bookmarkEnd w:id="1021"/>
    </w:p>
    <w:bookmarkEnd w:id="1022"/>
    <w:p w14:paraId="4285A3B8" w14:textId="77777777" w:rsidR="00E650FA" w:rsidRPr="003A5DA1" w:rsidRDefault="00E650FA" w:rsidP="00E650FA">
      <w:pPr>
        <w:rPr>
          <w:rFonts w:cs="Tahoma"/>
        </w:rPr>
      </w:pPr>
    </w:p>
    <w:p w14:paraId="1BE6A8C8" w14:textId="77777777" w:rsidR="00E650FA" w:rsidRPr="003A5DA1" w:rsidRDefault="00E650FA" w:rsidP="00E650FA">
      <w:pPr>
        <w:pStyle w:val="EndnoteText"/>
        <w:numPr>
          <w:ilvl w:val="3"/>
          <w:numId w:val="81"/>
        </w:numPr>
        <w:ind w:left="990"/>
        <w:rPr>
          <w:rFonts w:ascii="Tahoma" w:hAnsi="Tahoma" w:cs="Tahoma"/>
        </w:rPr>
      </w:pPr>
      <w:r w:rsidRPr="003A5DA1">
        <w:rPr>
          <w:rFonts w:ascii="Tahoma" w:hAnsi="Tahoma" w:cs="Tahoma"/>
          <w:sz w:val="18"/>
          <w:szCs w:val="20"/>
        </w:rPr>
        <w:t>Licence Work at Home (WAH) dis</w:t>
      </w:r>
      <w:r w:rsidRPr="003A5DA1">
        <w:rPr>
          <w:rFonts w:ascii="Tahoma" w:hAnsi="Tahoma" w:cs="Tahoma"/>
          <w:sz w:val="18"/>
        </w:rPr>
        <w:t xml:space="preserve">ponible pour les clients Select </w:t>
      </w:r>
      <w:r w:rsidRPr="003A5DA1">
        <w:rPr>
          <w:rFonts w:ascii="Tahoma" w:hAnsi="Tahoma" w:cs="Tahoma"/>
        </w:rPr>
        <w:t>et Select Plus</w:t>
      </w:r>
      <w:r w:rsidRPr="003A5DA1">
        <w:rPr>
          <w:rFonts w:ascii="Tahoma" w:hAnsi="Tahoma" w:cs="Tahoma"/>
          <w:sz w:val="18"/>
        </w:rPr>
        <w:t xml:space="preserve"> </w:t>
      </w:r>
    </w:p>
    <w:p w14:paraId="7AE5B973" w14:textId="77777777" w:rsidR="00E650FA" w:rsidRPr="003A5DA1" w:rsidRDefault="00E650FA" w:rsidP="00E650FA">
      <w:pPr>
        <w:pStyle w:val="EndnoteText"/>
        <w:numPr>
          <w:ilvl w:val="3"/>
          <w:numId w:val="81"/>
        </w:numPr>
        <w:ind w:left="990"/>
        <w:rPr>
          <w:rFonts w:ascii="Tahoma" w:hAnsi="Tahoma" w:cs="Tahoma"/>
          <w:lang w:val="fr-FR"/>
        </w:rPr>
      </w:pPr>
      <w:r w:rsidRPr="003A5DA1">
        <w:rPr>
          <w:rFonts w:ascii="Tahoma" w:hAnsi="Tahoma" w:cs="Tahoma"/>
          <w:sz w:val="18"/>
          <w:lang w:val="fr-FR"/>
        </w:rPr>
        <w:t>Licence Work at Home (WAH) disponible pour les clients Contrat Entreprise</w:t>
      </w:r>
    </w:p>
    <w:p w14:paraId="5A0864D7"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0F1173E2" w14:textId="77777777" w:rsidR="00E650FA" w:rsidRPr="003A5DA1" w:rsidRDefault="00E650FA" w:rsidP="00E650FA">
      <w:pPr>
        <w:spacing w:after="60"/>
        <w:ind w:left="720"/>
        <w:rPr>
          <w:rFonts w:cs="Tahoma"/>
          <w:lang w:val="fr-FR"/>
        </w:rPr>
      </w:pPr>
      <w:r w:rsidRPr="003A5DA1">
        <w:rPr>
          <w:rFonts w:cs="Tahoma"/>
          <w:b/>
          <w:lang w:val="fr-FR"/>
        </w:rPr>
        <w:t>Office Standard 2013</w:t>
      </w:r>
    </w:p>
    <w:p w14:paraId="2B976E88"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Une Licence Office 2013 Standard comprend les programmes suivants : Excel 2013, OneNote 2013, Outlook 2013,</w:t>
      </w:r>
      <w:r w:rsidRPr="003A5DA1">
        <w:rPr>
          <w:rFonts w:ascii="Tahoma" w:hAnsi="Tahoma" w:cs="Tahoma"/>
          <w:lang w:val="fr-FR"/>
        </w:rPr>
        <w:t xml:space="preserve"> Office Famille et Étudiant 2013 RT Utilisation Commerciale,</w:t>
      </w:r>
      <w:r w:rsidRPr="003A5DA1">
        <w:rPr>
          <w:rFonts w:ascii="Tahoma" w:hAnsi="Tahoma" w:cs="Tahoma"/>
          <w:sz w:val="18"/>
          <w:lang w:val="fr-FR"/>
        </w:rPr>
        <w:t xml:space="preserve"> Office Web Apps, PowerPoint 2013, Publisher 2013 et Word 2013.</w:t>
      </w:r>
    </w:p>
    <w:p w14:paraId="6B78318B"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7D118F0A" w14:textId="77777777" w:rsidR="00E650FA" w:rsidRPr="003A5DA1" w:rsidRDefault="00E650FA" w:rsidP="00E650FA">
      <w:pPr>
        <w:spacing w:after="60"/>
        <w:ind w:left="720"/>
        <w:rPr>
          <w:rFonts w:cs="Tahoma"/>
          <w:lang w:val="fr-FR"/>
        </w:rPr>
      </w:pPr>
      <w:r w:rsidRPr="003A5DA1">
        <w:rPr>
          <w:rFonts w:cs="Tahoma"/>
          <w:b/>
          <w:lang w:val="fr-FR"/>
        </w:rPr>
        <w:t>Impossibilité de dissocier Microsoft Office 2013 Standard</w:t>
      </w:r>
    </w:p>
    <w:p w14:paraId="25A9620E" w14:textId="77777777" w:rsidR="00E650FA" w:rsidRPr="003A5DA1" w:rsidRDefault="00E650FA" w:rsidP="005F144A">
      <w:pPr>
        <w:spacing w:after="60"/>
        <w:ind w:left="720"/>
        <w:rPr>
          <w:rFonts w:cs="Tahoma"/>
          <w:lang w:val="fr-FR"/>
        </w:rPr>
      </w:pPr>
      <w:r w:rsidRPr="003A5DA1">
        <w:rPr>
          <w:rFonts w:cs="Tahoma"/>
          <w:lang w:val="fr-FR"/>
        </w:rPr>
        <w:t>Office 2013 Standard comprend plusieurs produits proposés au titre d</w:t>
      </w:r>
      <w:r w:rsidR="00C10CE1">
        <w:rPr>
          <w:rFonts w:cs="Tahoma"/>
          <w:lang w:val="fr-FR"/>
        </w:rPr>
        <w:t>’</w:t>
      </w:r>
      <w:r w:rsidRPr="003A5DA1">
        <w:rPr>
          <w:rFonts w:cs="Tahoma"/>
          <w:lang w:val="fr-FR"/>
        </w:rPr>
        <w:t>une seule licence. Il n</w:t>
      </w:r>
      <w:r w:rsidR="00C10CE1">
        <w:rPr>
          <w:rFonts w:cs="Tahoma"/>
          <w:lang w:val="fr-FR"/>
        </w:rPr>
        <w:t>’</w:t>
      </w:r>
      <w:r w:rsidRPr="003A5DA1">
        <w:rPr>
          <w:rFonts w:cs="Tahoma"/>
          <w:lang w:val="fr-FR"/>
        </w:rPr>
        <w:t>est pas permis</w:t>
      </w:r>
      <w:r w:rsidR="005F144A" w:rsidRPr="003A5DA1">
        <w:rPr>
          <w:rFonts w:cs="Tahoma"/>
          <w:lang w:val="fr-FR"/>
        </w:rPr>
        <w:t> </w:t>
      </w:r>
      <w:r w:rsidRPr="003A5DA1">
        <w:rPr>
          <w:rFonts w:cs="Tahoma"/>
          <w:lang w:val="fr-FR"/>
        </w:rPr>
        <w:t>de dissocier les logiciels pour les utiliser sur plus d</w:t>
      </w:r>
      <w:r w:rsidR="00C10CE1">
        <w:rPr>
          <w:rFonts w:cs="Tahoma"/>
          <w:lang w:val="fr-FR"/>
        </w:rPr>
        <w:t>’</w:t>
      </w:r>
      <w:r w:rsidRPr="003A5DA1">
        <w:rPr>
          <w:rFonts w:cs="Tahoma"/>
          <w:lang w:val="fr-FR"/>
        </w:rPr>
        <w:t>un ordinateur.</w:t>
      </w:r>
    </w:p>
    <w:p w14:paraId="6E236A75" w14:textId="77777777" w:rsidR="00E650FA" w:rsidRPr="003A5DA1" w:rsidRDefault="00E650FA" w:rsidP="00E650FA">
      <w:pPr>
        <w:rPr>
          <w:rFonts w:cs="Tahoma"/>
          <w:lang w:val="fr-FR"/>
        </w:rPr>
      </w:pPr>
    </w:p>
    <w:p w14:paraId="5FB7ED42" w14:textId="77777777" w:rsidR="00E650FA" w:rsidRPr="003A5DA1" w:rsidRDefault="00E650FA" w:rsidP="00E650FA">
      <w:pPr>
        <w:rPr>
          <w:rFonts w:cs="Tahoma"/>
          <w:lang w:val="fr-FR"/>
        </w:rPr>
      </w:pPr>
    </w:p>
    <w:p w14:paraId="2E15E667" w14:textId="77777777" w:rsidR="00E650FA" w:rsidRPr="003A5DA1" w:rsidRDefault="00E650FA" w:rsidP="00E650FA">
      <w:pPr>
        <w:pStyle w:val="Heading3"/>
        <w:rPr>
          <w:rFonts w:ascii="Tahoma" w:hAnsi="Tahoma" w:cs="Tahoma"/>
          <w:lang w:val="fr-FR"/>
        </w:rPr>
      </w:pPr>
      <w:bookmarkStart w:id="1024" w:name="_110_Office_365"/>
      <w:bookmarkStart w:id="1025" w:name="_12_Office_365"/>
      <w:bookmarkStart w:id="1026" w:name="_13_Office_365"/>
      <w:bookmarkStart w:id="1027" w:name="_Toc374276905"/>
      <w:bookmarkStart w:id="1028" w:name="Aps_9OfficeProPlusSubUserSL"/>
      <w:bookmarkEnd w:id="1024"/>
      <w:bookmarkEnd w:id="1025"/>
      <w:bookmarkEnd w:id="1026"/>
      <w:r w:rsidRPr="003A5DA1">
        <w:rPr>
          <w:rFonts w:ascii="Tahoma" w:hAnsi="Tahoma" w:cs="Tahoma"/>
          <w:caps/>
          <w:color w:val="F26200"/>
          <w:sz w:val="22"/>
          <w:vertAlign w:val="superscript"/>
          <w:lang w:val="fr-FR"/>
        </w:rPr>
        <w:t>13</w:t>
      </w:r>
      <w:r w:rsidRPr="003A5DA1">
        <w:rPr>
          <w:rFonts w:ascii="Tahoma" w:hAnsi="Tahoma" w:cs="Tahoma"/>
          <w:color w:val="F26200"/>
          <w:sz w:val="22"/>
          <w:lang w:val="fr-FR"/>
        </w:rPr>
        <w:t xml:space="preserve"> Office 365 ProPlus (SL Utilisateur)</w:t>
      </w:r>
      <w:bookmarkEnd w:id="1023"/>
      <w:bookmarkEnd w:id="1027"/>
    </w:p>
    <w:bookmarkEnd w:id="1028"/>
    <w:p w14:paraId="1934C6B3" w14:textId="77777777" w:rsidR="00E650FA" w:rsidRPr="003A5DA1" w:rsidRDefault="00E650FA" w:rsidP="00E650FA">
      <w:pPr>
        <w:rPr>
          <w:rFonts w:cs="Tahoma"/>
          <w:lang w:val="fr-FR"/>
        </w:rPr>
      </w:pPr>
    </w:p>
    <w:p w14:paraId="18B78D3B" w14:textId="77777777" w:rsidR="00E650FA" w:rsidRPr="003A5DA1" w:rsidRDefault="00E650FA" w:rsidP="00E650FA">
      <w:pPr>
        <w:spacing w:after="60"/>
        <w:ind w:left="720"/>
        <w:rPr>
          <w:rFonts w:cs="Tahoma"/>
          <w:lang w:val="fr-FR"/>
        </w:rPr>
      </w:pPr>
      <w:r w:rsidRPr="003A5DA1">
        <w:rPr>
          <w:rFonts w:cs="Tahoma"/>
          <w:b/>
          <w:bCs/>
          <w:lang w:val="fr-FR"/>
        </w:rPr>
        <w:t>Conditions à remplir pour l</w:t>
      </w:r>
      <w:r w:rsidR="00C10CE1">
        <w:rPr>
          <w:rFonts w:cs="Tahoma"/>
          <w:b/>
          <w:bCs/>
          <w:lang w:val="fr-FR"/>
        </w:rPr>
        <w:t>’</w:t>
      </w:r>
      <w:r w:rsidRPr="003A5DA1">
        <w:rPr>
          <w:rFonts w:cs="Tahoma"/>
          <w:b/>
          <w:bCs/>
          <w:lang w:val="fr-FR"/>
        </w:rPr>
        <w:t>achat</w:t>
      </w:r>
    </w:p>
    <w:p w14:paraId="54B1DFDB" w14:textId="77777777" w:rsidR="00E650FA" w:rsidRPr="003A5DA1" w:rsidRDefault="00E650FA" w:rsidP="00E650FA">
      <w:pPr>
        <w:ind w:left="720"/>
        <w:rPr>
          <w:rFonts w:cs="Tahoma"/>
          <w:lang w:val="fr-FR"/>
        </w:rPr>
      </w:pPr>
      <w:r w:rsidRPr="003A5DA1">
        <w:rPr>
          <w:rFonts w:cs="Tahoma"/>
          <w:lang w:val="fr-FR"/>
        </w:rPr>
        <w:t xml:space="preserve">Vous pouvez acheter une licence de Transition vers Office 365 ProPlus avec Software Assurance uniquement si vous disposez de la licence Office Professionnel Plus avec Software Assurance associée, couverte par un Contrat Entreprise en cours de validité. </w:t>
      </w:r>
    </w:p>
    <w:p w14:paraId="46E5C314" w14:textId="77777777" w:rsidR="00E650FA" w:rsidRPr="003A5DA1" w:rsidRDefault="00E650FA" w:rsidP="00E650FA">
      <w:pPr>
        <w:spacing w:after="60"/>
        <w:ind w:left="720"/>
        <w:rPr>
          <w:rFonts w:cs="Tahoma"/>
          <w:lang w:val="fr-FR"/>
        </w:rPr>
      </w:pPr>
    </w:p>
    <w:p w14:paraId="7779AD08" w14:textId="77777777" w:rsidR="00E650FA" w:rsidRPr="003A5DA1" w:rsidRDefault="00E650FA" w:rsidP="00E650FA">
      <w:pPr>
        <w:spacing w:after="60"/>
        <w:ind w:left="720"/>
        <w:rPr>
          <w:rFonts w:cs="Tahoma"/>
          <w:lang w:val="fr-FR"/>
        </w:rPr>
      </w:pPr>
      <w:r w:rsidRPr="003A5DA1">
        <w:rPr>
          <w:rFonts w:cs="Tahoma"/>
          <w:b/>
          <w:lang w:val="fr-FR"/>
        </w:rPr>
        <w:t>Contrat Campus et School</w:t>
      </w:r>
    </w:p>
    <w:p w14:paraId="11EFF2C9" w14:textId="77777777" w:rsidR="00E650FA" w:rsidRPr="003A5DA1" w:rsidRDefault="00E650FA" w:rsidP="00E650FA">
      <w:pPr>
        <w:ind w:left="720"/>
        <w:rPr>
          <w:rFonts w:cs="Tahoma"/>
          <w:lang w:val="fr-FR"/>
        </w:rPr>
      </w:pPr>
      <w:r w:rsidRPr="003A5DA1">
        <w:rPr>
          <w:rFonts w:cs="Tahoma"/>
          <w:color w:val="000000"/>
          <w:lang w:val="fr-FR"/>
        </w:rPr>
        <w:t>Pour bénéficier des SL Utilisateur Office 365 ProPlus, l</w:t>
      </w:r>
      <w:r w:rsidR="00C10CE1">
        <w:rPr>
          <w:rFonts w:cs="Tahoma"/>
          <w:color w:val="000000"/>
          <w:lang w:val="fr-FR"/>
        </w:rPr>
        <w:t>’</w:t>
      </w:r>
      <w:r w:rsidRPr="003A5DA1">
        <w:rPr>
          <w:rFonts w:cs="Tahoma"/>
          <w:color w:val="000000"/>
          <w:lang w:val="fr-FR"/>
        </w:rPr>
        <w:t>Établissement doit acheter une licence pour chaque Utilisateur Éligible que compte son organisation. Pour bénéficier des SL Utilisateur Office 365 ProPlus avec Option Étudiant, l</w:t>
      </w:r>
      <w:r w:rsidR="00C10CE1">
        <w:rPr>
          <w:rFonts w:cs="Tahoma"/>
          <w:color w:val="000000"/>
          <w:lang w:val="fr-FR"/>
        </w:rPr>
        <w:t>’</w:t>
      </w:r>
      <w:r w:rsidRPr="003A5DA1">
        <w:rPr>
          <w:rFonts w:cs="Tahoma"/>
          <w:color w:val="000000"/>
          <w:lang w:val="fr-FR"/>
        </w:rPr>
        <w:t>Établissement doit acheter une licence pour chaque Étudiant que compte son organisation.</w:t>
      </w:r>
    </w:p>
    <w:p w14:paraId="3D41CBA2" w14:textId="77777777" w:rsidR="00E650FA" w:rsidRPr="003A5DA1" w:rsidRDefault="00E650FA" w:rsidP="00E650FA">
      <w:pPr>
        <w:ind w:left="720"/>
        <w:rPr>
          <w:rFonts w:cs="Tahoma"/>
          <w:lang w:val="fr-FR"/>
        </w:rPr>
      </w:pPr>
    </w:p>
    <w:p w14:paraId="202DCBB0" w14:textId="77777777" w:rsidR="00E650FA" w:rsidRPr="003A5DA1" w:rsidRDefault="00E650FA" w:rsidP="00E650FA">
      <w:pPr>
        <w:ind w:left="720"/>
        <w:rPr>
          <w:rFonts w:cs="Tahoma"/>
          <w:lang w:val="fr-FR"/>
        </w:rPr>
      </w:pPr>
      <w:r w:rsidRPr="003A5DA1">
        <w:rPr>
          <w:rFonts w:cs="Tahoma"/>
          <w:b/>
          <w:bCs/>
          <w:szCs w:val="18"/>
          <w:lang w:val="fr-FR"/>
        </w:rPr>
        <w:t>Utilisation d</w:t>
      </w:r>
      <w:r w:rsidR="00C10CE1">
        <w:rPr>
          <w:rFonts w:cs="Tahoma"/>
          <w:b/>
          <w:bCs/>
          <w:szCs w:val="18"/>
          <w:lang w:val="fr-FR"/>
        </w:rPr>
        <w:t>’</w:t>
      </w:r>
      <w:r w:rsidRPr="003A5DA1">
        <w:rPr>
          <w:rFonts w:cs="Tahoma"/>
          <w:b/>
          <w:bCs/>
          <w:szCs w:val="18"/>
          <w:lang w:val="fr-FR"/>
        </w:rPr>
        <w:t>Office Professionnel Plus 2010 ou Office 2011 Standard pour Mac</w:t>
      </w:r>
    </w:p>
    <w:p w14:paraId="17EBDD81" w14:textId="77777777" w:rsidR="00E650FA" w:rsidRPr="003A5DA1" w:rsidRDefault="00E650FA" w:rsidP="005F144A">
      <w:pPr>
        <w:ind w:left="720"/>
        <w:rPr>
          <w:rFonts w:cs="Tahoma"/>
          <w:lang w:val="fr-FR"/>
        </w:rPr>
      </w:pPr>
      <w:r w:rsidRPr="003A5DA1">
        <w:rPr>
          <w:rFonts w:cs="Tahoma"/>
          <w:bCs/>
          <w:szCs w:val="18"/>
          <w:lang w:val="fr-FR"/>
        </w:rPr>
        <w:t>Avec la mise sur le marché de la mise à jour du service pour Office 365 ProPlus, votre droit d</w:t>
      </w:r>
      <w:r w:rsidR="00C10CE1">
        <w:rPr>
          <w:rFonts w:cs="Tahoma"/>
          <w:bCs/>
          <w:szCs w:val="18"/>
          <w:lang w:val="fr-FR"/>
        </w:rPr>
        <w:t>’</w:t>
      </w:r>
      <w:r w:rsidRPr="003A5DA1">
        <w:rPr>
          <w:rFonts w:cs="Tahoma"/>
          <w:bCs/>
          <w:szCs w:val="18"/>
          <w:lang w:val="fr-FR"/>
        </w:rPr>
        <w:t>utilisation d</w:t>
      </w:r>
      <w:r w:rsidR="00C10CE1">
        <w:rPr>
          <w:rFonts w:cs="Tahoma"/>
          <w:bCs/>
          <w:szCs w:val="18"/>
          <w:lang w:val="fr-FR"/>
        </w:rPr>
        <w:t>’</w:t>
      </w:r>
      <w:r w:rsidRPr="003A5DA1">
        <w:rPr>
          <w:rFonts w:cs="Tahoma"/>
          <w:bCs/>
          <w:szCs w:val="18"/>
          <w:lang w:val="fr-FR"/>
        </w:rPr>
        <w:t>Office Professionnel Plus 2010 ou d</w:t>
      </w:r>
      <w:r w:rsidR="00C10CE1">
        <w:rPr>
          <w:rFonts w:cs="Tahoma"/>
          <w:bCs/>
          <w:szCs w:val="18"/>
          <w:lang w:val="fr-FR"/>
        </w:rPr>
        <w:t>’</w:t>
      </w:r>
      <w:r w:rsidRPr="003A5DA1">
        <w:rPr>
          <w:rFonts w:cs="Tahoma"/>
          <w:bCs/>
          <w:szCs w:val="18"/>
          <w:lang w:val="fr-FR"/>
        </w:rPr>
        <w:t>Office 2011 Standard pour Mac au lieu du logiciel Office 365 ProPlus</w:t>
      </w:r>
      <w:r w:rsidR="005F144A" w:rsidRPr="003A5DA1">
        <w:rPr>
          <w:rFonts w:cs="Tahoma"/>
          <w:bCs/>
          <w:szCs w:val="18"/>
          <w:lang w:val="fr-FR"/>
        </w:rPr>
        <w:t> </w:t>
      </w:r>
      <w:r w:rsidRPr="003A5DA1">
        <w:rPr>
          <w:rFonts w:cs="Tahoma"/>
          <w:bCs/>
          <w:szCs w:val="18"/>
          <w:lang w:val="fr-FR"/>
        </w:rPr>
        <w:t>au titre de l</w:t>
      </w:r>
      <w:r w:rsidR="00C10CE1">
        <w:rPr>
          <w:rFonts w:cs="Tahoma"/>
          <w:bCs/>
          <w:szCs w:val="18"/>
          <w:lang w:val="fr-FR"/>
        </w:rPr>
        <w:t>’</w:t>
      </w:r>
      <w:r w:rsidRPr="003A5DA1">
        <w:rPr>
          <w:rFonts w:cs="Tahoma"/>
          <w:bCs/>
          <w:szCs w:val="18"/>
          <w:lang w:val="fr-FR"/>
        </w:rPr>
        <w:t>éligibilité du support dans le cadre de vos abonnements actifs a pris fin. Vous disposez d</w:t>
      </w:r>
      <w:r w:rsidR="00C10CE1">
        <w:rPr>
          <w:rFonts w:cs="Tahoma"/>
          <w:bCs/>
          <w:szCs w:val="18"/>
          <w:lang w:val="fr-FR"/>
        </w:rPr>
        <w:t>’</w:t>
      </w:r>
      <w:r w:rsidRPr="003A5DA1">
        <w:rPr>
          <w:rFonts w:cs="Tahoma"/>
          <w:bCs/>
          <w:szCs w:val="18"/>
          <w:lang w:val="fr-FR"/>
        </w:rPr>
        <w:t>un an, jusqu</w:t>
      </w:r>
      <w:r w:rsidR="00C10CE1">
        <w:rPr>
          <w:rFonts w:cs="Tahoma"/>
          <w:bCs/>
          <w:szCs w:val="18"/>
          <w:lang w:val="fr-FR"/>
        </w:rPr>
        <w:t>’</w:t>
      </w:r>
      <w:r w:rsidRPr="003A5DA1">
        <w:rPr>
          <w:rFonts w:cs="Tahoma"/>
          <w:bCs/>
          <w:szCs w:val="18"/>
          <w:lang w:val="fr-FR"/>
        </w:rPr>
        <w:t>au 28</w:t>
      </w:r>
      <w:r w:rsidRPr="003A5DA1">
        <w:rPr>
          <w:rFonts w:cs="Tahoma"/>
          <w:bCs/>
          <w:szCs w:val="18"/>
          <w:vertAlign w:val="superscript"/>
          <w:lang w:val="fr-FR"/>
        </w:rPr>
        <w:t> </w:t>
      </w:r>
      <w:r w:rsidRPr="003A5DA1">
        <w:rPr>
          <w:rFonts w:cs="Tahoma"/>
          <w:bCs/>
          <w:szCs w:val="18"/>
          <w:lang w:val="fr-FR"/>
        </w:rPr>
        <w:t>février 2014, pour mettre à jour vos dispositifs vers le support Office 365 ProPlus.</w:t>
      </w:r>
    </w:p>
    <w:p w14:paraId="4E9D6B0A" w14:textId="77777777" w:rsidR="00E650FA" w:rsidRPr="003A5DA1" w:rsidRDefault="00E650FA" w:rsidP="00E650FA">
      <w:pPr>
        <w:ind w:left="720"/>
        <w:rPr>
          <w:rFonts w:cs="Tahoma"/>
          <w:lang w:val="fr-FR"/>
        </w:rPr>
      </w:pPr>
      <w:r w:rsidRPr="003A5DA1">
        <w:rPr>
          <w:rFonts w:cs="Tahoma"/>
          <w:bCs/>
          <w:szCs w:val="18"/>
          <w:lang w:val="fr-FR"/>
        </w:rPr>
        <w:t>* Reportez-vous à la Liste des produits de février 2013 pour consulter l</w:t>
      </w:r>
      <w:r w:rsidR="00C10CE1">
        <w:rPr>
          <w:rFonts w:cs="Tahoma"/>
          <w:bCs/>
          <w:szCs w:val="18"/>
          <w:lang w:val="fr-FR"/>
        </w:rPr>
        <w:t>’</w:t>
      </w:r>
      <w:r w:rsidRPr="003A5DA1">
        <w:rPr>
          <w:rFonts w:cs="Tahoma"/>
          <w:bCs/>
          <w:szCs w:val="18"/>
          <w:lang w:val="fr-FR"/>
        </w:rPr>
        <w:t>intégralité des conditions relatives aux droits d</w:t>
      </w:r>
      <w:r w:rsidR="00C10CE1">
        <w:rPr>
          <w:rFonts w:cs="Tahoma"/>
          <w:bCs/>
          <w:szCs w:val="18"/>
          <w:lang w:val="fr-FR"/>
        </w:rPr>
        <w:t>’</w:t>
      </w:r>
      <w:r w:rsidRPr="003A5DA1">
        <w:rPr>
          <w:rFonts w:cs="Tahoma"/>
          <w:bCs/>
          <w:szCs w:val="18"/>
          <w:lang w:val="fr-FR"/>
        </w:rPr>
        <w:t>éligibilité des supports pour l</w:t>
      </w:r>
      <w:r w:rsidR="00C10CE1">
        <w:rPr>
          <w:rFonts w:cs="Tahoma"/>
          <w:bCs/>
          <w:szCs w:val="18"/>
          <w:lang w:val="fr-FR"/>
        </w:rPr>
        <w:t>’</w:t>
      </w:r>
      <w:r w:rsidRPr="003A5DA1">
        <w:rPr>
          <w:rFonts w:cs="Tahoma"/>
          <w:bCs/>
          <w:szCs w:val="18"/>
          <w:lang w:val="fr-FR"/>
        </w:rPr>
        <w:t>abonnement Office Professionnel Plus</w:t>
      </w:r>
    </w:p>
    <w:p w14:paraId="08203BEC" w14:textId="77777777" w:rsidR="00E650FA" w:rsidRPr="003A5DA1" w:rsidRDefault="00E650FA" w:rsidP="00E650FA">
      <w:pPr>
        <w:ind w:left="720"/>
        <w:rPr>
          <w:rFonts w:cs="Tahoma"/>
          <w:lang w:val="fr-FR"/>
        </w:rPr>
      </w:pPr>
    </w:p>
    <w:p w14:paraId="57A785AE" w14:textId="77777777" w:rsidR="00E650FA" w:rsidRPr="003A5DA1" w:rsidRDefault="00E650FA" w:rsidP="00E650FA">
      <w:pPr>
        <w:spacing w:after="60"/>
        <w:ind w:left="720"/>
        <w:rPr>
          <w:rFonts w:cs="Tahoma"/>
          <w:lang w:val="fr-FR"/>
        </w:rPr>
      </w:pPr>
      <w:r w:rsidRPr="003A5DA1">
        <w:rPr>
          <w:rFonts w:cs="Tahoma"/>
          <w:b/>
          <w:lang w:val="fr-FR"/>
        </w:rPr>
        <w:t>Éligibilité du support avec les Services Bureau à Distance (RDS)</w:t>
      </w:r>
    </w:p>
    <w:p w14:paraId="50C03FD9" w14:textId="77777777" w:rsidR="00E650FA" w:rsidRPr="003A5DA1" w:rsidRDefault="00E650FA" w:rsidP="005F144A">
      <w:pPr>
        <w:ind w:left="720"/>
        <w:rPr>
          <w:rFonts w:cs="Tahoma"/>
          <w:lang w:val="fr-FR"/>
        </w:rPr>
      </w:pPr>
      <w:r w:rsidRPr="003A5DA1">
        <w:rPr>
          <w:rFonts w:cs="Tahoma"/>
          <w:szCs w:val="18"/>
          <w:lang w:val="fr-FR"/>
        </w:rPr>
        <w:t>Si l</w:t>
      </w:r>
      <w:r w:rsidR="00C10CE1">
        <w:rPr>
          <w:rFonts w:cs="Tahoma"/>
          <w:szCs w:val="18"/>
          <w:lang w:val="fr-FR"/>
        </w:rPr>
        <w:t>’</w:t>
      </w:r>
      <w:r w:rsidRPr="003A5DA1">
        <w:rPr>
          <w:rFonts w:cs="Tahoma"/>
          <w:szCs w:val="18"/>
          <w:lang w:val="fr-FR"/>
        </w:rPr>
        <w:t>utilisateur auquel vous avez cédé une licence Office 365 ProPlus utilise le logiciel sur un serveur réseau sur lequel est activé le rôle RDS, cet utilisateur peut, au lieu d</w:t>
      </w:r>
      <w:r w:rsidR="00C10CE1">
        <w:rPr>
          <w:rFonts w:cs="Tahoma"/>
          <w:szCs w:val="18"/>
          <w:lang w:val="fr-FR"/>
        </w:rPr>
        <w:t>’</w:t>
      </w:r>
      <w:r w:rsidRPr="003A5DA1">
        <w:rPr>
          <w:rFonts w:cs="Tahoma"/>
          <w:szCs w:val="18"/>
          <w:lang w:val="fr-FR"/>
        </w:rPr>
        <w:t>installer une copie du logiciel fourni avec Office 365 ProPlus sur un des cinq dispositifs autorisés conformément aux Droits d</w:t>
      </w:r>
      <w:r w:rsidR="00C10CE1">
        <w:rPr>
          <w:rFonts w:cs="Tahoma"/>
          <w:szCs w:val="18"/>
          <w:lang w:val="fr-FR"/>
        </w:rPr>
        <w:t>’</w:t>
      </w:r>
      <w:r w:rsidRPr="003A5DA1">
        <w:rPr>
          <w:rFonts w:cs="Tahoma"/>
          <w:szCs w:val="18"/>
          <w:lang w:val="fr-FR"/>
        </w:rPr>
        <w:t>Utilisation de Logiciels applicables à Office 365 ProPlus : 1) installer une copie du logiciel Office Professionnel Plus 2013 sur un serveur réseau et 2) accéder au logiciel Office Professionnel Plus 2013 depuis n</w:t>
      </w:r>
      <w:r w:rsidR="00C10CE1">
        <w:rPr>
          <w:rFonts w:cs="Tahoma"/>
          <w:szCs w:val="18"/>
          <w:lang w:val="fr-FR"/>
        </w:rPr>
        <w:t>’</w:t>
      </w:r>
      <w:r w:rsidRPr="003A5DA1">
        <w:rPr>
          <w:rFonts w:cs="Tahoma"/>
          <w:szCs w:val="18"/>
          <w:lang w:val="fr-FR"/>
        </w:rPr>
        <w:t>importe quel dispositif.</w:t>
      </w:r>
      <w:r w:rsidR="00A07028" w:rsidRPr="003A5DA1">
        <w:rPr>
          <w:rFonts w:cs="Tahoma"/>
          <w:szCs w:val="18"/>
          <w:lang w:val="fr-FR"/>
        </w:rPr>
        <w:t xml:space="preserve"> </w:t>
      </w:r>
      <w:r w:rsidRPr="003A5DA1">
        <w:rPr>
          <w:rFonts w:cs="Tahoma"/>
          <w:szCs w:val="18"/>
          <w:lang w:val="fr-FR"/>
        </w:rPr>
        <w:t>À</w:t>
      </w:r>
      <w:r w:rsidR="005F144A"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 xml:space="preserve">expiration de votre abonnement Office 365 ProPlus, vous devez désinstaller le logiciel Office Professionnel Plus 2013 du serveur réseau. </w:t>
      </w:r>
    </w:p>
    <w:p w14:paraId="7A5E474A" w14:textId="77777777" w:rsidR="00E650FA" w:rsidRPr="003A5DA1" w:rsidRDefault="00E650FA" w:rsidP="00E650FA">
      <w:pPr>
        <w:ind w:left="720"/>
        <w:rPr>
          <w:rFonts w:cs="Tahoma"/>
          <w:lang w:val="fr-FR"/>
        </w:rPr>
      </w:pPr>
    </w:p>
    <w:p w14:paraId="0DE1CB76" w14:textId="77777777" w:rsidR="005F144A" w:rsidRPr="003A5DA1" w:rsidRDefault="005F144A" w:rsidP="00E650FA">
      <w:pPr>
        <w:spacing w:after="60"/>
        <w:ind w:left="720"/>
        <w:rPr>
          <w:rFonts w:cs="Tahoma"/>
          <w:b/>
          <w:lang w:val="fr-FR"/>
        </w:rPr>
      </w:pPr>
    </w:p>
    <w:p w14:paraId="2A471ECC" w14:textId="77777777" w:rsidR="005F144A" w:rsidRPr="003A5DA1" w:rsidRDefault="005F144A" w:rsidP="00E650FA">
      <w:pPr>
        <w:spacing w:after="60"/>
        <w:ind w:left="720"/>
        <w:rPr>
          <w:rFonts w:cs="Tahoma"/>
          <w:b/>
          <w:lang w:val="fr-FR"/>
        </w:rPr>
      </w:pPr>
    </w:p>
    <w:p w14:paraId="0575430B" w14:textId="77777777" w:rsidR="005F144A" w:rsidRPr="003A5DA1" w:rsidRDefault="005F144A" w:rsidP="00E650FA">
      <w:pPr>
        <w:spacing w:after="60"/>
        <w:ind w:left="720"/>
        <w:rPr>
          <w:rFonts w:cs="Tahoma"/>
          <w:b/>
          <w:lang w:val="fr-FR"/>
        </w:rPr>
      </w:pPr>
    </w:p>
    <w:p w14:paraId="7E99A2AE" w14:textId="77777777" w:rsidR="00E650FA" w:rsidRPr="003A5DA1" w:rsidRDefault="00E650FA" w:rsidP="00E650FA">
      <w:pPr>
        <w:spacing w:after="60"/>
        <w:ind w:left="720"/>
        <w:rPr>
          <w:rFonts w:cs="Tahoma"/>
          <w:lang w:val="fr-FR"/>
        </w:rPr>
      </w:pPr>
      <w:r w:rsidRPr="003A5DA1">
        <w:rPr>
          <w:rFonts w:cs="Tahoma"/>
          <w:b/>
          <w:lang w:val="fr-FR"/>
        </w:rPr>
        <w:t>Éligibilité du support avec Droits Windows To Go</w:t>
      </w:r>
    </w:p>
    <w:p w14:paraId="6702FB6C" w14:textId="77777777" w:rsidR="00E650FA" w:rsidRPr="003A5DA1" w:rsidRDefault="00E650FA" w:rsidP="0006041B">
      <w:pPr>
        <w:ind w:left="720"/>
        <w:rPr>
          <w:rFonts w:cs="Tahoma"/>
          <w:lang w:val="fr-FR"/>
        </w:rPr>
      </w:pPr>
      <w:r w:rsidRPr="003A5DA1">
        <w:rPr>
          <w:rFonts w:cs="Tahoma"/>
          <w:szCs w:val="18"/>
          <w:lang w:val="fr-FR"/>
        </w:rPr>
        <w:t>Dans le cadre du lancement des Droits Windows To Go, si l</w:t>
      </w:r>
      <w:r w:rsidR="00C10CE1">
        <w:rPr>
          <w:rFonts w:cs="Tahoma"/>
          <w:szCs w:val="18"/>
          <w:lang w:val="fr-FR"/>
        </w:rPr>
        <w:t>’</w:t>
      </w:r>
      <w:r w:rsidRPr="003A5DA1">
        <w:rPr>
          <w:rFonts w:cs="Tahoma"/>
          <w:szCs w:val="18"/>
          <w:lang w:val="fr-FR"/>
        </w:rPr>
        <w:t>utilisateur auquel vous avez cédé une licence</w:t>
      </w:r>
      <w:r w:rsidR="0006041B" w:rsidRPr="003A5DA1">
        <w:rPr>
          <w:rFonts w:cs="Tahoma"/>
          <w:szCs w:val="18"/>
          <w:lang w:val="fr-FR"/>
        </w:rPr>
        <w:t> </w:t>
      </w:r>
      <w:r w:rsidRPr="003A5DA1">
        <w:rPr>
          <w:rFonts w:cs="Tahoma"/>
          <w:szCs w:val="18"/>
          <w:lang w:val="fr-FR"/>
        </w:rPr>
        <w:t>Office 365 ProPlus invoque le droit d</w:t>
      </w:r>
      <w:r w:rsidR="00C10CE1">
        <w:rPr>
          <w:rFonts w:cs="Tahoma"/>
          <w:szCs w:val="18"/>
          <w:lang w:val="fr-FR"/>
        </w:rPr>
        <w:t>’</w:t>
      </w:r>
      <w:r w:rsidRPr="003A5DA1">
        <w:rPr>
          <w:rFonts w:cs="Tahoma"/>
          <w:szCs w:val="18"/>
          <w:lang w:val="fr-FR"/>
        </w:rPr>
        <w:t>utiliser le logiciel en vertu des Droits Windows to Go au lieu</w:t>
      </w:r>
      <w:r w:rsidR="0006041B" w:rsidRPr="003A5DA1">
        <w:rPr>
          <w:rFonts w:cs="Tahoma"/>
          <w:szCs w:val="18"/>
          <w:lang w:val="fr-FR"/>
        </w:rPr>
        <w:t> </w:t>
      </w:r>
      <w:r w:rsidRPr="003A5DA1">
        <w:rPr>
          <w:rFonts w:cs="Tahoma"/>
          <w:szCs w:val="18"/>
          <w:lang w:val="fr-FR"/>
        </w:rPr>
        <w:t>d</w:t>
      </w:r>
      <w:r w:rsidR="00C10CE1">
        <w:rPr>
          <w:rFonts w:cs="Tahoma"/>
          <w:szCs w:val="18"/>
          <w:lang w:val="fr-FR"/>
        </w:rPr>
        <w:t>’</w:t>
      </w:r>
      <w:r w:rsidRPr="003A5DA1">
        <w:rPr>
          <w:rFonts w:cs="Tahoma"/>
          <w:szCs w:val="18"/>
          <w:lang w:val="fr-FR"/>
        </w:rPr>
        <w:t>installer</w:t>
      </w:r>
      <w:r w:rsidR="0006041B" w:rsidRPr="003A5DA1">
        <w:rPr>
          <w:rFonts w:cs="Tahoma"/>
          <w:szCs w:val="18"/>
          <w:lang w:val="fr-FR"/>
        </w:rPr>
        <w:t> </w:t>
      </w:r>
      <w:r w:rsidRPr="003A5DA1">
        <w:rPr>
          <w:rFonts w:cs="Tahoma"/>
          <w:szCs w:val="18"/>
          <w:lang w:val="fr-FR"/>
        </w:rPr>
        <w:t>une copie du logiciel fourni avec Office 365 ProPlus sur l</w:t>
      </w:r>
      <w:r w:rsidR="00C10CE1">
        <w:rPr>
          <w:rFonts w:cs="Tahoma"/>
          <w:szCs w:val="18"/>
          <w:lang w:val="fr-FR"/>
        </w:rPr>
        <w:t>’</w:t>
      </w:r>
      <w:r w:rsidRPr="003A5DA1">
        <w:rPr>
          <w:rFonts w:cs="Tahoma"/>
          <w:szCs w:val="18"/>
          <w:lang w:val="fr-FR"/>
        </w:rPr>
        <w:t>un des cinq dispositifs autorisés conformément aux Droits d</w:t>
      </w:r>
      <w:r w:rsidR="00C10CE1">
        <w:rPr>
          <w:rFonts w:cs="Tahoma"/>
          <w:szCs w:val="18"/>
          <w:lang w:val="fr-FR"/>
        </w:rPr>
        <w:t>’</w:t>
      </w:r>
      <w:r w:rsidRPr="003A5DA1">
        <w:rPr>
          <w:rFonts w:cs="Tahoma"/>
          <w:szCs w:val="18"/>
          <w:lang w:val="fr-FR"/>
        </w:rPr>
        <w:t>Utilisation de Logiciels applicables à Office ProPlus, ledit utilisateur pourra : 1) installer une copie du</w:t>
      </w:r>
      <w:r w:rsidR="0006041B" w:rsidRPr="003A5DA1">
        <w:rPr>
          <w:rFonts w:cs="Tahoma"/>
          <w:szCs w:val="18"/>
          <w:lang w:val="fr-FR"/>
        </w:rPr>
        <w:t> </w:t>
      </w:r>
      <w:r w:rsidRPr="003A5DA1">
        <w:rPr>
          <w:rFonts w:cs="Tahoma"/>
          <w:szCs w:val="18"/>
          <w:lang w:val="fr-FR"/>
        </w:rPr>
        <w:t xml:space="preserve">logiciel Office Professionnel </w:t>
      </w:r>
      <w:r w:rsidRPr="003A5DA1">
        <w:rPr>
          <w:rFonts w:cs="Tahoma"/>
          <w:color w:val="000000" w:themeColor="text1"/>
          <w:szCs w:val="18"/>
          <w:lang w:val="fr-FR"/>
        </w:rPr>
        <w:t xml:space="preserve">Plus 2013 sur le support USB utilisé pour les Droits Windows to Go et 2) utiliser le logiciel Office Professionnel Plus 2013 </w:t>
      </w:r>
      <w:r w:rsidRPr="003A5DA1">
        <w:rPr>
          <w:rFonts w:cs="Tahoma"/>
          <w:szCs w:val="18"/>
          <w:lang w:val="fr-FR"/>
        </w:rPr>
        <w:t>sur tout dispositif à partir de ce support USB. À</w:t>
      </w:r>
      <w:r w:rsidR="0006041B"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expiration de votre abonnement Office 365 ProPlus, vous devez désinstaller le logiciel Office</w:t>
      </w:r>
      <w:r w:rsidR="0006041B" w:rsidRPr="003A5DA1">
        <w:rPr>
          <w:rFonts w:cs="Tahoma"/>
          <w:szCs w:val="18"/>
          <w:lang w:val="fr-FR"/>
        </w:rPr>
        <w:t> </w:t>
      </w:r>
      <w:r w:rsidRPr="003A5DA1">
        <w:rPr>
          <w:rFonts w:cs="Tahoma"/>
          <w:szCs w:val="18"/>
          <w:lang w:val="fr-FR"/>
        </w:rPr>
        <w:t xml:space="preserve">Professionnel Plus 2013 du support USB. </w:t>
      </w:r>
    </w:p>
    <w:p w14:paraId="78745524" w14:textId="77777777" w:rsidR="00E650FA" w:rsidRPr="003A5DA1" w:rsidRDefault="00E650FA" w:rsidP="00E650FA">
      <w:pPr>
        <w:ind w:left="720"/>
        <w:rPr>
          <w:rFonts w:cs="Tahoma"/>
          <w:lang w:val="fr-FR"/>
        </w:rPr>
      </w:pPr>
    </w:p>
    <w:p w14:paraId="21F35066" w14:textId="77777777" w:rsidR="00E650FA" w:rsidRPr="003A5DA1" w:rsidRDefault="00E650FA" w:rsidP="00E650FA">
      <w:pPr>
        <w:spacing w:after="60"/>
        <w:ind w:left="720"/>
        <w:rPr>
          <w:rFonts w:cs="Tahoma"/>
          <w:lang w:val="fr-FR"/>
        </w:rPr>
      </w:pPr>
      <w:r w:rsidRPr="003A5DA1">
        <w:rPr>
          <w:rFonts w:cs="Tahoma"/>
          <w:b/>
          <w:lang w:val="fr-FR"/>
        </w:rPr>
        <w:t>Droits de passage à une version antérieure</w:t>
      </w:r>
    </w:p>
    <w:p w14:paraId="0E601886" w14:textId="77777777" w:rsidR="00E650FA" w:rsidRPr="003A5DA1" w:rsidRDefault="00E650FA" w:rsidP="00E650FA">
      <w:pPr>
        <w:ind w:left="720"/>
        <w:rPr>
          <w:rFonts w:cs="Tahoma"/>
          <w:lang w:val="fr-FR"/>
        </w:rPr>
      </w:pPr>
      <w:r w:rsidRPr="003A5DA1">
        <w:rPr>
          <w:rFonts w:cs="Tahoma"/>
          <w:bCs/>
          <w:szCs w:val="18"/>
          <w:lang w:val="fr-FR"/>
        </w:rPr>
        <w:t>Le service Office 365 ProPlus ne dispose pas de droit de passage à une version antérieure. Pour en savoir plus sur les dispositions relatives à la mise à jour des Services en Ligne, reportez-vous aux Droits d</w:t>
      </w:r>
      <w:r w:rsidR="00C10CE1">
        <w:rPr>
          <w:rFonts w:cs="Tahoma"/>
          <w:bCs/>
          <w:szCs w:val="18"/>
          <w:lang w:val="fr-FR"/>
        </w:rPr>
        <w:t>’</w:t>
      </w:r>
      <w:r w:rsidRPr="003A5DA1">
        <w:rPr>
          <w:rFonts w:cs="Tahoma"/>
          <w:bCs/>
          <w:szCs w:val="18"/>
          <w:lang w:val="fr-FR"/>
        </w:rPr>
        <w:t>Utilisation des Logiciels Microsoft (PUR) disponibles à l</w:t>
      </w:r>
      <w:r w:rsidR="00C10CE1">
        <w:rPr>
          <w:rFonts w:cs="Tahoma"/>
          <w:bCs/>
          <w:szCs w:val="18"/>
          <w:lang w:val="fr-FR"/>
        </w:rPr>
        <w:t>’</w:t>
      </w:r>
      <w:r w:rsidRPr="003A5DA1">
        <w:rPr>
          <w:rFonts w:cs="Tahoma"/>
          <w:bCs/>
          <w:szCs w:val="18"/>
          <w:lang w:val="fr-FR"/>
        </w:rPr>
        <w:t xml:space="preserve">adresse </w:t>
      </w:r>
      <w:hyperlink r:id="rId41" w:history="1">
        <w:r w:rsidRPr="003A5DA1">
          <w:rPr>
            <w:rStyle w:val="Hyperlink"/>
            <w:rFonts w:cs="Tahoma"/>
            <w:bCs/>
            <w:szCs w:val="18"/>
            <w:lang w:val="fr-FR"/>
          </w:rPr>
          <w:t>www.microsoftvolumelicensing.com/userights/PUR.aspx</w:t>
        </w:r>
      </w:hyperlink>
      <w:r w:rsidRPr="003A5DA1">
        <w:rPr>
          <w:rFonts w:cs="Tahoma"/>
          <w:lang w:val="fr-FR"/>
        </w:rPr>
        <w:t>.</w:t>
      </w:r>
    </w:p>
    <w:p w14:paraId="17997A64" w14:textId="77777777" w:rsidR="00E650FA" w:rsidRPr="003A5DA1" w:rsidRDefault="00E650FA" w:rsidP="00E650FA">
      <w:pPr>
        <w:rPr>
          <w:rFonts w:cs="Tahoma"/>
          <w:lang w:val="fr-FR"/>
        </w:rPr>
      </w:pPr>
      <w:bookmarkStart w:id="1029" w:name="Srv_9OutlookMac2011"/>
    </w:p>
    <w:p w14:paraId="75F8FA29" w14:textId="77777777" w:rsidR="00E650FA" w:rsidRPr="003A5DA1" w:rsidRDefault="00E650FA" w:rsidP="00E650FA">
      <w:pPr>
        <w:rPr>
          <w:rFonts w:cs="Tahoma"/>
          <w:lang w:val="fr-FR"/>
        </w:rPr>
      </w:pPr>
    </w:p>
    <w:p w14:paraId="6BA1DAB2" w14:textId="77777777" w:rsidR="00E650FA" w:rsidRPr="003A5DA1" w:rsidRDefault="00E650FA" w:rsidP="00E650FA">
      <w:pPr>
        <w:pStyle w:val="Heading3"/>
        <w:rPr>
          <w:rFonts w:ascii="Tahoma" w:hAnsi="Tahoma" w:cs="Tahoma"/>
          <w:lang w:val="fr-FR"/>
        </w:rPr>
      </w:pPr>
      <w:bookmarkStart w:id="1030" w:name="_121_Outlook_for"/>
      <w:bookmarkStart w:id="1031" w:name="_13_Outlook_for"/>
      <w:bookmarkStart w:id="1032" w:name="_14_Outlook_2011"/>
      <w:bookmarkStart w:id="1033" w:name="_Toc336338270"/>
      <w:bookmarkStart w:id="1034" w:name="_Toc374276906"/>
      <w:bookmarkEnd w:id="1030"/>
      <w:bookmarkEnd w:id="1031"/>
      <w:bookmarkEnd w:id="1032"/>
      <w:r w:rsidRPr="003A5DA1">
        <w:rPr>
          <w:rFonts w:ascii="Tahoma" w:hAnsi="Tahoma" w:cs="Tahoma"/>
          <w:caps/>
          <w:color w:val="F66400"/>
          <w:sz w:val="22"/>
          <w:vertAlign w:val="superscript"/>
          <w:lang w:val="fr-FR"/>
        </w:rPr>
        <w:t>14</w:t>
      </w:r>
      <w:r w:rsidRPr="003A5DA1">
        <w:rPr>
          <w:rFonts w:ascii="Tahoma" w:hAnsi="Tahoma" w:cs="Tahoma"/>
          <w:color w:val="F66400"/>
          <w:sz w:val="22"/>
          <w:lang w:val="fr-FR"/>
        </w:rPr>
        <w:t xml:space="preserve"> Outlook 2011 pour Mac</w:t>
      </w:r>
      <w:bookmarkEnd w:id="1033"/>
      <w:bookmarkEnd w:id="1034"/>
      <w:r w:rsidRPr="003A5DA1">
        <w:rPr>
          <w:rFonts w:ascii="Tahoma" w:hAnsi="Tahoma" w:cs="Tahoma"/>
          <w:color w:val="F66400"/>
          <w:sz w:val="22"/>
          <w:lang w:val="fr-FR"/>
        </w:rPr>
        <w:t xml:space="preserve"> </w:t>
      </w:r>
    </w:p>
    <w:bookmarkEnd w:id="1029"/>
    <w:p w14:paraId="3B4FDCC5" w14:textId="77777777" w:rsidR="00E650FA" w:rsidRPr="003A5DA1" w:rsidRDefault="00E650FA" w:rsidP="00E650FA">
      <w:pPr>
        <w:rPr>
          <w:rFonts w:cs="Tahoma"/>
          <w:lang w:val="fr-FR"/>
        </w:rPr>
      </w:pPr>
    </w:p>
    <w:p w14:paraId="01D54005" w14:textId="77777777" w:rsidR="00E650FA" w:rsidRPr="003A5DA1" w:rsidRDefault="00E650FA" w:rsidP="00E650FA">
      <w:pPr>
        <w:spacing w:after="60"/>
        <w:ind w:left="720"/>
        <w:rPr>
          <w:rFonts w:cs="Tahoma"/>
          <w:lang w:val="fr-FR"/>
        </w:rPr>
      </w:pPr>
      <w:r w:rsidRPr="003A5DA1">
        <w:rPr>
          <w:rFonts w:cs="Tahoma"/>
          <w:b/>
          <w:lang w:val="fr-FR"/>
        </w:rPr>
        <w:t>Chemin de migration de la Software Assurance pour Entourage 2008 pour Mac</w:t>
      </w:r>
    </w:p>
    <w:p w14:paraId="6D05BA1C" w14:textId="77777777" w:rsidR="00E650FA" w:rsidRPr="003A5DA1" w:rsidRDefault="00E650FA" w:rsidP="00E650FA">
      <w:pPr>
        <w:adjustRightInd w:val="0"/>
        <w:ind w:left="720"/>
        <w:textAlignment w:val="baseline"/>
        <w:rPr>
          <w:rFonts w:cs="Tahoma"/>
          <w:lang w:val="fr-FR"/>
        </w:rPr>
      </w:pPr>
      <w:r w:rsidRPr="003A5DA1">
        <w:rPr>
          <w:rFonts w:cs="Tahoma"/>
          <w:szCs w:val="20"/>
          <w:lang w:val="fr-FR"/>
        </w:rPr>
        <w:t>Le successeur d</w:t>
      </w:r>
      <w:r w:rsidR="00C10CE1">
        <w:rPr>
          <w:rFonts w:cs="Tahoma"/>
          <w:szCs w:val="20"/>
          <w:lang w:val="fr-FR"/>
        </w:rPr>
        <w:t>’</w:t>
      </w:r>
      <w:r w:rsidRPr="003A5DA1">
        <w:rPr>
          <w:rFonts w:cs="Tahoma"/>
          <w:szCs w:val="20"/>
          <w:lang w:val="fr-FR"/>
        </w:rPr>
        <w:t>Entourage 2008 pour Mac</w:t>
      </w:r>
      <w:bookmarkStart w:id="1035" w:name="Srv_8Project2010Pro"/>
      <w:r w:rsidRPr="003A5DA1">
        <w:rPr>
          <w:rFonts w:cs="Tahoma"/>
          <w:szCs w:val="20"/>
          <w:lang w:val="fr-FR"/>
        </w:rPr>
        <w:t xml:space="preserve"> est Outlook 2011 pour Mac.</w:t>
      </w:r>
    </w:p>
    <w:p w14:paraId="0FC1AA28" w14:textId="77777777" w:rsidR="00E650FA" w:rsidRPr="003A5DA1" w:rsidRDefault="00E650FA" w:rsidP="00E650FA">
      <w:pPr>
        <w:adjustRightInd w:val="0"/>
        <w:textAlignment w:val="baseline"/>
        <w:rPr>
          <w:rFonts w:cs="Tahoma"/>
          <w:lang w:val="fr-FR"/>
        </w:rPr>
      </w:pPr>
    </w:p>
    <w:p w14:paraId="13A96CD1" w14:textId="77777777" w:rsidR="00E650FA" w:rsidRPr="003A5DA1" w:rsidRDefault="00E650FA" w:rsidP="00E650FA">
      <w:pPr>
        <w:adjustRightInd w:val="0"/>
        <w:textAlignment w:val="baseline"/>
        <w:rPr>
          <w:rFonts w:cs="Tahoma"/>
          <w:lang w:val="fr-FR"/>
        </w:rPr>
      </w:pPr>
    </w:p>
    <w:p w14:paraId="65C04ED0" w14:textId="77777777" w:rsidR="00E650FA" w:rsidRPr="003A5DA1" w:rsidRDefault="00E650FA" w:rsidP="00E650FA">
      <w:pPr>
        <w:pStyle w:val="Heading3"/>
        <w:rPr>
          <w:rFonts w:ascii="Tahoma" w:hAnsi="Tahoma" w:cs="Tahoma"/>
          <w:lang w:val="fr-FR"/>
        </w:rPr>
      </w:pPr>
      <w:bookmarkStart w:id="1036" w:name="_132_Project_2013"/>
      <w:bookmarkStart w:id="1037" w:name="_14_Project_Professional"/>
      <w:bookmarkStart w:id="1038" w:name="_15_Project_Professionnel"/>
      <w:bookmarkStart w:id="1039" w:name="_Toc336338271"/>
      <w:bookmarkStart w:id="1040" w:name="_Toc374276907"/>
      <w:bookmarkStart w:id="1041" w:name="_Toc254806116"/>
      <w:bookmarkStart w:id="1042" w:name="Srv_Project2010Pro"/>
      <w:bookmarkStart w:id="1043" w:name="Aps_8Project2010Pro"/>
      <w:bookmarkEnd w:id="1036"/>
      <w:bookmarkEnd w:id="1037"/>
      <w:bookmarkEnd w:id="1038"/>
      <w:r w:rsidRPr="003A5DA1">
        <w:rPr>
          <w:rFonts w:ascii="Tahoma" w:hAnsi="Tahoma" w:cs="Tahoma"/>
          <w:caps/>
          <w:color w:val="F66400"/>
          <w:sz w:val="22"/>
          <w:vertAlign w:val="superscript"/>
          <w:lang w:val="fr-FR"/>
        </w:rPr>
        <w:t>15</w:t>
      </w:r>
      <w:r w:rsidRPr="003A5DA1">
        <w:rPr>
          <w:rFonts w:ascii="Tahoma" w:hAnsi="Tahoma" w:cs="Tahoma"/>
          <w:color w:val="F66400"/>
          <w:sz w:val="22"/>
          <w:lang w:val="fr-FR"/>
        </w:rPr>
        <w:t xml:space="preserve"> Project Professionnel 2013</w:t>
      </w:r>
      <w:bookmarkEnd w:id="1039"/>
      <w:bookmarkEnd w:id="1040"/>
      <w:r w:rsidRPr="003A5DA1">
        <w:rPr>
          <w:rFonts w:ascii="Tahoma" w:hAnsi="Tahoma" w:cs="Tahoma"/>
          <w:color w:val="F66400"/>
          <w:sz w:val="22"/>
          <w:lang w:val="fr-FR"/>
        </w:rPr>
        <w:t xml:space="preserve"> </w:t>
      </w:r>
      <w:bookmarkEnd w:id="1041"/>
    </w:p>
    <w:bookmarkEnd w:id="1035"/>
    <w:bookmarkEnd w:id="1042"/>
    <w:bookmarkEnd w:id="1043"/>
    <w:p w14:paraId="1D9C66F1" w14:textId="77777777" w:rsidR="00E650FA" w:rsidRPr="003A5DA1" w:rsidRDefault="00E650FA" w:rsidP="00E650FA">
      <w:pPr>
        <w:ind w:left="720"/>
        <w:rPr>
          <w:rFonts w:cs="Tahoma"/>
          <w:lang w:val="fr-FR"/>
        </w:rPr>
      </w:pPr>
    </w:p>
    <w:p w14:paraId="1425FC2D" w14:textId="77777777" w:rsidR="00E650FA" w:rsidRPr="003A5DA1" w:rsidRDefault="00E650FA" w:rsidP="00E650FA">
      <w:pPr>
        <w:spacing w:after="60"/>
        <w:ind w:left="720"/>
        <w:rPr>
          <w:rFonts w:cs="Tahoma"/>
          <w:lang w:val="fr-FR"/>
        </w:rPr>
      </w:pPr>
      <w:r w:rsidRPr="003A5DA1">
        <w:rPr>
          <w:rFonts w:cs="Tahoma"/>
          <w:b/>
          <w:lang w:val="fr-FR"/>
        </w:rPr>
        <w:t>CAL Project Server complémentaire</w:t>
      </w:r>
    </w:p>
    <w:p w14:paraId="10480EE9" w14:textId="77777777" w:rsidR="00E650FA" w:rsidRPr="003A5DA1" w:rsidRDefault="00E650FA" w:rsidP="005F144A">
      <w:pPr>
        <w:pStyle w:val="EndnoteText"/>
        <w:ind w:left="720"/>
        <w:rPr>
          <w:rFonts w:ascii="Tahoma" w:hAnsi="Tahoma" w:cs="Tahoma"/>
          <w:lang w:val="fr-FR"/>
        </w:rPr>
      </w:pPr>
      <w:r w:rsidRPr="003A5DA1">
        <w:rPr>
          <w:rStyle w:val="EndnoteTextChar"/>
          <w:rFonts w:ascii="Tahoma" w:hAnsi="Tahoma" w:cs="Tahoma"/>
          <w:sz w:val="18"/>
          <w:lang w:val="fr-FR"/>
        </w:rPr>
        <w:t>Les clients qui possèdent une licence Microsoft Project Professional 2013 se verront attribuer une CAL</w:t>
      </w:r>
      <w:r w:rsidR="005F144A" w:rsidRPr="003A5DA1">
        <w:rPr>
          <w:rStyle w:val="EndnoteTextChar"/>
          <w:rFonts w:ascii="Tahoma" w:hAnsi="Tahoma" w:cs="Tahoma"/>
          <w:sz w:val="18"/>
          <w:lang w:val="fr-FR"/>
        </w:rPr>
        <w:t> </w:t>
      </w:r>
      <w:r w:rsidRPr="003A5DA1">
        <w:rPr>
          <w:rStyle w:val="EndnoteTextChar"/>
          <w:rFonts w:ascii="Tahoma" w:hAnsi="Tahoma" w:cs="Tahoma"/>
          <w:sz w:val="18"/>
          <w:lang w:val="fr-FR"/>
        </w:rPr>
        <w:t>Dispositif Microsoft Project Server 2013. Le droit d</w:t>
      </w:r>
      <w:r w:rsidR="00C10CE1">
        <w:rPr>
          <w:rStyle w:val="EndnoteTextChar"/>
          <w:rFonts w:ascii="Tahoma" w:hAnsi="Tahoma" w:cs="Tahoma"/>
          <w:sz w:val="18"/>
          <w:lang w:val="fr-FR"/>
        </w:rPr>
        <w:t>’</w:t>
      </w:r>
      <w:r w:rsidRPr="003A5DA1">
        <w:rPr>
          <w:rStyle w:val="EndnoteTextChar"/>
          <w:rFonts w:ascii="Tahoma" w:hAnsi="Tahoma" w:cs="Tahoma"/>
          <w:sz w:val="18"/>
          <w:lang w:val="fr-FR"/>
        </w:rPr>
        <w:t>accès à Microsoft Project Server 2013 au titre de</w:t>
      </w:r>
      <w:r w:rsidR="005F144A" w:rsidRPr="003A5DA1">
        <w:rPr>
          <w:rStyle w:val="EndnoteTextChar"/>
          <w:rFonts w:ascii="Tahoma" w:hAnsi="Tahoma" w:cs="Tahoma"/>
          <w:sz w:val="18"/>
          <w:lang w:val="fr-FR"/>
        </w:rPr>
        <w:t> </w:t>
      </w:r>
      <w:r w:rsidRPr="003A5DA1">
        <w:rPr>
          <w:rStyle w:val="EndnoteTextChar"/>
          <w:rFonts w:ascii="Tahoma" w:hAnsi="Tahoma" w:cs="Tahoma"/>
          <w:sz w:val="18"/>
          <w:lang w:val="fr-FR"/>
        </w:rPr>
        <w:t>cette CAL prend fin à l</w:t>
      </w:r>
      <w:r w:rsidR="00C10CE1">
        <w:rPr>
          <w:rStyle w:val="EndnoteTextChar"/>
          <w:rFonts w:ascii="Tahoma" w:hAnsi="Tahoma" w:cs="Tahoma"/>
          <w:sz w:val="18"/>
          <w:lang w:val="fr-FR"/>
        </w:rPr>
        <w:t>’</w:t>
      </w:r>
      <w:r w:rsidRPr="003A5DA1">
        <w:rPr>
          <w:rStyle w:val="EndnoteTextChar"/>
          <w:rFonts w:ascii="Tahoma" w:hAnsi="Tahoma" w:cs="Tahoma"/>
          <w:sz w:val="18"/>
          <w:lang w:val="fr-FR"/>
        </w:rPr>
        <w:t>expiration de la Licence Project Professionnel correspondante.</w:t>
      </w:r>
    </w:p>
    <w:p w14:paraId="3770BBD7" w14:textId="77777777" w:rsidR="00E650FA" w:rsidRPr="003A5DA1" w:rsidRDefault="00E650FA" w:rsidP="00E650FA">
      <w:pPr>
        <w:pStyle w:val="EndnoteText"/>
        <w:ind w:left="720"/>
        <w:rPr>
          <w:rFonts w:ascii="Tahoma" w:hAnsi="Tahoma" w:cs="Tahoma"/>
          <w:lang w:val="fr-FR"/>
        </w:rPr>
      </w:pPr>
    </w:p>
    <w:p w14:paraId="7AE2ED9C" w14:textId="77777777" w:rsidR="00E650FA" w:rsidRPr="003A5DA1" w:rsidRDefault="00E650FA" w:rsidP="00E650FA">
      <w:pPr>
        <w:pStyle w:val="EndnoteText"/>
        <w:ind w:left="720"/>
        <w:rPr>
          <w:rFonts w:ascii="Tahoma" w:hAnsi="Tahoma" w:cs="Tahoma"/>
          <w:lang w:val="fr-FR"/>
        </w:rPr>
      </w:pPr>
      <w:r w:rsidRPr="003A5DA1">
        <w:rPr>
          <w:rStyle w:val="EndnoteTextChar"/>
          <w:rFonts w:ascii="Tahoma" w:hAnsi="Tahoma" w:cs="Tahoma"/>
          <w:sz w:val="18"/>
          <w:lang w:val="fr-FR"/>
        </w:rPr>
        <w:t>Les clients qui ont souscrit une Software Assurance active pour leur licence Project Professional auront une Software Assurance pour leurs CAL Project Server complémentaires. Cette couverture expirera à l</w:t>
      </w:r>
      <w:r w:rsidR="00C10CE1">
        <w:rPr>
          <w:rStyle w:val="EndnoteTextChar"/>
          <w:rFonts w:ascii="Tahoma" w:hAnsi="Tahoma" w:cs="Tahoma"/>
          <w:sz w:val="18"/>
          <w:lang w:val="fr-FR"/>
        </w:rPr>
        <w:t>’</w:t>
      </w:r>
      <w:r w:rsidRPr="003A5DA1">
        <w:rPr>
          <w:rStyle w:val="EndnoteTextChar"/>
          <w:rFonts w:ascii="Tahoma" w:hAnsi="Tahoma" w:cs="Tahoma"/>
          <w:sz w:val="18"/>
          <w:lang w:val="fr-FR"/>
        </w:rPr>
        <w:t>expiration de la couverture Project Professional correspondante.</w:t>
      </w:r>
    </w:p>
    <w:p w14:paraId="6EC276F3" w14:textId="77777777" w:rsidR="00E650FA" w:rsidRPr="003A5DA1" w:rsidRDefault="00E650FA" w:rsidP="00E650FA">
      <w:pPr>
        <w:pStyle w:val="EndnoteText"/>
        <w:ind w:left="720"/>
        <w:rPr>
          <w:rFonts w:ascii="Tahoma" w:hAnsi="Tahoma" w:cs="Tahoma"/>
          <w:lang w:val="fr-FR"/>
        </w:rPr>
      </w:pPr>
    </w:p>
    <w:p w14:paraId="355A3D17" w14:textId="77777777" w:rsidR="00E650FA" w:rsidRPr="003A5DA1" w:rsidRDefault="00E650FA" w:rsidP="00E650FA">
      <w:pPr>
        <w:pStyle w:val="EndnoteText"/>
        <w:ind w:left="720"/>
        <w:rPr>
          <w:rFonts w:ascii="Tahoma" w:hAnsi="Tahoma" w:cs="Tahoma"/>
          <w:lang w:val="fr-FR"/>
        </w:rPr>
      </w:pPr>
      <w:r w:rsidRPr="003A5DA1">
        <w:rPr>
          <w:rStyle w:val="EndnoteTextChar"/>
          <w:rFonts w:ascii="Tahoma" w:hAnsi="Tahoma" w:cs="Tahoma"/>
          <w:sz w:val="18"/>
          <w:lang w:val="fr-FR"/>
        </w:rPr>
        <w:t>Pour connaître toutes les conditions applicables à ces CAL, reportez-vous aux notes relatives au produit Project Server de ce document.</w:t>
      </w:r>
    </w:p>
    <w:p w14:paraId="61E67C16" w14:textId="77777777" w:rsidR="00E650FA" w:rsidRPr="003A5DA1" w:rsidRDefault="00E650FA" w:rsidP="00E650FA">
      <w:pPr>
        <w:rPr>
          <w:rFonts w:cs="Tahoma"/>
          <w:lang w:val="fr-FR"/>
        </w:rPr>
      </w:pPr>
    </w:p>
    <w:p w14:paraId="623344F0" w14:textId="77777777" w:rsidR="00E650FA" w:rsidRPr="003A5DA1" w:rsidRDefault="00E650FA" w:rsidP="00E650FA">
      <w:pPr>
        <w:rPr>
          <w:rFonts w:cs="Tahoma"/>
          <w:lang w:val="fr-FR"/>
        </w:rPr>
      </w:pPr>
    </w:p>
    <w:p w14:paraId="63E88912" w14:textId="77777777" w:rsidR="00E650FA" w:rsidRPr="003A5DA1" w:rsidRDefault="00E650FA" w:rsidP="00E650FA">
      <w:pPr>
        <w:pStyle w:val="Heading3"/>
        <w:keepNext/>
        <w:rPr>
          <w:rFonts w:ascii="Tahoma" w:hAnsi="Tahoma" w:cs="Tahoma"/>
          <w:lang w:val="fr-FR"/>
        </w:rPr>
      </w:pPr>
      <w:bookmarkStart w:id="1044" w:name="_143_Project_Pro"/>
      <w:bookmarkStart w:id="1045" w:name="_15_Project_Pro"/>
      <w:bookmarkStart w:id="1046" w:name="_16_Project_Pro"/>
      <w:bookmarkStart w:id="1047" w:name="_Toc374276908"/>
      <w:bookmarkEnd w:id="1044"/>
      <w:bookmarkEnd w:id="1045"/>
      <w:bookmarkEnd w:id="1046"/>
      <w:r w:rsidRPr="003A5DA1">
        <w:rPr>
          <w:rFonts w:ascii="Tahoma" w:hAnsi="Tahoma" w:cs="Tahoma"/>
          <w:caps/>
          <w:color w:val="F66400"/>
          <w:sz w:val="22"/>
          <w:vertAlign w:val="superscript"/>
          <w:lang w:val="fr-FR"/>
        </w:rPr>
        <w:t>16</w:t>
      </w:r>
      <w:r w:rsidRPr="003A5DA1">
        <w:rPr>
          <w:rFonts w:ascii="Tahoma" w:hAnsi="Tahoma" w:cs="Tahoma"/>
          <w:caps/>
          <w:color w:val="F66400"/>
          <w:sz w:val="22"/>
          <w:lang w:val="fr-FR"/>
        </w:rPr>
        <w:t xml:space="preserve"> </w:t>
      </w:r>
      <w:r w:rsidRPr="003A5DA1">
        <w:rPr>
          <w:rFonts w:ascii="Tahoma" w:hAnsi="Tahoma" w:cs="Tahoma"/>
          <w:color w:val="F66400"/>
          <w:sz w:val="22"/>
          <w:lang w:val="fr-FR"/>
        </w:rPr>
        <w:t>Project Pro pour Office 365</w:t>
      </w:r>
      <w:bookmarkEnd w:id="1047"/>
      <w:r w:rsidRPr="003A5DA1">
        <w:rPr>
          <w:rFonts w:ascii="Tahoma" w:hAnsi="Tahoma" w:cs="Tahoma"/>
          <w:color w:val="F66400"/>
          <w:sz w:val="22"/>
          <w:lang w:val="fr-FR"/>
        </w:rPr>
        <w:t xml:space="preserve"> </w:t>
      </w:r>
    </w:p>
    <w:p w14:paraId="6ADF683B" w14:textId="77777777" w:rsidR="00E650FA" w:rsidRPr="003A5DA1" w:rsidRDefault="00E650FA" w:rsidP="00E650FA">
      <w:pPr>
        <w:keepNext/>
        <w:rPr>
          <w:rFonts w:cs="Tahoma"/>
          <w:lang w:val="fr-FR"/>
        </w:rPr>
      </w:pPr>
    </w:p>
    <w:p w14:paraId="17AE8078" w14:textId="77777777" w:rsidR="00E650FA" w:rsidRPr="003A5DA1" w:rsidRDefault="00E650FA" w:rsidP="00E650FA">
      <w:pPr>
        <w:spacing w:after="60"/>
        <w:ind w:left="720"/>
        <w:rPr>
          <w:rFonts w:cs="Tahoma"/>
          <w:lang w:val="fr-FR"/>
        </w:rPr>
      </w:pPr>
      <w:r w:rsidRPr="003A5DA1">
        <w:rPr>
          <w:rFonts w:cs="Tahoma"/>
          <w:b/>
          <w:lang w:val="fr-FR"/>
        </w:rPr>
        <w:t>Éligibilité du support avec les Services Bureau à Distance (RDS)</w:t>
      </w:r>
    </w:p>
    <w:p w14:paraId="1C8337C3" w14:textId="77777777" w:rsidR="00E650FA" w:rsidRPr="003A5DA1" w:rsidRDefault="00E650FA" w:rsidP="005F144A">
      <w:pPr>
        <w:ind w:left="720"/>
        <w:rPr>
          <w:rFonts w:cs="Tahoma"/>
          <w:lang w:val="fr-FR"/>
        </w:rPr>
      </w:pPr>
      <w:r w:rsidRPr="003A5DA1">
        <w:rPr>
          <w:rFonts w:cs="Tahoma"/>
          <w:szCs w:val="18"/>
          <w:lang w:val="fr-FR"/>
        </w:rPr>
        <w:t>Si l</w:t>
      </w:r>
      <w:r w:rsidR="00C10CE1">
        <w:rPr>
          <w:rFonts w:cs="Tahoma"/>
          <w:szCs w:val="18"/>
          <w:lang w:val="fr-FR"/>
        </w:rPr>
        <w:t>’</w:t>
      </w:r>
      <w:r w:rsidRPr="003A5DA1">
        <w:rPr>
          <w:rFonts w:cs="Tahoma"/>
          <w:szCs w:val="18"/>
          <w:lang w:val="fr-FR"/>
        </w:rPr>
        <w:t>utilisateur auquel vous avez attribué une licence Project Pro pour Office 365 utilise le logiciel sur un serveur réseau sur lequel est activé le rôle RDS, cet utilisateur peut, au lieu d</w:t>
      </w:r>
      <w:r w:rsidR="00C10CE1">
        <w:rPr>
          <w:rFonts w:cs="Tahoma"/>
          <w:szCs w:val="18"/>
          <w:lang w:val="fr-FR"/>
        </w:rPr>
        <w:t>’</w:t>
      </w:r>
      <w:r w:rsidRPr="003A5DA1">
        <w:rPr>
          <w:rFonts w:cs="Tahoma"/>
          <w:szCs w:val="18"/>
          <w:lang w:val="fr-FR"/>
        </w:rPr>
        <w:t>installer une copie du logiciel</w:t>
      </w:r>
      <w:r w:rsidR="005F144A" w:rsidRPr="003A5DA1">
        <w:rPr>
          <w:rFonts w:cs="Tahoma"/>
          <w:szCs w:val="18"/>
          <w:lang w:val="fr-FR"/>
        </w:rPr>
        <w:t> </w:t>
      </w:r>
      <w:r w:rsidRPr="003A5DA1">
        <w:rPr>
          <w:rFonts w:cs="Tahoma"/>
          <w:szCs w:val="18"/>
          <w:lang w:val="fr-FR"/>
        </w:rPr>
        <w:t>fourni avec Project Pro pour Office 365 sur un des cinq dispositifs autorisés conformément aux Droits</w:t>
      </w:r>
      <w:r w:rsidR="005F144A" w:rsidRPr="003A5DA1">
        <w:rPr>
          <w:rFonts w:cs="Tahoma"/>
          <w:szCs w:val="18"/>
          <w:lang w:val="fr-FR"/>
        </w:rPr>
        <w:t> </w:t>
      </w:r>
      <w:r w:rsidRPr="003A5DA1">
        <w:rPr>
          <w:rFonts w:cs="Tahoma"/>
          <w:szCs w:val="18"/>
          <w:lang w:val="fr-FR"/>
        </w:rPr>
        <w:t>d</w:t>
      </w:r>
      <w:r w:rsidR="00C10CE1">
        <w:rPr>
          <w:rFonts w:cs="Tahoma"/>
          <w:szCs w:val="18"/>
          <w:lang w:val="fr-FR"/>
        </w:rPr>
        <w:t>’</w:t>
      </w:r>
      <w:r w:rsidRPr="003A5DA1">
        <w:rPr>
          <w:rFonts w:cs="Tahoma"/>
          <w:szCs w:val="18"/>
          <w:lang w:val="fr-FR"/>
        </w:rPr>
        <w:t>Utilisation de Logiciels applicables à Project Pro pour Office 365 : 1) installer une copie du logiciel Project Professionnel 2013 sur un serveur réseau et 2) accéder au logiciel Project Professionnel 2013 depuis</w:t>
      </w:r>
      <w:r w:rsidR="005F144A" w:rsidRPr="003A5DA1">
        <w:rPr>
          <w:rFonts w:cs="Tahoma"/>
          <w:szCs w:val="18"/>
          <w:lang w:val="fr-FR"/>
        </w:rPr>
        <w:t> </w:t>
      </w:r>
      <w:r w:rsidRPr="003A5DA1">
        <w:rPr>
          <w:rFonts w:cs="Tahoma"/>
          <w:szCs w:val="18"/>
          <w:lang w:val="fr-FR"/>
        </w:rPr>
        <w:t>n</w:t>
      </w:r>
      <w:r w:rsidR="00C10CE1">
        <w:rPr>
          <w:rFonts w:cs="Tahoma"/>
          <w:szCs w:val="18"/>
          <w:lang w:val="fr-FR"/>
        </w:rPr>
        <w:t>’</w:t>
      </w:r>
      <w:r w:rsidRPr="003A5DA1">
        <w:rPr>
          <w:rFonts w:cs="Tahoma"/>
          <w:szCs w:val="18"/>
          <w:lang w:val="fr-FR"/>
        </w:rPr>
        <w:t>importe quel dispositif.</w:t>
      </w:r>
      <w:r w:rsidR="00A07028" w:rsidRPr="003A5DA1">
        <w:rPr>
          <w:rFonts w:cs="Tahoma"/>
          <w:szCs w:val="18"/>
          <w:lang w:val="fr-FR"/>
        </w:rPr>
        <w:t xml:space="preserve"> </w:t>
      </w:r>
      <w:r w:rsidRPr="003A5DA1">
        <w:rPr>
          <w:rFonts w:cs="Tahoma"/>
          <w:szCs w:val="18"/>
          <w:lang w:val="fr-FR"/>
        </w:rPr>
        <w:t>À l</w:t>
      </w:r>
      <w:r w:rsidR="00C10CE1">
        <w:rPr>
          <w:rFonts w:cs="Tahoma"/>
          <w:szCs w:val="18"/>
          <w:lang w:val="fr-FR"/>
        </w:rPr>
        <w:t>’</w:t>
      </w:r>
      <w:r w:rsidRPr="003A5DA1">
        <w:rPr>
          <w:rFonts w:cs="Tahoma"/>
          <w:szCs w:val="18"/>
          <w:lang w:val="fr-FR"/>
        </w:rPr>
        <w:t>expiration de votre abonnement Project Pro pour Office 365, vous devez</w:t>
      </w:r>
      <w:r w:rsidR="005F144A" w:rsidRPr="003A5DA1">
        <w:rPr>
          <w:rFonts w:cs="Tahoma"/>
          <w:szCs w:val="18"/>
          <w:lang w:val="fr-FR"/>
        </w:rPr>
        <w:t> </w:t>
      </w:r>
      <w:r w:rsidRPr="003A5DA1">
        <w:rPr>
          <w:rFonts w:cs="Tahoma"/>
          <w:szCs w:val="18"/>
          <w:lang w:val="fr-FR"/>
        </w:rPr>
        <w:t xml:space="preserve">désinstaller le logiciel Project Professionnel 2013 du serveur réseau. </w:t>
      </w:r>
    </w:p>
    <w:p w14:paraId="70FF0835" w14:textId="77777777" w:rsidR="00E650FA" w:rsidRPr="003A5DA1" w:rsidRDefault="00E650FA" w:rsidP="00E650FA">
      <w:pPr>
        <w:ind w:left="720"/>
        <w:rPr>
          <w:rFonts w:cs="Tahoma"/>
          <w:lang w:val="fr-FR"/>
        </w:rPr>
      </w:pPr>
    </w:p>
    <w:p w14:paraId="02EAC754" w14:textId="77777777" w:rsidR="00E650FA" w:rsidRPr="003A5DA1" w:rsidRDefault="00E650FA" w:rsidP="00E650FA">
      <w:pPr>
        <w:spacing w:after="60"/>
        <w:ind w:left="720"/>
        <w:rPr>
          <w:rFonts w:cs="Tahoma"/>
          <w:lang w:val="fr-FR"/>
        </w:rPr>
      </w:pPr>
      <w:r w:rsidRPr="003A5DA1">
        <w:rPr>
          <w:rFonts w:cs="Tahoma"/>
          <w:b/>
          <w:lang w:val="fr-FR"/>
        </w:rPr>
        <w:t>Droits de passage à une version antérieure</w:t>
      </w:r>
    </w:p>
    <w:p w14:paraId="03ED8E8D" w14:textId="77777777" w:rsidR="00E650FA" w:rsidRPr="003A5DA1" w:rsidRDefault="00E650FA" w:rsidP="005F144A">
      <w:pPr>
        <w:ind w:left="720"/>
        <w:rPr>
          <w:rFonts w:cs="Tahoma"/>
          <w:lang w:val="fr-FR"/>
        </w:rPr>
      </w:pPr>
      <w:r w:rsidRPr="003A5DA1">
        <w:rPr>
          <w:rFonts w:cs="Tahoma"/>
          <w:bCs/>
          <w:szCs w:val="18"/>
          <w:lang w:val="fr-FR"/>
        </w:rPr>
        <w:t>Le service Project Pro pour Office 365 ne dispose pas de droit de passage à une version antérieure. Pour</w:t>
      </w:r>
      <w:r w:rsidR="005F144A" w:rsidRPr="003A5DA1">
        <w:rPr>
          <w:rFonts w:cs="Tahoma"/>
          <w:bCs/>
          <w:szCs w:val="18"/>
          <w:lang w:val="fr-FR"/>
        </w:rPr>
        <w:t> </w:t>
      </w:r>
      <w:r w:rsidRPr="003A5DA1">
        <w:rPr>
          <w:rFonts w:cs="Tahoma"/>
          <w:bCs/>
          <w:szCs w:val="18"/>
          <w:lang w:val="fr-FR"/>
        </w:rPr>
        <w:t>en</w:t>
      </w:r>
      <w:r w:rsidR="005F144A" w:rsidRPr="003A5DA1">
        <w:rPr>
          <w:rFonts w:cs="Tahoma"/>
          <w:bCs/>
          <w:szCs w:val="18"/>
          <w:lang w:val="fr-FR"/>
        </w:rPr>
        <w:t> </w:t>
      </w:r>
      <w:r w:rsidRPr="003A5DA1">
        <w:rPr>
          <w:rFonts w:cs="Tahoma"/>
          <w:bCs/>
          <w:szCs w:val="18"/>
          <w:lang w:val="fr-FR"/>
        </w:rPr>
        <w:t>savoir plus sur les dispositions relatives à la mise à jour des Services en Ligne, reportez-vous aux</w:t>
      </w:r>
      <w:r w:rsidR="005F144A" w:rsidRPr="003A5DA1">
        <w:rPr>
          <w:rFonts w:cs="Tahoma"/>
          <w:bCs/>
          <w:szCs w:val="18"/>
          <w:lang w:val="fr-FR"/>
        </w:rPr>
        <w:t> </w:t>
      </w:r>
      <w:r w:rsidRPr="003A5DA1">
        <w:rPr>
          <w:rFonts w:cs="Tahoma"/>
          <w:bCs/>
          <w:szCs w:val="18"/>
          <w:lang w:val="fr-FR"/>
        </w:rPr>
        <w:t>Droits d</w:t>
      </w:r>
      <w:r w:rsidR="00C10CE1">
        <w:rPr>
          <w:rFonts w:cs="Tahoma"/>
          <w:bCs/>
          <w:szCs w:val="18"/>
          <w:lang w:val="fr-FR"/>
        </w:rPr>
        <w:t>’</w:t>
      </w:r>
      <w:r w:rsidRPr="003A5DA1">
        <w:rPr>
          <w:rFonts w:cs="Tahoma"/>
          <w:bCs/>
          <w:szCs w:val="18"/>
          <w:lang w:val="fr-FR"/>
        </w:rPr>
        <w:t>Utilisation des Logiciels Microsoft (PUR) disponibles à l</w:t>
      </w:r>
      <w:r w:rsidR="00C10CE1">
        <w:rPr>
          <w:rFonts w:cs="Tahoma"/>
          <w:bCs/>
          <w:szCs w:val="18"/>
          <w:lang w:val="fr-FR"/>
        </w:rPr>
        <w:t>’</w:t>
      </w:r>
      <w:r w:rsidRPr="003A5DA1">
        <w:rPr>
          <w:rFonts w:cs="Tahoma"/>
          <w:bCs/>
          <w:szCs w:val="18"/>
          <w:lang w:val="fr-FR"/>
        </w:rPr>
        <w:t xml:space="preserve">adresse </w:t>
      </w:r>
      <w:hyperlink r:id="rId42" w:history="1">
        <w:r w:rsidRPr="003A5DA1">
          <w:rPr>
            <w:rStyle w:val="Hyperlink"/>
            <w:rFonts w:cs="Tahoma"/>
            <w:bCs/>
            <w:szCs w:val="18"/>
            <w:lang w:val="fr-FR"/>
          </w:rPr>
          <w:t>http://www.microsoftvolumelicensing.com/userights/PUR.aspx</w:t>
        </w:r>
      </w:hyperlink>
      <w:r w:rsidRPr="003A5DA1">
        <w:rPr>
          <w:rFonts w:cs="Tahoma"/>
          <w:lang w:val="fr-FR"/>
        </w:rPr>
        <w:t>.</w:t>
      </w:r>
    </w:p>
    <w:p w14:paraId="4B827112" w14:textId="77777777" w:rsidR="00E650FA" w:rsidRPr="003A5DA1" w:rsidRDefault="00E650FA" w:rsidP="00E650FA">
      <w:pPr>
        <w:rPr>
          <w:rFonts w:cs="Tahoma"/>
          <w:lang w:val="fr-FR"/>
        </w:rPr>
      </w:pPr>
    </w:p>
    <w:p w14:paraId="663892B3" w14:textId="77777777" w:rsidR="00E650FA" w:rsidRPr="003A5DA1" w:rsidRDefault="00E650FA" w:rsidP="00E650FA">
      <w:pPr>
        <w:rPr>
          <w:rFonts w:cs="Tahoma"/>
          <w:lang w:val="fr-FR"/>
        </w:rPr>
      </w:pPr>
    </w:p>
    <w:p w14:paraId="2360BF69" w14:textId="77777777" w:rsidR="00E650FA" w:rsidRPr="003A5DA1" w:rsidRDefault="00E650FA" w:rsidP="00E650FA">
      <w:pPr>
        <w:pStyle w:val="Heading3"/>
        <w:rPr>
          <w:rFonts w:ascii="Tahoma" w:hAnsi="Tahoma" w:cs="Tahoma"/>
          <w:lang w:val="fr-FR"/>
        </w:rPr>
      </w:pPr>
      <w:bookmarkStart w:id="1048" w:name="_145_Rental_Rights"/>
      <w:bookmarkStart w:id="1049" w:name="_16_Rental_Rights"/>
      <w:bookmarkStart w:id="1050" w:name="_17_Rental_Rights"/>
      <w:bookmarkStart w:id="1051" w:name="_Toc336338272"/>
      <w:bookmarkStart w:id="1052" w:name="_Toc374276909"/>
      <w:bookmarkStart w:id="1053" w:name="Aps_9RentalRightsOffice"/>
      <w:bookmarkStart w:id="1054" w:name="Srv_RentalRightsOffice"/>
      <w:bookmarkStart w:id="1055" w:name="Srv_9RentalRightsOffice"/>
      <w:bookmarkEnd w:id="1048"/>
      <w:bookmarkEnd w:id="1049"/>
      <w:bookmarkEnd w:id="1050"/>
      <w:r w:rsidRPr="003A5DA1">
        <w:rPr>
          <w:rFonts w:ascii="Tahoma" w:hAnsi="Tahoma" w:cs="Tahoma"/>
          <w:caps/>
          <w:color w:val="E65D08"/>
          <w:sz w:val="22"/>
          <w:szCs w:val="22"/>
          <w:vertAlign w:val="superscript"/>
          <w:lang w:val="fr-FR"/>
        </w:rPr>
        <w:t>17</w:t>
      </w:r>
      <w:r w:rsidRPr="003A5DA1">
        <w:rPr>
          <w:rFonts w:ascii="Tahoma" w:hAnsi="Tahoma" w:cs="Tahoma"/>
          <w:color w:val="E65D08"/>
          <w:sz w:val="22"/>
          <w:szCs w:val="22"/>
          <w:lang w:val="fr-FR"/>
        </w:rPr>
        <w:t xml:space="preserve"> Rental Rights pour Office</w:t>
      </w:r>
      <w:bookmarkEnd w:id="1051"/>
      <w:bookmarkEnd w:id="1052"/>
    </w:p>
    <w:bookmarkEnd w:id="1053"/>
    <w:p w14:paraId="519BE594" w14:textId="77777777" w:rsidR="00E650FA" w:rsidRPr="003A5DA1" w:rsidRDefault="00E650FA" w:rsidP="005F144A">
      <w:pPr>
        <w:spacing w:line="216" w:lineRule="auto"/>
        <w:rPr>
          <w:rFonts w:cs="Tahoma"/>
          <w:szCs w:val="18"/>
          <w:lang w:val="fr-FR"/>
        </w:rPr>
      </w:pPr>
    </w:p>
    <w:bookmarkEnd w:id="1054"/>
    <w:bookmarkEnd w:id="1055"/>
    <w:p w14:paraId="64C32EB6" w14:textId="77777777" w:rsidR="00E650FA" w:rsidRPr="003A5DA1" w:rsidRDefault="00E650FA" w:rsidP="005F144A">
      <w:pPr>
        <w:pStyle w:val="FootnoteBulletLevel1"/>
        <w:tabs>
          <w:tab w:val="clear" w:pos="900"/>
        </w:tabs>
        <w:spacing w:before="0" w:after="0"/>
        <w:ind w:left="720" w:firstLine="0"/>
        <w:rPr>
          <w:rFonts w:ascii="Tahoma" w:hAnsi="Tahoma" w:cs="Tahoma"/>
          <w:lang w:val="fr-FR"/>
        </w:rPr>
      </w:pPr>
      <w:r w:rsidRPr="003A5DA1">
        <w:rPr>
          <w:rFonts w:ascii="Tahoma" w:hAnsi="Tahoma" w:cs="Tahoma"/>
          <w:color w:val="000000"/>
          <w:sz w:val="18"/>
          <w:szCs w:val="18"/>
          <w:lang w:val="fr-FR"/>
        </w:rPr>
        <w:t>Les licences Rental Rights concédées au titre de ces programmes sont uniquement des licences complémentaires. Ce ne sont pas des licences complètes. Par conséquent, chaque ordinateur auquel un</w:t>
      </w:r>
      <w:r w:rsidR="005F144A" w:rsidRPr="003A5DA1">
        <w:rPr>
          <w:rFonts w:ascii="Tahoma" w:hAnsi="Tahoma" w:cs="Tahoma"/>
          <w:color w:val="000000"/>
          <w:sz w:val="18"/>
          <w:szCs w:val="18"/>
          <w:lang w:val="fr-FR"/>
        </w:rPr>
        <w:t> </w:t>
      </w:r>
      <w:r w:rsidRPr="003A5DA1">
        <w:rPr>
          <w:rFonts w:ascii="Tahoma" w:hAnsi="Tahoma" w:cs="Tahoma"/>
          <w:color w:val="000000"/>
          <w:sz w:val="18"/>
          <w:szCs w:val="18"/>
          <w:lang w:val="fr-FR"/>
        </w:rPr>
        <w:t>client attribue une licence Rental Right doit posséder une licence lui permettant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exécuter l</w:t>
      </w:r>
      <w:r w:rsidR="00C10CE1">
        <w:rPr>
          <w:rFonts w:ascii="Tahoma" w:hAnsi="Tahoma" w:cs="Tahoma"/>
          <w:color w:val="000000"/>
          <w:sz w:val="18"/>
          <w:szCs w:val="18"/>
          <w:lang w:val="fr-FR"/>
        </w:rPr>
        <w:t>’</w:t>
      </w:r>
      <w:r w:rsidRPr="003A5DA1">
        <w:rPr>
          <w:rFonts w:ascii="Tahoma" w:hAnsi="Tahoma" w:cs="Tahoma"/>
          <w:color w:val="000000"/>
          <w:sz w:val="18"/>
          <w:szCs w:val="18"/>
          <w:lang w:val="fr-FR"/>
        </w:rPr>
        <w:t>une des</w:t>
      </w:r>
      <w:r w:rsidR="005F144A" w:rsidRPr="003A5DA1">
        <w:rPr>
          <w:rFonts w:ascii="Tahoma" w:hAnsi="Tahoma" w:cs="Tahoma"/>
          <w:color w:val="000000"/>
          <w:sz w:val="18"/>
          <w:szCs w:val="18"/>
          <w:lang w:val="fr-FR"/>
        </w:rPr>
        <w:t> </w:t>
      </w:r>
      <w:r w:rsidRPr="003A5DA1">
        <w:rPr>
          <w:rFonts w:ascii="Tahoma" w:hAnsi="Tahoma" w:cs="Tahoma"/>
          <w:color w:val="000000"/>
          <w:sz w:val="18"/>
          <w:szCs w:val="18"/>
          <w:lang w:val="fr-FR"/>
        </w:rPr>
        <w:t>applications éligibles indiquées ci-dessous.</w:t>
      </w:r>
    </w:p>
    <w:p w14:paraId="2EE3F50E" w14:textId="77777777" w:rsidR="00E650FA" w:rsidRPr="003A5DA1" w:rsidRDefault="00E650FA" w:rsidP="005F144A">
      <w:pPr>
        <w:spacing w:line="216" w:lineRule="auto"/>
        <w:ind w:left="720"/>
        <w:rPr>
          <w:rFonts w:cs="Tahoma"/>
          <w:szCs w:val="18"/>
          <w:lang w:val="fr-FR"/>
        </w:rPr>
      </w:pPr>
    </w:p>
    <w:p w14:paraId="7A3CD401" w14:textId="77777777" w:rsidR="00E650FA" w:rsidRPr="003A5DA1" w:rsidRDefault="00E650FA" w:rsidP="00E650FA">
      <w:pPr>
        <w:spacing w:after="60"/>
        <w:ind w:left="720"/>
        <w:rPr>
          <w:rFonts w:cs="Tahoma"/>
          <w:lang w:val="fr-FR"/>
        </w:rPr>
      </w:pPr>
      <w:r w:rsidRPr="003A5DA1">
        <w:rPr>
          <w:rFonts w:cs="Tahoma"/>
          <w:b/>
          <w:lang w:val="fr-FR"/>
        </w:rPr>
        <w:t>Règles relatives aux applications éligibles</w:t>
      </w:r>
    </w:p>
    <w:p w14:paraId="0A9E13DE" w14:textId="77777777" w:rsidR="00E650FA" w:rsidRPr="003A5DA1" w:rsidRDefault="00E650FA" w:rsidP="005F144A">
      <w:pPr>
        <w:ind w:left="720"/>
        <w:rPr>
          <w:rFonts w:cs="Tahoma"/>
          <w:lang w:val="fr-FR"/>
        </w:rPr>
      </w:pPr>
      <w:r w:rsidRPr="003A5DA1">
        <w:rPr>
          <w:rFonts w:cs="Tahoma"/>
          <w:color w:val="000000"/>
          <w:szCs w:val="18"/>
          <w:lang w:val="fr-FR"/>
        </w:rPr>
        <w:t>(Chacune de ces conditions doit être remplie pour que la licence de base puisse vous rendre éligible à la</w:t>
      </w:r>
      <w:r w:rsidR="005F144A" w:rsidRPr="003A5DA1">
        <w:rPr>
          <w:rFonts w:cs="Tahoma"/>
          <w:color w:val="000000"/>
          <w:szCs w:val="18"/>
          <w:lang w:val="fr-FR"/>
        </w:rPr>
        <w:t> </w:t>
      </w:r>
      <w:r w:rsidRPr="003A5DA1">
        <w:rPr>
          <w:rFonts w:cs="Tahoma"/>
          <w:color w:val="000000"/>
          <w:szCs w:val="18"/>
          <w:lang w:val="fr-FR"/>
        </w:rPr>
        <w:t>licence Rental Rights) :</w:t>
      </w:r>
    </w:p>
    <w:p w14:paraId="6D6CD588" w14:textId="77777777" w:rsidR="00E650FA" w:rsidRPr="003A5DA1" w:rsidRDefault="00E650FA" w:rsidP="005F144A">
      <w:pPr>
        <w:spacing w:line="216" w:lineRule="auto"/>
        <w:ind w:left="900"/>
        <w:rPr>
          <w:rFonts w:cs="Tahoma"/>
          <w:szCs w:val="18"/>
          <w:lang w:val="fr-FR"/>
        </w:rPr>
      </w:pPr>
    </w:p>
    <w:p w14:paraId="0348B0DB" w14:textId="77777777" w:rsidR="00E650FA" w:rsidRPr="003A5DA1" w:rsidRDefault="00E650FA" w:rsidP="00E650FA">
      <w:pPr>
        <w:numPr>
          <w:ilvl w:val="0"/>
          <w:numId w:val="20"/>
        </w:numPr>
        <w:spacing w:after="60"/>
        <w:ind w:left="1440"/>
        <w:rPr>
          <w:rFonts w:cs="Tahoma"/>
          <w:lang w:val="fr-FR"/>
        </w:rPr>
      </w:pPr>
      <w:r w:rsidRPr="003A5DA1">
        <w:rPr>
          <w:rFonts w:cs="Tahoma"/>
          <w:color w:val="000000"/>
          <w:szCs w:val="18"/>
          <w:lang w:val="fr-FR"/>
        </w:rPr>
        <w:t>La licence de l</w:t>
      </w:r>
      <w:r w:rsidR="00C10CE1">
        <w:rPr>
          <w:rFonts w:cs="Tahoma"/>
          <w:color w:val="000000"/>
          <w:szCs w:val="18"/>
          <w:lang w:val="fr-FR"/>
        </w:rPr>
        <w:t>’</w:t>
      </w:r>
      <w:r w:rsidRPr="003A5DA1">
        <w:rPr>
          <w:rFonts w:cs="Tahoma"/>
          <w:color w:val="000000"/>
          <w:szCs w:val="18"/>
          <w:lang w:val="fr-FR"/>
        </w:rPr>
        <w:t>application éligible doit être attribuée au même dispositif auquel la licence Rental Rights VL doit être attribuée.</w:t>
      </w:r>
    </w:p>
    <w:p w14:paraId="16B56B26" w14:textId="77777777" w:rsidR="00E650FA" w:rsidRPr="003A5DA1" w:rsidRDefault="00E650FA" w:rsidP="00E650FA">
      <w:pPr>
        <w:numPr>
          <w:ilvl w:val="0"/>
          <w:numId w:val="20"/>
        </w:numPr>
        <w:tabs>
          <w:tab w:val="left" w:pos="1440"/>
        </w:tabs>
        <w:spacing w:after="60"/>
        <w:ind w:left="1440"/>
        <w:rPr>
          <w:rFonts w:cs="Tahoma"/>
          <w:lang w:val="fr-FR"/>
        </w:rPr>
      </w:pP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application éligible doit être installée sur ce dispositif.</w:t>
      </w:r>
    </w:p>
    <w:p w14:paraId="48DC3D04" w14:textId="77777777" w:rsidR="00E650FA" w:rsidRPr="003A5DA1" w:rsidRDefault="00E650FA" w:rsidP="005F144A">
      <w:pPr>
        <w:pStyle w:val="EndnoteText"/>
        <w:spacing w:line="216" w:lineRule="auto"/>
        <w:rPr>
          <w:rFonts w:ascii="Tahoma" w:hAnsi="Tahoma" w:cs="Tahoma"/>
          <w:sz w:val="18"/>
          <w:szCs w:val="18"/>
          <w:lang w:val="fr-FR"/>
        </w:rPr>
      </w:pPr>
    </w:p>
    <w:p w14:paraId="441D9360"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szCs w:val="18"/>
          <w:lang w:val="fr-FR"/>
        </w:rPr>
        <w:t>Les applications éligibles par type de Programme sont les suivantes :</w:t>
      </w:r>
    </w:p>
    <w:p w14:paraId="3DABAA4F" w14:textId="77777777" w:rsidR="00E650FA" w:rsidRPr="003A5DA1" w:rsidRDefault="00E650FA" w:rsidP="005F144A">
      <w:pPr>
        <w:spacing w:line="216" w:lineRule="auto"/>
        <w:rPr>
          <w:rFonts w:cs="Tahoma"/>
          <w:szCs w:val="18"/>
          <w:lang w:val="fr-FR"/>
        </w:rPr>
      </w:pPr>
    </w:p>
    <w:tbl>
      <w:tblPr>
        <w:tblW w:w="8405" w:type="dxa"/>
        <w:tblInd w:w="675" w:type="dxa"/>
        <w:tblLayout w:type="fixed"/>
        <w:tblCellMar>
          <w:left w:w="0" w:type="dxa"/>
          <w:right w:w="0" w:type="dxa"/>
        </w:tblCellMar>
        <w:tblLook w:val="04A0" w:firstRow="1" w:lastRow="0" w:firstColumn="1" w:lastColumn="0" w:noHBand="0" w:noVBand="1"/>
      </w:tblPr>
      <w:tblGrid>
        <w:gridCol w:w="3835"/>
        <w:gridCol w:w="720"/>
        <w:gridCol w:w="1350"/>
        <w:gridCol w:w="1440"/>
        <w:gridCol w:w="1060"/>
      </w:tblGrid>
      <w:tr w:rsidR="00E650FA" w:rsidRPr="003A5DA1" w14:paraId="5F0E5D05" w14:textId="77777777" w:rsidTr="005F144A">
        <w:trPr>
          <w:cantSplit/>
          <w:trHeight w:val="730"/>
          <w:tblHeader/>
        </w:trPr>
        <w:tc>
          <w:tcPr>
            <w:tcW w:w="3835" w:type="dxa"/>
            <w:tcBorders>
              <w:top w:val="single" w:sz="4" w:space="0" w:color="auto"/>
              <w:left w:val="single" w:sz="8" w:space="0" w:color="auto"/>
              <w:bottom w:val="single" w:sz="4" w:space="0" w:color="auto"/>
              <w:right w:val="single" w:sz="8" w:space="0" w:color="auto"/>
            </w:tcBorders>
            <w:shd w:val="clear" w:color="auto" w:fill="FABF8F"/>
            <w:vAlign w:val="center"/>
            <w:hideMark/>
          </w:tcPr>
          <w:p w14:paraId="7DB169C5" w14:textId="77777777" w:rsidR="00E650FA" w:rsidRPr="003A5DA1" w:rsidRDefault="00E650FA" w:rsidP="00774343">
            <w:pPr>
              <w:jc w:val="center"/>
              <w:rPr>
                <w:rFonts w:eastAsia="MS PGothic" w:cs="Tahoma"/>
                <w:b/>
                <w:bCs/>
                <w:color w:val="000000"/>
                <w:szCs w:val="18"/>
                <w:lang w:val="fr-FR"/>
              </w:rPr>
            </w:pPr>
            <w:r w:rsidRPr="003A5DA1">
              <w:rPr>
                <w:rFonts w:cs="Tahoma"/>
                <w:b/>
                <w:bCs/>
                <w:color w:val="000000"/>
                <w:szCs w:val="18"/>
                <w:lang w:val="fr-FR"/>
              </w:rPr>
              <w:t>Applications éligibles pour l</w:t>
            </w:r>
            <w:r w:rsidR="00C10CE1">
              <w:rPr>
                <w:rFonts w:cs="Tahoma"/>
                <w:b/>
                <w:bCs/>
                <w:color w:val="000000"/>
                <w:szCs w:val="18"/>
                <w:lang w:val="fr-FR"/>
              </w:rPr>
              <w:t>’</w:t>
            </w:r>
            <w:r w:rsidRPr="003A5DA1">
              <w:rPr>
                <w:rFonts w:cs="Tahoma"/>
                <w:b/>
                <w:bCs/>
                <w:color w:val="000000"/>
                <w:szCs w:val="18"/>
                <w:lang w:val="fr-FR"/>
              </w:rPr>
              <w:t>achat de Rental Rights pour Office Standard</w:t>
            </w:r>
          </w:p>
        </w:tc>
        <w:tc>
          <w:tcPr>
            <w:tcW w:w="72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A3398F0" w14:textId="77777777" w:rsidR="00E650FA" w:rsidRPr="003A5DA1" w:rsidRDefault="00E650FA" w:rsidP="00774343">
            <w:pPr>
              <w:jc w:val="center"/>
              <w:rPr>
                <w:rFonts w:cs="Tahoma"/>
                <w:b/>
                <w:bCs/>
                <w:color w:val="000000"/>
                <w:szCs w:val="18"/>
              </w:rPr>
            </w:pPr>
            <w:r w:rsidRPr="003A5DA1">
              <w:rPr>
                <w:rFonts w:cs="Tahoma"/>
                <w:b/>
                <w:bCs/>
                <w:color w:val="000000"/>
                <w:szCs w:val="18"/>
              </w:rPr>
              <w:t>OEM</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487EF818" w14:textId="77777777" w:rsidR="00E650FA" w:rsidRPr="003A5DA1" w:rsidRDefault="00E650FA" w:rsidP="005F144A">
            <w:pPr>
              <w:jc w:val="center"/>
              <w:rPr>
                <w:rFonts w:cs="Tahoma"/>
              </w:rPr>
            </w:pPr>
            <w:r w:rsidRPr="003A5DA1">
              <w:rPr>
                <w:rFonts w:cs="Tahoma"/>
                <w:b/>
                <w:bCs/>
                <w:color w:val="000000"/>
                <w:szCs w:val="18"/>
              </w:rPr>
              <w:t>PIPC</w:t>
            </w:r>
          </w:p>
          <w:p w14:paraId="4A008071" w14:textId="77777777" w:rsidR="00E650FA" w:rsidRPr="003A5DA1" w:rsidRDefault="00E650FA" w:rsidP="005F144A">
            <w:pPr>
              <w:jc w:val="center"/>
              <w:rPr>
                <w:rFonts w:cs="Tahoma"/>
                <w:b/>
                <w:bCs/>
                <w:color w:val="000000"/>
                <w:szCs w:val="18"/>
              </w:rPr>
            </w:pPr>
            <w:r w:rsidRPr="003A5DA1">
              <w:rPr>
                <w:rFonts w:cs="Tahoma"/>
                <w:b/>
                <w:bCs/>
                <w:color w:val="000000"/>
                <w:szCs w:val="18"/>
              </w:rPr>
              <w:t>(Japon uniquement)</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04C5315" w14:textId="77777777" w:rsidR="00E650FA" w:rsidRPr="003A5DA1" w:rsidRDefault="00E650FA" w:rsidP="00774343">
            <w:pPr>
              <w:jc w:val="center"/>
              <w:rPr>
                <w:rFonts w:cs="Tahoma"/>
                <w:b/>
                <w:bCs/>
                <w:color w:val="000000"/>
                <w:szCs w:val="18"/>
              </w:rPr>
            </w:pPr>
            <w:r w:rsidRPr="003A5DA1">
              <w:rPr>
                <w:rFonts w:cs="Tahoma"/>
                <w:b/>
                <w:bCs/>
                <w:color w:val="000000"/>
                <w:szCs w:val="18"/>
              </w:rPr>
              <w:t>Select / Select Plus</w:t>
            </w:r>
          </w:p>
        </w:tc>
        <w:tc>
          <w:tcPr>
            <w:tcW w:w="10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5B1C12E9" w14:textId="77777777" w:rsidR="00E650FA" w:rsidRPr="003A5DA1" w:rsidRDefault="00E650FA" w:rsidP="00774343">
            <w:pPr>
              <w:jc w:val="center"/>
              <w:rPr>
                <w:rFonts w:cs="Tahoma"/>
                <w:b/>
                <w:bCs/>
                <w:color w:val="000000"/>
                <w:szCs w:val="18"/>
              </w:rPr>
            </w:pPr>
            <w:r w:rsidRPr="003A5DA1">
              <w:rPr>
                <w:rFonts w:cs="Tahoma"/>
                <w:b/>
                <w:bCs/>
                <w:color w:val="000000"/>
                <w:szCs w:val="18"/>
              </w:rPr>
              <w:t>Licence Open</w:t>
            </w:r>
          </w:p>
        </w:tc>
      </w:tr>
      <w:tr w:rsidR="00E650FA" w:rsidRPr="003A5DA1" w14:paraId="70231051" w14:textId="77777777" w:rsidTr="005F144A">
        <w:trPr>
          <w:trHeight w:val="255"/>
        </w:trPr>
        <w:tc>
          <w:tcPr>
            <w:tcW w:w="383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451363A1" w14:textId="77777777" w:rsidR="00E650FA" w:rsidRPr="003A5DA1" w:rsidRDefault="00E650FA" w:rsidP="00774343">
            <w:pPr>
              <w:rPr>
                <w:rFonts w:cs="Tahoma"/>
                <w:b/>
                <w:bCs/>
                <w:color w:val="000000"/>
                <w:szCs w:val="18"/>
              </w:rPr>
            </w:pPr>
            <w:r w:rsidRPr="003A5DA1">
              <w:rPr>
                <w:rFonts w:cs="Tahoma"/>
                <w:b/>
                <w:bCs/>
                <w:color w:val="000000"/>
                <w:szCs w:val="18"/>
              </w:rPr>
              <w:t xml:space="preserve">Office Standard 2013 </w:t>
            </w:r>
          </w:p>
        </w:tc>
        <w:tc>
          <w:tcPr>
            <w:tcW w:w="72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14:paraId="13E1F706" w14:textId="77777777" w:rsidR="00E650FA" w:rsidRPr="003A5DA1" w:rsidRDefault="00E650FA" w:rsidP="00774343">
            <w:pPr>
              <w:jc w:val="center"/>
              <w:rPr>
                <w:rFonts w:eastAsia="MS PGothic" w:cs="Tahoma"/>
                <w:color w:val="000000"/>
                <w:sz w:val="21"/>
                <w:szCs w:val="21"/>
              </w:rPr>
            </w:pPr>
          </w:p>
        </w:tc>
        <w:tc>
          <w:tcPr>
            <w:tcW w:w="1350" w:type="dxa"/>
            <w:tcBorders>
              <w:top w:val="single" w:sz="4" w:space="0" w:color="auto"/>
              <w:left w:val="nil"/>
              <w:bottom w:val="single" w:sz="8" w:space="0" w:color="auto"/>
              <w:right w:val="single" w:sz="8" w:space="0" w:color="auto"/>
            </w:tcBorders>
          </w:tcPr>
          <w:p w14:paraId="5ECE6B5B" w14:textId="77777777" w:rsidR="00E650FA" w:rsidRPr="003A5DA1" w:rsidRDefault="00E650FA" w:rsidP="00774343">
            <w:pPr>
              <w:jc w:val="center"/>
              <w:rPr>
                <w:rFonts w:eastAsia="MS PGothic" w:cs="Tahoma"/>
                <w:color w:val="000000"/>
                <w:sz w:val="21"/>
                <w:szCs w:val="21"/>
              </w:rPr>
            </w:pPr>
          </w:p>
        </w:tc>
        <w:tc>
          <w:tcPr>
            <w:tcW w:w="144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2FF97B85" w14:textId="77777777" w:rsidR="00E650FA" w:rsidRPr="003A5DA1" w:rsidRDefault="00E650FA" w:rsidP="00774343">
            <w:pPr>
              <w:jc w:val="center"/>
              <w:rPr>
                <w:rFonts w:eastAsia="MS PGothic" w:cs="Tahoma"/>
                <w:color w:val="000000"/>
                <w:sz w:val="21"/>
                <w:szCs w:val="21"/>
              </w:rPr>
            </w:pPr>
            <w:r w:rsidRPr="003A5DA1">
              <w:rPr>
                <w:rFonts w:cs="Tahoma"/>
                <w:color w:val="000000"/>
              </w:rPr>
              <w:t>X</w:t>
            </w:r>
          </w:p>
        </w:tc>
        <w:tc>
          <w:tcPr>
            <w:tcW w:w="10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14:paraId="110461A7" w14:textId="77777777" w:rsidR="00E650FA" w:rsidRPr="003A5DA1" w:rsidRDefault="00E650FA" w:rsidP="00774343">
            <w:pPr>
              <w:jc w:val="center"/>
              <w:rPr>
                <w:rFonts w:eastAsia="MS PGothic" w:cs="Tahoma"/>
                <w:color w:val="000000"/>
                <w:sz w:val="21"/>
                <w:szCs w:val="21"/>
              </w:rPr>
            </w:pPr>
            <w:r w:rsidRPr="003A5DA1">
              <w:rPr>
                <w:rFonts w:cs="Tahoma"/>
                <w:color w:val="000000"/>
              </w:rPr>
              <w:t>X</w:t>
            </w:r>
          </w:p>
        </w:tc>
      </w:tr>
      <w:tr w:rsidR="00E650FA" w:rsidRPr="003A5DA1" w14:paraId="02C21D80" w14:textId="77777777" w:rsidTr="005F144A">
        <w:trPr>
          <w:trHeight w:val="255"/>
        </w:trPr>
        <w:tc>
          <w:tcPr>
            <w:tcW w:w="383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0C35ECAA" w14:textId="77777777" w:rsidR="00E650FA" w:rsidRPr="003A5DA1" w:rsidRDefault="00E650FA" w:rsidP="00774343">
            <w:pPr>
              <w:rPr>
                <w:rFonts w:cs="Tahoma"/>
                <w:b/>
                <w:bCs/>
                <w:color w:val="000000"/>
                <w:szCs w:val="18"/>
              </w:rPr>
            </w:pPr>
            <w:r w:rsidRPr="003A5DA1">
              <w:rPr>
                <w:rFonts w:cs="Tahoma"/>
                <w:b/>
                <w:bCs/>
                <w:color w:val="000000"/>
                <w:szCs w:val="18"/>
              </w:rPr>
              <w:t>Office Standard 2010</w:t>
            </w:r>
          </w:p>
        </w:tc>
        <w:tc>
          <w:tcPr>
            <w:tcW w:w="7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BC4E557" w14:textId="77777777" w:rsidR="00E650FA" w:rsidRPr="003A5DA1" w:rsidRDefault="00E650FA" w:rsidP="00774343">
            <w:pPr>
              <w:jc w:val="center"/>
              <w:rPr>
                <w:rFonts w:eastAsia="MS PGothic" w:cs="Tahoma"/>
                <w:color w:val="000000"/>
                <w:sz w:val="21"/>
                <w:szCs w:val="21"/>
              </w:rPr>
            </w:pPr>
          </w:p>
        </w:tc>
        <w:tc>
          <w:tcPr>
            <w:tcW w:w="1350" w:type="dxa"/>
            <w:tcBorders>
              <w:top w:val="nil"/>
              <w:left w:val="nil"/>
              <w:bottom w:val="single" w:sz="8" w:space="0" w:color="auto"/>
              <w:right w:val="single" w:sz="8" w:space="0" w:color="auto"/>
            </w:tcBorders>
          </w:tcPr>
          <w:p w14:paraId="1B9EFB32" w14:textId="77777777" w:rsidR="00E650FA" w:rsidRPr="003A5DA1" w:rsidRDefault="00E650FA" w:rsidP="00774343">
            <w:pPr>
              <w:jc w:val="center"/>
              <w:rPr>
                <w:rFonts w:eastAsia="MS PGothic" w:cs="Tahoma"/>
                <w:color w:val="000000"/>
                <w:sz w:val="21"/>
                <w:szCs w:val="21"/>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1776AB" w14:textId="77777777" w:rsidR="00E650FA" w:rsidRPr="003A5DA1" w:rsidRDefault="00E650FA" w:rsidP="00774343">
            <w:pPr>
              <w:jc w:val="center"/>
              <w:rPr>
                <w:rFonts w:eastAsia="MS PGothic" w:cs="Tahoma"/>
                <w:color w:val="000000"/>
                <w:sz w:val="21"/>
                <w:szCs w:val="21"/>
              </w:rPr>
            </w:pPr>
            <w:r w:rsidRPr="003A5DA1">
              <w:rPr>
                <w:rFonts w:cs="Tahoma"/>
                <w:color w:val="000000"/>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305F3A" w14:textId="77777777" w:rsidR="00E650FA" w:rsidRPr="003A5DA1" w:rsidRDefault="00E650FA" w:rsidP="00774343">
            <w:pPr>
              <w:jc w:val="center"/>
              <w:rPr>
                <w:rFonts w:eastAsia="MS PGothic" w:cs="Tahoma"/>
                <w:color w:val="000000"/>
                <w:sz w:val="21"/>
                <w:szCs w:val="21"/>
              </w:rPr>
            </w:pPr>
            <w:r w:rsidRPr="003A5DA1">
              <w:rPr>
                <w:rFonts w:cs="Tahoma"/>
                <w:color w:val="000000"/>
              </w:rPr>
              <w:t>X</w:t>
            </w:r>
          </w:p>
        </w:tc>
      </w:tr>
    </w:tbl>
    <w:p w14:paraId="6BF25A6A" w14:textId="77777777" w:rsidR="00E650FA" w:rsidRPr="003A5DA1" w:rsidRDefault="00E650FA" w:rsidP="005F144A">
      <w:pPr>
        <w:spacing w:line="216" w:lineRule="auto"/>
        <w:rPr>
          <w:rFonts w:cs="Tahoma"/>
          <w:szCs w:val="18"/>
        </w:rPr>
      </w:pPr>
    </w:p>
    <w:p w14:paraId="4B838713" w14:textId="77777777" w:rsidR="00E650FA" w:rsidRPr="003A5DA1" w:rsidRDefault="00E650FA" w:rsidP="005F144A">
      <w:pPr>
        <w:spacing w:line="216" w:lineRule="auto"/>
        <w:rPr>
          <w:rFonts w:cs="Tahoma"/>
          <w:szCs w:val="18"/>
        </w:rPr>
      </w:pPr>
    </w:p>
    <w:tbl>
      <w:tblPr>
        <w:tblW w:w="8400" w:type="dxa"/>
        <w:tblInd w:w="680" w:type="dxa"/>
        <w:tblLayout w:type="fixed"/>
        <w:tblCellMar>
          <w:left w:w="0" w:type="dxa"/>
          <w:right w:w="0" w:type="dxa"/>
        </w:tblCellMar>
        <w:tblLook w:val="04A0" w:firstRow="1" w:lastRow="0" w:firstColumn="1" w:lastColumn="0" w:noHBand="0" w:noVBand="1"/>
      </w:tblPr>
      <w:tblGrid>
        <w:gridCol w:w="3830"/>
        <w:gridCol w:w="720"/>
        <w:gridCol w:w="1350"/>
        <w:gridCol w:w="1440"/>
        <w:gridCol w:w="1060"/>
      </w:tblGrid>
      <w:tr w:rsidR="00E650FA" w:rsidRPr="003A5DA1" w14:paraId="645FE99E" w14:textId="77777777" w:rsidTr="005F144A">
        <w:trPr>
          <w:cantSplit/>
          <w:trHeight w:val="736"/>
          <w:tblHeader/>
        </w:trPr>
        <w:tc>
          <w:tcPr>
            <w:tcW w:w="3830" w:type="dxa"/>
            <w:tcBorders>
              <w:top w:val="single" w:sz="4" w:space="0" w:color="auto"/>
              <w:left w:val="single" w:sz="8" w:space="0" w:color="auto"/>
              <w:bottom w:val="single" w:sz="8" w:space="0" w:color="000000"/>
              <w:right w:val="single" w:sz="8" w:space="0" w:color="auto"/>
            </w:tcBorders>
            <w:shd w:val="clear" w:color="auto" w:fill="FABF8F"/>
            <w:vAlign w:val="center"/>
            <w:hideMark/>
          </w:tcPr>
          <w:p w14:paraId="0FE1CA55" w14:textId="77777777" w:rsidR="00E650FA" w:rsidRPr="003A5DA1" w:rsidRDefault="00E650FA" w:rsidP="005F144A">
            <w:pPr>
              <w:ind w:left="5" w:firstLine="13"/>
              <w:jc w:val="center"/>
              <w:rPr>
                <w:rFonts w:eastAsia="MS PGothic" w:cs="Tahoma"/>
                <w:b/>
                <w:bCs/>
                <w:szCs w:val="18"/>
                <w:lang w:val="fr-FR"/>
              </w:rPr>
            </w:pPr>
            <w:r w:rsidRPr="003A5DA1">
              <w:rPr>
                <w:rFonts w:cs="Tahoma"/>
                <w:b/>
                <w:bCs/>
                <w:szCs w:val="18"/>
                <w:lang w:val="fr-FR"/>
              </w:rPr>
              <w:t>Applications éligibles pour l</w:t>
            </w:r>
            <w:r w:rsidR="00C10CE1">
              <w:rPr>
                <w:rFonts w:cs="Tahoma"/>
                <w:b/>
                <w:bCs/>
                <w:szCs w:val="18"/>
                <w:lang w:val="fr-FR"/>
              </w:rPr>
              <w:t>’</w:t>
            </w:r>
            <w:r w:rsidRPr="003A5DA1">
              <w:rPr>
                <w:rFonts w:cs="Tahoma"/>
                <w:b/>
                <w:bCs/>
                <w:szCs w:val="18"/>
                <w:lang w:val="fr-FR"/>
              </w:rPr>
              <w:t>achat de</w:t>
            </w:r>
            <w:r w:rsidR="005F144A" w:rsidRPr="003A5DA1">
              <w:rPr>
                <w:rFonts w:cs="Tahoma"/>
                <w:b/>
                <w:bCs/>
                <w:szCs w:val="18"/>
                <w:lang w:val="fr-FR"/>
              </w:rPr>
              <w:t> </w:t>
            </w:r>
            <w:r w:rsidRPr="003A5DA1">
              <w:rPr>
                <w:rFonts w:cs="Tahoma"/>
                <w:b/>
                <w:bCs/>
                <w:szCs w:val="18"/>
                <w:lang w:val="fr-FR"/>
              </w:rPr>
              <w:t>Rental Rights pour Office Professionnel Plus</w:t>
            </w:r>
          </w:p>
        </w:tc>
        <w:tc>
          <w:tcPr>
            <w:tcW w:w="720"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14:paraId="641BDDF7" w14:textId="77777777" w:rsidR="00E650FA" w:rsidRPr="003A5DA1" w:rsidRDefault="00E650FA" w:rsidP="00774343">
            <w:pPr>
              <w:jc w:val="center"/>
              <w:rPr>
                <w:rFonts w:cs="Tahoma"/>
                <w:b/>
                <w:bCs/>
                <w:szCs w:val="18"/>
              </w:rPr>
            </w:pPr>
            <w:r w:rsidRPr="003A5DA1">
              <w:rPr>
                <w:rFonts w:cs="Tahoma"/>
                <w:b/>
                <w:bCs/>
                <w:szCs w:val="18"/>
              </w:rPr>
              <w:t>OEM</w:t>
            </w:r>
          </w:p>
        </w:tc>
        <w:tc>
          <w:tcPr>
            <w:tcW w:w="1350" w:type="dxa"/>
            <w:tcBorders>
              <w:top w:val="single" w:sz="4" w:space="0" w:color="auto"/>
              <w:left w:val="single" w:sz="4" w:space="0" w:color="auto"/>
              <w:bottom w:val="single" w:sz="4" w:space="0" w:color="auto"/>
              <w:right w:val="single" w:sz="4" w:space="0" w:color="auto"/>
            </w:tcBorders>
            <w:shd w:val="clear" w:color="auto" w:fill="FABF8F"/>
            <w:vAlign w:val="bottom"/>
            <w:hideMark/>
          </w:tcPr>
          <w:p w14:paraId="1C1F4AB0" w14:textId="77777777" w:rsidR="00E650FA" w:rsidRPr="003A5DA1" w:rsidRDefault="00E650FA" w:rsidP="00774343">
            <w:pPr>
              <w:jc w:val="center"/>
              <w:rPr>
                <w:rFonts w:cs="Tahoma"/>
              </w:rPr>
            </w:pPr>
            <w:r w:rsidRPr="003A5DA1">
              <w:rPr>
                <w:rFonts w:cs="Tahoma"/>
                <w:b/>
                <w:bCs/>
                <w:szCs w:val="18"/>
              </w:rPr>
              <w:t>PIPC</w:t>
            </w:r>
          </w:p>
          <w:p w14:paraId="7781025F" w14:textId="77777777" w:rsidR="00E650FA" w:rsidRPr="003A5DA1" w:rsidRDefault="00E650FA" w:rsidP="00774343">
            <w:pPr>
              <w:jc w:val="center"/>
              <w:rPr>
                <w:rFonts w:cs="Tahoma"/>
                <w:b/>
                <w:bCs/>
                <w:szCs w:val="16"/>
                <w:lang w:eastAsia="ja-JP"/>
              </w:rPr>
            </w:pPr>
            <w:r w:rsidRPr="003A5DA1">
              <w:rPr>
                <w:rFonts w:cs="Tahoma"/>
                <w:b/>
                <w:bCs/>
                <w:szCs w:val="18"/>
              </w:rPr>
              <w:t>(Japon uniquement)</w:t>
            </w:r>
          </w:p>
        </w:tc>
        <w:tc>
          <w:tcPr>
            <w:tcW w:w="144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2B44FECF" w14:textId="77777777" w:rsidR="00E650FA" w:rsidRPr="003A5DA1" w:rsidRDefault="00E650FA" w:rsidP="00774343">
            <w:pPr>
              <w:jc w:val="center"/>
              <w:rPr>
                <w:rFonts w:cs="Tahoma"/>
                <w:b/>
                <w:bCs/>
                <w:szCs w:val="18"/>
              </w:rPr>
            </w:pPr>
            <w:r w:rsidRPr="003A5DA1">
              <w:rPr>
                <w:rFonts w:cs="Tahoma"/>
                <w:b/>
                <w:bCs/>
                <w:szCs w:val="18"/>
              </w:rPr>
              <w:t>Select / Select Plus</w:t>
            </w:r>
          </w:p>
        </w:tc>
        <w:tc>
          <w:tcPr>
            <w:tcW w:w="10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14:paraId="10F00E43" w14:textId="77777777" w:rsidR="00E650FA" w:rsidRPr="003A5DA1" w:rsidRDefault="00E650FA" w:rsidP="00774343">
            <w:pPr>
              <w:jc w:val="center"/>
              <w:rPr>
                <w:rFonts w:cs="Tahoma"/>
                <w:b/>
                <w:bCs/>
                <w:szCs w:val="18"/>
              </w:rPr>
            </w:pPr>
            <w:r w:rsidRPr="003A5DA1">
              <w:rPr>
                <w:rFonts w:cs="Tahoma"/>
                <w:b/>
                <w:bCs/>
                <w:szCs w:val="18"/>
              </w:rPr>
              <w:t>Licence Open</w:t>
            </w:r>
          </w:p>
        </w:tc>
      </w:tr>
      <w:tr w:rsidR="00E650FA" w:rsidRPr="003A5DA1" w14:paraId="5573F49A" w14:textId="77777777" w:rsidTr="005F144A">
        <w:trPr>
          <w:trHeight w:val="255"/>
        </w:trPr>
        <w:tc>
          <w:tcPr>
            <w:tcW w:w="383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14:paraId="4E9244F7" w14:textId="77777777" w:rsidR="00E650FA" w:rsidRPr="003A5DA1" w:rsidRDefault="00E650FA" w:rsidP="00774343">
            <w:pPr>
              <w:rPr>
                <w:rFonts w:cs="Tahoma"/>
                <w:b/>
                <w:bCs/>
                <w:szCs w:val="18"/>
                <w:lang w:eastAsia="ja-JP"/>
              </w:rPr>
            </w:pPr>
            <w:r w:rsidRPr="003A5DA1">
              <w:rPr>
                <w:rFonts w:cs="Tahoma"/>
                <w:b/>
                <w:bCs/>
                <w:szCs w:val="18"/>
              </w:rPr>
              <w:t>Office Professionnel Plus 2013</w:t>
            </w:r>
          </w:p>
        </w:tc>
        <w:tc>
          <w:tcPr>
            <w:tcW w:w="7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6C8727" w14:textId="77777777" w:rsidR="00E650FA" w:rsidRPr="003A5DA1" w:rsidRDefault="00E650FA" w:rsidP="00774343">
            <w:pPr>
              <w:jc w:val="center"/>
              <w:rPr>
                <w:rFonts w:eastAsia="MS PGothic" w:cs="Tahoma"/>
                <w:szCs w:val="18"/>
              </w:rPr>
            </w:pPr>
            <w:r w:rsidRPr="003A5DA1">
              <w:rPr>
                <w:rFonts w:cs="Tahoma"/>
                <w:szCs w:val="18"/>
              </w:rPr>
              <w:t xml:space="preserve"> </w:t>
            </w:r>
          </w:p>
        </w:tc>
        <w:tc>
          <w:tcPr>
            <w:tcW w:w="1350" w:type="dxa"/>
            <w:tcBorders>
              <w:top w:val="nil"/>
              <w:left w:val="nil"/>
              <w:bottom w:val="single" w:sz="8" w:space="0" w:color="auto"/>
              <w:right w:val="single" w:sz="8" w:space="0" w:color="auto"/>
            </w:tcBorders>
          </w:tcPr>
          <w:p w14:paraId="4A89D1B0" w14:textId="77777777" w:rsidR="00E650FA" w:rsidRPr="003A5DA1" w:rsidRDefault="00E650FA" w:rsidP="00774343">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43E23B5" w14:textId="77777777" w:rsidR="00E650FA" w:rsidRPr="003A5DA1" w:rsidRDefault="00E650FA" w:rsidP="00774343">
            <w:pPr>
              <w:jc w:val="center"/>
              <w:rPr>
                <w:rFonts w:eastAsia="MS PGothic"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EC9743" w14:textId="77777777" w:rsidR="00E650FA" w:rsidRPr="003A5DA1" w:rsidRDefault="00E650FA" w:rsidP="00774343">
            <w:pPr>
              <w:jc w:val="center"/>
              <w:rPr>
                <w:rFonts w:eastAsia="MS PGothic" w:cs="Tahoma"/>
                <w:szCs w:val="18"/>
              </w:rPr>
            </w:pPr>
            <w:r w:rsidRPr="003A5DA1">
              <w:rPr>
                <w:rFonts w:cs="Tahoma"/>
                <w:szCs w:val="18"/>
              </w:rPr>
              <w:t>X</w:t>
            </w:r>
          </w:p>
        </w:tc>
      </w:tr>
      <w:tr w:rsidR="00E650FA" w:rsidRPr="003A5DA1" w14:paraId="572741DD" w14:textId="77777777" w:rsidTr="005F144A">
        <w:trPr>
          <w:trHeight w:val="255"/>
        </w:trPr>
        <w:tc>
          <w:tcPr>
            <w:tcW w:w="3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5C7B9D2C" w14:textId="77777777" w:rsidR="00E650FA" w:rsidRPr="003A5DA1" w:rsidRDefault="00E650FA" w:rsidP="00774343">
            <w:pPr>
              <w:rPr>
                <w:rFonts w:cs="Tahoma"/>
                <w:b/>
                <w:bCs/>
                <w:szCs w:val="18"/>
                <w:lang w:eastAsia="ja-JP"/>
              </w:rPr>
            </w:pPr>
            <w:r w:rsidRPr="003A5DA1">
              <w:rPr>
                <w:rFonts w:cs="Tahoma"/>
                <w:b/>
                <w:bCs/>
                <w:szCs w:val="18"/>
              </w:rPr>
              <w:t>Office Professionnel Plus 2010</w:t>
            </w:r>
          </w:p>
        </w:tc>
        <w:tc>
          <w:tcPr>
            <w:tcW w:w="7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0D498A0A" w14:textId="77777777" w:rsidR="00E650FA" w:rsidRPr="003A5DA1" w:rsidRDefault="00E650FA" w:rsidP="00774343">
            <w:pPr>
              <w:jc w:val="center"/>
              <w:rPr>
                <w:rFonts w:eastAsia="MS PGothic" w:cs="Tahoma"/>
                <w:szCs w:val="18"/>
              </w:rPr>
            </w:pPr>
            <w:r w:rsidRPr="003A5DA1">
              <w:rPr>
                <w:rFonts w:cs="Tahoma"/>
                <w:szCs w:val="18"/>
              </w:rPr>
              <w:t xml:space="preserve"> </w:t>
            </w:r>
          </w:p>
        </w:tc>
        <w:tc>
          <w:tcPr>
            <w:tcW w:w="1350" w:type="dxa"/>
            <w:tcBorders>
              <w:top w:val="nil"/>
              <w:left w:val="nil"/>
              <w:bottom w:val="single" w:sz="8" w:space="0" w:color="auto"/>
              <w:right w:val="single" w:sz="8" w:space="0" w:color="auto"/>
            </w:tcBorders>
          </w:tcPr>
          <w:p w14:paraId="59414812" w14:textId="77777777" w:rsidR="00E650FA" w:rsidRPr="003A5DA1" w:rsidRDefault="00E650FA" w:rsidP="00774343">
            <w:pPr>
              <w:jc w:val="center"/>
              <w:rPr>
                <w:rFonts w:eastAsia="MS PGothic" w:cs="Tahoma"/>
                <w:szCs w:val="18"/>
              </w:rPr>
            </w:pP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876BB59" w14:textId="77777777" w:rsidR="00E650FA" w:rsidRPr="003A5DA1" w:rsidRDefault="00E650FA" w:rsidP="00774343">
            <w:pPr>
              <w:jc w:val="center"/>
              <w:rPr>
                <w:rFonts w:eastAsia="MS PGothic"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DFE12E2" w14:textId="77777777" w:rsidR="00E650FA" w:rsidRPr="003A5DA1" w:rsidRDefault="00E650FA" w:rsidP="00774343">
            <w:pPr>
              <w:jc w:val="center"/>
              <w:rPr>
                <w:rFonts w:eastAsia="MS PGothic" w:cs="Tahoma"/>
                <w:szCs w:val="18"/>
              </w:rPr>
            </w:pPr>
            <w:r w:rsidRPr="003A5DA1">
              <w:rPr>
                <w:rFonts w:cs="Tahoma"/>
                <w:szCs w:val="18"/>
              </w:rPr>
              <w:t>X</w:t>
            </w:r>
          </w:p>
        </w:tc>
      </w:tr>
      <w:tr w:rsidR="00E650FA" w:rsidRPr="003A5DA1" w14:paraId="675C88A0" w14:textId="77777777" w:rsidTr="005F144A">
        <w:trPr>
          <w:trHeight w:val="255"/>
        </w:trPr>
        <w:tc>
          <w:tcPr>
            <w:tcW w:w="3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816AC5B" w14:textId="77777777" w:rsidR="00E650FA" w:rsidRPr="003A5DA1" w:rsidRDefault="00E650FA" w:rsidP="00774343">
            <w:pPr>
              <w:rPr>
                <w:rFonts w:cs="Tahoma"/>
                <w:b/>
                <w:bCs/>
                <w:szCs w:val="18"/>
              </w:rPr>
            </w:pPr>
            <w:r w:rsidRPr="003A5DA1">
              <w:rPr>
                <w:rFonts w:cs="Tahoma"/>
                <w:b/>
                <w:bCs/>
                <w:szCs w:val="18"/>
              </w:rPr>
              <w:t>Office Personal 2013</w:t>
            </w:r>
          </w:p>
        </w:tc>
        <w:tc>
          <w:tcPr>
            <w:tcW w:w="7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38DED635" w14:textId="77777777" w:rsidR="00E650FA" w:rsidRPr="003A5DA1" w:rsidRDefault="00E650FA" w:rsidP="00774343">
            <w:pPr>
              <w:rPr>
                <w:rFonts w:eastAsia="Times New Roman" w:cs="Tahoma"/>
                <w:szCs w:val="18"/>
              </w:rPr>
            </w:pPr>
          </w:p>
        </w:tc>
        <w:tc>
          <w:tcPr>
            <w:tcW w:w="1350" w:type="dxa"/>
            <w:tcBorders>
              <w:top w:val="nil"/>
              <w:left w:val="nil"/>
              <w:bottom w:val="single" w:sz="8" w:space="0" w:color="auto"/>
              <w:right w:val="single" w:sz="8" w:space="0" w:color="auto"/>
            </w:tcBorders>
            <w:vAlign w:val="bottom"/>
            <w:hideMark/>
          </w:tcPr>
          <w:p w14:paraId="57CC7D1A" w14:textId="77777777" w:rsidR="00E650FA" w:rsidRPr="003A5DA1" w:rsidRDefault="00E650FA" w:rsidP="00774343">
            <w:pPr>
              <w:jc w:val="center"/>
              <w:rPr>
                <w:rFonts w:eastAsia="MS PGothic" w:cs="Tahoma"/>
                <w:color w:val="000000"/>
                <w:szCs w:val="18"/>
              </w:rPr>
            </w:pPr>
            <w:r w:rsidRPr="003A5DA1">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AE84415"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B88BA37" w14:textId="77777777" w:rsidR="00E650FA" w:rsidRPr="003A5DA1" w:rsidRDefault="00E650FA" w:rsidP="00774343">
            <w:pPr>
              <w:rPr>
                <w:rFonts w:eastAsia="Times New Roman" w:cs="Tahoma"/>
                <w:szCs w:val="18"/>
              </w:rPr>
            </w:pPr>
          </w:p>
        </w:tc>
      </w:tr>
      <w:tr w:rsidR="00E650FA" w:rsidRPr="003A5DA1" w14:paraId="230BB955" w14:textId="77777777" w:rsidTr="005F144A">
        <w:trPr>
          <w:trHeight w:val="255"/>
        </w:trPr>
        <w:tc>
          <w:tcPr>
            <w:tcW w:w="3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63F24840" w14:textId="77777777" w:rsidR="00E650FA" w:rsidRPr="003A5DA1" w:rsidRDefault="00E650FA" w:rsidP="00774343">
            <w:pPr>
              <w:rPr>
                <w:rFonts w:cs="Tahoma"/>
                <w:b/>
                <w:bCs/>
                <w:szCs w:val="18"/>
                <w:lang w:val="fr-FR"/>
              </w:rPr>
            </w:pPr>
            <w:r w:rsidRPr="003A5DA1">
              <w:rPr>
                <w:rFonts w:cs="Tahoma"/>
                <w:b/>
                <w:bCs/>
                <w:szCs w:val="18"/>
                <w:lang w:val="fr-FR"/>
              </w:rPr>
              <w:t>Office Famille et Petite entreprise 2013</w:t>
            </w:r>
          </w:p>
        </w:tc>
        <w:tc>
          <w:tcPr>
            <w:tcW w:w="7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0CAAF31" w14:textId="77777777" w:rsidR="00E650FA" w:rsidRPr="003A5DA1" w:rsidRDefault="00E650FA" w:rsidP="00774343">
            <w:pPr>
              <w:rPr>
                <w:rFonts w:eastAsia="Times New Roman" w:cs="Tahoma"/>
                <w:szCs w:val="18"/>
                <w:lang w:val="fr-FR"/>
              </w:rPr>
            </w:pPr>
          </w:p>
        </w:tc>
        <w:tc>
          <w:tcPr>
            <w:tcW w:w="1350" w:type="dxa"/>
            <w:tcBorders>
              <w:top w:val="nil"/>
              <w:left w:val="nil"/>
              <w:bottom w:val="single" w:sz="8" w:space="0" w:color="auto"/>
              <w:right w:val="single" w:sz="8" w:space="0" w:color="auto"/>
            </w:tcBorders>
            <w:vAlign w:val="bottom"/>
            <w:hideMark/>
          </w:tcPr>
          <w:p w14:paraId="5AAFD2E0" w14:textId="77777777" w:rsidR="00E650FA" w:rsidRPr="003A5DA1" w:rsidRDefault="00E650FA" w:rsidP="00774343">
            <w:pPr>
              <w:jc w:val="center"/>
              <w:rPr>
                <w:rFonts w:eastAsia="MS PGothic" w:cs="Tahoma"/>
                <w:color w:val="000000"/>
                <w:szCs w:val="18"/>
              </w:rPr>
            </w:pPr>
            <w:r w:rsidRPr="003A5DA1">
              <w:rPr>
                <w:rFonts w:cs="Tahoma"/>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39C0AE"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0A19CDE" w14:textId="77777777" w:rsidR="00E650FA" w:rsidRPr="003A5DA1" w:rsidRDefault="00E650FA" w:rsidP="00774343">
            <w:pPr>
              <w:rPr>
                <w:rFonts w:eastAsia="Times New Roman" w:cs="Tahoma"/>
                <w:szCs w:val="18"/>
              </w:rPr>
            </w:pPr>
          </w:p>
        </w:tc>
      </w:tr>
      <w:tr w:rsidR="00E650FA" w:rsidRPr="003A5DA1" w14:paraId="5026E4F9" w14:textId="77777777" w:rsidTr="005F144A">
        <w:trPr>
          <w:trHeight w:val="255"/>
        </w:trPr>
        <w:tc>
          <w:tcPr>
            <w:tcW w:w="383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14:paraId="13D1ACB3" w14:textId="77777777" w:rsidR="00E650FA" w:rsidRPr="003A5DA1" w:rsidRDefault="00E650FA" w:rsidP="00774343">
            <w:pPr>
              <w:rPr>
                <w:rFonts w:cs="Tahoma"/>
                <w:b/>
                <w:bCs/>
                <w:szCs w:val="18"/>
              </w:rPr>
            </w:pPr>
            <w:r w:rsidRPr="003A5DA1">
              <w:rPr>
                <w:rFonts w:cs="Tahoma"/>
                <w:b/>
                <w:bCs/>
                <w:szCs w:val="18"/>
              </w:rPr>
              <w:t>Office Professionnel 2013</w:t>
            </w:r>
          </w:p>
        </w:tc>
        <w:tc>
          <w:tcPr>
            <w:tcW w:w="72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14:paraId="6DDB190E" w14:textId="77777777" w:rsidR="00E650FA" w:rsidRPr="003A5DA1" w:rsidRDefault="00E650FA" w:rsidP="00774343">
            <w:pPr>
              <w:rPr>
                <w:rFonts w:eastAsia="Times New Roman" w:cs="Tahoma"/>
                <w:color w:val="000000" w:themeColor="text1"/>
                <w:szCs w:val="18"/>
              </w:rPr>
            </w:pPr>
          </w:p>
        </w:tc>
        <w:tc>
          <w:tcPr>
            <w:tcW w:w="1350" w:type="dxa"/>
            <w:tcBorders>
              <w:top w:val="nil"/>
              <w:left w:val="nil"/>
              <w:bottom w:val="single" w:sz="8" w:space="0" w:color="auto"/>
              <w:right w:val="single" w:sz="8" w:space="0" w:color="auto"/>
            </w:tcBorders>
            <w:vAlign w:val="bottom"/>
            <w:hideMark/>
          </w:tcPr>
          <w:p w14:paraId="095D199D" w14:textId="77777777" w:rsidR="00E650FA" w:rsidRPr="003A5DA1" w:rsidRDefault="00E650FA" w:rsidP="00774343">
            <w:pPr>
              <w:jc w:val="center"/>
              <w:rPr>
                <w:rFonts w:eastAsia="MS PGothic" w:cs="Tahoma"/>
                <w:color w:val="000000" w:themeColor="text1"/>
                <w:szCs w:val="18"/>
              </w:rPr>
            </w:pPr>
            <w:r w:rsidRPr="003A5DA1">
              <w:rPr>
                <w:rFonts w:cs="Tahoma"/>
                <w:color w:val="000000" w:themeColor="text1"/>
                <w:szCs w:val="18"/>
              </w:rPr>
              <w:t>X</w:t>
            </w:r>
          </w:p>
        </w:tc>
        <w:tc>
          <w:tcPr>
            <w:tcW w:w="14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3AC4253" w14:textId="77777777" w:rsidR="00E650FA" w:rsidRPr="003A5DA1" w:rsidRDefault="00E650FA" w:rsidP="00774343">
            <w:pPr>
              <w:rPr>
                <w:rFonts w:eastAsia="Times New Roman" w:cs="Tahoma"/>
                <w:color w:val="000000" w:themeColor="text1"/>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793D07" w14:textId="77777777" w:rsidR="00E650FA" w:rsidRPr="003A5DA1" w:rsidRDefault="00E650FA" w:rsidP="00774343">
            <w:pPr>
              <w:rPr>
                <w:rFonts w:eastAsia="Times New Roman" w:cs="Tahoma"/>
                <w:color w:val="000000" w:themeColor="text1"/>
                <w:szCs w:val="18"/>
              </w:rPr>
            </w:pPr>
          </w:p>
        </w:tc>
      </w:tr>
    </w:tbl>
    <w:p w14:paraId="7F2AFD78" w14:textId="77777777" w:rsidR="00E650FA" w:rsidRPr="003A5DA1" w:rsidRDefault="00E650FA" w:rsidP="005F144A">
      <w:pPr>
        <w:spacing w:line="216" w:lineRule="auto"/>
        <w:rPr>
          <w:rFonts w:cs="Tahoma"/>
          <w:szCs w:val="18"/>
        </w:rPr>
      </w:pPr>
    </w:p>
    <w:p w14:paraId="2F4ADCB5" w14:textId="77777777" w:rsidR="00E650FA" w:rsidRPr="003A5DA1" w:rsidRDefault="00E650FA" w:rsidP="00E650FA">
      <w:pPr>
        <w:ind w:left="720"/>
        <w:rPr>
          <w:rFonts w:cs="Tahoma"/>
          <w:lang w:val="fr-FR"/>
        </w:rPr>
      </w:pPr>
      <w:r w:rsidRPr="003A5DA1">
        <w:rPr>
          <w:rFonts w:cs="Tahoma"/>
          <w:color w:val="000000"/>
          <w:szCs w:val="18"/>
          <w:lang w:val="fr-FR"/>
        </w:rPr>
        <w:t>Les clients qui achètent une licence Rental Rights en plus d</w:t>
      </w:r>
      <w:r w:rsidR="00C10CE1">
        <w:rPr>
          <w:rFonts w:cs="Tahoma"/>
          <w:color w:val="000000"/>
          <w:szCs w:val="18"/>
          <w:lang w:val="fr-FR"/>
        </w:rPr>
        <w:t>’</w:t>
      </w:r>
      <w:r w:rsidRPr="003A5DA1">
        <w:rPr>
          <w:rFonts w:cs="Tahoma"/>
          <w:color w:val="000000"/>
          <w:szCs w:val="18"/>
          <w:lang w:val="fr-FR"/>
        </w:rPr>
        <w:t>une licence pour une application éligible verront leurs droits au titre de la licence d</w:t>
      </w:r>
      <w:r w:rsidR="00C10CE1">
        <w:rPr>
          <w:rFonts w:cs="Tahoma"/>
          <w:color w:val="000000"/>
          <w:szCs w:val="18"/>
          <w:lang w:val="fr-FR"/>
        </w:rPr>
        <w:t>’</w:t>
      </w:r>
      <w:r w:rsidRPr="003A5DA1">
        <w:rPr>
          <w:rFonts w:cs="Tahoma"/>
          <w:color w:val="000000"/>
          <w:szCs w:val="18"/>
          <w:lang w:val="fr-FR"/>
        </w:rPr>
        <w:t>application éligible étendus pour permettre l</w:t>
      </w:r>
      <w:r w:rsidR="00C10CE1">
        <w:rPr>
          <w:rFonts w:cs="Tahoma"/>
          <w:color w:val="000000"/>
          <w:szCs w:val="18"/>
          <w:lang w:val="fr-FR"/>
        </w:rPr>
        <w:t>’</w:t>
      </w:r>
      <w:r w:rsidRPr="003A5DA1">
        <w:rPr>
          <w:rFonts w:cs="Tahoma"/>
          <w:color w:val="000000"/>
          <w:szCs w:val="18"/>
          <w:lang w:val="fr-FR"/>
        </w:rPr>
        <w:t>utilisation du même logiciel par un tiers. La licence Rental Rights n</w:t>
      </w:r>
      <w:r w:rsidR="00C10CE1">
        <w:rPr>
          <w:rFonts w:cs="Tahoma"/>
          <w:color w:val="000000"/>
          <w:szCs w:val="18"/>
          <w:lang w:val="fr-FR"/>
        </w:rPr>
        <w:t>’</w:t>
      </w:r>
      <w:r w:rsidRPr="003A5DA1">
        <w:rPr>
          <w:rFonts w:cs="Tahoma"/>
          <w:color w:val="000000"/>
          <w:szCs w:val="18"/>
          <w:lang w:val="fr-FR"/>
        </w:rPr>
        <w:t>est pas une licence de passage à une édition supérieure du produit.</w:t>
      </w:r>
    </w:p>
    <w:p w14:paraId="6601C5D2" w14:textId="77777777" w:rsidR="00E650FA" w:rsidRPr="003A5DA1" w:rsidRDefault="00E650FA" w:rsidP="005F144A">
      <w:pPr>
        <w:spacing w:line="216" w:lineRule="auto"/>
        <w:ind w:left="720"/>
        <w:rPr>
          <w:rFonts w:cs="Tahoma"/>
          <w:szCs w:val="18"/>
          <w:lang w:val="fr-FR"/>
        </w:rPr>
      </w:pPr>
    </w:p>
    <w:p w14:paraId="6D0F00B9" w14:textId="77777777" w:rsidR="00E650FA" w:rsidRPr="003A5DA1" w:rsidRDefault="00E650FA" w:rsidP="00E650FA">
      <w:pPr>
        <w:spacing w:after="60"/>
        <w:ind w:left="720"/>
        <w:rPr>
          <w:rFonts w:cs="Tahoma"/>
          <w:lang w:val="fr-FR"/>
        </w:rPr>
      </w:pPr>
      <w:r w:rsidRPr="003A5DA1">
        <w:rPr>
          <w:rFonts w:cs="Tahoma"/>
          <w:b/>
          <w:lang w:val="fr-FR"/>
        </w:rPr>
        <w:t>Exception relative à la Software Assurance</w:t>
      </w:r>
    </w:p>
    <w:p w14:paraId="739BA793" w14:textId="77777777" w:rsidR="00E650FA" w:rsidRPr="003A5DA1" w:rsidRDefault="00E650FA" w:rsidP="00E650FA">
      <w:pPr>
        <w:ind w:left="720"/>
        <w:rPr>
          <w:rFonts w:cs="Tahoma"/>
          <w:lang w:val="fr-FR"/>
        </w:rPr>
      </w:pPr>
      <w:r w:rsidRPr="003A5DA1">
        <w:rPr>
          <w:rFonts w:cs="Tahoma"/>
          <w:color w:val="000000"/>
          <w:szCs w:val="18"/>
          <w:lang w:val="fr-FR"/>
        </w:rPr>
        <w:t>Les clients qui font l</w:t>
      </w:r>
      <w:r w:rsidR="00C10CE1">
        <w:rPr>
          <w:rFonts w:cs="Tahoma"/>
          <w:color w:val="000000"/>
          <w:szCs w:val="18"/>
          <w:lang w:val="fr-FR"/>
        </w:rPr>
        <w:t>’</w:t>
      </w:r>
      <w:r w:rsidRPr="003A5DA1">
        <w:rPr>
          <w:rFonts w:cs="Tahoma"/>
          <w:color w:val="000000"/>
          <w:szCs w:val="18"/>
          <w:lang w:val="fr-FR"/>
        </w:rPr>
        <w:t>acquisition de licences Rental Rights ne sont pas éligibles à la Software Assurance pour licences Rental Rights ni aux licences logicielles éligibles sous-jacentes.</w:t>
      </w:r>
    </w:p>
    <w:p w14:paraId="3578A1AC" w14:textId="77777777" w:rsidR="00E650FA" w:rsidRPr="003A5DA1" w:rsidRDefault="00E650FA" w:rsidP="005F144A">
      <w:pPr>
        <w:spacing w:line="216" w:lineRule="auto"/>
        <w:rPr>
          <w:rFonts w:cs="Tahoma"/>
          <w:szCs w:val="18"/>
          <w:lang w:val="fr-FR"/>
        </w:rPr>
      </w:pPr>
    </w:p>
    <w:p w14:paraId="6FDF1348" w14:textId="77777777" w:rsidR="00E650FA" w:rsidRPr="003A5DA1" w:rsidRDefault="00E650FA" w:rsidP="005F144A">
      <w:pPr>
        <w:spacing w:line="216" w:lineRule="auto"/>
        <w:rPr>
          <w:rFonts w:cs="Tahoma"/>
          <w:szCs w:val="18"/>
          <w:lang w:val="fr-FR"/>
        </w:rPr>
      </w:pPr>
    </w:p>
    <w:p w14:paraId="5BF39C27" w14:textId="77777777" w:rsidR="00E650FA" w:rsidRPr="003A5DA1" w:rsidRDefault="00E650FA" w:rsidP="00E650FA">
      <w:pPr>
        <w:pStyle w:val="Heading3"/>
        <w:rPr>
          <w:rFonts w:ascii="Tahoma" w:hAnsi="Tahoma" w:cs="Tahoma"/>
          <w:lang w:val="fr-FR"/>
        </w:rPr>
      </w:pPr>
      <w:bookmarkStart w:id="1056" w:name="_15_Visio_Professional"/>
      <w:bookmarkStart w:id="1057" w:name="_17_Visio_Professional"/>
      <w:bookmarkStart w:id="1058" w:name="_18_Visio_Professionnel"/>
      <w:bookmarkStart w:id="1059" w:name="_Toc374276910"/>
      <w:bookmarkEnd w:id="1056"/>
      <w:bookmarkEnd w:id="1057"/>
      <w:bookmarkEnd w:id="1058"/>
      <w:r w:rsidRPr="003A5DA1">
        <w:rPr>
          <w:rFonts w:ascii="Tahoma" w:hAnsi="Tahoma" w:cs="Tahoma"/>
          <w:caps/>
          <w:color w:val="F66400"/>
          <w:sz w:val="22"/>
          <w:vertAlign w:val="superscript"/>
          <w:lang w:val="fr-FR"/>
        </w:rPr>
        <w:t>18</w:t>
      </w:r>
      <w:r w:rsidRPr="003A5DA1">
        <w:rPr>
          <w:rFonts w:ascii="Tahoma" w:hAnsi="Tahoma" w:cs="Tahoma"/>
          <w:color w:val="F66400"/>
          <w:sz w:val="22"/>
          <w:lang w:val="fr-FR"/>
        </w:rPr>
        <w:t xml:space="preserve"> Visio Professionnel 2013</w:t>
      </w:r>
      <w:bookmarkEnd w:id="1059"/>
    </w:p>
    <w:p w14:paraId="2BBA6CB2" w14:textId="77777777" w:rsidR="00E650FA" w:rsidRPr="003A5DA1" w:rsidRDefault="00E650FA" w:rsidP="005F144A">
      <w:pPr>
        <w:spacing w:line="216" w:lineRule="auto"/>
        <w:rPr>
          <w:rFonts w:cs="Tahoma"/>
          <w:szCs w:val="18"/>
          <w:lang w:val="fr-FR"/>
        </w:rPr>
      </w:pPr>
    </w:p>
    <w:p w14:paraId="29E8AB0D" w14:textId="77777777" w:rsidR="00E650FA" w:rsidRPr="003A5DA1" w:rsidRDefault="00E650FA" w:rsidP="00E650FA">
      <w:pPr>
        <w:spacing w:after="60"/>
        <w:ind w:left="720"/>
        <w:rPr>
          <w:rFonts w:cs="Tahoma"/>
          <w:lang w:val="fr-FR"/>
        </w:rPr>
      </w:pPr>
      <w:r w:rsidRPr="003A5DA1">
        <w:rPr>
          <w:rFonts w:cs="Tahoma"/>
          <w:b/>
          <w:lang w:val="fr-FR"/>
        </w:rPr>
        <w:t xml:space="preserve">Chemin de migration de la Software Assurance pour </w:t>
      </w:r>
      <w:bookmarkStart w:id="1060" w:name="Srv_11VisioPremium2010"/>
      <w:bookmarkStart w:id="1061" w:name="Aps_11VisioPremium2010"/>
      <w:bookmarkStart w:id="1062" w:name="_Toc336338274"/>
      <w:bookmarkStart w:id="1063" w:name="Srv_VisioPremium2010"/>
      <w:r w:rsidRPr="003A5DA1">
        <w:rPr>
          <w:rFonts w:cs="Tahoma"/>
          <w:b/>
          <w:lang w:val="fr-FR"/>
        </w:rPr>
        <w:t>Visio 2010 Premium</w:t>
      </w:r>
      <w:bookmarkEnd w:id="1060"/>
      <w:bookmarkEnd w:id="1061"/>
      <w:bookmarkEnd w:id="1062"/>
    </w:p>
    <w:bookmarkEnd w:id="1063"/>
    <w:p w14:paraId="5DF6E903" w14:textId="77777777" w:rsidR="00E650FA" w:rsidRPr="003A5DA1" w:rsidRDefault="00E650FA" w:rsidP="005F144A">
      <w:pPr>
        <w:pStyle w:val="FootnoteBulletLevel1"/>
        <w:spacing w:before="0" w:after="0"/>
        <w:ind w:left="720" w:firstLine="0"/>
        <w:rPr>
          <w:rFonts w:ascii="Tahoma" w:hAnsi="Tahoma" w:cs="Tahoma"/>
          <w:lang w:val="fr-FR"/>
        </w:rPr>
      </w:pPr>
      <w:r w:rsidRPr="003A5DA1">
        <w:rPr>
          <w:rFonts w:ascii="Tahoma" w:hAnsi="Tahoma" w:cs="Tahoma"/>
          <w:sz w:val="18"/>
          <w:lang w:val="fr-FR"/>
        </w:rPr>
        <w:t>Les clients qui ont souscrit une Software Assurance pour Visio 2010 Premium active à la date de disponibilité pour téléchargement de Visio 2013 Professionnel sont éligibles pour utiliser Visio 2013 Professionnel à la</w:t>
      </w:r>
      <w:r w:rsidR="005F144A" w:rsidRPr="003A5DA1">
        <w:rPr>
          <w:rFonts w:ascii="Tahoma" w:hAnsi="Tahoma" w:cs="Tahoma"/>
          <w:sz w:val="18"/>
          <w:lang w:val="fr-FR"/>
        </w:rPr>
        <w:t> </w:t>
      </w:r>
      <w:r w:rsidRPr="003A5DA1">
        <w:rPr>
          <w:rFonts w:ascii="Tahoma" w:hAnsi="Tahoma" w:cs="Tahoma"/>
          <w:sz w:val="18"/>
          <w:lang w:val="fr-FR"/>
        </w:rPr>
        <w:t>place de Visio 2010 Premium. Le droit d</w:t>
      </w:r>
      <w:r w:rsidR="00C10CE1">
        <w:rPr>
          <w:rFonts w:ascii="Tahoma" w:hAnsi="Tahoma" w:cs="Tahoma"/>
          <w:sz w:val="18"/>
          <w:lang w:val="fr-FR"/>
        </w:rPr>
        <w:t>’</w:t>
      </w:r>
      <w:r w:rsidRPr="003A5DA1">
        <w:rPr>
          <w:rFonts w:ascii="Tahoma" w:hAnsi="Tahoma" w:cs="Tahoma"/>
          <w:sz w:val="18"/>
          <w:lang w:val="fr-FR"/>
        </w:rPr>
        <w:t>utiliser Visio 2013 Professionnel au titre de cette offre prend fin</w:t>
      </w:r>
      <w:r w:rsidR="005F144A" w:rsidRPr="003A5DA1">
        <w:rPr>
          <w:rFonts w:ascii="Tahoma" w:hAnsi="Tahoma" w:cs="Tahoma"/>
          <w:sz w:val="18"/>
          <w:lang w:val="fr-FR"/>
        </w:rPr>
        <w:t> </w:t>
      </w:r>
      <w:r w:rsidRPr="003A5DA1">
        <w:rPr>
          <w:rFonts w:ascii="Tahoma" w:hAnsi="Tahoma" w:cs="Tahoma"/>
          <w:sz w:val="18"/>
          <w:lang w:val="fr-FR"/>
        </w:rPr>
        <w:t>à</w:t>
      </w:r>
      <w:r w:rsidR="005F144A" w:rsidRPr="003A5DA1">
        <w:rPr>
          <w:rFonts w:ascii="Tahoma" w:hAnsi="Tahoma" w:cs="Tahoma"/>
          <w:sz w:val="18"/>
          <w:lang w:val="fr-FR"/>
        </w:rPr>
        <w:t>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expiration du droit d</w:t>
      </w:r>
      <w:r w:rsidR="00C10CE1">
        <w:rPr>
          <w:rFonts w:ascii="Tahoma" w:hAnsi="Tahoma" w:cs="Tahoma"/>
          <w:sz w:val="18"/>
          <w:lang w:val="fr-FR"/>
        </w:rPr>
        <w:t>’</w:t>
      </w:r>
      <w:r w:rsidRPr="003A5DA1">
        <w:rPr>
          <w:rFonts w:ascii="Tahoma" w:hAnsi="Tahoma" w:cs="Tahoma"/>
          <w:sz w:val="18"/>
          <w:lang w:val="fr-FR"/>
        </w:rPr>
        <w:t>utiliser Visio 2010 Premium au titre des licences éligibles correspondantes.</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Visio Professional 2013 est régie par les droits d</w:t>
      </w:r>
      <w:r w:rsidR="00C10CE1">
        <w:rPr>
          <w:rFonts w:ascii="Tahoma" w:hAnsi="Tahoma" w:cs="Tahoma"/>
          <w:sz w:val="18"/>
          <w:lang w:val="fr-FR"/>
        </w:rPr>
        <w:t>’</w:t>
      </w:r>
      <w:r w:rsidRPr="003A5DA1">
        <w:rPr>
          <w:rFonts w:ascii="Tahoma" w:hAnsi="Tahoma" w:cs="Tahoma"/>
          <w:sz w:val="18"/>
          <w:lang w:val="fr-FR"/>
        </w:rPr>
        <w:t>utilisation de Visio Professional 2013 et par</w:t>
      </w:r>
      <w:r w:rsidR="005F144A" w:rsidRPr="003A5DA1">
        <w:rPr>
          <w:rFonts w:ascii="Tahoma" w:hAnsi="Tahoma" w:cs="Tahoma"/>
          <w:sz w:val="18"/>
          <w:lang w:val="fr-FR"/>
        </w:rPr>
        <w:t> </w:t>
      </w:r>
      <w:r w:rsidRPr="003A5DA1">
        <w:rPr>
          <w:rFonts w:ascii="Tahoma" w:hAnsi="Tahoma" w:cs="Tahoma"/>
          <w:sz w:val="18"/>
          <w:lang w:val="fr-FR"/>
        </w:rPr>
        <w:t>les conditions générales du contrat de licences en volume du client.</w:t>
      </w:r>
      <w:r w:rsidR="00A07028" w:rsidRPr="003A5DA1">
        <w:rPr>
          <w:rFonts w:ascii="Tahoma" w:hAnsi="Tahoma" w:cs="Tahoma"/>
          <w:sz w:val="18"/>
          <w:lang w:val="fr-FR"/>
        </w:rPr>
        <w:t xml:space="preserve"> </w:t>
      </w:r>
      <w:r w:rsidRPr="003A5DA1">
        <w:rPr>
          <w:rFonts w:ascii="Tahoma" w:hAnsi="Tahoma" w:cs="Tahoma"/>
          <w:sz w:val="18"/>
          <w:lang w:val="fr-FR"/>
        </w:rPr>
        <w:t>Cette note relative au produit et</w:t>
      </w:r>
      <w:r w:rsidR="005F144A" w:rsidRPr="003A5DA1">
        <w:rPr>
          <w:rFonts w:ascii="Tahoma" w:hAnsi="Tahoma" w:cs="Tahoma"/>
          <w:sz w:val="18"/>
          <w:lang w:val="fr-FR"/>
        </w:rPr>
        <w:t> </w:t>
      </w:r>
      <w:r w:rsidRPr="003A5DA1">
        <w:rPr>
          <w:rFonts w:ascii="Tahoma" w:hAnsi="Tahoma" w:cs="Tahoma"/>
          <w:sz w:val="18"/>
          <w:lang w:val="fr-FR"/>
        </w:rPr>
        <w:t>la</w:t>
      </w:r>
      <w:r w:rsidR="005F144A" w:rsidRPr="003A5DA1">
        <w:rPr>
          <w:rFonts w:ascii="Tahoma" w:hAnsi="Tahoma" w:cs="Tahoma"/>
          <w:sz w:val="18"/>
          <w:lang w:val="fr-FR"/>
        </w:rPr>
        <w:t> </w:t>
      </w:r>
      <w:r w:rsidRPr="003A5DA1">
        <w:rPr>
          <w:rFonts w:ascii="Tahoma" w:hAnsi="Tahoma" w:cs="Tahoma"/>
          <w:sz w:val="18"/>
          <w:lang w:val="fr-FR"/>
        </w:rPr>
        <w:t>preuve correspondante de licence éligible du client octroient à ce dernier le droit d</w:t>
      </w:r>
      <w:r w:rsidR="00C10CE1">
        <w:rPr>
          <w:rFonts w:ascii="Tahoma" w:hAnsi="Tahoma" w:cs="Tahoma"/>
          <w:sz w:val="18"/>
          <w:lang w:val="fr-FR"/>
        </w:rPr>
        <w:t>’</w:t>
      </w:r>
      <w:r w:rsidRPr="003A5DA1">
        <w:rPr>
          <w:rFonts w:ascii="Tahoma" w:hAnsi="Tahoma" w:cs="Tahoma"/>
          <w:sz w:val="18"/>
          <w:lang w:val="fr-FR"/>
        </w:rPr>
        <w:t>utiliser Visio Professional 2013 au titre de cette offre.</w:t>
      </w:r>
      <w:r w:rsidR="00A07028" w:rsidRPr="003A5DA1">
        <w:rPr>
          <w:rFonts w:ascii="Tahoma" w:hAnsi="Tahoma" w:cs="Tahoma"/>
          <w:sz w:val="18"/>
          <w:lang w:val="fr-FR"/>
        </w:rPr>
        <w:t xml:space="preserve"> </w:t>
      </w:r>
      <w:r w:rsidRPr="003A5DA1">
        <w:rPr>
          <w:rFonts w:ascii="Tahoma" w:hAnsi="Tahoma" w:cs="Tahoma"/>
          <w:sz w:val="18"/>
          <w:lang w:val="fr-FR"/>
        </w:rPr>
        <w:t>À l</w:t>
      </w:r>
      <w:r w:rsidR="00C10CE1">
        <w:rPr>
          <w:rFonts w:ascii="Tahoma" w:hAnsi="Tahoma" w:cs="Tahoma"/>
          <w:sz w:val="18"/>
          <w:lang w:val="fr-FR"/>
        </w:rPr>
        <w:t>’</w:t>
      </w:r>
      <w:r w:rsidRPr="003A5DA1">
        <w:rPr>
          <w:rFonts w:ascii="Tahoma" w:hAnsi="Tahoma" w:cs="Tahoma"/>
          <w:sz w:val="18"/>
          <w:lang w:val="fr-FR"/>
        </w:rPr>
        <w:t>expiration de la Software Assurance pour Visio 2010 Premium, le client peut acheter une Software Assurance pour Visio 2013 Professionnel sans avoir à acheter séparément une nouvelle licence.</w:t>
      </w:r>
    </w:p>
    <w:p w14:paraId="64560961" w14:textId="77777777" w:rsidR="00E650FA" w:rsidRPr="003A5DA1" w:rsidRDefault="00E650FA" w:rsidP="00E650FA">
      <w:pPr>
        <w:spacing w:after="60"/>
        <w:ind w:left="720"/>
        <w:rPr>
          <w:rFonts w:cs="Tahoma"/>
          <w:lang w:val="fr-FR"/>
        </w:rPr>
      </w:pPr>
      <w:r w:rsidRPr="003A5DA1">
        <w:rPr>
          <w:rFonts w:cs="Tahoma"/>
          <w:b/>
          <w:lang w:val="fr-FR"/>
        </w:rPr>
        <w:t>Droits de passage à une version antérieure de Visio Professional 2013</w:t>
      </w:r>
    </w:p>
    <w:p w14:paraId="53B2C0A7" w14:textId="77777777" w:rsidR="00E650FA" w:rsidRPr="003A5DA1" w:rsidRDefault="00E650FA" w:rsidP="005F144A">
      <w:pPr>
        <w:pStyle w:val="FootnoteBulletLevel1"/>
        <w:spacing w:before="0" w:after="0"/>
        <w:ind w:left="720" w:firstLine="0"/>
        <w:rPr>
          <w:rFonts w:ascii="Tahoma" w:hAnsi="Tahoma" w:cs="Tahoma"/>
          <w:lang w:val="fr-FR"/>
        </w:rPr>
      </w:pPr>
      <w:r w:rsidRPr="003A5DA1">
        <w:rPr>
          <w:rFonts w:ascii="Tahoma" w:hAnsi="Tahoma" w:cs="Tahoma"/>
          <w:sz w:val="18"/>
          <w:lang w:val="fr-FR"/>
        </w:rPr>
        <w:t>Les clients ayant souscrit une Software Assurance qui ont déployé uniquement Visio 2010 Premium (clients qui n</w:t>
      </w:r>
      <w:r w:rsidR="00C10CE1">
        <w:rPr>
          <w:rFonts w:ascii="Tahoma" w:hAnsi="Tahoma" w:cs="Tahoma"/>
          <w:sz w:val="18"/>
          <w:lang w:val="fr-FR"/>
        </w:rPr>
        <w:t>’</w:t>
      </w:r>
      <w:r w:rsidRPr="003A5DA1">
        <w:rPr>
          <w:rFonts w:ascii="Tahoma" w:hAnsi="Tahoma" w:cs="Tahoma"/>
          <w:sz w:val="18"/>
          <w:lang w:val="fr-FR"/>
        </w:rPr>
        <w:t>utilisent pas une autre édition de Visio dans leur entreprise, par exemple) et qui souhaitent couvrir davantage d</w:t>
      </w:r>
      <w:r w:rsidR="00C10CE1">
        <w:rPr>
          <w:rFonts w:ascii="Tahoma" w:hAnsi="Tahoma" w:cs="Tahoma"/>
          <w:sz w:val="18"/>
          <w:lang w:val="fr-FR"/>
        </w:rPr>
        <w:t>’</w:t>
      </w:r>
      <w:r w:rsidRPr="003A5DA1">
        <w:rPr>
          <w:rFonts w:ascii="Tahoma" w:hAnsi="Tahoma" w:cs="Tahoma"/>
          <w:sz w:val="18"/>
          <w:lang w:val="fr-FR"/>
        </w:rPr>
        <w:t>utilisateurs par une licence pour Visio 2010 Premium peuvent acheter des licences pour Visio</w:t>
      </w:r>
      <w:r w:rsidR="005F144A" w:rsidRPr="003A5DA1">
        <w:rPr>
          <w:rFonts w:ascii="Tahoma" w:hAnsi="Tahoma" w:cs="Tahoma"/>
          <w:sz w:val="18"/>
          <w:lang w:val="fr-FR"/>
        </w:rPr>
        <w:t> </w:t>
      </w:r>
      <w:r w:rsidRPr="003A5DA1">
        <w:rPr>
          <w:rFonts w:ascii="Tahoma" w:hAnsi="Tahoma" w:cs="Tahoma"/>
          <w:sz w:val="18"/>
          <w:lang w:val="fr-FR"/>
        </w:rPr>
        <w:t>2013 Professionnel et passer à la version antérieure Visio 2010 Premium. Ce passage de Visio 2013 Professionnel à la version antérieure Visio 2010 Premium n</w:t>
      </w:r>
      <w:r w:rsidR="00C10CE1">
        <w:rPr>
          <w:rFonts w:ascii="Tahoma" w:hAnsi="Tahoma" w:cs="Tahoma"/>
          <w:sz w:val="18"/>
          <w:lang w:val="fr-FR"/>
        </w:rPr>
        <w:t>’</w:t>
      </w:r>
      <w:r w:rsidRPr="003A5DA1">
        <w:rPr>
          <w:rFonts w:ascii="Tahoma" w:hAnsi="Tahoma" w:cs="Tahoma"/>
          <w:sz w:val="18"/>
          <w:lang w:val="fr-FR"/>
        </w:rPr>
        <w:t>est autorisé que dans ces conditions.</w:t>
      </w:r>
    </w:p>
    <w:p w14:paraId="0B95AE86" w14:textId="77777777" w:rsidR="00E650FA" w:rsidRPr="003A5DA1" w:rsidRDefault="00E650FA" w:rsidP="00E650FA">
      <w:pPr>
        <w:rPr>
          <w:rFonts w:cs="Tahoma"/>
          <w:lang w:val="fr-FR"/>
        </w:rPr>
      </w:pPr>
    </w:p>
    <w:p w14:paraId="0854F4B8" w14:textId="77777777" w:rsidR="00E650FA" w:rsidRPr="003A5DA1" w:rsidRDefault="00E650FA" w:rsidP="00E650FA">
      <w:pPr>
        <w:rPr>
          <w:rFonts w:cs="Tahoma"/>
          <w:lang w:val="fr-FR"/>
        </w:rPr>
      </w:pPr>
      <w:bookmarkStart w:id="1064" w:name="_18_Visio_Pro"/>
      <w:bookmarkEnd w:id="1064"/>
    </w:p>
    <w:p w14:paraId="3E3CE680" w14:textId="77777777" w:rsidR="00B1099D" w:rsidRPr="003A5DA1" w:rsidRDefault="00E650FA" w:rsidP="00E650FA">
      <w:pPr>
        <w:pStyle w:val="Heading3"/>
        <w:rPr>
          <w:rFonts w:ascii="Tahoma" w:hAnsi="Tahoma" w:cs="Tahoma"/>
          <w:color w:val="F66400"/>
          <w:sz w:val="22"/>
          <w:lang w:val="fr-FR"/>
        </w:rPr>
      </w:pPr>
      <w:bookmarkStart w:id="1065" w:name="_19_Visio_Pro"/>
      <w:bookmarkStart w:id="1066" w:name="_Toc374276911"/>
      <w:bookmarkEnd w:id="1065"/>
      <w:r w:rsidRPr="003A5DA1">
        <w:rPr>
          <w:rFonts w:ascii="Tahoma" w:hAnsi="Tahoma" w:cs="Tahoma"/>
          <w:caps/>
          <w:color w:val="F66400"/>
          <w:sz w:val="22"/>
          <w:vertAlign w:val="superscript"/>
          <w:lang w:val="fr-FR"/>
        </w:rPr>
        <w:t>19</w:t>
      </w:r>
      <w:r w:rsidRPr="003A5DA1">
        <w:rPr>
          <w:rFonts w:ascii="Tahoma" w:hAnsi="Tahoma" w:cs="Tahoma"/>
          <w:color w:val="F66400"/>
          <w:sz w:val="22"/>
          <w:lang w:val="fr-FR"/>
        </w:rPr>
        <w:t xml:space="preserve"> Visio Pro pour Office 365</w:t>
      </w:r>
      <w:bookmarkEnd w:id="1066"/>
    </w:p>
    <w:p w14:paraId="4163840F" w14:textId="77777777" w:rsidR="00E650FA" w:rsidRPr="003A5DA1" w:rsidRDefault="00E650FA" w:rsidP="00E650FA">
      <w:pPr>
        <w:pStyle w:val="Heading3"/>
        <w:rPr>
          <w:rFonts w:ascii="Tahoma" w:hAnsi="Tahoma" w:cs="Tahoma"/>
          <w:lang w:val="fr-FR"/>
        </w:rPr>
      </w:pPr>
      <w:r w:rsidRPr="003A5DA1">
        <w:rPr>
          <w:rFonts w:ascii="Tahoma" w:hAnsi="Tahoma" w:cs="Tahoma"/>
          <w:color w:val="F66400"/>
          <w:sz w:val="22"/>
          <w:lang w:val="fr-FR"/>
        </w:rPr>
        <w:t xml:space="preserve"> </w:t>
      </w:r>
    </w:p>
    <w:p w14:paraId="21CDF8D6" w14:textId="77777777" w:rsidR="00E650FA" w:rsidRPr="003A5DA1" w:rsidRDefault="00E650FA" w:rsidP="00E650FA">
      <w:pPr>
        <w:spacing w:after="60"/>
        <w:ind w:left="720"/>
        <w:rPr>
          <w:rFonts w:cs="Tahoma"/>
          <w:lang w:val="fr-FR"/>
        </w:rPr>
      </w:pPr>
      <w:r w:rsidRPr="003A5DA1">
        <w:rPr>
          <w:rFonts w:cs="Tahoma"/>
          <w:b/>
          <w:lang w:val="fr-FR"/>
        </w:rPr>
        <w:t>Éligibilité du support avec les Services Bureau à Distance (RDS)</w:t>
      </w:r>
    </w:p>
    <w:p w14:paraId="75CFE4DC" w14:textId="77777777" w:rsidR="00E650FA" w:rsidRPr="003A5DA1" w:rsidRDefault="00E650FA" w:rsidP="005F144A">
      <w:pPr>
        <w:ind w:left="720"/>
        <w:rPr>
          <w:rFonts w:cs="Tahoma"/>
          <w:lang w:val="fr-FR"/>
        </w:rPr>
      </w:pPr>
      <w:r w:rsidRPr="003A5DA1">
        <w:rPr>
          <w:rFonts w:cs="Tahoma"/>
          <w:szCs w:val="18"/>
          <w:lang w:val="fr-FR"/>
        </w:rPr>
        <w:t>Si l</w:t>
      </w:r>
      <w:r w:rsidR="00C10CE1">
        <w:rPr>
          <w:rFonts w:cs="Tahoma"/>
          <w:szCs w:val="18"/>
          <w:lang w:val="fr-FR"/>
        </w:rPr>
        <w:t>’</w:t>
      </w:r>
      <w:r w:rsidRPr="003A5DA1">
        <w:rPr>
          <w:rFonts w:cs="Tahoma"/>
          <w:szCs w:val="18"/>
          <w:lang w:val="fr-FR"/>
        </w:rPr>
        <w:t>utilisateur auquel vous avez attribué une licence Visio Pro pour Office 365 utilise le logiciel sur un serveur réseau sur lequel est activé le rôle RDS, cet utilisateur peut, au lieu d</w:t>
      </w:r>
      <w:r w:rsidR="00C10CE1">
        <w:rPr>
          <w:rFonts w:cs="Tahoma"/>
          <w:szCs w:val="18"/>
          <w:lang w:val="fr-FR"/>
        </w:rPr>
        <w:t>’</w:t>
      </w:r>
      <w:r w:rsidRPr="003A5DA1">
        <w:rPr>
          <w:rFonts w:cs="Tahoma"/>
          <w:szCs w:val="18"/>
          <w:lang w:val="fr-FR"/>
        </w:rPr>
        <w:t>installer une copie du logiciel fourni avec Visio Pro pour Office 365 sur un des cinq dispositifs autorisés conformément aux Droits d</w:t>
      </w:r>
      <w:r w:rsidR="00C10CE1">
        <w:rPr>
          <w:rFonts w:cs="Tahoma"/>
          <w:szCs w:val="18"/>
          <w:lang w:val="fr-FR"/>
        </w:rPr>
        <w:t>’</w:t>
      </w:r>
      <w:r w:rsidRPr="003A5DA1">
        <w:rPr>
          <w:rFonts w:cs="Tahoma"/>
          <w:szCs w:val="18"/>
          <w:lang w:val="fr-FR"/>
        </w:rPr>
        <w:t>Utilisation de Logiciels applicables à Visio Pro pour Office 365 : 1) installer une copie du logiciel Visio Professionnel 2013 sur un serveur réseau et 2) accéder au logiciel Visio Professionnel 2013 depuis n</w:t>
      </w:r>
      <w:r w:rsidR="00C10CE1">
        <w:rPr>
          <w:rFonts w:cs="Tahoma"/>
          <w:szCs w:val="18"/>
          <w:lang w:val="fr-FR"/>
        </w:rPr>
        <w:t>’</w:t>
      </w:r>
      <w:r w:rsidRPr="003A5DA1">
        <w:rPr>
          <w:rFonts w:cs="Tahoma"/>
          <w:szCs w:val="18"/>
          <w:lang w:val="fr-FR"/>
        </w:rPr>
        <w:t>importe quel dispositif.</w:t>
      </w:r>
      <w:r w:rsidR="00A07028" w:rsidRPr="003A5DA1">
        <w:rPr>
          <w:rFonts w:cs="Tahoma"/>
          <w:szCs w:val="18"/>
          <w:lang w:val="fr-FR"/>
        </w:rPr>
        <w:t xml:space="preserve"> </w:t>
      </w:r>
      <w:r w:rsidRPr="003A5DA1">
        <w:rPr>
          <w:rFonts w:cs="Tahoma"/>
          <w:szCs w:val="18"/>
          <w:lang w:val="fr-FR"/>
        </w:rPr>
        <w:t>À</w:t>
      </w:r>
      <w:r w:rsidR="005F144A"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 xml:space="preserve">expiration de votre abonnement Visio Pro pour Office 365, vous devez désinstaller le logiciel Visio 2013 Professionnel du serveur réseau. </w:t>
      </w:r>
    </w:p>
    <w:p w14:paraId="438BB1D3" w14:textId="77777777" w:rsidR="00E650FA" w:rsidRPr="003A5DA1" w:rsidRDefault="00E650FA" w:rsidP="00E650FA">
      <w:pPr>
        <w:ind w:left="720"/>
        <w:rPr>
          <w:rFonts w:cs="Tahoma"/>
          <w:lang w:val="fr-FR"/>
        </w:rPr>
      </w:pPr>
    </w:p>
    <w:p w14:paraId="6131C6B0" w14:textId="77777777" w:rsidR="00E650FA" w:rsidRPr="003A5DA1" w:rsidRDefault="00E650FA" w:rsidP="00E650FA">
      <w:pPr>
        <w:spacing w:after="60"/>
        <w:ind w:left="720"/>
        <w:rPr>
          <w:rFonts w:cs="Tahoma"/>
          <w:lang w:val="fr-FR"/>
        </w:rPr>
      </w:pPr>
      <w:r w:rsidRPr="003A5DA1">
        <w:rPr>
          <w:rFonts w:cs="Tahoma"/>
          <w:b/>
          <w:lang w:val="fr-FR"/>
        </w:rPr>
        <w:t>Droits de passage à une version antérieure</w:t>
      </w:r>
    </w:p>
    <w:p w14:paraId="4DA04260" w14:textId="77777777" w:rsidR="00E650FA" w:rsidRPr="003A5DA1" w:rsidRDefault="00E650FA" w:rsidP="005F144A">
      <w:pPr>
        <w:ind w:left="720"/>
        <w:rPr>
          <w:rFonts w:cs="Tahoma"/>
          <w:lang w:val="fr-FR"/>
        </w:rPr>
      </w:pPr>
      <w:r w:rsidRPr="003A5DA1">
        <w:rPr>
          <w:rFonts w:cs="Tahoma"/>
          <w:bCs/>
          <w:szCs w:val="18"/>
          <w:lang w:val="fr-FR"/>
        </w:rPr>
        <w:t>Le service Visio Pro pour Office 365 ne dispose pas de droit de passage à une version antérieure. Pour</w:t>
      </w:r>
      <w:r w:rsidR="005F144A" w:rsidRPr="003A5DA1">
        <w:rPr>
          <w:rFonts w:cs="Tahoma"/>
          <w:bCs/>
          <w:szCs w:val="18"/>
          <w:lang w:val="fr-FR"/>
        </w:rPr>
        <w:t> </w:t>
      </w:r>
      <w:r w:rsidRPr="003A5DA1">
        <w:rPr>
          <w:rFonts w:cs="Tahoma"/>
          <w:bCs/>
          <w:szCs w:val="18"/>
          <w:lang w:val="fr-FR"/>
        </w:rPr>
        <w:t>en</w:t>
      </w:r>
      <w:r w:rsidR="005F144A" w:rsidRPr="003A5DA1">
        <w:rPr>
          <w:rFonts w:cs="Tahoma"/>
          <w:bCs/>
          <w:szCs w:val="18"/>
          <w:lang w:val="fr-FR"/>
        </w:rPr>
        <w:t> </w:t>
      </w:r>
      <w:r w:rsidRPr="003A5DA1">
        <w:rPr>
          <w:rFonts w:cs="Tahoma"/>
          <w:bCs/>
          <w:szCs w:val="18"/>
          <w:lang w:val="fr-FR"/>
        </w:rPr>
        <w:t>savoir plus sur les dispositions relatives à la mise à jour des Services en Ligne, reportez-vous aux</w:t>
      </w:r>
      <w:r w:rsidR="005F144A" w:rsidRPr="003A5DA1">
        <w:rPr>
          <w:rFonts w:cs="Tahoma"/>
          <w:bCs/>
          <w:szCs w:val="18"/>
          <w:lang w:val="fr-FR"/>
        </w:rPr>
        <w:t> </w:t>
      </w:r>
      <w:r w:rsidRPr="003A5DA1">
        <w:rPr>
          <w:rFonts w:cs="Tahoma"/>
          <w:bCs/>
          <w:szCs w:val="18"/>
          <w:lang w:val="fr-FR"/>
        </w:rPr>
        <w:t>Droits d</w:t>
      </w:r>
      <w:r w:rsidR="00C10CE1">
        <w:rPr>
          <w:rFonts w:cs="Tahoma"/>
          <w:bCs/>
          <w:szCs w:val="18"/>
          <w:lang w:val="fr-FR"/>
        </w:rPr>
        <w:t>’</w:t>
      </w:r>
      <w:r w:rsidRPr="003A5DA1">
        <w:rPr>
          <w:rFonts w:cs="Tahoma"/>
          <w:bCs/>
          <w:szCs w:val="18"/>
          <w:lang w:val="fr-FR"/>
        </w:rPr>
        <w:t>Utilisation des Logiciels Microsoft (PUR) disponibles à l</w:t>
      </w:r>
      <w:r w:rsidR="00C10CE1">
        <w:rPr>
          <w:rFonts w:cs="Tahoma"/>
          <w:bCs/>
          <w:szCs w:val="18"/>
          <w:lang w:val="fr-FR"/>
        </w:rPr>
        <w:t>’</w:t>
      </w:r>
      <w:r w:rsidRPr="003A5DA1">
        <w:rPr>
          <w:rFonts w:cs="Tahoma"/>
          <w:bCs/>
          <w:szCs w:val="18"/>
          <w:lang w:val="fr-FR"/>
        </w:rPr>
        <w:t xml:space="preserve">adresse </w:t>
      </w:r>
      <w:hyperlink r:id="rId43" w:history="1">
        <w:r w:rsidRPr="003A5DA1">
          <w:rPr>
            <w:rStyle w:val="Hyperlink"/>
            <w:rFonts w:cs="Tahoma"/>
            <w:bCs/>
            <w:szCs w:val="18"/>
            <w:lang w:val="fr-FR"/>
          </w:rPr>
          <w:t>http://www.microsoftvolumelicensing.com/userights/PUR.aspx</w:t>
        </w:r>
      </w:hyperlink>
      <w:r w:rsidRPr="003A5DA1">
        <w:rPr>
          <w:rFonts w:cs="Tahoma"/>
          <w:lang w:val="fr-FR"/>
        </w:rPr>
        <w:t>.</w:t>
      </w:r>
    </w:p>
    <w:p w14:paraId="181F410F" w14:textId="77777777" w:rsidR="00E650FA" w:rsidRPr="003A5DA1" w:rsidRDefault="00E650FA" w:rsidP="00E650FA">
      <w:pPr>
        <w:rPr>
          <w:rFonts w:cs="Tahoma"/>
          <w:lang w:val="fr-FR"/>
        </w:rPr>
      </w:pPr>
    </w:p>
    <w:p w14:paraId="020F8A4F" w14:textId="77777777" w:rsidR="00E650FA" w:rsidRPr="003A5DA1" w:rsidRDefault="00E650FA" w:rsidP="00E650FA">
      <w:pPr>
        <w:rPr>
          <w:rFonts w:cs="Tahoma"/>
          <w:lang w:val="fr-FR"/>
        </w:rPr>
      </w:pPr>
    </w:p>
    <w:p w14:paraId="2939B278" w14:textId="77777777" w:rsidR="00E650FA" w:rsidRPr="003A5DA1" w:rsidRDefault="00E650FA" w:rsidP="00E650FA">
      <w:pPr>
        <w:pStyle w:val="Heading3"/>
        <w:rPr>
          <w:rFonts w:ascii="Tahoma" w:hAnsi="Tahoma" w:cs="Tahoma"/>
          <w:lang w:val="fr-FR"/>
        </w:rPr>
      </w:pPr>
      <w:bookmarkStart w:id="1067" w:name="_19_Visual_Studio"/>
      <w:bookmarkStart w:id="1068" w:name="_Toc336338275"/>
      <w:bookmarkStart w:id="1069" w:name="_Toc374276912"/>
      <w:bookmarkStart w:id="1070" w:name="Aps_12VS2010Professional"/>
      <w:bookmarkStart w:id="1071" w:name="_Toc252341836"/>
      <w:bookmarkEnd w:id="1067"/>
      <w:r w:rsidRPr="003A5DA1">
        <w:rPr>
          <w:rFonts w:ascii="Tahoma" w:hAnsi="Tahoma" w:cs="Tahoma"/>
          <w:caps/>
          <w:color w:val="F66400"/>
          <w:sz w:val="22"/>
          <w:vertAlign w:val="superscript"/>
          <w:lang w:val="fr-FR"/>
        </w:rPr>
        <w:t>20</w:t>
      </w:r>
      <w:r w:rsidRPr="003A5DA1">
        <w:rPr>
          <w:rFonts w:ascii="Tahoma" w:hAnsi="Tahoma" w:cs="Tahoma"/>
          <w:color w:val="F66400"/>
          <w:sz w:val="22"/>
          <w:lang w:val="fr-FR"/>
        </w:rPr>
        <w:t xml:space="preserve"> Visual Studio Professional 2012</w:t>
      </w:r>
      <w:bookmarkEnd w:id="1068"/>
      <w:bookmarkEnd w:id="1069"/>
    </w:p>
    <w:bookmarkEnd w:id="1070"/>
    <w:p w14:paraId="25808129" w14:textId="77777777" w:rsidR="00E650FA" w:rsidRPr="003A5DA1" w:rsidRDefault="00E650FA" w:rsidP="00E650FA">
      <w:pPr>
        <w:pStyle w:val="FootnoteBulletLevel1"/>
        <w:tabs>
          <w:tab w:val="clear" w:pos="900"/>
        </w:tabs>
        <w:spacing w:before="0" w:after="0"/>
        <w:ind w:left="0" w:firstLine="0"/>
        <w:rPr>
          <w:rFonts w:ascii="Tahoma" w:hAnsi="Tahoma" w:cs="Tahoma"/>
          <w:lang w:val="fr-FR"/>
        </w:rPr>
      </w:pPr>
    </w:p>
    <w:p w14:paraId="4DE7CB06" w14:textId="77777777" w:rsidR="00E650FA" w:rsidRPr="003A5DA1" w:rsidRDefault="00E650FA" w:rsidP="00E650FA">
      <w:pPr>
        <w:spacing w:after="60"/>
        <w:ind w:left="720"/>
        <w:rPr>
          <w:rFonts w:cs="Tahoma"/>
          <w:lang w:val="fr-FR"/>
        </w:rPr>
      </w:pPr>
      <w:r w:rsidRPr="003A5DA1">
        <w:rPr>
          <w:rFonts w:cs="Tahoma"/>
          <w:b/>
          <w:lang w:val="fr-FR"/>
        </w:rPr>
        <w:t>Chemin de migration de la Software Assurance pour Visual Studio LightSwitch 2011</w:t>
      </w:r>
    </w:p>
    <w:p w14:paraId="506489CF" w14:textId="77777777" w:rsidR="00E650FA" w:rsidRPr="003A5DA1" w:rsidRDefault="00E650FA" w:rsidP="005F144A">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Les clients qui ont souscrit une Software Assurance pour Visual Studio LightSwitch 2011 active à la date de</w:t>
      </w:r>
      <w:r w:rsidR="005F144A" w:rsidRPr="003A5DA1">
        <w:rPr>
          <w:rFonts w:ascii="Tahoma" w:hAnsi="Tahoma" w:cs="Tahoma"/>
          <w:sz w:val="18"/>
          <w:lang w:val="fr-FR"/>
        </w:rPr>
        <w:t> </w:t>
      </w:r>
      <w:r w:rsidRPr="003A5DA1">
        <w:rPr>
          <w:rFonts w:ascii="Tahoma" w:hAnsi="Tahoma" w:cs="Tahoma"/>
          <w:sz w:val="18"/>
          <w:lang w:val="fr-FR"/>
        </w:rPr>
        <w:t>disponibilité en téléchargement de Visual Studio 2012 Professional peuvent utiliser Visual Studio 2012 Professional. Le droit d</w:t>
      </w:r>
      <w:r w:rsidR="00C10CE1">
        <w:rPr>
          <w:rFonts w:ascii="Tahoma" w:hAnsi="Tahoma" w:cs="Tahoma"/>
          <w:sz w:val="18"/>
          <w:lang w:val="fr-FR"/>
        </w:rPr>
        <w:t>’</w:t>
      </w:r>
      <w:r w:rsidRPr="003A5DA1">
        <w:rPr>
          <w:rFonts w:ascii="Tahoma" w:hAnsi="Tahoma" w:cs="Tahoma"/>
          <w:sz w:val="18"/>
          <w:lang w:val="fr-FR"/>
        </w:rPr>
        <w:t>utiliser Visual Studio 2012 Professional au titre de cette offre prend fin à l</w:t>
      </w:r>
      <w:r w:rsidR="00C10CE1">
        <w:rPr>
          <w:rFonts w:ascii="Tahoma" w:hAnsi="Tahoma" w:cs="Tahoma"/>
          <w:sz w:val="18"/>
          <w:lang w:val="fr-FR"/>
        </w:rPr>
        <w:t>’</w:t>
      </w:r>
      <w:r w:rsidRPr="003A5DA1">
        <w:rPr>
          <w:rFonts w:ascii="Tahoma" w:hAnsi="Tahoma" w:cs="Tahoma"/>
          <w:sz w:val="18"/>
          <w:lang w:val="fr-FR"/>
        </w:rPr>
        <w:t>expiration du droit d</w:t>
      </w:r>
      <w:r w:rsidR="00C10CE1">
        <w:rPr>
          <w:rFonts w:ascii="Tahoma" w:hAnsi="Tahoma" w:cs="Tahoma"/>
          <w:sz w:val="18"/>
          <w:lang w:val="fr-FR"/>
        </w:rPr>
        <w:t>’</w:t>
      </w:r>
      <w:r w:rsidRPr="003A5DA1">
        <w:rPr>
          <w:rFonts w:ascii="Tahoma" w:hAnsi="Tahoma" w:cs="Tahoma"/>
          <w:sz w:val="18"/>
          <w:lang w:val="fr-FR"/>
        </w:rPr>
        <w:t>utiliser Visual Studio LightSwitch 2011 au titre des licences éligibles correspondantes.</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Visual Studio 2012 Professional est régie par les droits d</w:t>
      </w:r>
      <w:r w:rsidR="00C10CE1">
        <w:rPr>
          <w:rFonts w:ascii="Tahoma" w:hAnsi="Tahoma" w:cs="Tahoma"/>
          <w:sz w:val="18"/>
          <w:lang w:val="fr-FR"/>
        </w:rPr>
        <w:t>’</w:t>
      </w:r>
      <w:r w:rsidRPr="003A5DA1">
        <w:rPr>
          <w:rFonts w:ascii="Tahoma" w:hAnsi="Tahoma" w:cs="Tahoma"/>
          <w:sz w:val="18"/>
          <w:lang w:val="fr-FR"/>
        </w:rPr>
        <w:t>utilisation de Visual Studio 2012 Professional et les conditions générales du contrat de licence en volume du client.</w:t>
      </w:r>
      <w:r w:rsidR="00A07028" w:rsidRPr="003A5DA1">
        <w:rPr>
          <w:rFonts w:ascii="Tahoma" w:hAnsi="Tahoma" w:cs="Tahoma"/>
          <w:sz w:val="18"/>
          <w:lang w:val="fr-FR"/>
        </w:rPr>
        <w:t xml:space="preserve"> </w:t>
      </w:r>
      <w:r w:rsidRPr="003A5DA1">
        <w:rPr>
          <w:rFonts w:ascii="Tahoma" w:hAnsi="Tahoma" w:cs="Tahoma"/>
          <w:sz w:val="18"/>
          <w:lang w:val="fr-FR"/>
        </w:rPr>
        <w:t>Cette note relative au produit et la preuve correspondante de licence du client octroient à ce dernier le droit d</w:t>
      </w:r>
      <w:r w:rsidR="00C10CE1">
        <w:rPr>
          <w:rFonts w:ascii="Tahoma" w:hAnsi="Tahoma" w:cs="Tahoma"/>
          <w:sz w:val="18"/>
          <w:lang w:val="fr-FR"/>
        </w:rPr>
        <w:t>’</w:t>
      </w:r>
      <w:r w:rsidRPr="003A5DA1">
        <w:rPr>
          <w:rFonts w:ascii="Tahoma" w:hAnsi="Tahoma" w:cs="Tahoma"/>
          <w:sz w:val="18"/>
          <w:lang w:val="fr-FR"/>
        </w:rPr>
        <w:t>utiliser Visual Studio 2012 Professional au titre de cette offre.</w:t>
      </w:r>
      <w:r w:rsidR="00A07028" w:rsidRPr="003A5DA1">
        <w:rPr>
          <w:rFonts w:ascii="Tahoma" w:hAnsi="Tahoma" w:cs="Tahoma"/>
          <w:sz w:val="18"/>
          <w:lang w:val="fr-FR"/>
        </w:rPr>
        <w:t xml:space="preserve"> </w:t>
      </w:r>
    </w:p>
    <w:p w14:paraId="3C07A1DE" w14:textId="77777777" w:rsidR="00E650FA" w:rsidRPr="003A5DA1" w:rsidRDefault="00E650FA" w:rsidP="00E650FA">
      <w:pPr>
        <w:rPr>
          <w:rFonts w:cs="Tahoma"/>
          <w:lang w:val="fr-FR"/>
        </w:rPr>
      </w:pPr>
    </w:p>
    <w:p w14:paraId="0BD9890F" w14:textId="77777777" w:rsidR="00E650FA" w:rsidRPr="003A5DA1" w:rsidRDefault="00E650FA" w:rsidP="00E650FA">
      <w:pPr>
        <w:spacing w:after="60"/>
        <w:ind w:left="720"/>
        <w:rPr>
          <w:rFonts w:cs="Tahoma"/>
          <w:lang w:val="fr-FR"/>
        </w:rPr>
      </w:pPr>
      <w:r w:rsidRPr="003A5DA1">
        <w:rPr>
          <w:rFonts w:cs="Tahoma"/>
          <w:b/>
          <w:bCs/>
          <w:lang w:val="fr-FR"/>
        </w:rPr>
        <w:t>Chemin de migration de la Software Assurance pour Expression Studio Ultimate 4</w:t>
      </w:r>
    </w:p>
    <w:p w14:paraId="336BBBE6" w14:textId="77777777" w:rsidR="00E650FA" w:rsidRPr="003A5DA1" w:rsidRDefault="00E650FA" w:rsidP="005F144A">
      <w:pPr>
        <w:ind w:left="720"/>
        <w:rPr>
          <w:rFonts w:cs="Tahoma"/>
          <w:lang w:val="fr-FR"/>
        </w:rPr>
      </w:pPr>
      <w:r w:rsidRPr="003A5DA1">
        <w:rPr>
          <w:rFonts w:cs="Tahoma"/>
          <w:lang w:val="fr-FR"/>
        </w:rPr>
        <w:t>Les clients qui ont souscrit une Software Assurance pour Expression Studio Ultimate 4 active au 1er mars 2013 peuvent utiliser Visual Studio 2012 Professional. Le droit d</w:t>
      </w:r>
      <w:r w:rsidR="00C10CE1">
        <w:rPr>
          <w:rFonts w:cs="Tahoma"/>
          <w:lang w:val="fr-FR"/>
        </w:rPr>
        <w:t>’</w:t>
      </w:r>
      <w:r w:rsidRPr="003A5DA1">
        <w:rPr>
          <w:rFonts w:cs="Tahoma"/>
          <w:lang w:val="fr-FR"/>
        </w:rPr>
        <w:t>utiliser Visual Studio 2012 Professional prend fin à l</w:t>
      </w:r>
      <w:r w:rsidR="00C10CE1">
        <w:rPr>
          <w:rFonts w:cs="Tahoma"/>
          <w:lang w:val="fr-FR"/>
        </w:rPr>
        <w:t>’</w:t>
      </w:r>
      <w:r w:rsidRPr="003A5DA1">
        <w:rPr>
          <w:rFonts w:cs="Tahoma"/>
          <w:lang w:val="fr-FR"/>
        </w:rPr>
        <w:t>expiration du droit d</w:t>
      </w:r>
      <w:r w:rsidR="00C10CE1">
        <w:rPr>
          <w:rFonts w:cs="Tahoma"/>
          <w:lang w:val="fr-FR"/>
        </w:rPr>
        <w:t>’</w:t>
      </w:r>
      <w:r w:rsidRPr="003A5DA1">
        <w:rPr>
          <w:rFonts w:cs="Tahoma"/>
          <w:lang w:val="fr-FR"/>
        </w:rPr>
        <w:t>utiliser Expression Studio Ultimate 4 au titre des licences éligibles correspondantes.</w:t>
      </w:r>
      <w:r w:rsidR="00A07028" w:rsidRPr="003A5DA1">
        <w:rPr>
          <w:rFonts w:cs="Tahoma"/>
          <w:lang w:val="fr-FR"/>
        </w:rPr>
        <w:t xml:space="preserve"> </w:t>
      </w:r>
      <w:r w:rsidRPr="003A5DA1">
        <w:rPr>
          <w:rFonts w:cs="Tahoma"/>
          <w:lang w:val="fr-FR"/>
        </w:rPr>
        <w:t>L</w:t>
      </w:r>
      <w:r w:rsidR="00C10CE1">
        <w:rPr>
          <w:rFonts w:cs="Tahoma"/>
          <w:lang w:val="fr-FR"/>
        </w:rPr>
        <w:t>’</w:t>
      </w:r>
      <w:r w:rsidRPr="003A5DA1">
        <w:rPr>
          <w:rFonts w:cs="Tahoma"/>
          <w:lang w:val="fr-FR"/>
        </w:rPr>
        <w:t>utilisation de Visual Studio 2012 Professional est régie par les droits d</w:t>
      </w:r>
      <w:r w:rsidR="00C10CE1">
        <w:rPr>
          <w:rFonts w:cs="Tahoma"/>
          <w:lang w:val="fr-FR"/>
        </w:rPr>
        <w:t>’</w:t>
      </w:r>
      <w:r w:rsidRPr="003A5DA1">
        <w:rPr>
          <w:rFonts w:cs="Tahoma"/>
          <w:lang w:val="fr-FR"/>
        </w:rPr>
        <w:t>utilisation</w:t>
      </w:r>
      <w:r w:rsidR="005F144A" w:rsidRPr="003A5DA1">
        <w:rPr>
          <w:rFonts w:cs="Tahoma"/>
          <w:lang w:val="fr-FR"/>
        </w:rPr>
        <w:t> </w:t>
      </w:r>
      <w:r w:rsidRPr="003A5DA1">
        <w:rPr>
          <w:rFonts w:cs="Tahoma"/>
          <w:lang w:val="fr-FR"/>
        </w:rPr>
        <w:t>de Visual Studio 2012 Professional et les conditions générales du contrat de licence en volume</w:t>
      </w:r>
      <w:r w:rsidR="005F144A" w:rsidRPr="003A5DA1">
        <w:rPr>
          <w:rFonts w:cs="Tahoma"/>
          <w:lang w:val="fr-FR"/>
        </w:rPr>
        <w:t> </w:t>
      </w:r>
      <w:r w:rsidRPr="003A5DA1">
        <w:rPr>
          <w:rFonts w:cs="Tahoma"/>
          <w:lang w:val="fr-FR"/>
        </w:rPr>
        <w:t>du client.</w:t>
      </w:r>
      <w:r w:rsidR="00A07028" w:rsidRPr="003A5DA1">
        <w:rPr>
          <w:rFonts w:cs="Tahoma"/>
          <w:lang w:val="fr-FR"/>
        </w:rPr>
        <w:t xml:space="preserve"> </w:t>
      </w:r>
      <w:r w:rsidRPr="003A5DA1">
        <w:rPr>
          <w:rFonts w:cs="Tahoma"/>
          <w:lang w:val="fr-FR"/>
        </w:rPr>
        <w:t>Cette note relative au produit et la preuve correspondante de licence du client octroient</w:t>
      </w:r>
      <w:r w:rsidR="005F144A" w:rsidRPr="003A5DA1">
        <w:rPr>
          <w:rFonts w:cs="Tahoma"/>
          <w:lang w:val="fr-FR"/>
        </w:rPr>
        <w:t> </w:t>
      </w:r>
      <w:r w:rsidRPr="003A5DA1">
        <w:rPr>
          <w:rFonts w:cs="Tahoma"/>
          <w:lang w:val="fr-FR"/>
        </w:rPr>
        <w:t>à</w:t>
      </w:r>
      <w:r w:rsidR="005F144A" w:rsidRPr="003A5DA1">
        <w:rPr>
          <w:rFonts w:cs="Tahoma"/>
          <w:lang w:val="fr-FR"/>
        </w:rPr>
        <w:t> </w:t>
      </w:r>
      <w:r w:rsidRPr="003A5DA1">
        <w:rPr>
          <w:rFonts w:cs="Tahoma"/>
          <w:lang w:val="fr-FR"/>
        </w:rPr>
        <w:t>ce dernier le droit d</w:t>
      </w:r>
      <w:r w:rsidR="00C10CE1">
        <w:rPr>
          <w:rFonts w:cs="Tahoma"/>
          <w:lang w:val="fr-FR"/>
        </w:rPr>
        <w:t>’</w:t>
      </w:r>
      <w:r w:rsidRPr="003A5DA1">
        <w:rPr>
          <w:rFonts w:cs="Tahoma"/>
          <w:lang w:val="fr-FR"/>
        </w:rPr>
        <w:t>utiliser Visual Studio 2012 Professional au titre de cette offre.</w:t>
      </w:r>
      <w:r w:rsidR="00A07028" w:rsidRPr="003A5DA1">
        <w:rPr>
          <w:rFonts w:cs="Tahoma"/>
          <w:lang w:val="fr-FR"/>
        </w:rPr>
        <w:t xml:space="preserve"> </w:t>
      </w:r>
    </w:p>
    <w:p w14:paraId="471429EA" w14:textId="77777777" w:rsidR="00E650FA" w:rsidRPr="003A5DA1" w:rsidRDefault="00E650FA" w:rsidP="00E650FA">
      <w:pPr>
        <w:rPr>
          <w:rFonts w:cs="Tahoma"/>
          <w:lang w:val="fr-FR"/>
        </w:rPr>
      </w:pPr>
    </w:p>
    <w:p w14:paraId="6B98DB29" w14:textId="77777777" w:rsidR="00E650FA" w:rsidRPr="003A5DA1" w:rsidRDefault="00E650FA" w:rsidP="00E650FA">
      <w:pPr>
        <w:rPr>
          <w:rFonts w:cs="Tahoma"/>
          <w:lang w:val="fr-FR"/>
        </w:rPr>
      </w:pPr>
    </w:p>
    <w:p w14:paraId="621C95F9" w14:textId="77777777" w:rsidR="00E650FA" w:rsidRPr="003A5DA1" w:rsidRDefault="00E650FA" w:rsidP="00E650FA">
      <w:pPr>
        <w:pStyle w:val="Heading3"/>
        <w:rPr>
          <w:rFonts w:ascii="Tahoma" w:hAnsi="Tahoma" w:cs="Tahoma"/>
        </w:rPr>
      </w:pPr>
      <w:bookmarkStart w:id="1072" w:name="_20_Visual_Studio"/>
      <w:bookmarkStart w:id="1073" w:name="_Toc336338276"/>
      <w:bookmarkStart w:id="1074" w:name="_Toc374276913"/>
      <w:bookmarkStart w:id="1075" w:name="Aps_13VS2010ProfessionalMSDN"/>
      <w:bookmarkEnd w:id="1072"/>
      <w:r w:rsidRPr="003A5DA1">
        <w:rPr>
          <w:rFonts w:ascii="Tahoma" w:hAnsi="Tahoma" w:cs="Tahoma"/>
          <w:caps/>
          <w:color w:val="F66400"/>
          <w:sz w:val="22"/>
          <w:vertAlign w:val="superscript"/>
        </w:rPr>
        <w:t>21</w:t>
      </w:r>
      <w:r w:rsidRPr="003A5DA1">
        <w:rPr>
          <w:rFonts w:ascii="Tahoma" w:hAnsi="Tahoma" w:cs="Tahoma"/>
          <w:color w:val="F66400"/>
          <w:sz w:val="22"/>
        </w:rPr>
        <w:t xml:space="preserve"> Visual Studio Professional 2013 avec MSDN</w:t>
      </w:r>
      <w:bookmarkEnd w:id="1073"/>
      <w:bookmarkEnd w:id="1074"/>
      <w:r w:rsidRPr="003A5DA1">
        <w:rPr>
          <w:rFonts w:ascii="Tahoma" w:hAnsi="Tahoma" w:cs="Tahoma"/>
          <w:color w:val="F66400"/>
          <w:sz w:val="22"/>
        </w:rPr>
        <w:t xml:space="preserve"> </w:t>
      </w:r>
      <w:bookmarkEnd w:id="1071"/>
    </w:p>
    <w:p w14:paraId="7DB268D0" w14:textId="77777777" w:rsidR="00E650FA" w:rsidRPr="003A5DA1" w:rsidRDefault="00E650FA" w:rsidP="00E650FA">
      <w:pPr>
        <w:ind w:left="720"/>
        <w:rPr>
          <w:rFonts w:cs="Tahoma"/>
        </w:rPr>
      </w:pPr>
    </w:p>
    <w:bookmarkEnd w:id="1075"/>
    <w:p w14:paraId="406C0154" w14:textId="77777777" w:rsidR="00E650FA" w:rsidRPr="003A5DA1" w:rsidRDefault="00E650FA" w:rsidP="00E650FA">
      <w:pPr>
        <w:spacing w:after="60"/>
        <w:ind w:left="720"/>
        <w:rPr>
          <w:rFonts w:cs="Tahoma"/>
        </w:rPr>
      </w:pPr>
      <w:r w:rsidRPr="003A5DA1">
        <w:rPr>
          <w:rFonts w:cs="Tahoma"/>
          <w:b/>
        </w:rPr>
        <w:t>Visual Studio Team Foundation Server 2013</w:t>
      </w:r>
    </w:p>
    <w:p w14:paraId="0A7BC078" w14:textId="77777777" w:rsidR="00E650FA" w:rsidRPr="003A5DA1" w:rsidRDefault="00E650FA" w:rsidP="00E650FA">
      <w:pPr>
        <w:pStyle w:val="EndnoteText"/>
        <w:tabs>
          <w:tab w:val="num" w:pos="1350"/>
        </w:tabs>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serveur Visual Studio Team Foundation Server 2013 et à une CAL Utilisateur Team Foundation Server.</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la CAL est exclusivement réservée à l</w:t>
      </w:r>
      <w:r w:rsidR="00C10CE1">
        <w:rPr>
          <w:rFonts w:ascii="Tahoma" w:hAnsi="Tahoma" w:cs="Tahoma"/>
          <w:sz w:val="18"/>
          <w:lang w:val="fr-FR"/>
        </w:rPr>
        <w:t>’</w:t>
      </w:r>
      <w:r w:rsidRPr="003A5DA1">
        <w:rPr>
          <w:rFonts w:ascii="Tahoma" w:hAnsi="Tahoma" w:cs="Tahoma"/>
          <w:sz w:val="18"/>
          <w:lang w:val="fr-FR"/>
        </w:rPr>
        <w:t>abonné.</w:t>
      </w:r>
    </w:p>
    <w:p w14:paraId="489383F9" w14:textId="77777777" w:rsidR="00E650FA" w:rsidRPr="003A5DA1" w:rsidRDefault="00E650FA" w:rsidP="00E650FA">
      <w:pPr>
        <w:pStyle w:val="EndnoteText"/>
        <w:tabs>
          <w:tab w:val="num" w:pos="1350"/>
        </w:tabs>
        <w:ind w:left="720"/>
        <w:rPr>
          <w:rFonts w:ascii="Tahoma" w:hAnsi="Tahoma" w:cs="Tahoma"/>
          <w:lang w:val="fr-FR"/>
        </w:rPr>
      </w:pPr>
    </w:p>
    <w:p w14:paraId="5E3AD321" w14:textId="77777777" w:rsidR="00E650FA" w:rsidRPr="003A5DA1" w:rsidRDefault="00E650FA" w:rsidP="00E650FA">
      <w:pPr>
        <w:spacing w:after="60"/>
        <w:ind w:left="720"/>
        <w:rPr>
          <w:rFonts w:cs="Tahoma"/>
          <w:lang w:val="fr-FR"/>
        </w:rPr>
      </w:pPr>
      <w:r w:rsidRPr="003A5DA1">
        <w:rPr>
          <w:rFonts w:cs="Tahoma"/>
          <w:b/>
          <w:lang w:val="fr-FR"/>
        </w:rPr>
        <w:t>SQL Server Parallel Data Warehouse Developer</w:t>
      </w:r>
    </w:p>
    <w:p w14:paraId="11C27381" w14:textId="77777777" w:rsidR="00E650FA" w:rsidRPr="003A5DA1" w:rsidRDefault="00E650FA" w:rsidP="00E650FA">
      <w:pPr>
        <w:pStyle w:val="EndnoteText"/>
        <w:tabs>
          <w:tab w:val="num" w:pos="1350"/>
        </w:tabs>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SQL Server 2012 Parallel Data Warehouse Developer.</w:t>
      </w:r>
    </w:p>
    <w:p w14:paraId="6BD5DF85" w14:textId="77777777" w:rsidR="00E650FA" w:rsidRPr="003A5DA1" w:rsidRDefault="00E650FA" w:rsidP="00E650FA">
      <w:pPr>
        <w:spacing w:after="60"/>
        <w:ind w:left="720"/>
        <w:rPr>
          <w:rFonts w:cs="Tahoma"/>
          <w:lang w:val="fr-FR"/>
        </w:rPr>
      </w:pPr>
      <w:r w:rsidRPr="003A5DA1">
        <w:rPr>
          <w:rFonts w:cs="Tahoma"/>
          <w:b/>
          <w:lang w:val="fr-FR"/>
        </w:rPr>
        <w:t>Chemin de migration de la Software Assurance pour Visual Studio 2010 Professionnel avec MSDN Embedded</w:t>
      </w:r>
    </w:p>
    <w:p w14:paraId="06ECF259" w14:textId="77777777" w:rsidR="00E650FA" w:rsidRPr="003A5DA1" w:rsidRDefault="00E650FA" w:rsidP="00E650FA">
      <w:pPr>
        <w:pStyle w:val="FootnoteBulletLevel1"/>
        <w:tabs>
          <w:tab w:val="clear" w:pos="900"/>
          <w:tab w:val="num" w:pos="1350"/>
        </w:tabs>
        <w:spacing w:before="0" w:after="0"/>
        <w:ind w:left="720" w:firstLine="0"/>
        <w:rPr>
          <w:rFonts w:ascii="Tahoma" w:hAnsi="Tahoma" w:cs="Tahoma"/>
          <w:lang w:val="fr-FR"/>
        </w:rPr>
      </w:pPr>
      <w:r w:rsidRPr="003A5DA1">
        <w:rPr>
          <w:rFonts w:ascii="Tahoma" w:hAnsi="Tahoma" w:cs="Tahoma"/>
          <w:sz w:val="18"/>
          <w:lang w:val="fr-FR"/>
        </w:rPr>
        <w:t xml:space="preserve">Le successeur de Visual Studio 2010 Professionnel avec MSDN Embedded est Visual Studio 2012 Professionnel avec MSDN. </w:t>
      </w:r>
    </w:p>
    <w:p w14:paraId="4B19EBB7" w14:textId="77777777" w:rsidR="00E650FA" w:rsidRPr="003A5DA1" w:rsidRDefault="00E650FA" w:rsidP="00E650FA">
      <w:pPr>
        <w:pStyle w:val="FootnoteBulletLevel1"/>
        <w:tabs>
          <w:tab w:val="clear" w:pos="900"/>
          <w:tab w:val="num" w:pos="1350"/>
        </w:tabs>
        <w:spacing w:before="0" w:after="0"/>
        <w:ind w:left="720" w:firstLine="0"/>
        <w:rPr>
          <w:rFonts w:ascii="Tahoma" w:hAnsi="Tahoma" w:cs="Tahoma"/>
          <w:lang w:val="fr-FR"/>
        </w:rPr>
      </w:pPr>
    </w:p>
    <w:p w14:paraId="3C74ABD7" w14:textId="77777777" w:rsidR="00E650FA" w:rsidRPr="003A5DA1" w:rsidRDefault="00E650FA" w:rsidP="00E650FA">
      <w:pPr>
        <w:spacing w:after="60"/>
        <w:ind w:left="720"/>
        <w:rPr>
          <w:rFonts w:cs="Tahoma"/>
          <w:lang w:val="fr-FR"/>
        </w:rPr>
      </w:pPr>
      <w:r w:rsidRPr="003A5DA1">
        <w:rPr>
          <w:rFonts w:cs="Tahoma"/>
          <w:b/>
          <w:lang w:val="fr-FR"/>
        </w:rPr>
        <w:t>Éligibilité à la Software Assurance</w:t>
      </w:r>
    </w:p>
    <w:p w14:paraId="62F12135" w14:textId="77777777" w:rsidR="00E650FA" w:rsidRPr="003A5DA1" w:rsidRDefault="00E650FA" w:rsidP="005F144A">
      <w:pPr>
        <w:pStyle w:val="EndnoteText"/>
        <w:tabs>
          <w:tab w:val="left" w:pos="1170"/>
        </w:tabs>
        <w:ind w:left="720"/>
        <w:rPr>
          <w:rFonts w:ascii="Tahoma" w:hAnsi="Tahoma" w:cs="Tahoma"/>
          <w:lang w:val="fr-FR"/>
        </w:rPr>
      </w:pPr>
      <w:r w:rsidRPr="003A5DA1">
        <w:rPr>
          <w:rFonts w:ascii="Tahoma" w:hAnsi="Tahoma" w:cs="Tahoma"/>
          <w:sz w:val="18"/>
          <w:lang w:val="fr-FR"/>
        </w:rPr>
        <w:t>Les clients dont la Software Assurance expire pour les licences des produits suivants sont éligibles au</w:t>
      </w:r>
      <w:r w:rsidR="005F144A" w:rsidRPr="003A5DA1">
        <w:rPr>
          <w:rFonts w:ascii="Tahoma" w:hAnsi="Tahoma" w:cs="Tahoma"/>
          <w:sz w:val="18"/>
          <w:lang w:val="fr-FR"/>
        </w:rPr>
        <w:t> </w:t>
      </w:r>
      <w:r w:rsidRPr="003A5DA1">
        <w:rPr>
          <w:rFonts w:ascii="Tahoma" w:hAnsi="Tahoma" w:cs="Tahoma"/>
          <w:sz w:val="18"/>
          <w:lang w:val="fr-FR"/>
        </w:rPr>
        <w:t>renouvellement de leur couverture pour Visual Studio 2013 Professionnel avec MSDN.</w:t>
      </w:r>
      <w:r w:rsidRPr="003A5DA1">
        <w:rPr>
          <w:rFonts w:ascii="Tahoma" w:hAnsi="Tahoma" w:cs="Tahoma"/>
          <w:lang w:val="fr-FR"/>
        </w:rPr>
        <w:t xml:space="preserve"> </w:t>
      </w:r>
      <w:r w:rsidRPr="003A5DA1">
        <w:rPr>
          <w:rFonts w:ascii="Tahoma" w:hAnsi="Tahoma" w:cs="Tahoma"/>
          <w:sz w:val="18"/>
          <w:lang w:val="fr-FR"/>
        </w:rPr>
        <w:t>Lorsque le renouvellement se fait à un niveau d</w:t>
      </w:r>
      <w:r w:rsidR="00C10CE1">
        <w:rPr>
          <w:rFonts w:ascii="Tahoma" w:hAnsi="Tahoma" w:cs="Tahoma"/>
          <w:sz w:val="18"/>
          <w:lang w:val="fr-FR"/>
        </w:rPr>
        <w:t>’</w:t>
      </w:r>
      <w:r w:rsidRPr="003A5DA1">
        <w:rPr>
          <w:rFonts w:ascii="Tahoma" w:hAnsi="Tahoma" w:cs="Tahoma"/>
          <w:sz w:val="18"/>
          <w:lang w:val="fr-FR"/>
        </w:rPr>
        <w:t>abonnement MSDN différent, les nouvelles conditions d</w:t>
      </w:r>
      <w:r w:rsidR="00C10CE1">
        <w:rPr>
          <w:rFonts w:ascii="Tahoma" w:hAnsi="Tahoma" w:cs="Tahoma"/>
          <w:sz w:val="18"/>
          <w:lang w:val="fr-FR"/>
        </w:rPr>
        <w:t>’</w:t>
      </w:r>
      <w:r w:rsidRPr="003A5DA1">
        <w:rPr>
          <w:rFonts w:ascii="Tahoma" w:hAnsi="Tahoma" w:cs="Tahoma"/>
          <w:sz w:val="18"/>
          <w:lang w:val="fr-FR"/>
        </w:rPr>
        <w:t>utilisation remplacent les conditions d</w:t>
      </w:r>
      <w:r w:rsidR="00C10CE1">
        <w:rPr>
          <w:rFonts w:ascii="Tahoma" w:hAnsi="Tahoma" w:cs="Tahoma"/>
          <w:sz w:val="18"/>
          <w:lang w:val="fr-FR"/>
        </w:rPr>
        <w:t>’</w:t>
      </w:r>
      <w:r w:rsidRPr="003A5DA1">
        <w:rPr>
          <w:rFonts w:ascii="Tahoma" w:hAnsi="Tahoma" w:cs="Tahoma"/>
          <w:sz w:val="18"/>
          <w:lang w:val="fr-FR"/>
        </w:rPr>
        <w:t>utilisation précédentes et tout logiciel non inclus dans le nouvel abonnement MSDN doit être supprimé.</w:t>
      </w:r>
    </w:p>
    <w:p w14:paraId="5793E0BE" w14:textId="77777777" w:rsidR="00E650FA" w:rsidRPr="003A5DA1" w:rsidRDefault="00E650FA" w:rsidP="00E650FA">
      <w:pPr>
        <w:pStyle w:val="EndnoteText"/>
        <w:rPr>
          <w:rFonts w:ascii="Tahoma" w:hAnsi="Tahoma" w:cs="Tahoma"/>
          <w:lang w:val="fr-FR"/>
        </w:rPr>
      </w:pPr>
    </w:p>
    <w:p w14:paraId="5F21C7D7"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Ultimate avec MSDN</w:t>
      </w:r>
    </w:p>
    <w:p w14:paraId="2DFC75BF"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Premium avec MSDN</w:t>
      </w:r>
    </w:p>
    <w:p w14:paraId="493DF6C7"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w:t>
      </w:r>
    </w:p>
    <w:p w14:paraId="69311AB0"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Embedded</w:t>
      </w:r>
    </w:p>
    <w:p w14:paraId="1BD9CF72"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Professional</w:t>
      </w:r>
    </w:p>
    <w:p w14:paraId="0DF80569"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Professional avec MSDN Premium</w:t>
      </w:r>
    </w:p>
    <w:p w14:paraId="7EF43B12"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Team Suite avec MSDN Premium</w:t>
      </w:r>
    </w:p>
    <w:p w14:paraId="7A8B2F00"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Test avec MSDN Premium</w:t>
      </w:r>
    </w:p>
    <w:p w14:paraId="489710CE"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Development avec MSDN Premium</w:t>
      </w:r>
    </w:p>
    <w:p w14:paraId="666C87C6"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 xml:space="preserve">Visual Studio Team System Architecture avec MSDN Premium </w:t>
      </w:r>
    </w:p>
    <w:p w14:paraId="6CA1A812" w14:textId="77777777" w:rsidR="00E650FA" w:rsidRPr="003A5DA1" w:rsidRDefault="00E650FA" w:rsidP="00E650FA">
      <w:pPr>
        <w:pStyle w:val="FootnoteBulletLevel2"/>
        <w:numPr>
          <w:ilvl w:val="0"/>
          <w:numId w:val="4"/>
        </w:numPr>
        <w:spacing w:before="0" w:after="60"/>
        <w:ind w:left="1440"/>
        <w:rPr>
          <w:rFonts w:ascii="Tahoma" w:hAnsi="Tahoma" w:cs="Tahoma"/>
        </w:rPr>
      </w:pPr>
      <w:r w:rsidRPr="003A5DA1">
        <w:rPr>
          <w:rFonts w:ascii="Tahoma" w:hAnsi="Tahoma" w:cs="Tahoma"/>
          <w:sz w:val="18"/>
        </w:rPr>
        <w:t>Visual Studio Team System Database avec MSDN Premium</w:t>
      </w:r>
    </w:p>
    <w:p w14:paraId="10B99F05" w14:textId="77777777" w:rsidR="00E650FA" w:rsidRPr="003A5DA1" w:rsidRDefault="00E650FA" w:rsidP="00E650FA">
      <w:pPr>
        <w:pStyle w:val="FootnoteBulletLevel2"/>
        <w:numPr>
          <w:ilvl w:val="0"/>
          <w:numId w:val="4"/>
        </w:numPr>
        <w:spacing w:before="0" w:after="60"/>
        <w:ind w:left="1440"/>
        <w:rPr>
          <w:rFonts w:ascii="Tahoma" w:hAnsi="Tahoma" w:cs="Tahoma"/>
          <w:lang w:val="fr-FR"/>
        </w:rPr>
      </w:pPr>
      <w:r w:rsidRPr="003A5DA1">
        <w:rPr>
          <w:rFonts w:ascii="Tahoma" w:hAnsi="Tahoma" w:cs="Tahoma"/>
          <w:sz w:val="18"/>
          <w:lang w:val="fr-FR"/>
        </w:rPr>
        <w:t>Clients possédant un abonnement contracté auprès d</w:t>
      </w:r>
      <w:r w:rsidR="00C10CE1">
        <w:rPr>
          <w:rFonts w:ascii="Tahoma" w:hAnsi="Tahoma" w:cs="Tahoma"/>
          <w:sz w:val="18"/>
          <w:lang w:val="fr-FR"/>
        </w:rPr>
        <w:t>’</w:t>
      </w:r>
      <w:r w:rsidRPr="003A5DA1">
        <w:rPr>
          <w:rFonts w:ascii="Tahoma" w:hAnsi="Tahoma" w:cs="Tahoma"/>
          <w:sz w:val="18"/>
          <w:lang w:val="fr-FR"/>
        </w:rPr>
        <w:t>un détaillant pour l</w:t>
      </w:r>
      <w:r w:rsidR="00C10CE1">
        <w:rPr>
          <w:rFonts w:ascii="Tahoma" w:hAnsi="Tahoma" w:cs="Tahoma"/>
          <w:sz w:val="18"/>
          <w:lang w:val="fr-FR"/>
        </w:rPr>
        <w:t>’</w:t>
      </w:r>
      <w:r w:rsidRPr="003A5DA1">
        <w:rPr>
          <w:rFonts w:ascii="Tahoma" w:hAnsi="Tahoma" w:cs="Tahoma"/>
          <w:sz w:val="18"/>
          <w:lang w:val="fr-FR"/>
        </w:rPr>
        <w:t>un des logiciels ci-dessus</w:t>
      </w:r>
    </w:p>
    <w:p w14:paraId="3C164C9F" w14:textId="77777777" w:rsidR="00E650FA" w:rsidRPr="003A5DA1" w:rsidRDefault="00E650FA" w:rsidP="00E650FA">
      <w:pPr>
        <w:pStyle w:val="FootnoteBulletLevel2"/>
        <w:numPr>
          <w:ilvl w:val="0"/>
          <w:numId w:val="4"/>
        </w:numPr>
        <w:spacing w:before="0" w:after="60"/>
        <w:ind w:left="1440"/>
        <w:rPr>
          <w:rFonts w:ascii="Tahoma" w:hAnsi="Tahoma" w:cs="Tahoma"/>
          <w:lang w:val="fr-FR"/>
        </w:rPr>
      </w:pPr>
      <w:r w:rsidRPr="003A5DA1">
        <w:rPr>
          <w:rFonts w:ascii="Tahoma" w:hAnsi="Tahoma" w:cs="Tahoma"/>
          <w:sz w:val="18"/>
          <w:lang w:val="fr-FR"/>
        </w:rPr>
        <w:t>MSDN Essentials (acquis avec la licence de Visual Studio 2010 Professional vendue au détail)</w:t>
      </w:r>
    </w:p>
    <w:p w14:paraId="3E864661" w14:textId="77777777" w:rsidR="00E650FA" w:rsidRPr="003A5DA1" w:rsidRDefault="00E650FA" w:rsidP="00E650FA">
      <w:pPr>
        <w:pStyle w:val="FootnoteBulletLevel1"/>
        <w:spacing w:before="0" w:after="0"/>
        <w:ind w:left="0" w:firstLine="0"/>
        <w:rPr>
          <w:rFonts w:ascii="Tahoma" w:hAnsi="Tahoma" w:cs="Tahoma"/>
          <w:lang w:val="fr-FR"/>
        </w:rPr>
      </w:pPr>
    </w:p>
    <w:p w14:paraId="4046D02E"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Les clients Entreprise, Select ou Open Value disposant d</w:t>
      </w:r>
      <w:r w:rsidR="00C10CE1">
        <w:rPr>
          <w:rFonts w:ascii="Tahoma" w:hAnsi="Tahoma" w:cs="Tahoma"/>
          <w:sz w:val="18"/>
          <w:lang w:val="fr-FR"/>
        </w:rPr>
        <w:t>’</w:t>
      </w:r>
      <w:r w:rsidRPr="003A5DA1">
        <w:rPr>
          <w:rFonts w:ascii="Tahoma" w:hAnsi="Tahoma" w:cs="Tahoma"/>
          <w:sz w:val="18"/>
          <w:lang w:val="fr-FR"/>
        </w:rPr>
        <w:t>une Software Assurance active pour Visual Studio 2013 Professionnel avec MSDN peuvent également passer à l</w:t>
      </w:r>
      <w:r w:rsidR="00C10CE1">
        <w:rPr>
          <w:rFonts w:ascii="Tahoma" w:hAnsi="Tahoma" w:cs="Tahoma"/>
          <w:sz w:val="18"/>
          <w:lang w:val="fr-FR"/>
        </w:rPr>
        <w:t>’</w:t>
      </w:r>
      <w:r w:rsidRPr="003A5DA1">
        <w:rPr>
          <w:rFonts w:ascii="Tahoma" w:hAnsi="Tahoma" w:cs="Tahoma"/>
          <w:sz w:val="18"/>
          <w:lang w:val="fr-FR"/>
        </w:rPr>
        <w:t xml:space="preserve">édition supérieure Visual Studio 2013 Premium avec MSDN ou Visual Studio 2013 Ultimate avec MSDN en achetant la </w:t>
      </w:r>
      <w:hyperlink w:anchor="Version_supérieure" w:history="1">
        <w:r w:rsidRPr="003A5DA1">
          <w:rPr>
            <w:rFonts w:ascii="Tahoma" w:hAnsi="Tahoma" w:cs="Tahoma"/>
            <w:sz w:val="18"/>
            <w:lang w:val="fr-FR"/>
          </w:rPr>
          <w:t>Licence de Passage à une Édition Supérieure</w:t>
        </w:r>
      </w:hyperlink>
      <w:r w:rsidRPr="003A5DA1">
        <w:rPr>
          <w:rFonts w:ascii="Tahoma" w:hAnsi="Tahoma" w:cs="Tahoma"/>
          <w:sz w:val="18"/>
          <w:lang w:val="fr-FR"/>
        </w:rPr>
        <w:t xml:space="preserve"> appropriée.</w:t>
      </w:r>
    </w:p>
    <w:p w14:paraId="77AD3F7C"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p>
    <w:p w14:paraId="4C6982E3" w14:textId="77777777" w:rsidR="00E650FA" w:rsidRPr="003A5DA1" w:rsidRDefault="00E650FA" w:rsidP="00E650FA">
      <w:pPr>
        <w:keepNext/>
        <w:spacing w:after="60"/>
        <w:ind w:left="720"/>
        <w:rPr>
          <w:rFonts w:cs="Tahoma"/>
          <w:lang w:val="fr-FR"/>
        </w:rPr>
      </w:pPr>
      <w:r w:rsidRPr="003A5DA1">
        <w:rPr>
          <w:rFonts w:cs="Tahoma"/>
          <w:b/>
          <w:lang w:val="fr-FR"/>
        </w:rPr>
        <w:t>Services d</w:t>
      </w:r>
      <w:r w:rsidR="00C10CE1">
        <w:rPr>
          <w:rFonts w:cs="Tahoma"/>
          <w:b/>
          <w:lang w:val="fr-FR"/>
        </w:rPr>
        <w:t>’</w:t>
      </w:r>
      <w:r w:rsidRPr="003A5DA1">
        <w:rPr>
          <w:rFonts w:cs="Tahoma"/>
          <w:b/>
          <w:lang w:val="fr-FR"/>
        </w:rPr>
        <w:t>abonnement</w:t>
      </w:r>
    </w:p>
    <w:p w14:paraId="06CF2EA3"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Les services d</w:t>
      </w:r>
      <w:r w:rsidR="00C10CE1">
        <w:rPr>
          <w:rFonts w:ascii="Tahoma" w:hAnsi="Tahoma" w:cs="Tahoma"/>
          <w:sz w:val="18"/>
          <w:lang w:val="fr-FR"/>
        </w:rPr>
        <w:t>’</w:t>
      </w:r>
      <w:r w:rsidRPr="003A5DA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C10CE1">
        <w:rPr>
          <w:rFonts w:ascii="Tahoma" w:hAnsi="Tahoma" w:cs="Tahoma"/>
          <w:sz w:val="18"/>
          <w:lang w:val="fr-FR"/>
        </w:rPr>
        <w:t>’</w:t>
      </w:r>
      <w:r w:rsidRPr="003A5DA1">
        <w:rPr>
          <w:rFonts w:ascii="Tahoma" w:hAnsi="Tahoma" w:cs="Tahoma"/>
          <w:sz w:val="18"/>
          <w:lang w:val="fr-FR"/>
        </w:rPr>
        <w:t>abonnement.</w:t>
      </w:r>
    </w:p>
    <w:p w14:paraId="553CD378"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19897B89" w14:textId="77777777" w:rsidR="00E650FA" w:rsidRPr="003A5DA1" w:rsidRDefault="00E650FA" w:rsidP="00E650FA">
      <w:pPr>
        <w:spacing w:after="60"/>
        <w:ind w:left="720"/>
        <w:rPr>
          <w:rFonts w:cs="Tahoma"/>
          <w:lang w:val="fr-FR"/>
        </w:rPr>
      </w:pPr>
      <w:r w:rsidRPr="003A5DA1">
        <w:rPr>
          <w:rFonts w:cs="Tahoma"/>
          <w:b/>
          <w:lang w:val="fr-FR"/>
        </w:rPr>
        <w:t>Services de la plateforme Windows Azure</w:t>
      </w:r>
    </w:p>
    <w:p w14:paraId="4A55018C" w14:textId="77777777" w:rsidR="00E650FA" w:rsidRPr="003A5DA1" w:rsidRDefault="00E650FA" w:rsidP="005F144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Un seul compte Windows Azure ne peut pas bénéficier des avantages Windows Azure cumulés de plusieurs</w:t>
      </w:r>
      <w:r w:rsidR="005F144A" w:rsidRPr="003A5DA1">
        <w:rPr>
          <w:rFonts w:ascii="Tahoma" w:hAnsi="Tahoma" w:cs="Tahoma"/>
          <w:sz w:val="18"/>
          <w:lang w:val="fr-FR"/>
        </w:rPr>
        <w:t> </w:t>
      </w:r>
      <w:r w:rsidRPr="003A5DA1">
        <w:rPr>
          <w:rFonts w:ascii="Tahoma" w:hAnsi="Tahoma" w:cs="Tahoma"/>
          <w:sz w:val="18"/>
          <w:lang w:val="fr-FR"/>
        </w:rPr>
        <w:t>abonnements MSDN. L</w:t>
      </w:r>
      <w:r w:rsidR="00C10CE1">
        <w:rPr>
          <w:rFonts w:ascii="Tahoma" w:hAnsi="Tahoma" w:cs="Tahoma"/>
          <w:sz w:val="18"/>
          <w:lang w:val="fr-FR"/>
        </w:rPr>
        <w:t>’</w:t>
      </w:r>
      <w:r w:rsidRPr="003A5DA1">
        <w:rPr>
          <w:rFonts w:ascii="Tahoma" w:hAnsi="Tahoma" w:cs="Tahoma"/>
          <w:sz w:val="18"/>
          <w:lang w:val="fr-FR"/>
        </w:rPr>
        <w:t>utilisation de Windows Azure est régie par les conditions d</w:t>
      </w:r>
      <w:r w:rsidR="00C10CE1">
        <w:rPr>
          <w:rFonts w:ascii="Tahoma" w:hAnsi="Tahoma" w:cs="Tahoma"/>
          <w:sz w:val="18"/>
          <w:lang w:val="fr-FR"/>
        </w:rPr>
        <w:t>’</w:t>
      </w:r>
      <w:r w:rsidRPr="003A5DA1">
        <w:rPr>
          <w:rFonts w:ascii="Tahoma" w:hAnsi="Tahoma" w:cs="Tahoma"/>
          <w:sz w:val="18"/>
          <w:lang w:val="fr-FR"/>
        </w:rPr>
        <w:t>utilisation de</w:t>
      </w:r>
      <w:r w:rsidR="005F144A" w:rsidRPr="003A5DA1">
        <w:rPr>
          <w:rFonts w:ascii="Tahoma" w:hAnsi="Tahoma" w:cs="Tahoma"/>
          <w:sz w:val="18"/>
          <w:lang w:val="fr-FR"/>
        </w:rPr>
        <w:t> </w:t>
      </w:r>
      <w:r w:rsidRPr="003A5DA1">
        <w:rPr>
          <w:rFonts w:ascii="Tahoma" w:hAnsi="Tahoma" w:cs="Tahoma"/>
          <w:sz w:val="18"/>
          <w:lang w:val="fr-FR"/>
        </w:rPr>
        <w:t>Windows Azure.</w:t>
      </w:r>
    </w:p>
    <w:p w14:paraId="3A293C57" w14:textId="77777777" w:rsidR="00E650FA" w:rsidRPr="003A5DA1" w:rsidRDefault="00E650FA" w:rsidP="00E650FA">
      <w:pPr>
        <w:pStyle w:val="FootnoteBulletLevel2"/>
        <w:tabs>
          <w:tab w:val="clear" w:pos="1260"/>
        </w:tabs>
        <w:spacing w:before="0"/>
        <w:ind w:left="0" w:firstLine="0"/>
        <w:rPr>
          <w:rFonts w:ascii="Tahoma" w:hAnsi="Tahoma" w:cs="Tahoma"/>
          <w:lang w:val="fr-FR"/>
        </w:rPr>
      </w:pPr>
    </w:p>
    <w:p w14:paraId="5AFC9F55" w14:textId="77777777" w:rsidR="00E650FA" w:rsidRPr="003A5DA1" w:rsidRDefault="00E650FA" w:rsidP="00E650FA">
      <w:pPr>
        <w:pStyle w:val="FootnoteBulletLevel2"/>
        <w:tabs>
          <w:tab w:val="clear" w:pos="1260"/>
        </w:tabs>
        <w:spacing w:before="0"/>
        <w:ind w:left="0" w:firstLine="0"/>
        <w:rPr>
          <w:rFonts w:ascii="Tahoma" w:hAnsi="Tahoma" w:cs="Tahoma"/>
          <w:lang w:val="fr-FR"/>
        </w:rPr>
      </w:pPr>
    </w:p>
    <w:p w14:paraId="287975E5" w14:textId="77777777" w:rsidR="00E650FA" w:rsidRPr="003A5DA1" w:rsidRDefault="00E650FA" w:rsidP="00E650FA">
      <w:pPr>
        <w:pStyle w:val="Heading3"/>
        <w:rPr>
          <w:rFonts w:ascii="Tahoma" w:hAnsi="Tahoma" w:cs="Tahoma"/>
        </w:rPr>
      </w:pPr>
      <w:bookmarkStart w:id="1076" w:name="_21_Visual_Studio"/>
      <w:bookmarkStart w:id="1077" w:name="_Toc336338277"/>
      <w:bookmarkStart w:id="1078" w:name="_Toc374276914"/>
      <w:bookmarkStart w:id="1079" w:name="_Toc252341837"/>
      <w:bookmarkStart w:id="1080" w:name="Aps_16VS2010PremiumMSDN"/>
      <w:bookmarkEnd w:id="1076"/>
      <w:r w:rsidRPr="003A5DA1">
        <w:rPr>
          <w:rFonts w:ascii="Tahoma" w:hAnsi="Tahoma" w:cs="Tahoma"/>
          <w:caps/>
          <w:color w:val="F66400"/>
          <w:sz w:val="22"/>
          <w:vertAlign w:val="superscript"/>
        </w:rPr>
        <w:t>22</w:t>
      </w:r>
      <w:r w:rsidRPr="003A5DA1">
        <w:rPr>
          <w:rFonts w:ascii="Tahoma" w:hAnsi="Tahoma" w:cs="Tahoma"/>
          <w:color w:val="F66400"/>
          <w:sz w:val="22"/>
        </w:rPr>
        <w:t xml:space="preserve"> Visual Studio Premium 2013 avec MSDN</w:t>
      </w:r>
      <w:bookmarkEnd w:id="1077"/>
      <w:bookmarkEnd w:id="1078"/>
      <w:r w:rsidRPr="003A5DA1">
        <w:rPr>
          <w:rFonts w:ascii="Tahoma" w:hAnsi="Tahoma" w:cs="Tahoma"/>
          <w:color w:val="F66400"/>
          <w:sz w:val="22"/>
        </w:rPr>
        <w:t xml:space="preserve"> </w:t>
      </w:r>
      <w:bookmarkEnd w:id="1079"/>
    </w:p>
    <w:bookmarkEnd w:id="1080"/>
    <w:p w14:paraId="56AC88E3" w14:textId="77777777" w:rsidR="00E650FA" w:rsidRPr="003A5DA1" w:rsidRDefault="00E650FA" w:rsidP="00E650FA">
      <w:pPr>
        <w:pStyle w:val="FootnoteBulletLevel1"/>
        <w:tabs>
          <w:tab w:val="clear" w:pos="900"/>
        </w:tabs>
        <w:spacing w:before="0" w:after="0"/>
        <w:ind w:left="720" w:firstLine="0"/>
        <w:rPr>
          <w:rFonts w:ascii="Tahoma" w:hAnsi="Tahoma" w:cs="Tahoma"/>
        </w:rPr>
      </w:pPr>
    </w:p>
    <w:p w14:paraId="340C5D3C" w14:textId="77777777" w:rsidR="00E650FA" w:rsidRPr="003A5DA1" w:rsidRDefault="00E650FA" w:rsidP="00E650FA">
      <w:pPr>
        <w:spacing w:after="60"/>
        <w:ind w:left="720"/>
        <w:rPr>
          <w:rFonts w:cs="Tahoma"/>
        </w:rPr>
      </w:pPr>
      <w:r w:rsidRPr="003A5DA1">
        <w:rPr>
          <w:rFonts w:cs="Tahoma"/>
          <w:b/>
        </w:rPr>
        <w:t>Visual Studio Team Foundation Server 2013</w:t>
      </w:r>
    </w:p>
    <w:p w14:paraId="5961886F"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serveur Visual Studio Team Foundation Server 2013 et à une CAL Utilisateur Team Foundation Server.</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la CAL est exclusivement réservée à l</w:t>
      </w:r>
      <w:r w:rsidR="00C10CE1">
        <w:rPr>
          <w:rFonts w:ascii="Tahoma" w:hAnsi="Tahoma" w:cs="Tahoma"/>
          <w:sz w:val="18"/>
          <w:lang w:val="fr-FR"/>
        </w:rPr>
        <w:t>’</w:t>
      </w:r>
      <w:r w:rsidRPr="003A5DA1">
        <w:rPr>
          <w:rFonts w:ascii="Tahoma" w:hAnsi="Tahoma" w:cs="Tahoma"/>
          <w:sz w:val="18"/>
          <w:lang w:val="fr-FR"/>
        </w:rPr>
        <w:t>abonné.</w:t>
      </w:r>
    </w:p>
    <w:p w14:paraId="0DBBE8AA" w14:textId="77777777" w:rsidR="00E650FA" w:rsidRPr="003A5DA1" w:rsidRDefault="00E650FA" w:rsidP="00E650FA">
      <w:pPr>
        <w:pStyle w:val="EndnoteText"/>
        <w:ind w:left="720"/>
        <w:rPr>
          <w:rFonts w:ascii="Tahoma" w:hAnsi="Tahoma" w:cs="Tahoma"/>
          <w:lang w:val="fr-FR"/>
        </w:rPr>
      </w:pPr>
    </w:p>
    <w:p w14:paraId="7CD9692B" w14:textId="77777777" w:rsidR="00E650FA" w:rsidRPr="003A5DA1" w:rsidRDefault="00E650FA" w:rsidP="00E650FA">
      <w:pPr>
        <w:spacing w:after="60"/>
        <w:ind w:left="720"/>
        <w:rPr>
          <w:rFonts w:cs="Tahoma"/>
          <w:lang w:val="fr-FR"/>
        </w:rPr>
      </w:pPr>
      <w:r w:rsidRPr="003A5DA1">
        <w:rPr>
          <w:rFonts w:cs="Tahoma"/>
          <w:b/>
          <w:lang w:val="fr-FR"/>
        </w:rPr>
        <w:t>SQL Server Parallel Data Warehouse Developer</w:t>
      </w:r>
    </w:p>
    <w:p w14:paraId="3BA4854A"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SQL Server 2012 Parallel Data Warehouse Developer.</w:t>
      </w:r>
    </w:p>
    <w:p w14:paraId="319A4CAA"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077BD500" w14:textId="77777777" w:rsidR="00E650FA" w:rsidRPr="003A5DA1" w:rsidRDefault="00E650FA" w:rsidP="00E650FA">
      <w:pPr>
        <w:spacing w:after="60"/>
        <w:ind w:left="720"/>
        <w:rPr>
          <w:rFonts w:cs="Tahoma"/>
          <w:lang w:val="fr-FR"/>
        </w:rPr>
      </w:pPr>
      <w:r w:rsidRPr="003A5DA1">
        <w:rPr>
          <w:rFonts w:cs="Tahoma"/>
          <w:b/>
          <w:lang w:val="fr-FR"/>
        </w:rPr>
        <w:t>Éligibilité à la Software Assurance</w:t>
      </w:r>
    </w:p>
    <w:p w14:paraId="34A7202A" w14:textId="77777777" w:rsidR="00E650FA" w:rsidRPr="003A5DA1" w:rsidRDefault="00E650FA" w:rsidP="00E650FA">
      <w:pPr>
        <w:pStyle w:val="EndnoteText"/>
        <w:tabs>
          <w:tab w:val="left" w:pos="1080"/>
        </w:tabs>
        <w:ind w:left="720"/>
        <w:rPr>
          <w:rFonts w:ascii="Tahoma" w:hAnsi="Tahoma" w:cs="Tahoma"/>
          <w:lang w:val="fr-FR"/>
        </w:rPr>
      </w:pPr>
      <w:r w:rsidRPr="003A5DA1">
        <w:rPr>
          <w:rFonts w:ascii="Tahoma" w:hAnsi="Tahoma" w:cs="Tahoma"/>
          <w:sz w:val="18"/>
          <w:lang w:val="fr-FR"/>
        </w:rPr>
        <w:t>Les clients dont la Software Assurance expire pour les produits suivants sont éligibles au renouvellement de leur couverture pour Visual Studio 2013 Premium avec MSDN. Lorsque le renouvellement se fait à un niveau d</w:t>
      </w:r>
      <w:r w:rsidR="00C10CE1">
        <w:rPr>
          <w:rFonts w:ascii="Tahoma" w:hAnsi="Tahoma" w:cs="Tahoma"/>
          <w:sz w:val="18"/>
          <w:lang w:val="fr-FR"/>
        </w:rPr>
        <w:t>’</w:t>
      </w:r>
      <w:r w:rsidRPr="003A5DA1">
        <w:rPr>
          <w:rFonts w:ascii="Tahoma" w:hAnsi="Tahoma" w:cs="Tahoma"/>
          <w:sz w:val="18"/>
          <w:lang w:val="fr-FR"/>
        </w:rPr>
        <w:t>abonnement MSDN différent, les nouvelles conditions d</w:t>
      </w:r>
      <w:r w:rsidR="00C10CE1">
        <w:rPr>
          <w:rFonts w:ascii="Tahoma" w:hAnsi="Tahoma" w:cs="Tahoma"/>
          <w:sz w:val="18"/>
          <w:lang w:val="fr-FR"/>
        </w:rPr>
        <w:t>’</w:t>
      </w:r>
      <w:r w:rsidRPr="003A5DA1">
        <w:rPr>
          <w:rFonts w:ascii="Tahoma" w:hAnsi="Tahoma" w:cs="Tahoma"/>
          <w:sz w:val="18"/>
          <w:lang w:val="fr-FR"/>
        </w:rPr>
        <w:t>utilisation remplacent les conditions d</w:t>
      </w:r>
      <w:r w:rsidR="00C10CE1">
        <w:rPr>
          <w:rFonts w:ascii="Tahoma" w:hAnsi="Tahoma" w:cs="Tahoma"/>
          <w:sz w:val="18"/>
          <w:lang w:val="fr-FR"/>
        </w:rPr>
        <w:t>’</w:t>
      </w:r>
      <w:r w:rsidRPr="003A5DA1">
        <w:rPr>
          <w:rFonts w:ascii="Tahoma" w:hAnsi="Tahoma" w:cs="Tahoma"/>
          <w:sz w:val="18"/>
          <w:lang w:val="fr-FR"/>
        </w:rPr>
        <w:t>utilisation précédentes et tout logiciel non inclus dans le nouvel abonnement MSDN doit être supprimé.</w:t>
      </w:r>
    </w:p>
    <w:p w14:paraId="0A89C9D2" w14:textId="77777777" w:rsidR="00E650FA" w:rsidRPr="003A5DA1" w:rsidRDefault="00E650FA" w:rsidP="00E650FA">
      <w:pPr>
        <w:pStyle w:val="EndnoteText"/>
        <w:ind w:left="720"/>
        <w:rPr>
          <w:rFonts w:ascii="Tahoma" w:hAnsi="Tahoma" w:cs="Tahoma"/>
          <w:sz w:val="18"/>
          <w:szCs w:val="18"/>
          <w:lang w:val="fr-FR"/>
        </w:rPr>
      </w:pPr>
    </w:p>
    <w:p w14:paraId="6310399B"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Ultimate avec MSDN</w:t>
      </w:r>
    </w:p>
    <w:p w14:paraId="007ED19E"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Premium avec MSDN</w:t>
      </w:r>
    </w:p>
    <w:p w14:paraId="1C3C59DD"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Professional avec MSDN Premium</w:t>
      </w:r>
    </w:p>
    <w:p w14:paraId="5250475B"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Team System Team Suite avec MSDN Premium</w:t>
      </w:r>
    </w:p>
    <w:p w14:paraId="6CCE4BC1"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Team System Test avec MSDN Premium</w:t>
      </w:r>
    </w:p>
    <w:p w14:paraId="413D1D9B"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Team System Development avec MSDN Premium</w:t>
      </w:r>
    </w:p>
    <w:p w14:paraId="60A58BC3"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 xml:space="preserve">Visual Studio Team System Architecture avec MSDN Premium </w:t>
      </w:r>
    </w:p>
    <w:p w14:paraId="49EFAA7B"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Team System Database avec MSDN Premium</w:t>
      </w:r>
    </w:p>
    <w:p w14:paraId="0A6C0714" w14:textId="77777777" w:rsidR="00E650FA" w:rsidRPr="003A5DA1" w:rsidRDefault="00E650FA" w:rsidP="00E650FA">
      <w:pPr>
        <w:pStyle w:val="FootnoteBulletLevel2"/>
        <w:numPr>
          <w:ilvl w:val="0"/>
          <w:numId w:val="6"/>
        </w:numPr>
        <w:spacing w:before="0" w:after="60"/>
        <w:ind w:left="1440"/>
        <w:rPr>
          <w:rFonts w:ascii="Tahoma" w:hAnsi="Tahoma" w:cs="Tahoma"/>
          <w:lang w:val="fr-FR"/>
        </w:rPr>
      </w:pPr>
      <w:r w:rsidRPr="003A5DA1">
        <w:rPr>
          <w:rFonts w:ascii="Tahoma" w:hAnsi="Tahoma" w:cs="Tahoma"/>
          <w:sz w:val="18"/>
          <w:lang w:val="fr-FR"/>
        </w:rPr>
        <w:t>Clients possédant un abonnement contracté auprès d</w:t>
      </w:r>
      <w:r w:rsidR="00C10CE1">
        <w:rPr>
          <w:rFonts w:ascii="Tahoma" w:hAnsi="Tahoma" w:cs="Tahoma"/>
          <w:sz w:val="18"/>
          <w:lang w:val="fr-FR"/>
        </w:rPr>
        <w:t>’</w:t>
      </w:r>
      <w:r w:rsidRPr="003A5DA1">
        <w:rPr>
          <w:rFonts w:ascii="Tahoma" w:hAnsi="Tahoma" w:cs="Tahoma"/>
          <w:sz w:val="18"/>
          <w:lang w:val="fr-FR"/>
        </w:rPr>
        <w:t>un détaillant pour l</w:t>
      </w:r>
      <w:r w:rsidR="00C10CE1">
        <w:rPr>
          <w:rFonts w:ascii="Tahoma" w:hAnsi="Tahoma" w:cs="Tahoma"/>
          <w:sz w:val="18"/>
          <w:lang w:val="fr-FR"/>
        </w:rPr>
        <w:t>’</w:t>
      </w:r>
      <w:r w:rsidRPr="003A5DA1">
        <w:rPr>
          <w:rFonts w:ascii="Tahoma" w:hAnsi="Tahoma" w:cs="Tahoma"/>
          <w:sz w:val="18"/>
          <w:lang w:val="fr-FR"/>
        </w:rPr>
        <w:t>un des logiciels ci-dessus</w:t>
      </w:r>
    </w:p>
    <w:p w14:paraId="6D584E4C" w14:textId="77777777" w:rsidR="00E650FA" w:rsidRPr="003A5DA1" w:rsidRDefault="00E650FA" w:rsidP="00E650FA">
      <w:pPr>
        <w:rPr>
          <w:rFonts w:cs="Tahoma"/>
          <w:szCs w:val="18"/>
          <w:lang w:val="fr-FR"/>
        </w:rPr>
      </w:pPr>
    </w:p>
    <w:p w14:paraId="6FC0B71D" w14:textId="77777777" w:rsidR="00E650FA" w:rsidRPr="003A5DA1" w:rsidRDefault="00E650FA" w:rsidP="00E650FA">
      <w:pPr>
        <w:pStyle w:val="FootnoteBulletLevel1"/>
        <w:keepNext/>
        <w:tabs>
          <w:tab w:val="clear" w:pos="900"/>
        </w:tabs>
        <w:spacing w:before="0" w:after="0"/>
        <w:ind w:left="720" w:firstLine="0"/>
        <w:rPr>
          <w:rFonts w:ascii="Tahoma" w:hAnsi="Tahoma" w:cs="Tahoma"/>
          <w:lang w:val="fr-FR"/>
        </w:rPr>
      </w:pPr>
      <w:r w:rsidRPr="003A5DA1">
        <w:rPr>
          <w:rFonts w:ascii="Tahoma" w:hAnsi="Tahoma" w:cs="Tahoma"/>
          <w:sz w:val="18"/>
          <w:lang w:val="fr-FR"/>
        </w:rPr>
        <w:t xml:space="preserve">Les clients dont la Software Assurance expire pour Visual Studio 2013 Premium avec MSDN sont éligibles au renouvellement de leur couverture pour : </w:t>
      </w:r>
    </w:p>
    <w:p w14:paraId="4F3DB6F7" w14:textId="77777777" w:rsidR="00E650FA" w:rsidRPr="003A5DA1" w:rsidRDefault="00E650FA" w:rsidP="00E650FA">
      <w:pPr>
        <w:pStyle w:val="FootnoteBulletLevel1"/>
        <w:keepNext/>
        <w:spacing w:before="0" w:after="0"/>
        <w:ind w:left="907" w:firstLine="0"/>
        <w:rPr>
          <w:rFonts w:ascii="Tahoma" w:hAnsi="Tahoma" w:cs="Tahoma"/>
          <w:sz w:val="18"/>
          <w:szCs w:val="18"/>
          <w:lang w:val="fr-FR"/>
        </w:rPr>
      </w:pPr>
    </w:p>
    <w:p w14:paraId="0DA0FD12" w14:textId="77777777" w:rsidR="00E650FA" w:rsidRPr="003A5DA1" w:rsidRDefault="00E650FA" w:rsidP="00E650FA">
      <w:pPr>
        <w:pStyle w:val="FootnoteBulletLevel2"/>
        <w:keepNext/>
        <w:numPr>
          <w:ilvl w:val="0"/>
          <w:numId w:val="6"/>
        </w:numPr>
        <w:spacing w:before="0" w:after="60"/>
        <w:ind w:left="1440"/>
        <w:rPr>
          <w:rFonts w:ascii="Tahoma" w:hAnsi="Tahoma" w:cs="Tahoma"/>
        </w:rPr>
      </w:pPr>
      <w:r w:rsidRPr="003A5DA1">
        <w:rPr>
          <w:rFonts w:ascii="Tahoma" w:hAnsi="Tahoma" w:cs="Tahoma"/>
          <w:sz w:val="18"/>
        </w:rPr>
        <w:t>Visual Studio Professional avec MSDN</w:t>
      </w:r>
    </w:p>
    <w:p w14:paraId="74195F1F"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Visual Studio Test Professional avec MSDN</w:t>
      </w:r>
    </w:p>
    <w:p w14:paraId="0C632253" w14:textId="77777777" w:rsidR="00E650FA" w:rsidRPr="003A5DA1" w:rsidRDefault="00E650FA" w:rsidP="00E650FA">
      <w:pPr>
        <w:pStyle w:val="FootnoteBulletLevel2"/>
        <w:numPr>
          <w:ilvl w:val="0"/>
          <w:numId w:val="6"/>
        </w:numPr>
        <w:spacing w:before="0" w:after="60"/>
        <w:ind w:left="1440"/>
        <w:rPr>
          <w:rFonts w:ascii="Tahoma" w:hAnsi="Tahoma" w:cs="Tahoma"/>
        </w:rPr>
      </w:pPr>
      <w:r w:rsidRPr="003A5DA1">
        <w:rPr>
          <w:rFonts w:ascii="Tahoma" w:hAnsi="Tahoma" w:cs="Tahoma"/>
          <w:sz w:val="18"/>
        </w:rPr>
        <w:t>Systèmes d</w:t>
      </w:r>
      <w:r w:rsidR="00C10CE1">
        <w:rPr>
          <w:rFonts w:ascii="Tahoma" w:hAnsi="Tahoma" w:cs="Tahoma"/>
          <w:sz w:val="18"/>
        </w:rPr>
        <w:t>’</w:t>
      </w:r>
      <w:r w:rsidRPr="003A5DA1">
        <w:rPr>
          <w:rFonts w:ascii="Tahoma" w:hAnsi="Tahoma" w:cs="Tahoma"/>
          <w:sz w:val="18"/>
        </w:rPr>
        <w:t>exploitation MSDN</w:t>
      </w:r>
    </w:p>
    <w:p w14:paraId="52287995" w14:textId="77777777" w:rsidR="00E650FA" w:rsidRPr="003A5DA1" w:rsidRDefault="00E650FA" w:rsidP="00E650FA">
      <w:pPr>
        <w:pStyle w:val="FootnoteBulletLevel1"/>
        <w:spacing w:before="0" w:after="0"/>
        <w:ind w:left="907" w:firstLine="0"/>
        <w:rPr>
          <w:rFonts w:ascii="Tahoma" w:hAnsi="Tahoma" w:cs="Tahoma"/>
          <w:sz w:val="18"/>
          <w:szCs w:val="18"/>
        </w:rPr>
      </w:pPr>
    </w:p>
    <w:p w14:paraId="75CD2224" w14:textId="77777777" w:rsidR="00E650FA" w:rsidRPr="003A5DA1" w:rsidRDefault="00E650FA" w:rsidP="005F144A">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Les clients Entreprise, Select ou Open Value disposant d</w:t>
      </w:r>
      <w:r w:rsidR="00C10CE1">
        <w:rPr>
          <w:rFonts w:ascii="Tahoma" w:hAnsi="Tahoma" w:cs="Tahoma"/>
          <w:sz w:val="18"/>
          <w:lang w:val="fr-FR"/>
        </w:rPr>
        <w:t>’</w:t>
      </w:r>
      <w:r w:rsidRPr="003A5DA1">
        <w:rPr>
          <w:rFonts w:ascii="Tahoma" w:hAnsi="Tahoma" w:cs="Tahoma"/>
          <w:sz w:val="18"/>
          <w:lang w:val="fr-FR"/>
        </w:rPr>
        <w:t>une Software Assurance active pour Visual Studio Premium 2013 avec MSDN peuvent également passer à l</w:t>
      </w:r>
      <w:r w:rsidR="00C10CE1">
        <w:rPr>
          <w:rFonts w:ascii="Tahoma" w:hAnsi="Tahoma" w:cs="Tahoma"/>
          <w:sz w:val="18"/>
          <w:lang w:val="fr-FR"/>
        </w:rPr>
        <w:t>’</w:t>
      </w:r>
      <w:r w:rsidRPr="003A5DA1">
        <w:rPr>
          <w:rFonts w:ascii="Tahoma" w:hAnsi="Tahoma" w:cs="Tahoma"/>
          <w:sz w:val="18"/>
          <w:lang w:val="fr-FR"/>
        </w:rPr>
        <w:t>édition supérieure Visual Studio Ultimate 2013 avec</w:t>
      </w:r>
      <w:r w:rsidR="005F144A" w:rsidRPr="003A5DA1">
        <w:rPr>
          <w:rFonts w:ascii="Tahoma" w:hAnsi="Tahoma" w:cs="Tahoma"/>
          <w:sz w:val="18"/>
          <w:lang w:val="fr-FR"/>
        </w:rPr>
        <w:t> </w:t>
      </w:r>
      <w:r w:rsidRPr="003A5DA1">
        <w:rPr>
          <w:rFonts w:ascii="Tahoma" w:hAnsi="Tahoma" w:cs="Tahoma"/>
          <w:sz w:val="18"/>
          <w:lang w:val="fr-FR"/>
        </w:rPr>
        <w:t xml:space="preserve">MSDN en achetant la </w:t>
      </w:r>
      <w:hyperlink w:anchor="Version_supérieure" w:history="1">
        <w:r w:rsidRPr="003A5DA1">
          <w:rPr>
            <w:rFonts w:ascii="Tahoma" w:hAnsi="Tahoma" w:cs="Tahoma"/>
            <w:sz w:val="18"/>
            <w:szCs w:val="24"/>
            <w:lang w:val="fr-FR"/>
          </w:rPr>
          <w:t>Licence de Passage à une Édition Supérieure appropriée</w:t>
        </w:r>
      </w:hyperlink>
      <w:r w:rsidRPr="003A5DA1">
        <w:rPr>
          <w:rFonts w:ascii="Tahoma" w:hAnsi="Tahoma" w:cs="Tahoma"/>
          <w:sz w:val="18"/>
          <w:lang w:val="fr-FR"/>
        </w:rPr>
        <w:t>.</w:t>
      </w:r>
    </w:p>
    <w:p w14:paraId="59A3B730" w14:textId="77777777" w:rsidR="00E650FA" w:rsidRPr="003A5DA1" w:rsidRDefault="00E650FA" w:rsidP="00E650FA">
      <w:pPr>
        <w:pStyle w:val="FootnoteBulletLevel2"/>
        <w:tabs>
          <w:tab w:val="clear" w:pos="1260"/>
        </w:tabs>
        <w:spacing w:before="0"/>
        <w:ind w:left="720" w:firstLine="0"/>
        <w:rPr>
          <w:rFonts w:ascii="Tahoma" w:hAnsi="Tahoma" w:cs="Tahoma"/>
          <w:sz w:val="18"/>
          <w:szCs w:val="18"/>
          <w:lang w:val="fr-FR"/>
        </w:rPr>
      </w:pPr>
    </w:p>
    <w:p w14:paraId="78B78CDE" w14:textId="77777777" w:rsidR="00E650FA" w:rsidRPr="003A5DA1" w:rsidRDefault="00E650FA" w:rsidP="00E650FA">
      <w:pPr>
        <w:spacing w:after="60"/>
        <w:ind w:left="720"/>
        <w:rPr>
          <w:rFonts w:cs="Tahoma"/>
          <w:lang w:val="fr-FR"/>
        </w:rPr>
      </w:pPr>
      <w:r w:rsidRPr="003A5DA1">
        <w:rPr>
          <w:rFonts w:cs="Tahoma"/>
          <w:b/>
          <w:lang w:val="fr-FR"/>
        </w:rPr>
        <w:t>Services d</w:t>
      </w:r>
      <w:r w:rsidR="00C10CE1">
        <w:rPr>
          <w:rFonts w:cs="Tahoma"/>
          <w:b/>
          <w:lang w:val="fr-FR"/>
        </w:rPr>
        <w:t>’</w:t>
      </w:r>
      <w:r w:rsidRPr="003A5DA1">
        <w:rPr>
          <w:rFonts w:cs="Tahoma"/>
          <w:b/>
          <w:lang w:val="fr-FR"/>
        </w:rPr>
        <w:t>abonnement</w:t>
      </w:r>
    </w:p>
    <w:p w14:paraId="34A41816"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Les services d</w:t>
      </w:r>
      <w:r w:rsidR="00C10CE1">
        <w:rPr>
          <w:rFonts w:ascii="Tahoma" w:hAnsi="Tahoma" w:cs="Tahoma"/>
          <w:sz w:val="18"/>
          <w:lang w:val="fr-FR"/>
        </w:rPr>
        <w:t>’</w:t>
      </w:r>
      <w:r w:rsidRPr="003A5DA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C10CE1">
        <w:rPr>
          <w:rFonts w:ascii="Tahoma" w:hAnsi="Tahoma" w:cs="Tahoma"/>
          <w:sz w:val="18"/>
          <w:lang w:val="fr-FR"/>
        </w:rPr>
        <w:t>’</w:t>
      </w:r>
      <w:r w:rsidRPr="003A5DA1">
        <w:rPr>
          <w:rFonts w:ascii="Tahoma" w:hAnsi="Tahoma" w:cs="Tahoma"/>
          <w:sz w:val="18"/>
          <w:lang w:val="fr-FR"/>
        </w:rPr>
        <w:t>abonnement.</w:t>
      </w:r>
    </w:p>
    <w:p w14:paraId="163CCC27" w14:textId="77777777" w:rsidR="00E650FA" w:rsidRPr="003A5DA1" w:rsidRDefault="00E650FA" w:rsidP="00E650FA">
      <w:pPr>
        <w:pStyle w:val="FootnoteBulletLevel1"/>
        <w:tabs>
          <w:tab w:val="clear" w:pos="900"/>
        </w:tabs>
        <w:spacing w:before="0" w:after="0"/>
        <w:ind w:left="720" w:firstLine="0"/>
        <w:rPr>
          <w:rFonts w:ascii="Tahoma" w:hAnsi="Tahoma" w:cs="Tahoma"/>
          <w:sz w:val="18"/>
          <w:szCs w:val="18"/>
          <w:lang w:val="fr-FR"/>
        </w:rPr>
      </w:pPr>
    </w:p>
    <w:p w14:paraId="3570A493" w14:textId="77777777" w:rsidR="00E650FA" w:rsidRPr="003A5DA1" w:rsidRDefault="00E650FA" w:rsidP="00E650FA">
      <w:pPr>
        <w:spacing w:after="60"/>
        <w:ind w:left="720"/>
        <w:rPr>
          <w:rFonts w:cs="Tahoma"/>
          <w:lang w:val="fr-FR"/>
        </w:rPr>
      </w:pPr>
      <w:r w:rsidRPr="003A5DA1">
        <w:rPr>
          <w:rFonts w:cs="Tahoma"/>
          <w:b/>
          <w:lang w:val="fr-FR"/>
        </w:rPr>
        <w:t>Services de la plateforme Windows Azure</w:t>
      </w:r>
    </w:p>
    <w:p w14:paraId="3D665BEB" w14:textId="77777777" w:rsidR="00E650FA" w:rsidRPr="003A5DA1" w:rsidRDefault="00E650FA" w:rsidP="005F144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Un seul compte Windows Azure ne peut pas bénéficier des avantages Windows Azure cumulés de plusieurs</w:t>
      </w:r>
      <w:r w:rsidR="005F144A" w:rsidRPr="003A5DA1">
        <w:rPr>
          <w:rFonts w:ascii="Tahoma" w:hAnsi="Tahoma" w:cs="Tahoma"/>
          <w:sz w:val="18"/>
          <w:lang w:val="fr-FR"/>
        </w:rPr>
        <w:t> </w:t>
      </w:r>
      <w:r w:rsidRPr="003A5DA1">
        <w:rPr>
          <w:rFonts w:ascii="Tahoma" w:hAnsi="Tahoma" w:cs="Tahoma"/>
          <w:sz w:val="18"/>
          <w:lang w:val="fr-FR"/>
        </w:rPr>
        <w:t>abonnements MSDN. L</w:t>
      </w:r>
      <w:r w:rsidR="00C10CE1">
        <w:rPr>
          <w:rFonts w:ascii="Tahoma" w:hAnsi="Tahoma" w:cs="Tahoma"/>
          <w:sz w:val="18"/>
          <w:lang w:val="fr-FR"/>
        </w:rPr>
        <w:t>’</w:t>
      </w:r>
      <w:r w:rsidRPr="003A5DA1">
        <w:rPr>
          <w:rFonts w:ascii="Tahoma" w:hAnsi="Tahoma" w:cs="Tahoma"/>
          <w:sz w:val="18"/>
          <w:lang w:val="fr-FR"/>
        </w:rPr>
        <w:t>utilisation de Windows Azure est régie par les conditions d</w:t>
      </w:r>
      <w:r w:rsidR="00C10CE1">
        <w:rPr>
          <w:rFonts w:ascii="Tahoma" w:hAnsi="Tahoma" w:cs="Tahoma"/>
          <w:sz w:val="18"/>
          <w:lang w:val="fr-FR"/>
        </w:rPr>
        <w:t>’</w:t>
      </w:r>
      <w:r w:rsidRPr="003A5DA1">
        <w:rPr>
          <w:rFonts w:ascii="Tahoma" w:hAnsi="Tahoma" w:cs="Tahoma"/>
          <w:sz w:val="18"/>
          <w:lang w:val="fr-FR"/>
        </w:rPr>
        <w:t>utilisation de</w:t>
      </w:r>
      <w:r w:rsidR="005F144A" w:rsidRPr="003A5DA1">
        <w:rPr>
          <w:rFonts w:ascii="Tahoma" w:hAnsi="Tahoma" w:cs="Tahoma"/>
          <w:sz w:val="18"/>
          <w:lang w:val="fr-FR"/>
        </w:rPr>
        <w:t> </w:t>
      </w:r>
      <w:r w:rsidRPr="003A5DA1">
        <w:rPr>
          <w:rFonts w:ascii="Tahoma" w:hAnsi="Tahoma" w:cs="Tahoma"/>
          <w:sz w:val="18"/>
          <w:lang w:val="fr-FR"/>
        </w:rPr>
        <w:t>Windows Azure.</w:t>
      </w:r>
    </w:p>
    <w:p w14:paraId="1AE108E9" w14:textId="77777777" w:rsidR="00E650FA" w:rsidRPr="003A5DA1" w:rsidRDefault="00E650FA" w:rsidP="00E650FA">
      <w:pPr>
        <w:pStyle w:val="FootnoteBulletLevel2"/>
        <w:tabs>
          <w:tab w:val="clear" w:pos="1260"/>
        </w:tabs>
        <w:spacing w:before="0"/>
        <w:ind w:left="0" w:firstLine="0"/>
        <w:rPr>
          <w:rFonts w:ascii="Tahoma" w:hAnsi="Tahoma" w:cs="Tahoma"/>
          <w:sz w:val="18"/>
          <w:szCs w:val="18"/>
          <w:lang w:val="fr-FR"/>
        </w:rPr>
      </w:pPr>
    </w:p>
    <w:p w14:paraId="461F9182" w14:textId="77777777" w:rsidR="00E650FA" w:rsidRPr="003A5DA1" w:rsidRDefault="00E650FA" w:rsidP="00E650FA">
      <w:pPr>
        <w:pStyle w:val="FootnoteBulletLevel2"/>
        <w:tabs>
          <w:tab w:val="clear" w:pos="1260"/>
        </w:tabs>
        <w:spacing w:before="0"/>
        <w:ind w:left="0" w:firstLine="0"/>
        <w:rPr>
          <w:rFonts w:ascii="Tahoma" w:hAnsi="Tahoma" w:cs="Tahoma"/>
          <w:sz w:val="18"/>
          <w:szCs w:val="18"/>
          <w:lang w:val="fr-FR"/>
        </w:rPr>
      </w:pPr>
    </w:p>
    <w:p w14:paraId="441E1147" w14:textId="77777777" w:rsidR="00E650FA" w:rsidRPr="003A5DA1" w:rsidRDefault="00E650FA" w:rsidP="00E650FA">
      <w:pPr>
        <w:pStyle w:val="Heading3"/>
        <w:rPr>
          <w:rFonts w:ascii="Tahoma" w:hAnsi="Tahoma" w:cs="Tahoma"/>
          <w:lang w:val="fr-FR"/>
        </w:rPr>
      </w:pPr>
      <w:bookmarkStart w:id="1081" w:name="_22_Visual_Studio"/>
      <w:bookmarkStart w:id="1082" w:name="_Toc336338278"/>
      <w:bookmarkStart w:id="1083" w:name="_Toc374276915"/>
      <w:bookmarkStart w:id="1084" w:name="Aps_18VS2010UltimateMSDN"/>
      <w:bookmarkEnd w:id="1081"/>
      <w:r w:rsidRPr="003A5DA1">
        <w:rPr>
          <w:rFonts w:ascii="Tahoma" w:hAnsi="Tahoma" w:cs="Tahoma"/>
          <w:caps/>
          <w:color w:val="F66400"/>
          <w:sz w:val="22"/>
          <w:vertAlign w:val="superscript"/>
          <w:lang w:val="fr-FR"/>
        </w:rPr>
        <w:t>23</w:t>
      </w:r>
      <w:r w:rsidRPr="003A5DA1">
        <w:rPr>
          <w:rFonts w:ascii="Tahoma" w:hAnsi="Tahoma" w:cs="Tahoma"/>
          <w:color w:val="F66400"/>
          <w:sz w:val="22"/>
          <w:lang w:val="fr-FR"/>
        </w:rPr>
        <w:t xml:space="preserve"> Visual Studio Ultimate 2013 avec MSDN</w:t>
      </w:r>
      <w:bookmarkEnd w:id="1082"/>
      <w:bookmarkEnd w:id="1083"/>
      <w:r w:rsidRPr="003A5DA1">
        <w:rPr>
          <w:rFonts w:ascii="Tahoma" w:hAnsi="Tahoma" w:cs="Tahoma"/>
          <w:color w:val="F66400"/>
          <w:sz w:val="22"/>
          <w:lang w:val="fr-FR"/>
        </w:rPr>
        <w:t xml:space="preserve"> </w:t>
      </w:r>
    </w:p>
    <w:bookmarkEnd w:id="1084"/>
    <w:p w14:paraId="50899D98" w14:textId="77777777" w:rsidR="00E650FA" w:rsidRPr="003A5DA1" w:rsidRDefault="00E650FA" w:rsidP="00E650FA">
      <w:pPr>
        <w:adjustRightInd w:val="0"/>
        <w:ind w:left="540"/>
        <w:textAlignment w:val="baseline"/>
        <w:rPr>
          <w:rFonts w:cs="Tahoma"/>
          <w:szCs w:val="18"/>
          <w:lang w:val="fr-FR"/>
        </w:rPr>
      </w:pPr>
    </w:p>
    <w:p w14:paraId="4A6FB107" w14:textId="77777777" w:rsidR="00E650FA" w:rsidRPr="003A5DA1" w:rsidRDefault="00E650FA" w:rsidP="00E650FA">
      <w:pPr>
        <w:spacing w:after="60"/>
        <w:ind w:left="720"/>
        <w:rPr>
          <w:rFonts w:cs="Tahoma"/>
          <w:lang w:val="fr-FR"/>
        </w:rPr>
      </w:pPr>
      <w:r w:rsidRPr="003A5DA1">
        <w:rPr>
          <w:rFonts w:cs="Tahoma"/>
          <w:b/>
          <w:lang w:val="fr-FR"/>
        </w:rPr>
        <w:t>Visual Studio Team Foundation Server 2013</w:t>
      </w:r>
    </w:p>
    <w:p w14:paraId="39E72718"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serveur Visual Studio Team Foundation Server 2013 et à une CAL Utilisateur Team Foundation Server.</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la CAL est exclusivement réservée à l</w:t>
      </w:r>
      <w:r w:rsidR="00C10CE1">
        <w:rPr>
          <w:rFonts w:ascii="Tahoma" w:hAnsi="Tahoma" w:cs="Tahoma"/>
          <w:sz w:val="18"/>
          <w:lang w:val="fr-FR"/>
        </w:rPr>
        <w:t>’</w:t>
      </w:r>
      <w:r w:rsidRPr="003A5DA1">
        <w:rPr>
          <w:rFonts w:ascii="Tahoma" w:hAnsi="Tahoma" w:cs="Tahoma"/>
          <w:sz w:val="18"/>
          <w:lang w:val="fr-FR"/>
        </w:rPr>
        <w:t>abonné.</w:t>
      </w:r>
    </w:p>
    <w:p w14:paraId="73D39D7B" w14:textId="77777777" w:rsidR="00E650FA" w:rsidRPr="003A5DA1" w:rsidRDefault="00E650FA" w:rsidP="00E650FA">
      <w:pPr>
        <w:pStyle w:val="EndnoteText"/>
        <w:ind w:left="720"/>
        <w:rPr>
          <w:rFonts w:ascii="Tahoma" w:hAnsi="Tahoma" w:cs="Tahoma"/>
          <w:sz w:val="18"/>
          <w:szCs w:val="18"/>
          <w:lang w:val="fr-FR"/>
        </w:rPr>
      </w:pPr>
    </w:p>
    <w:p w14:paraId="184D68C1" w14:textId="77777777" w:rsidR="00E650FA" w:rsidRPr="003A5DA1" w:rsidRDefault="00E650FA" w:rsidP="00E650FA">
      <w:pPr>
        <w:spacing w:after="60"/>
        <w:ind w:left="720"/>
        <w:rPr>
          <w:rFonts w:cs="Tahoma"/>
          <w:lang w:val="fr-FR"/>
        </w:rPr>
      </w:pPr>
      <w:r w:rsidRPr="003A5DA1">
        <w:rPr>
          <w:rFonts w:cs="Tahoma"/>
          <w:b/>
          <w:lang w:val="fr-FR"/>
        </w:rPr>
        <w:t>SQL Server Parallel Data Warehouse Developer</w:t>
      </w:r>
    </w:p>
    <w:p w14:paraId="6CB86B55"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SQL Server 2012 Parallel Data Warehouse Developer.</w:t>
      </w:r>
    </w:p>
    <w:p w14:paraId="79FA970F" w14:textId="77777777" w:rsidR="00E650FA" w:rsidRPr="003A5DA1" w:rsidRDefault="00E650FA" w:rsidP="00E650FA">
      <w:pPr>
        <w:adjustRightInd w:val="0"/>
        <w:ind w:left="720"/>
        <w:textAlignment w:val="baseline"/>
        <w:rPr>
          <w:rFonts w:cs="Tahoma"/>
          <w:szCs w:val="18"/>
          <w:lang w:val="fr-FR"/>
        </w:rPr>
      </w:pPr>
    </w:p>
    <w:p w14:paraId="1D820BF8" w14:textId="77777777" w:rsidR="00E650FA" w:rsidRPr="003A5DA1" w:rsidRDefault="00E650FA" w:rsidP="00E650FA">
      <w:pPr>
        <w:spacing w:after="60"/>
        <w:ind w:left="720"/>
        <w:rPr>
          <w:rFonts w:cs="Tahoma"/>
          <w:lang w:val="fr-FR"/>
        </w:rPr>
      </w:pPr>
      <w:r w:rsidRPr="003A5DA1">
        <w:rPr>
          <w:rFonts w:cs="Tahoma"/>
          <w:b/>
          <w:lang w:val="fr-FR"/>
        </w:rPr>
        <w:t>Éligibilité à la Software Assurance</w:t>
      </w:r>
    </w:p>
    <w:p w14:paraId="2111E3C4"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Les clients dont la Software Assurance expire pour les produits suivants sont éligibles au renouvellement de leur couverture pour Visual Studio 2013 Ultimate avec MSDN. Lorsque le renouvellement se fait à un niveau d</w:t>
      </w:r>
      <w:r w:rsidR="00C10CE1">
        <w:rPr>
          <w:rFonts w:ascii="Tahoma" w:hAnsi="Tahoma" w:cs="Tahoma"/>
          <w:sz w:val="18"/>
          <w:szCs w:val="18"/>
          <w:lang w:val="fr-FR"/>
        </w:rPr>
        <w:t>’</w:t>
      </w:r>
      <w:r w:rsidRPr="003A5DA1">
        <w:rPr>
          <w:rFonts w:ascii="Tahoma" w:hAnsi="Tahoma" w:cs="Tahoma"/>
          <w:sz w:val="18"/>
          <w:szCs w:val="18"/>
          <w:lang w:val="fr-FR"/>
        </w:rPr>
        <w:t>abonnement MSDN différent, les nouvelles conditions d</w:t>
      </w:r>
      <w:r w:rsidR="00C10CE1">
        <w:rPr>
          <w:rFonts w:ascii="Tahoma" w:hAnsi="Tahoma" w:cs="Tahoma"/>
          <w:sz w:val="18"/>
          <w:szCs w:val="18"/>
          <w:lang w:val="fr-FR"/>
        </w:rPr>
        <w:t>’</w:t>
      </w:r>
      <w:r w:rsidRPr="003A5DA1">
        <w:rPr>
          <w:rFonts w:ascii="Tahoma" w:hAnsi="Tahoma" w:cs="Tahoma"/>
          <w:sz w:val="18"/>
          <w:szCs w:val="18"/>
          <w:lang w:val="fr-FR"/>
        </w:rPr>
        <w:t>utilisation remplacent les conditions d</w:t>
      </w:r>
      <w:r w:rsidR="00C10CE1">
        <w:rPr>
          <w:rFonts w:ascii="Tahoma" w:hAnsi="Tahoma" w:cs="Tahoma"/>
          <w:sz w:val="18"/>
          <w:szCs w:val="18"/>
          <w:lang w:val="fr-FR"/>
        </w:rPr>
        <w:t>’</w:t>
      </w:r>
      <w:r w:rsidRPr="003A5DA1">
        <w:rPr>
          <w:rFonts w:ascii="Tahoma" w:hAnsi="Tahoma" w:cs="Tahoma"/>
          <w:sz w:val="18"/>
          <w:szCs w:val="18"/>
          <w:lang w:val="fr-FR"/>
        </w:rPr>
        <w:t>utilisation précédentes et tout logiciel non inclus dans le nouvel abonnement MSDN</w:t>
      </w:r>
      <w:r w:rsidRPr="003A5DA1">
        <w:rPr>
          <w:rFonts w:ascii="Tahoma" w:hAnsi="Tahoma" w:cs="Tahoma"/>
          <w:sz w:val="18"/>
          <w:lang w:val="fr-FR"/>
        </w:rPr>
        <w:t xml:space="preserve"> doit être supprimé.</w:t>
      </w:r>
    </w:p>
    <w:p w14:paraId="465B924C"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Ultimate avec MSDN</w:t>
      </w:r>
    </w:p>
    <w:p w14:paraId="42083B03"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Team System Team Suite avec MSDN Premium</w:t>
      </w:r>
    </w:p>
    <w:p w14:paraId="50CCADEB"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Team System Test avec MSDN Premium</w:t>
      </w:r>
    </w:p>
    <w:p w14:paraId="5738E351"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Team System Development avec MSDN Premium</w:t>
      </w:r>
    </w:p>
    <w:p w14:paraId="3C757730"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 xml:space="preserve">Visual Studio Team System Architecture avec MSDN Premium </w:t>
      </w:r>
    </w:p>
    <w:p w14:paraId="016A4156"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Team System Database avec MSDN Premium</w:t>
      </w:r>
    </w:p>
    <w:p w14:paraId="64592C00" w14:textId="77777777" w:rsidR="00E650FA" w:rsidRPr="003A5DA1" w:rsidRDefault="00E650FA" w:rsidP="005F144A">
      <w:pPr>
        <w:numPr>
          <w:ilvl w:val="0"/>
          <w:numId w:val="6"/>
        </w:numPr>
        <w:adjustRightInd w:val="0"/>
        <w:snapToGrid w:val="0"/>
        <w:spacing w:after="40"/>
        <w:ind w:left="1440"/>
        <w:textAlignment w:val="baseline"/>
        <w:rPr>
          <w:rFonts w:cs="Tahoma"/>
          <w:lang w:val="fr-FR"/>
        </w:rPr>
      </w:pPr>
      <w:r w:rsidRPr="003A5DA1">
        <w:rPr>
          <w:rFonts w:cs="Tahoma"/>
          <w:szCs w:val="24"/>
          <w:lang w:val="fr-FR"/>
        </w:rPr>
        <w:t>Clients possédant un abonnement contracté auprès d</w:t>
      </w:r>
      <w:r w:rsidR="00C10CE1">
        <w:rPr>
          <w:rFonts w:cs="Tahoma"/>
          <w:szCs w:val="24"/>
          <w:lang w:val="fr-FR"/>
        </w:rPr>
        <w:t>’</w:t>
      </w:r>
      <w:r w:rsidRPr="003A5DA1">
        <w:rPr>
          <w:rFonts w:cs="Tahoma"/>
          <w:szCs w:val="24"/>
          <w:lang w:val="fr-FR"/>
        </w:rPr>
        <w:t>un détaillant pour l</w:t>
      </w:r>
      <w:r w:rsidR="00C10CE1">
        <w:rPr>
          <w:rFonts w:cs="Tahoma"/>
          <w:szCs w:val="24"/>
          <w:lang w:val="fr-FR"/>
        </w:rPr>
        <w:t>’</w:t>
      </w:r>
      <w:r w:rsidRPr="003A5DA1">
        <w:rPr>
          <w:rFonts w:cs="Tahoma"/>
          <w:szCs w:val="24"/>
          <w:lang w:val="fr-FR"/>
        </w:rPr>
        <w:t>un des logiciels ci-dessus</w:t>
      </w:r>
    </w:p>
    <w:p w14:paraId="4BF9D8D6" w14:textId="77777777" w:rsidR="00E650FA" w:rsidRPr="003A5DA1" w:rsidRDefault="00E650FA" w:rsidP="005F144A">
      <w:pPr>
        <w:tabs>
          <w:tab w:val="num" w:pos="900"/>
        </w:tabs>
        <w:adjustRightInd w:val="0"/>
        <w:spacing w:line="192" w:lineRule="auto"/>
        <w:ind w:left="1440"/>
        <w:textAlignment w:val="baseline"/>
        <w:rPr>
          <w:rFonts w:cs="Tahoma"/>
          <w:sz w:val="16"/>
          <w:szCs w:val="16"/>
          <w:lang w:val="fr-FR"/>
        </w:rPr>
      </w:pPr>
    </w:p>
    <w:p w14:paraId="4B007111" w14:textId="77777777" w:rsidR="00E650FA" w:rsidRPr="003A5DA1" w:rsidRDefault="00E650FA" w:rsidP="00E650FA">
      <w:pPr>
        <w:adjustRightInd w:val="0"/>
        <w:ind w:left="720"/>
        <w:textAlignment w:val="baseline"/>
        <w:rPr>
          <w:rFonts w:cs="Tahoma"/>
          <w:lang w:val="fr-FR"/>
        </w:rPr>
      </w:pPr>
      <w:r w:rsidRPr="003A5DA1">
        <w:rPr>
          <w:rFonts w:cs="Tahoma"/>
          <w:szCs w:val="20"/>
          <w:lang w:val="fr-FR"/>
        </w:rPr>
        <w:t xml:space="preserve">Les clients dont la Software Assurance expire pour Visual Studio 2013 Ultimate avec MSDN sont éligibles au renouvellement de leur couverture pour : </w:t>
      </w:r>
    </w:p>
    <w:p w14:paraId="6AFE8585" w14:textId="77777777" w:rsidR="00E650FA" w:rsidRPr="003A5DA1" w:rsidRDefault="00E650FA" w:rsidP="005F144A">
      <w:pPr>
        <w:adjustRightInd w:val="0"/>
        <w:spacing w:line="192" w:lineRule="auto"/>
        <w:ind w:left="720"/>
        <w:textAlignment w:val="baseline"/>
        <w:rPr>
          <w:rFonts w:cs="Tahoma"/>
          <w:sz w:val="16"/>
          <w:szCs w:val="16"/>
          <w:lang w:val="fr-FR"/>
        </w:rPr>
      </w:pPr>
    </w:p>
    <w:p w14:paraId="4155322F"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Premium avec MSDN</w:t>
      </w:r>
    </w:p>
    <w:p w14:paraId="7C72FA14"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Professional avec MSDN</w:t>
      </w:r>
    </w:p>
    <w:p w14:paraId="61F0DCA1"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Visual Studio Test Professional avec MSDN</w:t>
      </w:r>
    </w:p>
    <w:p w14:paraId="704D06FE" w14:textId="77777777" w:rsidR="00E650FA" w:rsidRPr="003A5DA1" w:rsidRDefault="00E650FA" w:rsidP="005F144A">
      <w:pPr>
        <w:numPr>
          <w:ilvl w:val="0"/>
          <w:numId w:val="6"/>
        </w:numPr>
        <w:adjustRightInd w:val="0"/>
        <w:snapToGrid w:val="0"/>
        <w:spacing w:after="40"/>
        <w:ind w:left="1440"/>
        <w:textAlignment w:val="baseline"/>
        <w:rPr>
          <w:rFonts w:cs="Tahoma"/>
        </w:rPr>
      </w:pPr>
      <w:r w:rsidRPr="003A5DA1">
        <w:rPr>
          <w:rFonts w:cs="Tahoma"/>
          <w:szCs w:val="24"/>
        </w:rPr>
        <w:t>Systèmes d</w:t>
      </w:r>
      <w:r w:rsidR="00C10CE1">
        <w:rPr>
          <w:rFonts w:cs="Tahoma"/>
          <w:szCs w:val="24"/>
        </w:rPr>
        <w:t>’</w:t>
      </w:r>
      <w:r w:rsidRPr="003A5DA1">
        <w:rPr>
          <w:rFonts w:cs="Tahoma"/>
          <w:szCs w:val="24"/>
        </w:rPr>
        <w:t>exploitation MSDN</w:t>
      </w:r>
    </w:p>
    <w:p w14:paraId="56123DCD" w14:textId="77777777" w:rsidR="00E650FA" w:rsidRPr="003A5DA1" w:rsidRDefault="00E650FA" w:rsidP="005F144A">
      <w:pPr>
        <w:spacing w:line="192" w:lineRule="auto"/>
        <w:rPr>
          <w:rFonts w:cs="Tahoma"/>
          <w:sz w:val="16"/>
          <w:szCs w:val="16"/>
        </w:rPr>
      </w:pPr>
    </w:p>
    <w:p w14:paraId="14D9C14F" w14:textId="77777777" w:rsidR="00E650FA" w:rsidRPr="003A5DA1" w:rsidRDefault="00E650FA" w:rsidP="00E650FA">
      <w:pPr>
        <w:keepNext/>
        <w:spacing w:after="60"/>
        <w:ind w:left="720"/>
        <w:rPr>
          <w:rFonts w:cs="Tahoma"/>
          <w:lang w:val="fr-FR"/>
        </w:rPr>
      </w:pPr>
      <w:r w:rsidRPr="003A5DA1">
        <w:rPr>
          <w:rFonts w:cs="Tahoma"/>
          <w:b/>
          <w:lang w:val="fr-FR"/>
        </w:rPr>
        <w:t>Services d</w:t>
      </w:r>
      <w:r w:rsidR="00C10CE1">
        <w:rPr>
          <w:rFonts w:cs="Tahoma"/>
          <w:b/>
          <w:lang w:val="fr-FR"/>
        </w:rPr>
        <w:t>’</w:t>
      </w:r>
      <w:r w:rsidRPr="003A5DA1">
        <w:rPr>
          <w:rFonts w:cs="Tahoma"/>
          <w:b/>
          <w:lang w:val="fr-FR"/>
        </w:rPr>
        <w:t>abonnement</w:t>
      </w:r>
    </w:p>
    <w:p w14:paraId="00D9B364"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Les services d</w:t>
      </w:r>
      <w:r w:rsidR="00C10CE1">
        <w:rPr>
          <w:rFonts w:ascii="Tahoma" w:hAnsi="Tahoma" w:cs="Tahoma"/>
          <w:sz w:val="18"/>
          <w:lang w:val="fr-FR"/>
        </w:rPr>
        <w:t>’</w:t>
      </w:r>
      <w:r w:rsidRPr="003A5DA1">
        <w:rPr>
          <w:rFonts w:ascii="Tahoma" w:hAnsi="Tahoma" w:cs="Tahoma"/>
          <w:sz w:val="18"/>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C10CE1">
        <w:rPr>
          <w:rFonts w:ascii="Tahoma" w:hAnsi="Tahoma" w:cs="Tahoma"/>
          <w:sz w:val="18"/>
          <w:lang w:val="fr-FR"/>
        </w:rPr>
        <w:t>’</w:t>
      </w:r>
      <w:r w:rsidRPr="003A5DA1">
        <w:rPr>
          <w:rFonts w:ascii="Tahoma" w:hAnsi="Tahoma" w:cs="Tahoma"/>
          <w:sz w:val="18"/>
          <w:lang w:val="fr-FR"/>
        </w:rPr>
        <w:t>abonnement.</w:t>
      </w:r>
    </w:p>
    <w:p w14:paraId="3AC3C5F1" w14:textId="77777777" w:rsidR="00E650FA" w:rsidRPr="003A5DA1" w:rsidRDefault="00E650FA" w:rsidP="005F144A">
      <w:pPr>
        <w:pStyle w:val="FootnoteBulletLevel1"/>
        <w:spacing w:before="0" w:after="0" w:line="192" w:lineRule="auto"/>
        <w:ind w:left="720" w:firstLine="0"/>
        <w:rPr>
          <w:rFonts w:ascii="Tahoma" w:hAnsi="Tahoma" w:cs="Tahoma"/>
          <w:sz w:val="16"/>
          <w:szCs w:val="16"/>
          <w:lang w:val="fr-FR"/>
        </w:rPr>
      </w:pPr>
    </w:p>
    <w:p w14:paraId="038D7464" w14:textId="77777777" w:rsidR="00E650FA" w:rsidRPr="003A5DA1" w:rsidRDefault="00E650FA" w:rsidP="00E650FA">
      <w:pPr>
        <w:spacing w:after="60"/>
        <w:ind w:left="720"/>
        <w:rPr>
          <w:rFonts w:cs="Tahoma"/>
          <w:lang w:val="fr-FR"/>
        </w:rPr>
      </w:pPr>
      <w:r w:rsidRPr="003A5DA1">
        <w:rPr>
          <w:rFonts w:cs="Tahoma"/>
          <w:b/>
          <w:lang w:val="fr-FR"/>
        </w:rPr>
        <w:t>Services de la plateforme Windows Azure</w:t>
      </w:r>
    </w:p>
    <w:p w14:paraId="64B6C3FE" w14:textId="77777777" w:rsidR="00E650FA" w:rsidRPr="003A5DA1" w:rsidRDefault="00E650FA" w:rsidP="005F144A">
      <w:pPr>
        <w:adjustRightInd w:val="0"/>
        <w:snapToGrid w:val="0"/>
        <w:ind w:left="720"/>
        <w:textAlignment w:val="baseline"/>
        <w:rPr>
          <w:rFonts w:cs="Tahoma"/>
          <w:lang w:val="fr-FR"/>
        </w:rPr>
      </w:pPr>
      <w:r w:rsidRPr="003A5DA1">
        <w:rPr>
          <w:rFonts w:cs="Tahoma"/>
          <w:lang w:val="fr-FR"/>
        </w:rPr>
        <w:t>Un seul compte Windows Azure ne peut pas bénéficier des avantages Windows Azure cumulés de plusieurs</w:t>
      </w:r>
      <w:r w:rsidR="005F144A" w:rsidRPr="003A5DA1">
        <w:rPr>
          <w:rFonts w:cs="Tahoma"/>
          <w:lang w:val="fr-FR"/>
        </w:rPr>
        <w:t> </w:t>
      </w:r>
      <w:r w:rsidRPr="003A5DA1">
        <w:rPr>
          <w:rFonts w:cs="Tahoma"/>
          <w:lang w:val="fr-FR"/>
        </w:rPr>
        <w:t>abonnements MSDN. L</w:t>
      </w:r>
      <w:r w:rsidR="00C10CE1">
        <w:rPr>
          <w:rFonts w:cs="Tahoma"/>
          <w:lang w:val="fr-FR"/>
        </w:rPr>
        <w:t>’</w:t>
      </w:r>
      <w:r w:rsidRPr="003A5DA1">
        <w:rPr>
          <w:rFonts w:cs="Tahoma"/>
          <w:lang w:val="fr-FR"/>
        </w:rPr>
        <w:t>utilisation de Windows Azure est régie par les conditions d</w:t>
      </w:r>
      <w:r w:rsidR="00C10CE1">
        <w:rPr>
          <w:rFonts w:cs="Tahoma"/>
          <w:lang w:val="fr-FR"/>
        </w:rPr>
        <w:t>’</w:t>
      </w:r>
      <w:r w:rsidRPr="003A5DA1">
        <w:rPr>
          <w:rFonts w:cs="Tahoma"/>
          <w:lang w:val="fr-FR"/>
        </w:rPr>
        <w:t>utilisation de</w:t>
      </w:r>
      <w:r w:rsidR="005F144A" w:rsidRPr="003A5DA1">
        <w:rPr>
          <w:rFonts w:cs="Tahoma"/>
          <w:lang w:val="fr-FR"/>
        </w:rPr>
        <w:t> </w:t>
      </w:r>
      <w:r w:rsidRPr="003A5DA1">
        <w:rPr>
          <w:rFonts w:cs="Tahoma"/>
          <w:lang w:val="fr-FR"/>
        </w:rPr>
        <w:t>Windows Azure.</w:t>
      </w:r>
      <w:bookmarkStart w:id="1085" w:name="Aps_19VS2010TestMSDN"/>
    </w:p>
    <w:p w14:paraId="5289D2CB" w14:textId="77777777" w:rsidR="00E650FA" w:rsidRPr="003A5DA1" w:rsidRDefault="00E650FA" w:rsidP="005F144A">
      <w:pPr>
        <w:adjustRightInd w:val="0"/>
        <w:snapToGrid w:val="0"/>
        <w:spacing w:line="192" w:lineRule="auto"/>
        <w:textAlignment w:val="baseline"/>
        <w:rPr>
          <w:rFonts w:cs="Tahoma"/>
          <w:sz w:val="16"/>
          <w:szCs w:val="16"/>
          <w:lang w:val="fr-FR"/>
        </w:rPr>
      </w:pPr>
    </w:p>
    <w:p w14:paraId="0C68A8B1" w14:textId="77777777" w:rsidR="00E650FA" w:rsidRPr="003A5DA1" w:rsidRDefault="00E650FA" w:rsidP="005F144A">
      <w:pPr>
        <w:adjustRightInd w:val="0"/>
        <w:snapToGrid w:val="0"/>
        <w:spacing w:line="192" w:lineRule="auto"/>
        <w:textAlignment w:val="baseline"/>
        <w:rPr>
          <w:rFonts w:cs="Tahoma"/>
          <w:sz w:val="16"/>
          <w:szCs w:val="16"/>
          <w:lang w:val="fr-FR"/>
        </w:rPr>
      </w:pPr>
    </w:p>
    <w:p w14:paraId="261C33D7" w14:textId="77777777" w:rsidR="00E650FA" w:rsidRPr="003A5DA1" w:rsidRDefault="00E650FA" w:rsidP="00E650FA">
      <w:pPr>
        <w:pStyle w:val="Heading3"/>
        <w:keepNext/>
        <w:rPr>
          <w:rFonts w:ascii="Tahoma" w:hAnsi="Tahoma" w:cs="Tahoma"/>
        </w:rPr>
      </w:pPr>
      <w:bookmarkStart w:id="1086" w:name="_23_Visual_Studio"/>
      <w:bookmarkStart w:id="1087" w:name="_24_Visual_Studio"/>
      <w:bookmarkStart w:id="1088" w:name="_Toc336338279"/>
      <w:bookmarkStart w:id="1089" w:name="_Toc374276916"/>
      <w:bookmarkEnd w:id="1086"/>
      <w:bookmarkEnd w:id="1087"/>
      <w:r w:rsidRPr="003A5DA1">
        <w:rPr>
          <w:rFonts w:ascii="Tahoma" w:hAnsi="Tahoma" w:cs="Tahoma"/>
          <w:caps/>
          <w:color w:val="F66400"/>
          <w:sz w:val="22"/>
          <w:vertAlign w:val="superscript"/>
        </w:rPr>
        <w:t>24</w:t>
      </w:r>
      <w:r w:rsidRPr="003A5DA1">
        <w:rPr>
          <w:rFonts w:ascii="Tahoma" w:hAnsi="Tahoma" w:cs="Tahoma"/>
          <w:color w:val="F66400"/>
          <w:sz w:val="22"/>
        </w:rPr>
        <w:t xml:space="preserve"> Visual Studio Test Professional 2013 avec </w:t>
      </w:r>
      <w:bookmarkEnd w:id="1085"/>
      <w:r w:rsidRPr="003A5DA1">
        <w:rPr>
          <w:rFonts w:ascii="Tahoma" w:hAnsi="Tahoma" w:cs="Tahoma"/>
          <w:color w:val="F66400"/>
          <w:sz w:val="22"/>
        </w:rPr>
        <w:t>MSDN</w:t>
      </w:r>
      <w:bookmarkEnd w:id="1088"/>
      <w:bookmarkEnd w:id="1089"/>
      <w:r w:rsidRPr="003A5DA1">
        <w:rPr>
          <w:rFonts w:ascii="Tahoma" w:hAnsi="Tahoma" w:cs="Tahoma"/>
          <w:color w:val="F66400"/>
          <w:sz w:val="22"/>
        </w:rPr>
        <w:t xml:space="preserve"> </w:t>
      </w:r>
    </w:p>
    <w:p w14:paraId="22FD9906" w14:textId="77777777" w:rsidR="00E650FA" w:rsidRPr="003A5DA1" w:rsidRDefault="00E650FA" w:rsidP="005F144A">
      <w:pPr>
        <w:pStyle w:val="FootnoteBulletLevel1"/>
        <w:keepNext/>
        <w:spacing w:before="0" w:after="0" w:line="192" w:lineRule="auto"/>
        <w:rPr>
          <w:rFonts w:ascii="Tahoma" w:hAnsi="Tahoma" w:cs="Tahoma"/>
          <w:sz w:val="16"/>
          <w:szCs w:val="16"/>
        </w:rPr>
      </w:pPr>
    </w:p>
    <w:p w14:paraId="75E42D74" w14:textId="77777777" w:rsidR="00E650FA" w:rsidRPr="003A5DA1" w:rsidRDefault="00E650FA" w:rsidP="00E650FA">
      <w:pPr>
        <w:keepNext/>
        <w:spacing w:after="60"/>
        <w:ind w:left="720"/>
        <w:rPr>
          <w:rFonts w:cs="Tahoma"/>
        </w:rPr>
      </w:pPr>
      <w:r w:rsidRPr="003A5DA1">
        <w:rPr>
          <w:rFonts w:cs="Tahoma"/>
          <w:b/>
        </w:rPr>
        <w:t>Visual Studio Team Foundation Server 2013</w:t>
      </w:r>
    </w:p>
    <w:p w14:paraId="4DB0B6C6"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serveur Visual Studio Team Foundation Server 2013 et à une CAL Utilisateur Team Foundation Server.</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de la CAL est exclusivement réservée à l</w:t>
      </w:r>
      <w:r w:rsidR="00C10CE1">
        <w:rPr>
          <w:rFonts w:ascii="Tahoma" w:hAnsi="Tahoma" w:cs="Tahoma"/>
          <w:sz w:val="18"/>
          <w:lang w:val="fr-FR"/>
        </w:rPr>
        <w:t>’</w:t>
      </w:r>
      <w:r w:rsidRPr="003A5DA1">
        <w:rPr>
          <w:rFonts w:ascii="Tahoma" w:hAnsi="Tahoma" w:cs="Tahoma"/>
          <w:sz w:val="18"/>
          <w:lang w:val="fr-FR"/>
        </w:rPr>
        <w:t>abonné.</w:t>
      </w:r>
    </w:p>
    <w:p w14:paraId="0F6098AF" w14:textId="77777777" w:rsidR="00E650FA" w:rsidRPr="003A5DA1" w:rsidRDefault="00E650FA" w:rsidP="005F144A">
      <w:pPr>
        <w:pStyle w:val="EndnoteText"/>
        <w:spacing w:line="192" w:lineRule="auto"/>
        <w:ind w:left="720"/>
        <w:rPr>
          <w:rFonts w:ascii="Tahoma" w:hAnsi="Tahoma" w:cs="Tahoma"/>
          <w:sz w:val="16"/>
          <w:szCs w:val="16"/>
          <w:lang w:val="fr-FR"/>
        </w:rPr>
      </w:pPr>
    </w:p>
    <w:p w14:paraId="07CE2162" w14:textId="77777777" w:rsidR="00E650FA" w:rsidRPr="003A5DA1" w:rsidRDefault="00E650FA" w:rsidP="00E650FA">
      <w:pPr>
        <w:spacing w:after="60"/>
        <w:ind w:left="720"/>
        <w:rPr>
          <w:rFonts w:cs="Tahoma"/>
          <w:lang w:val="fr-FR"/>
        </w:rPr>
      </w:pPr>
      <w:r w:rsidRPr="003A5DA1">
        <w:rPr>
          <w:rFonts w:cs="Tahoma"/>
          <w:b/>
          <w:lang w:val="fr-FR"/>
        </w:rPr>
        <w:t>SQL Server Parallel Data Warehouse Developer</w:t>
      </w:r>
    </w:p>
    <w:p w14:paraId="09E35BBC"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abonné est éligible à une licence SQL Server 2012 Parallel Data Warehouse Developer.</w:t>
      </w:r>
    </w:p>
    <w:p w14:paraId="7242F870" w14:textId="77777777" w:rsidR="00E650FA" w:rsidRPr="003A5DA1" w:rsidRDefault="00E650FA" w:rsidP="005F144A">
      <w:pPr>
        <w:pStyle w:val="FootnoteBulletLevel1"/>
        <w:tabs>
          <w:tab w:val="clear" w:pos="900"/>
        </w:tabs>
        <w:spacing w:before="0" w:after="0" w:line="192" w:lineRule="auto"/>
        <w:ind w:left="720" w:firstLine="0"/>
        <w:rPr>
          <w:rFonts w:ascii="Tahoma" w:hAnsi="Tahoma" w:cs="Tahoma"/>
          <w:sz w:val="16"/>
          <w:szCs w:val="16"/>
          <w:lang w:val="fr-FR"/>
        </w:rPr>
      </w:pPr>
    </w:p>
    <w:p w14:paraId="0E41C2EC" w14:textId="77777777" w:rsidR="00E650FA" w:rsidRPr="003A5DA1" w:rsidRDefault="00E650FA" w:rsidP="00E650FA">
      <w:pPr>
        <w:keepNext/>
        <w:spacing w:after="60"/>
        <w:ind w:left="720"/>
        <w:rPr>
          <w:rFonts w:cs="Tahoma"/>
          <w:lang w:val="fr-FR"/>
        </w:rPr>
      </w:pPr>
      <w:r w:rsidRPr="003A5DA1">
        <w:rPr>
          <w:rFonts w:cs="Tahoma"/>
          <w:b/>
          <w:lang w:val="fr-FR"/>
        </w:rPr>
        <w:t>Éligibilité à la Software Assurance</w:t>
      </w:r>
    </w:p>
    <w:p w14:paraId="0BDF904F" w14:textId="77777777" w:rsidR="00E650FA" w:rsidRPr="003A5DA1" w:rsidRDefault="00E650FA" w:rsidP="005F144A">
      <w:pPr>
        <w:tabs>
          <w:tab w:val="num" w:pos="1170"/>
        </w:tabs>
        <w:ind w:left="720"/>
        <w:rPr>
          <w:rFonts w:cs="Tahoma"/>
          <w:lang w:val="fr-FR"/>
        </w:rPr>
      </w:pPr>
      <w:r w:rsidRPr="003A5DA1">
        <w:rPr>
          <w:rFonts w:cs="Tahoma"/>
          <w:lang w:val="fr-FR"/>
        </w:rPr>
        <w:t>Les clients dont la Software Assurance expire pour les produits suivants sont éligibles au renouvellement de</w:t>
      </w:r>
      <w:r w:rsidR="005F144A" w:rsidRPr="003A5DA1">
        <w:rPr>
          <w:rFonts w:cs="Tahoma"/>
          <w:lang w:val="fr-FR"/>
        </w:rPr>
        <w:t> </w:t>
      </w:r>
      <w:r w:rsidRPr="003A5DA1">
        <w:rPr>
          <w:rFonts w:cs="Tahoma"/>
          <w:lang w:val="fr-FR"/>
        </w:rPr>
        <w:t>leur couverture pour Visual Studio Test Professionnel 2013 avec MSDN</w:t>
      </w:r>
      <w:r w:rsidRPr="003A5DA1">
        <w:rPr>
          <w:rFonts w:cs="Tahoma"/>
          <w:szCs w:val="24"/>
          <w:lang w:val="fr-FR"/>
        </w:rPr>
        <w:t xml:space="preserve">. </w:t>
      </w:r>
      <w:r w:rsidRPr="003A5DA1">
        <w:rPr>
          <w:rFonts w:cs="Tahoma"/>
          <w:lang w:val="fr-FR"/>
        </w:rPr>
        <w:t>Lorsque le renouvellement se fait à un niveau d</w:t>
      </w:r>
      <w:r w:rsidR="00C10CE1">
        <w:rPr>
          <w:rFonts w:cs="Tahoma"/>
          <w:lang w:val="fr-FR"/>
        </w:rPr>
        <w:t>’</w:t>
      </w:r>
      <w:r w:rsidRPr="003A5DA1">
        <w:rPr>
          <w:rFonts w:cs="Tahoma"/>
          <w:lang w:val="fr-FR"/>
        </w:rPr>
        <w:t>abonnement MSDN différent, les nouvelles conditions d</w:t>
      </w:r>
      <w:r w:rsidR="00C10CE1">
        <w:rPr>
          <w:rFonts w:cs="Tahoma"/>
          <w:lang w:val="fr-FR"/>
        </w:rPr>
        <w:t>’</w:t>
      </w:r>
      <w:r w:rsidRPr="003A5DA1">
        <w:rPr>
          <w:rFonts w:cs="Tahoma"/>
          <w:lang w:val="fr-FR"/>
        </w:rPr>
        <w:t>utilisation remplacent les conditions d</w:t>
      </w:r>
      <w:r w:rsidR="00C10CE1">
        <w:rPr>
          <w:rFonts w:cs="Tahoma"/>
          <w:lang w:val="fr-FR"/>
        </w:rPr>
        <w:t>’</w:t>
      </w:r>
      <w:r w:rsidRPr="003A5DA1">
        <w:rPr>
          <w:rFonts w:cs="Tahoma"/>
          <w:lang w:val="fr-FR"/>
        </w:rPr>
        <w:t>utilisation précédentes et tout logiciel non inclus dans le nouvel abonnement MSDN doit être supprimé.</w:t>
      </w:r>
    </w:p>
    <w:p w14:paraId="1AAFDF7F" w14:textId="77777777" w:rsidR="00E650FA" w:rsidRPr="003A5DA1" w:rsidRDefault="00E650FA" w:rsidP="005F144A">
      <w:pPr>
        <w:pStyle w:val="EndnoteText"/>
        <w:spacing w:line="192" w:lineRule="auto"/>
        <w:rPr>
          <w:rFonts w:ascii="Tahoma" w:hAnsi="Tahoma" w:cs="Tahoma"/>
          <w:sz w:val="16"/>
          <w:szCs w:val="16"/>
          <w:lang w:val="fr-FR"/>
        </w:rPr>
      </w:pPr>
    </w:p>
    <w:p w14:paraId="681DD8D6" w14:textId="77777777" w:rsidR="00E650FA" w:rsidRPr="003A5DA1" w:rsidRDefault="00E650FA" w:rsidP="00E650FA">
      <w:pPr>
        <w:pStyle w:val="FootnoteBulletLevel2"/>
        <w:numPr>
          <w:ilvl w:val="0"/>
          <w:numId w:val="5"/>
        </w:numPr>
        <w:spacing w:before="0" w:after="60"/>
        <w:ind w:left="1440"/>
        <w:rPr>
          <w:rFonts w:ascii="Tahoma" w:hAnsi="Tahoma" w:cs="Tahoma"/>
        </w:rPr>
      </w:pPr>
      <w:r w:rsidRPr="003A5DA1">
        <w:rPr>
          <w:rFonts w:ascii="Tahoma" w:hAnsi="Tahoma" w:cs="Tahoma"/>
          <w:sz w:val="18"/>
        </w:rPr>
        <w:t>Visual Studio Ultimate avec MSDN</w:t>
      </w:r>
    </w:p>
    <w:p w14:paraId="5C147171" w14:textId="77777777" w:rsidR="00E650FA" w:rsidRPr="003A5DA1" w:rsidRDefault="00E650FA" w:rsidP="00E650FA">
      <w:pPr>
        <w:pStyle w:val="FootnoteBulletLevel2"/>
        <w:numPr>
          <w:ilvl w:val="0"/>
          <w:numId w:val="5"/>
        </w:numPr>
        <w:spacing w:before="0" w:after="60"/>
        <w:ind w:left="1440"/>
        <w:rPr>
          <w:rFonts w:ascii="Tahoma" w:hAnsi="Tahoma" w:cs="Tahoma"/>
        </w:rPr>
      </w:pPr>
      <w:r w:rsidRPr="003A5DA1">
        <w:rPr>
          <w:rFonts w:ascii="Tahoma" w:hAnsi="Tahoma" w:cs="Tahoma"/>
          <w:sz w:val="18"/>
        </w:rPr>
        <w:t>Visual Studio Premium avec MSDN</w:t>
      </w:r>
    </w:p>
    <w:p w14:paraId="1750E4E1" w14:textId="77777777" w:rsidR="00E650FA" w:rsidRPr="003A5DA1" w:rsidRDefault="00E650FA" w:rsidP="00E650FA">
      <w:pPr>
        <w:pStyle w:val="FootnoteBulletLevel2"/>
        <w:numPr>
          <w:ilvl w:val="0"/>
          <w:numId w:val="5"/>
        </w:numPr>
        <w:spacing w:before="0" w:after="60"/>
        <w:ind w:left="1440"/>
        <w:rPr>
          <w:rFonts w:ascii="Tahoma" w:hAnsi="Tahoma" w:cs="Tahoma"/>
        </w:rPr>
      </w:pPr>
      <w:r w:rsidRPr="003A5DA1">
        <w:rPr>
          <w:rFonts w:ascii="Tahoma" w:hAnsi="Tahoma" w:cs="Tahoma"/>
          <w:sz w:val="18"/>
        </w:rPr>
        <w:t>Visual Studio Test Professional avec MSDN</w:t>
      </w:r>
    </w:p>
    <w:p w14:paraId="156943A3" w14:textId="77777777" w:rsidR="00E650FA" w:rsidRPr="003A5DA1" w:rsidRDefault="00E650FA" w:rsidP="00E650FA">
      <w:pPr>
        <w:pStyle w:val="FootnoteBulletLevel2"/>
        <w:numPr>
          <w:ilvl w:val="0"/>
          <w:numId w:val="5"/>
        </w:numPr>
        <w:spacing w:before="0" w:after="60"/>
        <w:ind w:left="1440"/>
        <w:rPr>
          <w:rFonts w:ascii="Tahoma" w:hAnsi="Tahoma" w:cs="Tahoma"/>
          <w:lang w:val="fr-FR"/>
        </w:rPr>
      </w:pPr>
      <w:r w:rsidRPr="003A5DA1">
        <w:rPr>
          <w:rFonts w:ascii="Tahoma" w:hAnsi="Tahoma" w:cs="Tahoma"/>
          <w:sz w:val="18"/>
          <w:lang w:val="fr-FR"/>
        </w:rPr>
        <w:t>Clients possédant un abonnement contracté auprès d</w:t>
      </w:r>
      <w:r w:rsidR="00C10CE1">
        <w:rPr>
          <w:rFonts w:ascii="Tahoma" w:hAnsi="Tahoma" w:cs="Tahoma"/>
          <w:sz w:val="18"/>
          <w:lang w:val="fr-FR"/>
        </w:rPr>
        <w:t>’</w:t>
      </w:r>
      <w:r w:rsidRPr="003A5DA1">
        <w:rPr>
          <w:rFonts w:ascii="Tahoma" w:hAnsi="Tahoma" w:cs="Tahoma"/>
          <w:sz w:val="18"/>
          <w:lang w:val="fr-FR"/>
        </w:rPr>
        <w:t>un détaillant pour l</w:t>
      </w:r>
      <w:r w:rsidR="00C10CE1">
        <w:rPr>
          <w:rFonts w:ascii="Tahoma" w:hAnsi="Tahoma" w:cs="Tahoma"/>
          <w:sz w:val="18"/>
          <w:lang w:val="fr-FR"/>
        </w:rPr>
        <w:t>’</w:t>
      </w:r>
      <w:r w:rsidRPr="003A5DA1">
        <w:rPr>
          <w:rFonts w:ascii="Tahoma" w:hAnsi="Tahoma" w:cs="Tahoma"/>
          <w:sz w:val="18"/>
          <w:lang w:val="fr-FR"/>
        </w:rPr>
        <w:t>un des logiciels ci-dessus</w:t>
      </w:r>
    </w:p>
    <w:p w14:paraId="02548B07" w14:textId="77777777" w:rsidR="00E650FA" w:rsidRPr="003A5DA1" w:rsidRDefault="00E650FA" w:rsidP="005F144A">
      <w:pPr>
        <w:pStyle w:val="FootnoteBulletLevel1"/>
        <w:spacing w:before="0" w:after="0" w:line="192" w:lineRule="auto"/>
        <w:ind w:firstLine="0"/>
        <w:rPr>
          <w:rFonts w:ascii="Tahoma" w:hAnsi="Tahoma" w:cs="Tahoma"/>
          <w:sz w:val="16"/>
          <w:szCs w:val="16"/>
          <w:lang w:val="fr-FR"/>
        </w:rPr>
      </w:pPr>
    </w:p>
    <w:p w14:paraId="0066319C" w14:textId="77777777" w:rsidR="00E650FA" w:rsidRPr="003A5DA1" w:rsidRDefault="00E650FA" w:rsidP="00E650FA">
      <w:pPr>
        <w:pStyle w:val="FootnoteBulletLevel2"/>
        <w:tabs>
          <w:tab w:val="clear" w:pos="1260"/>
        </w:tabs>
        <w:spacing w:before="0"/>
        <w:ind w:left="720" w:firstLine="0"/>
        <w:rPr>
          <w:rFonts w:ascii="Tahoma" w:hAnsi="Tahoma" w:cs="Tahoma"/>
          <w:lang w:val="fr-FR"/>
        </w:rPr>
      </w:pPr>
      <w:r w:rsidRPr="003A5DA1">
        <w:rPr>
          <w:rFonts w:ascii="Tahoma" w:hAnsi="Tahoma" w:cs="Tahoma"/>
          <w:sz w:val="18"/>
          <w:lang w:val="fr-FR"/>
        </w:rPr>
        <w:t>Les clients Entreprise, Select ou Open Value disposant d</w:t>
      </w:r>
      <w:r w:rsidR="00C10CE1">
        <w:rPr>
          <w:rFonts w:ascii="Tahoma" w:hAnsi="Tahoma" w:cs="Tahoma"/>
          <w:sz w:val="18"/>
          <w:lang w:val="fr-FR"/>
        </w:rPr>
        <w:t>’</w:t>
      </w:r>
      <w:r w:rsidRPr="003A5DA1">
        <w:rPr>
          <w:rFonts w:ascii="Tahoma" w:hAnsi="Tahoma" w:cs="Tahoma"/>
          <w:sz w:val="18"/>
          <w:lang w:val="fr-FR"/>
        </w:rPr>
        <w:t xml:space="preserve">une Software Assurance active pour Visual Studio Test Professional 2013 avec MSDN peuvent également passer à Visual Studio Premium 2013 avec MSDN en achetant la </w:t>
      </w:r>
      <w:hyperlink w:anchor="Version_supérieure" w:history="1">
        <w:r w:rsidRPr="003A5DA1">
          <w:rPr>
            <w:rFonts w:ascii="Tahoma" w:hAnsi="Tahoma" w:cs="Tahoma"/>
            <w:sz w:val="18"/>
            <w:lang w:val="fr-FR"/>
          </w:rPr>
          <w:t>Licence de Passage à une Édition Supérieure</w:t>
        </w:r>
      </w:hyperlink>
      <w:r w:rsidRPr="003A5DA1">
        <w:rPr>
          <w:rFonts w:ascii="Tahoma" w:hAnsi="Tahoma" w:cs="Tahoma"/>
          <w:lang w:val="fr-FR"/>
        </w:rPr>
        <w:t xml:space="preserve"> appropriée.</w:t>
      </w:r>
    </w:p>
    <w:p w14:paraId="6B89EBA3" w14:textId="77777777" w:rsidR="00E650FA" w:rsidRPr="003A5DA1" w:rsidRDefault="00E650FA" w:rsidP="005F144A">
      <w:pPr>
        <w:spacing w:line="192" w:lineRule="auto"/>
        <w:rPr>
          <w:rFonts w:cs="Tahoma"/>
          <w:sz w:val="16"/>
          <w:szCs w:val="16"/>
          <w:lang w:val="fr-FR"/>
        </w:rPr>
      </w:pPr>
    </w:p>
    <w:p w14:paraId="2521C55F" w14:textId="77777777" w:rsidR="00E650FA" w:rsidRPr="003A5DA1" w:rsidRDefault="00E650FA" w:rsidP="00E650FA">
      <w:pPr>
        <w:spacing w:after="60"/>
        <w:ind w:left="720"/>
        <w:rPr>
          <w:rFonts w:cs="Tahoma"/>
          <w:lang w:val="fr-FR"/>
        </w:rPr>
      </w:pPr>
      <w:r w:rsidRPr="003A5DA1">
        <w:rPr>
          <w:rFonts w:cs="Tahoma"/>
          <w:b/>
          <w:lang w:val="fr-FR"/>
        </w:rPr>
        <w:t>Services d</w:t>
      </w:r>
      <w:r w:rsidR="00C10CE1">
        <w:rPr>
          <w:rFonts w:cs="Tahoma"/>
          <w:b/>
          <w:lang w:val="fr-FR"/>
        </w:rPr>
        <w:t>’</w:t>
      </w:r>
      <w:r w:rsidRPr="003A5DA1">
        <w:rPr>
          <w:rFonts w:cs="Tahoma"/>
          <w:b/>
          <w:lang w:val="fr-FR"/>
        </w:rPr>
        <w:t>abonnement</w:t>
      </w:r>
    </w:p>
    <w:p w14:paraId="1B9D8C3B" w14:textId="77777777" w:rsidR="00E650FA" w:rsidRPr="003A5DA1" w:rsidRDefault="00E650FA" w:rsidP="00E650FA">
      <w:pPr>
        <w:ind w:left="720"/>
        <w:rPr>
          <w:rFonts w:cs="Tahoma"/>
          <w:lang w:val="fr-FR"/>
        </w:rPr>
      </w:pPr>
      <w:r w:rsidRPr="003A5DA1">
        <w:rPr>
          <w:rFonts w:cs="Tahoma"/>
          <w:lang w:val="fr-FR"/>
        </w:rPr>
        <w:t>Les services d</w:t>
      </w:r>
      <w:r w:rsidR="00C10CE1">
        <w:rPr>
          <w:rFonts w:cs="Tahoma"/>
          <w:lang w:val="fr-FR"/>
        </w:rPr>
        <w:t>’</w:t>
      </w:r>
      <w:r w:rsidRPr="003A5DA1">
        <w:rPr>
          <w:rFonts w:cs="Tahoma"/>
          <w:lang w:val="fr-FR"/>
        </w:rPr>
        <w:t>abonnement MSDN, qui peuvent couvrir des téléchargements, clés de produit, avantages Windows Azure, avantages Office 365 Developer, formations en ligne, services de support technique, avantages Windows Store et autres services, ne sont disponibles que pendant la durée de validité de l</w:t>
      </w:r>
      <w:r w:rsidR="00C10CE1">
        <w:rPr>
          <w:rFonts w:cs="Tahoma"/>
          <w:lang w:val="fr-FR"/>
        </w:rPr>
        <w:t>’</w:t>
      </w:r>
      <w:r w:rsidRPr="003A5DA1">
        <w:rPr>
          <w:rFonts w:cs="Tahoma"/>
          <w:lang w:val="fr-FR"/>
        </w:rPr>
        <w:t>abonnement.</w:t>
      </w:r>
      <w:bookmarkStart w:id="1090" w:name="_14_Operating_System"/>
      <w:bookmarkEnd w:id="1090"/>
    </w:p>
    <w:p w14:paraId="06196830" w14:textId="77777777" w:rsidR="00E650FA" w:rsidRPr="003A5DA1" w:rsidRDefault="00E650FA" w:rsidP="00E650FA">
      <w:pPr>
        <w:pStyle w:val="Heading2"/>
        <w:ind w:left="0"/>
        <w:rPr>
          <w:rFonts w:ascii="Tahoma" w:hAnsi="Tahoma" w:cs="Tahoma"/>
          <w:lang w:val="fr-FR"/>
        </w:rPr>
      </w:pPr>
      <w:bookmarkStart w:id="1091" w:name="_Toc336338280"/>
      <w:bookmarkStart w:id="1092" w:name="_Toc374276917"/>
      <w:r w:rsidRPr="003A5DA1">
        <w:rPr>
          <w:rFonts w:ascii="Tahoma" w:hAnsi="Tahoma" w:cs="Tahoma"/>
          <w:sz w:val="28"/>
          <w:lang w:val="fr-FR"/>
        </w:rPr>
        <w:t>Groupe des Produits Systèmes</w:t>
      </w:r>
      <w:bookmarkEnd w:id="1091"/>
      <w:bookmarkEnd w:id="1092"/>
    </w:p>
    <w:p w14:paraId="17BEA81F" w14:textId="77777777" w:rsidR="00E650FA" w:rsidRPr="003A5DA1" w:rsidRDefault="00E650FA" w:rsidP="00E650FA">
      <w:pPr>
        <w:rPr>
          <w:rFonts w:cs="Tahoma"/>
          <w:lang w:val="fr-FR"/>
        </w:rPr>
      </w:pPr>
    </w:p>
    <w:p w14:paraId="084466F6" w14:textId="77777777" w:rsidR="00E650FA" w:rsidRPr="003A5DA1" w:rsidRDefault="00E650FA" w:rsidP="00E650FA">
      <w:pPr>
        <w:contextualSpacing/>
        <w:rPr>
          <w:rFonts w:cs="Tahoma"/>
          <w:lang w:val="fr-FR"/>
        </w:rPr>
      </w:pPr>
    </w:p>
    <w:p w14:paraId="432E9999" w14:textId="77777777" w:rsidR="00E650FA" w:rsidRPr="003A5DA1" w:rsidRDefault="00E650FA" w:rsidP="00E650FA">
      <w:pPr>
        <w:pStyle w:val="Heading3"/>
        <w:rPr>
          <w:rFonts w:ascii="Tahoma" w:hAnsi="Tahoma" w:cs="Tahoma"/>
          <w:lang w:val="fr-FR"/>
        </w:rPr>
      </w:pPr>
      <w:bookmarkStart w:id="1093" w:name="_25_Chargement_de"/>
      <w:bookmarkStart w:id="1094" w:name="_Toc374276918"/>
      <w:bookmarkEnd w:id="1093"/>
      <w:r w:rsidRPr="003A5DA1">
        <w:rPr>
          <w:rFonts w:ascii="Tahoma" w:hAnsi="Tahoma" w:cs="Tahoma"/>
          <w:caps/>
          <w:color w:val="F66400"/>
          <w:sz w:val="22"/>
          <w:vertAlign w:val="superscript"/>
          <w:lang w:val="fr-FR"/>
        </w:rPr>
        <w:t>25</w:t>
      </w:r>
      <w:r w:rsidRPr="003A5DA1">
        <w:rPr>
          <w:rFonts w:ascii="Tahoma" w:hAnsi="Tahoma" w:cs="Tahoma"/>
          <w:caps/>
          <w:color w:val="F66400"/>
          <w:sz w:val="22"/>
          <w:lang w:val="fr-FR"/>
        </w:rPr>
        <w:t xml:space="preserve"> </w:t>
      </w:r>
      <w:r w:rsidRPr="003A5DA1">
        <w:rPr>
          <w:rFonts w:ascii="Tahoma" w:hAnsi="Tahoma" w:cs="Tahoma"/>
          <w:color w:val="F66400"/>
          <w:sz w:val="22"/>
          <w:lang w:val="fr-FR"/>
        </w:rPr>
        <w:t>Chargement de version test d</w:t>
      </w:r>
      <w:r w:rsidR="00C10CE1">
        <w:rPr>
          <w:rFonts w:ascii="Tahoma" w:hAnsi="Tahoma" w:cs="Tahoma"/>
          <w:color w:val="F66400"/>
          <w:sz w:val="22"/>
          <w:lang w:val="fr-FR"/>
        </w:rPr>
        <w:t>’</w:t>
      </w:r>
      <w:r w:rsidRPr="003A5DA1">
        <w:rPr>
          <w:rFonts w:ascii="Tahoma" w:hAnsi="Tahoma" w:cs="Tahoma"/>
          <w:color w:val="F66400"/>
          <w:sz w:val="22"/>
          <w:lang w:val="fr-FR"/>
        </w:rPr>
        <w:t>entreprise pour Windows Embedded 8.1</w:t>
      </w:r>
      <w:bookmarkEnd w:id="1094"/>
      <w:r w:rsidRPr="003A5DA1">
        <w:rPr>
          <w:rFonts w:ascii="Tahoma" w:hAnsi="Tahoma" w:cs="Tahoma"/>
          <w:caps/>
          <w:color w:val="F66400"/>
          <w:sz w:val="22"/>
          <w:vertAlign w:val="superscript"/>
          <w:lang w:val="fr-FR"/>
        </w:rPr>
        <w:t xml:space="preserve"> </w:t>
      </w:r>
    </w:p>
    <w:p w14:paraId="6DC75F31" w14:textId="77777777" w:rsidR="00E650FA" w:rsidRPr="003A5DA1" w:rsidRDefault="00E650FA" w:rsidP="00E650FA">
      <w:pPr>
        <w:spacing w:after="60"/>
        <w:ind w:left="720"/>
        <w:rPr>
          <w:rFonts w:cs="Tahoma"/>
          <w:lang w:val="fr-FR"/>
        </w:rPr>
      </w:pPr>
    </w:p>
    <w:p w14:paraId="149BC820" w14:textId="77777777" w:rsidR="00E650FA" w:rsidRPr="003A5DA1" w:rsidRDefault="00E650FA" w:rsidP="00E650FA">
      <w:pPr>
        <w:spacing w:after="60"/>
        <w:ind w:left="720"/>
        <w:rPr>
          <w:rFonts w:cs="Tahoma"/>
          <w:lang w:val="fr-FR"/>
        </w:rPr>
      </w:pPr>
      <w:r w:rsidRPr="003A5DA1">
        <w:rPr>
          <w:rFonts w:cs="Tahoma"/>
          <w:b/>
          <w:szCs w:val="18"/>
          <w:lang w:val="fr-FR"/>
        </w:rPr>
        <w:t>Licences de chargement de version test d</w:t>
      </w:r>
      <w:r w:rsidR="00C10CE1">
        <w:rPr>
          <w:rFonts w:cs="Tahoma"/>
          <w:b/>
          <w:szCs w:val="18"/>
          <w:lang w:val="fr-FR"/>
        </w:rPr>
        <w:t>’</w:t>
      </w:r>
      <w:r w:rsidRPr="003A5DA1">
        <w:rPr>
          <w:rFonts w:cs="Tahoma"/>
          <w:b/>
          <w:szCs w:val="18"/>
          <w:lang w:val="fr-FR"/>
        </w:rPr>
        <w:t>entreprise pour Windows Embedded 8.1 disponibles à l</w:t>
      </w:r>
      <w:r w:rsidR="00C10CE1">
        <w:rPr>
          <w:rFonts w:cs="Tahoma"/>
          <w:b/>
          <w:szCs w:val="18"/>
          <w:lang w:val="fr-FR"/>
        </w:rPr>
        <w:t>’</w:t>
      </w:r>
      <w:r w:rsidRPr="003A5DA1">
        <w:rPr>
          <w:rFonts w:cs="Tahoma"/>
          <w:b/>
          <w:szCs w:val="18"/>
          <w:lang w:val="fr-FR"/>
        </w:rPr>
        <w:t>achat</w:t>
      </w:r>
    </w:p>
    <w:p w14:paraId="375927B3" w14:textId="77777777" w:rsidR="00E650FA" w:rsidRPr="003A5DA1" w:rsidRDefault="00E650FA" w:rsidP="005F144A">
      <w:pPr>
        <w:ind w:left="720"/>
        <w:rPr>
          <w:rFonts w:cs="Tahoma"/>
          <w:lang w:val="fr-FR"/>
        </w:rPr>
      </w:pPr>
      <w:r w:rsidRPr="003A5DA1">
        <w:rPr>
          <w:rFonts w:cs="Tahoma"/>
          <w:szCs w:val="18"/>
          <w:lang w:val="fr-FR"/>
        </w:rPr>
        <w:t>Le chargement de version test d</w:t>
      </w:r>
      <w:r w:rsidR="00C10CE1">
        <w:rPr>
          <w:rFonts w:cs="Tahoma"/>
          <w:szCs w:val="18"/>
          <w:lang w:val="fr-FR"/>
        </w:rPr>
        <w:t>’</w:t>
      </w:r>
      <w:r w:rsidRPr="003A5DA1">
        <w:rPr>
          <w:rFonts w:cs="Tahoma"/>
          <w:szCs w:val="18"/>
          <w:lang w:val="fr-FR"/>
        </w:rPr>
        <w:t>entreprise est une procédure permettant d</w:t>
      </w:r>
      <w:r w:rsidR="00C10CE1">
        <w:rPr>
          <w:rFonts w:cs="Tahoma"/>
          <w:szCs w:val="18"/>
          <w:lang w:val="fr-FR"/>
        </w:rPr>
        <w:t>’</w:t>
      </w:r>
      <w:r w:rsidRPr="003A5DA1">
        <w:rPr>
          <w:rFonts w:cs="Tahoma"/>
          <w:szCs w:val="18"/>
          <w:lang w:val="fr-FR"/>
        </w:rPr>
        <w:t>installer de nouvelles applications Windows 8.1 utilisées au profit du client directement sur un dispositif, sans passer par le</w:t>
      </w:r>
      <w:r w:rsidR="005F144A" w:rsidRPr="003A5DA1">
        <w:rPr>
          <w:rFonts w:cs="Tahoma"/>
          <w:szCs w:val="18"/>
          <w:lang w:val="fr-FR"/>
        </w:rPr>
        <w:t> </w:t>
      </w:r>
      <w:r w:rsidRPr="003A5DA1">
        <w:rPr>
          <w:rFonts w:cs="Tahoma"/>
          <w:szCs w:val="18"/>
          <w:lang w:val="fr-FR"/>
        </w:rPr>
        <w:t>Windows Store. Les dispositifs appartenant à un domaine qui exécutent l</w:t>
      </w:r>
      <w:r w:rsidR="00C10CE1">
        <w:rPr>
          <w:rFonts w:cs="Tahoma"/>
          <w:szCs w:val="18"/>
          <w:lang w:val="fr-FR"/>
        </w:rPr>
        <w:t>’</w:t>
      </w:r>
      <w:r w:rsidRPr="003A5DA1">
        <w:rPr>
          <w:rFonts w:cs="Tahoma"/>
          <w:szCs w:val="18"/>
          <w:lang w:val="fr-FR"/>
        </w:rPr>
        <w:t>édition Windows Embedded 8.1 Industry Entreprise dans le cadre de tout programme de Licence en Volume sont conçus pour permettre le</w:t>
      </w:r>
      <w:r w:rsidR="005F144A" w:rsidRPr="003A5DA1">
        <w:rPr>
          <w:rFonts w:cs="Tahoma"/>
          <w:szCs w:val="18"/>
          <w:lang w:val="fr-FR"/>
        </w:rPr>
        <w:t> </w:t>
      </w:r>
      <w:r w:rsidRPr="003A5DA1">
        <w:rPr>
          <w:rFonts w:cs="Tahoma"/>
          <w:szCs w:val="18"/>
          <w:lang w:val="fr-FR"/>
        </w:rPr>
        <w:t>chargement de version test d</w:t>
      </w:r>
      <w:r w:rsidR="00C10CE1">
        <w:rPr>
          <w:rFonts w:cs="Tahoma"/>
          <w:szCs w:val="18"/>
          <w:lang w:val="fr-FR"/>
        </w:rPr>
        <w:t>’</w:t>
      </w:r>
      <w:r w:rsidRPr="003A5DA1">
        <w:rPr>
          <w:rFonts w:cs="Tahoma"/>
          <w:szCs w:val="18"/>
          <w:lang w:val="fr-FR"/>
        </w:rPr>
        <w:t>entreprise. Le chargement de version test d</w:t>
      </w:r>
      <w:r w:rsidR="00C10CE1">
        <w:rPr>
          <w:rFonts w:cs="Tahoma"/>
          <w:szCs w:val="18"/>
          <w:lang w:val="fr-FR"/>
        </w:rPr>
        <w:t>’</w:t>
      </w:r>
      <w:r w:rsidRPr="003A5DA1">
        <w:rPr>
          <w:rFonts w:cs="Tahoma"/>
          <w:szCs w:val="18"/>
          <w:lang w:val="fr-FR"/>
        </w:rPr>
        <w:t>entreprise pour Windows Embedded 8.1 peut également être activé sur les dispositifs n</w:t>
      </w:r>
      <w:r w:rsidR="00C10CE1">
        <w:rPr>
          <w:rFonts w:cs="Tahoma"/>
          <w:szCs w:val="18"/>
          <w:lang w:val="fr-FR"/>
        </w:rPr>
        <w:t>’</w:t>
      </w:r>
      <w:r w:rsidRPr="003A5DA1">
        <w:rPr>
          <w:rFonts w:cs="Tahoma"/>
          <w:szCs w:val="18"/>
          <w:lang w:val="fr-FR"/>
        </w:rPr>
        <w:t>appartenant pas à un domaine qui exécutent Embedded 8.1 Industry Entreprise et sur les dispositifs exécutant Windows Embedded 8.1 Industry Pro par l</w:t>
      </w:r>
      <w:r w:rsidR="00C10CE1">
        <w:rPr>
          <w:rFonts w:cs="Tahoma"/>
          <w:szCs w:val="18"/>
          <w:lang w:val="fr-FR"/>
        </w:rPr>
        <w:t>’</w:t>
      </w:r>
      <w:r w:rsidRPr="003A5DA1">
        <w:rPr>
          <w:rFonts w:cs="Tahoma"/>
          <w:szCs w:val="18"/>
          <w:lang w:val="fr-FR"/>
        </w:rPr>
        <w:t>intermédiaire d</w:t>
      </w:r>
      <w:r w:rsidR="00C10CE1">
        <w:rPr>
          <w:rFonts w:cs="Tahoma"/>
          <w:szCs w:val="18"/>
          <w:lang w:val="fr-FR"/>
        </w:rPr>
        <w:t>’</w:t>
      </w:r>
      <w:r w:rsidRPr="003A5DA1">
        <w:rPr>
          <w:rFonts w:cs="Tahoma"/>
          <w:szCs w:val="18"/>
          <w:lang w:val="fr-FR"/>
        </w:rPr>
        <w:t>une clé de produit. Dans tous les cas, le chargement de version test d</w:t>
      </w:r>
      <w:r w:rsidR="00C10CE1">
        <w:rPr>
          <w:rFonts w:cs="Tahoma"/>
          <w:szCs w:val="18"/>
          <w:lang w:val="fr-FR"/>
        </w:rPr>
        <w:t>’</w:t>
      </w:r>
      <w:r w:rsidRPr="003A5DA1">
        <w:rPr>
          <w:rFonts w:cs="Tahoma"/>
          <w:szCs w:val="18"/>
          <w:lang w:val="fr-FR"/>
        </w:rPr>
        <w:t>entreprise ne peut servir qu</w:t>
      </w:r>
      <w:r w:rsidR="00C10CE1">
        <w:rPr>
          <w:rFonts w:cs="Tahoma"/>
          <w:szCs w:val="18"/>
          <w:lang w:val="fr-FR"/>
        </w:rPr>
        <w:t>’</w:t>
      </w:r>
      <w:r w:rsidRPr="003A5DA1">
        <w:rPr>
          <w:rFonts w:cs="Tahoma"/>
          <w:szCs w:val="18"/>
          <w:lang w:val="fr-FR"/>
        </w:rPr>
        <w:t>au déploiement d</w:t>
      </w:r>
      <w:r w:rsidR="00C10CE1">
        <w:rPr>
          <w:rFonts w:cs="Tahoma"/>
          <w:szCs w:val="18"/>
          <w:lang w:val="fr-FR"/>
        </w:rPr>
        <w:t>’</w:t>
      </w:r>
      <w:r w:rsidRPr="003A5DA1">
        <w:rPr>
          <w:rFonts w:cs="Tahoma"/>
          <w:szCs w:val="18"/>
          <w:lang w:val="fr-FR"/>
        </w:rPr>
        <w:t>applications utilisées au profit du client du programme de Licence en Volume. La</w:t>
      </w:r>
      <w:r w:rsidR="005F144A" w:rsidRPr="003A5DA1">
        <w:rPr>
          <w:rFonts w:cs="Tahoma"/>
          <w:szCs w:val="18"/>
          <w:lang w:val="fr-FR"/>
        </w:rPr>
        <w:t> </w:t>
      </w:r>
      <w:r w:rsidRPr="003A5DA1">
        <w:rPr>
          <w:rFonts w:cs="Tahoma"/>
          <w:szCs w:val="18"/>
          <w:lang w:val="fr-FR"/>
        </w:rPr>
        <w:t>fonctionnalité de chargement de version test d</w:t>
      </w:r>
      <w:r w:rsidR="00C10CE1">
        <w:rPr>
          <w:rFonts w:cs="Tahoma"/>
          <w:szCs w:val="18"/>
          <w:lang w:val="fr-FR"/>
        </w:rPr>
        <w:t>’</w:t>
      </w:r>
      <w:r w:rsidRPr="003A5DA1">
        <w:rPr>
          <w:rFonts w:cs="Tahoma"/>
          <w:szCs w:val="18"/>
          <w:lang w:val="fr-FR"/>
        </w:rPr>
        <w:t>entreprise est un supplément de Windows Embedded 8.1 Industry Pro. Les conditions de licence qui s</w:t>
      </w:r>
      <w:r w:rsidR="00C10CE1">
        <w:rPr>
          <w:rFonts w:cs="Tahoma"/>
          <w:szCs w:val="18"/>
          <w:lang w:val="fr-FR"/>
        </w:rPr>
        <w:t>’</w:t>
      </w:r>
      <w:r w:rsidRPr="003A5DA1">
        <w:rPr>
          <w:rFonts w:cs="Tahoma"/>
          <w:szCs w:val="18"/>
          <w:lang w:val="fr-FR"/>
        </w:rPr>
        <w:t>appliquent à ce dernier, telles que complétées par les présentes, s</w:t>
      </w:r>
      <w:r w:rsidR="00C10CE1">
        <w:rPr>
          <w:rFonts w:cs="Tahoma"/>
          <w:szCs w:val="18"/>
          <w:lang w:val="fr-FR"/>
        </w:rPr>
        <w:t>’</w:t>
      </w:r>
      <w:r w:rsidRPr="003A5DA1">
        <w:rPr>
          <w:rFonts w:cs="Tahoma"/>
          <w:szCs w:val="18"/>
          <w:lang w:val="fr-FR"/>
        </w:rPr>
        <w:t>appliquent par conséquent également à l</w:t>
      </w:r>
      <w:r w:rsidR="00C10CE1">
        <w:rPr>
          <w:rFonts w:cs="Tahoma"/>
          <w:szCs w:val="18"/>
          <w:lang w:val="fr-FR"/>
        </w:rPr>
        <w:t>’</w:t>
      </w:r>
      <w:r w:rsidRPr="003A5DA1">
        <w:rPr>
          <w:rFonts w:cs="Tahoma"/>
          <w:szCs w:val="18"/>
          <w:lang w:val="fr-FR"/>
        </w:rPr>
        <w:t>utilisation par le client de la fonctionnalité de chargement de version test d</w:t>
      </w:r>
      <w:r w:rsidR="00C10CE1">
        <w:rPr>
          <w:rFonts w:cs="Tahoma"/>
          <w:szCs w:val="18"/>
          <w:lang w:val="fr-FR"/>
        </w:rPr>
        <w:t>’</w:t>
      </w:r>
      <w:r w:rsidRPr="003A5DA1">
        <w:rPr>
          <w:rFonts w:cs="Tahoma"/>
          <w:szCs w:val="18"/>
          <w:lang w:val="fr-FR"/>
        </w:rPr>
        <w:t>entreprise.</w:t>
      </w:r>
    </w:p>
    <w:p w14:paraId="7254E114" w14:textId="77777777" w:rsidR="00E650FA" w:rsidRPr="003A5DA1" w:rsidRDefault="00E650FA" w:rsidP="00E650FA">
      <w:pPr>
        <w:ind w:left="720"/>
        <w:rPr>
          <w:rFonts w:cs="Tahoma"/>
          <w:lang w:val="fr-FR"/>
        </w:rPr>
      </w:pPr>
    </w:p>
    <w:p w14:paraId="3D4BC16A" w14:textId="77777777" w:rsidR="00E650FA" w:rsidRPr="003A5DA1" w:rsidRDefault="00E650FA" w:rsidP="00E650FA">
      <w:pPr>
        <w:spacing w:after="120"/>
        <w:ind w:left="720"/>
        <w:rPr>
          <w:rFonts w:cs="Tahoma"/>
          <w:lang w:val="fr-FR"/>
        </w:rPr>
      </w:pPr>
      <w:r w:rsidRPr="003A5DA1">
        <w:rPr>
          <w:rFonts w:cs="Tahoma"/>
          <w:szCs w:val="18"/>
          <w:lang w:val="fr-FR"/>
        </w:rPr>
        <w:t>Les clients peuvent acheter des licences de chargement de version test d</w:t>
      </w:r>
      <w:r w:rsidR="00C10CE1">
        <w:rPr>
          <w:rFonts w:cs="Tahoma"/>
          <w:szCs w:val="18"/>
          <w:lang w:val="fr-FR"/>
        </w:rPr>
        <w:t>’</w:t>
      </w:r>
      <w:r w:rsidRPr="003A5DA1">
        <w:rPr>
          <w:rFonts w:cs="Tahoma"/>
          <w:szCs w:val="18"/>
          <w:lang w:val="fr-FR"/>
        </w:rPr>
        <w:t>entreprise pour Windows Embedded 8.1 pour les dispositifs sous licence :</w:t>
      </w:r>
    </w:p>
    <w:p w14:paraId="1E47D0CF" w14:textId="77777777" w:rsidR="00E650FA" w:rsidRPr="00E477FE" w:rsidRDefault="00E650FA" w:rsidP="00E650FA">
      <w:pPr>
        <w:pStyle w:val="ListParagraph"/>
        <w:numPr>
          <w:ilvl w:val="0"/>
          <w:numId w:val="144"/>
        </w:numPr>
        <w:rPr>
          <w:rFonts w:ascii="Tahoma" w:hAnsi="Tahoma" w:cs="Tahoma"/>
          <w:sz w:val="18"/>
          <w:szCs w:val="18"/>
        </w:rPr>
      </w:pPr>
      <w:r w:rsidRPr="00E477FE">
        <w:rPr>
          <w:rFonts w:ascii="Tahoma" w:hAnsi="Tahoma" w:cs="Tahoma"/>
          <w:sz w:val="18"/>
          <w:szCs w:val="18"/>
        </w:rPr>
        <w:t>Windows Embedded 8 Industry Pro</w:t>
      </w:r>
    </w:p>
    <w:p w14:paraId="44224BBF" w14:textId="77777777" w:rsidR="00E650FA" w:rsidRPr="00E477FE" w:rsidRDefault="00E650FA" w:rsidP="00E650FA">
      <w:pPr>
        <w:pStyle w:val="ListParagraph"/>
        <w:numPr>
          <w:ilvl w:val="0"/>
          <w:numId w:val="144"/>
        </w:numPr>
        <w:rPr>
          <w:rFonts w:ascii="Tahoma" w:hAnsi="Tahoma" w:cs="Tahoma"/>
          <w:sz w:val="18"/>
          <w:szCs w:val="18"/>
        </w:rPr>
      </w:pPr>
      <w:r w:rsidRPr="00E477FE">
        <w:rPr>
          <w:rFonts w:ascii="Tahoma" w:hAnsi="Tahoma" w:cs="Tahoma"/>
          <w:sz w:val="18"/>
          <w:szCs w:val="18"/>
        </w:rPr>
        <w:t>Windows Embedded 8.1 Pro</w:t>
      </w:r>
    </w:p>
    <w:p w14:paraId="72C0C137" w14:textId="77777777" w:rsidR="00E650FA" w:rsidRPr="003A5DA1" w:rsidRDefault="00E650FA" w:rsidP="005F144A">
      <w:pPr>
        <w:spacing w:before="120"/>
        <w:ind w:left="720"/>
        <w:rPr>
          <w:rFonts w:cs="Tahoma"/>
        </w:rPr>
      </w:pPr>
      <w:r w:rsidRPr="003A5DA1">
        <w:rPr>
          <w:rFonts w:cs="Tahoma"/>
          <w:szCs w:val="18"/>
          <w:lang w:val="fr-FR"/>
        </w:rPr>
        <w:t>Chacune d</w:t>
      </w:r>
      <w:r w:rsidR="00C10CE1">
        <w:rPr>
          <w:rFonts w:cs="Tahoma"/>
          <w:szCs w:val="18"/>
          <w:lang w:val="fr-FR"/>
        </w:rPr>
        <w:t>’</w:t>
      </w:r>
      <w:r w:rsidRPr="003A5DA1">
        <w:rPr>
          <w:rFonts w:cs="Tahoma"/>
          <w:szCs w:val="18"/>
          <w:lang w:val="fr-FR"/>
        </w:rPr>
        <w:t>entre elles doit être attribuée de manière définitive à un seul dispositif.</w:t>
      </w:r>
      <w:r w:rsidR="00A07028" w:rsidRPr="003A5DA1">
        <w:rPr>
          <w:rFonts w:cs="Tahoma"/>
          <w:szCs w:val="18"/>
          <w:lang w:val="fr-FR"/>
        </w:rPr>
        <w:t xml:space="preserve"> </w:t>
      </w:r>
      <w:r w:rsidRPr="003A5DA1">
        <w:rPr>
          <w:rFonts w:cs="Tahoma"/>
          <w:szCs w:val="18"/>
          <w:lang w:val="fr-FR"/>
        </w:rPr>
        <w:t>Remarque : vous ne</w:t>
      </w:r>
      <w:r w:rsidR="005F144A" w:rsidRPr="003A5DA1">
        <w:rPr>
          <w:rFonts w:cs="Tahoma"/>
          <w:szCs w:val="18"/>
          <w:lang w:val="fr-FR"/>
        </w:rPr>
        <w:t> </w:t>
      </w:r>
      <w:r w:rsidRPr="003A5DA1">
        <w:rPr>
          <w:rFonts w:cs="Tahoma"/>
          <w:szCs w:val="18"/>
          <w:lang w:val="fr-FR"/>
        </w:rPr>
        <w:t>pouvez pas utiliser des licences de chargement de version test pour Windows Embedded 8 pour des dispositifs exécutant Windows Embedded 8 Industry Pro.</w:t>
      </w:r>
      <w:r w:rsidR="00A07028" w:rsidRPr="003A5DA1">
        <w:rPr>
          <w:rFonts w:cs="Tahoma"/>
          <w:szCs w:val="18"/>
          <w:lang w:val="fr-FR"/>
        </w:rPr>
        <w:t xml:space="preserve"> </w:t>
      </w:r>
      <w:r w:rsidRPr="003A5DA1">
        <w:rPr>
          <w:rFonts w:cs="Tahoma"/>
          <w:szCs w:val="18"/>
        </w:rPr>
        <w:t>Pour Windows Embedded 8.1.</w:t>
      </w:r>
    </w:p>
    <w:p w14:paraId="67C14B39" w14:textId="77777777" w:rsidR="00E650FA" w:rsidRPr="003A5DA1" w:rsidRDefault="00E650FA" w:rsidP="00E650FA">
      <w:pPr>
        <w:rPr>
          <w:rFonts w:cs="Tahoma"/>
        </w:rPr>
      </w:pPr>
    </w:p>
    <w:p w14:paraId="7D6FA770" w14:textId="77777777" w:rsidR="00E650FA" w:rsidRPr="003A5DA1" w:rsidRDefault="00E650FA" w:rsidP="00E650FA">
      <w:pPr>
        <w:rPr>
          <w:rFonts w:cs="Tahoma"/>
        </w:rPr>
      </w:pPr>
    </w:p>
    <w:p w14:paraId="3F777CCF" w14:textId="77777777" w:rsidR="00E650FA" w:rsidRPr="003A5DA1" w:rsidRDefault="00E650FA" w:rsidP="00E650FA">
      <w:pPr>
        <w:pStyle w:val="Heading3"/>
        <w:rPr>
          <w:rFonts w:ascii="Tahoma" w:hAnsi="Tahoma" w:cs="Tahoma"/>
        </w:rPr>
      </w:pPr>
      <w:bookmarkStart w:id="1095" w:name="_24_Microsoft_Desktop"/>
      <w:bookmarkStart w:id="1096" w:name="_26_Microsoft_Desktop"/>
      <w:bookmarkStart w:id="1097" w:name="_Toc336338283"/>
      <w:bookmarkStart w:id="1098" w:name="_Toc374276919"/>
      <w:bookmarkStart w:id="1099" w:name="Sys_21MDOPforSA"/>
      <w:bookmarkStart w:id="1100" w:name="Sys_25MDOPforSA"/>
      <w:bookmarkEnd w:id="1095"/>
      <w:bookmarkEnd w:id="1096"/>
      <w:r w:rsidRPr="003A5DA1">
        <w:rPr>
          <w:rFonts w:ascii="Tahoma" w:hAnsi="Tahoma" w:cs="Tahoma"/>
          <w:caps/>
          <w:color w:val="F66400"/>
          <w:sz w:val="22"/>
          <w:vertAlign w:val="superscript"/>
        </w:rPr>
        <w:t>26</w:t>
      </w:r>
      <w:r w:rsidRPr="003A5DA1">
        <w:rPr>
          <w:rFonts w:ascii="Tahoma" w:hAnsi="Tahoma" w:cs="Tahoma"/>
          <w:color w:val="F66400"/>
          <w:sz w:val="22"/>
        </w:rPr>
        <w:t xml:space="preserve"> Microsoft Desktop Optimization Pack pour la Software Assurance</w:t>
      </w:r>
      <w:bookmarkEnd w:id="1097"/>
      <w:bookmarkEnd w:id="1098"/>
    </w:p>
    <w:bookmarkEnd w:id="1099"/>
    <w:p w14:paraId="65FBD442" w14:textId="77777777" w:rsidR="00E650FA" w:rsidRPr="003A5DA1" w:rsidRDefault="00E650FA" w:rsidP="00E650FA">
      <w:pPr>
        <w:rPr>
          <w:rFonts w:cs="Tahoma"/>
        </w:rPr>
      </w:pPr>
    </w:p>
    <w:p w14:paraId="090AD7A0" w14:textId="77777777" w:rsidR="00E650FA" w:rsidRPr="003A5DA1" w:rsidRDefault="00E650FA" w:rsidP="00E650FA">
      <w:pPr>
        <w:ind w:left="720"/>
        <w:rPr>
          <w:rFonts w:cs="Tahoma"/>
          <w:lang w:val="fr-FR"/>
        </w:rPr>
      </w:pPr>
      <w:r w:rsidRPr="003A5DA1">
        <w:rPr>
          <w:rFonts w:eastAsia="Calibri" w:cs="Tahoma"/>
          <w:color w:val="000000"/>
          <w:szCs w:val="18"/>
          <w:lang w:val="fr-FR"/>
        </w:rPr>
        <w:t>Les clients souhaitant acquérir le Microsoft Desktop Optimization Pack pour la Software Assurance (MDOP) doivent déjà avoir souscrit et attribué à leur ordinateur l</w:t>
      </w:r>
      <w:r w:rsidR="00C10CE1">
        <w:rPr>
          <w:rFonts w:eastAsia="Calibri" w:cs="Tahoma"/>
          <w:color w:val="000000"/>
          <w:szCs w:val="18"/>
          <w:lang w:val="fr-FR"/>
        </w:rPr>
        <w:t>’</w:t>
      </w:r>
      <w:r w:rsidRPr="003A5DA1">
        <w:rPr>
          <w:rFonts w:eastAsia="Calibri" w:cs="Tahoma"/>
          <w:color w:val="000000"/>
          <w:szCs w:val="18"/>
          <w:lang w:val="fr-FR"/>
        </w:rPr>
        <w:t>une des offres suivantes :</w:t>
      </w:r>
    </w:p>
    <w:p w14:paraId="7FFEBAF6" w14:textId="77777777" w:rsidR="00E650FA" w:rsidRPr="003A5DA1" w:rsidRDefault="00E650FA" w:rsidP="00E650FA">
      <w:pPr>
        <w:ind w:left="720"/>
        <w:rPr>
          <w:rFonts w:cs="Tahoma"/>
          <w:lang w:val="fr-FR"/>
        </w:rPr>
      </w:pPr>
    </w:p>
    <w:p w14:paraId="6A576527" w14:textId="77777777" w:rsidR="00E650FA" w:rsidRPr="003A5DA1" w:rsidRDefault="00E650FA" w:rsidP="00E650FA">
      <w:pPr>
        <w:numPr>
          <w:ilvl w:val="0"/>
          <w:numId w:val="49"/>
        </w:numPr>
        <w:tabs>
          <w:tab w:val="left" w:pos="1440"/>
        </w:tabs>
        <w:ind w:left="1440" w:hanging="446"/>
        <w:rPr>
          <w:rFonts w:cs="Tahoma"/>
          <w:lang w:val="fr-FR"/>
        </w:rPr>
      </w:pPr>
      <w:r w:rsidRPr="003A5DA1">
        <w:rPr>
          <w:rFonts w:eastAsia="Calibri" w:cs="Tahoma"/>
          <w:color w:val="000000"/>
          <w:szCs w:val="18"/>
          <w:lang w:val="fr-FR"/>
        </w:rPr>
        <w:t>Une Software Assurance active pour le système d</w:t>
      </w:r>
      <w:r w:rsidR="00C10CE1">
        <w:rPr>
          <w:rFonts w:eastAsia="Calibri" w:cs="Tahoma"/>
          <w:color w:val="000000"/>
          <w:szCs w:val="18"/>
          <w:lang w:val="fr-FR"/>
        </w:rPr>
        <w:t>’</w:t>
      </w:r>
      <w:r w:rsidRPr="003A5DA1">
        <w:rPr>
          <w:rFonts w:eastAsia="Calibri" w:cs="Tahoma"/>
          <w:color w:val="000000"/>
          <w:szCs w:val="18"/>
          <w:lang w:val="fr-FR"/>
        </w:rPr>
        <w:t>exploitation d</w:t>
      </w:r>
      <w:r w:rsidR="00C10CE1">
        <w:rPr>
          <w:rFonts w:eastAsia="Calibri" w:cs="Tahoma"/>
          <w:color w:val="000000"/>
          <w:szCs w:val="18"/>
          <w:lang w:val="fr-FR"/>
        </w:rPr>
        <w:t>’</w:t>
      </w:r>
      <w:r w:rsidRPr="003A5DA1">
        <w:rPr>
          <w:rFonts w:eastAsia="Calibri" w:cs="Tahoma"/>
          <w:color w:val="000000"/>
          <w:szCs w:val="18"/>
          <w:lang w:val="fr-FR"/>
        </w:rPr>
        <w:t>ordinateur Windows ; ou</w:t>
      </w:r>
    </w:p>
    <w:p w14:paraId="35D077B0" w14:textId="77777777" w:rsidR="00E650FA" w:rsidRPr="003A5DA1" w:rsidRDefault="00E650FA" w:rsidP="00E650FA">
      <w:pPr>
        <w:numPr>
          <w:ilvl w:val="0"/>
          <w:numId w:val="49"/>
        </w:numPr>
        <w:tabs>
          <w:tab w:val="left" w:pos="1440"/>
        </w:tabs>
        <w:ind w:left="1440" w:hanging="446"/>
        <w:rPr>
          <w:rFonts w:cs="Tahoma"/>
        </w:rPr>
      </w:pPr>
      <w:r w:rsidRPr="003A5DA1">
        <w:rPr>
          <w:rFonts w:eastAsia="Calibri" w:cs="Tahoma"/>
          <w:color w:val="000000"/>
          <w:szCs w:val="18"/>
        </w:rPr>
        <w:t>Une licence Windows Virtual Desktop Access ; ou</w:t>
      </w:r>
    </w:p>
    <w:p w14:paraId="198C71B5" w14:textId="77777777" w:rsidR="00E650FA" w:rsidRPr="003A5DA1" w:rsidRDefault="00E650FA" w:rsidP="00E650FA">
      <w:pPr>
        <w:numPr>
          <w:ilvl w:val="0"/>
          <w:numId w:val="49"/>
        </w:numPr>
        <w:tabs>
          <w:tab w:val="left" w:pos="1440"/>
        </w:tabs>
        <w:ind w:left="1440" w:hanging="446"/>
        <w:rPr>
          <w:rFonts w:cs="Tahoma"/>
          <w:lang w:val="fr-FR"/>
        </w:rPr>
      </w:pPr>
      <w:r w:rsidRPr="003A5DA1">
        <w:rPr>
          <w:rFonts w:eastAsia="Calibri" w:cs="Tahoma"/>
          <w:color w:val="000000"/>
          <w:szCs w:val="18"/>
          <w:lang w:val="fr-FR"/>
        </w:rPr>
        <w:t xml:space="preserve">Un abonnement actif pour Windows Intune </w:t>
      </w:r>
      <w:r w:rsidRPr="003A5DA1">
        <w:rPr>
          <w:rFonts w:cs="Tahoma"/>
          <w:szCs w:val="18"/>
          <w:lang w:val="fr-FR"/>
        </w:rPr>
        <w:t>(par Dispositif)</w:t>
      </w:r>
      <w:r w:rsidRPr="003A5DA1">
        <w:rPr>
          <w:rFonts w:eastAsia="Calibri" w:cs="Tahoma"/>
          <w:color w:val="000000"/>
          <w:szCs w:val="18"/>
          <w:lang w:val="fr-FR"/>
        </w:rPr>
        <w:t>.</w:t>
      </w:r>
    </w:p>
    <w:p w14:paraId="3BF2ED45" w14:textId="77777777" w:rsidR="00E650FA" w:rsidRPr="003A5DA1" w:rsidRDefault="00E650FA" w:rsidP="00E650FA">
      <w:pPr>
        <w:spacing w:before="120"/>
        <w:ind w:left="720"/>
        <w:rPr>
          <w:rFonts w:cs="Tahoma"/>
          <w:lang w:val="fr-FR"/>
        </w:rPr>
      </w:pPr>
      <w:r w:rsidRPr="003A5DA1">
        <w:rPr>
          <w:rFonts w:eastAsia="Calibri" w:cs="Tahoma"/>
          <w:color w:val="000000"/>
          <w:szCs w:val="18"/>
          <w:lang w:val="fr-FR"/>
        </w:rPr>
        <w:t>Les dispositifs couverts par une licence d</w:t>
      </w:r>
      <w:r w:rsidR="00C10CE1">
        <w:rPr>
          <w:rFonts w:eastAsia="Calibri" w:cs="Tahoma"/>
          <w:color w:val="000000"/>
          <w:szCs w:val="18"/>
          <w:lang w:val="fr-FR"/>
        </w:rPr>
        <w:t>’</w:t>
      </w:r>
      <w:r w:rsidRPr="003A5DA1">
        <w:rPr>
          <w:rFonts w:eastAsia="Calibri" w:cs="Tahoma"/>
          <w:color w:val="000000"/>
          <w:szCs w:val="18"/>
          <w:lang w:val="fr-FR"/>
        </w:rPr>
        <w:t>abonnement active à l</w:t>
      </w:r>
      <w:r w:rsidR="00C10CE1">
        <w:rPr>
          <w:rFonts w:eastAsia="Calibri" w:cs="Tahoma"/>
          <w:color w:val="000000"/>
          <w:szCs w:val="18"/>
          <w:lang w:val="fr-FR"/>
        </w:rPr>
        <w:t>’</w:t>
      </w:r>
      <w:r w:rsidRPr="003A5DA1">
        <w:rPr>
          <w:rFonts w:eastAsia="Calibri" w:cs="Tahoma"/>
          <w:color w:val="000000"/>
          <w:szCs w:val="18"/>
          <w:lang w:val="fr-FR"/>
        </w:rPr>
        <w:t>Assistant Windows sont également autorisés.</w:t>
      </w:r>
    </w:p>
    <w:p w14:paraId="7185329A" w14:textId="77777777" w:rsidR="00E650FA" w:rsidRPr="003A5DA1" w:rsidRDefault="00E650FA" w:rsidP="00E650FA">
      <w:pPr>
        <w:ind w:left="720"/>
        <w:rPr>
          <w:rFonts w:cs="Tahoma"/>
          <w:lang w:val="fr-FR"/>
        </w:rPr>
      </w:pPr>
    </w:p>
    <w:p w14:paraId="1DF3232D" w14:textId="77777777" w:rsidR="00E650FA" w:rsidRPr="003A5DA1" w:rsidRDefault="00E650FA" w:rsidP="005F144A">
      <w:pPr>
        <w:ind w:left="720"/>
        <w:rPr>
          <w:rFonts w:cs="Tahoma"/>
          <w:lang w:val="fr-FR"/>
        </w:rPr>
      </w:pPr>
      <w:r w:rsidRPr="003A5DA1">
        <w:rPr>
          <w:rFonts w:eastAsia="Calibri" w:cs="Tahoma"/>
          <w:color w:val="000000"/>
          <w:szCs w:val="18"/>
          <w:lang w:val="fr-FR"/>
        </w:rPr>
        <w:t>Les clients qui ont fait l</w:t>
      </w:r>
      <w:r w:rsidR="00C10CE1">
        <w:rPr>
          <w:rFonts w:eastAsia="Calibri" w:cs="Tahoma"/>
          <w:color w:val="000000"/>
          <w:szCs w:val="18"/>
          <w:lang w:val="fr-FR"/>
        </w:rPr>
        <w:t>’</w:t>
      </w:r>
      <w:r w:rsidRPr="003A5DA1">
        <w:rPr>
          <w:rFonts w:eastAsia="Calibri" w:cs="Tahoma"/>
          <w:color w:val="000000"/>
          <w:szCs w:val="18"/>
          <w:lang w:val="fr-FR"/>
        </w:rPr>
        <w:t>acquisition, dans le cadre d</w:t>
      </w:r>
      <w:r w:rsidR="00C10CE1">
        <w:rPr>
          <w:rFonts w:eastAsia="Calibri" w:cs="Tahoma"/>
          <w:color w:val="000000"/>
          <w:szCs w:val="18"/>
          <w:lang w:val="fr-FR"/>
        </w:rPr>
        <w:t>’</w:t>
      </w:r>
      <w:r w:rsidRPr="003A5DA1">
        <w:rPr>
          <w:rFonts w:eastAsia="Calibri" w:cs="Tahoma"/>
          <w:color w:val="000000"/>
          <w:szCs w:val="18"/>
          <w:lang w:val="fr-FR"/>
        </w:rPr>
        <w:t>un programme de Licence en Volume, de licences MDOP</w:t>
      </w:r>
      <w:r w:rsidR="005F144A" w:rsidRPr="003A5DA1">
        <w:rPr>
          <w:rFonts w:eastAsia="Calibri" w:cs="Tahoma"/>
          <w:color w:val="000000"/>
          <w:szCs w:val="18"/>
          <w:lang w:val="fr-FR"/>
        </w:rPr>
        <w:t> </w:t>
      </w:r>
      <w:r w:rsidRPr="003A5DA1">
        <w:rPr>
          <w:rFonts w:eastAsia="Calibri" w:cs="Tahoma"/>
          <w:color w:val="000000"/>
          <w:szCs w:val="18"/>
          <w:lang w:val="fr-FR"/>
        </w:rPr>
        <w:t>actives recevront les logiciels suivants (dès que disponibles) :</w:t>
      </w:r>
    </w:p>
    <w:p w14:paraId="1399381D" w14:textId="77777777" w:rsidR="00E650FA" w:rsidRPr="003A5DA1" w:rsidRDefault="00E650FA" w:rsidP="00E650FA">
      <w:pPr>
        <w:ind w:left="720"/>
        <w:rPr>
          <w:rFonts w:cs="Tahoma"/>
          <w:lang w:val="fr-FR"/>
        </w:rPr>
      </w:pPr>
    </w:p>
    <w:p w14:paraId="780A5DF0"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Application Virtualization pour Windows Desktop (App-V)</w:t>
      </w:r>
    </w:p>
    <w:p w14:paraId="40C2C33D"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Advanced Group Policy Management (AGPM)</w:t>
      </w:r>
    </w:p>
    <w:p w14:paraId="0AC8C92A"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Diagnostics and Recovery Toolset (DART)</w:t>
      </w:r>
    </w:p>
    <w:p w14:paraId="53DA071B"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Enterprise Desktop Virtualization (MED-V)</w:t>
      </w:r>
    </w:p>
    <w:p w14:paraId="6E4F6F26"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BitLocker</w:t>
      </w:r>
      <w:r w:rsidR="00126D7D" w:rsidRPr="003A5DA1">
        <w:rPr>
          <w:rFonts w:eastAsia="Calibri" w:cs="Tahoma"/>
          <w:color w:val="000000"/>
          <w:szCs w:val="18"/>
          <w:vertAlign w:val="superscript"/>
        </w:rPr>
        <w:t>®</w:t>
      </w:r>
      <w:r w:rsidRPr="003A5DA1">
        <w:rPr>
          <w:rFonts w:eastAsia="Calibri" w:cs="Tahoma"/>
          <w:color w:val="000000"/>
          <w:szCs w:val="18"/>
        </w:rPr>
        <w:t xml:space="preserve"> Administration and Monitoring (MBAM)</w:t>
      </w:r>
    </w:p>
    <w:p w14:paraId="7867E48F" w14:textId="77777777" w:rsidR="00E650FA" w:rsidRPr="003A5DA1" w:rsidRDefault="00E650FA" w:rsidP="00E650FA">
      <w:pPr>
        <w:numPr>
          <w:ilvl w:val="0"/>
          <w:numId w:val="49"/>
        </w:numPr>
        <w:tabs>
          <w:tab w:val="left" w:pos="1440"/>
        </w:tabs>
        <w:spacing w:after="60"/>
        <w:ind w:left="1440" w:hanging="446"/>
        <w:rPr>
          <w:rFonts w:cs="Tahoma"/>
        </w:rPr>
      </w:pPr>
      <w:r w:rsidRPr="003A5DA1">
        <w:rPr>
          <w:rFonts w:eastAsia="Calibri" w:cs="Tahoma"/>
          <w:color w:val="000000"/>
          <w:szCs w:val="18"/>
        </w:rPr>
        <w:t>Microsoft User Experience Virtualization (UE-V)</w:t>
      </w:r>
    </w:p>
    <w:p w14:paraId="44B8478C" w14:textId="77777777" w:rsidR="00E650FA" w:rsidRPr="003A5DA1" w:rsidRDefault="00E650FA" w:rsidP="00E650FA">
      <w:pPr>
        <w:tabs>
          <w:tab w:val="left" w:pos="1440"/>
        </w:tabs>
        <w:ind w:left="994"/>
        <w:rPr>
          <w:rFonts w:cs="Tahoma"/>
        </w:rPr>
      </w:pPr>
    </w:p>
    <w:p w14:paraId="6C9D9A9A" w14:textId="77777777" w:rsidR="005F144A" w:rsidRPr="003A5DA1" w:rsidRDefault="005F144A" w:rsidP="00E650FA">
      <w:pPr>
        <w:spacing w:after="60"/>
        <w:ind w:left="720"/>
        <w:rPr>
          <w:rFonts w:eastAsia="Calibri" w:cs="Tahoma"/>
          <w:b/>
          <w:color w:val="000000"/>
          <w:szCs w:val="18"/>
          <w:lang w:val="fr-FR"/>
        </w:rPr>
      </w:pPr>
    </w:p>
    <w:p w14:paraId="7540F07E" w14:textId="77777777" w:rsidR="005F144A" w:rsidRPr="003A5DA1" w:rsidRDefault="005F144A" w:rsidP="00E650FA">
      <w:pPr>
        <w:spacing w:after="60"/>
        <w:ind w:left="720"/>
        <w:rPr>
          <w:rFonts w:eastAsia="Calibri" w:cs="Tahoma"/>
          <w:b/>
          <w:color w:val="000000"/>
          <w:szCs w:val="18"/>
          <w:lang w:val="fr-FR"/>
        </w:rPr>
      </w:pPr>
    </w:p>
    <w:p w14:paraId="5756F700"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Licence d</w:t>
      </w:r>
      <w:r w:rsidR="00C10CE1">
        <w:rPr>
          <w:rFonts w:eastAsia="Calibri" w:cs="Tahoma"/>
          <w:b/>
          <w:color w:val="000000"/>
          <w:szCs w:val="18"/>
          <w:lang w:val="fr-FR"/>
        </w:rPr>
        <w:t>’</w:t>
      </w:r>
      <w:r w:rsidRPr="003A5DA1">
        <w:rPr>
          <w:rFonts w:eastAsia="Calibri" w:cs="Tahoma"/>
          <w:b/>
          <w:color w:val="000000"/>
          <w:szCs w:val="18"/>
          <w:lang w:val="fr-FR"/>
        </w:rPr>
        <w:t>abonnement à l</w:t>
      </w:r>
      <w:r w:rsidR="00C10CE1">
        <w:rPr>
          <w:rFonts w:eastAsia="Calibri" w:cs="Tahoma"/>
          <w:b/>
          <w:color w:val="000000"/>
          <w:szCs w:val="18"/>
          <w:lang w:val="fr-FR"/>
        </w:rPr>
        <w:t>’</w:t>
      </w:r>
      <w:r w:rsidRPr="003A5DA1">
        <w:rPr>
          <w:rFonts w:eastAsia="Calibri" w:cs="Tahoma"/>
          <w:b/>
          <w:color w:val="000000"/>
          <w:szCs w:val="18"/>
          <w:lang w:val="fr-FR"/>
        </w:rPr>
        <w:t>Assistant Windows (CSL) et MDOP</w:t>
      </w:r>
    </w:p>
    <w:p w14:paraId="3E4EA420" w14:textId="77777777" w:rsidR="00E650FA" w:rsidRPr="003A5DA1" w:rsidRDefault="00E650FA" w:rsidP="005F144A">
      <w:pPr>
        <w:tabs>
          <w:tab w:val="left" w:pos="1440"/>
        </w:tabs>
        <w:ind w:left="720"/>
        <w:rPr>
          <w:rFonts w:cs="Tahoma"/>
          <w:lang w:val="fr-FR"/>
        </w:rPr>
      </w:pPr>
      <w:r w:rsidRPr="003A5DA1">
        <w:rPr>
          <w:rFonts w:cs="Tahoma"/>
          <w:color w:val="000000"/>
          <w:szCs w:val="18"/>
          <w:lang w:val="fr-FR"/>
        </w:rPr>
        <w:t>Les Utilisateurs Principaux d</w:t>
      </w:r>
      <w:r w:rsidR="00C10CE1">
        <w:rPr>
          <w:rFonts w:cs="Tahoma"/>
          <w:color w:val="000000"/>
          <w:szCs w:val="18"/>
          <w:lang w:val="fr-FR"/>
        </w:rPr>
        <w:t>’</w:t>
      </w:r>
      <w:r w:rsidRPr="003A5DA1">
        <w:rPr>
          <w:rFonts w:cs="Tahoma"/>
          <w:color w:val="000000"/>
          <w:szCs w:val="18"/>
          <w:lang w:val="fr-FR"/>
        </w:rPr>
        <w:t>un dispositif couvert par une licence MDOP active et une CSL peuvent accéder à</w:t>
      </w:r>
      <w:r w:rsidR="005F144A" w:rsidRPr="003A5DA1">
        <w:rPr>
          <w:rFonts w:cs="Tahoma"/>
          <w:color w:val="000000"/>
          <w:szCs w:val="18"/>
          <w:lang w:val="fr-FR"/>
        </w:rPr>
        <w:t> </w:t>
      </w:r>
      <w:r w:rsidRPr="003A5DA1">
        <w:rPr>
          <w:rFonts w:cs="Tahoma"/>
          <w:color w:val="000000"/>
          <w:szCs w:val="18"/>
          <w:lang w:val="fr-FR"/>
        </w:rPr>
        <w:t>la fonctionnalité MDOP via leurs dispositifs Companion sans avoir besoin d</w:t>
      </w:r>
      <w:r w:rsidR="00C10CE1">
        <w:rPr>
          <w:rFonts w:cs="Tahoma"/>
          <w:color w:val="000000"/>
          <w:szCs w:val="18"/>
          <w:lang w:val="fr-FR"/>
        </w:rPr>
        <w:t>’</w:t>
      </w:r>
      <w:r w:rsidRPr="003A5DA1">
        <w:rPr>
          <w:rFonts w:cs="Tahoma"/>
          <w:color w:val="000000"/>
          <w:szCs w:val="18"/>
          <w:lang w:val="fr-FR"/>
        </w:rPr>
        <w:t>acquérir de licence MDOP supplémentaire pour chacun des dispositifs Companion.</w:t>
      </w:r>
    </w:p>
    <w:p w14:paraId="69FB3365" w14:textId="77777777" w:rsidR="00E650FA" w:rsidRPr="003A5DA1" w:rsidRDefault="00E650FA" w:rsidP="00E650FA">
      <w:pPr>
        <w:tabs>
          <w:tab w:val="left" w:pos="1440"/>
        </w:tabs>
        <w:ind w:left="994"/>
        <w:rPr>
          <w:rFonts w:cs="Tahoma"/>
          <w:lang w:val="fr-FR"/>
        </w:rPr>
      </w:pPr>
    </w:p>
    <w:p w14:paraId="64EF8660"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Offre Windows Intune (par Dispositif) pour les clients Microsoft Desktop Optimization Pack (MDOP) utilisant Asset Inventory Service</w:t>
      </w:r>
    </w:p>
    <w:p w14:paraId="5403052A" w14:textId="77777777" w:rsidR="00E650FA" w:rsidRPr="003A5DA1" w:rsidRDefault="00E650FA" w:rsidP="00E650FA">
      <w:pPr>
        <w:ind w:left="720"/>
        <w:rPr>
          <w:rFonts w:cs="Tahoma"/>
          <w:lang w:val="fr-FR"/>
        </w:rPr>
      </w:pPr>
      <w:r w:rsidRPr="003A5DA1">
        <w:rPr>
          <w:rFonts w:cs="Tahoma"/>
          <w:color w:val="000000"/>
          <w:szCs w:val="18"/>
          <w:lang w:val="fr-FR"/>
        </w:rPr>
        <w:t>Reportez-vous à la Liste des Produits d</w:t>
      </w:r>
      <w:r w:rsidR="00C10CE1">
        <w:rPr>
          <w:rFonts w:cs="Tahoma"/>
          <w:color w:val="000000"/>
          <w:szCs w:val="18"/>
          <w:lang w:val="fr-FR"/>
        </w:rPr>
        <w:t>’</w:t>
      </w:r>
      <w:r w:rsidRPr="003A5DA1">
        <w:rPr>
          <w:rFonts w:cs="Tahoma"/>
          <w:color w:val="000000"/>
          <w:szCs w:val="18"/>
          <w:lang w:val="fr-FR"/>
        </w:rPr>
        <w:t>octobre 2013 pour plus d</w:t>
      </w:r>
      <w:r w:rsidR="00C10CE1">
        <w:rPr>
          <w:rFonts w:cs="Tahoma"/>
          <w:color w:val="000000"/>
          <w:szCs w:val="18"/>
          <w:lang w:val="fr-FR"/>
        </w:rPr>
        <w:t>’</w:t>
      </w:r>
      <w:r w:rsidRPr="003A5DA1">
        <w:rPr>
          <w:rFonts w:cs="Tahoma"/>
          <w:color w:val="000000"/>
          <w:szCs w:val="18"/>
          <w:lang w:val="fr-FR"/>
        </w:rPr>
        <w:t>informations sur cette offre.</w:t>
      </w:r>
    </w:p>
    <w:p w14:paraId="12E9F281" w14:textId="77777777" w:rsidR="00E650FA" w:rsidRPr="003A5DA1" w:rsidRDefault="00E650FA" w:rsidP="00E650FA">
      <w:pPr>
        <w:rPr>
          <w:rFonts w:cs="Tahoma"/>
          <w:lang w:val="fr-FR"/>
        </w:rPr>
      </w:pPr>
      <w:bookmarkStart w:id="1101" w:name="_24_Windows®_Companion"/>
      <w:bookmarkStart w:id="1102" w:name="_24_Windows®_8"/>
      <w:bookmarkStart w:id="1103" w:name="_25_Windows_Embedded"/>
      <w:bookmarkStart w:id="1104" w:name="_25_Windows®_Companion"/>
      <w:bookmarkStart w:id="1105" w:name="_28_Windows®_Companion"/>
      <w:bookmarkStart w:id="1106" w:name="Sys_22WindowsPartnersLearning"/>
      <w:bookmarkEnd w:id="1100"/>
      <w:bookmarkEnd w:id="1101"/>
      <w:bookmarkEnd w:id="1102"/>
      <w:bookmarkEnd w:id="1103"/>
      <w:bookmarkEnd w:id="1104"/>
      <w:bookmarkEnd w:id="1105"/>
    </w:p>
    <w:p w14:paraId="3408F4F6" w14:textId="77777777" w:rsidR="00E650FA" w:rsidRPr="003A5DA1" w:rsidRDefault="00E650FA" w:rsidP="00E650FA">
      <w:pPr>
        <w:rPr>
          <w:rFonts w:cs="Tahoma"/>
          <w:lang w:val="fr-FR"/>
        </w:rPr>
      </w:pPr>
    </w:p>
    <w:p w14:paraId="56AA60C0" w14:textId="77777777" w:rsidR="00E650FA" w:rsidRPr="003A5DA1" w:rsidRDefault="00E650FA" w:rsidP="00E650FA">
      <w:pPr>
        <w:pStyle w:val="Heading3"/>
        <w:rPr>
          <w:rFonts w:ascii="Tahoma" w:hAnsi="Tahoma" w:cs="Tahoma"/>
          <w:lang w:val="fr-FR"/>
        </w:rPr>
      </w:pPr>
      <w:bookmarkStart w:id="1107" w:name="_26_Windows_Vista"/>
      <w:bookmarkStart w:id="1108" w:name="_29_Windows_Vista"/>
      <w:bookmarkStart w:id="1109" w:name="_29_30_Windows"/>
      <w:bookmarkStart w:id="1110" w:name="_27_Windows®_7"/>
      <w:bookmarkStart w:id="1111" w:name="_Toc336338282"/>
      <w:bookmarkStart w:id="1112" w:name="Sys_24WindowsVistaDVDPack"/>
      <w:bookmarkStart w:id="1113" w:name="_Toc374276920"/>
      <w:bookmarkEnd w:id="1107"/>
      <w:bookmarkEnd w:id="1108"/>
      <w:bookmarkEnd w:id="1109"/>
      <w:bookmarkEnd w:id="1110"/>
      <w:r w:rsidRPr="003A5DA1">
        <w:rPr>
          <w:rFonts w:ascii="Tahoma" w:hAnsi="Tahoma" w:cs="Tahoma"/>
          <w:caps/>
          <w:color w:val="F66400"/>
          <w:sz w:val="22"/>
          <w:vertAlign w:val="superscript"/>
          <w:lang w:val="fr-FR"/>
        </w:rPr>
        <w:t>27</w:t>
      </w:r>
      <w:r w:rsidRPr="003A5DA1">
        <w:rPr>
          <w:rFonts w:ascii="Tahoma" w:eastAsia="Times New Roman" w:hAnsi="Tahoma" w:cs="Tahoma"/>
          <w:bCs/>
          <w:color w:val="F66400"/>
          <w:sz w:val="22"/>
          <w:szCs w:val="22"/>
          <w:lang w:val="fr-FR"/>
        </w:rPr>
        <w:t xml:space="preserve"> </w:t>
      </w:r>
      <w:bookmarkStart w:id="1114" w:name="_30_Windows®_7"/>
      <w:bookmarkStart w:id="1115" w:name="Sys_25WindowsPartnersLearning"/>
      <w:bookmarkStart w:id="1116" w:name="_Toc336338284"/>
      <w:bookmarkEnd w:id="1111"/>
      <w:bookmarkEnd w:id="1112"/>
      <w:bookmarkEnd w:id="1114"/>
      <w:r w:rsidRPr="003A5DA1">
        <w:rPr>
          <w:rFonts w:ascii="Tahoma" w:hAnsi="Tahoma" w:cs="Tahoma"/>
          <w:color w:val="F66400"/>
          <w:sz w:val="22"/>
          <w:lang w:val="fr-FR"/>
        </w:rPr>
        <w:t>Windows</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7 Partners in Learning</w:t>
      </w:r>
      <w:bookmarkEnd w:id="1113"/>
      <w:bookmarkEnd w:id="1115"/>
    </w:p>
    <w:p w14:paraId="614E885B" w14:textId="77777777" w:rsidR="00E650FA" w:rsidRPr="003A5DA1" w:rsidRDefault="00E650FA" w:rsidP="00E650FA">
      <w:pPr>
        <w:rPr>
          <w:rFonts w:cs="Tahoma"/>
          <w:lang w:val="fr-FR"/>
        </w:rPr>
      </w:pPr>
    </w:p>
    <w:p w14:paraId="1CD1E666" w14:textId="77777777" w:rsidR="00E650FA" w:rsidRPr="003A5DA1" w:rsidRDefault="00E650FA" w:rsidP="00E650FA">
      <w:pPr>
        <w:ind w:left="720" w:right="-810"/>
        <w:rPr>
          <w:rFonts w:cs="Tahoma"/>
          <w:lang w:val="fr-FR"/>
        </w:rPr>
      </w:pPr>
      <w:r w:rsidRPr="003A5DA1">
        <w:rPr>
          <w:rFonts w:cs="Tahoma"/>
          <w:color w:val="000000"/>
          <w:szCs w:val="18"/>
          <w:lang w:val="fr-FR"/>
        </w:rPr>
        <w:t>Pour connaître les critères d</w:t>
      </w:r>
      <w:r w:rsidR="00C10CE1">
        <w:rPr>
          <w:rFonts w:cs="Tahoma"/>
          <w:color w:val="000000"/>
          <w:szCs w:val="18"/>
          <w:lang w:val="fr-FR"/>
        </w:rPr>
        <w:t>’</w:t>
      </w:r>
      <w:r w:rsidRPr="003A5DA1">
        <w:rPr>
          <w:rFonts w:cs="Tahoma"/>
          <w:color w:val="000000"/>
          <w:szCs w:val="18"/>
          <w:lang w:val="fr-FR"/>
        </w:rPr>
        <w:t>éligibilité à ce programme de licence et y participer, rendez-vous à l</w:t>
      </w:r>
      <w:r w:rsidR="00C10CE1">
        <w:rPr>
          <w:rFonts w:cs="Tahoma"/>
          <w:color w:val="000000"/>
          <w:szCs w:val="18"/>
          <w:lang w:val="fr-FR"/>
        </w:rPr>
        <w:t>’</w:t>
      </w:r>
      <w:r w:rsidRPr="003A5DA1">
        <w:rPr>
          <w:rFonts w:cs="Tahoma"/>
          <w:color w:val="000000"/>
          <w:szCs w:val="18"/>
          <w:lang w:val="fr-FR"/>
        </w:rPr>
        <w:t xml:space="preserve">adresse </w:t>
      </w:r>
      <w:hyperlink r:id="rId44" w:history="1">
        <w:r w:rsidRPr="003A5DA1">
          <w:rPr>
            <w:rStyle w:val="Hyperlink"/>
            <w:rFonts w:cs="Tahoma"/>
            <w:szCs w:val="18"/>
            <w:lang w:val="fr-FR"/>
          </w:rPr>
          <w:t>http://www.microsoft.com/education/pil/partnersinlearning.aspx</w:t>
        </w:r>
      </w:hyperlink>
      <w:r w:rsidRPr="003A5DA1">
        <w:rPr>
          <w:rFonts w:cs="Tahoma"/>
          <w:color w:val="000000"/>
          <w:lang w:val="fr-FR"/>
        </w:rPr>
        <w:t xml:space="preserve"> </w:t>
      </w:r>
    </w:p>
    <w:p w14:paraId="3B809AA4" w14:textId="77777777" w:rsidR="00E650FA" w:rsidRPr="003A5DA1" w:rsidRDefault="00E650FA" w:rsidP="00E650FA">
      <w:pPr>
        <w:ind w:right="-810"/>
        <w:rPr>
          <w:rFonts w:cs="Tahoma"/>
          <w:lang w:val="fr-FR"/>
        </w:rPr>
      </w:pPr>
    </w:p>
    <w:p w14:paraId="4FB95946" w14:textId="77777777" w:rsidR="00E650FA" w:rsidRPr="003A5DA1" w:rsidRDefault="00E650FA" w:rsidP="00E650FA">
      <w:pPr>
        <w:ind w:right="-810"/>
        <w:rPr>
          <w:rFonts w:cs="Tahoma"/>
          <w:lang w:val="fr-FR"/>
        </w:rPr>
      </w:pPr>
    </w:p>
    <w:p w14:paraId="14A2A827" w14:textId="77777777" w:rsidR="00E650FA" w:rsidRPr="003A5DA1" w:rsidRDefault="00E650FA" w:rsidP="00E650FA">
      <w:pPr>
        <w:pStyle w:val="Heading3"/>
        <w:rPr>
          <w:rFonts w:ascii="Tahoma" w:hAnsi="Tahoma" w:cs="Tahoma"/>
          <w:lang w:val="fr-FR"/>
        </w:rPr>
      </w:pPr>
      <w:bookmarkStart w:id="1117" w:name="_28_Windows®_8"/>
      <w:bookmarkStart w:id="1118" w:name="_31_Windows®_8"/>
      <w:bookmarkStart w:id="1119" w:name="_28_Chargement_de"/>
      <w:bookmarkStart w:id="1120" w:name="_Toc374276921"/>
      <w:bookmarkEnd w:id="1117"/>
      <w:bookmarkEnd w:id="1118"/>
      <w:bookmarkEnd w:id="1119"/>
      <w:r w:rsidRPr="003A5DA1">
        <w:rPr>
          <w:rFonts w:ascii="Tahoma" w:hAnsi="Tahoma" w:cs="Tahoma"/>
          <w:caps/>
          <w:color w:val="F66400"/>
          <w:sz w:val="22"/>
          <w:vertAlign w:val="superscript"/>
          <w:lang w:val="fr-FR"/>
        </w:rPr>
        <w:t>28</w:t>
      </w:r>
      <w:r w:rsidRPr="003A5DA1">
        <w:rPr>
          <w:rFonts w:ascii="Tahoma" w:hAnsi="Tahoma" w:cs="Tahoma"/>
          <w:color w:val="F66400"/>
          <w:sz w:val="22"/>
          <w:lang w:val="fr-FR"/>
        </w:rPr>
        <w:t xml:space="preserve"> Chargement de version test pour Windows</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xml:space="preserve"> 8.1 Entreprise</w:t>
      </w:r>
      <w:bookmarkEnd w:id="1116"/>
      <w:bookmarkEnd w:id="1120"/>
    </w:p>
    <w:p w14:paraId="3F198BDA" w14:textId="77777777" w:rsidR="00E650FA" w:rsidRPr="003A5DA1" w:rsidRDefault="00E650FA" w:rsidP="00E650FA">
      <w:pPr>
        <w:rPr>
          <w:rFonts w:cs="Tahoma"/>
          <w:lang w:val="fr-FR"/>
        </w:rPr>
      </w:pPr>
    </w:p>
    <w:p w14:paraId="52170010" w14:textId="77777777" w:rsidR="00E650FA" w:rsidRPr="003A5DA1" w:rsidRDefault="00E650FA" w:rsidP="00E650FA">
      <w:pPr>
        <w:rPr>
          <w:rFonts w:cs="Tahoma"/>
          <w:lang w:val="fr-FR"/>
        </w:rPr>
      </w:pPr>
    </w:p>
    <w:tbl>
      <w:tblPr>
        <w:tblW w:w="5838" w:type="dxa"/>
        <w:tblInd w:w="780" w:type="dxa"/>
        <w:tblCellMar>
          <w:left w:w="0" w:type="dxa"/>
          <w:right w:w="0" w:type="dxa"/>
        </w:tblCellMar>
        <w:tblLook w:val="04A0" w:firstRow="1" w:lastRow="0" w:firstColumn="1" w:lastColumn="0" w:noHBand="0" w:noVBand="1"/>
      </w:tblPr>
      <w:tblGrid>
        <w:gridCol w:w="2920"/>
        <w:gridCol w:w="1578"/>
        <w:gridCol w:w="1340"/>
      </w:tblGrid>
      <w:tr w:rsidR="00E650FA" w:rsidRPr="00A33F16" w14:paraId="6611A27D" w14:textId="77777777" w:rsidTr="005F144A">
        <w:trPr>
          <w:trHeight w:val="900"/>
          <w:tblHeader/>
        </w:trPr>
        <w:tc>
          <w:tcPr>
            <w:tcW w:w="2920" w:type="dxa"/>
            <w:tcBorders>
              <w:top w:val="single" w:sz="8" w:space="0" w:color="auto"/>
              <w:left w:val="single" w:sz="8" w:space="0" w:color="auto"/>
              <w:bottom w:val="single" w:sz="4" w:space="0" w:color="auto"/>
              <w:right w:val="single" w:sz="8" w:space="0" w:color="auto"/>
            </w:tcBorders>
            <w:shd w:val="clear" w:color="auto" w:fill="FABF8F"/>
            <w:vAlign w:val="center"/>
            <w:hideMark/>
          </w:tcPr>
          <w:p w14:paraId="576A45CB" w14:textId="77777777" w:rsidR="00E650FA" w:rsidRPr="003A5DA1" w:rsidRDefault="00E650FA" w:rsidP="00774343">
            <w:pPr>
              <w:jc w:val="center"/>
              <w:rPr>
                <w:rFonts w:eastAsia="Calibri" w:cs="Tahoma"/>
                <w:b/>
                <w:bCs/>
                <w:szCs w:val="18"/>
              </w:rPr>
            </w:pPr>
            <w:r w:rsidRPr="003A5DA1">
              <w:rPr>
                <w:rFonts w:cs="Tahoma"/>
                <w:b/>
                <w:bCs/>
                <w:szCs w:val="18"/>
              </w:rPr>
              <w:t>Disponibilité des programmes</w:t>
            </w:r>
          </w:p>
        </w:tc>
        <w:tc>
          <w:tcPr>
            <w:tcW w:w="1578" w:type="dxa"/>
            <w:tcBorders>
              <w:top w:val="single" w:sz="4" w:space="0" w:color="auto"/>
              <w:left w:val="nil"/>
              <w:bottom w:val="single" w:sz="4" w:space="0" w:color="auto"/>
              <w:right w:val="single" w:sz="4" w:space="0" w:color="auto"/>
            </w:tcBorders>
            <w:shd w:val="clear" w:color="auto" w:fill="FABF8F"/>
            <w:vAlign w:val="bottom"/>
          </w:tcPr>
          <w:p w14:paraId="230470BD" w14:textId="77777777" w:rsidR="00E650FA" w:rsidRPr="003A5DA1" w:rsidRDefault="00E650FA" w:rsidP="00774343">
            <w:pPr>
              <w:jc w:val="center"/>
              <w:rPr>
                <w:rFonts w:cs="Tahoma"/>
                <w:b/>
                <w:bCs/>
                <w:szCs w:val="18"/>
              </w:rPr>
            </w:pPr>
            <w:r w:rsidRPr="003A5DA1">
              <w:rPr>
                <w:rFonts w:cs="Tahoma"/>
                <w:b/>
                <w:bCs/>
                <w:szCs w:val="18"/>
              </w:rPr>
              <w:t>Licences disponibles à l</w:t>
            </w:r>
            <w:r w:rsidR="00C10CE1">
              <w:rPr>
                <w:rFonts w:cs="Tahoma"/>
                <w:b/>
                <w:bCs/>
                <w:szCs w:val="18"/>
              </w:rPr>
              <w:t>’</w:t>
            </w:r>
            <w:r w:rsidRPr="003A5DA1">
              <w:rPr>
                <w:rFonts w:cs="Tahoma"/>
                <w:b/>
                <w:bCs/>
                <w:szCs w:val="18"/>
              </w:rPr>
              <w:t>achat</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14:paraId="7C65BD07" w14:textId="77777777" w:rsidR="00E650FA" w:rsidRPr="003A5DA1" w:rsidRDefault="00E650FA" w:rsidP="00774343">
            <w:pPr>
              <w:jc w:val="center"/>
              <w:rPr>
                <w:rFonts w:eastAsia="Calibri" w:cs="Tahoma"/>
                <w:b/>
                <w:bCs/>
                <w:szCs w:val="18"/>
                <w:lang w:val="fr-FR"/>
              </w:rPr>
            </w:pPr>
            <w:r w:rsidRPr="003A5DA1">
              <w:rPr>
                <w:rFonts w:cs="Tahoma"/>
                <w:b/>
                <w:bCs/>
                <w:szCs w:val="18"/>
                <w:lang w:val="fr-FR"/>
              </w:rPr>
              <w:t>Licences disponibles en tant qu</w:t>
            </w:r>
            <w:r w:rsidR="00C10CE1">
              <w:rPr>
                <w:rFonts w:cs="Tahoma"/>
                <w:b/>
                <w:bCs/>
                <w:szCs w:val="18"/>
                <w:lang w:val="fr-FR"/>
              </w:rPr>
              <w:t>’</w:t>
            </w:r>
            <w:r w:rsidRPr="003A5DA1">
              <w:rPr>
                <w:rFonts w:cs="Tahoma"/>
                <w:b/>
                <w:bCs/>
                <w:szCs w:val="18"/>
                <w:lang w:val="fr-FR"/>
              </w:rPr>
              <w:t>avantage de la SA</w:t>
            </w:r>
          </w:p>
        </w:tc>
      </w:tr>
      <w:tr w:rsidR="00E650FA" w:rsidRPr="003A5DA1" w14:paraId="7369F334" w14:textId="77777777" w:rsidTr="005F144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4D937372" w14:textId="77777777" w:rsidR="00E650FA" w:rsidRPr="003A5DA1" w:rsidRDefault="00E650FA" w:rsidP="00774343">
            <w:pPr>
              <w:jc w:val="center"/>
              <w:rPr>
                <w:rFonts w:eastAsia="Calibri" w:cs="Tahoma"/>
                <w:b/>
                <w:bCs/>
                <w:szCs w:val="18"/>
              </w:rPr>
            </w:pPr>
            <w:r w:rsidRPr="003A5DA1">
              <w:rPr>
                <w:rFonts w:cs="Tahoma"/>
                <w:b/>
                <w:bCs/>
                <w:szCs w:val="18"/>
              </w:rPr>
              <w:t>Licence Open</w:t>
            </w:r>
          </w:p>
        </w:tc>
        <w:tc>
          <w:tcPr>
            <w:tcW w:w="1578" w:type="dxa"/>
            <w:tcBorders>
              <w:top w:val="single" w:sz="4" w:space="0" w:color="auto"/>
              <w:left w:val="single" w:sz="4" w:space="0" w:color="auto"/>
              <w:bottom w:val="single" w:sz="4" w:space="0" w:color="auto"/>
              <w:right w:val="single" w:sz="4" w:space="0" w:color="auto"/>
            </w:tcBorders>
            <w:vAlign w:val="center"/>
          </w:tcPr>
          <w:p w14:paraId="2CC0B4AE" w14:textId="77777777" w:rsidR="00E650FA" w:rsidRPr="003A5DA1" w:rsidRDefault="00E650FA" w:rsidP="00774343">
            <w:pPr>
              <w:jc w:val="center"/>
              <w:rPr>
                <w:rFonts w:cs="Tahoma"/>
                <w:szCs w:val="18"/>
              </w:rPr>
            </w:pPr>
            <w:r w:rsidRPr="003A5DA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14:paraId="77E04FFF" w14:textId="77777777" w:rsidR="00E650FA" w:rsidRPr="003A5DA1" w:rsidRDefault="00E650FA" w:rsidP="00774343">
            <w:pPr>
              <w:jc w:val="center"/>
              <w:rPr>
                <w:rFonts w:eastAsia="Calibri" w:cs="Tahoma"/>
                <w:szCs w:val="18"/>
              </w:rPr>
            </w:pPr>
          </w:p>
        </w:tc>
      </w:tr>
      <w:tr w:rsidR="00E650FA" w:rsidRPr="003A5DA1" w14:paraId="70114B3D" w14:textId="77777777" w:rsidTr="005F144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2A3FE9D" w14:textId="77777777" w:rsidR="00E650FA" w:rsidRPr="003A5DA1" w:rsidRDefault="00E650FA" w:rsidP="00774343">
            <w:pPr>
              <w:jc w:val="center"/>
              <w:rPr>
                <w:rFonts w:cs="Tahoma"/>
                <w:b/>
                <w:bCs/>
                <w:szCs w:val="18"/>
              </w:rPr>
            </w:pPr>
            <w:r w:rsidRPr="003A5DA1">
              <w:rPr>
                <w:rFonts w:cs="Tahoma"/>
                <w:b/>
                <w:bCs/>
                <w:szCs w:val="18"/>
              </w:rPr>
              <w:t>Select / Select Plus</w:t>
            </w:r>
          </w:p>
        </w:tc>
        <w:tc>
          <w:tcPr>
            <w:tcW w:w="1578" w:type="dxa"/>
            <w:tcBorders>
              <w:top w:val="single" w:sz="4" w:space="0" w:color="auto"/>
              <w:left w:val="single" w:sz="4" w:space="0" w:color="auto"/>
              <w:bottom w:val="single" w:sz="4" w:space="0" w:color="auto"/>
              <w:right w:val="single" w:sz="4" w:space="0" w:color="auto"/>
            </w:tcBorders>
            <w:vAlign w:val="center"/>
          </w:tcPr>
          <w:p w14:paraId="286B9618" w14:textId="77777777" w:rsidR="00E650FA" w:rsidRPr="003A5DA1" w:rsidRDefault="00E650FA" w:rsidP="00774343">
            <w:pPr>
              <w:jc w:val="center"/>
              <w:rPr>
                <w:rFonts w:cs="Tahoma"/>
                <w:szCs w:val="18"/>
              </w:rPr>
            </w:pPr>
            <w:r w:rsidRPr="003A5DA1">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269CE04" w14:textId="77777777" w:rsidR="00E650FA" w:rsidRPr="003A5DA1" w:rsidRDefault="00E650FA" w:rsidP="00774343">
            <w:pPr>
              <w:jc w:val="center"/>
              <w:rPr>
                <w:rFonts w:eastAsia="Calibri" w:cs="Tahoma"/>
                <w:szCs w:val="18"/>
              </w:rPr>
            </w:pPr>
            <w:r w:rsidRPr="003A5DA1">
              <w:rPr>
                <w:rFonts w:eastAsia="Calibri" w:cs="Tahoma"/>
                <w:szCs w:val="18"/>
              </w:rPr>
              <w:t>X</w:t>
            </w:r>
          </w:p>
        </w:tc>
      </w:tr>
      <w:tr w:rsidR="00E650FA" w:rsidRPr="003A5DA1" w14:paraId="162431AD" w14:textId="77777777" w:rsidTr="005F144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6280508E" w14:textId="77777777" w:rsidR="00E650FA" w:rsidRPr="003A5DA1" w:rsidRDefault="00E650FA" w:rsidP="00774343">
            <w:pPr>
              <w:jc w:val="center"/>
              <w:rPr>
                <w:rFonts w:cs="Tahoma"/>
                <w:b/>
                <w:bCs/>
                <w:szCs w:val="18"/>
              </w:rPr>
            </w:pPr>
            <w:r w:rsidRPr="003A5DA1">
              <w:rPr>
                <w:rFonts w:cs="Tahoma"/>
                <w:b/>
                <w:bCs/>
                <w:szCs w:val="18"/>
              </w:rPr>
              <w:t>Contrat Entreprise</w:t>
            </w:r>
            <w:r w:rsidR="00A07028" w:rsidRPr="003A5DA1">
              <w:rPr>
                <w:rFonts w:cs="Tahoma"/>
                <w:b/>
                <w:bCs/>
                <w:szCs w:val="18"/>
              </w:rPr>
              <w:t xml:space="preserve"> </w:t>
            </w:r>
            <w:r w:rsidRPr="003A5DA1">
              <w:rPr>
                <w:rFonts w:cs="Tahoma"/>
                <w:b/>
                <w:bCs/>
                <w:szCs w:val="18"/>
              </w:rPr>
              <w:t>/</w:t>
            </w:r>
            <w:r w:rsidR="00A07028" w:rsidRPr="003A5DA1">
              <w:rPr>
                <w:rFonts w:cs="Tahoma"/>
                <w:b/>
                <w:bCs/>
                <w:szCs w:val="18"/>
              </w:rPr>
              <w:t xml:space="preserve"> </w:t>
            </w:r>
            <w:r w:rsidRPr="003A5DA1">
              <w:rPr>
                <w:rFonts w:cs="Tahoma"/>
                <w:b/>
                <w:bCs/>
                <w:szCs w:val="18"/>
              </w:rPr>
              <w:t>EAS</w:t>
            </w:r>
          </w:p>
        </w:tc>
        <w:tc>
          <w:tcPr>
            <w:tcW w:w="1578" w:type="dxa"/>
            <w:tcBorders>
              <w:top w:val="single" w:sz="4" w:space="0" w:color="auto"/>
              <w:left w:val="single" w:sz="4" w:space="0" w:color="auto"/>
              <w:bottom w:val="single" w:sz="4" w:space="0" w:color="auto"/>
              <w:right w:val="single" w:sz="4" w:space="0" w:color="auto"/>
            </w:tcBorders>
            <w:vAlign w:val="center"/>
          </w:tcPr>
          <w:p w14:paraId="6F9F38EA" w14:textId="77777777" w:rsidR="00E650FA" w:rsidRPr="003A5DA1" w:rsidRDefault="00E650FA" w:rsidP="00774343">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4A576756" w14:textId="77777777" w:rsidR="00E650FA" w:rsidRPr="003A5DA1" w:rsidRDefault="00E650FA" w:rsidP="00774343">
            <w:pPr>
              <w:jc w:val="center"/>
              <w:rPr>
                <w:rFonts w:eastAsia="Calibri" w:cs="Tahoma"/>
                <w:szCs w:val="18"/>
              </w:rPr>
            </w:pPr>
            <w:r w:rsidRPr="003A5DA1">
              <w:rPr>
                <w:rFonts w:eastAsia="Calibri" w:cs="Tahoma"/>
                <w:szCs w:val="18"/>
              </w:rPr>
              <w:t>X</w:t>
            </w:r>
          </w:p>
        </w:tc>
      </w:tr>
      <w:tr w:rsidR="00E650FA" w:rsidRPr="003A5DA1" w14:paraId="15852A14" w14:textId="77777777" w:rsidTr="005F144A">
        <w:trPr>
          <w:trHeight w:val="337"/>
        </w:trPr>
        <w:tc>
          <w:tcPr>
            <w:tcW w:w="292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05926EC0" w14:textId="77777777" w:rsidR="00E650FA" w:rsidRPr="003A5DA1" w:rsidRDefault="00E650FA" w:rsidP="00774343">
            <w:pPr>
              <w:jc w:val="center"/>
              <w:rPr>
                <w:rFonts w:cs="Tahoma"/>
                <w:b/>
                <w:bCs/>
                <w:szCs w:val="18"/>
                <w:lang w:val="fr-FR"/>
              </w:rPr>
            </w:pPr>
            <w:r w:rsidRPr="003A5DA1">
              <w:rPr>
                <w:rFonts w:cs="Tahoma"/>
                <w:b/>
                <w:bCs/>
                <w:szCs w:val="18"/>
                <w:lang w:val="fr-FR"/>
              </w:rPr>
              <w:t>Accord de Mise en Œuvre de Solutions Éducation</w:t>
            </w:r>
          </w:p>
        </w:tc>
        <w:tc>
          <w:tcPr>
            <w:tcW w:w="1578" w:type="dxa"/>
            <w:tcBorders>
              <w:top w:val="single" w:sz="4" w:space="0" w:color="auto"/>
              <w:left w:val="single" w:sz="4" w:space="0" w:color="auto"/>
              <w:bottom w:val="single" w:sz="4" w:space="0" w:color="auto"/>
              <w:right w:val="single" w:sz="4" w:space="0" w:color="auto"/>
            </w:tcBorders>
            <w:vAlign w:val="center"/>
          </w:tcPr>
          <w:p w14:paraId="5DAF785E" w14:textId="77777777" w:rsidR="00E650FA" w:rsidRPr="003A5DA1" w:rsidRDefault="00E650FA" w:rsidP="00774343">
            <w:pPr>
              <w:jc w:val="center"/>
              <w:rPr>
                <w:rFonts w:cs="Tahoma"/>
                <w:szCs w:val="18"/>
                <w:lang w:val="fr-FR"/>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14:paraId="2FA985F7" w14:textId="77777777" w:rsidR="00E650FA" w:rsidRPr="003A5DA1" w:rsidRDefault="00E650FA" w:rsidP="00774343">
            <w:pPr>
              <w:jc w:val="center"/>
              <w:rPr>
                <w:rFonts w:eastAsia="Calibri" w:cs="Tahoma"/>
                <w:szCs w:val="18"/>
              </w:rPr>
            </w:pPr>
            <w:r w:rsidRPr="003A5DA1">
              <w:rPr>
                <w:rFonts w:eastAsia="Calibri" w:cs="Tahoma"/>
                <w:szCs w:val="18"/>
              </w:rPr>
              <w:t>X</w:t>
            </w:r>
          </w:p>
        </w:tc>
      </w:tr>
    </w:tbl>
    <w:p w14:paraId="30ABF079" w14:textId="77777777" w:rsidR="00E650FA" w:rsidRPr="003A5DA1" w:rsidRDefault="00E650FA" w:rsidP="00E650FA">
      <w:pPr>
        <w:ind w:left="900"/>
        <w:rPr>
          <w:rFonts w:cs="Tahoma"/>
        </w:rPr>
      </w:pPr>
    </w:p>
    <w:p w14:paraId="4F351611" w14:textId="77777777" w:rsidR="00E650FA" w:rsidRPr="003A5DA1" w:rsidRDefault="00E650FA" w:rsidP="005F144A">
      <w:pPr>
        <w:ind w:left="720"/>
        <w:rPr>
          <w:rFonts w:cs="Tahoma"/>
          <w:lang w:val="fr-FR"/>
        </w:rPr>
      </w:pPr>
      <w:r w:rsidRPr="003A5DA1">
        <w:rPr>
          <w:rFonts w:cs="Tahoma"/>
          <w:szCs w:val="18"/>
          <w:lang w:val="fr-FR"/>
        </w:rPr>
        <w:t>Le chargement de version test pour Windows Entreprise est une procédure permettant d</w:t>
      </w:r>
      <w:r w:rsidR="00C10CE1">
        <w:rPr>
          <w:rFonts w:cs="Tahoma"/>
          <w:szCs w:val="18"/>
          <w:lang w:val="fr-FR"/>
        </w:rPr>
        <w:t>’</w:t>
      </w:r>
      <w:r w:rsidRPr="003A5DA1">
        <w:rPr>
          <w:rFonts w:cs="Tahoma"/>
          <w:szCs w:val="18"/>
          <w:lang w:val="fr-FR"/>
        </w:rPr>
        <w:t>installer de nouvelles applications Windows 8.1 utilisées au profit du client directement sur un dispositif, sans passer par</w:t>
      </w:r>
      <w:r w:rsidR="005F144A" w:rsidRPr="003A5DA1">
        <w:rPr>
          <w:rFonts w:cs="Tahoma"/>
          <w:szCs w:val="18"/>
          <w:lang w:val="fr-FR"/>
        </w:rPr>
        <w:t> </w:t>
      </w:r>
      <w:r w:rsidRPr="003A5DA1">
        <w:rPr>
          <w:rFonts w:cs="Tahoma"/>
          <w:szCs w:val="18"/>
          <w:lang w:val="fr-FR"/>
        </w:rPr>
        <w:t>le Windows Store.</w:t>
      </w:r>
      <w:r w:rsidR="00A07028" w:rsidRPr="003A5DA1">
        <w:rPr>
          <w:rFonts w:cs="Tahoma"/>
          <w:szCs w:val="18"/>
          <w:lang w:val="fr-FR"/>
        </w:rPr>
        <w:t xml:space="preserve"> </w:t>
      </w:r>
      <w:r w:rsidRPr="003A5DA1">
        <w:rPr>
          <w:rFonts w:cs="Tahoma"/>
          <w:szCs w:val="18"/>
          <w:lang w:val="fr-FR"/>
        </w:rPr>
        <w:t>Les dispositifs appartenant à un domaine qui exécutent l</w:t>
      </w:r>
      <w:r w:rsidR="00C10CE1">
        <w:rPr>
          <w:rFonts w:cs="Tahoma"/>
          <w:szCs w:val="18"/>
          <w:lang w:val="fr-FR"/>
        </w:rPr>
        <w:t>’</w:t>
      </w:r>
      <w:r w:rsidRPr="003A5DA1">
        <w:rPr>
          <w:rFonts w:cs="Tahoma"/>
          <w:szCs w:val="18"/>
          <w:lang w:val="fr-FR"/>
        </w:rPr>
        <w:t>édition Windows 8.1 Enterprise dans le cadre de tout programme de Licence en Volume sont conçus pour permettre le chargement de version test pour Windows Entreprise.</w:t>
      </w:r>
      <w:r w:rsidR="00A07028" w:rsidRPr="003A5DA1">
        <w:rPr>
          <w:rFonts w:cs="Tahoma"/>
          <w:szCs w:val="18"/>
          <w:lang w:val="fr-FR"/>
        </w:rPr>
        <w:t xml:space="preserve"> </w:t>
      </w:r>
      <w:r w:rsidRPr="003A5DA1">
        <w:rPr>
          <w:rFonts w:cs="Tahoma"/>
          <w:szCs w:val="18"/>
          <w:lang w:val="fr-FR"/>
        </w:rPr>
        <w:t>Le chargement de version test d</w:t>
      </w:r>
      <w:r w:rsidR="00C10CE1">
        <w:rPr>
          <w:rFonts w:cs="Tahoma"/>
          <w:szCs w:val="18"/>
          <w:lang w:val="fr-FR"/>
        </w:rPr>
        <w:t>’</w:t>
      </w:r>
      <w:r w:rsidRPr="003A5DA1">
        <w:rPr>
          <w:rFonts w:cs="Tahoma"/>
          <w:szCs w:val="18"/>
          <w:lang w:val="fr-FR"/>
        </w:rPr>
        <w:t>entreprise pour Windows peut également être activé sur les dispositifs n</w:t>
      </w:r>
      <w:r w:rsidR="00C10CE1">
        <w:rPr>
          <w:rFonts w:cs="Tahoma"/>
          <w:szCs w:val="18"/>
          <w:lang w:val="fr-FR"/>
        </w:rPr>
        <w:t>’</w:t>
      </w:r>
      <w:r w:rsidRPr="003A5DA1">
        <w:rPr>
          <w:rFonts w:cs="Tahoma"/>
          <w:szCs w:val="18"/>
          <w:lang w:val="fr-FR"/>
        </w:rPr>
        <w:t>appartenant pas à un domaine qui exécutent Windows 8.1 Entreprise et sur les dispositifs exécutant Windows 8.1 Pro, Windows RT ou Windows RT 8.1 par l</w:t>
      </w:r>
      <w:r w:rsidR="00C10CE1">
        <w:rPr>
          <w:rFonts w:cs="Tahoma"/>
          <w:szCs w:val="18"/>
          <w:lang w:val="fr-FR"/>
        </w:rPr>
        <w:t>’</w:t>
      </w:r>
      <w:r w:rsidRPr="003A5DA1">
        <w:rPr>
          <w:rFonts w:cs="Tahoma"/>
          <w:szCs w:val="18"/>
          <w:lang w:val="fr-FR"/>
        </w:rPr>
        <w:t>intermédiaire d</w:t>
      </w:r>
      <w:r w:rsidR="00C10CE1">
        <w:rPr>
          <w:rFonts w:cs="Tahoma"/>
          <w:szCs w:val="18"/>
          <w:lang w:val="fr-FR"/>
        </w:rPr>
        <w:t>’</w:t>
      </w:r>
      <w:r w:rsidRPr="003A5DA1">
        <w:rPr>
          <w:rFonts w:cs="Tahoma"/>
          <w:szCs w:val="18"/>
          <w:lang w:val="fr-FR"/>
        </w:rPr>
        <w:t>une clé de produit.</w:t>
      </w:r>
      <w:r w:rsidR="00A07028" w:rsidRPr="003A5DA1">
        <w:rPr>
          <w:rFonts w:cs="Tahoma"/>
          <w:szCs w:val="18"/>
          <w:lang w:val="fr-FR"/>
        </w:rPr>
        <w:t xml:space="preserve"> </w:t>
      </w:r>
      <w:r w:rsidRPr="003A5DA1">
        <w:rPr>
          <w:rFonts w:cs="Tahoma"/>
          <w:szCs w:val="18"/>
          <w:lang w:val="fr-FR"/>
        </w:rPr>
        <w:t>Dans tous les cas, le chargement de version test pour Windows Entreprise ne peut servir qu</w:t>
      </w:r>
      <w:r w:rsidR="00C10CE1">
        <w:rPr>
          <w:rFonts w:cs="Tahoma"/>
          <w:szCs w:val="18"/>
          <w:lang w:val="fr-FR"/>
        </w:rPr>
        <w:t>’</w:t>
      </w:r>
      <w:r w:rsidRPr="003A5DA1">
        <w:rPr>
          <w:rFonts w:cs="Tahoma"/>
          <w:szCs w:val="18"/>
          <w:lang w:val="fr-FR"/>
        </w:rPr>
        <w:t>au déploiement d</w:t>
      </w:r>
      <w:r w:rsidR="00C10CE1">
        <w:rPr>
          <w:rFonts w:cs="Tahoma"/>
          <w:szCs w:val="18"/>
          <w:lang w:val="fr-FR"/>
        </w:rPr>
        <w:t>’</w:t>
      </w:r>
      <w:r w:rsidRPr="003A5DA1">
        <w:rPr>
          <w:rFonts w:cs="Tahoma"/>
          <w:szCs w:val="18"/>
          <w:lang w:val="fr-FR"/>
        </w:rPr>
        <w:t>applications utilisées au profit du client du programme de Licence en Volume.</w:t>
      </w:r>
      <w:r w:rsidR="00A07028" w:rsidRPr="003A5DA1">
        <w:rPr>
          <w:rFonts w:cs="Tahoma"/>
          <w:szCs w:val="18"/>
          <w:lang w:val="fr-FR"/>
        </w:rPr>
        <w:t xml:space="preserve"> </w:t>
      </w:r>
      <w:r w:rsidRPr="003A5DA1">
        <w:rPr>
          <w:rFonts w:cs="Tahoma"/>
          <w:szCs w:val="18"/>
          <w:lang w:val="fr-FR"/>
        </w:rPr>
        <w:t>La fonctionnalité de chargement de version test pour Windows Entreprise est un supplément du Système d</w:t>
      </w:r>
      <w:r w:rsidR="00C10CE1">
        <w:rPr>
          <w:rFonts w:cs="Tahoma"/>
          <w:szCs w:val="18"/>
          <w:lang w:val="fr-FR"/>
        </w:rPr>
        <w:t>’</w:t>
      </w:r>
      <w:r w:rsidRPr="003A5DA1">
        <w:rPr>
          <w:rFonts w:cs="Tahoma"/>
          <w:szCs w:val="18"/>
          <w:lang w:val="fr-FR"/>
        </w:rPr>
        <w:t>Exploitation Windows Desktop. Les conditions de licence qui s</w:t>
      </w:r>
      <w:r w:rsidR="00C10CE1">
        <w:rPr>
          <w:rFonts w:cs="Tahoma"/>
          <w:szCs w:val="18"/>
          <w:lang w:val="fr-FR"/>
        </w:rPr>
        <w:t>’</w:t>
      </w:r>
      <w:r w:rsidRPr="003A5DA1">
        <w:rPr>
          <w:rFonts w:cs="Tahoma"/>
          <w:szCs w:val="18"/>
          <w:lang w:val="fr-FR"/>
        </w:rPr>
        <w:t>appliquent à ce</w:t>
      </w:r>
      <w:r w:rsidR="005F144A" w:rsidRPr="003A5DA1">
        <w:rPr>
          <w:rFonts w:cs="Tahoma"/>
          <w:szCs w:val="18"/>
          <w:lang w:val="fr-FR"/>
        </w:rPr>
        <w:t> </w:t>
      </w:r>
      <w:r w:rsidRPr="003A5DA1">
        <w:rPr>
          <w:rFonts w:cs="Tahoma"/>
          <w:szCs w:val="18"/>
          <w:lang w:val="fr-FR"/>
        </w:rPr>
        <w:t>dernier, telles que complétées par les présentes, s</w:t>
      </w:r>
      <w:r w:rsidR="00C10CE1">
        <w:rPr>
          <w:rFonts w:cs="Tahoma"/>
          <w:szCs w:val="18"/>
          <w:lang w:val="fr-FR"/>
        </w:rPr>
        <w:t>’</w:t>
      </w:r>
      <w:r w:rsidRPr="003A5DA1">
        <w:rPr>
          <w:rFonts w:cs="Tahoma"/>
          <w:szCs w:val="18"/>
          <w:lang w:val="fr-FR"/>
        </w:rPr>
        <w:t>appliquent par conséquent également à l</w:t>
      </w:r>
      <w:r w:rsidR="00C10CE1">
        <w:rPr>
          <w:rFonts w:cs="Tahoma"/>
          <w:szCs w:val="18"/>
          <w:lang w:val="fr-FR"/>
        </w:rPr>
        <w:t>’</w:t>
      </w:r>
      <w:r w:rsidRPr="003A5DA1">
        <w:rPr>
          <w:rFonts w:cs="Tahoma"/>
          <w:szCs w:val="18"/>
          <w:lang w:val="fr-FR"/>
        </w:rPr>
        <w:t>utilisation par</w:t>
      </w:r>
      <w:r w:rsidR="005F144A" w:rsidRPr="003A5DA1">
        <w:rPr>
          <w:rFonts w:cs="Tahoma"/>
          <w:szCs w:val="18"/>
          <w:lang w:val="fr-FR"/>
        </w:rPr>
        <w:t> </w:t>
      </w:r>
      <w:r w:rsidRPr="003A5DA1">
        <w:rPr>
          <w:rFonts w:cs="Tahoma"/>
          <w:szCs w:val="18"/>
          <w:lang w:val="fr-FR"/>
        </w:rPr>
        <w:t>le</w:t>
      </w:r>
      <w:r w:rsidR="005F144A" w:rsidRPr="003A5DA1">
        <w:rPr>
          <w:rFonts w:cs="Tahoma"/>
          <w:szCs w:val="18"/>
          <w:lang w:val="fr-FR"/>
        </w:rPr>
        <w:t> </w:t>
      </w:r>
      <w:r w:rsidRPr="003A5DA1">
        <w:rPr>
          <w:rFonts w:cs="Tahoma"/>
          <w:szCs w:val="18"/>
          <w:lang w:val="fr-FR"/>
        </w:rPr>
        <w:t>client de la fonctionnalité de chargement de version test.</w:t>
      </w:r>
    </w:p>
    <w:p w14:paraId="429C6849" w14:textId="77777777" w:rsidR="00E650FA" w:rsidRPr="003A5DA1" w:rsidRDefault="00E650FA" w:rsidP="00E650FA">
      <w:pPr>
        <w:ind w:left="900"/>
        <w:rPr>
          <w:rFonts w:cs="Tahoma"/>
          <w:lang w:val="fr-FR"/>
        </w:rPr>
      </w:pPr>
    </w:p>
    <w:p w14:paraId="055997C2" w14:textId="77777777" w:rsidR="00E650FA" w:rsidRPr="003A5DA1" w:rsidRDefault="00E650FA" w:rsidP="00E650FA">
      <w:pPr>
        <w:spacing w:after="60"/>
        <w:ind w:left="720"/>
        <w:rPr>
          <w:rFonts w:cs="Tahoma"/>
          <w:lang w:val="fr-FR"/>
        </w:rPr>
      </w:pPr>
      <w:r w:rsidRPr="003A5DA1">
        <w:rPr>
          <w:rFonts w:cs="Tahoma"/>
          <w:b/>
          <w:szCs w:val="18"/>
          <w:lang w:val="fr-FR"/>
        </w:rPr>
        <w:t>Avantage de la Software Assurance</w:t>
      </w:r>
    </w:p>
    <w:p w14:paraId="591F9BC8" w14:textId="77777777" w:rsidR="00E650FA" w:rsidRPr="003A5DA1" w:rsidRDefault="00E650FA" w:rsidP="00E650FA">
      <w:pPr>
        <w:ind w:left="720"/>
        <w:rPr>
          <w:rFonts w:cs="Tahoma"/>
          <w:lang w:val="fr-FR"/>
        </w:rPr>
      </w:pPr>
      <w:r w:rsidRPr="003A5DA1">
        <w:rPr>
          <w:rFonts w:cs="Tahoma"/>
          <w:szCs w:val="18"/>
          <w:lang w:val="fr-FR"/>
        </w:rPr>
        <w:t>Une clé de produit permet d</w:t>
      </w:r>
      <w:r w:rsidR="00C10CE1">
        <w:rPr>
          <w:rFonts w:cs="Tahoma"/>
          <w:szCs w:val="18"/>
          <w:lang w:val="fr-FR"/>
        </w:rPr>
        <w:t>’</w:t>
      </w:r>
      <w:r w:rsidRPr="003A5DA1">
        <w:rPr>
          <w:rFonts w:cs="Tahoma"/>
          <w:szCs w:val="18"/>
          <w:lang w:val="fr-FR"/>
        </w:rPr>
        <w:t>activer le chargement de version test pour Windows Entreprise sur les dispositifs suivants :</w:t>
      </w:r>
    </w:p>
    <w:p w14:paraId="2CA82B3D" w14:textId="77777777" w:rsidR="00E650FA" w:rsidRPr="003A5DA1" w:rsidRDefault="00E650FA" w:rsidP="00E650FA">
      <w:pPr>
        <w:ind w:left="720"/>
        <w:rPr>
          <w:rFonts w:cs="Tahoma"/>
          <w:lang w:val="fr-FR"/>
        </w:rPr>
      </w:pPr>
    </w:p>
    <w:p w14:paraId="4A8F85FF" w14:textId="77777777" w:rsidR="00E650FA" w:rsidRPr="003A5DA1" w:rsidRDefault="00E650FA" w:rsidP="00E650FA">
      <w:pPr>
        <w:pStyle w:val="ListParagraph"/>
        <w:numPr>
          <w:ilvl w:val="0"/>
          <w:numId w:val="83"/>
        </w:numPr>
        <w:spacing w:after="60"/>
        <w:ind w:left="1440"/>
        <w:contextualSpacing w:val="0"/>
        <w:rPr>
          <w:rFonts w:ascii="Tahoma" w:hAnsi="Tahoma" w:cs="Tahoma"/>
          <w:lang w:val="fr-FR"/>
        </w:rPr>
      </w:pPr>
      <w:r w:rsidRPr="003A5DA1">
        <w:rPr>
          <w:rFonts w:ascii="Tahoma" w:hAnsi="Tahoma" w:cs="Tahoma"/>
          <w:sz w:val="18"/>
          <w:szCs w:val="18"/>
          <w:lang w:val="fr-FR"/>
        </w:rPr>
        <w:t>les dispositifs avec Software Assurance Windows active ;</w:t>
      </w:r>
    </w:p>
    <w:p w14:paraId="7F14625F" w14:textId="77777777" w:rsidR="00E650FA" w:rsidRPr="003A5DA1" w:rsidRDefault="00E650FA" w:rsidP="00E650FA">
      <w:pPr>
        <w:pStyle w:val="ListParagraph"/>
        <w:numPr>
          <w:ilvl w:val="0"/>
          <w:numId w:val="83"/>
        </w:numPr>
        <w:spacing w:after="60"/>
        <w:ind w:left="1440"/>
        <w:contextualSpacing w:val="0"/>
        <w:rPr>
          <w:rFonts w:ascii="Tahoma" w:hAnsi="Tahoma" w:cs="Tahoma"/>
          <w:lang w:val="fr-FR"/>
        </w:rPr>
      </w:pPr>
      <w:r w:rsidRPr="003A5DA1">
        <w:rPr>
          <w:rFonts w:ascii="Tahoma" w:hAnsi="Tahoma" w:cs="Tahoma"/>
          <w:sz w:val="18"/>
          <w:szCs w:val="18"/>
          <w:lang w:val="fr-FR"/>
        </w:rPr>
        <w:t>les dispositifs avec abonnement actif à Windows Intune (par Dispositif) ou VDA ;</w:t>
      </w:r>
    </w:p>
    <w:p w14:paraId="4C0ED571" w14:textId="77777777" w:rsidR="00E650FA" w:rsidRPr="003A5DA1" w:rsidRDefault="00E650FA" w:rsidP="00E650FA">
      <w:pPr>
        <w:pStyle w:val="ListParagraph"/>
        <w:numPr>
          <w:ilvl w:val="0"/>
          <w:numId w:val="83"/>
        </w:numPr>
        <w:spacing w:after="60"/>
        <w:ind w:left="1440"/>
        <w:contextualSpacing w:val="0"/>
        <w:rPr>
          <w:rFonts w:ascii="Tahoma" w:hAnsi="Tahoma" w:cs="Tahoma"/>
        </w:rPr>
      </w:pPr>
      <w:r w:rsidRPr="003A5DA1">
        <w:rPr>
          <w:rFonts w:ascii="Tahoma" w:hAnsi="Tahoma" w:cs="Tahoma"/>
          <w:sz w:val="18"/>
          <w:szCs w:val="18"/>
        </w:rPr>
        <w:t>Dispositifs Windows RT et Windows RT 8.1</w:t>
      </w:r>
    </w:p>
    <w:p w14:paraId="701F1E80" w14:textId="77777777" w:rsidR="00E650FA" w:rsidRPr="003A5DA1" w:rsidRDefault="00E650FA" w:rsidP="00E650FA">
      <w:pPr>
        <w:pStyle w:val="ListParagraph"/>
        <w:numPr>
          <w:ilvl w:val="0"/>
          <w:numId w:val="83"/>
        </w:numPr>
        <w:spacing w:after="60"/>
        <w:ind w:left="1440"/>
        <w:contextualSpacing w:val="0"/>
        <w:rPr>
          <w:rFonts w:ascii="Tahoma" w:hAnsi="Tahoma" w:cs="Tahoma"/>
          <w:lang w:val="fr-FR"/>
        </w:rPr>
      </w:pPr>
      <w:r w:rsidRPr="003A5DA1">
        <w:rPr>
          <w:rFonts w:ascii="Tahoma" w:hAnsi="Tahoma" w:cs="Tahoma"/>
          <w:sz w:val="18"/>
          <w:szCs w:val="18"/>
          <w:lang w:val="fr-FR"/>
        </w:rPr>
        <w:t>les dispositifs couverts par la licence d</w:t>
      </w:r>
      <w:r w:rsidR="00C10CE1">
        <w:rPr>
          <w:rFonts w:ascii="Tahoma" w:hAnsi="Tahoma" w:cs="Tahoma"/>
          <w:sz w:val="18"/>
          <w:szCs w:val="18"/>
          <w:lang w:val="fr-FR"/>
        </w:rPr>
        <w:t>’</w:t>
      </w:r>
      <w:r w:rsidRPr="003A5DA1">
        <w:rPr>
          <w:rFonts w:ascii="Tahoma" w:hAnsi="Tahoma" w:cs="Tahoma"/>
          <w:sz w:val="18"/>
          <w:szCs w:val="18"/>
          <w:lang w:val="fr-FR"/>
        </w:rPr>
        <w:t>abonnement à l</w:t>
      </w:r>
      <w:r w:rsidR="00C10CE1">
        <w:rPr>
          <w:rFonts w:ascii="Tahoma" w:hAnsi="Tahoma" w:cs="Tahoma"/>
          <w:sz w:val="18"/>
          <w:szCs w:val="18"/>
          <w:lang w:val="fr-FR"/>
        </w:rPr>
        <w:t>’</w:t>
      </w:r>
      <w:r w:rsidRPr="003A5DA1">
        <w:rPr>
          <w:rFonts w:ascii="Tahoma" w:hAnsi="Tahoma" w:cs="Tahoma"/>
          <w:sz w:val="18"/>
          <w:szCs w:val="18"/>
          <w:lang w:val="fr-FR"/>
        </w:rPr>
        <w:t>Assistant Windows</w:t>
      </w:r>
    </w:p>
    <w:p w14:paraId="74E1F528" w14:textId="77777777" w:rsidR="00E650FA" w:rsidRPr="003A5DA1" w:rsidRDefault="00E650FA" w:rsidP="00E650FA">
      <w:pPr>
        <w:ind w:left="900"/>
        <w:rPr>
          <w:rFonts w:cs="Tahoma"/>
          <w:lang w:val="fr-FR"/>
        </w:rPr>
      </w:pPr>
    </w:p>
    <w:p w14:paraId="1B86E5A9" w14:textId="77777777" w:rsidR="00E650FA" w:rsidRPr="003A5DA1" w:rsidRDefault="00E650FA" w:rsidP="005F144A">
      <w:pPr>
        <w:ind w:left="720"/>
        <w:rPr>
          <w:rFonts w:cs="Tahoma"/>
          <w:lang w:val="fr-FR"/>
        </w:rPr>
      </w:pPr>
      <w:r w:rsidRPr="003A5DA1">
        <w:rPr>
          <w:rFonts w:cs="Tahoma"/>
          <w:szCs w:val="18"/>
          <w:lang w:val="fr-FR"/>
        </w:rPr>
        <w:t>Le chargement de version test pour Windows Entreprise ne peut être activé que sur les dispositifs autorisés, avant expiration de la Software Assurance ou de la Licence d</w:t>
      </w:r>
      <w:r w:rsidR="00C10CE1">
        <w:rPr>
          <w:rFonts w:cs="Tahoma"/>
          <w:szCs w:val="18"/>
          <w:lang w:val="fr-FR"/>
        </w:rPr>
        <w:t>’</w:t>
      </w:r>
      <w:r w:rsidRPr="003A5DA1">
        <w:rPr>
          <w:rFonts w:cs="Tahoma"/>
          <w:szCs w:val="18"/>
          <w:lang w:val="fr-FR"/>
        </w:rPr>
        <w:t xml:space="preserve">Abonnement correspondante. </w:t>
      </w:r>
      <w:r w:rsidRPr="003A5DA1">
        <w:rPr>
          <w:rFonts w:cs="Tahoma"/>
          <w:lang w:val="fr-FR"/>
        </w:rPr>
        <w:t>Dans le cadre des programmes Éducation, le chargement de version test pour Windows Entreprise ne peut être activé que</w:t>
      </w:r>
      <w:r w:rsidR="005F144A" w:rsidRPr="003A5DA1">
        <w:rPr>
          <w:rFonts w:cs="Tahoma"/>
          <w:lang w:val="fr-FR"/>
        </w:rPr>
        <w:t> </w:t>
      </w:r>
      <w:r w:rsidRPr="003A5DA1">
        <w:rPr>
          <w:rFonts w:cs="Tahoma"/>
          <w:lang w:val="fr-FR"/>
        </w:rPr>
        <w:t>sur les dispositifs détenus par l</w:t>
      </w:r>
      <w:r w:rsidR="00C10CE1">
        <w:rPr>
          <w:rFonts w:cs="Tahoma"/>
          <w:lang w:val="fr-FR"/>
        </w:rPr>
        <w:t>’</w:t>
      </w:r>
      <w:r w:rsidRPr="003A5DA1">
        <w:rPr>
          <w:rFonts w:cs="Tahoma"/>
          <w:lang w:val="fr-FR"/>
        </w:rPr>
        <w:t>établissement signataire</w:t>
      </w:r>
      <w:r w:rsidRPr="003A5DA1">
        <w:rPr>
          <w:rFonts w:cs="Tahoma"/>
          <w:szCs w:val="18"/>
          <w:lang w:val="fr-FR"/>
        </w:rPr>
        <w:t>.</w:t>
      </w:r>
    </w:p>
    <w:p w14:paraId="21254E0D" w14:textId="77777777" w:rsidR="00E650FA" w:rsidRPr="003A5DA1" w:rsidRDefault="00E650FA" w:rsidP="00E650FA">
      <w:pPr>
        <w:ind w:left="900"/>
        <w:rPr>
          <w:rFonts w:cs="Tahoma"/>
          <w:lang w:val="fr-FR"/>
        </w:rPr>
      </w:pPr>
    </w:p>
    <w:p w14:paraId="2F301168" w14:textId="77777777" w:rsidR="00E650FA" w:rsidRPr="003A5DA1" w:rsidRDefault="00E650FA" w:rsidP="00E650FA">
      <w:pPr>
        <w:spacing w:after="60"/>
        <w:ind w:left="720"/>
        <w:rPr>
          <w:rFonts w:cs="Tahoma"/>
          <w:lang w:val="fr-FR"/>
        </w:rPr>
      </w:pPr>
      <w:r w:rsidRPr="003A5DA1">
        <w:rPr>
          <w:rFonts w:cs="Tahoma"/>
          <w:b/>
          <w:szCs w:val="18"/>
          <w:lang w:val="fr-FR"/>
        </w:rPr>
        <w:t>Licence de chargement de version test pour Windows Entreprise disponible à l</w:t>
      </w:r>
      <w:r w:rsidR="00C10CE1">
        <w:rPr>
          <w:rFonts w:cs="Tahoma"/>
          <w:b/>
          <w:szCs w:val="18"/>
          <w:lang w:val="fr-FR"/>
        </w:rPr>
        <w:t>’</w:t>
      </w:r>
      <w:r w:rsidRPr="003A5DA1">
        <w:rPr>
          <w:rFonts w:cs="Tahoma"/>
          <w:b/>
          <w:szCs w:val="18"/>
          <w:lang w:val="fr-FR"/>
        </w:rPr>
        <w:t>achat</w:t>
      </w:r>
    </w:p>
    <w:p w14:paraId="62187D99" w14:textId="77777777" w:rsidR="00E650FA" w:rsidRPr="003A5DA1" w:rsidRDefault="00E650FA" w:rsidP="005F144A">
      <w:pPr>
        <w:ind w:left="720"/>
        <w:rPr>
          <w:rFonts w:cs="Tahoma"/>
          <w:lang w:val="fr-FR"/>
        </w:rPr>
      </w:pPr>
      <w:r w:rsidRPr="003A5DA1">
        <w:rPr>
          <w:rFonts w:cs="Tahoma"/>
          <w:szCs w:val="18"/>
          <w:lang w:val="fr-FR"/>
        </w:rPr>
        <w:t>Les clients peuvent acquérir des licences de chargement de version test pour Windows Entreprise.</w:t>
      </w:r>
      <w:r w:rsidR="00A07028" w:rsidRPr="003A5DA1">
        <w:rPr>
          <w:rFonts w:cs="Tahoma"/>
          <w:szCs w:val="18"/>
          <w:lang w:val="fr-FR"/>
        </w:rPr>
        <w:t xml:space="preserve"> </w:t>
      </w:r>
      <w:r w:rsidRPr="003A5DA1">
        <w:rPr>
          <w:rFonts w:cs="Tahoma"/>
          <w:szCs w:val="18"/>
          <w:lang w:val="fr-FR"/>
        </w:rPr>
        <w:t>Chacune</w:t>
      </w:r>
      <w:r w:rsidR="005F144A" w:rsidRPr="003A5DA1">
        <w:rPr>
          <w:rFonts w:cs="Tahoma"/>
          <w:szCs w:val="18"/>
          <w:lang w:val="fr-FR"/>
        </w:rPr>
        <w:t> </w:t>
      </w:r>
      <w:r w:rsidRPr="003A5DA1">
        <w:rPr>
          <w:rFonts w:cs="Tahoma"/>
          <w:szCs w:val="18"/>
          <w:lang w:val="fr-FR"/>
        </w:rPr>
        <w:t>d</w:t>
      </w:r>
      <w:r w:rsidR="00C10CE1">
        <w:rPr>
          <w:rFonts w:cs="Tahoma"/>
          <w:szCs w:val="18"/>
          <w:lang w:val="fr-FR"/>
        </w:rPr>
        <w:t>’</w:t>
      </w:r>
      <w:r w:rsidRPr="003A5DA1">
        <w:rPr>
          <w:rFonts w:cs="Tahoma"/>
          <w:szCs w:val="18"/>
          <w:lang w:val="fr-FR"/>
        </w:rPr>
        <w:t>entre elles ne doit être attribuée de manière définitive qu</w:t>
      </w:r>
      <w:r w:rsidR="00C10CE1">
        <w:rPr>
          <w:rFonts w:cs="Tahoma"/>
          <w:szCs w:val="18"/>
          <w:lang w:val="fr-FR"/>
        </w:rPr>
        <w:t>’</w:t>
      </w:r>
      <w:r w:rsidRPr="003A5DA1">
        <w:rPr>
          <w:rFonts w:cs="Tahoma"/>
          <w:szCs w:val="18"/>
          <w:lang w:val="fr-FR"/>
        </w:rPr>
        <w:t xml:space="preserve">à un seul dispositif. </w:t>
      </w:r>
      <w:r w:rsidRPr="003A5DA1">
        <w:rPr>
          <w:rFonts w:cs="Tahoma"/>
          <w:lang w:val="fr-FR"/>
        </w:rPr>
        <w:t>Dans le cadre des</w:t>
      </w:r>
      <w:r w:rsidR="005F144A" w:rsidRPr="003A5DA1">
        <w:rPr>
          <w:rFonts w:cs="Tahoma"/>
          <w:lang w:val="fr-FR"/>
        </w:rPr>
        <w:t> </w:t>
      </w:r>
      <w:r w:rsidRPr="003A5DA1">
        <w:rPr>
          <w:rFonts w:cs="Tahoma"/>
          <w:lang w:val="fr-FR"/>
        </w:rPr>
        <w:t>programmes Éducation, le chargement de version test pour Windows Entreprise ne peut être activé que</w:t>
      </w:r>
      <w:r w:rsidR="005F144A" w:rsidRPr="003A5DA1">
        <w:rPr>
          <w:rFonts w:cs="Tahoma"/>
          <w:lang w:val="fr-FR"/>
        </w:rPr>
        <w:t> </w:t>
      </w:r>
      <w:r w:rsidRPr="003A5DA1">
        <w:rPr>
          <w:rFonts w:cs="Tahoma"/>
          <w:lang w:val="fr-FR"/>
        </w:rPr>
        <w:t>sur</w:t>
      </w:r>
      <w:r w:rsidR="005F144A" w:rsidRPr="003A5DA1">
        <w:rPr>
          <w:rFonts w:cs="Tahoma"/>
          <w:lang w:val="fr-FR"/>
        </w:rPr>
        <w:t> </w:t>
      </w:r>
      <w:r w:rsidRPr="003A5DA1">
        <w:rPr>
          <w:rFonts w:cs="Tahoma"/>
          <w:lang w:val="fr-FR"/>
        </w:rPr>
        <w:t>les dispositifs détenus par l</w:t>
      </w:r>
      <w:r w:rsidR="00C10CE1">
        <w:rPr>
          <w:rFonts w:cs="Tahoma"/>
          <w:lang w:val="fr-FR"/>
        </w:rPr>
        <w:t>’</w:t>
      </w:r>
      <w:r w:rsidRPr="003A5DA1">
        <w:rPr>
          <w:rFonts w:cs="Tahoma"/>
          <w:lang w:val="fr-FR"/>
        </w:rPr>
        <w:t>établissement signataire</w:t>
      </w:r>
      <w:r w:rsidRPr="003A5DA1">
        <w:rPr>
          <w:rFonts w:cs="Tahoma"/>
          <w:szCs w:val="18"/>
          <w:lang w:val="fr-FR"/>
        </w:rPr>
        <w:t>.</w:t>
      </w:r>
      <w:bookmarkStart w:id="1121" w:name="_Toc336338285"/>
      <w:r w:rsidRPr="003A5DA1">
        <w:rPr>
          <w:rFonts w:cs="Tahoma"/>
          <w:szCs w:val="18"/>
          <w:lang w:val="fr-FR"/>
        </w:rPr>
        <w:t xml:space="preserve"> Les licences de chargement de version test d</w:t>
      </w:r>
      <w:r w:rsidR="00C10CE1">
        <w:rPr>
          <w:rFonts w:cs="Tahoma"/>
          <w:szCs w:val="18"/>
          <w:lang w:val="fr-FR"/>
        </w:rPr>
        <w:t>’</w:t>
      </w:r>
      <w:r w:rsidRPr="003A5DA1">
        <w:rPr>
          <w:rFonts w:cs="Tahoma"/>
          <w:szCs w:val="18"/>
          <w:lang w:val="fr-FR"/>
        </w:rPr>
        <w:t>entreprise pour Windows 8 et Windows 8.1 sont interchangeables. Par exemple, un dispositif sous licence de chargement de version test pour Windows 8 Entreprise mis à jour vers Windows 8.1 n</w:t>
      </w:r>
      <w:r w:rsidR="00C10CE1">
        <w:rPr>
          <w:rFonts w:cs="Tahoma"/>
          <w:szCs w:val="18"/>
          <w:lang w:val="fr-FR"/>
        </w:rPr>
        <w:t>’</w:t>
      </w:r>
      <w:r w:rsidRPr="003A5DA1">
        <w:rPr>
          <w:rFonts w:cs="Tahoma"/>
          <w:szCs w:val="18"/>
          <w:lang w:val="fr-FR"/>
        </w:rPr>
        <w:t>a pas besoin d</w:t>
      </w:r>
      <w:r w:rsidR="00C10CE1">
        <w:rPr>
          <w:rFonts w:cs="Tahoma"/>
          <w:szCs w:val="18"/>
          <w:lang w:val="fr-FR"/>
        </w:rPr>
        <w:t>’</w:t>
      </w:r>
      <w:r w:rsidRPr="003A5DA1">
        <w:rPr>
          <w:rFonts w:cs="Tahoma"/>
          <w:szCs w:val="18"/>
          <w:lang w:val="fr-FR"/>
        </w:rPr>
        <w:t>une autre licence pour le chargement d</w:t>
      </w:r>
      <w:r w:rsidR="00C10CE1">
        <w:rPr>
          <w:rFonts w:cs="Tahoma"/>
          <w:szCs w:val="18"/>
          <w:lang w:val="fr-FR"/>
        </w:rPr>
        <w:t>’</w:t>
      </w:r>
      <w:r w:rsidRPr="003A5DA1">
        <w:rPr>
          <w:rFonts w:cs="Tahoma"/>
          <w:szCs w:val="18"/>
          <w:lang w:val="fr-FR"/>
        </w:rPr>
        <w:t>une version test sur le système d</w:t>
      </w:r>
      <w:r w:rsidR="00C10CE1">
        <w:rPr>
          <w:rFonts w:cs="Tahoma"/>
          <w:szCs w:val="18"/>
          <w:lang w:val="fr-FR"/>
        </w:rPr>
        <w:t>’</w:t>
      </w:r>
      <w:r w:rsidRPr="003A5DA1">
        <w:rPr>
          <w:rFonts w:cs="Tahoma"/>
          <w:szCs w:val="18"/>
          <w:lang w:val="fr-FR"/>
        </w:rPr>
        <w:t>exploitation mis à jour.</w:t>
      </w:r>
    </w:p>
    <w:p w14:paraId="609746F9" w14:textId="77777777" w:rsidR="00E650FA" w:rsidRPr="003A5DA1" w:rsidRDefault="00E650FA" w:rsidP="00E650FA">
      <w:pPr>
        <w:rPr>
          <w:rFonts w:cs="Tahoma"/>
          <w:lang w:val="fr-FR"/>
        </w:rPr>
      </w:pPr>
    </w:p>
    <w:p w14:paraId="268AA9FB" w14:textId="77777777" w:rsidR="00E650FA" w:rsidRPr="003A5DA1" w:rsidRDefault="00E650FA" w:rsidP="00E650FA">
      <w:pPr>
        <w:rPr>
          <w:rFonts w:cs="Tahoma"/>
          <w:lang w:val="fr-FR"/>
        </w:rPr>
      </w:pPr>
      <w:bookmarkStart w:id="1122" w:name="_29_Windows®_8"/>
      <w:bookmarkStart w:id="1123" w:name="_32_Windows®_8"/>
      <w:bookmarkStart w:id="1124" w:name="_Toc336338286"/>
      <w:bookmarkStart w:id="1125" w:name="Sys_27Win7ProUpgradeWinIntune"/>
      <w:bookmarkStart w:id="1126" w:name="Sys_26WinVistaBizUpgrade"/>
      <w:bookmarkStart w:id="1127" w:name="Sys_23Windows7ProUpgrade"/>
      <w:bookmarkStart w:id="1128" w:name="Sys_27WindowsVistaProUpgrade"/>
      <w:bookmarkEnd w:id="1106"/>
      <w:bookmarkEnd w:id="1121"/>
      <w:bookmarkEnd w:id="1122"/>
      <w:bookmarkEnd w:id="1123"/>
    </w:p>
    <w:p w14:paraId="30A7CEC3" w14:textId="77777777" w:rsidR="00E650FA" w:rsidRPr="003A5DA1" w:rsidRDefault="00E650FA" w:rsidP="00E650FA">
      <w:pPr>
        <w:pStyle w:val="Heading3"/>
        <w:rPr>
          <w:rFonts w:ascii="Tahoma" w:hAnsi="Tahoma" w:cs="Tahoma"/>
          <w:lang w:val="fr-FR"/>
        </w:rPr>
      </w:pPr>
      <w:bookmarkStart w:id="1129" w:name="_29_Mise_à"/>
      <w:bookmarkStart w:id="1130" w:name="_Toc374276922"/>
      <w:bookmarkEnd w:id="1129"/>
      <w:r w:rsidRPr="003A5DA1">
        <w:rPr>
          <w:rFonts w:ascii="Tahoma" w:hAnsi="Tahoma" w:cs="Tahoma"/>
          <w:caps/>
          <w:color w:val="F66400"/>
          <w:sz w:val="22"/>
          <w:vertAlign w:val="superscript"/>
          <w:lang w:val="fr-FR"/>
        </w:rPr>
        <w:t>29</w:t>
      </w:r>
      <w:r w:rsidRPr="003A5DA1">
        <w:rPr>
          <w:rFonts w:ascii="Tahoma" w:hAnsi="Tahoma" w:cs="Tahoma"/>
          <w:color w:val="F66400"/>
          <w:sz w:val="22"/>
          <w:lang w:val="fr-FR"/>
        </w:rPr>
        <w:t xml:space="preserve"> </w:t>
      </w:r>
      <w:r w:rsidRPr="003A5DA1">
        <w:rPr>
          <w:rFonts w:ascii="Tahoma" w:hAnsi="Tahoma" w:cs="Tahoma"/>
          <w:color w:val="FF6D09"/>
          <w:sz w:val="22"/>
          <w:lang w:val="fr-FR"/>
        </w:rPr>
        <w:t>Mise à Jour de Windows</w:t>
      </w:r>
      <w:r w:rsidR="00126D7D" w:rsidRPr="003A5DA1">
        <w:rPr>
          <w:rFonts w:ascii="Tahoma" w:hAnsi="Tahoma" w:cs="Tahoma"/>
          <w:color w:val="FF6D09"/>
          <w:sz w:val="22"/>
          <w:vertAlign w:val="superscript"/>
          <w:lang w:val="fr-FR"/>
        </w:rPr>
        <w:t>®</w:t>
      </w:r>
      <w:r w:rsidRPr="003A5DA1">
        <w:rPr>
          <w:rFonts w:ascii="Tahoma" w:hAnsi="Tahoma" w:cs="Tahoma"/>
          <w:color w:val="FF6D09"/>
          <w:sz w:val="22"/>
          <w:lang w:val="fr-FR"/>
        </w:rPr>
        <w:t> 8.1 Pro</w:t>
      </w:r>
      <w:bookmarkEnd w:id="1124"/>
      <w:bookmarkEnd w:id="1130"/>
    </w:p>
    <w:bookmarkEnd w:id="1125"/>
    <w:p w14:paraId="30B3DABE" w14:textId="77777777" w:rsidR="00E650FA" w:rsidRPr="003A5DA1" w:rsidRDefault="00E650FA" w:rsidP="00E650FA">
      <w:pPr>
        <w:rPr>
          <w:rFonts w:cs="Tahoma"/>
          <w:lang w:val="fr-FR"/>
        </w:rPr>
      </w:pPr>
    </w:p>
    <w:p w14:paraId="7EDB84EF"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Mise à Jour de Windows 8.1 Pro</w:t>
      </w:r>
    </w:p>
    <w:p w14:paraId="4687C3D4" w14:textId="77777777" w:rsidR="00E650FA" w:rsidRPr="003A5DA1" w:rsidRDefault="00E650FA" w:rsidP="00E650FA">
      <w:pPr>
        <w:ind w:left="720"/>
        <w:rPr>
          <w:rFonts w:cs="Tahoma"/>
          <w:lang w:val="fr-FR"/>
        </w:rPr>
      </w:pPr>
      <w:r w:rsidRPr="003A5DA1">
        <w:rPr>
          <w:rFonts w:cs="Tahoma"/>
          <w:szCs w:val="18"/>
          <w:lang w:val="fr-FR"/>
        </w:rPr>
        <w:t>Les clients détenteurs de Licences en Volume pour Windows 8 Pro (ou Windows Intune, par Dispositif) disposent également d</w:t>
      </w:r>
      <w:r w:rsidR="00C10CE1">
        <w:rPr>
          <w:rFonts w:cs="Tahoma"/>
          <w:szCs w:val="18"/>
          <w:lang w:val="fr-FR"/>
        </w:rPr>
        <w:t>’</w:t>
      </w:r>
      <w:r w:rsidRPr="003A5DA1">
        <w:rPr>
          <w:rFonts w:cs="Tahoma"/>
          <w:szCs w:val="18"/>
          <w:lang w:val="fr-FR"/>
        </w:rPr>
        <w:t>une licence pour Windows 8.1 Pro, même si la Software Assurance du système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 n</w:t>
      </w:r>
      <w:r w:rsidR="00C10CE1">
        <w:rPr>
          <w:rFonts w:cs="Tahoma"/>
          <w:szCs w:val="18"/>
          <w:lang w:val="fr-FR"/>
        </w:rPr>
        <w:t>’</w:t>
      </w:r>
      <w:r w:rsidRPr="003A5DA1">
        <w:rPr>
          <w:rFonts w:cs="Tahoma"/>
          <w:szCs w:val="18"/>
          <w:lang w:val="fr-FR"/>
        </w:rPr>
        <w:t>était plus valable à la date de mise en circulation de Windows 8.1 Pro.</w:t>
      </w:r>
      <w:r w:rsidR="00A07028" w:rsidRPr="003A5DA1">
        <w:rPr>
          <w:rFonts w:cs="Tahoma"/>
          <w:szCs w:val="18"/>
          <w:lang w:val="fr-FR"/>
        </w:rPr>
        <w:t xml:space="preserve"> </w:t>
      </w:r>
      <w:r w:rsidRPr="003A5DA1">
        <w:rPr>
          <w:rFonts w:cs="Tahoma"/>
          <w:szCs w:val="18"/>
          <w:lang w:val="fr-FR"/>
        </w:rPr>
        <w:t>Cette disposition ne s</w:t>
      </w:r>
      <w:r w:rsidR="00C10CE1">
        <w:rPr>
          <w:rFonts w:cs="Tahoma"/>
          <w:szCs w:val="18"/>
          <w:lang w:val="fr-FR"/>
        </w:rPr>
        <w:t>’</w:t>
      </w:r>
      <w:r w:rsidRPr="003A5DA1">
        <w:rPr>
          <w:rFonts w:cs="Tahoma"/>
          <w:szCs w:val="18"/>
          <w:lang w:val="fr-FR"/>
        </w:rPr>
        <w:t>applique pas à Windows 8 Entreprise. Vous devez disposer d</w:t>
      </w:r>
      <w:r w:rsidR="00C10CE1">
        <w:rPr>
          <w:rFonts w:cs="Tahoma"/>
          <w:szCs w:val="18"/>
          <w:lang w:val="fr-FR"/>
        </w:rPr>
        <w:t>’</w:t>
      </w:r>
      <w:r w:rsidRPr="003A5DA1">
        <w:rPr>
          <w:rFonts w:cs="Tahoma"/>
          <w:szCs w:val="18"/>
          <w:lang w:val="fr-FR"/>
        </w:rPr>
        <w:t>une Software Assurance active pour le système d</w:t>
      </w:r>
      <w:r w:rsidR="00C10CE1">
        <w:rPr>
          <w:rFonts w:cs="Tahoma"/>
          <w:szCs w:val="18"/>
          <w:lang w:val="fr-FR"/>
        </w:rPr>
        <w:t>’</w:t>
      </w:r>
      <w:r w:rsidRPr="003A5DA1">
        <w:rPr>
          <w:rFonts w:cs="Tahoma"/>
          <w:szCs w:val="18"/>
          <w:lang w:val="fr-FR"/>
        </w:rPr>
        <w:t>exploitation d</w:t>
      </w:r>
      <w:r w:rsidR="00C10CE1">
        <w:rPr>
          <w:rFonts w:cs="Tahoma"/>
          <w:szCs w:val="18"/>
          <w:lang w:val="fr-FR"/>
        </w:rPr>
        <w:t>’</w:t>
      </w:r>
      <w:r w:rsidRPr="003A5DA1">
        <w:rPr>
          <w:rFonts w:cs="Tahoma"/>
          <w:szCs w:val="18"/>
          <w:lang w:val="fr-FR"/>
        </w:rPr>
        <w:t>ordinateur Windows pour prétendre à des droits sur Windows 8.1 Entreprise.</w:t>
      </w:r>
    </w:p>
    <w:p w14:paraId="6170715B" w14:textId="77777777" w:rsidR="00E650FA" w:rsidRPr="003A5DA1" w:rsidRDefault="00E650FA" w:rsidP="00E650FA">
      <w:pPr>
        <w:ind w:left="720"/>
        <w:rPr>
          <w:rFonts w:cs="Tahoma"/>
          <w:lang w:val="fr-FR"/>
        </w:rPr>
      </w:pPr>
    </w:p>
    <w:p w14:paraId="31B9ABFE" w14:textId="77777777" w:rsidR="00E650FA" w:rsidRPr="003A5DA1" w:rsidRDefault="00E650FA" w:rsidP="005F144A">
      <w:pPr>
        <w:ind w:left="720"/>
        <w:rPr>
          <w:rFonts w:cs="Tahoma"/>
          <w:lang w:val="fr-FR"/>
        </w:rPr>
      </w:pPr>
      <w:r w:rsidRPr="003A5DA1">
        <w:rPr>
          <w:rFonts w:cs="Tahoma"/>
          <w:szCs w:val="18"/>
          <w:lang w:val="fr-FR"/>
        </w:rPr>
        <w:t>Sauf stipulation contraire dans le Contrat de Licence de Logiciel Microsoft OEM ou de Licence de vente au</w:t>
      </w:r>
      <w:r w:rsidR="005F144A" w:rsidRPr="003A5DA1">
        <w:rPr>
          <w:rFonts w:cs="Tahoma"/>
          <w:szCs w:val="18"/>
          <w:lang w:val="fr-FR"/>
        </w:rPr>
        <w:t> </w:t>
      </w:r>
      <w:r w:rsidRPr="003A5DA1">
        <w:rPr>
          <w:rFonts w:cs="Tahoma"/>
          <w:szCs w:val="18"/>
          <w:lang w:val="fr-FR"/>
        </w:rPr>
        <w:t>détail pour Windows 8 Pro ou Windows 8.1 Pro, les clients ayant conclu des contrats de Licence en Volume qui détiennent des dispositifs sous licence pour Windows 8 Pro ou Windows 8.1 Pro peuvent exercer</w:t>
      </w:r>
      <w:r w:rsidR="005F144A" w:rsidRPr="003A5DA1">
        <w:rPr>
          <w:rFonts w:cs="Tahoma"/>
          <w:szCs w:val="18"/>
          <w:lang w:val="fr-FR"/>
        </w:rPr>
        <w:t> </w:t>
      </w:r>
      <w:r w:rsidRPr="003A5DA1">
        <w:rPr>
          <w:rFonts w:cs="Tahoma"/>
          <w:szCs w:val="18"/>
          <w:lang w:val="fr-FR"/>
        </w:rPr>
        <w:t>leurs droits de création de masters de produits au titre de leur Contrat de Licence en Volume comme si ces dispositifs disposaient d</w:t>
      </w:r>
      <w:r w:rsidR="00C10CE1">
        <w:rPr>
          <w:rFonts w:cs="Tahoma"/>
          <w:szCs w:val="18"/>
          <w:lang w:val="fr-FR"/>
        </w:rPr>
        <w:t>’</w:t>
      </w:r>
      <w:r w:rsidRPr="003A5DA1">
        <w:rPr>
          <w:rFonts w:cs="Tahoma"/>
          <w:szCs w:val="18"/>
          <w:lang w:val="fr-FR"/>
        </w:rPr>
        <w:t>une licence pour Windows 8 Pro ou Windows 8.1 Pro.</w:t>
      </w:r>
    </w:p>
    <w:p w14:paraId="3B07F362" w14:textId="77777777" w:rsidR="00E650FA" w:rsidRPr="003A5DA1" w:rsidRDefault="00E650FA" w:rsidP="00E650FA">
      <w:pPr>
        <w:ind w:left="720"/>
        <w:rPr>
          <w:rFonts w:cs="Tahoma"/>
          <w:lang w:val="fr-FR"/>
        </w:rPr>
      </w:pPr>
    </w:p>
    <w:p w14:paraId="3B10D4B6" w14:textId="77777777" w:rsidR="00E650FA" w:rsidRPr="003A5DA1" w:rsidRDefault="00E650FA" w:rsidP="00E650FA">
      <w:pPr>
        <w:ind w:left="720"/>
        <w:rPr>
          <w:rFonts w:cs="Tahoma"/>
          <w:lang w:val="fr-FR"/>
        </w:rPr>
      </w:pPr>
      <w:r w:rsidRPr="003A5DA1">
        <w:rPr>
          <w:rFonts w:cs="Tahoma"/>
          <w:szCs w:val="18"/>
          <w:u w:val="single"/>
          <w:lang w:val="fr-FR"/>
        </w:rPr>
        <w:t>Licence de mise à jour de système d</w:t>
      </w:r>
      <w:r w:rsidR="00C10CE1">
        <w:rPr>
          <w:rFonts w:cs="Tahoma"/>
          <w:szCs w:val="18"/>
          <w:u w:val="single"/>
          <w:lang w:val="fr-FR"/>
        </w:rPr>
        <w:t>’</w:t>
      </w:r>
      <w:r w:rsidRPr="003A5DA1">
        <w:rPr>
          <w:rFonts w:cs="Tahoma"/>
          <w:szCs w:val="18"/>
          <w:u w:val="single"/>
          <w:lang w:val="fr-FR"/>
        </w:rPr>
        <w:t>exploitation (OS)</w:t>
      </w:r>
    </w:p>
    <w:p w14:paraId="0FBD295B" w14:textId="77777777" w:rsidR="00E650FA" w:rsidRPr="003A5DA1" w:rsidRDefault="00E650FA" w:rsidP="00E650FA">
      <w:pPr>
        <w:pStyle w:val="FootnoteBulletLevel1"/>
        <w:tabs>
          <w:tab w:val="clear" w:pos="900"/>
        </w:tabs>
        <w:adjustRightInd/>
        <w:spacing w:before="0" w:after="0"/>
        <w:ind w:left="720" w:hanging="7"/>
        <w:textAlignment w:val="auto"/>
        <w:rPr>
          <w:rFonts w:ascii="Tahoma" w:hAnsi="Tahoma" w:cs="Tahoma"/>
          <w:lang w:val="fr-FR"/>
        </w:rPr>
      </w:pPr>
      <w:r w:rsidRPr="003A5DA1">
        <w:rPr>
          <w:rFonts w:ascii="Tahoma" w:hAnsi="Tahoma" w:cs="Tahoma"/>
          <w:sz w:val="18"/>
          <w:szCs w:val="18"/>
          <w:lang w:val="fr-FR"/>
        </w:rPr>
        <w:t>Les licences de systèmes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concédées sont uniquement des licences de mises à jour. Les licences de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complètes ne sont pas disponibles. Par conséquent, chaque ordinateur sur lequel vous exécutez la Mise à Jour Windows 8.1 Pro doit posséder une licence lui permettant d</w:t>
      </w:r>
      <w:r w:rsidR="00C10CE1">
        <w:rPr>
          <w:rFonts w:ascii="Tahoma" w:hAnsi="Tahoma" w:cs="Tahoma"/>
          <w:sz w:val="18"/>
          <w:szCs w:val="18"/>
          <w:lang w:val="fr-FR"/>
        </w:rPr>
        <w:t>’</w:t>
      </w:r>
      <w:r w:rsidRPr="003A5DA1">
        <w:rPr>
          <w:rFonts w:ascii="Tahoma" w:hAnsi="Tahoma" w:cs="Tahoma"/>
          <w:sz w:val="18"/>
          <w:szCs w:val="18"/>
          <w:lang w:val="fr-FR"/>
        </w:rPr>
        <w:t>exécuter l</w:t>
      </w:r>
      <w:r w:rsidR="00C10CE1">
        <w:rPr>
          <w:rFonts w:ascii="Tahoma" w:hAnsi="Tahoma" w:cs="Tahoma"/>
          <w:sz w:val="18"/>
          <w:szCs w:val="18"/>
          <w:lang w:val="fr-FR"/>
        </w:rPr>
        <w:t>’</w:t>
      </w:r>
      <w:r w:rsidRPr="003A5DA1">
        <w:rPr>
          <w:rFonts w:ascii="Tahoma" w:hAnsi="Tahoma" w:cs="Tahoma"/>
          <w:sz w:val="18"/>
          <w:szCs w:val="18"/>
          <w:lang w:val="fr-FR"/>
        </w:rPr>
        <w:t>un des systèmes d</w:t>
      </w:r>
      <w:r w:rsidR="00C10CE1">
        <w:rPr>
          <w:rFonts w:ascii="Tahoma" w:hAnsi="Tahoma" w:cs="Tahoma"/>
          <w:sz w:val="18"/>
          <w:szCs w:val="18"/>
          <w:lang w:val="fr-FR"/>
        </w:rPr>
        <w:t>’</w:t>
      </w:r>
      <w:r w:rsidRPr="003A5DA1">
        <w:rPr>
          <w:rFonts w:ascii="Tahoma" w:hAnsi="Tahoma" w:cs="Tahoma"/>
          <w:sz w:val="18"/>
          <w:szCs w:val="18"/>
          <w:lang w:val="fr-FR"/>
        </w:rPr>
        <w:t>exploitation éligibles indiqués ci-dessous.</w:t>
      </w:r>
    </w:p>
    <w:p w14:paraId="66E8365D" w14:textId="77777777" w:rsidR="00E650FA" w:rsidRPr="003A5DA1" w:rsidRDefault="00E650FA" w:rsidP="00E650FA">
      <w:pPr>
        <w:ind w:left="720"/>
        <w:rPr>
          <w:rFonts w:cs="Tahoma"/>
          <w:lang w:val="fr-FR"/>
        </w:rPr>
      </w:pPr>
    </w:p>
    <w:p w14:paraId="757A715D" w14:textId="77777777" w:rsidR="00E650FA" w:rsidRPr="003A5DA1" w:rsidRDefault="00E650FA" w:rsidP="00E650FA">
      <w:pPr>
        <w:ind w:left="720"/>
        <w:rPr>
          <w:rFonts w:cs="Tahoma"/>
          <w:lang w:val="fr-FR"/>
        </w:rPr>
      </w:pPr>
      <w:r w:rsidRPr="003A5DA1">
        <w:rPr>
          <w:rFonts w:cs="Tahoma"/>
          <w:szCs w:val="18"/>
          <w:u w:val="single"/>
          <w:lang w:val="fr-FR"/>
        </w:rPr>
        <w:t>Règles relatives aux systèmes d</w:t>
      </w:r>
      <w:r w:rsidR="00C10CE1">
        <w:rPr>
          <w:rFonts w:cs="Tahoma"/>
          <w:szCs w:val="18"/>
          <w:u w:val="single"/>
          <w:lang w:val="fr-FR"/>
        </w:rPr>
        <w:t>’</w:t>
      </w:r>
      <w:r w:rsidRPr="003A5DA1">
        <w:rPr>
          <w:rFonts w:cs="Tahoma"/>
          <w:szCs w:val="18"/>
          <w:u w:val="single"/>
          <w:lang w:val="fr-FR"/>
        </w:rPr>
        <w:t>exploitation éligibles</w:t>
      </w:r>
    </w:p>
    <w:p w14:paraId="755BE5FB" w14:textId="77777777" w:rsidR="00E650FA" w:rsidRPr="003A5DA1" w:rsidRDefault="00E650FA" w:rsidP="005F144A">
      <w:pPr>
        <w:numPr>
          <w:ilvl w:val="1"/>
          <w:numId w:val="84"/>
        </w:numPr>
        <w:spacing w:after="60"/>
        <w:ind w:left="1440"/>
        <w:rPr>
          <w:rFonts w:cs="Tahoma"/>
          <w:lang w:val="fr-FR"/>
        </w:rPr>
      </w:pPr>
      <w:r w:rsidRPr="003A5DA1">
        <w:rPr>
          <w:rFonts w:cs="Tahoma"/>
          <w:szCs w:val="18"/>
          <w:lang w:val="fr-FR"/>
        </w:rPr>
        <w:t>Le système d</w:t>
      </w:r>
      <w:r w:rsidR="00C10CE1">
        <w:rPr>
          <w:rFonts w:cs="Tahoma"/>
          <w:szCs w:val="18"/>
          <w:lang w:val="fr-FR"/>
        </w:rPr>
        <w:t>’</w:t>
      </w:r>
      <w:r w:rsidRPr="003A5DA1">
        <w:rPr>
          <w:rFonts w:cs="Tahoma"/>
          <w:szCs w:val="18"/>
          <w:lang w:val="fr-FR"/>
        </w:rPr>
        <w:t>exploitation éligible doit être installé sur le dispositif auquel la licence de Mise à Jour</w:t>
      </w:r>
      <w:r w:rsidR="005F144A" w:rsidRPr="003A5DA1">
        <w:rPr>
          <w:rFonts w:cs="Tahoma"/>
          <w:szCs w:val="18"/>
          <w:lang w:val="fr-FR"/>
        </w:rPr>
        <w:t> </w:t>
      </w:r>
      <w:r w:rsidRPr="003A5DA1">
        <w:rPr>
          <w:rFonts w:cs="Tahoma"/>
          <w:szCs w:val="18"/>
          <w:lang w:val="fr-FR"/>
        </w:rPr>
        <w:t>VL doit être attribuée.</w:t>
      </w:r>
    </w:p>
    <w:p w14:paraId="6192CF49" w14:textId="77777777" w:rsidR="00E650FA" w:rsidRPr="003A5DA1" w:rsidRDefault="00E650FA" w:rsidP="005F144A">
      <w:pPr>
        <w:numPr>
          <w:ilvl w:val="2"/>
          <w:numId w:val="85"/>
        </w:numPr>
        <w:spacing w:after="60"/>
        <w:ind w:left="1980"/>
        <w:rPr>
          <w:rFonts w:cs="Tahoma"/>
          <w:lang w:val="fr-FR"/>
        </w:rPr>
      </w:pPr>
      <w:r w:rsidRPr="003A5DA1">
        <w:rPr>
          <w:rFonts w:cs="Tahoma"/>
          <w:color w:val="000000"/>
          <w:lang w:val="fr-FR"/>
        </w:rPr>
        <w:t>Apple Macintosh ne constitue un système d</w:t>
      </w:r>
      <w:r w:rsidR="00C10CE1">
        <w:rPr>
          <w:rFonts w:cs="Tahoma"/>
          <w:color w:val="000000"/>
          <w:lang w:val="fr-FR"/>
        </w:rPr>
        <w:t>’</w:t>
      </w:r>
      <w:r w:rsidRPr="003A5DA1">
        <w:rPr>
          <w:rFonts w:cs="Tahoma"/>
          <w:color w:val="000000"/>
          <w:lang w:val="fr-FR"/>
        </w:rPr>
        <w:t>exploitation éligible que s</w:t>
      </w:r>
      <w:r w:rsidR="00C10CE1">
        <w:rPr>
          <w:rFonts w:cs="Tahoma"/>
          <w:color w:val="000000"/>
          <w:lang w:val="fr-FR"/>
        </w:rPr>
        <w:t>’</w:t>
      </w:r>
      <w:r w:rsidRPr="003A5DA1">
        <w:rPr>
          <w:rFonts w:cs="Tahoma"/>
          <w:color w:val="000000"/>
          <w:lang w:val="fr-FR"/>
        </w:rPr>
        <w:t>il est installé par le</w:t>
      </w:r>
      <w:r w:rsidR="005F144A" w:rsidRPr="003A5DA1">
        <w:rPr>
          <w:rFonts w:cs="Tahoma"/>
          <w:color w:val="000000"/>
          <w:lang w:val="fr-FR"/>
        </w:rPr>
        <w:t> </w:t>
      </w:r>
      <w:r w:rsidRPr="003A5DA1">
        <w:rPr>
          <w:rFonts w:cs="Tahoma"/>
          <w:color w:val="000000"/>
          <w:lang w:val="fr-FR"/>
        </w:rPr>
        <w:t>fabricant autorisé avant la vente initiale de l</w:t>
      </w:r>
      <w:r w:rsidR="00C10CE1">
        <w:rPr>
          <w:rFonts w:cs="Tahoma"/>
          <w:color w:val="000000"/>
          <w:lang w:val="fr-FR"/>
        </w:rPr>
        <w:t>’</w:t>
      </w:r>
      <w:r w:rsidRPr="003A5DA1">
        <w:rPr>
          <w:rFonts w:cs="Tahoma"/>
          <w:color w:val="000000"/>
          <w:lang w:val="fr-FR"/>
        </w:rPr>
        <w:t>ordinateur.</w:t>
      </w:r>
    </w:p>
    <w:p w14:paraId="5826FC29"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Sous réserve des stipulations ci-dessous, les clients doivent supprimer le Système d</w:t>
      </w:r>
      <w:r w:rsidR="00C10CE1">
        <w:rPr>
          <w:rFonts w:cs="Tahoma"/>
          <w:szCs w:val="18"/>
          <w:lang w:val="fr-FR"/>
        </w:rPr>
        <w:t>’</w:t>
      </w:r>
      <w:r w:rsidRPr="003A5DA1">
        <w:rPr>
          <w:rFonts w:cs="Tahoma"/>
          <w:szCs w:val="18"/>
          <w:lang w:val="fr-FR"/>
        </w:rPr>
        <w:t xml:space="preserve">Exploitation éligible du dispositif pour déployer la licence de Mise à Jour VL. </w:t>
      </w:r>
    </w:p>
    <w:p w14:paraId="6AA48629"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Les clients qui souhaitent installer ou exécuter plus d</w:t>
      </w:r>
      <w:r w:rsidR="00C10CE1">
        <w:rPr>
          <w:rFonts w:cs="Tahoma"/>
          <w:szCs w:val="18"/>
          <w:lang w:val="fr-FR"/>
        </w:rPr>
        <w:t>’</w:t>
      </w:r>
      <w:r w:rsidRPr="003A5DA1">
        <w:rPr>
          <w:rFonts w:cs="Tahoma"/>
          <w:szCs w:val="18"/>
          <w:lang w:val="fr-FR"/>
        </w:rPr>
        <w:t>un système d</w:t>
      </w:r>
      <w:r w:rsidR="00C10CE1">
        <w:rPr>
          <w:rFonts w:cs="Tahoma"/>
          <w:szCs w:val="18"/>
          <w:lang w:val="fr-FR"/>
        </w:rPr>
        <w:t>’</w:t>
      </w:r>
      <w:r w:rsidRPr="003A5DA1">
        <w:rPr>
          <w:rFonts w:cs="Tahoma"/>
          <w:szCs w:val="18"/>
          <w:lang w:val="fr-FR"/>
        </w:rPr>
        <w:t>exploitation sous licence à la fois (système d</w:t>
      </w:r>
      <w:r w:rsidR="00C10CE1">
        <w:rPr>
          <w:rFonts w:cs="Tahoma"/>
          <w:szCs w:val="18"/>
          <w:lang w:val="fr-FR"/>
        </w:rPr>
        <w:t>’</w:t>
      </w:r>
      <w:r w:rsidRPr="003A5DA1">
        <w:rPr>
          <w:rFonts w:cs="Tahoma"/>
          <w:szCs w:val="18"/>
          <w:lang w:val="fr-FR"/>
        </w:rPr>
        <w:t>exploitation éligible compris) peuvent acquérir la Software Assurance pour leur licence de Mise à Jour VL.</w:t>
      </w:r>
    </w:p>
    <w:p w14:paraId="44BBC7DC" w14:textId="77777777" w:rsidR="00E650FA" w:rsidRPr="003A5DA1" w:rsidRDefault="00E650FA" w:rsidP="0006041B">
      <w:pPr>
        <w:numPr>
          <w:ilvl w:val="1"/>
          <w:numId w:val="86"/>
        </w:numPr>
        <w:spacing w:after="60"/>
        <w:ind w:left="1440"/>
        <w:rPr>
          <w:rFonts w:cs="Tahoma"/>
          <w:lang w:val="fr-FR"/>
        </w:rPr>
      </w:pPr>
      <w:r w:rsidRPr="003A5DA1">
        <w:rPr>
          <w:rFonts w:cs="Tahoma"/>
          <w:szCs w:val="18"/>
          <w:lang w:val="fr-FR"/>
        </w:rPr>
        <w:t>Les clients qui disposent d</w:t>
      </w:r>
      <w:r w:rsidR="00C10CE1">
        <w:rPr>
          <w:rFonts w:cs="Tahoma"/>
          <w:szCs w:val="18"/>
          <w:lang w:val="fr-FR"/>
        </w:rPr>
        <w:t>’</w:t>
      </w:r>
      <w:r w:rsidRPr="003A5DA1">
        <w:rPr>
          <w:rFonts w:cs="Tahoma"/>
          <w:szCs w:val="18"/>
          <w:lang w:val="fr-FR"/>
        </w:rPr>
        <w:t>une Software Assurance active n</w:t>
      </w:r>
      <w:r w:rsidR="00C10CE1">
        <w:rPr>
          <w:rFonts w:cs="Tahoma"/>
          <w:szCs w:val="18"/>
          <w:lang w:val="fr-FR"/>
        </w:rPr>
        <w:t>’</w:t>
      </w:r>
      <w:r w:rsidRPr="003A5DA1">
        <w:rPr>
          <w:rFonts w:cs="Tahoma"/>
          <w:szCs w:val="18"/>
          <w:lang w:val="fr-FR"/>
        </w:rPr>
        <w:t>ont pas à désinstaller le système d</w:t>
      </w:r>
      <w:r w:rsidR="00C10CE1">
        <w:rPr>
          <w:rFonts w:cs="Tahoma"/>
          <w:szCs w:val="18"/>
          <w:lang w:val="fr-FR"/>
        </w:rPr>
        <w:t>’</w:t>
      </w:r>
      <w:r w:rsidRPr="003A5DA1">
        <w:rPr>
          <w:rFonts w:cs="Tahoma"/>
          <w:szCs w:val="18"/>
          <w:lang w:val="fr-FR"/>
        </w:rPr>
        <w:t>exploitation éligible et peuvent installer et exécuter le système d</w:t>
      </w:r>
      <w:r w:rsidR="00C10CE1">
        <w:rPr>
          <w:rFonts w:cs="Tahoma"/>
          <w:szCs w:val="18"/>
          <w:lang w:val="fr-FR"/>
        </w:rPr>
        <w:t>’</w:t>
      </w:r>
      <w:r w:rsidRPr="003A5DA1">
        <w:rPr>
          <w:rFonts w:cs="Tahoma"/>
          <w:szCs w:val="18"/>
          <w:lang w:val="fr-FR"/>
        </w:rPr>
        <w:t>exploitation éligible et Windows</w:t>
      </w:r>
      <w:r w:rsidR="0006041B" w:rsidRPr="003A5DA1">
        <w:rPr>
          <w:rFonts w:cs="Tahoma"/>
          <w:szCs w:val="18"/>
          <w:lang w:val="fr-FR"/>
        </w:rPr>
        <w:t> </w:t>
      </w:r>
      <w:r w:rsidRPr="003A5DA1">
        <w:rPr>
          <w:rFonts w:cs="Tahoma"/>
          <w:szCs w:val="18"/>
          <w:lang w:val="fr-FR"/>
        </w:rPr>
        <w:t xml:space="preserve">8.1 en même temps. </w:t>
      </w:r>
    </w:p>
    <w:p w14:paraId="72EF0B26" w14:textId="77777777" w:rsidR="00E650FA" w:rsidRPr="003A5DA1" w:rsidRDefault="00E650FA" w:rsidP="00E650FA">
      <w:pPr>
        <w:rPr>
          <w:rFonts w:cs="Tahoma"/>
          <w:lang w:val="fr-FR"/>
        </w:rPr>
      </w:pPr>
    </w:p>
    <w:p w14:paraId="578BB4E7" w14:textId="77777777" w:rsidR="005F144A" w:rsidRPr="003A5DA1" w:rsidRDefault="005F144A" w:rsidP="00E650FA">
      <w:pPr>
        <w:pStyle w:val="EndnoteText"/>
        <w:ind w:left="770"/>
        <w:rPr>
          <w:rFonts w:ascii="Tahoma" w:hAnsi="Tahoma" w:cs="Tahoma"/>
          <w:sz w:val="18"/>
          <w:szCs w:val="18"/>
          <w:lang w:val="fr-FR"/>
        </w:rPr>
      </w:pPr>
    </w:p>
    <w:p w14:paraId="25A7E4C0" w14:textId="77777777" w:rsidR="005F144A" w:rsidRPr="003A5DA1" w:rsidRDefault="005F144A" w:rsidP="00E650FA">
      <w:pPr>
        <w:pStyle w:val="EndnoteText"/>
        <w:ind w:left="770"/>
        <w:rPr>
          <w:rFonts w:ascii="Tahoma" w:hAnsi="Tahoma" w:cs="Tahoma"/>
          <w:sz w:val="18"/>
          <w:szCs w:val="18"/>
          <w:lang w:val="fr-FR"/>
        </w:rPr>
      </w:pPr>
    </w:p>
    <w:p w14:paraId="34FF63A1" w14:textId="77777777" w:rsidR="005F144A" w:rsidRPr="003A5DA1" w:rsidRDefault="005F144A" w:rsidP="00E650FA">
      <w:pPr>
        <w:pStyle w:val="EndnoteText"/>
        <w:ind w:left="770"/>
        <w:rPr>
          <w:rFonts w:ascii="Tahoma" w:hAnsi="Tahoma" w:cs="Tahoma"/>
          <w:sz w:val="18"/>
          <w:szCs w:val="18"/>
          <w:lang w:val="fr-FR"/>
        </w:rPr>
      </w:pPr>
    </w:p>
    <w:p w14:paraId="449DF513" w14:textId="77777777" w:rsidR="005F144A" w:rsidRPr="003A5DA1" w:rsidRDefault="005F144A" w:rsidP="00E650FA">
      <w:pPr>
        <w:pStyle w:val="EndnoteText"/>
        <w:ind w:left="770"/>
        <w:rPr>
          <w:rFonts w:ascii="Tahoma" w:hAnsi="Tahoma" w:cs="Tahoma"/>
          <w:sz w:val="18"/>
          <w:szCs w:val="18"/>
          <w:lang w:val="fr-FR"/>
        </w:rPr>
      </w:pPr>
    </w:p>
    <w:p w14:paraId="7ACFAEB8" w14:textId="77777777" w:rsidR="005F144A" w:rsidRPr="003A5DA1" w:rsidRDefault="005F144A" w:rsidP="00E650FA">
      <w:pPr>
        <w:pStyle w:val="EndnoteText"/>
        <w:ind w:left="770"/>
        <w:rPr>
          <w:rFonts w:ascii="Tahoma" w:hAnsi="Tahoma" w:cs="Tahoma"/>
          <w:sz w:val="18"/>
          <w:szCs w:val="18"/>
          <w:lang w:val="fr-FR"/>
        </w:rPr>
      </w:pPr>
    </w:p>
    <w:p w14:paraId="0C6EBA5D" w14:textId="77777777" w:rsidR="005F144A" w:rsidRPr="003A5DA1" w:rsidRDefault="005F144A" w:rsidP="00E650FA">
      <w:pPr>
        <w:pStyle w:val="EndnoteText"/>
        <w:ind w:left="770"/>
        <w:rPr>
          <w:rFonts w:ascii="Tahoma" w:hAnsi="Tahoma" w:cs="Tahoma"/>
          <w:sz w:val="18"/>
          <w:szCs w:val="18"/>
          <w:lang w:val="fr-FR"/>
        </w:rPr>
      </w:pPr>
    </w:p>
    <w:p w14:paraId="0EF03C75" w14:textId="77777777" w:rsidR="00E650FA" w:rsidRPr="003A5DA1" w:rsidRDefault="00E650FA" w:rsidP="00E650FA">
      <w:pPr>
        <w:pStyle w:val="EndnoteText"/>
        <w:ind w:left="770"/>
        <w:rPr>
          <w:rFonts w:ascii="Tahoma" w:hAnsi="Tahoma" w:cs="Tahoma"/>
          <w:lang w:val="fr-FR"/>
        </w:rPr>
      </w:pPr>
      <w:r w:rsidRPr="003A5DA1">
        <w:rPr>
          <w:rFonts w:ascii="Tahoma" w:hAnsi="Tahoma" w:cs="Tahoma"/>
          <w:sz w:val="18"/>
          <w:szCs w:val="18"/>
          <w:lang w:val="fr-FR"/>
        </w:rPr>
        <w:t>Les systèmes d</w:t>
      </w:r>
      <w:r w:rsidR="00C10CE1">
        <w:rPr>
          <w:rFonts w:ascii="Tahoma" w:hAnsi="Tahoma" w:cs="Tahoma"/>
          <w:sz w:val="18"/>
          <w:szCs w:val="18"/>
          <w:lang w:val="fr-FR"/>
        </w:rPr>
        <w:t>’</w:t>
      </w:r>
      <w:r w:rsidRPr="003A5DA1">
        <w:rPr>
          <w:rFonts w:ascii="Tahoma" w:hAnsi="Tahoma" w:cs="Tahoma"/>
          <w:sz w:val="18"/>
          <w:szCs w:val="18"/>
          <w:lang w:val="fr-FR"/>
        </w:rPr>
        <w:t>exploitation éligibles par type de Programme sont les suivants :</w:t>
      </w:r>
    </w:p>
    <w:p w14:paraId="314C1099" w14:textId="77777777" w:rsidR="00E650FA" w:rsidRPr="003A5DA1" w:rsidRDefault="00E650FA" w:rsidP="00E650FA">
      <w:pPr>
        <w:pStyle w:val="EndnoteText"/>
        <w:rPr>
          <w:rFonts w:ascii="Tahoma" w:hAnsi="Tahoma" w:cs="Tahoma"/>
          <w:lang w:val="fr-FR"/>
        </w:rPr>
      </w:pPr>
    </w:p>
    <w:tbl>
      <w:tblPr>
        <w:tblW w:w="9055" w:type="dxa"/>
        <w:tblInd w:w="878" w:type="dxa"/>
        <w:tblCellMar>
          <w:left w:w="0" w:type="dxa"/>
          <w:right w:w="0" w:type="dxa"/>
        </w:tblCellMar>
        <w:tblLook w:val="04A0" w:firstRow="1" w:lastRow="0" w:firstColumn="1" w:lastColumn="0" w:noHBand="0" w:noVBand="1"/>
      </w:tblPr>
      <w:tblGrid>
        <w:gridCol w:w="3158"/>
        <w:gridCol w:w="1374"/>
        <w:gridCol w:w="1206"/>
        <w:gridCol w:w="1060"/>
        <w:gridCol w:w="1037"/>
        <w:gridCol w:w="1220"/>
      </w:tblGrid>
      <w:tr w:rsidR="00E650FA" w:rsidRPr="003A5DA1" w14:paraId="4430D806" w14:textId="77777777" w:rsidTr="0006041B">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14:paraId="4E258AFB" w14:textId="77777777" w:rsidR="00E650FA" w:rsidRPr="003A5DA1" w:rsidRDefault="00E650FA" w:rsidP="00774343">
            <w:pPr>
              <w:jc w:val="center"/>
              <w:rPr>
                <w:rFonts w:eastAsia="Calibri" w:cs="Tahoma"/>
                <w:b/>
                <w:bCs/>
                <w:szCs w:val="18"/>
              </w:rPr>
            </w:pPr>
            <w:r w:rsidRPr="003A5DA1">
              <w:rPr>
                <w:rFonts w:cs="Tahoma"/>
                <w:b/>
                <w:bCs/>
                <w:szCs w:val="18"/>
              </w:rPr>
              <w:t>Systèmes d</w:t>
            </w:r>
            <w:r w:rsidR="00C10CE1">
              <w:rPr>
                <w:rFonts w:cs="Tahoma"/>
                <w:b/>
                <w:bCs/>
                <w:szCs w:val="18"/>
              </w:rPr>
              <w:t>’</w:t>
            </w:r>
            <w:r w:rsidRPr="003A5DA1">
              <w:rPr>
                <w:rFonts w:cs="Tahoma"/>
                <w:b/>
                <w:bCs/>
                <w:szCs w:val="18"/>
              </w:rPr>
              <w:t>exploitation éligibles</w:t>
            </w:r>
          </w:p>
        </w:tc>
        <w:tc>
          <w:tcPr>
            <w:tcW w:w="1374"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1151B161" w14:textId="77777777" w:rsidR="00E650FA" w:rsidRPr="003A5DA1" w:rsidRDefault="00E650FA" w:rsidP="0006041B">
            <w:pPr>
              <w:jc w:val="center"/>
              <w:rPr>
                <w:rFonts w:eastAsia="Calibri" w:cs="Tahoma"/>
                <w:b/>
                <w:bCs/>
                <w:sz w:val="16"/>
                <w:szCs w:val="18"/>
              </w:rPr>
            </w:pPr>
            <w:r w:rsidRPr="003A5DA1">
              <w:rPr>
                <w:rFonts w:cs="Tahoma"/>
                <w:b/>
                <w:bCs/>
                <w:sz w:val="16"/>
                <w:szCs w:val="18"/>
              </w:rPr>
              <w:t>Nouveau CE</w:t>
            </w:r>
            <w:r w:rsidR="00A07028" w:rsidRPr="003A5DA1">
              <w:rPr>
                <w:rFonts w:cs="Tahoma"/>
                <w:b/>
                <w:bCs/>
                <w:sz w:val="16"/>
                <w:szCs w:val="18"/>
              </w:rPr>
              <w:t xml:space="preserve"> </w:t>
            </w:r>
            <w:r w:rsidRPr="003A5DA1">
              <w:rPr>
                <w:rFonts w:cs="Tahoma"/>
                <w:b/>
                <w:bCs/>
                <w:sz w:val="16"/>
                <w:szCs w:val="18"/>
              </w:rPr>
              <w:t>/</w:t>
            </w:r>
            <w:r w:rsidR="00A07028" w:rsidRPr="003A5DA1">
              <w:rPr>
                <w:rFonts w:cs="Tahoma"/>
                <w:b/>
                <w:bCs/>
                <w:sz w:val="16"/>
                <w:szCs w:val="18"/>
              </w:rPr>
              <w:t xml:space="preserve"> </w:t>
            </w:r>
            <w:r w:rsidRPr="003A5DA1">
              <w:rPr>
                <w:rFonts w:cs="Tahoma"/>
                <w:b/>
                <w:bCs/>
                <w:sz w:val="16"/>
                <w:szCs w:val="18"/>
              </w:rPr>
              <w:t>OV-CW</w:t>
            </w:r>
          </w:p>
        </w:tc>
        <w:tc>
          <w:tcPr>
            <w:tcW w:w="120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60E82D3" w14:textId="77777777" w:rsidR="00E650FA" w:rsidRPr="003A5DA1" w:rsidRDefault="00E650FA" w:rsidP="00774343">
            <w:pPr>
              <w:jc w:val="center"/>
              <w:rPr>
                <w:rFonts w:eastAsia="Calibri" w:cs="Tahoma"/>
                <w:b/>
                <w:bCs/>
                <w:sz w:val="16"/>
                <w:szCs w:val="18"/>
              </w:rPr>
            </w:pPr>
            <w:r w:rsidRPr="003A5DA1">
              <w:rPr>
                <w:rFonts w:cs="Tahoma"/>
                <w:b/>
                <w:bCs/>
                <w:sz w:val="16"/>
                <w:szCs w:val="18"/>
              </w:rPr>
              <w:t>CE</w:t>
            </w:r>
            <w:r w:rsidR="00A07028" w:rsidRPr="003A5DA1">
              <w:rPr>
                <w:rFonts w:cs="Tahoma"/>
                <w:b/>
                <w:bCs/>
                <w:sz w:val="16"/>
                <w:szCs w:val="18"/>
              </w:rPr>
              <w:t xml:space="preserve"> </w:t>
            </w:r>
            <w:r w:rsidRPr="003A5DA1">
              <w:rPr>
                <w:rFonts w:cs="Tahoma"/>
                <w:b/>
                <w:bCs/>
                <w:sz w:val="16"/>
                <w:szCs w:val="18"/>
              </w:rPr>
              <w:t>/</w:t>
            </w:r>
            <w:r w:rsidR="00A07028" w:rsidRPr="003A5DA1">
              <w:rPr>
                <w:rFonts w:cs="Tahoma"/>
                <w:b/>
                <w:bCs/>
                <w:sz w:val="16"/>
                <w:szCs w:val="18"/>
              </w:rPr>
              <w:t xml:space="preserve"> </w:t>
            </w:r>
            <w:r w:rsidRPr="003A5DA1">
              <w:rPr>
                <w:rFonts w:cs="Tahoma"/>
                <w:b/>
                <w:bCs/>
                <w:sz w:val="16"/>
                <w:szCs w:val="18"/>
              </w:rPr>
              <w:t>OV-CW existant</w:t>
            </w:r>
          </w:p>
        </w:tc>
        <w:tc>
          <w:tcPr>
            <w:tcW w:w="10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5BD8F0C" w14:textId="77777777" w:rsidR="00E650FA" w:rsidRPr="003A5DA1" w:rsidRDefault="00E650FA" w:rsidP="00774343">
            <w:pPr>
              <w:jc w:val="center"/>
              <w:rPr>
                <w:rFonts w:eastAsia="Calibri" w:cs="Tahoma"/>
                <w:b/>
                <w:bCs/>
                <w:sz w:val="16"/>
                <w:szCs w:val="18"/>
              </w:rPr>
            </w:pPr>
            <w:r w:rsidRPr="003A5DA1">
              <w:rPr>
                <w:rFonts w:cs="Tahoma"/>
                <w:b/>
                <w:bCs/>
                <w:sz w:val="16"/>
                <w:szCs w:val="18"/>
              </w:rPr>
              <w:t>Select (tous sauf Academic)</w:t>
            </w:r>
          </w:p>
        </w:tc>
        <w:tc>
          <w:tcPr>
            <w:tcW w:w="103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0425BA9F" w14:textId="77777777" w:rsidR="00E650FA" w:rsidRPr="003A5DA1" w:rsidRDefault="00E650FA" w:rsidP="00774343">
            <w:pPr>
              <w:jc w:val="center"/>
              <w:rPr>
                <w:rFonts w:eastAsia="Calibri" w:cs="Tahoma"/>
                <w:b/>
                <w:bCs/>
                <w:sz w:val="16"/>
                <w:szCs w:val="18"/>
              </w:rPr>
            </w:pPr>
            <w:r w:rsidRPr="003A5DA1">
              <w:rPr>
                <w:rFonts w:cs="Tahoma"/>
                <w:b/>
                <w:bCs/>
                <w:sz w:val="16"/>
                <w:szCs w:val="18"/>
              </w:rPr>
              <w:t>Open (tous sauf Academic, Charity et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36751198" w14:textId="77777777" w:rsidR="00E650FA" w:rsidRPr="003A5DA1" w:rsidRDefault="00E650FA" w:rsidP="00774343">
            <w:pPr>
              <w:jc w:val="center"/>
              <w:rPr>
                <w:rFonts w:eastAsia="Calibri" w:cs="Tahoma"/>
                <w:b/>
                <w:bCs/>
                <w:sz w:val="16"/>
                <w:szCs w:val="18"/>
              </w:rPr>
            </w:pPr>
            <w:r w:rsidRPr="003A5DA1">
              <w:rPr>
                <w:rFonts w:cs="Tahoma"/>
                <w:b/>
                <w:bCs/>
                <w:sz w:val="16"/>
                <w:szCs w:val="18"/>
              </w:rPr>
              <w:t>Academic et Charity</w:t>
            </w:r>
          </w:p>
        </w:tc>
      </w:tr>
      <w:tr w:rsidR="00E650FA" w:rsidRPr="003A5DA1" w14:paraId="6F2C8C68"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0DC35EC" w14:textId="77777777" w:rsidR="00E650FA" w:rsidRPr="003A5DA1" w:rsidRDefault="00E650FA" w:rsidP="0006041B">
            <w:pPr>
              <w:rPr>
                <w:rFonts w:cs="Tahoma"/>
                <w:b/>
                <w:bCs/>
                <w:szCs w:val="18"/>
              </w:rPr>
            </w:pPr>
            <w:r w:rsidRPr="003A5DA1">
              <w:rPr>
                <w:rFonts w:cs="Tahoma"/>
                <w:b/>
                <w:bCs/>
                <w:szCs w:val="18"/>
              </w:rPr>
              <w:t>Windows 8 et Windows 8.1 (32</w:t>
            </w:r>
            <w:r w:rsidR="0006041B" w:rsidRPr="003A5DA1">
              <w:rPr>
                <w:rFonts w:cs="Tahoma"/>
                <w:b/>
                <w:bCs/>
                <w:szCs w:val="18"/>
              </w:rPr>
              <w:t> </w:t>
            </w:r>
            <w:r w:rsidRPr="003A5DA1">
              <w:rPr>
                <w:rFonts w:cs="Tahoma"/>
                <w:b/>
                <w:bCs/>
                <w:szCs w:val="18"/>
              </w:rPr>
              <w:t>bits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B0D6D1C" w14:textId="77777777" w:rsidR="00E650FA" w:rsidRPr="003A5DA1" w:rsidRDefault="00E650FA" w:rsidP="00774343">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D1FA4DD" w14:textId="77777777" w:rsidR="00E650FA" w:rsidRPr="003A5DA1" w:rsidRDefault="00E650FA" w:rsidP="007743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2047606" w14:textId="77777777" w:rsidR="00E650FA" w:rsidRPr="003A5DA1" w:rsidRDefault="00E650FA" w:rsidP="007743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0307F73" w14:textId="77777777" w:rsidR="00E650FA" w:rsidRPr="003A5DA1" w:rsidRDefault="00E650FA" w:rsidP="007743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F962C40" w14:textId="77777777" w:rsidR="00E650FA" w:rsidRPr="003A5DA1" w:rsidRDefault="00E650FA" w:rsidP="00774343">
            <w:pPr>
              <w:jc w:val="center"/>
              <w:rPr>
                <w:rFonts w:cs="Tahoma"/>
                <w:szCs w:val="18"/>
              </w:rPr>
            </w:pPr>
          </w:p>
        </w:tc>
      </w:tr>
      <w:tr w:rsidR="00E650FA" w:rsidRPr="003A5DA1" w14:paraId="3BD29636"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B13670C" w14:textId="77777777" w:rsidR="00E650FA" w:rsidRPr="003A5DA1" w:rsidRDefault="00E650FA" w:rsidP="00774343">
            <w:pPr>
              <w:ind w:left="522"/>
              <w:rPr>
                <w:rFonts w:cs="Tahoma"/>
                <w:b/>
                <w:bCs/>
                <w:szCs w:val="18"/>
              </w:rPr>
            </w:pPr>
            <w:r w:rsidRPr="003A5DA1">
              <w:rPr>
                <w:rFonts w:cs="Tahoma"/>
                <w:szCs w:val="18"/>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264F52D" w14:textId="77777777" w:rsidR="00E650FA" w:rsidRPr="003A5DA1" w:rsidRDefault="00E650FA" w:rsidP="00774343">
            <w:pPr>
              <w:jc w:val="center"/>
              <w:rPr>
                <w:rFonts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61E9392" w14:textId="77777777" w:rsidR="00E650FA" w:rsidRPr="003A5DA1" w:rsidRDefault="00E650FA" w:rsidP="00774343">
            <w:pPr>
              <w:jc w:val="center"/>
              <w:rPr>
                <w:rFonts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E1001CF" w14:textId="77777777" w:rsidR="00E650FA" w:rsidRPr="003A5DA1" w:rsidRDefault="00E650FA" w:rsidP="00774343">
            <w:pPr>
              <w:jc w:val="center"/>
              <w:rPr>
                <w:rFonts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27223DC3" w14:textId="77777777" w:rsidR="00E650FA" w:rsidRPr="003A5DA1" w:rsidRDefault="00E650FA" w:rsidP="00774343">
            <w:pPr>
              <w:jc w:val="center"/>
              <w:rPr>
                <w:rFonts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7A83A54" w14:textId="77777777" w:rsidR="00E650FA" w:rsidRPr="003A5DA1" w:rsidRDefault="00E650FA" w:rsidP="00774343">
            <w:pPr>
              <w:jc w:val="center"/>
              <w:rPr>
                <w:rFonts w:cs="Tahoma"/>
                <w:szCs w:val="18"/>
              </w:rPr>
            </w:pPr>
            <w:r w:rsidRPr="003A5DA1">
              <w:rPr>
                <w:rFonts w:cs="Tahoma"/>
                <w:szCs w:val="18"/>
              </w:rPr>
              <w:t>X</w:t>
            </w:r>
          </w:p>
        </w:tc>
      </w:tr>
      <w:tr w:rsidR="00E650FA" w:rsidRPr="003A5DA1" w14:paraId="2C28F4A5"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18D96C76" w14:textId="77777777" w:rsidR="00E650FA" w:rsidRPr="003A5DA1" w:rsidRDefault="00E650FA" w:rsidP="00774343">
            <w:pPr>
              <w:ind w:left="522"/>
              <w:rPr>
                <w:rFonts w:cs="Tahoma"/>
                <w:b/>
                <w:bCs/>
                <w:szCs w:val="18"/>
                <w:lang w:val="fr-FR"/>
              </w:rPr>
            </w:pPr>
            <w:r w:rsidRPr="003A5DA1">
              <w:rPr>
                <w:rFonts w:cs="Tahoma"/>
                <w:szCs w:val="18"/>
                <w:lang w:val="fr-FR"/>
              </w:rPr>
              <w:t>Professionnel (N, K, KN, sans disque dur*)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822B259" w14:textId="77777777" w:rsidR="00E650FA" w:rsidRPr="003A5DA1" w:rsidRDefault="00E650FA" w:rsidP="00774343">
            <w:pPr>
              <w:jc w:val="center"/>
              <w:rPr>
                <w:rFonts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620E51D" w14:textId="77777777" w:rsidR="00E650FA" w:rsidRPr="003A5DA1" w:rsidRDefault="00E650FA" w:rsidP="00774343">
            <w:pPr>
              <w:jc w:val="center"/>
              <w:rPr>
                <w:rFonts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0248C7" w14:textId="77777777" w:rsidR="00E650FA" w:rsidRPr="003A5DA1" w:rsidRDefault="00E650FA" w:rsidP="00774343">
            <w:pPr>
              <w:jc w:val="center"/>
              <w:rPr>
                <w:rFonts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AEB974" w14:textId="77777777" w:rsidR="00E650FA" w:rsidRPr="003A5DA1" w:rsidRDefault="00E650FA" w:rsidP="00774343">
            <w:pPr>
              <w:jc w:val="center"/>
              <w:rPr>
                <w:rFonts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30D9C11" w14:textId="77777777" w:rsidR="00E650FA" w:rsidRPr="003A5DA1" w:rsidRDefault="00E650FA" w:rsidP="00774343">
            <w:pPr>
              <w:jc w:val="center"/>
              <w:rPr>
                <w:rFonts w:cs="Tahoma"/>
                <w:szCs w:val="18"/>
              </w:rPr>
            </w:pPr>
            <w:r w:rsidRPr="003A5DA1">
              <w:rPr>
                <w:rFonts w:cs="Tahoma"/>
                <w:szCs w:val="18"/>
              </w:rPr>
              <w:t>X</w:t>
            </w:r>
          </w:p>
        </w:tc>
      </w:tr>
      <w:tr w:rsidR="00E650FA" w:rsidRPr="003A5DA1" w14:paraId="5BDD19E0"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3A3E27D2" w14:textId="77777777" w:rsidR="00E650FA" w:rsidRPr="003A5DA1" w:rsidRDefault="00E650FA" w:rsidP="00774343">
            <w:pPr>
              <w:ind w:left="522"/>
              <w:rPr>
                <w:rFonts w:cs="Tahoma"/>
                <w:b/>
                <w:bCs/>
                <w:szCs w:val="18"/>
              </w:rPr>
            </w:pPr>
            <w:r w:rsidRPr="003A5DA1">
              <w:rPr>
                <w:rFonts w:cs="Tahoma"/>
                <w:szCs w:val="18"/>
              </w:rPr>
              <w:t>Windows 8 et Windows 8.1</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8A80DF" w14:textId="77777777" w:rsidR="00E650FA" w:rsidRPr="003A5DA1" w:rsidRDefault="00E650FA" w:rsidP="00774343">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57EE632" w14:textId="77777777" w:rsidR="00E650FA" w:rsidRPr="003A5DA1" w:rsidRDefault="00E650FA" w:rsidP="007743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051D752" w14:textId="77777777" w:rsidR="00E650FA" w:rsidRPr="003A5DA1" w:rsidRDefault="00E650FA" w:rsidP="007743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BE1F62" w14:textId="77777777" w:rsidR="00E650FA" w:rsidRPr="003A5DA1" w:rsidRDefault="00E650FA" w:rsidP="007743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EC6CE16" w14:textId="77777777" w:rsidR="00E650FA" w:rsidRPr="003A5DA1" w:rsidRDefault="00E650FA" w:rsidP="00774343">
            <w:pPr>
              <w:jc w:val="center"/>
              <w:rPr>
                <w:rFonts w:cs="Tahoma"/>
                <w:szCs w:val="18"/>
              </w:rPr>
            </w:pPr>
            <w:r w:rsidRPr="003A5DA1">
              <w:rPr>
                <w:rFonts w:cs="Tahoma"/>
                <w:szCs w:val="18"/>
              </w:rPr>
              <w:t>X</w:t>
            </w:r>
          </w:p>
        </w:tc>
      </w:tr>
      <w:tr w:rsidR="00E650FA" w:rsidRPr="003A5DA1" w14:paraId="2FD56F0B"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4C369831" w14:textId="77777777" w:rsidR="00E650FA" w:rsidRPr="003A5DA1" w:rsidRDefault="00E650FA" w:rsidP="00774343">
            <w:pPr>
              <w:ind w:left="522"/>
              <w:rPr>
                <w:rFonts w:cs="Tahoma"/>
                <w:szCs w:val="18"/>
              </w:rPr>
            </w:pPr>
            <w:r w:rsidRPr="003A5DA1">
              <w:rPr>
                <w:rFonts w:cs="Tahoma"/>
                <w:szCs w:val="18"/>
              </w:rPr>
              <w:t>Version unilingue de Windows 8 et Windows 8.1</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796644" w14:textId="77777777" w:rsidR="00E650FA" w:rsidRPr="003A5DA1" w:rsidRDefault="00E650FA" w:rsidP="00774343">
            <w:pPr>
              <w:jc w:val="center"/>
              <w:rPr>
                <w:rFonts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D553011" w14:textId="77777777" w:rsidR="00E650FA" w:rsidRPr="003A5DA1" w:rsidRDefault="00E650FA" w:rsidP="00774343">
            <w:pPr>
              <w:jc w:val="center"/>
              <w:rPr>
                <w:rFonts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821F58F" w14:textId="77777777" w:rsidR="00E650FA" w:rsidRPr="003A5DA1" w:rsidRDefault="00E650FA" w:rsidP="00774343">
            <w:pPr>
              <w:jc w:val="center"/>
              <w:rPr>
                <w:rFonts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9D652AD" w14:textId="77777777" w:rsidR="00E650FA" w:rsidRPr="003A5DA1" w:rsidRDefault="00E650FA" w:rsidP="00774343">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E2EADFD" w14:textId="77777777" w:rsidR="00E650FA" w:rsidRPr="003A5DA1" w:rsidRDefault="00E650FA" w:rsidP="00774343">
            <w:pPr>
              <w:jc w:val="center"/>
              <w:rPr>
                <w:rFonts w:cs="Tahoma"/>
                <w:szCs w:val="18"/>
              </w:rPr>
            </w:pPr>
            <w:r w:rsidRPr="003A5DA1">
              <w:rPr>
                <w:rFonts w:cs="Tahoma"/>
                <w:szCs w:val="18"/>
              </w:rPr>
              <w:t>X</w:t>
            </w:r>
          </w:p>
        </w:tc>
      </w:tr>
      <w:tr w:rsidR="00E650FA" w:rsidRPr="003A5DA1" w14:paraId="64C1A7F4"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2A11D250" w14:textId="77777777" w:rsidR="00E650FA" w:rsidRPr="003A5DA1" w:rsidRDefault="00E650FA" w:rsidP="00774343">
            <w:pPr>
              <w:rPr>
                <w:rFonts w:eastAsia="Calibri" w:cs="Tahoma"/>
                <w:b/>
                <w:bCs/>
                <w:szCs w:val="18"/>
              </w:rPr>
            </w:pPr>
            <w:r w:rsidRPr="003A5DA1">
              <w:rPr>
                <w:rFonts w:cs="Tahoma"/>
                <w:b/>
                <w:bCs/>
                <w:szCs w:val="18"/>
              </w:rPr>
              <w:t>Windows 7 (32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BE0E53"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382FA9"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89585C"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C0FA5E6"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5C58A7" w14:textId="77777777" w:rsidR="00E650FA" w:rsidRPr="003A5DA1" w:rsidRDefault="00E650FA" w:rsidP="00774343">
            <w:pPr>
              <w:jc w:val="center"/>
              <w:rPr>
                <w:rFonts w:eastAsia="Calibri" w:cs="Tahoma"/>
                <w:szCs w:val="18"/>
              </w:rPr>
            </w:pPr>
            <w:r w:rsidRPr="003A5DA1">
              <w:rPr>
                <w:rFonts w:cs="Tahoma"/>
                <w:szCs w:val="18"/>
              </w:rPr>
              <w:t xml:space="preserve"> </w:t>
            </w:r>
          </w:p>
        </w:tc>
      </w:tr>
      <w:tr w:rsidR="00E650FA" w:rsidRPr="003A5DA1" w14:paraId="7B2CE95C"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45518B3" w14:textId="77777777" w:rsidR="00E650FA" w:rsidRPr="003A5DA1" w:rsidRDefault="00E650FA" w:rsidP="00774343">
            <w:pPr>
              <w:ind w:firstLine="540"/>
              <w:rPr>
                <w:rFonts w:eastAsia="Calibri" w:cs="Tahoma"/>
                <w:szCs w:val="18"/>
              </w:rPr>
            </w:pPr>
            <w:r w:rsidRPr="003A5DA1">
              <w:rPr>
                <w:rFonts w:cs="Tahoma"/>
                <w:szCs w:val="18"/>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A17BCA"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11702D2" w14:textId="77777777" w:rsidR="00E650FA" w:rsidRPr="003A5DA1" w:rsidRDefault="00E650FA" w:rsidP="00774343">
            <w:pPr>
              <w:jc w:val="center"/>
              <w:rPr>
                <w:rFonts w:eastAsia="Calibri"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AD417AB"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59CCBD1"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4402D0"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5A385BBE"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015BBF" w14:textId="77777777" w:rsidR="00E650FA" w:rsidRPr="003A5DA1" w:rsidRDefault="00E650FA" w:rsidP="00774343">
            <w:pPr>
              <w:ind w:left="522" w:firstLine="18"/>
              <w:rPr>
                <w:rFonts w:eastAsia="Calibri" w:cs="Tahoma"/>
                <w:szCs w:val="18"/>
                <w:lang w:val="fr-FR"/>
              </w:rPr>
            </w:pPr>
            <w:r w:rsidRPr="003A5DA1">
              <w:rPr>
                <w:rFonts w:cs="Tahoma"/>
                <w:szCs w:val="18"/>
                <w:lang w:val="fr-FR"/>
              </w:rPr>
              <w:t>Professionnel (sans disque dur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0296277"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B32BEB" w14:textId="77777777" w:rsidR="00E650FA" w:rsidRPr="003A5DA1" w:rsidRDefault="00E650FA" w:rsidP="00774343">
            <w:pPr>
              <w:jc w:val="center"/>
              <w:rPr>
                <w:rFonts w:eastAsia="Calibri"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A8DB84"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FA4E9C"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A6B9F3"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1AF19516"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247844" w14:textId="77777777" w:rsidR="00E650FA" w:rsidRPr="003A5DA1" w:rsidRDefault="00E650FA" w:rsidP="00774343">
            <w:pPr>
              <w:ind w:firstLine="540"/>
              <w:rPr>
                <w:rFonts w:eastAsia="Calibri" w:cs="Tahoma"/>
                <w:szCs w:val="18"/>
              </w:rPr>
            </w:pPr>
            <w:r w:rsidRPr="003A5DA1">
              <w:rPr>
                <w:rFonts w:cs="Tahoma"/>
                <w:szCs w:val="18"/>
              </w:rPr>
              <w:t>Édition Intégrale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26A649"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C639B3" w14:textId="77777777" w:rsidR="00E650FA" w:rsidRPr="003A5DA1" w:rsidRDefault="00E650FA" w:rsidP="00774343">
            <w:pPr>
              <w:jc w:val="center"/>
              <w:rPr>
                <w:rFonts w:eastAsia="Calibri" w:cs="Tahoma"/>
                <w:szCs w:val="18"/>
              </w:rPr>
            </w:pPr>
            <w:r w:rsidRPr="003A5DA1">
              <w:rPr>
                <w:rFonts w:cs="Tahoma"/>
                <w:szCs w:val="18"/>
              </w:rPr>
              <w:t>X</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A0798B"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063AA73"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A8EFFA1"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3B03B030"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0F13F6A" w14:textId="77777777" w:rsidR="00E650FA" w:rsidRPr="003A5DA1" w:rsidRDefault="00E650FA" w:rsidP="00774343">
            <w:pPr>
              <w:ind w:firstLine="540"/>
              <w:rPr>
                <w:rFonts w:eastAsia="Calibri" w:cs="Tahoma"/>
                <w:szCs w:val="18"/>
              </w:rPr>
            </w:pPr>
            <w:r w:rsidRPr="003A5DA1">
              <w:rPr>
                <w:rFonts w:cs="Tahoma"/>
                <w:szCs w:val="18"/>
              </w:rPr>
              <w:t>Édition Familiale Premium</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1A97DC"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14077F0"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601B1"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5BBA310"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A6B8CC1"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13D919E4"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78B06BE" w14:textId="77777777" w:rsidR="00E650FA" w:rsidRPr="003A5DA1" w:rsidRDefault="00E650FA" w:rsidP="00774343">
            <w:pPr>
              <w:ind w:firstLine="540"/>
              <w:rPr>
                <w:rFonts w:eastAsia="Calibri" w:cs="Tahoma"/>
                <w:szCs w:val="18"/>
              </w:rPr>
            </w:pPr>
            <w:r w:rsidRPr="003A5DA1">
              <w:rPr>
                <w:rFonts w:cs="Tahoma"/>
                <w:szCs w:val="18"/>
              </w:rPr>
              <w:t>Édition Familiale Basique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8E70AD"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2858BE4"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8548B03"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E65BC1E"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FEEB66B"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77885C7F"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AC2EC57" w14:textId="77777777" w:rsidR="00E650FA" w:rsidRPr="003A5DA1" w:rsidRDefault="00E650FA" w:rsidP="00774343">
            <w:pPr>
              <w:ind w:left="522"/>
              <w:rPr>
                <w:rFonts w:eastAsia="Calibri" w:cs="Tahoma"/>
                <w:szCs w:val="18"/>
              </w:rPr>
            </w:pPr>
            <w:r w:rsidRPr="003A5DA1">
              <w:rPr>
                <w:rFonts w:cs="Tahoma"/>
                <w:szCs w:val="18"/>
              </w:rPr>
              <w:t>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2F17508" w14:textId="77777777" w:rsidR="00E650FA" w:rsidRPr="003A5DA1" w:rsidRDefault="00E650FA" w:rsidP="00774343">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3423B349"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A1C944" w14:textId="77777777" w:rsidR="00E650FA" w:rsidRPr="003A5DA1" w:rsidRDefault="00E650FA" w:rsidP="00774343">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1B3160F" w14:textId="77777777" w:rsidR="00E650FA" w:rsidRPr="003A5DA1" w:rsidRDefault="00E650FA" w:rsidP="00774343">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622DEA"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A33F16" w14:paraId="105F9DB5"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55162F5" w14:textId="77777777" w:rsidR="00E650FA" w:rsidRPr="003A5DA1" w:rsidRDefault="00E650FA" w:rsidP="00774343">
            <w:pPr>
              <w:rPr>
                <w:rFonts w:eastAsia="Calibri" w:cs="Tahoma"/>
                <w:b/>
                <w:bCs/>
                <w:szCs w:val="18"/>
                <w:lang w:val="pt-BR"/>
              </w:rPr>
            </w:pPr>
            <w:r w:rsidRPr="003A5DA1">
              <w:rPr>
                <w:rFonts w:cs="Tahoma"/>
                <w:b/>
                <w:bCs/>
                <w:szCs w:val="18"/>
                <w:lang w:val="pt-BR"/>
              </w:rPr>
              <w:t xml:space="preserve">Windows Vista </w:t>
            </w:r>
            <w:r w:rsidR="005F144A" w:rsidRPr="003A5DA1">
              <w:rPr>
                <w:rFonts w:cs="Tahoma"/>
                <w:b/>
                <w:bCs/>
                <w:szCs w:val="18"/>
                <w:lang w:val="pt-BR"/>
              </w:rPr>
              <w:br/>
            </w:r>
            <w:r w:rsidRPr="003A5DA1">
              <w:rPr>
                <w:rFonts w:cs="Tahoma"/>
                <w:b/>
                <w:bCs/>
                <w:szCs w:val="18"/>
                <w:lang w:val="pt-BR"/>
              </w:rPr>
              <w:t>(32 bits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E4E1D5B"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C9096B"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7B3426"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D8C6D65"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F4DA27E"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r>
      <w:tr w:rsidR="00E650FA" w:rsidRPr="003A5DA1" w14:paraId="4D70EA56"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F31EBD1" w14:textId="77777777" w:rsidR="00E650FA" w:rsidRPr="003A5DA1" w:rsidRDefault="00E650FA" w:rsidP="00774343">
            <w:pPr>
              <w:ind w:firstLine="540"/>
              <w:rPr>
                <w:rFonts w:eastAsia="Calibri" w:cs="Tahoma"/>
                <w:szCs w:val="18"/>
                <w:lang w:val="fr-FR"/>
              </w:rPr>
            </w:pPr>
            <w:r w:rsidRPr="003A5DA1">
              <w:rPr>
                <w:rFonts w:cs="Tahoma"/>
                <w:szCs w:val="18"/>
                <w:lang w:val="fr-FR"/>
              </w:rPr>
              <w:t>Entreprise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307A34"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3CD0F75" w14:textId="77777777" w:rsidR="00E650FA" w:rsidRPr="003A5DA1" w:rsidRDefault="00E650FA" w:rsidP="00774343">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D6CB00"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36B47D"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8B6F20E"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r>
      <w:tr w:rsidR="00E650FA" w:rsidRPr="003A5DA1" w14:paraId="6FD55915"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FDACA9E" w14:textId="77777777" w:rsidR="00E650FA" w:rsidRPr="003A5DA1" w:rsidRDefault="00E650FA" w:rsidP="005F144A">
            <w:pPr>
              <w:ind w:left="536" w:firstLine="4"/>
              <w:rPr>
                <w:rFonts w:eastAsia="Calibri" w:cs="Tahoma"/>
                <w:szCs w:val="18"/>
                <w:lang w:val="fr-FR"/>
              </w:rPr>
            </w:pPr>
            <w:r w:rsidRPr="003A5DA1">
              <w:rPr>
                <w:rFonts w:cs="Tahoma"/>
                <w:szCs w:val="18"/>
                <w:lang w:val="fr-FR"/>
              </w:rPr>
              <w:t xml:space="preserve">Professionnel </w:t>
            </w:r>
            <w:r w:rsidR="005F144A" w:rsidRPr="003A5DA1">
              <w:rPr>
                <w:rFonts w:cs="Tahoma"/>
                <w:szCs w:val="18"/>
                <w:lang w:val="fr-FR"/>
              </w:rPr>
              <w:br/>
            </w:r>
            <w:r w:rsidRPr="003A5DA1">
              <w:rPr>
                <w:rFonts w:cs="Tahoma"/>
                <w:szCs w:val="18"/>
                <w:lang w:val="fr-FR"/>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79C0663"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7ADC887" w14:textId="77777777" w:rsidR="00E650FA" w:rsidRPr="003A5DA1" w:rsidRDefault="00E650FA" w:rsidP="00774343">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0F29E3D"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6AD50AA"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1FC870A"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r>
      <w:tr w:rsidR="00E650FA" w:rsidRPr="003A5DA1" w14:paraId="7D709BD4"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6C75B49" w14:textId="77777777" w:rsidR="00E650FA" w:rsidRPr="003A5DA1" w:rsidRDefault="00E650FA" w:rsidP="00774343">
            <w:pPr>
              <w:ind w:firstLine="540"/>
              <w:rPr>
                <w:rFonts w:eastAsia="Calibri" w:cs="Tahoma"/>
                <w:szCs w:val="18"/>
                <w:lang w:val="fr-FR"/>
              </w:rPr>
            </w:pPr>
            <w:r w:rsidRPr="003A5DA1">
              <w:rPr>
                <w:rFonts w:cs="Tahoma"/>
                <w:szCs w:val="18"/>
                <w:lang w:val="fr-FR"/>
              </w:rPr>
              <w:t>Édition Intégrale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905E5A7"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247DAE2" w14:textId="77777777" w:rsidR="00E650FA" w:rsidRPr="003A5DA1" w:rsidRDefault="00E650FA" w:rsidP="00774343">
            <w:pPr>
              <w:jc w:val="center"/>
              <w:rPr>
                <w:rFonts w:eastAsia="Calibri"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9A4F82D"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8D1BBA7"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118BF53" w14:textId="77777777" w:rsidR="00E650FA" w:rsidRPr="003A5DA1" w:rsidRDefault="00E650FA" w:rsidP="00774343">
            <w:pPr>
              <w:jc w:val="center"/>
              <w:rPr>
                <w:rFonts w:eastAsia="Calibri" w:cs="Tahoma"/>
                <w:szCs w:val="18"/>
                <w:lang w:val="fr-FR"/>
              </w:rPr>
            </w:pPr>
            <w:r w:rsidRPr="003A5DA1">
              <w:rPr>
                <w:rFonts w:cs="Tahoma"/>
                <w:szCs w:val="18"/>
                <w:lang w:val="fr-FR"/>
              </w:rPr>
              <w:t>X</w:t>
            </w:r>
          </w:p>
        </w:tc>
      </w:tr>
      <w:tr w:rsidR="00E650FA" w:rsidRPr="003A5DA1" w14:paraId="39F153C2"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171B8F" w14:textId="77777777" w:rsidR="00E650FA" w:rsidRPr="003A5DA1" w:rsidRDefault="00E650FA" w:rsidP="00774343">
            <w:pPr>
              <w:ind w:firstLine="540"/>
              <w:rPr>
                <w:rFonts w:eastAsia="Calibri" w:cs="Tahoma"/>
                <w:szCs w:val="18"/>
              </w:rPr>
            </w:pPr>
            <w:r w:rsidRPr="003A5DA1">
              <w:rPr>
                <w:rFonts w:cs="Tahoma"/>
                <w:szCs w:val="18"/>
                <w:lang w:val="fr-FR"/>
              </w:rPr>
              <w:t>Édition Familia</w:t>
            </w:r>
            <w:r w:rsidRPr="003A5DA1">
              <w:rPr>
                <w:rFonts w:cs="Tahoma"/>
                <w:szCs w:val="18"/>
              </w:rPr>
              <w:t>le Premium</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892D6A" w14:textId="77777777" w:rsidR="00E650FA" w:rsidRPr="003A5DA1" w:rsidRDefault="00E650FA" w:rsidP="00774343">
            <w:pPr>
              <w:jc w:val="center"/>
              <w:rPr>
                <w:rFonts w:eastAsia="Calibri" w:cs="Tahoma"/>
                <w:szCs w:val="18"/>
              </w:rPr>
            </w:pP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AA02DFF"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117E75" w14:textId="77777777" w:rsidR="00E650FA" w:rsidRPr="003A5DA1" w:rsidRDefault="00E650FA" w:rsidP="00774343">
            <w:pPr>
              <w:jc w:val="center"/>
              <w:rPr>
                <w:rFonts w:eastAsia="Calibri" w:cs="Tahoma"/>
                <w:szCs w:val="18"/>
              </w:rPr>
            </w:pP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02D1AC9" w14:textId="77777777" w:rsidR="00E650FA" w:rsidRPr="003A5DA1" w:rsidRDefault="00E650FA" w:rsidP="00774343">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69410D"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2CC16FD6"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A27109D" w14:textId="77777777" w:rsidR="00E650FA" w:rsidRPr="003A5DA1" w:rsidRDefault="00E650FA" w:rsidP="00774343">
            <w:pPr>
              <w:ind w:firstLine="540"/>
              <w:rPr>
                <w:rFonts w:eastAsia="Calibri" w:cs="Tahoma"/>
                <w:szCs w:val="18"/>
              </w:rPr>
            </w:pPr>
            <w:r w:rsidRPr="003A5DA1">
              <w:rPr>
                <w:rFonts w:cs="Tahoma"/>
                <w:szCs w:val="18"/>
              </w:rPr>
              <w:t>Édition Familiale Basique</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B560C1"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4DA08F"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155CA1"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B8F3553"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FFD8AC5"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553CD484"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3EC32C8" w14:textId="77777777" w:rsidR="00E650FA" w:rsidRPr="003A5DA1" w:rsidRDefault="00E650FA" w:rsidP="00774343">
            <w:pPr>
              <w:ind w:left="522"/>
              <w:rPr>
                <w:rFonts w:eastAsia="Calibri" w:cs="Tahoma"/>
                <w:bCs/>
                <w:szCs w:val="18"/>
              </w:rPr>
            </w:pPr>
            <w:r w:rsidRPr="003A5DA1">
              <w:rPr>
                <w:rFonts w:cs="Tahoma"/>
                <w:szCs w:val="18"/>
              </w:rPr>
              <w:t>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764F02B"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5E8B16"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40A848A"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28B68CA"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3FF23C"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55E4DF29"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19B1BB4D" w14:textId="77777777" w:rsidR="00E650FA" w:rsidRPr="003A5DA1" w:rsidRDefault="00E650FA" w:rsidP="00774343">
            <w:pPr>
              <w:rPr>
                <w:rFonts w:eastAsia="Calibri" w:cs="Tahoma"/>
                <w:b/>
                <w:szCs w:val="18"/>
              </w:rPr>
            </w:pPr>
            <w:r w:rsidRPr="003A5DA1">
              <w:rPr>
                <w:rFonts w:cs="Tahoma"/>
                <w:b/>
                <w:bCs/>
                <w:szCs w:val="18"/>
              </w:rPr>
              <w:t>Windows XP (32 bits ou 64 bits)</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6B294D"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41C4EE1"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D0AFAC1"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942C968" w14:textId="77777777" w:rsidR="00E650FA" w:rsidRPr="003A5DA1" w:rsidRDefault="00E650FA" w:rsidP="00774343">
            <w:pPr>
              <w:jc w:val="center"/>
              <w:rPr>
                <w:rFonts w:eastAsia="Calibri" w:cs="Tahoma"/>
                <w:szCs w:val="18"/>
              </w:rPr>
            </w:pPr>
            <w:r w:rsidRPr="003A5DA1">
              <w:rPr>
                <w:rFonts w:cs="Tahoma"/>
                <w:szCs w:val="18"/>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356809" w14:textId="77777777" w:rsidR="00E650FA" w:rsidRPr="003A5DA1" w:rsidRDefault="00E650FA" w:rsidP="00774343">
            <w:pPr>
              <w:jc w:val="center"/>
              <w:rPr>
                <w:rFonts w:eastAsia="Calibri" w:cs="Tahoma"/>
                <w:szCs w:val="18"/>
              </w:rPr>
            </w:pPr>
            <w:r w:rsidRPr="003A5DA1">
              <w:rPr>
                <w:rFonts w:cs="Tahoma"/>
                <w:szCs w:val="18"/>
              </w:rPr>
              <w:t xml:space="preserve"> </w:t>
            </w:r>
          </w:p>
        </w:tc>
      </w:tr>
      <w:tr w:rsidR="00E650FA" w:rsidRPr="003A5DA1" w14:paraId="0E01B2AA"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8520316" w14:textId="77777777" w:rsidR="00E650FA" w:rsidRPr="003A5DA1" w:rsidRDefault="00E650FA" w:rsidP="00774343">
            <w:pPr>
              <w:ind w:left="564"/>
              <w:rPr>
                <w:rFonts w:eastAsia="Calibri" w:cs="Tahoma"/>
                <w:szCs w:val="18"/>
              </w:rPr>
            </w:pPr>
            <w:r w:rsidRPr="003A5DA1">
              <w:rPr>
                <w:rFonts w:cs="Tahoma"/>
                <w:szCs w:val="18"/>
              </w:rPr>
              <w:t xml:space="preserve">Professionnel </w:t>
            </w:r>
            <w:r w:rsidR="005F144A" w:rsidRPr="003A5DA1">
              <w:rPr>
                <w:rFonts w:cs="Tahoma"/>
                <w:szCs w:val="18"/>
              </w:rPr>
              <w:br/>
            </w:r>
            <w:r w:rsidRPr="003A5DA1">
              <w:rPr>
                <w:rFonts w:cs="Tahoma"/>
                <w:szCs w:val="18"/>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4D2FA6"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65299FCF"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4C45C"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B4DB013"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689AA5"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0971AACD"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22FEE02" w14:textId="77777777" w:rsidR="00E650FA" w:rsidRPr="003A5DA1" w:rsidRDefault="00E650FA" w:rsidP="00774343">
            <w:pPr>
              <w:ind w:left="564"/>
              <w:rPr>
                <w:rFonts w:eastAsia="Calibri" w:cs="Tahoma"/>
                <w:szCs w:val="18"/>
              </w:rPr>
            </w:pPr>
            <w:r w:rsidRPr="003A5DA1">
              <w:rPr>
                <w:rFonts w:cs="Tahoma"/>
                <w:szCs w:val="18"/>
              </w:rPr>
              <w:t xml:space="preserve">Édition Tablet PC </w:t>
            </w:r>
            <w:r w:rsidR="005F144A" w:rsidRPr="003A5DA1">
              <w:rPr>
                <w:rFonts w:cs="Tahoma"/>
                <w:szCs w:val="18"/>
              </w:rPr>
              <w:br/>
            </w:r>
            <w:r w:rsidRPr="003A5DA1">
              <w:rPr>
                <w:rFonts w:cs="Tahoma"/>
                <w:szCs w:val="18"/>
              </w:rPr>
              <w:t>(Blade N, K, KN)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3CAC328"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4AD95E6"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5C4D28"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08BEA3"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865B84"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296C4936"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8B237C3" w14:textId="77777777" w:rsidR="00E650FA" w:rsidRPr="003A5DA1" w:rsidRDefault="00E650FA" w:rsidP="00774343">
            <w:pPr>
              <w:ind w:left="564"/>
              <w:rPr>
                <w:rFonts w:eastAsia="Calibri" w:cs="Tahoma"/>
                <w:szCs w:val="18"/>
              </w:rPr>
            </w:pPr>
            <w:r w:rsidRPr="003A5DA1">
              <w:rPr>
                <w:rFonts w:cs="Tahoma"/>
                <w:szCs w:val="18"/>
              </w:rPr>
              <w:t>XP Pro 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122403"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AFC3759"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8E403EA"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76CC6D"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8D2FB7"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61CF2EA1"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3A416C44" w14:textId="77777777" w:rsidR="00E650FA" w:rsidRPr="003A5DA1" w:rsidRDefault="00E650FA" w:rsidP="00774343">
            <w:pPr>
              <w:ind w:left="564"/>
              <w:rPr>
                <w:rFonts w:eastAsia="Calibri" w:cs="Tahoma"/>
                <w:szCs w:val="18"/>
              </w:rPr>
            </w:pPr>
            <w:r w:rsidRPr="003A5DA1">
              <w:rPr>
                <w:rFonts w:cs="Tahoma"/>
                <w:szCs w:val="18"/>
              </w:rPr>
              <w:t>XP Pro Édition Blade PC</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AE349C3"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C91AE9B" w14:textId="77777777" w:rsidR="00E650FA" w:rsidRPr="003A5DA1" w:rsidRDefault="00E650FA" w:rsidP="00774343">
            <w:pPr>
              <w:jc w:val="center"/>
              <w:rPr>
                <w:rFonts w:eastAsia="Calibri"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BE45861"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21F8CFC"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F7049E2"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6CB5612B"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643CCAED" w14:textId="77777777" w:rsidR="00E650FA" w:rsidRPr="003A5DA1" w:rsidRDefault="00E650FA" w:rsidP="00774343">
            <w:pPr>
              <w:ind w:left="564"/>
              <w:rPr>
                <w:rFonts w:eastAsia="Calibri" w:cs="Tahoma"/>
                <w:szCs w:val="18"/>
                <w:lang w:val="fr-FR"/>
              </w:rPr>
            </w:pPr>
            <w:r w:rsidRPr="003A5DA1">
              <w:rPr>
                <w:rFonts w:cs="Tahoma"/>
                <w:szCs w:val="18"/>
                <w:lang w:val="fr-FR"/>
              </w:rPr>
              <w:t>Édition Familiale et Édition Starter</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B41CA48" w14:textId="77777777" w:rsidR="00E650FA" w:rsidRPr="003A5DA1" w:rsidRDefault="00E650FA" w:rsidP="00774343">
            <w:pPr>
              <w:jc w:val="center"/>
              <w:rPr>
                <w:rFonts w:eastAsia="Calibri" w:cs="Tahoma"/>
                <w:szCs w:val="18"/>
                <w:lang w:val="fr-FR"/>
              </w:rPr>
            </w:pPr>
            <w:r w:rsidRPr="003A5DA1">
              <w:rPr>
                <w:rFonts w:cs="Tahoma"/>
                <w:szCs w:val="18"/>
                <w:lang w:val="fr-FR"/>
              </w:rPr>
              <w:t xml:space="preserve"> </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F9DA02" w14:textId="77777777" w:rsidR="00E650FA" w:rsidRPr="003A5DA1" w:rsidRDefault="00E650FA" w:rsidP="00774343">
            <w:pPr>
              <w:rPr>
                <w:rFonts w:eastAsia="Times New Roman" w:cs="Tahoma"/>
                <w:szCs w:val="18"/>
                <w:lang w:val="fr-FR"/>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D2D853A" w14:textId="77777777" w:rsidR="00E650FA" w:rsidRPr="003A5DA1" w:rsidRDefault="00E650FA" w:rsidP="00774343">
            <w:pPr>
              <w:jc w:val="center"/>
              <w:rPr>
                <w:rFonts w:eastAsia="Calibri" w:cs="Tahoma"/>
                <w:szCs w:val="18"/>
                <w:lang w:val="fr-FR"/>
              </w:rPr>
            </w:pPr>
            <w:r w:rsidRPr="003A5DA1">
              <w:rPr>
                <w:rFonts w:cs="Tahoma"/>
                <w:szCs w:val="18"/>
                <w:lang w:val="fr-FR"/>
              </w:rPr>
              <w:t xml:space="preserve"> </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65CB759" w14:textId="77777777" w:rsidR="00E650FA" w:rsidRPr="003A5DA1" w:rsidRDefault="00E650FA" w:rsidP="00774343">
            <w:pPr>
              <w:jc w:val="center"/>
              <w:rPr>
                <w:rFonts w:eastAsia="Calibri" w:cs="Tahoma"/>
                <w:szCs w:val="18"/>
                <w:lang w:val="fr-FR"/>
              </w:rPr>
            </w:pPr>
            <w:r w:rsidRPr="003A5DA1">
              <w:rPr>
                <w:rFonts w:cs="Tahoma"/>
                <w:szCs w:val="18"/>
                <w:lang w:val="fr-FR"/>
              </w:rPr>
              <w:t xml:space="preserve">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DF28A6D"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7A65E5D9"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055DAC34" w14:textId="77777777" w:rsidR="00E650FA" w:rsidRPr="003A5DA1" w:rsidRDefault="00E650FA" w:rsidP="00774343">
            <w:pPr>
              <w:rPr>
                <w:rFonts w:eastAsia="Calibri" w:cs="Tahoma"/>
                <w:b/>
                <w:szCs w:val="18"/>
              </w:rPr>
            </w:pPr>
            <w:r w:rsidRPr="003A5DA1">
              <w:rPr>
                <w:rFonts w:cs="Tahoma"/>
                <w:b/>
                <w:bCs/>
                <w:szCs w:val="18"/>
              </w:rPr>
              <w:t>Windows 2000 Professionnel</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5A40AD9"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1411D5F"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A1086C7"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70F3BC9"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E757066"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66C34DA4"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322FAC25" w14:textId="77777777" w:rsidR="00E650FA" w:rsidRPr="003A5DA1" w:rsidRDefault="00E650FA" w:rsidP="00774343">
            <w:pPr>
              <w:rPr>
                <w:rFonts w:eastAsia="Calibri" w:cs="Tahoma"/>
                <w:b/>
                <w:bCs/>
                <w:szCs w:val="18"/>
              </w:rPr>
            </w:pPr>
            <w:r w:rsidRPr="003A5DA1">
              <w:rPr>
                <w:rFonts w:cs="Tahoma"/>
                <w:b/>
                <w:bCs/>
                <w:szCs w:val="18"/>
              </w:rPr>
              <w:t>Windows NT Workstation 4.0</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9EBDA16"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81A653F"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7AAE0E7"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182CE8C"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23A6F0F"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1A7BF918"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6D8684F3" w14:textId="77777777" w:rsidR="00E650FA" w:rsidRPr="003A5DA1" w:rsidRDefault="00E650FA" w:rsidP="00774343">
            <w:pPr>
              <w:rPr>
                <w:rFonts w:eastAsia="Calibri" w:cs="Tahoma"/>
                <w:b/>
                <w:bCs/>
                <w:szCs w:val="18"/>
                <w:lang w:val="fr-FR"/>
              </w:rPr>
            </w:pPr>
            <w:r w:rsidRPr="003A5DA1">
              <w:rPr>
                <w:rFonts w:cs="Tahoma"/>
                <w:b/>
                <w:bCs/>
                <w:szCs w:val="18"/>
                <w:lang w:val="fr-FR"/>
              </w:rPr>
              <w:t>Windows 98 (y compris la 2e édition)</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CA743E1"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7E3F445"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F1EB344"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7CFF404"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FD1461E" w14:textId="77777777" w:rsidR="00E650FA" w:rsidRPr="003A5DA1" w:rsidRDefault="00E650FA" w:rsidP="00774343">
            <w:pPr>
              <w:jc w:val="center"/>
              <w:rPr>
                <w:rFonts w:eastAsia="Calibri" w:cs="Tahoma"/>
                <w:szCs w:val="18"/>
              </w:rPr>
            </w:pPr>
            <w:r w:rsidRPr="003A5DA1">
              <w:rPr>
                <w:rFonts w:cs="Tahoma"/>
                <w:szCs w:val="18"/>
              </w:rPr>
              <w:t>X</w:t>
            </w:r>
          </w:p>
        </w:tc>
      </w:tr>
      <w:tr w:rsidR="00E650FA" w:rsidRPr="003A5DA1" w14:paraId="6372CAAA" w14:textId="77777777" w:rsidTr="0006041B">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14:paraId="210FBB81" w14:textId="77777777" w:rsidR="00E650FA" w:rsidRPr="003A5DA1" w:rsidRDefault="00E650FA" w:rsidP="00774343">
            <w:pPr>
              <w:rPr>
                <w:rFonts w:eastAsia="Calibri" w:cs="Tahoma"/>
                <w:b/>
                <w:bCs/>
                <w:szCs w:val="18"/>
              </w:rPr>
            </w:pPr>
            <w:r w:rsidRPr="003A5DA1">
              <w:rPr>
                <w:rFonts w:cs="Tahoma"/>
                <w:b/>
                <w:bCs/>
                <w:szCs w:val="18"/>
              </w:rPr>
              <w:t>Apple Macintosh</w:t>
            </w:r>
          </w:p>
        </w:tc>
        <w:tc>
          <w:tcPr>
            <w:tcW w:w="137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398F6A9" w14:textId="77777777" w:rsidR="00E650FA" w:rsidRPr="003A5DA1" w:rsidRDefault="00E650FA" w:rsidP="00774343">
            <w:pPr>
              <w:jc w:val="center"/>
              <w:rPr>
                <w:rFonts w:eastAsia="Calibri" w:cs="Tahoma"/>
                <w:szCs w:val="18"/>
              </w:rPr>
            </w:pPr>
            <w:r w:rsidRPr="003A5DA1">
              <w:rPr>
                <w:rFonts w:cs="Tahoma"/>
                <w:szCs w:val="18"/>
              </w:rPr>
              <w:t>X</w:t>
            </w:r>
          </w:p>
        </w:tc>
        <w:tc>
          <w:tcPr>
            <w:tcW w:w="120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E3BB771" w14:textId="77777777" w:rsidR="00E650FA" w:rsidRPr="003A5DA1" w:rsidRDefault="00E650FA" w:rsidP="00774343">
            <w:pPr>
              <w:rPr>
                <w:rFonts w:eastAsia="Times New Roman" w:cs="Tahoma"/>
                <w:szCs w:val="18"/>
              </w:rPr>
            </w:pPr>
          </w:p>
        </w:tc>
        <w:tc>
          <w:tcPr>
            <w:tcW w:w="10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3F9423D" w14:textId="77777777" w:rsidR="00E650FA" w:rsidRPr="003A5DA1" w:rsidRDefault="00E650FA" w:rsidP="00774343">
            <w:pPr>
              <w:jc w:val="center"/>
              <w:rPr>
                <w:rFonts w:eastAsia="Calibri" w:cs="Tahoma"/>
                <w:szCs w:val="18"/>
              </w:rPr>
            </w:pPr>
            <w:r w:rsidRPr="003A5DA1">
              <w:rPr>
                <w:rFonts w:cs="Tahoma"/>
                <w:szCs w:val="18"/>
              </w:rPr>
              <w:t>X</w:t>
            </w:r>
          </w:p>
        </w:tc>
        <w:tc>
          <w:tcPr>
            <w:tcW w:w="103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C6F1658" w14:textId="77777777" w:rsidR="00E650FA" w:rsidRPr="003A5DA1" w:rsidRDefault="00E650FA" w:rsidP="00774343">
            <w:pPr>
              <w:jc w:val="center"/>
              <w:rPr>
                <w:rFonts w:eastAsia="Calibri" w:cs="Tahoma"/>
                <w:szCs w:val="18"/>
              </w:rPr>
            </w:pPr>
            <w:r w:rsidRPr="003A5DA1">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CB9154B" w14:textId="77777777" w:rsidR="00E650FA" w:rsidRPr="003A5DA1" w:rsidRDefault="00E650FA" w:rsidP="00774343">
            <w:pPr>
              <w:jc w:val="center"/>
              <w:rPr>
                <w:rFonts w:eastAsia="Calibri" w:cs="Tahoma"/>
                <w:szCs w:val="18"/>
              </w:rPr>
            </w:pPr>
            <w:r w:rsidRPr="003A5DA1">
              <w:rPr>
                <w:rFonts w:cs="Tahoma"/>
                <w:szCs w:val="18"/>
              </w:rPr>
              <w:t>X</w:t>
            </w:r>
          </w:p>
        </w:tc>
      </w:tr>
    </w:tbl>
    <w:p w14:paraId="45D5D5AB" w14:textId="77777777" w:rsidR="00E650FA" w:rsidRPr="003A5DA1" w:rsidRDefault="00E650FA" w:rsidP="00E650FA">
      <w:pPr>
        <w:ind w:left="770"/>
        <w:rPr>
          <w:rFonts w:cs="Tahoma"/>
          <w:lang w:val="fr-FR"/>
        </w:rPr>
      </w:pPr>
      <w:r w:rsidRPr="003A5DA1">
        <w:rPr>
          <w:rFonts w:cs="Tahoma"/>
          <w:bCs/>
          <w:i/>
          <w:iCs/>
          <w:sz w:val="14"/>
          <w:szCs w:val="14"/>
          <w:u w:val="single"/>
          <w:lang w:val="fr-FR"/>
        </w:rPr>
        <w:t>Remarque</w:t>
      </w:r>
      <w:r w:rsidRPr="003A5DA1">
        <w:rPr>
          <w:rFonts w:cs="Tahoma"/>
          <w:i/>
          <w:iCs/>
          <w:sz w:val="14"/>
          <w:szCs w:val="14"/>
          <w:lang w:val="fr-FR"/>
        </w:rPr>
        <w:t xml:space="preserve"> : </w:t>
      </w:r>
      <w:r w:rsidRPr="003A5DA1">
        <w:rPr>
          <w:rFonts w:cs="Tahoma"/>
          <w:i/>
          <w:iCs/>
          <w:sz w:val="14"/>
          <w:szCs w:val="14"/>
          <w:lang w:val="fr-FR"/>
        </w:rPr>
        <w:br/>
        <w:t>Éducation inclut les programmes Campus et School, Open Value Souscription – Solutions Éducation, Select</w:t>
      </w:r>
      <w:r w:rsidR="00921CB4">
        <w:rPr>
          <w:rFonts w:cs="Tahoma"/>
          <w:i/>
          <w:iCs/>
          <w:sz w:val="14"/>
          <w:szCs w:val="14"/>
          <w:lang w:val="fr-FR"/>
        </w:rPr>
        <w:t>-</w:t>
      </w:r>
      <w:r w:rsidRPr="003A5DA1">
        <w:rPr>
          <w:rFonts w:cs="Tahoma"/>
          <w:i/>
          <w:iCs/>
          <w:sz w:val="14"/>
          <w:szCs w:val="14"/>
          <w:lang w:val="fr-FR"/>
        </w:rPr>
        <w:t>Éducation et Open</w:t>
      </w:r>
      <w:r w:rsidR="00921CB4">
        <w:rPr>
          <w:rFonts w:cs="Tahoma"/>
          <w:i/>
          <w:iCs/>
          <w:sz w:val="14"/>
          <w:szCs w:val="14"/>
          <w:lang w:val="fr-FR"/>
        </w:rPr>
        <w:t>-</w:t>
      </w:r>
      <w:r w:rsidRPr="003A5DA1">
        <w:rPr>
          <w:rFonts w:cs="Tahoma"/>
          <w:i/>
          <w:iCs/>
          <w:sz w:val="14"/>
          <w:szCs w:val="14"/>
          <w:lang w:val="fr-FR"/>
        </w:rPr>
        <w:t>Programmes Éducation</w:t>
      </w:r>
      <w:r w:rsidRPr="003A5DA1">
        <w:rPr>
          <w:rFonts w:cs="Tahoma"/>
          <w:i/>
          <w:iCs/>
          <w:sz w:val="14"/>
          <w:szCs w:val="14"/>
          <w:lang w:val="fr-FR"/>
        </w:rPr>
        <w:br/>
        <w:t>CE = Contrat Entreprise</w:t>
      </w:r>
      <w:r w:rsidRPr="003A5DA1">
        <w:rPr>
          <w:rFonts w:cs="Tahoma"/>
          <w:i/>
          <w:iCs/>
          <w:sz w:val="14"/>
          <w:szCs w:val="14"/>
          <w:lang w:val="fr-FR"/>
        </w:rPr>
        <w:br/>
        <w:t>OV-CW = Open Value</w:t>
      </w:r>
      <w:r w:rsidR="00921CB4">
        <w:rPr>
          <w:rFonts w:cs="Tahoma"/>
          <w:i/>
          <w:iCs/>
          <w:sz w:val="14"/>
          <w:szCs w:val="14"/>
          <w:lang w:val="fr-FR"/>
        </w:rPr>
        <w:t>-</w:t>
      </w:r>
      <w:r w:rsidRPr="003A5DA1">
        <w:rPr>
          <w:rFonts w:cs="Tahoma"/>
          <w:i/>
          <w:iCs/>
          <w:sz w:val="14"/>
          <w:szCs w:val="14"/>
          <w:lang w:val="fr-FR"/>
        </w:rPr>
        <w:t>Option couvrant l</w:t>
      </w:r>
      <w:r w:rsidR="00C10CE1">
        <w:rPr>
          <w:rFonts w:cs="Tahoma"/>
          <w:i/>
          <w:iCs/>
          <w:sz w:val="14"/>
          <w:szCs w:val="14"/>
          <w:lang w:val="fr-FR"/>
        </w:rPr>
        <w:t>’</w:t>
      </w:r>
      <w:r w:rsidRPr="003A5DA1">
        <w:rPr>
          <w:rFonts w:cs="Tahoma"/>
          <w:i/>
          <w:iCs/>
          <w:sz w:val="14"/>
          <w:szCs w:val="14"/>
          <w:lang w:val="fr-FR"/>
        </w:rPr>
        <w:t>ensemble de l</w:t>
      </w:r>
      <w:r w:rsidR="00C10CE1">
        <w:rPr>
          <w:rFonts w:cs="Tahoma"/>
          <w:i/>
          <w:iCs/>
          <w:sz w:val="14"/>
          <w:szCs w:val="14"/>
          <w:lang w:val="fr-FR"/>
        </w:rPr>
        <w:t>’</w:t>
      </w:r>
      <w:r w:rsidRPr="003A5DA1">
        <w:rPr>
          <w:rFonts w:cs="Tahoma"/>
          <w:i/>
          <w:iCs/>
          <w:sz w:val="14"/>
          <w:szCs w:val="14"/>
          <w:lang w:val="fr-FR"/>
        </w:rPr>
        <w:t>entreprise</w:t>
      </w:r>
    </w:p>
    <w:p w14:paraId="3772C8E7" w14:textId="77777777" w:rsidR="00E650FA" w:rsidRPr="003A5DA1" w:rsidRDefault="00E650FA" w:rsidP="00E650FA">
      <w:pPr>
        <w:ind w:left="770"/>
        <w:rPr>
          <w:rFonts w:cs="Tahoma"/>
          <w:lang w:val="fr-FR"/>
        </w:rPr>
      </w:pPr>
      <w:r w:rsidRPr="003A5DA1">
        <w:rPr>
          <w:rFonts w:cs="Tahoma"/>
          <w:i/>
          <w:iCs/>
          <w:sz w:val="14"/>
          <w:szCs w:val="14"/>
          <w:lang w:val="fr-FR"/>
        </w:rPr>
        <w:t>« N », « K » et « KN » sont des éditions spéciales disponibles pour certains marchés.</w:t>
      </w:r>
    </w:p>
    <w:p w14:paraId="49922035" w14:textId="77777777" w:rsidR="00E650FA" w:rsidRPr="003A5DA1" w:rsidRDefault="00E650FA" w:rsidP="00E650FA">
      <w:pPr>
        <w:ind w:left="770"/>
        <w:rPr>
          <w:rFonts w:cs="Tahoma"/>
          <w:lang w:val="fr-FR"/>
        </w:rPr>
      </w:pPr>
      <w:r w:rsidRPr="003A5DA1">
        <w:rPr>
          <w:rFonts w:cs="Tahoma"/>
          <w:i/>
          <w:iCs/>
          <w:sz w:val="14"/>
          <w:szCs w:val="14"/>
          <w:lang w:val="fr-FR"/>
        </w:rPr>
        <w:t>* S</w:t>
      </w:r>
      <w:r w:rsidR="00C10CE1">
        <w:rPr>
          <w:rFonts w:cs="Tahoma"/>
          <w:i/>
          <w:iCs/>
          <w:sz w:val="14"/>
          <w:szCs w:val="14"/>
          <w:lang w:val="fr-FR"/>
        </w:rPr>
        <w:t>’</w:t>
      </w:r>
      <w:r w:rsidRPr="003A5DA1">
        <w:rPr>
          <w:rFonts w:cs="Tahoma"/>
          <w:i/>
          <w:iCs/>
          <w:sz w:val="14"/>
          <w:szCs w:val="14"/>
          <w:lang w:val="fr-FR"/>
        </w:rPr>
        <w:t>applique uniquement à Windows 8.1.</w:t>
      </w:r>
    </w:p>
    <w:p w14:paraId="05EA6660" w14:textId="77777777" w:rsidR="00E650FA" w:rsidRPr="003A5DA1" w:rsidRDefault="00E650FA" w:rsidP="00E650FA">
      <w:pPr>
        <w:rPr>
          <w:rFonts w:cs="Tahoma"/>
          <w:lang w:val="fr-FR"/>
        </w:rPr>
      </w:pPr>
    </w:p>
    <w:p w14:paraId="0C66318B" w14:textId="77777777" w:rsidR="00E650FA" w:rsidRPr="003A5DA1" w:rsidRDefault="00E650FA" w:rsidP="00E650FA">
      <w:pPr>
        <w:pStyle w:val="FootnoteBulletLevel1"/>
        <w:tabs>
          <w:tab w:val="clear" w:pos="900"/>
        </w:tabs>
        <w:spacing w:before="0" w:after="0"/>
        <w:ind w:left="720" w:firstLine="0"/>
        <w:rPr>
          <w:rFonts w:ascii="Tahoma" w:hAnsi="Tahoma" w:cs="Tahoma"/>
        </w:rPr>
      </w:pPr>
      <w:r w:rsidRPr="003A5DA1">
        <w:rPr>
          <w:rFonts w:ascii="Tahoma" w:hAnsi="Tahoma" w:cs="Tahoma"/>
          <w:sz w:val="18"/>
          <w:szCs w:val="18"/>
          <w:lang w:val="fr-FR"/>
        </w:rPr>
        <w:t>Les systèmes d</w:t>
      </w:r>
      <w:r w:rsidR="00C10CE1">
        <w:rPr>
          <w:rFonts w:ascii="Tahoma" w:hAnsi="Tahoma" w:cs="Tahoma"/>
          <w:sz w:val="18"/>
          <w:szCs w:val="18"/>
          <w:lang w:val="fr-FR"/>
        </w:rPr>
        <w:t>’</w:t>
      </w:r>
      <w:r w:rsidRPr="003A5DA1">
        <w:rPr>
          <w:rFonts w:ascii="Tahoma" w:hAnsi="Tahoma" w:cs="Tahoma"/>
          <w:sz w:val="18"/>
          <w:szCs w:val="18"/>
          <w:lang w:val="fr-FR"/>
        </w:rPr>
        <w:t>exploitation qui ne sont pas recensés dans la liste ci-dessus ne sont pas des systèmes d</w:t>
      </w:r>
      <w:r w:rsidR="00C10CE1">
        <w:rPr>
          <w:rFonts w:ascii="Tahoma" w:hAnsi="Tahoma" w:cs="Tahoma"/>
          <w:sz w:val="18"/>
          <w:szCs w:val="18"/>
          <w:lang w:val="fr-FR"/>
        </w:rPr>
        <w:t>’</w:t>
      </w:r>
      <w:r w:rsidRPr="003A5DA1">
        <w:rPr>
          <w:rFonts w:ascii="Tahoma" w:hAnsi="Tahoma" w:cs="Tahoma"/>
          <w:sz w:val="18"/>
          <w:szCs w:val="18"/>
          <w:lang w:val="fr-FR"/>
        </w:rPr>
        <w:t xml:space="preserve">exploitation éligibles. </w:t>
      </w:r>
      <w:r w:rsidRPr="003A5DA1">
        <w:rPr>
          <w:rFonts w:ascii="Tahoma" w:hAnsi="Tahoma" w:cs="Tahoma"/>
          <w:sz w:val="18"/>
          <w:szCs w:val="18"/>
        </w:rPr>
        <w:t>Par exemple :</w:t>
      </w:r>
    </w:p>
    <w:p w14:paraId="47874B9B" w14:textId="77777777" w:rsidR="00E650FA" w:rsidRPr="003A5DA1" w:rsidRDefault="00E650FA" w:rsidP="00E650FA">
      <w:pPr>
        <w:pStyle w:val="FootnoteBulletLevel1"/>
        <w:tabs>
          <w:tab w:val="clear" w:pos="900"/>
        </w:tabs>
        <w:spacing w:before="0" w:after="0"/>
        <w:ind w:left="720" w:firstLine="0"/>
        <w:rPr>
          <w:rFonts w:ascii="Tahoma" w:hAnsi="Tahoma" w:cs="Tahoma"/>
        </w:rPr>
      </w:pPr>
    </w:p>
    <w:p w14:paraId="2C6C564C" w14:textId="77777777" w:rsidR="00E650FA" w:rsidRPr="003A5DA1" w:rsidRDefault="00E650FA" w:rsidP="00E650FA">
      <w:pPr>
        <w:pStyle w:val="FootnoteBulletLevel2"/>
        <w:numPr>
          <w:ilvl w:val="0"/>
          <w:numId w:val="34"/>
        </w:numPr>
        <w:adjustRightInd/>
        <w:spacing w:before="0" w:after="60"/>
        <w:ind w:left="1440"/>
        <w:textAlignment w:val="auto"/>
        <w:rPr>
          <w:rFonts w:ascii="Tahoma" w:hAnsi="Tahoma" w:cs="Tahoma"/>
          <w:lang w:val="fr-FR"/>
        </w:rPr>
      </w:pPr>
      <w:r w:rsidRPr="003A5DA1">
        <w:rPr>
          <w:rFonts w:ascii="Tahoma" w:hAnsi="Tahoma" w:cs="Tahoma"/>
          <w:sz w:val="18"/>
          <w:szCs w:val="18"/>
          <w:lang w:val="fr-FR"/>
        </w:rPr>
        <w:t>Les Systèmes Embarqués (par exemple, Windows Embedded 8.1 Industry Pro et Windows XP Embedded) ne sont pas éligibles aux Mises à Jour Windows 8.1 Pro.</w:t>
      </w:r>
    </w:p>
    <w:p w14:paraId="5337650B" w14:textId="77777777" w:rsidR="00E650FA" w:rsidRPr="003A5DA1" w:rsidRDefault="00E650FA" w:rsidP="00E650FA">
      <w:pPr>
        <w:pStyle w:val="FootnoteBulletLevel2"/>
        <w:numPr>
          <w:ilvl w:val="0"/>
          <w:numId w:val="34"/>
        </w:numPr>
        <w:adjustRightInd/>
        <w:spacing w:before="0" w:after="60"/>
        <w:ind w:left="1440"/>
        <w:textAlignment w:val="auto"/>
        <w:rPr>
          <w:rFonts w:ascii="Tahoma" w:hAnsi="Tahoma" w:cs="Tahoma"/>
          <w:lang w:val="fr-FR"/>
        </w:rPr>
      </w:pPr>
      <w:r w:rsidRPr="003A5DA1">
        <w:rPr>
          <w:rFonts w:ascii="Tahoma" w:hAnsi="Tahoma" w:cs="Tahoma"/>
          <w:sz w:val="18"/>
          <w:szCs w:val="18"/>
          <w:lang w:val="fr-FR"/>
        </w:rPr>
        <w:t>Linux et OS</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2 ne sont pas éligibles aux Mises à Jour Windows 8.1 Pro.</w:t>
      </w:r>
    </w:p>
    <w:p w14:paraId="0F2C431F" w14:textId="77777777" w:rsidR="00E650FA" w:rsidRPr="003A5DA1" w:rsidRDefault="00E650FA" w:rsidP="00E650FA">
      <w:pPr>
        <w:pStyle w:val="FootnoteBulletLevel2"/>
        <w:numPr>
          <w:ilvl w:val="0"/>
          <w:numId w:val="34"/>
        </w:numPr>
        <w:adjustRightInd/>
        <w:spacing w:before="0" w:after="60"/>
        <w:ind w:left="1440"/>
        <w:textAlignment w:val="auto"/>
        <w:rPr>
          <w:rFonts w:ascii="Tahoma" w:hAnsi="Tahoma" w:cs="Tahoma"/>
          <w:lang w:val="fr-FR"/>
        </w:rPr>
      </w:pPr>
      <w:r w:rsidRPr="003A5DA1">
        <w:rPr>
          <w:rFonts w:ascii="Tahoma" w:hAnsi="Tahoma" w:cs="Tahoma"/>
          <w:sz w:val="18"/>
          <w:szCs w:val="18"/>
          <w:lang w:val="fr-FR"/>
        </w:rPr>
        <w:t>La Licence d</w:t>
      </w:r>
      <w:r w:rsidR="00C10CE1">
        <w:rPr>
          <w:rFonts w:ascii="Tahoma" w:hAnsi="Tahoma" w:cs="Tahoma"/>
          <w:sz w:val="18"/>
          <w:szCs w:val="18"/>
          <w:lang w:val="fr-FR"/>
        </w:rPr>
        <w:t>’</w:t>
      </w:r>
      <w:r w:rsidRPr="003A5DA1">
        <w:rPr>
          <w:rFonts w:ascii="Tahoma" w:hAnsi="Tahoma" w:cs="Tahoma"/>
          <w:sz w:val="18"/>
          <w:szCs w:val="18"/>
          <w:lang w:val="fr-FR"/>
        </w:rPr>
        <w:t>Accès Client (CAL) aux services Terminal Server de Windows n</w:t>
      </w:r>
      <w:r w:rsidR="00C10CE1">
        <w:rPr>
          <w:rFonts w:ascii="Tahoma" w:hAnsi="Tahoma" w:cs="Tahoma"/>
          <w:sz w:val="18"/>
          <w:szCs w:val="18"/>
          <w:lang w:val="fr-FR"/>
        </w:rPr>
        <w:t>’</w:t>
      </w:r>
      <w:r w:rsidRPr="003A5DA1">
        <w:rPr>
          <w:rFonts w:ascii="Tahoma" w:hAnsi="Tahoma" w:cs="Tahoma"/>
          <w:sz w:val="18"/>
          <w:szCs w:val="18"/>
          <w:lang w:val="fr-FR"/>
        </w:rPr>
        <w:t>est pas éligible aux Mises à Jour Windows 8.1 Pro.</w:t>
      </w:r>
    </w:p>
    <w:p w14:paraId="3017B3DC" w14:textId="77777777" w:rsidR="00E650FA" w:rsidRPr="003A5DA1" w:rsidRDefault="00E650FA" w:rsidP="00E650FA">
      <w:pPr>
        <w:ind w:left="720"/>
        <w:rPr>
          <w:rFonts w:cs="Tahoma"/>
          <w:lang w:val="fr-FR"/>
        </w:rPr>
      </w:pPr>
    </w:p>
    <w:p w14:paraId="185BD039" w14:textId="77777777" w:rsidR="00E650FA" w:rsidRPr="003A5DA1" w:rsidRDefault="00E650FA" w:rsidP="00E650FA">
      <w:pPr>
        <w:ind w:left="720"/>
        <w:rPr>
          <w:rFonts w:cs="Tahoma"/>
          <w:lang w:val="fr-FR"/>
        </w:rPr>
      </w:pPr>
      <w:r w:rsidRPr="003A5DA1">
        <w:rPr>
          <w:rFonts w:cs="Tahoma"/>
          <w:szCs w:val="18"/>
          <w:lang w:val="fr-FR"/>
        </w:rPr>
        <w:t>Les conditions suivantes s</w:t>
      </w:r>
      <w:r w:rsidR="00C10CE1">
        <w:rPr>
          <w:rFonts w:cs="Tahoma"/>
          <w:szCs w:val="18"/>
          <w:lang w:val="fr-FR"/>
        </w:rPr>
        <w:t>’</w:t>
      </w:r>
      <w:r w:rsidRPr="003A5DA1">
        <w:rPr>
          <w:rFonts w:cs="Tahoma"/>
          <w:szCs w:val="18"/>
          <w:lang w:val="fr-FR"/>
        </w:rPr>
        <w:t>appliquent lorsque vous créez des masters de Windows :</w:t>
      </w:r>
    </w:p>
    <w:p w14:paraId="154FD142" w14:textId="77777777" w:rsidR="00E650FA" w:rsidRPr="003A5DA1" w:rsidRDefault="00E650FA" w:rsidP="00E650FA">
      <w:pPr>
        <w:ind w:left="720"/>
        <w:rPr>
          <w:rFonts w:cs="Tahoma"/>
          <w:lang w:val="fr-FR"/>
        </w:rPr>
      </w:pPr>
    </w:p>
    <w:p w14:paraId="321B8D72" w14:textId="77777777" w:rsidR="00E650FA" w:rsidRPr="003A5DA1" w:rsidRDefault="00E650FA" w:rsidP="005F144A">
      <w:pPr>
        <w:pStyle w:val="ColorfulList-Accent11"/>
        <w:numPr>
          <w:ilvl w:val="0"/>
          <w:numId w:val="33"/>
        </w:numPr>
        <w:ind w:left="1440"/>
        <w:rPr>
          <w:rFonts w:ascii="Tahoma" w:hAnsi="Tahoma" w:cs="Tahoma"/>
          <w:lang w:val="fr-FR"/>
        </w:rPr>
      </w:pPr>
      <w:r w:rsidRPr="003A5DA1">
        <w:rPr>
          <w:rFonts w:ascii="Tahoma" w:hAnsi="Tahoma" w:cs="Tahoma"/>
          <w:sz w:val="18"/>
          <w:szCs w:val="18"/>
          <w:lang w:val="fr-FR"/>
        </w:rPr>
        <w:t>Si un tiers doit créer des masters de produits Windows sur les ordinateurs d</w:t>
      </w:r>
      <w:r w:rsidR="00C10CE1">
        <w:rPr>
          <w:rFonts w:ascii="Tahoma" w:hAnsi="Tahoma" w:cs="Tahoma"/>
          <w:sz w:val="18"/>
          <w:szCs w:val="18"/>
          <w:lang w:val="fr-FR"/>
        </w:rPr>
        <w:t>’</w:t>
      </w:r>
      <w:r w:rsidRPr="003A5DA1">
        <w:rPr>
          <w:rFonts w:ascii="Tahoma" w:hAnsi="Tahoma" w:cs="Tahoma"/>
          <w:sz w:val="18"/>
          <w:szCs w:val="18"/>
          <w:lang w:val="fr-FR"/>
        </w:rPr>
        <w:t>un client, le client doit</w:t>
      </w:r>
      <w:r w:rsidR="005F144A" w:rsidRPr="003A5DA1">
        <w:rPr>
          <w:rFonts w:ascii="Tahoma" w:hAnsi="Tahoma" w:cs="Tahoma"/>
          <w:sz w:val="18"/>
          <w:szCs w:val="18"/>
          <w:lang w:val="fr-FR"/>
        </w:rPr>
        <w:t> </w:t>
      </w:r>
      <w:r w:rsidRPr="003A5DA1">
        <w:rPr>
          <w:rFonts w:ascii="Tahoma" w:hAnsi="Tahoma" w:cs="Tahoma"/>
          <w:sz w:val="18"/>
          <w:szCs w:val="18"/>
          <w:lang w:val="fr-FR"/>
        </w:rPr>
        <w:t>préalablement fournir à ce tiers un document écrit prouvant qu</w:t>
      </w:r>
      <w:r w:rsidR="00C10CE1">
        <w:rPr>
          <w:rFonts w:ascii="Tahoma" w:hAnsi="Tahoma" w:cs="Tahoma"/>
          <w:sz w:val="18"/>
          <w:szCs w:val="18"/>
          <w:lang w:val="fr-FR"/>
        </w:rPr>
        <w:t>’</w:t>
      </w:r>
      <w:r w:rsidRPr="003A5DA1">
        <w:rPr>
          <w:rFonts w:ascii="Tahoma" w:hAnsi="Tahoma" w:cs="Tahoma"/>
          <w:sz w:val="18"/>
          <w:szCs w:val="18"/>
          <w:lang w:val="fr-FR"/>
        </w:rPr>
        <w:t>il dispose de licences pour le logiciel que ce tiers doit installer.</w:t>
      </w:r>
      <w:r w:rsidR="00A07028" w:rsidRPr="003A5DA1">
        <w:rPr>
          <w:rFonts w:ascii="Tahoma" w:hAnsi="Tahoma" w:cs="Tahoma"/>
          <w:sz w:val="18"/>
          <w:szCs w:val="18"/>
          <w:lang w:val="fr-FR"/>
        </w:rPr>
        <w:t xml:space="preserve"> </w:t>
      </w:r>
      <w:r w:rsidRPr="003A5DA1">
        <w:rPr>
          <w:rFonts w:ascii="Tahoma" w:hAnsi="Tahoma" w:cs="Tahoma"/>
          <w:sz w:val="18"/>
          <w:szCs w:val="18"/>
          <w:lang w:val="fr-FR"/>
        </w:rPr>
        <w:t>Il peut s</w:t>
      </w:r>
      <w:r w:rsidR="00C10CE1">
        <w:rPr>
          <w:rFonts w:ascii="Tahoma" w:hAnsi="Tahoma" w:cs="Tahoma"/>
          <w:sz w:val="18"/>
          <w:szCs w:val="18"/>
          <w:lang w:val="fr-FR"/>
        </w:rPr>
        <w:t>’</w:t>
      </w:r>
      <w:r w:rsidRPr="003A5DA1">
        <w:rPr>
          <w:rFonts w:ascii="Tahoma" w:hAnsi="Tahoma" w:cs="Tahoma"/>
          <w:sz w:val="18"/>
          <w:szCs w:val="18"/>
          <w:lang w:val="fr-FR"/>
        </w:rPr>
        <w:t>agir d</w:t>
      </w:r>
      <w:r w:rsidR="00C10CE1">
        <w:rPr>
          <w:rFonts w:ascii="Tahoma" w:hAnsi="Tahoma" w:cs="Tahoma"/>
          <w:sz w:val="18"/>
          <w:szCs w:val="18"/>
          <w:lang w:val="fr-FR"/>
        </w:rPr>
        <w:t>’</w:t>
      </w:r>
      <w:r w:rsidRPr="003A5DA1">
        <w:rPr>
          <w:rFonts w:ascii="Tahoma" w:hAnsi="Tahoma" w:cs="Tahoma"/>
          <w:sz w:val="18"/>
          <w:szCs w:val="18"/>
          <w:lang w:val="fr-FR"/>
        </w:rPr>
        <w:t>une copie du formulaire de signature du Contrat de Licence en Volume Microsoft applicable au logiciel de mise à jour de système d</w:t>
      </w:r>
      <w:r w:rsidR="00C10CE1">
        <w:rPr>
          <w:rFonts w:ascii="Tahoma" w:hAnsi="Tahoma" w:cs="Tahoma"/>
          <w:sz w:val="18"/>
          <w:szCs w:val="18"/>
          <w:lang w:val="fr-FR"/>
        </w:rPr>
        <w:t>’</w:t>
      </w:r>
      <w:r w:rsidRPr="003A5DA1">
        <w:rPr>
          <w:rFonts w:ascii="Tahoma" w:hAnsi="Tahoma" w:cs="Tahoma"/>
          <w:sz w:val="18"/>
          <w:szCs w:val="18"/>
          <w:lang w:val="fr-FR"/>
        </w:rPr>
        <w:t>exploitation Microsoft à installer ou du formulaire de « Vérification des Licences Client pour les Services d</w:t>
      </w:r>
      <w:r w:rsidR="00C10CE1">
        <w:rPr>
          <w:rFonts w:ascii="Tahoma" w:hAnsi="Tahoma" w:cs="Tahoma"/>
          <w:sz w:val="18"/>
          <w:szCs w:val="18"/>
          <w:lang w:val="fr-FR"/>
        </w:rPr>
        <w:t>’</w:t>
      </w:r>
      <w:r w:rsidRPr="003A5DA1">
        <w:rPr>
          <w:rFonts w:ascii="Tahoma" w:hAnsi="Tahoma" w:cs="Tahoma"/>
          <w:sz w:val="18"/>
          <w:szCs w:val="18"/>
          <w:lang w:val="fr-FR"/>
        </w:rPr>
        <w:t>Installation de Mise à Jour du Logiciel de Système d</w:t>
      </w:r>
      <w:r w:rsidR="00C10CE1">
        <w:rPr>
          <w:rFonts w:ascii="Tahoma" w:hAnsi="Tahoma" w:cs="Tahoma"/>
          <w:sz w:val="18"/>
          <w:szCs w:val="18"/>
          <w:lang w:val="fr-FR"/>
        </w:rPr>
        <w:t>’</w:t>
      </w:r>
      <w:r w:rsidRPr="003A5DA1">
        <w:rPr>
          <w:rFonts w:ascii="Tahoma" w:hAnsi="Tahoma" w:cs="Tahoma"/>
          <w:sz w:val="18"/>
          <w:szCs w:val="18"/>
          <w:lang w:val="fr-FR"/>
        </w:rPr>
        <w:t>Exploitation Windows par des Tiers » (disponible à l</w:t>
      </w:r>
      <w:r w:rsidR="00C10CE1">
        <w:rPr>
          <w:rFonts w:ascii="Tahoma" w:hAnsi="Tahoma" w:cs="Tahoma"/>
          <w:sz w:val="18"/>
          <w:szCs w:val="18"/>
          <w:lang w:val="fr-FR"/>
        </w:rPr>
        <w:t>’</w:t>
      </w:r>
      <w:r w:rsidRPr="003A5DA1">
        <w:rPr>
          <w:rFonts w:ascii="Tahoma" w:hAnsi="Tahoma" w:cs="Tahoma"/>
          <w:sz w:val="18"/>
          <w:szCs w:val="18"/>
          <w:lang w:val="fr-FR"/>
        </w:rPr>
        <w:t xml:space="preserve">adresse </w:t>
      </w:r>
      <w:hyperlink r:id="rId45" w:history="1">
        <w:r w:rsidRPr="003A5DA1">
          <w:rPr>
            <w:rStyle w:val="Hyperlink"/>
            <w:rFonts w:ascii="Tahoma" w:hAnsi="Tahoma" w:cs="Tahoma"/>
            <w:sz w:val="18"/>
            <w:szCs w:val="18"/>
            <w:lang w:val="fr-FR"/>
          </w:rPr>
          <w:t>www.microsoft.com/licensing</w:t>
        </w:r>
      </w:hyperlink>
      <w:r w:rsidRPr="003A5DA1">
        <w:rPr>
          <w:rFonts w:ascii="Tahoma" w:hAnsi="Tahoma" w:cs="Tahoma"/>
          <w:sz w:val="18"/>
          <w:szCs w:val="18"/>
          <w:lang w:val="fr-FR"/>
        </w:rPr>
        <w:t>).</w:t>
      </w:r>
    </w:p>
    <w:p w14:paraId="660E184B" w14:textId="77777777" w:rsidR="00E650FA" w:rsidRPr="003A5DA1" w:rsidRDefault="00E650FA" w:rsidP="00E650FA">
      <w:pPr>
        <w:pStyle w:val="ColorfulList-Accent11"/>
        <w:ind w:left="1440"/>
        <w:rPr>
          <w:rFonts w:ascii="Tahoma" w:hAnsi="Tahoma" w:cs="Tahoma"/>
          <w:lang w:val="fr-FR"/>
        </w:rPr>
      </w:pPr>
    </w:p>
    <w:p w14:paraId="45C6D2D5" w14:textId="77777777" w:rsidR="00E650FA" w:rsidRPr="003A5DA1" w:rsidRDefault="00E650FA" w:rsidP="00E650FA">
      <w:pPr>
        <w:pStyle w:val="ColorfulList-Accent11"/>
        <w:rPr>
          <w:rFonts w:ascii="Tahoma" w:hAnsi="Tahoma" w:cs="Tahoma"/>
          <w:lang w:val="fr-FR"/>
        </w:rPr>
      </w:pPr>
      <w:r w:rsidRPr="003A5DA1">
        <w:rPr>
          <w:rFonts w:ascii="Tahoma" w:hAnsi="Tahoma" w:cs="Tahoma"/>
          <w:sz w:val="18"/>
          <w:szCs w:val="18"/>
          <w:u w:val="single"/>
          <w:lang w:val="fr-FR"/>
        </w:rPr>
        <w:t>Clients Éducation</w:t>
      </w:r>
    </w:p>
    <w:p w14:paraId="77930A32" w14:textId="77777777" w:rsidR="00E650FA" w:rsidRPr="003A5DA1" w:rsidRDefault="00E650FA" w:rsidP="00E650FA">
      <w:pPr>
        <w:pStyle w:val="ColorfulList-Accent11"/>
        <w:rPr>
          <w:rFonts w:ascii="Tahoma" w:hAnsi="Tahoma" w:cs="Tahoma"/>
          <w:lang w:val="fr-FR"/>
        </w:rPr>
      </w:pPr>
      <w:r w:rsidRPr="003A5DA1">
        <w:rPr>
          <w:rFonts w:ascii="Tahoma" w:hAnsi="Tahoma" w:cs="Tahoma"/>
          <w:sz w:val="18"/>
          <w:szCs w:val="18"/>
          <w:lang w:val="fr-FR"/>
        </w:rPr>
        <w:t>Les clients Select Éducation, Open Éducation, CASA et Open Value Souscription – Solutions Éducation sont autorisés à acheter une licence de Mise à Jour Windows en utilisant Windows XP Édition Starter, Windows Vista Édition Starter ou Windows 7 Édition Starter en tant que système d</w:t>
      </w:r>
      <w:r w:rsidR="00C10CE1">
        <w:rPr>
          <w:rFonts w:ascii="Tahoma" w:hAnsi="Tahoma" w:cs="Tahoma"/>
          <w:sz w:val="18"/>
          <w:szCs w:val="18"/>
          <w:lang w:val="fr-FR"/>
        </w:rPr>
        <w:t>’</w:t>
      </w:r>
      <w:r w:rsidRPr="003A5DA1">
        <w:rPr>
          <w:rFonts w:ascii="Tahoma" w:hAnsi="Tahoma" w:cs="Tahoma"/>
          <w:sz w:val="18"/>
          <w:szCs w:val="18"/>
          <w:lang w:val="fr-FR"/>
        </w:rPr>
        <w:t xml:space="preserve">exploitation éligible. </w:t>
      </w:r>
    </w:p>
    <w:p w14:paraId="5EFB11AE" w14:textId="77777777" w:rsidR="00E650FA" w:rsidRPr="003A5DA1" w:rsidRDefault="00E650FA" w:rsidP="00E650FA">
      <w:pPr>
        <w:pStyle w:val="ColorfulList-Accent11"/>
        <w:rPr>
          <w:rFonts w:ascii="Tahoma" w:hAnsi="Tahoma" w:cs="Tahoma"/>
          <w:lang w:val="fr-FR"/>
        </w:rPr>
      </w:pPr>
    </w:p>
    <w:p w14:paraId="60E2213E" w14:textId="77777777" w:rsidR="00E650FA" w:rsidRPr="003A5DA1" w:rsidRDefault="00E650FA" w:rsidP="00E650FA">
      <w:pPr>
        <w:pStyle w:val="ColorfulList-Accent11"/>
        <w:rPr>
          <w:rFonts w:ascii="Tahoma" w:hAnsi="Tahoma" w:cs="Tahoma"/>
          <w:lang w:val="fr-FR"/>
        </w:rPr>
      </w:pPr>
      <w:r w:rsidRPr="003A5DA1">
        <w:rPr>
          <w:rFonts w:ascii="Tahoma" w:hAnsi="Tahoma" w:cs="Tahoma"/>
          <w:sz w:val="18"/>
          <w:szCs w:val="18"/>
          <w:lang w:val="fr-FR"/>
        </w:rPr>
        <w:t>Les clients qui font l</w:t>
      </w:r>
      <w:r w:rsidR="00C10CE1">
        <w:rPr>
          <w:rFonts w:ascii="Tahoma" w:hAnsi="Tahoma" w:cs="Tahoma"/>
          <w:sz w:val="18"/>
          <w:szCs w:val="18"/>
          <w:lang w:val="fr-FR"/>
        </w:rPr>
        <w:t>’</w:t>
      </w:r>
      <w:r w:rsidRPr="003A5DA1">
        <w:rPr>
          <w:rFonts w:ascii="Tahoma" w:hAnsi="Tahoma" w:cs="Tahoma"/>
          <w:sz w:val="18"/>
          <w:szCs w:val="18"/>
          <w:lang w:val="fr-FR"/>
        </w:rPr>
        <w:t>acquisition de la mise à jour sur cette base renoncent à tout droit de transfert de cette licence en dehors du pays d</w:t>
      </w:r>
      <w:r w:rsidR="00C10CE1">
        <w:rPr>
          <w:rFonts w:ascii="Tahoma" w:hAnsi="Tahoma" w:cs="Tahoma"/>
          <w:sz w:val="18"/>
          <w:szCs w:val="18"/>
          <w:lang w:val="fr-FR"/>
        </w:rPr>
        <w:t>’</w:t>
      </w:r>
      <w:r w:rsidRPr="003A5DA1">
        <w:rPr>
          <w:rFonts w:ascii="Tahoma" w:hAnsi="Tahoma" w:cs="Tahoma"/>
          <w:sz w:val="18"/>
          <w:szCs w:val="18"/>
          <w:lang w:val="fr-FR"/>
        </w:rPr>
        <w:t xml:space="preserve">achat. </w:t>
      </w:r>
    </w:p>
    <w:p w14:paraId="5E2229FA"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p>
    <w:p w14:paraId="5FB14F95"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Intune (par Dispositif)</w:t>
      </w:r>
    </w:p>
    <w:p w14:paraId="3046F952" w14:textId="77777777" w:rsidR="00E650FA" w:rsidRPr="003A5DA1" w:rsidRDefault="00E650FA" w:rsidP="00E650FA">
      <w:pPr>
        <w:pStyle w:val="FootnoteBulletLevel2"/>
        <w:spacing w:before="0"/>
        <w:ind w:left="720" w:firstLine="0"/>
        <w:rPr>
          <w:rFonts w:ascii="Tahoma" w:hAnsi="Tahoma" w:cs="Tahoma"/>
          <w:lang w:val="fr-FR"/>
        </w:rPr>
      </w:pPr>
      <w:r w:rsidRPr="003A5DA1">
        <w:rPr>
          <w:rFonts w:ascii="Tahoma" w:hAnsi="Tahoma" w:cs="Tahoma"/>
          <w:sz w:val="18"/>
          <w:szCs w:val="18"/>
          <w:lang w:val="fr-FR"/>
        </w:rPr>
        <w:t>Reportez-vous à la Liste des Produits d</w:t>
      </w:r>
      <w:r w:rsidR="00C10CE1">
        <w:rPr>
          <w:rFonts w:ascii="Tahoma" w:hAnsi="Tahoma" w:cs="Tahoma"/>
          <w:sz w:val="18"/>
          <w:szCs w:val="18"/>
          <w:lang w:val="fr-FR"/>
        </w:rPr>
        <w:t>’</w:t>
      </w:r>
      <w:r w:rsidRPr="003A5DA1">
        <w:rPr>
          <w:rFonts w:ascii="Tahoma" w:hAnsi="Tahoma" w:cs="Tahoma"/>
          <w:sz w:val="18"/>
          <w:szCs w:val="18"/>
          <w:lang w:val="fr-FR"/>
        </w:rPr>
        <w:t>octobre 2013 pour plus d</w:t>
      </w:r>
      <w:r w:rsidR="00C10CE1">
        <w:rPr>
          <w:rFonts w:ascii="Tahoma" w:hAnsi="Tahoma" w:cs="Tahoma"/>
          <w:sz w:val="18"/>
          <w:szCs w:val="18"/>
          <w:lang w:val="fr-FR"/>
        </w:rPr>
        <w:t>’</w:t>
      </w:r>
      <w:r w:rsidRPr="003A5DA1">
        <w:rPr>
          <w:rFonts w:ascii="Tahoma" w:hAnsi="Tahoma" w:cs="Tahoma"/>
          <w:sz w:val="18"/>
          <w:szCs w:val="18"/>
          <w:lang w:val="fr-FR"/>
        </w:rPr>
        <w:t>informations.</w:t>
      </w:r>
    </w:p>
    <w:p w14:paraId="2DD791BC" w14:textId="77777777" w:rsidR="00E650FA" w:rsidRPr="003A5DA1" w:rsidRDefault="00E650FA" w:rsidP="00E650FA">
      <w:pPr>
        <w:pStyle w:val="FootnoteBulletLevel2"/>
        <w:spacing w:before="0"/>
        <w:ind w:left="720" w:firstLine="0"/>
        <w:rPr>
          <w:rFonts w:ascii="Tahoma" w:hAnsi="Tahoma" w:cs="Tahoma"/>
          <w:lang w:val="fr-FR"/>
        </w:rPr>
      </w:pPr>
    </w:p>
    <w:p w14:paraId="41FEB60F" w14:textId="77777777" w:rsidR="00E650FA" w:rsidRPr="003A5DA1" w:rsidRDefault="00E650FA" w:rsidP="00E650FA">
      <w:pPr>
        <w:pStyle w:val="FootnoteBulletLevel1"/>
        <w:tabs>
          <w:tab w:val="left" w:pos="720"/>
        </w:tabs>
        <w:adjustRightInd/>
        <w:spacing w:before="0" w:after="60"/>
        <w:ind w:left="720" w:firstLine="0"/>
        <w:rPr>
          <w:rFonts w:ascii="Tahoma" w:hAnsi="Tahoma" w:cs="Tahoma"/>
          <w:lang w:val="fr-FR"/>
        </w:rPr>
      </w:pPr>
      <w:r w:rsidRPr="003A5DA1">
        <w:rPr>
          <w:rFonts w:ascii="Tahoma" w:hAnsi="Tahoma" w:cs="Tahoma"/>
          <w:b/>
          <w:bCs/>
          <w:sz w:val="18"/>
          <w:szCs w:val="18"/>
          <w:lang w:val="fr-FR"/>
        </w:rPr>
        <w:t>Mise à jour Windows Pro et Software Assurance pour le système d</w:t>
      </w:r>
      <w:r w:rsidR="00C10CE1">
        <w:rPr>
          <w:rFonts w:ascii="Tahoma" w:hAnsi="Tahoma" w:cs="Tahoma"/>
          <w:b/>
          <w:bCs/>
          <w:sz w:val="18"/>
          <w:szCs w:val="18"/>
          <w:lang w:val="fr-FR"/>
        </w:rPr>
        <w:t>’</w:t>
      </w:r>
      <w:r w:rsidRPr="003A5DA1">
        <w:rPr>
          <w:rFonts w:ascii="Tahoma" w:hAnsi="Tahoma" w:cs="Tahoma"/>
          <w:b/>
          <w:bCs/>
          <w:sz w:val="18"/>
          <w:szCs w:val="18"/>
          <w:lang w:val="fr-FR"/>
        </w:rPr>
        <w:t>exploitation d</w:t>
      </w:r>
      <w:r w:rsidR="00C10CE1">
        <w:rPr>
          <w:rFonts w:ascii="Tahoma" w:hAnsi="Tahoma" w:cs="Tahoma"/>
          <w:b/>
          <w:bCs/>
          <w:sz w:val="18"/>
          <w:szCs w:val="18"/>
          <w:lang w:val="fr-FR"/>
        </w:rPr>
        <w:t>’</w:t>
      </w:r>
      <w:r w:rsidRPr="003A5DA1">
        <w:rPr>
          <w:rFonts w:ascii="Tahoma" w:hAnsi="Tahoma" w:cs="Tahoma"/>
          <w:b/>
          <w:bCs/>
          <w:sz w:val="18"/>
          <w:szCs w:val="18"/>
          <w:lang w:val="fr-FR"/>
        </w:rPr>
        <w:t>ordinateur Windows</w:t>
      </w:r>
    </w:p>
    <w:p w14:paraId="639B3257" w14:textId="77777777" w:rsidR="00E650FA" w:rsidRPr="003A5DA1" w:rsidRDefault="00E650FA" w:rsidP="00E650FA">
      <w:pPr>
        <w:pStyle w:val="FootnoteBulletLevel1"/>
        <w:spacing w:before="0" w:after="0"/>
        <w:ind w:left="720" w:firstLine="0"/>
        <w:rPr>
          <w:rFonts w:ascii="Tahoma" w:hAnsi="Tahoma" w:cs="Tahoma"/>
          <w:lang w:val="fr-FR"/>
        </w:rPr>
      </w:pPr>
      <w:r w:rsidRPr="003A5DA1">
        <w:rPr>
          <w:rFonts w:ascii="Tahoma" w:hAnsi="Tahoma" w:cs="Tahoma"/>
          <w:sz w:val="18"/>
          <w:szCs w:val="18"/>
          <w:u w:val="single"/>
          <w:lang w:val="fr-FR"/>
        </w:rPr>
        <w:t>Licence de mise à jour de système d</w:t>
      </w:r>
      <w:r w:rsidR="00C10CE1">
        <w:rPr>
          <w:rFonts w:ascii="Tahoma" w:hAnsi="Tahoma" w:cs="Tahoma"/>
          <w:sz w:val="18"/>
          <w:szCs w:val="18"/>
          <w:u w:val="single"/>
          <w:lang w:val="fr-FR"/>
        </w:rPr>
        <w:t>’</w:t>
      </w:r>
      <w:r w:rsidRPr="003A5DA1">
        <w:rPr>
          <w:rFonts w:ascii="Tahoma" w:hAnsi="Tahoma" w:cs="Tahoma"/>
          <w:sz w:val="18"/>
          <w:szCs w:val="18"/>
          <w:u w:val="single"/>
          <w:lang w:val="fr-FR"/>
        </w:rPr>
        <w:t>exploitation (OS)</w:t>
      </w:r>
    </w:p>
    <w:p w14:paraId="53E72C17" w14:textId="77777777" w:rsidR="00E650FA" w:rsidRPr="003A5DA1" w:rsidRDefault="00E650FA" w:rsidP="00E650FA">
      <w:pPr>
        <w:pStyle w:val="FootnoteBulletLevel2"/>
        <w:tabs>
          <w:tab w:val="left" w:pos="720"/>
        </w:tabs>
        <w:adjustRightInd/>
        <w:spacing w:before="0"/>
        <w:ind w:left="720" w:firstLine="0"/>
        <w:rPr>
          <w:rFonts w:ascii="Tahoma" w:hAnsi="Tahoma" w:cs="Tahoma"/>
          <w:lang w:val="fr-FR"/>
        </w:rPr>
      </w:pPr>
      <w:r w:rsidRPr="003A5DA1">
        <w:rPr>
          <w:rFonts w:ascii="Tahoma" w:hAnsi="Tahoma" w:cs="Tahoma"/>
          <w:sz w:val="18"/>
          <w:szCs w:val="18"/>
          <w:lang w:val="fr-FR"/>
        </w:rPr>
        <w:t>Les licences de systèmes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concédées au titre de ces programmes sont uniquement des licences de mises à jour. Les licences de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complètes ne sont pas disponibles dans le cadre de ces programmes. Par conséquent, le client doit acquérir sous licence, et installer sur chaque ordinateur pour lequel il exécute la Mise à Jour Windows 8.1 Pro, l</w:t>
      </w:r>
      <w:r w:rsidR="00C10CE1">
        <w:rPr>
          <w:rFonts w:ascii="Tahoma" w:hAnsi="Tahoma" w:cs="Tahoma"/>
          <w:sz w:val="18"/>
          <w:szCs w:val="18"/>
          <w:lang w:val="fr-FR"/>
        </w:rPr>
        <w:t>’</w:t>
      </w:r>
      <w:r w:rsidRPr="003A5DA1">
        <w:rPr>
          <w:rFonts w:ascii="Tahoma" w:hAnsi="Tahoma" w:cs="Tahoma"/>
          <w:sz w:val="18"/>
          <w:szCs w:val="18"/>
          <w:lang w:val="fr-FR"/>
        </w:rPr>
        <w:t>un des systèmes d</w:t>
      </w:r>
      <w:r w:rsidR="00C10CE1">
        <w:rPr>
          <w:rFonts w:ascii="Tahoma" w:hAnsi="Tahoma" w:cs="Tahoma"/>
          <w:sz w:val="18"/>
          <w:szCs w:val="18"/>
          <w:lang w:val="fr-FR"/>
        </w:rPr>
        <w:t>’</w:t>
      </w:r>
      <w:r w:rsidRPr="003A5DA1">
        <w:rPr>
          <w:rFonts w:ascii="Tahoma" w:hAnsi="Tahoma" w:cs="Tahoma"/>
          <w:sz w:val="18"/>
          <w:szCs w:val="18"/>
          <w:lang w:val="fr-FR"/>
        </w:rPr>
        <w:t>exploitation éligibles indiqués dans le tableau ci-dessus.</w:t>
      </w:r>
    </w:p>
    <w:p w14:paraId="66934B31" w14:textId="77777777" w:rsidR="00E650FA" w:rsidRPr="003A5DA1" w:rsidRDefault="00E650FA" w:rsidP="00E650FA">
      <w:pPr>
        <w:pStyle w:val="FootnoteBulletLevel1"/>
        <w:spacing w:before="0" w:after="0"/>
        <w:ind w:left="720" w:firstLine="0"/>
        <w:rPr>
          <w:rFonts w:ascii="Tahoma" w:hAnsi="Tahoma" w:cs="Tahoma"/>
          <w:lang w:val="fr-FR"/>
        </w:rPr>
      </w:pPr>
    </w:p>
    <w:p w14:paraId="3BB872AA" w14:textId="77777777" w:rsidR="00E650FA" w:rsidRPr="003A5DA1" w:rsidRDefault="00E650FA" w:rsidP="00E650FA">
      <w:pPr>
        <w:pStyle w:val="FootnoteBulletLevel1"/>
        <w:spacing w:before="0" w:after="0"/>
        <w:ind w:left="720" w:firstLine="0"/>
        <w:rPr>
          <w:rFonts w:ascii="Tahoma" w:hAnsi="Tahoma" w:cs="Tahoma"/>
          <w:lang w:val="fr-FR"/>
        </w:rPr>
      </w:pPr>
      <w:r w:rsidRPr="003A5DA1">
        <w:rPr>
          <w:rFonts w:ascii="Tahoma" w:hAnsi="Tahoma" w:cs="Tahoma"/>
          <w:sz w:val="18"/>
          <w:szCs w:val="18"/>
          <w:u w:val="single"/>
          <w:lang w:val="fr-FR"/>
        </w:rPr>
        <w:t xml:space="preserve">Software Assurance </w:t>
      </w:r>
    </w:p>
    <w:p w14:paraId="2E13B1C2" w14:textId="77777777" w:rsidR="00E650FA" w:rsidRPr="003A5DA1" w:rsidRDefault="00E650FA" w:rsidP="00E650FA">
      <w:pPr>
        <w:pStyle w:val="FootnoteBulletLevel1"/>
        <w:spacing w:before="0" w:after="0"/>
        <w:ind w:left="720" w:firstLine="0"/>
        <w:rPr>
          <w:rFonts w:ascii="Tahoma" w:hAnsi="Tahoma" w:cs="Tahoma"/>
          <w:lang w:val="fr-FR"/>
        </w:rPr>
      </w:pPr>
      <w:r w:rsidRPr="003A5DA1">
        <w:rPr>
          <w:rFonts w:ascii="Tahoma" w:hAnsi="Tahoma" w:cs="Tahoma"/>
          <w:sz w:val="18"/>
          <w:szCs w:val="18"/>
          <w:lang w:val="fr-FR"/>
        </w:rPr>
        <w:t>Les clients qui souhaitent souscrire la Software Assurance pour le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Windows disposent des options qui suivent.</w:t>
      </w:r>
      <w:r w:rsidR="00A07028" w:rsidRPr="003A5DA1">
        <w:rPr>
          <w:rFonts w:ascii="Tahoma" w:hAnsi="Tahoma" w:cs="Tahoma"/>
          <w:sz w:val="18"/>
          <w:szCs w:val="18"/>
          <w:lang w:val="fr-FR"/>
        </w:rPr>
        <w:t xml:space="preserve"> </w:t>
      </w:r>
      <w:r w:rsidRPr="003A5DA1">
        <w:rPr>
          <w:rFonts w:ascii="Tahoma" w:hAnsi="Tahoma" w:cs="Tahoma"/>
          <w:sz w:val="18"/>
          <w:szCs w:val="18"/>
          <w:lang w:val="fr-FR"/>
        </w:rPr>
        <w:t>Les options ci-dessous ne sont valables que pour les programmes et selon les conditions indiqués.</w:t>
      </w:r>
    </w:p>
    <w:p w14:paraId="44973CB0" w14:textId="77777777" w:rsidR="00E650FA" w:rsidRPr="003A5DA1" w:rsidRDefault="00E650FA" w:rsidP="00E650FA">
      <w:pPr>
        <w:pStyle w:val="FootnoteBulletLevel1"/>
        <w:spacing w:before="0" w:after="0"/>
        <w:ind w:left="720" w:firstLine="0"/>
        <w:rPr>
          <w:rFonts w:ascii="Tahoma" w:hAnsi="Tahoma" w:cs="Tahoma"/>
          <w:lang w:val="fr-FR"/>
        </w:rPr>
      </w:pPr>
      <w:r w:rsidRPr="003A5DA1">
        <w:rPr>
          <w:rFonts w:ascii="Tahoma" w:hAnsi="Tahoma" w:cs="Tahoma"/>
          <w:sz w:val="18"/>
          <w:szCs w:val="18"/>
          <w:lang w:val="fr-FR"/>
        </w:rPr>
        <w:t>Les options ne sont pas toutes disponibles dans tous les programmes.</w:t>
      </w:r>
    </w:p>
    <w:p w14:paraId="79000446" w14:textId="77777777" w:rsidR="00E650FA" w:rsidRPr="003A5DA1" w:rsidRDefault="00E650FA" w:rsidP="00E650FA">
      <w:pPr>
        <w:pStyle w:val="FootnoteBulletLevel1"/>
        <w:spacing w:before="0" w:after="0"/>
        <w:ind w:left="720" w:firstLine="0"/>
        <w:rPr>
          <w:rFonts w:ascii="Tahoma" w:hAnsi="Tahoma" w:cs="Tahoma"/>
          <w:lang w:val="fr-FR"/>
        </w:rPr>
      </w:pPr>
    </w:p>
    <w:p w14:paraId="10B0F78E" w14:textId="77777777" w:rsidR="00E650FA" w:rsidRPr="003A5DA1" w:rsidRDefault="00E650FA" w:rsidP="005F144A">
      <w:pPr>
        <w:pStyle w:val="FootnoteBulletLevel1"/>
        <w:numPr>
          <w:ilvl w:val="0"/>
          <w:numId w:val="29"/>
        </w:numPr>
        <w:tabs>
          <w:tab w:val="left" w:pos="720"/>
        </w:tabs>
        <w:adjustRightInd/>
        <w:spacing w:before="0" w:after="60"/>
        <w:ind w:left="1080"/>
        <w:textAlignment w:val="auto"/>
        <w:rPr>
          <w:rFonts w:ascii="Tahoma" w:hAnsi="Tahoma" w:cs="Tahoma"/>
          <w:lang w:val="fr-FR"/>
        </w:rPr>
      </w:pPr>
      <w:r w:rsidRPr="003A5DA1">
        <w:rPr>
          <w:rFonts w:ascii="Tahoma" w:hAnsi="Tahoma" w:cs="Tahoma"/>
          <w:sz w:val="18"/>
          <w:szCs w:val="18"/>
          <w:lang w:val="fr-FR"/>
        </w:rPr>
        <w:t>Programmes de Licences Select Plus, Open Value (hors option couvrant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entreprise) et</w:t>
      </w:r>
      <w:r w:rsidR="005F144A" w:rsidRPr="003A5DA1">
        <w:rPr>
          <w:rFonts w:ascii="Tahoma" w:hAnsi="Tahoma" w:cs="Tahoma"/>
          <w:sz w:val="18"/>
          <w:szCs w:val="18"/>
          <w:lang w:val="fr-FR"/>
        </w:rPr>
        <w:t> </w:t>
      </w:r>
      <w:r w:rsidRPr="003A5DA1">
        <w:rPr>
          <w:rFonts w:ascii="Tahoma" w:hAnsi="Tahoma" w:cs="Tahoma"/>
          <w:sz w:val="18"/>
          <w:szCs w:val="18"/>
          <w:lang w:val="fr-FR"/>
        </w:rPr>
        <w:t>Open </w:t>
      </w:r>
    </w:p>
    <w:p w14:paraId="7015BB74" w14:textId="77777777" w:rsidR="00E650FA" w:rsidRPr="003A5DA1" w:rsidRDefault="00E650FA" w:rsidP="00E650FA">
      <w:pPr>
        <w:pStyle w:val="Footnotedash"/>
        <w:tabs>
          <w:tab w:val="left" w:pos="720"/>
        </w:tabs>
        <w:spacing w:before="0"/>
        <w:rPr>
          <w:rFonts w:ascii="Tahoma" w:hAnsi="Tahoma" w:cs="Tahoma"/>
          <w:lang w:val="fr-FR"/>
        </w:rPr>
      </w:pPr>
      <w:r w:rsidRPr="003A5DA1">
        <w:rPr>
          <w:rFonts w:ascii="Tahoma" w:eastAsia="Calibri" w:hAnsi="Tahoma" w:cs="Tahoma"/>
          <w:color w:val="000000"/>
          <w:sz w:val="18"/>
          <w:szCs w:val="18"/>
          <w:u w:val="single"/>
          <w:lang w:val="fr-FR"/>
        </w:rPr>
        <w:t>Pour les nouveaux dispositifs ou les dispositifs associés à de nouvelles licences</w:t>
      </w:r>
    </w:p>
    <w:p w14:paraId="0CC54C2D" w14:textId="77777777" w:rsidR="00E650FA" w:rsidRPr="003A5DA1" w:rsidRDefault="00E650FA" w:rsidP="005F144A">
      <w:pPr>
        <w:pStyle w:val="Footnotedash"/>
        <w:numPr>
          <w:ilvl w:val="2"/>
          <w:numId w:val="85"/>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Acheter la Software Assurance pour Windows 8.1 Pro, Windows 8 Pro ou Windows 7 Professionnel (éditions 32 bits, 64 bits ou N, K ou KN) concédée sous licence par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intermédiaire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fabricant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ordinateurs (OEM),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Détaillant ou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Contrat Get Genuine</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Windows (GGWA) (également appelé dans certains pays « Get Genuine Solution ») dans les quatre-vingt-dix (90) jours suivant la date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achat de la licence auprès du fabricant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 xml:space="preserve">ordinateurs (OEM) ou du Détaillant ou la date de conclusion du Contrat Get Genuine Windows. </w:t>
      </w:r>
    </w:p>
    <w:p w14:paraId="080817B8" w14:textId="77777777" w:rsidR="00E650FA" w:rsidRPr="003A5DA1" w:rsidRDefault="00E650FA" w:rsidP="00E650FA">
      <w:pPr>
        <w:pStyle w:val="Footnotedash"/>
        <w:tabs>
          <w:tab w:val="left" w:pos="720"/>
        </w:tabs>
        <w:spacing w:before="0"/>
        <w:rPr>
          <w:rFonts w:ascii="Tahoma" w:hAnsi="Tahoma" w:cs="Tahoma"/>
        </w:rPr>
      </w:pPr>
      <w:r w:rsidRPr="003A5DA1">
        <w:rPr>
          <w:rFonts w:ascii="Tahoma" w:eastAsia="Calibri" w:hAnsi="Tahoma" w:cs="Tahoma"/>
          <w:color w:val="000000"/>
          <w:sz w:val="18"/>
          <w:szCs w:val="18"/>
          <w:u w:val="single"/>
        </w:rPr>
        <w:t>Pour tous les autres dispositifs</w:t>
      </w:r>
    </w:p>
    <w:p w14:paraId="39829841" w14:textId="77777777" w:rsidR="00E650FA" w:rsidRPr="003A5DA1" w:rsidRDefault="00E650FA" w:rsidP="005F144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Acheter la Mise à Jour et la Software Assurance Windows 8.1 Pro couvrant les ordinateurs sur</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lesquels le client a installé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des 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acquis sous licence, énumérés dans le tableau des Mises à Jour Windows ci-dessus.</w:t>
      </w:r>
    </w:p>
    <w:p w14:paraId="6217C81C" w14:textId="77777777" w:rsidR="00E650FA" w:rsidRPr="003A5DA1" w:rsidRDefault="00E650FA" w:rsidP="00E650FA">
      <w:pPr>
        <w:pStyle w:val="FootnoteBulletLevel1"/>
        <w:tabs>
          <w:tab w:val="left" w:pos="720"/>
        </w:tabs>
        <w:adjustRightInd/>
        <w:spacing w:before="0" w:after="60"/>
        <w:rPr>
          <w:rFonts w:ascii="Tahoma" w:hAnsi="Tahoma" w:cs="Tahoma"/>
          <w:lang w:val="fr-FR"/>
        </w:rPr>
      </w:pPr>
    </w:p>
    <w:p w14:paraId="4564B37D" w14:textId="77777777" w:rsidR="00E650FA" w:rsidRPr="003A5DA1" w:rsidRDefault="00E650FA" w:rsidP="005F144A">
      <w:pPr>
        <w:pStyle w:val="FootnoteBulletLevel1"/>
        <w:numPr>
          <w:ilvl w:val="0"/>
          <w:numId w:val="29"/>
        </w:numPr>
        <w:tabs>
          <w:tab w:val="left" w:pos="720"/>
        </w:tabs>
        <w:adjustRightInd/>
        <w:spacing w:before="0" w:after="60"/>
        <w:ind w:left="1080"/>
        <w:textAlignment w:val="auto"/>
        <w:rPr>
          <w:rFonts w:ascii="Tahoma" w:hAnsi="Tahoma" w:cs="Tahoma"/>
          <w:lang w:val="fr-FR"/>
        </w:rPr>
      </w:pPr>
      <w:r w:rsidRPr="003A5DA1">
        <w:rPr>
          <w:rFonts w:ascii="Tahoma" w:hAnsi="Tahoma" w:cs="Tahoma"/>
          <w:sz w:val="18"/>
          <w:szCs w:val="18"/>
          <w:lang w:val="fr-FR"/>
        </w:rPr>
        <w:t>Accords de Mise en Œuvre Entreprise et Contrats Open Value couvrant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entreprise (durée</w:t>
      </w:r>
      <w:r w:rsidR="005F144A" w:rsidRPr="003A5DA1">
        <w:rPr>
          <w:rFonts w:ascii="Tahoma" w:hAnsi="Tahoma" w:cs="Tahoma"/>
          <w:sz w:val="18"/>
          <w:szCs w:val="18"/>
          <w:lang w:val="fr-FR"/>
        </w:rPr>
        <w:t> </w:t>
      </w:r>
      <w:r w:rsidRPr="003A5DA1">
        <w:rPr>
          <w:rFonts w:ascii="Tahoma" w:hAnsi="Tahoma" w:cs="Tahoma"/>
          <w:sz w:val="18"/>
          <w:szCs w:val="18"/>
          <w:lang w:val="fr-FR"/>
        </w:rPr>
        <w:t>illimitée et abonnement) :</w:t>
      </w:r>
    </w:p>
    <w:p w14:paraId="434689AB" w14:textId="77777777" w:rsidR="00E650FA" w:rsidRPr="003A5DA1" w:rsidRDefault="00E650FA" w:rsidP="00E650FA">
      <w:pPr>
        <w:pStyle w:val="Footnotedash"/>
        <w:tabs>
          <w:tab w:val="left" w:pos="720"/>
        </w:tabs>
        <w:spacing w:before="0"/>
        <w:rPr>
          <w:rFonts w:ascii="Tahoma" w:hAnsi="Tahoma" w:cs="Tahoma"/>
          <w:lang w:val="fr-FR"/>
        </w:rPr>
      </w:pPr>
      <w:r w:rsidRPr="003A5DA1">
        <w:rPr>
          <w:rFonts w:ascii="Tahoma" w:eastAsia="Calibri" w:hAnsi="Tahoma" w:cs="Tahoma"/>
          <w:color w:val="000000"/>
          <w:sz w:val="18"/>
          <w:szCs w:val="18"/>
          <w:u w:val="single"/>
          <w:lang w:val="fr-FR"/>
        </w:rPr>
        <w:t>Premiers Accords de Mise en Œuvre Entreprise ou Contrats Open Value</w:t>
      </w:r>
    </w:p>
    <w:p w14:paraId="041C3500" w14:textId="77777777" w:rsidR="00E650FA" w:rsidRPr="003A5DA1" w:rsidRDefault="00E650FA" w:rsidP="00E650F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Acheter la Mise à Jour et la Software Assurance Windows 8.1 Pro pour tous les Dispositifs Éligibles.</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Le client doit avoir acquis sous licence et installé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des 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indiqués dans le tableau des Mises à Jour Windows ci-dessus sous la colonne « Nouveau CE</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OV-CW » sur tous les Dispositifs Éligibles.</w:t>
      </w:r>
    </w:p>
    <w:p w14:paraId="4929E63D" w14:textId="77777777" w:rsidR="00E650FA" w:rsidRPr="003A5DA1" w:rsidRDefault="00E650FA" w:rsidP="005F144A">
      <w:pPr>
        <w:pStyle w:val="Footnotedash"/>
        <w:tabs>
          <w:tab w:val="clear" w:pos="1620"/>
          <w:tab w:val="left" w:pos="720"/>
        </w:tabs>
        <w:spacing w:before="0"/>
        <w:ind w:left="1260" w:firstLine="7"/>
        <w:rPr>
          <w:rFonts w:ascii="Tahoma" w:hAnsi="Tahoma" w:cs="Tahoma"/>
          <w:lang w:val="fr-FR"/>
        </w:rPr>
      </w:pPr>
      <w:r w:rsidRPr="003A5DA1">
        <w:rPr>
          <w:rFonts w:ascii="Tahoma" w:eastAsia="Calibri" w:hAnsi="Tahoma" w:cs="Tahoma"/>
          <w:color w:val="000000"/>
          <w:sz w:val="18"/>
          <w:szCs w:val="18"/>
          <w:u w:val="single"/>
          <w:lang w:val="fr-FR"/>
        </w:rPr>
        <w:t>Accords de Mise en Œuvre Entreprise ou Contrats Open Value existants (régularisation et remplacement)</w:t>
      </w:r>
    </w:p>
    <w:p w14:paraId="67729690" w14:textId="77777777" w:rsidR="00E650FA" w:rsidRPr="003A5DA1" w:rsidRDefault="00E650FA" w:rsidP="005F144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Acheter la Mise à Jour et la Software Assurance Windows 8.1 Pro pour tous les Dispositifs Éligibles supplémentaires.</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Le client doit avoir acquis sous licence, et installé sur tous les Dispositifs Éligibles supplémentaires, achetés auprès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source quelconque et non dans le</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cadre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fusion ou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acquisition,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des 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recensés dans le tableau des Mises à Jour Windows ci-dessus sous la colonne « CE</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OV-CW existant ».</w:t>
      </w:r>
    </w:p>
    <w:p w14:paraId="3206FB70" w14:textId="77777777" w:rsidR="00E650FA" w:rsidRPr="003A5DA1" w:rsidRDefault="00E650FA" w:rsidP="00E650F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En cas de fusion ou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acquisition, le client doit avoir acquis sous licence et installé sur tous les Dispositifs Éligibles acquis dans le cadre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fusion ou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une acquisition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des 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recensés dans le tableau des Mises à Jour Windows ci-dessus sous la colonne « Nouveau CE</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OV-CW ».</w:t>
      </w:r>
    </w:p>
    <w:p w14:paraId="50E8CB75" w14:textId="77777777" w:rsidR="00E650FA" w:rsidRPr="003A5DA1" w:rsidRDefault="00E650FA" w:rsidP="00E650FA">
      <w:pPr>
        <w:pStyle w:val="Footnotedash"/>
        <w:tabs>
          <w:tab w:val="left" w:pos="720"/>
        </w:tabs>
        <w:spacing w:before="0"/>
        <w:rPr>
          <w:rFonts w:ascii="Tahoma" w:hAnsi="Tahoma" w:cs="Tahoma"/>
          <w:lang w:val="fr-FR"/>
        </w:rPr>
      </w:pPr>
      <w:r w:rsidRPr="003A5DA1">
        <w:rPr>
          <w:rFonts w:ascii="Tahoma" w:eastAsia="Calibri" w:hAnsi="Tahoma" w:cs="Tahoma"/>
          <w:color w:val="000000"/>
          <w:sz w:val="18"/>
          <w:szCs w:val="18"/>
          <w:u w:val="single"/>
          <w:lang w:val="fr-FR"/>
        </w:rPr>
        <w:t>Renouvellement de l</w:t>
      </w:r>
      <w:r w:rsidR="00C10CE1">
        <w:rPr>
          <w:rFonts w:ascii="Tahoma" w:eastAsia="Calibri" w:hAnsi="Tahoma" w:cs="Tahoma"/>
          <w:color w:val="000000"/>
          <w:sz w:val="18"/>
          <w:szCs w:val="18"/>
          <w:u w:val="single"/>
          <w:lang w:val="fr-FR"/>
        </w:rPr>
        <w:t>’</w:t>
      </w:r>
      <w:r w:rsidRPr="003A5DA1">
        <w:rPr>
          <w:rFonts w:ascii="Tahoma" w:eastAsia="Calibri" w:hAnsi="Tahoma" w:cs="Tahoma"/>
          <w:color w:val="000000"/>
          <w:sz w:val="18"/>
          <w:szCs w:val="18"/>
          <w:u w:val="single"/>
          <w:lang w:val="fr-FR"/>
        </w:rPr>
        <w:t>Accord de Mise en Œuvre Entreprise</w:t>
      </w:r>
    </w:p>
    <w:p w14:paraId="0DD22432" w14:textId="77777777" w:rsidR="00E650FA" w:rsidRPr="003A5DA1" w:rsidRDefault="00E650FA" w:rsidP="00E650F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à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expiration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Accord de Mise en Œuvre Entreprise existant couvrant le Système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Windows Desktop, les clients peuvent renouveler cette couverture au titre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nouvel Accord de Mise en Œuvre Entreprise pour le Système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Windows Desktop.</w:t>
      </w:r>
    </w:p>
    <w:p w14:paraId="51C339BA" w14:textId="77777777" w:rsidR="00E650FA" w:rsidRPr="003A5DA1" w:rsidRDefault="00E650FA" w:rsidP="00E650FA">
      <w:pPr>
        <w:pStyle w:val="FootnoteBulletLevel2"/>
        <w:tabs>
          <w:tab w:val="left" w:pos="720"/>
        </w:tabs>
        <w:adjustRightInd/>
        <w:spacing w:before="0"/>
        <w:ind w:left="0" w:firstLine="0"/>
        <w:rPr>
          <w:rFonts w:ascii="Tahoma" w:hAnsi="Tahoma" w:cs="Tahoma"/>
          <w:lang w:val="fr-FR"/>
        </w:rPr>
      </w:pPr>
    </w:p>
    <w:p w14:paraId="498A6AD0" w14:textId="77777777" w:rsidR="00E650FA" w:rsidRPr="003A5DA1" w:rsidRDefault="00E650FA" w:rsidP="00E650FA">
      <w:pPr>
        <w:pStyle w:val="FootnoteBulletLevel2"/>
        <w:numPr>
          <w:ilvl w:val="0"/>
          <w:numId w:val="25"/>
        </w:numPr>
        <w:tabs>
          <w:tab w:val="left" w:pos="720"/>
        </w:tabs>
        <w:adjustRightInd/>
        <w:spacing w:before="0" w:after="60"/>
        <w:ind w:left="1440"/>
        <w:textAlignment w:val="auto"/>
        <w:rPr>
          <w:rFonts w:ascii="Tahoma" w:hAnsi="Tahoma" w:cs="Tahoma"/>
          <w:lang w:val="fr-FR"/>
        </w:rPr>
      </w:pPr>
      <w:r w:rsidRPr="003A5DA1">
        <w:rPr>
          <w:rFonts w:ascii="Tahoma" w:hAnsi="Tahoma" w:cs="Tahoma"/>
          <w:sz w:val="18"/>
          <w:szCs w:val="18"/>
          <w:lang w:val="fr-FR"/>
        </w:rPr>
        <w:t>Clients ayant conclu un contrat Campus, School ou Open Value Souscription</w:t>
      </w:r>
      <w:r w:rsidR="00921CB4">
        <w:rPr>
          <w:rFonts w:ascii="Tahoma" w:hAnsi="Tahoma" w:cs="Tahoma"/>
          <w:sz w:val="18"/>
          <w:szCs w:val="18"/>
          <w:lang w:val="fr-FR"/>
        </w:rPr>
        <w:t>-</w:t>
      </w:r>
      <w:r w:rsidRPr="003A5DA1">
        <w:rPr>
          <w:rFonts w:ascii="Tahoma" w:hAnsi="Tahoma" w:cs="Tahoma"/>
          <w:sz w:val="18"/>
          <w:szCs w:val="18"/>
          <w:lang w:val="fr-FR"/>
        </w:rPr>
        <w:t xml:space="preserve">Solutions Éducation : </w:t>
      </w:r>
    </w:p>
    <w:p w14:paraId="5E308A06" w14:textId="77777777" w:rsidR="00E650FA" w:rsidRPr="003A5DA1" w:rsidRDefault="00E650FA" w:rsidP="005F144A">
      <w:pPr>
        <w:pStyle w:val="Footnotedash"/>
        <w:numPr>
          <w:ilvl w:val="1"/>
          <w:numId w:val="31"/>
        </w:numPr>
        <w:tabs>
          <w:tab w:val="left" w:pos="720"/>
        </w:tabs>
        <w:spacing w:before="0"/>
        <w:ind w:left="1800"/>
        <w:textAlignment w:val="auto"/>
        <w:rPr>
          <w:rFonts w:ascii="Tahoma" w:hAnsi="Tahoma" w:cs="Tahoma"/>
          <w:lang w:val="fr-FR"/>
        </w:rPr>
      </w:pPr>
      <w:r w:rsidRPr="003A5DA1">
        <w:rPr>
          <w:rFonts w:ascii="Tahoma" w:eastAsia="Calibri" w:hAnsi="Tahoma" w:cs="Tahoma"/>
          <w:color w:val="000000"/>
          <w:sz w:val="18"/>
          <w:szCs w:val="18"/>
          <w:lang w:val="fr-FR"/>
        </w:rPr>
        <w:t>Le système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Windows est concédé sous licence uniquement en tant que mise à</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jour.</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Par conséquent, les clients qui souhaitent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exécuter doivent au préalable obtenir une</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licence pour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un des 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et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installer sur leur ordinateur. Les</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systèmes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exploitation éligibles sont recensés dans le tableau des Mise à Jour Windows</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 xml:space="preserve">ci-dessus sous la colonne « Academic ». </w:t>
      </w:r>
    </w:p>
    <w:p w14:paraId="072BE791" w14:textId="77777777" w:rsidR="00E650FA" w:rsidRPr="003A5DA1" w:rsidRDefault="00E650FA" w:rsidP="005F144A">
      <w:pPr>
        <w:pStyle w:val="FootnoteBulletLevel2"/>
        <w:spacing w:before="0"/>
        <w:ind w:left="720" w:firstLine="0"/>
        <w:rPr>
          <w:rFonts w:ascii="Tahoma" w:hAnsi="Tahoma" w:cs="Tahoma"/>
          <w:lang w:val="fr-FR"/>
        </w:rPr>
      </w:pPr>
      <w:r w:rsidRPr="003A5DA1">
        <w:rPr>
          <w:rFonts w:ascii="Tahoma" w:eastAsia="Calibri" w:hAnsi="Tahoma" w:cs="Tahoma"/>
          <w:color w:val="000000"/>
          <w:sz w:val="18"/>
          <w:szCs w:val="18"/>
          <w:lang w:val="fr-FR"/>
        </w:rPr>
        <w:t>Nonobstant toute stipulation contraire dans les Droits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Utilisation de Logiciels, les Établissements choisissant l</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Option Étudiant sont autorisés à utiliser une instance de Windows To Go maximum par dispositif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étudiant sous licence.</w:t>
      </w:r>
      <w:r w:rsidR="00A07028" w:rsidRPr="003A5DA1">
        <w:rPr>
          <w:rFonts w:ascii="Tahoma" w:eastAsia="Calibri" w:hAnsi="Tahoma" w:cs="Tahoma"/>
          <w:color w:val="000000"/>
          <w:sz w:val="18"/>
          <w:szCs w:val="18"/>
          <w:lang w:val="fr-FR"/>
        </w:rPr>
        <w:t xml:space="preserve"> </w:t>
      </w:r>
      <w:r w:rsidRPr="003A5DA1">
        <w:rPr>
          <w:rFonts w:ascii="Tahoma" w:eastAsia="Calibri" w:hAnsi="Tahoma" w:cs="Tahoma"/>
          <w:color w:val="000000"/>
          <w:sz w:val="18"/>
          <w:szCs w:val="18"/>
          <w:lang w:val="fr-FR"/>
        </w:rPr>
        <w:t>Les Établissements sont tenus de s</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assurer que leurs anciens étudiants cessent d</w:t>
      </w:r>
      <w:r w:rsidR="00C10CE1">
        <w:rPr>
          <w:rFonts w:ascii="Tahoma" w:eastAsia="Calibri" w:hAnsi="Tahoma" w:cs="Tahoma"/>
          <w:color w:val="000000"/>
          <w:sz w:val="18"/>
          <w:szCs w:val="18"/>
          <w:lang w:val="fr-FR"/>
        </w:rPr>
        <w:t>’</w:t>
      </w:r>
      <w:r w:rsidRPr="003A5DA1">
        <w:rPr>
          <w:rFonts w:ascii="Tahoma" w:eastAsia="Calibri" w:hAnsi="Tahoma" w:cs="Tahoma"/>
          <w:color w:val="000000"/>
          <w:sz w:val="18"/>
          <w:szCs w:val="18"/>
          <w:lang w:val="fr-FR"/>
        </w:rPr>
        <w:t>utiliser Windows To Go et leur restituent tout dispositif USB incluant une instance de Windows To</w:t>
      </w:r>
      <w:r w:rsidR="005F144A" w:rsidRPr="003A5DA1">
        <w:rPr>
          <w:rFonts w:ascii="Tahoma" w:eastAsia="Calibri" w:hAnsi="Tahoma" w:cs="Tahoma"/>
          <w:color w:val="000000"/>
          <w:sz w:val="18"/>
          <w:szCs w:val="18"/>
          <w:lang w:val="fr-FR"/>
        </w:rPr>
        <w:t> </w:t>
      </w:r>
      <w:r w:rsidRPr="003A5DA1">
        <w:rPr>
          <w:rFonts w:ascii="Tahoma" w:eastAsia="Calibri" w:hAnsi="Tahoma" w:cs="Tahoma"/>
          <w:color w:val="000000"/>
          <w:sz w:val="18"/>
          <w:szCs w:val="18"/>
          <w:lang w:val="fr-FR"/>
        </w:rPr>
        <w:t>Go.</w:t>
      </w:r>
      <w:r w:rsidR="00A07028" w:rsidRPr="003A5DA1">
        <w:rPr>
          <w:rFonts w:ascii="Tahoma" w:eastAsia="Calibri" w:hAnsi="Tahoma" w:cs="Tahoma"/>
          <w:color w:val="000000"/>
          <w:sz w:val="18"/>
          <w:szCs w:val="18"/>
          <w:lang w:val="fr-FR"/>
        </w:rPr>
        <w:t xml:space="preserve"> </w:t>
      </w:r>
      <w:r w:rsidRPr="003A5DA1">
        <w:rPr>
          <w:rFonts w:ascii="Tahoma" w:hAnsi="Tahoma" w:cs="Tahoma"/>
          <w:sz w:val="18"/>
          <w:szCs w:val="18"/>
          <w:lang w:val="fr-FR"/>
        </w:rPr>
        <w:t>Les Établissements sélectionnant l</w:t>
      </w:r>
      <w:r w:rsidR="00C10CE1">
        <w:rPr>
          <w:rFonts w:ascii="Tahoma" w:hAnsi="Tahoma" w:cs="Tahoma"/>
          <w:sz w:val="18"/>
          <w:szCs w:val="18"/>
          <w:lang w:val="fr-FR"/>
        </w:rPr>
        <w:t>’</w:t>
      </w:r>
      <w:r w:rsidRPr="003A5DA1">
        <w:rPr>
          <w:rFonts w:ascii="Tahoma" w:hAnsi="Tahoma" w:cs="Tahoma"/>
          <w:sz w:val="18"/>
          <w:szCs w:val="18"/>
          <w:lang w:val="fr-FR"/>
        </w:rPr>
        <w:t>Option Étudiant ne sont pas autorisés à installer Windows Enterprise sur un quelconque dispositif appartenant à un étudiant.</w:t>
      </w:r>
    </w:p>
    <w:p w14:paraId="3A5F61EB" w14:textId="77777777" w:rsidR="00E650FA" w:rsidRPr="003A5DA1" w:rsidRDefault="00E650FA" w:rsidP="00E650FA">
      <w:pPr>
        <w:rPr>
          <w:rFonts w:cs="Tahoma"/>
          <w:lang w:val="fr-FR"/>
        </w:rPr>
      </w:pPr>
    </w:p>
    <w:p w14:paraId="783C4FB5"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Microsoft Windows XP Professionnel N (sans Lecteur Windows Media)</w:t>
      </w:r>
    </w:p>
    <w:p w14:paraId="3CCABCB4" w14:textId="77777777" w:rsidR="00E650FA" w:rsidRPr="003A5DA1" w:rsidRDefault="00E650FA" w:rsidP="005F144A">
      <w:pPr>
        <w:pStyle w:val="FootnoteBulletLevel2"/>
        <w:tabs>
          <w:tab w:val="clear" w:pos="1260"/>
          <w:tab w:val="num" w:pos="900"/>
        </w:tabs>
        <w:spacing w:before="0"/>
        <w:ind w:left="720" w:firstLine="0"/>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br/>
        <w:t>Les clients qui participent à des programmes de Licence en Volume et satisfont l</w:t>
      </w:r>
      <w:r w:rsidR="00C10CE1">
        <w:rPr>
          <w:rFonts w:ascii="Tahoma" w:hAnsi="Tahoma" w:cs="Tahoma"/>
          <w:sz w:val="18"/>
          <w:szCs w:val="18"/>
          <w:lang w:val="fr-FR"/>
        </w:rPr>
        <w:t>’</w:t>
      </w:r>
      <w:r w:rsidRPr="003A5DA1">
        <w:rPr>
          <w:rFonts w:ascii="Tahoma" w:hAnsi="Tahoma" w:cs="Tahoma"/>
          <w:sz w:val="18"/>
          <w:szCs w:val="18"/>
          <w:lang w:val="fr-FR"/>
        </w:rPr>
        <w:t>ensemble des critères qui</w:t>
      </w:r>
      <w:r w:rsidR="005F144A" w:rsidRPr="003A5DA1">
        <w:rPr>
          <w:rFonts w:ascii="Tahoma" w:hAnsi="Tahoma" w:cs="Tahoma"/>
          <w:sz w:val="18"/>
          <w:szCs w:val="18"/>
          <w:lang w:val="fr-FR"/>
        </w:rPr>
        <w:t> </w:t>
      </w:r>
      <w:r w:rsidRPr="003A5DA1">
        <w:rPr>
          <w:rFonts w:ascii="Tahoma" w:hAnsi="Tahoma" w:cs="Tahoma"/>
          <w:sz w:val="18"/>
          <w:szCs w:val="18"/>
          <w:lang w:val="fr-FR"/>
        </w:rPr>
        <w:t>suivent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Microsoft Windows XP Professionnel N.</w:t>
      </w:r>
    </w:p>
    <w:p w14:paraId="48B6193C" w14:textId="77777777" w:rsidR="00E650FA" w:rsidRPr="003A5DA1" w:rsidRDefault="00E650FA" w:rsidP="00E650FA">
      <w:pPr>
        <w:pStyle w:val="FootnoteBulletLevel2"/>
        <w:tabs>
          <w:tab w:val="clear" w:pos="1260"/>
          <w:tab w:val="num" w:pos="900"/>
        </w:tabs>
        <w:spacing w:before="0"/>
        <w:ind w:left="720" w:firstLine="0"/>
        <w:rPr>
          <w:rFonts w:ascii="Tahoma" w:hAnsi="Tahoma" w:cs="Tahoma"/>
          <w:lang w:val="fr-FR"/>
        </w:rPr>
      </w:pPr>
    </w:p>
    <w:p w14:paraId="0CF2F674" w14:textId="77777777" w:rsidR="00E650FA" w:rsidRPr="003A5DA1" w:rsidRDefault="00E650FA" w:rsidP="005F144A">
      <w:pPr>
        <w:pStyle w:val="Footnotedash"/>
        <w:tabs>
          <w:tab w:val="clear" w:pos="1620"/>
          <w:tab w:val="num" w:pos="2160"/>
        </w:tabs>
        <w:spacing w:before="0" w:after="0"/>
        <w:ind w:left="720" w:firstLine="7"/>
        <w:rPr>
          <w:rFonts w:ascii="Tahoma" w:hAnsi="Tahoma" w:cs="Tahoma"/>
          <w:lang w:val="fr-FR"/>
        </w:rPr>
      </w:pPr>
      <w:r w:rsidRPr="003A5DA1">
        <w:rPr>
          <w:rFonts w:ascii="Tahoma" w:hAnsi="Tahoma" w:cs="Tahoma"/>
          <w:sz w:val="18"/>
          <w:szCs w:val="18"/>
          <w:lang w:val="fr-FR"/>
        </w:rPr>
        <w:t>Ils doivent avoir conclu au moins l</w:t>
      </w:r>
      <w:r w:rsidR="00C10CE1">
        <w:rPr>
          <w:rFonts w:ascii="Tahoma" w:hAnsi="Tahoma" w:cs="Tahoma"/>
          <w:sz w:val="18"/>
          <w:szCs w:val="18"/>
          <w:lang w:val="fr-FR"/>
        </w:rPr>
        <w:t>’</w:t>
      </w:r>
      <w:r w:rsidRPr="003A5DA1">
        <w:rPr>
          <w:rFonts w:ascii="Tahoma" w:hAnsi="Tahoma" w:cs="Tahoma"/>
          <w:sz w:val="18"/>
          <w:szCs w:val="18"/>
          <w:lang w:val="fr-FR"/>
        </w:rPr>
        <w:t>un des contrats ou accords de mise en œuvre en vigueur suivants avec</w:t>
      </w:r>
      <w:r w:rsidR="005F144A" w:rsidRPr="003A5DA1">
        <w:rPr>
          <w:rFonts w:ascii="Tahoma" w:hAnsi="Tahoma" w:cs="Tahoma"/>
          <w:sz w:val="18"/>
          <w:szCs w:val="18"/>
          <w:lang w:val="fr-FR"/>
        </w:rPr>
        <w:t> </w:t>
      </w:r>
      <w:r w:rsidRPr="003A5DA1">
        <w:rPr>
          <w:rFonts w:ascii="Tahoma" w:hAnsi="Tahoma" w:cs="Tahoma"/>
          <w:sz w:val="18"/>
          <w:szCs w:val="18"/>
          <w:lang w:val="fr-FR"/>
        </w:rPr>
        <w:t xml:space="preserve">Microsoft Ireland Operations Ltd : </w:t>
      </w:r>
    </w:p>
    <w:p w14:paraId="5FE589F2" w14:textId="77777777" w:rsidR="00E650FA" w:rsidRPr="003A5DA1" w:rsidRDefault="00E650FA" w:rsidP="00E650FA">
      <w:pPr>
        <w:pStyle w:val="Footnotedash"/>
        <w:tabs>
          <w:tab w:val="clear" w:pos="1620"/>
          <w:tab w:val="num" w:pos="2160"/>
        </w:tabs>
        <w:spacing w:before="0" w:after="0"/>
        <w:ind w:left="720" w:firstLine="7"/>
        <w:rPr>
          <w:rFonts w:ascii="Tahoma" w:hAnsi="Tahoma" w:cs="Tahoma"/>
          <w:lang w:val="fr-FR"/>
        </w:rPr>
      </w:pPr>
    </w:p>
    <w:p w14:paraId="03E9DF89"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Accord de Mise en Œuvre Select, Entreprise ou Souscription Entreprise</w:t>
      </w:r>
    </w:p>
    <w:p w14:paraId="3E313D59"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rPr>
      </w:pPr>
      <w:r w:rsidRPr="003A5DA1">
        <w:rPr>
          <w:rFonts w:ascii="Tahoma" w:hAnsi="Tahoma" w:cs="Tahoma"/>
          <w:sz w:val="18"/>
          <w:szCs w:val="18"/>
        </w:rPr>
        <w:t>Licence Open*, Open Value, Contrat Campus et School, Open Value Souscription</w:t>
      </w:r>
      <w:r w:rsidR="00921CB4">
        <w:rPr>
          <w:rFonts w:ascii="Tahoma" w:hAnsi="Tahoma" w:cs="Tahoma"/>
          <w:sz w:val="18"/>
          <w:szCs w:val="18"/>
        </w:rPr>
        <w:t>-</w:t>
      </w:r>
      <w:r w:rsidRPr="003A5DA1">
        <w:rPr>
          <w:rFonts w:ascii="Tahoma" w:hAnsi="Tahoma" w:cs="Tahoma"/>
          <w:sz w:val="18"/>
          <w:szCs w:val="18"/>
        </w:rPr>
        <w:t xml:space="preserve">Solutions Éducation </w:t>
      </w:r>
    </w:p>
    <w:p w14:paraId="020B4A1D" w14:textId="77777777" w:rsidR="00E650FA" w:rsidRPr="003A5DA1" w:rsidRDefault="00E650FA" w:rsidP="005F144A">
      <w:pPr>
        <w:pStyle w:val="Footnotedash"/>
        <w:spacing w:before="0"/>
        <w:ind w:left="1440" w:firstLine="0"/>
        <w:rPr>
          <w:rFonts w:ascii="Tahoma" w:hAnsi="Tahoma" w:cs="Tahoma"/>
          <w:lang w:val="fr-FR"/>
        </w:rPr>
      </w:pPr>
      <w:r w:rsidRPr="003A5DA1">
        <w:rPr>
          <w:rFonts w:ascii="Tahoma" w:hAnsi="Tahoma" w:cs="Tahoma"/>
          <w:sz w:val="18"/>
          <w:szCs w:val="18"/>
          <w:lang w:val="fr-FR"/>
        </w:rPr>
        <w:t>(* Pour les besoins du contrat Licence Open, un « contrat en vigueur » est un contrat associé à un</w:t>
      </w:r>
      <w:r w:rsidR="005F144A" w:rsidRPr="003A5DA1">
        <w:rPr>
          <w:rFonts w:ascii="Tahoma" w:hAnsi="Tahoma" w:cs="Tahoma"/>
          <w:sz w:val="18"/>
          <w:szCs w:val="18"/>
          <w:lang w:val="fr-FR"/>
        </w:rPr>
        <w:t> </w:t>
      </w:r>
      <w:r w:rsidRPr="003A5DA1">
        <w:rPr>
          <w:rFonts w:ascii="Tahoma" w:hAnsi="Tahoma" w:cs="Tahoma"/>
          <w:sz w:val="18"/>
          <w:szCs w:val="18"/>
          <w:lang w:val="fr-FR"/>
        </w:rPr>
        <w:t>Numéro d</w:t>
      </w:r>
      <w:r w:rsidR="00C10CE1">
        <w:rPr>
          <w:rFonts w:ascii="Tahoma" w:hAnsi="Tahoma" w:cs="Tahoma"/>
          <w:sz w:val="18"/>
          <w:szCs w:val="18"/>
          <w:lang w:val="fr-FR"/>
        </w:rPr>
        <w:t>’</w:t>
      </w:r>
      <w:r w:rsidRPr="003A5DA1">
        <w:rPr>
          <w:rFonts w:ascii="Tahoma" w:hAnsi="Tahoma" w:cs="Tahoma"/>
          <w:sz w:val="18"/>
          <w:szCs w:val="18"/>
          <w:lang w:val="fr-FR"/>
        </w:rPr>
        <w:t>Autorisation de Licence Open actif.)</w:t>
      </w:r>
    </w:p>
    <w:p w14:paraId="0626F8A8" w14:textId="77777777" w:rsidR="00E650FA" w:rsidRPr="003A5DA1" w:rsidRDefault="00E650FA" w:rsidP="00E650FA">
      <w:pPr>
        <w:pStyle w:val="Footnotedash"/>
        <w:tabs>
          <w:tab w:val="left" w:pos="1620"/>
        </w:tabs>
        <w:spacing w:before="0" w:after="0"/>
        <w:ind w:left="720" w:firstLine="7"/>
        <w:rPr>
          <w:rFonts w:ascii="Tahoma" w:hAnsi="Tahoma" w:cs="Tahoma"/>
          <w:lang w:val="fr-FR"/>
        </w:rPr>
      </w:pPr>
      <w:r w:rsidRPr="003A5DA1">
        <w:rPr>
          <w:rFonts w:ascii="Tahoma" w:hAnsi="Tahoma" w:cs="Tahoma"/>
          <w:sz w:val="18"/>
          <w:szCs w:val="18"/>
          <w:lang w:val="fr-FR"/>
        </w:rPr>
        <w:t>Ils doivent avoir souscrit une Software Assurance active pour le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Windows ou des licences de Mise à Jour pour Windows XP Professionnel achetées à compter du 2 février 2005.</w:t>
      </w:r>
    </w:p>
    <w:p w14:paraId="201DE867" w14:textId="77777777" w:rsidR="00E650FA" w:rsidRPr="003A5DA1" w:rsidRDefault="00E650FA" w:rsidP="00E650FA">
      <w:pPr>
        <w:pStyle w:val="Footnotedash"/>
        <w:tabs>
          <w:tab w:val="left" w:pos="1620"/>
        </w:tabs>
        <w:spacing w:before="0" w:after="0"/>
        <w:ind w:left="720" w:firstLine="7"/>
        <w:rPr>
          <w:rFonts w:ascii="Tahoma" w:hAnsi="Tahoma" w:cs="Tahoma"/>
          <w:lang w:val="fr-FR"/>
        </w:rPr>
      </w:pPr>
    </w:p>
    <w:p w14:paraId="366977B3" w14:textId="77777777" w:rsidR="00E650FA" w:rsidRPr="003A5DA1" w:rsidRDefault="00E650FA" w:rsidP="00E650FA">
      <w:pPr>
        <w:pStyle w:val="Footnotedash"/>
        <w:tabs>
          <w:tab w:val="left" w:pos="1620"/>
        </w:tabs>
        <w:spacing w:before="0" w:after="0"/>
        <w:ind w:left="720" w:firstLine="7"/>
        <w:rPr>
          <w:rFonts w:ascii="Tahoma" w:hAnsi="Tahoma" w:cs="Tahoma"/>
          <w:lang w:val="fr-FR"/>
        </w:rPr>
      </w:pPr>
      <w:r w:rsidRPr="003A5DA1">
        <w:rPr>
          <w:rFonts w:ascii="Tahoma" w:hAnsi="Tahoma" w:cs="Tahoma"/>
          <w:sz w:val="18"/>
          <w:szCs w:val="18"/>
          <w:lang w:val="fr-FR"/>
        </w:rPr>
        <w:t>Ils doivent être situés a) dans l</w:t>
      </w:r>
      <w:r w:rsidR="00C10CE1">
        <w:rPr>
          <w:rFonts w:ascii="Tahoma" w:hAnsi="Tahoma" w:cs="Tahoma"/>
          <w:sz w:val="18"/>
          <w:szCs w:val="18"/>
          <w:lang w:val="fr-FR"/>
        </w:rPr>
        <w:t>’</w:t>
      </w:r>
      <w:r w:rsidRPr="003A5DA1">
        <w:rPr>
          <w:rFonts w:ascii="Tahoma" w:hAnsi="Tahoma" w:cs="Tahoma"/>
          <w:sz w:val="18"/>
          <w:szCs w:val="18"/>
          <w:lang w:val="fr-FR"/>
        </w:rPr>
        <w:t>un des pays de l</w:t>
      </w:r>
      <w:r w:rsidR="00C10CE1">
        <w:rPr>
          <w:rFonts w:ascii="Tahoma" w:hAnsi="Tahoma" w:cs="Tahoma"/>
          <w:sz w:val="18"/>
          <w:szCs w:val="18"/>
          <w:lang w:val="fr-FR"/>
        </w:rPr>
        <w:t>’</w:t>
      </w:r>
      <w:r w:rsidRPr="003A5DA1">
        <w:rPr>
          <w:rFonts w:ascii="Tahoma" w:hAnsi="Tahoma" w:cs="Tahoma"/>
          <w:sz w:val="18"/>
          <w:szCs w:val="18"/>
          <w:lang w:val="fr-FR"/>
        </w:rPr>
        <w:t>Union européenne (UE), b) dans l</w:t>
      </w:r>
      <w:r w:rsidR="00C10CE1">
        <w:rPr>
          <w:rFonts w:ascii="Tahoma" w:hAnsi="Tahoma" w:cs="Tahoma"/>
          <w:sz w:val="18"/>
          <w:szCs w:val="18"/>
          <w:lang w:val="fr-FR"/>
        </w:rPr>
        <w:t>’</w:t>
      </w:r>
      <w:r w:rsidRPr="003A5DA1">
        <w:rPr>
          <w:rFonts w:ascii="Tahoma" w:hAnsi="Tahoma" w:cs="Tahoma"/>
          <w:sz w:val="18"/>
          <w:szCs w:val="18"/>
          <w:lang w:val="fr-FR"/>
        </w:rPr>
        <w:t>un des pays de l</w:t>
      </w:r>
      <w:r w:rsidR="00C10CE1">
        <w:rPr>
          <w:rFonts w:ascii="Tahoma" w:hAnsi="Tahoma" w:cs="Tahoma"/>
          <w:sz w:val="18"/>
          <w:szCs w:val="18"/>
          <w:lang w:val="fr-FR"/>
        </w:rPr>
        <w:t>’</w:t>
      </w:r>
      <w:r w:rsidRPr="003A5DA1">
        <w:rPr>
          <w:rFonts w:ascii="Tahoma" w:hAnsi="Tahoma" w:cs="Tahoma"/>
          <w:sz w:val="18"/>
          <w:szCs w:val="18"/>
          <w:lang w:val="fr-FR"/>
        </w:rPr>
        <w:t xml:space="preserve">Association Européenne de Libre Échange (AELE), c) en Bulgarie, en Croatie, en Roumanie ou en Suisse. </w:t>
      </w:r>
    </w:p>
    <w:p w14:paraId="0721D2C7"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p>
    <w:p w14:paraId="379FD5B0"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XP Professionnel</w:t>
      </w:r>
    </w:p>
    <w:p w14:paraId="09D5A006" w14:textId="77777777" w:rsidR="00E650FA" w:rsidRPr="003A5DA1" w:rsidRDefault="00E650FA" w:rsidP="00E650FA">
      <w:pPr>
        <w:pStyle w:val="FootnoteBulletLevel2"/>
        <w:spacing w:before="0"/>
        <w:ind w:left="720" w:firstLine="0"/>
        <w:rPr>
          <w:rFonts w:ascii="Tahoma" w:hAnsi="Tahoma" w:cs="Tahoma"/>
          <w:lang w:val="fr-FR"/>
        </w:rPr>
      </w:pPr>
      <w:r w:rsidRPr="003A5DA1">
        <w:rPr>
          <w:rFonts w:ascii="Tahoma" w:hAnsi="Tahoma" w:cs="Tahoma"/>
          <w:sz w:val="18"/>
          <w:szCs w:val="18"/>
          <w:lang w:val="fr-FR"/>
        </w:rPr>
        <w:t>Restrictions d</w:t>
      </w:r>
      <w:r w:rsidR="00C10CE1">
        <w:rPr>
          <w:rFonts w:ascii="Tahoma" w:hAnsi="Tahoma" w:cs="Tahoma"/>
          <w:sz w:val="18"/>
          <w:szCs w:val="18"/>
          <w:lang w:val="fr-FR"/>
        </w:rPr>
        <w:t>’</w:t>
      </w:r>
      <w:r w:rsidRPr="003A5DA1">
        <w:rPr>
          <w:rFonts w:ascii="Tahoma" w:hAnsi="Tahoma" w:cs="Tahoma"/>
          <w:sz w:val="18"/>
          <w:szCs w:val="18"/>
          <w:lang w:val="fr-FR"/>
        </w:rPr>
        <w:t>utilisation de Windows XP Professionnel en Corée :</w:t>
      </w:r>
    </w:p>
    <w:p w14:paraId="6368CCE9" w14:textId="77777777" w:rsidR="00E650FA" w:rsidRPr="003A5DA1" w:rsidRDefault="00E650FA" w:rsidP="00E650FA">
      <w:pPr>
        <w:pStyle w:val="FootnoteBulletLevel2"/>
        <w:spacing w:before="0"/>
        <w:ind w:left="720" w:firstLine="0"/>
        <w:rPr>
          <w:rFonts w:ascii="Tahoma" w:hAnsi="Tahoma" w:cs="Tahoma"/>
          <w:lang w:val="fr-FR"/>
        </w:rPr>
      </w:pPr>
      <w:r w:rsidRPr="003A5DA1">
        <w:rPr>
          <w:rFonts w:ascii="Tahoma" w:hAnsi="Tahoma" w:cs="Tahoma"/>
          <w:sz w:val="18"/>
          <w:szCs w:val="18"/>
          <w:lang w:val="fr-FR"/>
        </w:rPr>
        <w:t>Ces restrictions s</w:t>
      </w:r>
      <w:r w:rsidR="00C10CE1">
        <w:rPr>
          <w:rFonts w:ascii="Tahoma" w:hAnsi="Tahoma" w:cs="Tahoma"/>
          <w:sz w:val="18"/>
          <w:szCs w:val="18"/>
          <w:lang w:val="fr-FR"/>
        </w:rPr>
        <w:t>’</w:t>
      </w:r>
      <w:r w:rsidRPr="003A5DA1">
        <w:rPr>
          <w:rFonts w:ascii="Tahoma" w:hAnsi="Tahoma" w:cs="Tahoma"/>
          <w:sz w:val="18"/>
          <w:szCs w:val="18"/>
          <w:lang w:val="fr-FR"/>
        </w:rPr>
        <w:t>appliquent également à toute utilisation de Windows XP Professionnel conformément aux droits de passage à une version antérieure.</w:t>
      </w:r>
    </w:p>
    <w:p w14:paraId="4689F277" w14:textId="77777777" w:rsidR="00E650FA" w:rsidRPr="003A5DA1" w:rsidRDefault="00E650FA" w:rsidP="00E650FA">
      <w:pPr>
        <w:pStyle w:val="FootnoteBulletLevel2"/>
        <w:spacing w:before="0"/>
        <w:ind w:left="720" w:firstLine="0"/>
        <w:rPr>
          <w:rFonts w:ascii="Tahoma" w:hAnsi="Tahoma" w:cs="Tahoma"/>
          <w:lang w:val="fr-FR"/>
        </w:rPr>
      </w:pPr>
    </w:p>
    <w:p w14:paraId="3527A7AE"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 xml:space="preserve">La Korean Fair Trade Commission (KFTC) impose certaines restrictions concernant la date à laquelle les clients participant à des programmes de Licence en Volume et leurs affiliés peuvent déployer la version en langue coréenne de Windows XP Professionnel pour une utilisation en Corée. </w:t>
      </w:r>
    </w:p>
    <w:p w14:paraId="4D589FFE"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Ces restrictions ne s</w:t>
      </w:r>
      <w:r w:rsidR="00C10CE1">
        <w:rPr>
          <w:rFonts w:ascii="Tahoma" w:hAnsi="Tahoma" w:cs="Tahoma"/>
          <w:sz w:val="18"/>
          <w:szCs w:val="18"/>
          <w:lang w:val="fr-FR"/>
        </w:rPr>
        <w:t>’</w:t>
      </w:r>
      <w:r w:rsidRPr="003A5DA1">
        <w:rPr>
          <w:rFonts w:ascii="Tahoma" w:hAnsi="Tahoma" w:cs="Tahoma"/>
          <w:sz w:val="18"/>
          <w:szCs w:val="18"/>
          <w:lang w:val="fr-FR"/>
        </w:rPr>
        <w:t xml:space="preserve">appliquent pas aux licences de la version en langue coréenne de Windows XP Professionnel achetées par les clients avant le 24 août 2006. </w:t>
      </w:r>
    </w:p>
    <w:p w14:paraId="5BFEAEAF"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De plus, ces restrictions ne s</w:t>
      </w:r>
      <w:r w:rsidR="00C10CE1">
        <w:rPr>
          <w:rFonts w:ascii="Tahoma" w:hAnsi="Tahoma" w:cs="Tahoma"/>
          <w:sz w:val="18"/>
          <w:szCs w:val="18"/>
          <w:lang w:val="fr-FR"/>
        </w:rPr>
        <w:t>’</w:t>
      </w:r>
      <w:r w:rsidRPr="003A5DA1">
        <w:rPr>
          <w:rFonts w:ascii="Tahoma" w:hAnsi="Tahoma" w:cs="Tahoma"/>
          <w:sz w:val="18"/>
          <w:szCs w:val="18"/>
          <w:lang w:val="fr-FR"/>
        </w:rPr>
        <w:t>appliquent pas aux entreprises multinationales dont le siège est situé ailleurs qu</w:t>
      </w:r>
      <w:r w:rsidR="00C10CE1">
        <w:rPr>
          <w:rFonts w:ascii="Tahoma" w:hAnsi="Tahoma" w:cs="Tahoma"/>
          <w:sz w:val="18"/>
          <w:szCs w:val="18"/>
          <w:lang w:val="fr-FR"/>
        </w:rPr>
        <w:t>’</w:t>
      </w:r>
      <w:r w:rsidRPr="003A5DA1">
        <w:rPr>
          <w:rFonts w:ascii="Tahoma" w:hAnsi="Tahoma" w:cs="Tahoma"/>
          <w:sz w:val="18"/>
          <w:szCs w:val="18"/>
          <w:lang w:val="fr-FR"/>
        </w:rPr>
        <w:t xml:space="preserve">en Corée et qui utilisent une seule image du logiciel. </w:t>
      </w:r>
    </w:p>
    <w:p w14:paraId="5480607D"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Ces restrictions ne s</w:t>
      </w:r>
      <w:r w:rsidR="00C10CE1">
        <w:rPr>
          <w:rFonts w:ascii="Tahoma" w:hAnsi="Tahoma" w:cs="Tahoma"/>
          <w:sz w:val="18"/>
          <w:szCs w:val="18"/>
          <w:lang w:val="fr-FR"/>
        </w:rPr>
        <w:t>’</w:t>
      </w:r>
      <w:r w:rsidRPr="003A5DA1">
        <w:rPr>
          <w:rFonts w:ascii="Tahoma" w:hAnsi="Tahoma" w:cs="Tahoma"/>
          <w:sz w:val="18"/>
          <w:szCs w:val="18"/>
          <w:lang w:val="fr-FR"/>
        </w:rPr>
        <w:t xml:space="preserve">appliquent pas aux clients liés par des contrats en vigueur au 23 août 2006, ou à une date antérieure, qui, dans des circonstances exceptionnelles, utilisent en continu une seule image du logiciel. </w:t>
      </w:r>
    </w:p>
    <w:p w14:paraId="5C029159"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La KFTC n</w:t>
      </w:r>
      <w:r w:rsidR="00C10CE1">
        <w:rPr>
          <w:rFonts w:ascii="Tahoma" w:hAnsi="Tahoma" w:cs="Tahoma"/>
          <w:sz w:val="18"/>
          <w:szCs w:val="18"/>
          <w:lang w:val="fr-FR"/>
        </w:rPr>
        <w:t>’</w:t>
      </w:r>
      <w:r w:rsidRPr="003A5DA1">
        <w:rPr>
          <w:rFonts w:ascii="Tahoma" w:hAnsi="Tahoma" w:cs="Tahoma"/>
          <w:sz w:val="18"/>
          <w:szCs w:val="18"/>
          <w:lang w:val="fr-FR"/>
        </w:rPr>
        <w:t>impose aucune restriction d</w:t>
      </w:r>
      <w:r w:rsidR="00C10CE1">
        <w:rPr>
          <w:rFonts w:ascii="Tahoma" w:hAnsi="Tahoma" w:cs="Tahoma"/>
          <w:sz w:val="18"/>
          <w:szCs w:val="18"/>
          <w:lang w:val="fr-FR"/>
        </w:rPr>
        <w:t>’</w:t>
      </w:r>
      <w:r w:rsidRPr="003A5DA1">
        <w:rPr>
          <w:rFonts w:ascii="Tahoma" w:hAnsi="Tahoma" w:cs="Tahoma"/>
          <w:sz w:val="18"/>
          <w:szCs w:val="18"/>
          <w:lang w:val="fr-FR"/>
        </w:rPr>
        <w:t xml:space="preserve">utilisation de versions linguistiques autres que le coréen. </w:t>
      </w:r>
    </w:p>
    <w:p w14:paraId="698ED96C"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La KFTC n</w:t>
      </w:r>
      <w:r w:rsidR="00C10CE1">
        <w:rPr>
          <w:rFonts w:ascii="Tahoma" w:hAnsi="Tahoma" w:cs="Tahoma"/>
          <w:sz w:val="18"/>
          <w:szCs w:val="18"/>
          <w:lang w:val="fr-FR"/>
        </w:rPr>
        <w:t>’</w:t>
      </w:r>
      <w:r w:rsidRPr="003A5DA1">
        <w:rPr>
          <w:rFonts w:ascii="Tahoma" w:hAnsi="Tahoma" w:cs="Tahoma"/>
          <w:sz w:val="18"/>
          <w:szCs w:val="18"/>
          <w:lang w:val="fr-FR"/>
        </w:rPr>
        <w:t>impose aucune restriction sur l</w:t>
      </w:r>
      <w:r w:rsidR="00C10CE1">
        <w:rPr>
          <w:rFonts w:ascii="Tahoma" w:hAnsi="Tahoma" w:cs="Tahoma"/>
          <w:sz w:val="18"/>
          <w:szCs w:val="18"/>
          <w:lang w:val="fr-FR"/>
        </w:rPr>
        <w:t>’</w:t>
      </w:r>
      <w:r w:rsidRPr="003A5DA1">
        <w:rPr>
          <w:rFonts w:ascii="Tahoma" w:hAnsi="Tahoma" w:cs="Tahoma"/>
          <w:sz w:val="18"/>
          <w:szCs w:val="18"/>
          <w:lang w:val="fr-FR"/>
        </w:rPr>
        <w:t>utilisation des éditions Tablet PC ou 64 bits quelle que soit la version linguistique.</w:t>
      </w:r>
    </w:p>
    <w:p w14:paraId="2837F920" w14:textId="77777777" w:rsidR="00E650FA" w:rsidRPr="003A5DA1" w:rsidRDefault="00E650FA" w:rsidP="00E650FA">
      <w:pPr>
        <w:pStyle w:val="Footnotedash"/>
        <w:tabs>
          <w:tab w:val="clear" w:pos="1620"/>
        </w:tabs>
        <w:adjustRightInd/>
        <w:spacing w:before="0" w:after="0"/>
        <w:ind w:left="1440" w:firstLine="0"/>
        <w:textAlignment w:val="auto"/>
        <w:rPr>
          <w:rFonts w:ascii="Tahoma" w:hAnsi="Tahoma" w:cs="Tahoma"/>
          <w:lang w:val="fr-FR"/>
        </w:rPr>
      </w:pPr>
    </w:p>
    <w:p w14:paraId="065D01E4" w14:textId="77777777" w:rsidR="00E650FA" w:rsidRPr="003A5DA1" w:rsidRDefault="00E650FA" w:rsidP="00E650FA">
      <w:pPr>
        <w:pStyle w:val="FootnoteBulletLevel2"/>
        <w:spacing w:before="0"/>
        <w:ind w:left="720" w:hanging="7"/>
        <w:rPr>
          <w:rFonts w:ascii="Tahoma" w:hAnsi="Tahoma" w:cs="Tahoma"/>
          <w:lang w:val="fr-FR"/>
        </w:rPr>
      </w:pPr>
      <w:r w:rsidRPr="003A5DA1">
        <w:rPr>
          <w:rFonts w:ascii="Tahoma" w:hAnsi="Tahoma" w:cs="Tahoma"/>
          <w:sz w:val="18"/>
          <w:szCs w:val="18"/>
          <w:u w:val="single"/>
          <w:lang w:val="fr-FR"/>
        </w:rPr>
        <w:t>Restrictions</w:t>
      </w:r>
      <w:r w:rsidRPr="003A5DA1">
        <w:rPr>
          <w:rFonts w:ascii="Tahoma" w:hAnsi="Tahoma" w:cs="Tahoma"/>
          <w:sz w:val="18"/>
          <w:szCs w:val="18"/>
          <w:lang w:val="fr-FR"/>
        </w:rPr>
        <w:t> :</w:t>
      </w:r>
    </w:p>
    <w:p w14:paraId="391E4352" w14:textId="77777777" w:rsidR="00E650FA" w:rsidRPr="003A5DA1" w:rsidRDefault="00E650FA" w:rsidP="00E650FA">
      <w:pPr>
        <w:pStyle w:val="FootnoteBulletLevel2"/>
        <w:spacing w:before="0"/>
        <w:ind w:left="720" w:hanging="7"/>
        <w:rPr>
          <w:rFonts w:ascii="Tahoma" w:hAnsi="Tahoma" w:cs="Tahoma"/>
          <w:lang w:val="fr-FR"/>
        </w:rPr>
      </w:pPr>
      <w:r w:rsidRPr="003A5DA1">
        <w:rPr>
          <w:rFonts w:ascii="Tahoma" w:hAnsi="Tahoma" w:cs="Tahoma"/>
          <w:sz w:val="18"/>
          <w:szCs w:val="18"/>
          <w:lang w:val="fr-FR"/>
        </w:rPr>
        <w:t>Au 24 août 2006, les clients participant à des programmes de Licence en Volume en Corée qui sont concernés par ces restrictions et qui souhaitent utiliser des versions en langue coréenne, doivent déployer soit Windows XP Professionnel K, soit Windows XP Professionnel KN.</w:t>
      </w:r>
    </w:p>
    <w:p w14:paraId="5909832B" w14:textId="77777777" w:rsidR="00E650FA" w:rsidRPr="003A5DA1" w:rsidRDefault="00E650FA" w:rsidP="00E650FA">
      <w:pPr>
        <w:rPr>
          <w:rFonts w:cs="Tahoma"/>
          <w:lang w:val="fr-FR"/>
        </w:rPr>
      </w:pPr>
    </w:p>
    <w:p w14:paraId="5CF9F56A"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XP Professional K et KN</w:t>
      </w:r>
    </w:p>
    <w:p w14:paraId="7C48D9D1" w14:textId="77777777" w:rsidR="00E650FA" w:rsidRPr="003A5DA1" w:rsidRDefault="00E650FA" w:rsidP="00E650FA">
      <w:pPr>
        <w:pStyle w:val="FootnoteBulletLevel2"/>
        <w:spacing w:before="0"/>
        <w:ind w:left="720" w:hanging="7"/>
        <w:rPr>
          <w:rFonts w:ascii="Tahoma" w:hAnsi="Tahoma" w:cs="Tahoma"/>
          <w:lang w:val="fr-FR"/>
        </w:rPr>
      </w:pPr>
      <w:r w:rsidRPr="003A5DA1">
        <w:rPr>
          <w:rFonts w:ascii="Tahoma" w:hAnsi="Tahoma" w:cs="Tahoma"/>
          <w:sz w:val="18"/>
          <w:szCs w:val="18"/>
          <w:lang w:val="fr-FR"/>
        </w:rPr>
        <w:t xml:space="preserve">Les clients participant à des programmes de Licence en Volume et leurs affiliés peuvent déployer Windows XP Professionnel K ou KN pour une utilisation en Corée uniquement. </w:t>
      </w:r>
    </w:p>
    <w:p w14:paraId="11D91FDD" w14:textId="77777777" w:rsidR="00E650FA" w:rsidRPr="003A5DA1" w:rsidRDefault="00E650FA" w:rsidP="00E650FA">
      <w:pPr>
        <w:pStyle w:val="FootnoteBulletLevel2"/>
        <w:spacing w:before="0"/>
        <w:ind w:left="720" w:hanging="7"/>
        <w:rPr>
          <w:rFonts w:ascii="Tahoma" w:hAnsi="Tahoma" w:cs="Tahoma"/>
          <w:lang w:val="fr-FR"/>
        </w:rPr>
      </w:pPr>
    </w:p>
    <w:p w14:paraId="51A81B5B"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Vista Professionnel KN</w:t>
      </w:r>
    </w:p>
    <w:p w14:paraId="392E4322" w14:textId="77777777" w:rsidR="00E650FA" w:rsidRPr="003A5DA1" w:rsidRDefault="00E650FA" w:rsidP="005F144A">
      <w:pPr>
        <w:pStyle w:val="FootnoteBulletLevel2"/>
        <w:spacing w:before="0"/>
        <w:ind w:left="720" w:hanging="7"/>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t> :</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situés en Corée, qui sont liés par un contrat ou</w:t>
      </w:r>
      <w:r w:rsidR="005F144A" w:rsidRPr="003A5DA1">
        <w:rPr>
          <w:rFonts w:ascii="Tahoma" w:hAnsi="Tahoma" w:cs="Tahoma"/>
          <w:sz w:val="18"/>
          <w:szCs w:val="18"/>
          <w:lang w:val="fr-FR"/>
        </w:rPr>
        <w:t> </w:t>
      </w:r>
      <w:r w:rsidRPr="003A5DA1">
        <w:rPr>
          <w:rFonts w:ascii="Tahoma" w:hAnsi="Tahoma" w:cs="Tahoma"/>
          <w:sz w:val="18"/>
          <w:szCs w:val="18"/>
          <w:lang w:val="fr-FR"/>
        </w:rPr>
        <w:t>un accord de mise en œuvre de Licence en Volume en vigueur conclu avec Microsoft Operations Pte Ltd,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Windows Vista Professionnel KN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en Corée. Aucune autre utilisation n</w:t>
      </w:r>
      <w:r w:rsidR="00C10CE1">
        <w:rPr>
          <w:rFonts w:ascii="Tahoma" w:hAnsi="Tahoma" w:cs="Tahoma"/>
          <w:sz w:val="18"/>
          <w:szCs w:val="18"/>
          <w:lang w:val="fr-FR"/>
        </w:rPr>
        <w:t>’</w:t>
      </w:r>
      <w:r w:rsidRPr="003A5DA1">
        <w:rPr>
          <w:rFonts w:ascii="Tahoma" w:hAnsi="Tahoma" w:cs="Tahoma"/>
          <w:sz w:val="18"/>
          <w:szCs w:val="18"/>
          <w:lang w:val="fr-FR"/>
        </w:rPr>
        <w:t>est autorisée.</w:t>
      </w:r>
    </w:p>
    <w:p w14:paraId="3ED2375C" w14:textId="77777777" w:rsidR="00E650FA" w:rsidRPr="003A5DA1" w:rsidRDefault="00E650FA" w:rsidP="00E650FA">
      <w:pPr>
        <w:rPr>
          <w:rFonts w:cs="Tahoma"/>
          <w:lang w:val="fr-FR"/>
        </w:rPr>
      </w:pPr>
    </w:p>
    <w:p w14:paraId="21A28D41"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7 Professionnel KN</w:t>
      </w:r>
    </w:p>
    <w:p w14:paraId="7411BF5E" w14:textId="77777777" w:rsidR="00E650FA" w:rsidRPr="003A5DA1" w:rsidRDefault="00E650FA" w:rsidP="005F144A">
      <w:pPr>
        <w:pStyle w:val="FootnoteBulletLevel2"/>
        <w:spacing w:before="0"/>
        <w:ind w:left="720" w:hanging="7"/>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t> :</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situés en Corée, qui sont liés par un contrat ou</w:t>
      </w:r>
      <w:r w:rsidR="005F144A" w:rsidRPr="003A5DA1">
        <w:rPr>
          <w:rFonts w:ascii="Tahoma" w:hAnsi="Tahoma" w:cs="Tahoma"/>
          <w:sz w:val="18"/>
          <w:szCs w:val="18"/>
          <w:lang w:val="fr-FR"/>
        </w:rPr>
        <w:t> </w:t>
      </w:r>
      <w:r w:rsidRPr="003A5DA1">
        <w:rPr>
          <w:rFonts w:ascii="Tahoma" w:hAnsi="Tahoma" w:cs="Tahoma"/>
          <w:sz w:val="18"/>
          <w:szCs w:val="18"/>
          <w:lang w:val="fr-FR"/>
        </w:rPr>
        <w:t>un accord de mise en œuvre de Licence en Volume en vigueur conclu avec Microsoft Operations Pte Ltd,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Windows 7 Professionnel KN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en Corée. Aucune autre utilisation n</w:t>
      </w:r>
      <w:r w:rsidR="00C10CE1">
        <w:rPr>
          <w:rFonts w:ascii="Tahoma" w:hAnsi="Tahoma" w:cs="Tahoma"/>
          <w:sz w:val="18"/>
          <w:szCs w:val="18"/>
          <w:lang w:val="fr-FR"/>
        </w:rPr>
        <w:t>’</w:t>
      </w:r>
      <w:r w:rsidRPr="003A5DA1">
        <w:rPr>
          <w:rFonts w:ascii="Tahoma" w:hAnsi="Tahoma" w:cs="Tahoma"/>
          <w:sz w:val="18"/>
          <w:szCs w:val="18"/>
          <w:lang w:val="fr-FR"/>
        </w:rPr>
        <w:t>est autorisée.</w:t>
      </w:r>
    </w:p>
    <w:p w14:paraId="67E7614C" w14:textId="77777777" w:rsidR="00E650FA" w:rsidRPr="003A5DA1" w:rsidRDefault="00E650FA" w:rsidP="00E650FA">
      <w:pPr>
        <w:pStyle w:val="FootnoteBulletLevel2"/>
        <w:spacing w:before="0"/>
        <w:ind w:left="720" w:hanging="7"/>
        <w:rPr>
          <w:rFonts w:ascii="Tahoma" w:hAnsi="Tahoma" w:cs="Tahoma"/>
          <w:lang w:val="fr-FR"/>
        </w:rPr>
      </w:pPr>
    </w:p>
    <w:p w14:paraId="328C8D08"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Vista Professionnel N (sans Lecteur Windows Media)</w:t>
      </w:r>
    </w:p>
    <w:p w14:paraId="550B3F60" w14:textId="77777777" w:rsidR="00E650FA" w:rsidRPr="003A5DA1" w:rsidRDefault="00E650FA" w:rsidP="00E650FA">
      <w:pPr>
        <w:pStyle w:val="FootnoteBulletLevel2"/>
        <w:spacing w:before="0"/>
        <w:ind w:left="720" w:hanging="7"/>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t> :</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qui satisfont l</w:t>
      </w:r>
      <w:r w:rsidR="00C10CE1">
        <w:rPr>
          <w:rFonts w:ascii="Tahoma" w:hAnsi="Tahoma" w:cs="Tahoma"/>
          <w:sz w:val="18"/>
          <w:szCs w:val="18"/>
          <w:lang w:val="fr-FR"/>
        </w:rPr>
        <w:t>’</w:t>
      </w:r>
      <w:r w:rsidRPr="003A5DA1">
        <w:rPr>
          <w:rFonts w:ascii="Tahoma" w:hAnsi="Tahoma" w:cs="Tahoma"/>
          <w:sz w:val="18"/>
          <w:szCs w:val="18"/>
          <w:lang w:val="fr-FR"/>
        </w:rPr>
        <w:t>ensemble des critères ci-dessous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Microsoft Windows Vista Professionnel N uniquement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dans l</w:t>
      </w:r>
      <w:r w:rsidR="00C10CE1">
        <w:rPr>
          <w:rFonts w:ascii="Tahoma" w:hAnsi="Tahoma" w:cs="Tahoma"/>
          <w:sz w:val="18"/>
          <w:szCs w:val="18"/>
          <w:lang w:val="fr-FR"/>
        </w:rPr>
        <w:t>’</w:t>
      </w:r>
      <w:r w:rsidRPr="003A5DA1">
        <w:rPr>
          <w:rFonts w:ascii="Tahoma" w:hAnsi="Tahoma" w:cs="Tahoma"/>
          <w:sz w:val="18"/>
          <w:szCs w:val="18"/>
          <w:lang w:val="fr-FR"/>
        </w:rPr>
        <w:t>Union européenne (UE), l</w:t>
      </w:r>
      <w:r w:rsidR="00C10CE1">
        <w:rPr>
          <w:rFonts w:ascii="Tahoma" w:hAnsi="Tahoma" w:cs="Tahoma"/>
          <w:sz w:val="18"/>
          <w:szCs w:val="18"/>
          <w:lang w:val="fr-FR"/>
        </w:rPr>
        <w:t>’</w:t>
      </w:r>
      <w:r w:rsidRPr="003A5DA1">
        <w:rPr>
          <w:rFonts w:ascii="Tahoma" w:hAnsi="Tahoma" w:cs="Tahoma"/>
          <w:sz w:val="18"/>
          <w:szCs w:val="18"/>
          <w:lang w:val="fr-FR"/>
        </w:rPr>
        <w:t>Association Européenne de Libre Échange (AELE), en Bulgarie, en Croatie, en Roumanie ou en Suisse.</w:t>
      </w:r>
    </w:p>
    <w:p w14:paraId="2B8B2D0E" w14:textId="77777777" w:rsidR="00E650FA" w:rsidRPr="003A5DA1" w:rsidRDefault="00E650FA" w:rsidP="00E650F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avoir conclu au moins l</w:t>
      </w:r>
      <w:r w:rsidR="00C10CE1">
        <w:rPr>
          <w:rFonts w:ascii="Tahoma" w:hAnsi="Tahoma" w:cs="Tahoma"/>
          <w:sz w:val="18"/>
          <w:szCs w:val="18"/>
          <w:lang w:val="fr-FR"/>
        </w:rPr>
        <w:t>’</w:t>
      </w:r>
      <w:r w:rsidRPr="003A5DA1">
        <w:rPr>
          <w:rFonts w:ascii="Tahoma" w:hAnsi="Tahoma" w:cs="Tahoma"/>
          <w:sz w:val="18"/>
          <w:szCs w:val="18"/>
          <w:lang w:val="fr-FR"/>
        </w:rPr>
        <w:t xml:space="preserve">un des contrats ou accords de mise en œuvre en vigueur suivants avec Microsoft Ireland Operations Ltd : </w:t>
      </w:r>
    </w:p>
    <w:p w14:paraId="154C2A23" w14:textId="77777777" w:rsidR="00E650FA" w:rsidRPr="003A5DA1" w:rsidRDefault="00E650FA" w:rsidP="005F144A">
      <w:pPr>
        <w:pStyle w:val="Footnotedash"/>
        <w:spacing w:before="0" w:after="0" w:line="192" w:lineRule="auto"/>
        <w:ind w:left="720" w:hanging="7"/>
        <w:rPr>
          <w:rFonts w:ascii="Tahoma" w:hAnsi="Tahoma" w:cs="Tahoma"/>
          <w:sz w:val="16"/>
          <w:szCs w:val="16"/>
          <w:lang w:val="fr-FR"/>
        </w:rPr>
      </w:pPr>
    </w:p>
    <w:p w14:paraId="25F92F19"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Accord de Mise en Œuvre Select, Entreprise ou Souscription Entreprise</w:t>
      </w:r>
    </w:p>
    <w:p w14:paraId="63909644"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rPr>
      </w:pPr>
      <w:r w:rsidRPr="003A5DA1">
        <w:rPr>
          <w:rFonts w:ascii="Tahoma" w:hAnsi="Tahoma" w:cs="Tahoma"/>
          <w:sz w:val="18"/>
          <w:szCs w:val="18"/>
        </w:rPr>
        <w:t>Licence Open*, Open Value, Contrat Campus et School, Open Value Souscription</w:t>
      </w:r>
      <w:r w:rsidR="00921CB4">
        <w:rPr>
          <w:rFonts w:ascii="Tahoma" w:hAnsi="Tahoma" w:cs="Tahoma"/>
          <w:sz w:val="18"/>
          <w:szCs w:val="18"/>
        </w:rPr>
        <w:t>-</w:t>
      </w:r>
      <w:r w:rsidRPr="003A5DA1">
        <w:rPr>
          <w:rFonts w:ascii="Tahoma" w:hAnsi="Tahoma" w:cs="Tahoma"/>
          <w:sz w:val="18"/>
          <w:szCs w:val="18"/>
        </w:rPr>
        <w:t xml:space="preserve">Solutions Éducation </w:t>
      </w:r>
    </w:p>
    <w:p w14:paraId="3CE193C8" w14:textId="77777777" w:rsidR="00E650FA" w:rsidRPr="003A5DA1" w:rsidRDefault="00E650FA" w:rsidP="00E650FA">
      <w:pPr>
        <w:pStyle w:val="Footnotedash"/>
        <w:tabs>
          <w:tab w:val="clear" w:pos="1620"/>
        </w:tabs>
        <w:adjustRightInd/>
        <w:spacing w:before="0"/>
        <w:ind w:left="1440" w:firstLine="0"/>
        <w:textAlignment w:val="auto"/>
        <w:rPr>
          <w:rFonts w:ascii="Tahoma" w:hAnsi="Tahoma" w:cs="Tahoma"/>
          <w:lang w:val="fr-FR"/>
        </w:rPr>
      </w:pPr>
      <w:r w:rsidRPr="003A5DA1">
        <w:rPr>
          <w:rFonts w:ascii="Tahoma" w:hAnsi="Tahoma" w:cs="Tahoma"/>
          <w:sz w:val="18"/>
          <w:szCs w:val="18"/>
          <w:lang w:val="fr-FR"/>
        </w:rPr>
        <w:t>(* Pour les besoins du contrat Licence Open, un « contrat en vigueur » est un contrat associé à un Numéro d</w:t>
      </w:r>
      <w:r w:rsidR="00C10CE1">
        <w:rPr>
          <w:rFonts w:ascii="Tahoma" w:hAnsi="Tahoma" w:cs="Tahoma"/>
          <w:sz w:val="18"/>
          <w:szCs w:val="18"/>
          <w:lang w:val="fr-FR"/>
        </w:rPr>
        <w:t>’</w:t>
      </w:r>
      <w:r w:rsidRPr="003A5DA1">
        <w:rPr>
          <w:rFonts w:ascii="Tahoma" w:hAnsi="Tahoma" w:cs="Tahoma"/>
          <w:sz w:val="18"/>
          <w:szCs w:val="18"/>
          <w:lang w:val="fr-FR"/>
        </w:rPr>
        <w:t>Autorisation de Licence Open actif.)</w:t>
      </w:r>
    </w:p>
    <w:p w14:paraId="34EF3AC5" w14:textId="77777777" w:rsidR="00E650FA" w:rsidRPr="003A5DA1" w:rsidRDefault="00E650FA" w:rsidP="005F144A">
      <w:pPr>
        <w:pStyle w:val="Footnotedash"/>
        <w:tabs>
          <w:tab w:val="clear" w:pos="1620"/>
        </w:tabs>
        <w:adjustRightInd/>
        <w:spacing w:before="0" w:after="0" w:line="192" w:lineRule="auto"/>
        <w:ind w:left="0" w:firstLine="0"/>
        <w:textAlignment w:val="auto"/>
        <w:rPr>
          <w:rFonts w:ascii="Tahoma" w:hAnsi="Tahoma" w:cs="Tahoma"/>
          <w:sz w:val="16"/>
          <w:szCs w:val="16"/>
          <w:lang w:val="fr-FR"/>
        </w:rPr>
      </w:pPr>
    </w:p>
    <w:p w14:paraId="58AE6C9C" w14:textId="77777777" w:rsidR="00E650FA" w:rsidRPr="003A5DA1" w:rsidRDefault="00E650FA" w:rsidP="00E650F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avoir souscrit une Software Assurance active pour le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Windows ou les licences de Mise à Jour pour Windows Vista Professionnel.</w:t>
      </w:r>
    </w:p>
    <w:p w14:paraId="36897CBB" w14:textId="77777777" w:rsidR="00E650FA" w:rsidRPr="003A5DA1" w:rsidRDefault="00E650FA" w:rsidP="005F144A">
      <w:pPr>
        <w:pStyle w:val="Footnotedash"/>
        <w:spacing w:before="0" w:after="0" w:line="192" w:lineRule="auto"/>
        <w:ind w:left="720" w:hanging="7"/>
        <w:rPr>
          <w:rFonts w:ascii="Tahoma" w:hAnsi="Tahoma" w:cs="Tahoma"/>
          <w:sz w:val="16"/>
          <w:szCs w:val="16"/>
          <w:lang w:val="fr-FR"/>
        </w:rPr>
      </w:pPr>
    </w:p>
    <w:p w14:paraId="5382E687" w14:textId="77777777" w:rsidR="00E650FA" w:rsidRPr="003A5DA1" w:rsidRDefault="00E650FA" w:rsidP="00E650F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être situés dans l</w:t>
      </w:r>
      <w:r w:rsidR="00C10CE1">
        <w:rPr>
          <w:rFonts w:ascii="Tahoma" w:hAnsi="Tahoma" w:cs="Tahoma"/>
          <w:sz w:val="18"/>
          <w:szCs w:val="18"/>
          <w:lang w:val="fr-FR"/>
        </w:rPr>
        <w:t>’</w:t>
      </w:r>
      <w:r w:rsidRPr="003A5DA1">
        <w:rPr>
          <w:rFonts w:ascii="Tahoma" w:hAnsi="Tahoma" w:cs="Tahoma"/>
          <w:sz w:val="18"/>
          <w:szCs w:val="18"/>
          <w:lang w:val="fr-FR"/>
        </w:rPr>
        <w:t>un des pays de l</w:t>
      </w:r>
      <w:r w:rsidR="00C10CE1">
        <w:rPr>
          <w:rFonts w:ascii="Tahoma" w:hAnsi="Tahoma" w:cs="Tahoma"/>
          <w:sz w:val="18"/>
          <w:szCs w:val="18"/>
          <w:lang w:val="fr-FR"/>
        </w:rPr>
        <w:t>’</w:t>
      </w:r>
      <w:r w:rsidRPr="003A5DA1">
        <w:rPr>
          <w:rFonts w:ascii="Tahoma" w:hAnsi="Tahoma" w:cs="Tahoma"/>
          <w:sz w:val="18"/>
          <w:szCs w:val="18"/>
          <w:lang w:val="fr-FR"/>
        </w:rPr>
        <w:t>Union européenne (UE), de l</w:t>
      </w:r>
      <w:r w:rsidR="00C10CE1">
        <w:rPr>
          <w:rFonts w:ascii="Tahoma" w:hAnsi="Tahoma" w:cs="Tahoma"/>
          <w:sz w:val="18"/>
          <w:szCs w:val="18"/>
          <w:lang w:val="fr-FR"/>
        </w:rPr>
        <w:t>’</w:t>
      </w:r>
      <w:r w:rsidRPr="003A5DA1">
        <w:rPr>
          <w:rFonts w:ascii="Tahoma" w:hAnsi="Tahoma" w:cs="Tahoma"/>
          <w:sz w:val="18"/>
          <w:szCs w:val="18"/>
          <w:lang w:val="fr-FR"/>
        </w:rPr>
        <w:t xml:space="preserve">Association Européenne de Libre Échange (AELE), en Bulgarie, en Croatie, en Roumanie ou en Suisse. </w:t>
      </w:r>
    </w:p>
    <w:p w14:paraId="5FD2A5A7" w14:textId="77777777" w:rsidR="00E650FA" w:rsidRPr="003A5DA1" w:rsidRDefault="00E650FA" w:rsidP="005F144A">
      <w:pPr>
        <w:pStyle w:val="Footnotedash"/>
        <w:spacing w:before="0" w:after="0" w:line="192" w:lineRule="auto"/>
        <w:ind w:left="720" w:hanging="7"/>
        <w:rPr>
          <w:rFonts w:ascii="Tahoma" w:hAnsi="Tahoma" w:cs="Tahoma"/>
          <w:sz w:val="16"/>
          <w:szCs w:val="16"/>
          <w:lang w:val="fr-FR"/>
        </w:rPr>
      </w:pPr>
    </w:p>
    <w:p w14:paraId="2F29E4FD"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7 Professionnel N (sans Lecteur Windows Media)</w:t>
      </w:r>
    </w:p>
    <w:p w14:paraId="75429845" w14:textId="77777777" w:rsidR="00E650FA" w:rsidRPr="003A5DA1" w:rsidRDefault="00E650FA" w:rsidP="00E650FA">
      <w:pPr>
        <w:pStyle w:val="FootnoteBulletLevel2"/>
        <w:spacing w:before="0"/>
        <w:ind w:left="720" w:firstLine="0"/>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t> :</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qui satisfont l</w:t>
      </w:r>
      <w:r w:rsidR="00C10CE1">
        <w:rPr>
          <w:rFonts w:ascii="Tahoma" w:hAnsi="Tahoma" w:cs="Tahoma"/>
          <w:sz w:val="18"/>
          <w:szCs w:val="18"/>
          <w:lang w:val="fr-FR"/>
        </w:rPr>
        <w:t>’</w:t>
      </w:r>
      <w:r w:rsidRPr="003A5DA1">
        <w:rPr>
          <w:rFonts w:ascii="Tahoma" w:hAnsi="Tahoma" w:cs="Tahoma"/>
          <w:sz w:val="18"/>
          <w:szCs w:val="18"/>
          <w:lang w:val="fr-FR"/>
        </w:rPr>
        <w:t>ensemble des critères ci-dessous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Microsoft Windows 7 Professionnel N uniquement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dans l</w:t>
      </w:r>
      <w:r w:rsidR="00C10CE1">
        <w:rPr>
          <w:rFonts w:ascii="Tahoma" w:hAnsi="Tahoma" w:cs="Tahoma"/>
          <w:sz w:val="18"/>
          <w:szCs w:val="18"/>
          <w:lang w:val="fr-FR"/>
        </w:rPr>
        <w:t>’</w:t>
      </w:r>
      <w:r w:rsidRPr="003A5DA1">
        <w:rPr>
          <w:rFonts w:ascii="Tahoma" w:hAnsi="Tahoma" w:cs="Tahoma"/>
          <w:sz w:val="18"/>
          <w:szCs w:val="18"/>
          <w:lang w:val="fr-FR"/>
        </w:rPr>
        <w:t>Union européenne (UE), l</w:t>
      </w:r>
      <w:r w:rsidR="00C10CE1">
        <w:rPr>
          <w:rFonts w:ascii="Tahoma" w:hAnsi="Tahoma" w:cs="Tahoma"/>
          <w:sz w:val="18"/>
          <w:szCs w:val="18"/>
          <w:lang w:val="fr-FR"/>
        </w:rPr>
        <w:t>’</w:t>
      </w:r>
      <w:r w:rsidRPr="003A5DA1">
        <w:rPr>
          <w:rFonts w:ascii="Tahoma" w:hAnsi="Tahoma" w:cs="Tahoma"/>
          <w:sz w:val="18"/>
          <w:szCs w:val="18"/>
          <w:lang w:val="fr-FR"/>
        </w:rPr>
        <w:t>Association Européenne de Libre Échange (AELE), en Bulgarie, en Croatie, en Roumanie ou en Suisse.</w:t>
      </w:r>
    </w:p>
    <w:p w14:paraId="16D89185" w14:textId="77777777" w:rsidR="00E650FA" w:rsidRPr="003A5DA1" w:rsidRDefault="00E650FA" w:rsidP="00E650FA">
      <w:pPr>
        <w:pStyle w:val="Footnotedash"/>
        <w:spacing w:before="0" w:after="0"/>
        <w:ind w:left="720" w:firstLine="0"/>
        <w:rPr>
          <w:rFonts w:ascii="Tahoma" w:hAnsi="Tahoma" w:cs="Tahoma"/>
          <w:lang w:val="fr-FR"/>
        </w:rPr>
      </w:pPr>
      <w:r w:rsidRPr="003A5DA1">
        <w:rPr>
          <w:rFonts w:ascii="Tahoma" w:hAnsi="Tahoma" w:cs="Tahoma"/>
          <w:sz w:val="18"/>
          <w:szCs w:val="18"/>
          <w:lang w:val="fr-FR"/>
        </w:rPr>
        <w:t>Ils doivent avoir conclu au moins l</w:t>
      </w:r>
      <w:r w:rsidR="00C10CE1">
        <w:rPr>
          <w:rFonts w:ascii="Tahoma" w:hAnsi="Tahoma" w:cs="Tahoma"/>
          <w:sz w:val="18"/>
          <w:szCs w:val="18"/>
          <w:lang w:val="fr-FR"/>
        </w:rPr>
        <w:t>’</w:t>
      </w:r>
      <w:r w:rsidRPr="003A5DA1">
        <w:rPr>
          <w:rFonts w:ascii="Tahoma" w:hAnsi="Tahoma" w:cs="Tahoma"/>
          <w:sz w:val="18"/>
          <w:szCs w:val="18"/>
          <w:lang w:val="fr-FR"/>
        </w:rPr>
        <w:t xml:space="preserve">un des contrats ou accords de mise en œuvre en vigueur suivants avec Microsoft Ireland Operations Ltd : </w:t>
      </w:r>
    </w:p>
    <w:p w14:paraId="0D5357F0"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Accord de Mise en Œuvre Select, Entreprise ou Souscription Entreprise</w:t>
      </w:r>
    </w:p>
    <w:p w14:paraId="516143A4"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rPr>
      </w:pPr>
      <w:r w:rsidRPr="003A5DA1">
        <w:rPr>
          <w:rFonts w:ascii="Tahoma" w:hAnsi="Tahoma" w:cs="Tahoma"/>
          <w:sz w:val="18"/>
          <w:szCs w:val="18"/>
        </w:rPr>
        <w:t>Licence Open*, Open Value, Contrat Campus et School, Open Value Souscription</w:t>
      </w:r>
      <w:r w:rsidR="00921CB4">
        <w:rPr>
          <w:rFonts w:ascii="Tahoma" w:hAnsi="Tahoma" w:cs="Tahoma"/>
          <w:sz w:val="18"/>
          <w:szCs w:val="18"/>
        </w:rPr>
        <w:t>-</w:t>
      </w:r>
      <w:r w:rsidRPr="003A5DA1">
        <w:rPr>
          <w:rFonts w:ascii="Tahoma" w:hAnsi="Tahoma" w:cs="Tahoma"/>
          <w:sz w:val="18"/>
          <w:szCs w:val="18"/>
        </w:rPr>
        <w:t xml:space="preserve">Solutions Éducation </w:t>
      </w:r>
    </w:p>
    <w:p w14:paraId="1B6CBFED" w14:textId="77777777" w:rsidR="00E650FA" w:rsidRPr="003A5DA1" w:rsidRDefault="00E650FA" w:rsidP="00E650FA">
      <w:pPr>
        <w:pStyle w:val="Footnotedash"/>
        <w:tabs>
          <w:tab w:val="clear" w:pos="1620"/>
        </w:tabs>
        <w:adjustRightInd/>
        <w:spacing w:before="0"/>
        <w:ind w:left="1440" w:firstLine="0"/>
        <w:textAlignment w:val="auto"/>
        <w:rPr>
          <w:rFonts w:ascii="Tahoma" w:hAnsi="Tahoma" w:cs="Tahoma"/>
          <w:lang w:val="fr-FR"/>
        </w:rPr>
      </w:pPr>
      <w:r w:rsidRPr="003A5DA1">
        <w:rPr>
          <w:rFonts w:ascii="Tahoma" w:hAnsi="Tahoma" w:cs="Tahoma"/>
          <w:sz w:val="18"/>
          <w:szCs w:val="18"/>
          <w:lang w:val="fr-FR"/>
        </w:rPr>
        <w:t>(* Pour les besoins du contrat Licence Open, un « contrat en vigueur » est un contrat associé à un Numéro d</w:t>
      </w:r>
      <w:r w:rsidR="00C10CE1">
        <w:rPr>
          <w:rFonts w:ascii="Tahoma" w:hAnsi="Tahoma" w:cs="Tahoma"/>
          <w:sz w:val="18"/>
          <w:szCs w:val="18"/>
          <w:lang w:val="fr-FR"/>
        </w:rPr>
        <w:t>’</w:t>
      </w:r>
      <w:r w:rsidRPr="003A5DA1">
        <w:rPr>
          <w:rFonts w:ascii="Tahoma" w:hAnsi="Tahoma" w:cs="Tahoma"/>
          <w:sz w:val="18"/>
          <w:szCs w:val="18"/>
          <w:lang w:val="fr-FR"/>
        </w:rPr>
        <w:t>Autorisation de Licence Open actif.)</w:t>
      </w:r>
    </w:p>
    <w:p w14:paraId="360B964E" w14:textId="77777777" w:rsidR="00E650FA" w:rsidRPr="003A5DA1" w:rsidRDefault="00E650FA" w:rsidP="00E650FA">
      <w:pPr>
        <w:pStyle w:val="Footnotedash"/>
        <w:spacing w:before="0" w:after="0"/>
        <w:ind w:left="720" w:firstLine="0"/>
        <w:rPr>
          <w:rFonts w:ascii="Tahoma" w:hAnsi="Tahoma" w:cs="Tahoma"/>
          <w:lang w:val="fr-FR"/>
        </w:rPr>
      </w:pPr>
      <w:r w:rsidRPr="003A5DA1">
        <w:rPr>
          <w:rFonts w:ascii="Tahoma" w:hAnsi="Tahoma" w:cs="Tahoma"/>
          <w:sz w:val="18"/>
          <w:szCs w:val="18"/>
          <w:lang w:val="fr-FR"/>
        </w:rPr>
        <w:t>Ils doivent avoir souscrit à une Software Assurance active pour le Système d</w:t>
      </w:r>
      <w:r w:rsidR="00C10CE1">
        <w:rPr>
          <w:rFonts w:ascii="Tahoma" w:hAnsi="Tahoma" w:cs="Tahoma"/>
          <w:sz w:val="18"/>
          <w:szCs w:val="18"/>
          <w:lang w:val="fr-FR"/>
        </w:rPr>
        <w:t>’</w:t>
      </w:r>
      <w:r w:rsidRPr="003A5DA1">
        <w:rPr>
          <w:rFonts w:ascii="Tahoma" w:hAnsi="Tahoma" w:cs="Tahoma"/>
          <w:sz w:val="18"/>
          <w:szCs w:val="18"/>
          <w:lang w:val="fr-FR"/>
        </w:rPr>
        <w:t>Exploitation Windows Desktop ou des licences de mise à jour pour Windows 8.1 Pro.</w:t>
      </w:r>
    </w:p>
    <w:p w14:paraId="7591F271" w14:textId="77777777" w:rsidR="00E650FA" w:rsidRPr="003A5DA1" w:rsidRDefault="00E650FA" w:rsidP="005F144A">
      <w:pPr>
        <w:pStyle w:val="Footnotedash"/>
        <w:spacing w:before="0" w:after="0" w:line="192" w:lineRule="auto"/>
        <w:ind w:left="720" w:firstLine="0"/>
        <w:rPr>
          <w:rFonts w:ascii="Tahoma" w:hAnsi="Tahoma" w:cs="Tahoma"/>
          <w:sz w:val="16"/>
          <w:szCs w:val="16"/>
          <w:lang w:val="fr-FR"/>
        </w:rPr>
      </w:pPr>
    </w:p>
    <w:p w14:paraId="7B0EDD85" w14:textId="77777777" w:rsidR="00E650FA" w:rsidRPr="003A5DA1" w:rsidRDefault="00E650FA" w:rsidP="00E650FA">
      <w:pPr>
        <w:pStyle w:val="Footnotedash"/>
        <w:spacing w:before="0" w:after="0"/>
        <w:ind w:left="720" w:firstLine="0"/>
        <w:rPr>
          <w:rFonts w:ascii="Tahoma" w:hAnsi="Tahoma" w:cs="Tahoma"/>
          <w:lang w:val="fr-FR"/>
        </w:rPr>
      </w:pPr>
      <w:r w:rsidRPr="003A5DA1">
        <w:rPr>
          <w:rFonts w:ascii="Tahoma" w:hAnsi="Tahoma" w:cs="Tahoma"/>
          <w:sz w:val="18"/>
          <w:szCs w:val="18"/>
          <w:lang w:val="fr-FR"/>
        </w:rPr>
        <w:t>Ils doivent être situés dans l</w:t>
      </w:r>
      <w:r w:rsidR="00C10CE1">
        <w:rPr>
          <w:rFonts w:ascii="Tahoma" w:hAnsi="Tahoma" w:cs="Tahoma"/>
          <w:sz w:val="18"/>
          <w:szCs w:val="18"/>
          <w:lang w:val="fr-FR"/>
        </w:rPr>
        <w:t>’</w:t>
      </w:r>
      <w:r w:rsidRPr="003A5DA1">
        <w:rPr>
          <w:rFonts w:ascii="Tahoma" w:hAnsi="Tahoma" w:cs="Tahoma"/>
          <w:sz w:val="18"/>
          <w:szCs w:val="18"/>
          <w:lang w:val="fr-FR"/>
        </w:rPr>
        <w:t>un des pays de l</w:t>
      </w:r>
      <w:r w:rsidR="00C10CE1">
        <w:rPr>
          <w:rFonts w:ascii="Tahoma" w:hAnsi="Tahoma" w:cs="Tahoma"/>
          <w:sz w:val="18"/>
          <w:szCs w:val="18"/>
          <w:lang w:val="fr-FR"/>
        </w:rPr>
        <w:t>’</w:t>
      </w:r>
      <w:r w:rsidRPr="003A5DA1">
        <w:rPr>
          <w:rFonts w:ascii="Tahoma" w:hAnsi="Tahoma" w:cs="Tahoma"/>
          <w:sz w:val="18"/>
          <w:szCs w:val="18"/>
          <w:lang w:val="fr-FR"/>
        </w:rPr>
        <w:t>Union européenne (UE), de l</w:t>
      </w:r>
      <w:r w:rsidR="00C10CE1">
        <w:rPr>
          <w:rFonts w:ascii="Tahoma" w:hAnsi="Tahoma" w:cs="Tahoma"/>
          <w:sz w:val="18"/>
          <w:szCs w:val="18"/>
          <w:lang w:val="fr-FR"/>
        </w:rPr>
        <w:t>’</w:t>
      </w:r>
      <w:r w:rsidRPr="003A5DA1">
        <w:rPr>
          <w:rFonts w:ascii="Tahoma" w:hAnsi="Tahoma" w:cs="Tahoma"/>
          <w:sz w:val="18"/>
          <w:szCs w:val="18"/>
          <w:lang w:val="fr-FR"/>
        </w:rPr>
        <w:t xml:space="preserve">Association Européenne de Libre Échange (AELE), en Bulgarie, en Croatie, en Roumanie ou en Suisse. </w:t>
      </w:r>
    </w:p>
    <w:p w14:paraId="04553CEB" w14:textId="77777777" w:rsidR="00E650FA" w:rsidRPr="003A5DA1" w:rsidRDefault="00E650FA" w:rsidP="005F144A">
      <w:pPr>
        <w:pStyle w:val="Footnotedash"/>
        <w:spacing w:before="0" w:after="0" w:line="192" w:lineRule="auto"/>
        <w:ind w:left="720" w:firstLine="0"/>
        <w:rPr>
          <w:rFonts w:ascii="Tahoma" w:hAnsi="Tahoma" w:cs="Tahoma"/>
          <w:sz w:val="16"/>
          <w:szCs w:val="16"/>
          <w:lang w:val="fr-FR"/>
        </w:rPr>
      </w:pPr>
    </w:p>
    <w:p w14:paraId="550EB1C0" w14:textId="77777777" w:rsidR="00E650FA" w:rsidRPr="003A5DA1" w:rsidRDefault="00E650FA" w:rsidP="00E650FA">
      <w:pPr>
        <w:pStyle w:val="Footnotedash"/>
        <w:spacing w:before="0" w:after="0"/>
        <w:ind w:left="720" w:firstLine="0"/>
        <w:rPr>
          <w:rFonts w:ascii="Tahoma" w:hAnsi="Tahoma" w:cs="Tahoma"/>
          <w:lang w:val="fr-FR"/>
        </w:rPr>
      </w:pPr>
      <w:r w:rsidRPr="003A5DA1">
        <w:rPr>
          <w:rFonts w:ascii="Tahoma" w:hAnsi="Tahoma" w:cs="Tahoma"/>
          <w:sz w:val="18"/>
          <w:szCs w:val="18"/>
          <w:lang w:val="fr-FR"/>
        </w:rPr>
        <w:t>Les clients peuvent ne pas tenir compte de l</w:t>
      </w:r>
      <w:r w:rsidR="00C10CE1">
        <w:rPr>
          <w:rFonts w:ascii="Tahoma" w:hAnsi="Tahoma" w:cs="Tahoma"/>
          <w:sz w:val="18"/>
          <w:szCs w:val="18"/>
          <w:lang w:val="fr-FR"/>
        </w:rPr>
        <w:t>’</w:t>
      </w:r>
      <w:r w:rsidRPr="003A5DA1">
        <w:rPr>
          <w:rFonts w:ascii="Tahoma" w:hAnsi="Tahoma" w:cs="Tahoma"/>
          <w:sz w:val="18"/>
          <w:szCs w:val="18"/>
          <w:lang w:val="fr-FR"/>
        </w:rPr>
        <w:t>absence d</w:t>
      </w:r>
      <w:r w:rsidR="00C10CE1">
        <w:rPr>
          <w:rFonts w:ascii="Tahoma" w:hAnsi="Tahoma" w:cs="Tahoma"/>
          <w:sz w:val="18"/>
          <w:szCs w:val="18"/>
          <w:lang w:val="fr-FR"/>
        </w:rPr>
        <w:t>’</w:t>
      </w:r>
      <w:r w:rsidRPr="003A5DA1">
        <w:rPr>
          <w:rFonts w:ascii="Tahoma" w:hAnsi="Tahoma" w:cs="Tahoma"/>
          <w:sz w:val="18"/>
          <w:szCs w:val="18"/>
          <w:lang w:val="fr-FR"/>
        </w:rPr>
        <w:t>Internet Explorer 8 et de l</w:t>
      </w:r>
      <w:r w:rsidR="00C10CE1">
        <w:rPr>
          <w:rFonts w:ascii="Tahoma" w:hAnsi="Tahoma" w:cs="Tahoma"/>
          <w:sz w:val="18"/>
          <w:szCs w:val="18"/>
          <w:lang w:val="fr-FR"/>
        </w:rPr>
        <w:t>’</w:t>
      </w:r>
      <w:r w:rsidRPr="003A5DA1">
        <w:rPr>
          <w:rFonts w:ascii="Tahoma" w:hAnsi="Tahoma" w:cs="Tahoma"/>
          <w:sz w:val="18"/>
          <w:szCs w:val="18"/>
          <w:lang w:val="fr-FR"/>
        </w:rPr>
        <w:t>exclusion de garantie inhérente annoncées dans les Droits d</w:t>
      </w:r>
      <w:r w:rsidR="00C10CE1">
        <w:rPr>
          <w:rFonts w:ascii="Tahoma" w:hAnsi="Tahoma" w:cs="Tahoma"/>
          <w:sz w:val="18"/>
          <w:szCs w:val="18"/>
          <w:lang w:val="fr-FR"/>
        </w:rPr>
        <w:t>’</w:t>
      </w:r>
      <w:r w:rsidRPr="003A5DA1">
        <w:rPr>
          <w:rFonts w:ascii="Tahoma" w:hAnsi="Tahoma" w:cs="Tahoma"/>
          <w:sz w:val="18"/>
          <w:szCs w:val="18"/>
          <w:lang w:val="fr-FR"/>
        </w:rPr>
        <w:t xml:space="preserve">Utilisation de Logiciels de juillet 2009. </w:t>
      </w:r>
    </w:p>
    <w:p w14:paraId="2FC5FD4D" w14:textId="77777777" w:rsidR="00E650FA" w:rsidRPr="003A5DA1" w:rsidRDefault="00E650FA" w:rsidP="005F144A">
      <w:pPr>
        <w:pStyle w:val="FootnoteBulletLevel1"/>
        <w:tabs>
          <w:tab w:val="clear" w:pos="900"/>
        </w:tabs>
        <w:adjustRightInd/>
        <w:spacing w:before="0" w:after="0" w:line="192" w:lineRule="auto"/>
        <w:ind w:left="720" w:firstLine="0"/>
        <w:textAlignment w:val="auto"/>
        <w:rPr>
          <w:rFonts w:ascii="Tahoma" w:hAnsi="Tahoma" w:cs="Tahoma"/>
          <w:sz w:val="16"/>
          <w:szCs w:val="16"/>
          <w:lang w:val="fr-FR"/>
        </w:rPr>
      </w:pPr>
    </w:p>
    <w:p w14:paraId="599331B0" w14:textId="77777777" w:rsidR="00E650FA" w:rsidRPr="003A5DA1" w:rsidRDefault="00E650FA" w:rsidP="00E650FA">
      <w:pPr>
        <w:pStyle w:val="FootnoteBulletLevel1"/>
        <w:keepNext/>
        <w:tabs>
          <w:tab w:val="clear" w:pos="900"/>
        </w:tabs>
        <w:adjustRightInd/>
        <w:spacing w:before="0" w:after="60"/>
        <w:ind w:left="720" w:firstLine="0"/>
        <w:textAlignment w:val="auto"/>
        <w:rPr>
          <w:rFonts w:ascii="Tahoma" w:hAnsi="Tahoma" w:cs="Tahoma"/>
        </w:rPr>
      </w:pPr>
      <w:r w:rsidRPr="003A5DA1">
        <w:rPr>
          <w:rFonts w:ascii="Tahoma" w:hAnsi="Tahoma" w:cs="Tahoma"/>
          <w:b/>
          <w:bCs/>
          <w:sz w:val="18"/>
          <w:szCs w:val="18"/>
        </w:rPr>
        <w:t>Windows 8 Pro KN et Windows 8.1 Pro KN</w:t>
      </w:r>
    </w:p>
    <w:p w14:paraId="7EE6080C" w14:textId="77777777" w:rsidR="00E650FA" w:rsidRPr="003A5DA1" w:rsidRDefault="00E650FA" w:rsidP="00E650FA">
      <w:pPr>
        <w:pStyle w:val="FootnoteBulletLevel2"/>
        <w:spacing w:before="0"/>
        <w:ind w:left="720" w:hanging="7"/>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situés en Corée, qui sont liés par un contrat ou un accord de mise en œuvre de Licence en Volume en vigueur conclu avec Microsoft Operations Pte Ltd,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Windows 8 Pro KN et Windows 8.1 Pro KN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en Corée. Aucune autre utilisation n</w:t>
      </w:r>
      <w:r w:rsidR="00C10CE1">
        <w:rPr>
          <w:rFonts w:ascii="Tahoma" w:hAnsi="Tahoma" w:cs="Tahoma"/>
          <w:sz w:val="18"/>
          <w:szCs w:val="18"/>
          <w:lang w:val="fr-FR"/>
        </w:rPr>
        <w:t>’</w:t>
      </w:r>
      <w:r w:rsidRPr="003A5DA1">
        <w:rPr>
          <w:rFonts w:ascii="Tahoma" w:hAnsi="Tahoma" w:cs="Tahoma"/>
          <w:sz w:val="18"/>
          <w:szCs w:val="18"/>
          <w:lang w:val="fr-FR"/>
        </w:rPr>
        <w:t>est autorisée.</w:t>
      </w:r>
    </w:p>
    <w:p w14:paraId="59CFAFC4" w14:textId="77777777" w:rsidR="00E650FA" w:rsidRPr="003A5DA1" w:rsidRDefault="00E650FA" w:rsidP="005F144A">
      <w:pPr>
        <w:pStyle w:val="FootnoteBulletLevel1"/>
        <w:tabs>
          <w:tab w:val="clear" w:pos="900"/>
        </w:tabs>
        <w:adjustRightInd/>
        <w:spacing w:before="0" w:after="0" w:line="192" w:lineRule="auto"/>
        <w:ind w:left="720" w:firstLine="0"/>
        <w:textAlignment w:val="auto"/>
        <w:rPr>
          <w:rFonts w:ascii="Tahoma" w:hAnsi="Tahoma" w:cs="Tahoma"/>
          <w:sz w:val="16"/>
          <w:szCs w:val="16"/>
          <w:lang w:val="fr-FR"/>
        </w:rPr>
      </w:pPr>
    </w:p>
    <w:p w14:paraId="0F96D257"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Windows 8 Pro N et Windows 8.1 Pro N (sans Lecteur Windows Media)</w:t>
      </w:r>
    </w:p>
    <w:p w14:paraId="281008CE" w14:textId="77777777" w:rsidR="00E650FA" w:rsidRPr="003A5DA1" w:rsidRDefault="00E650FA" w:rsidP="00E650FA">
      <w:pPr>
        <w:pStyle w:val="FootnoteBulletLevel2"/>
        <w:spacing w:before="0"/>
        <w:ind w:left="720" w:firstLine="0"/>
        <w:rPr>
          <w:rFonts w:ascii="Tahoma" w:hAnsi="Tahoma" w:cs="Tahoma"/>
          <w:lang w:val="fr-FR"/>
        </w:rPr>
      </w:pPr>
      <w:r w:rsidRPr="003A5DA1">
        <w:rPr>
          <w:rFonts w:ascii="Tahoma" w:hAnsi="Tahoma" w:cs="Tahoma"/>
          <w:sz w:val="18"/>
          <w:szCs w:val="18"/>
          <w:u w:val="single"/>
          <w:lang w:val="fr-FR"/>
        </w:rPr>
        <w:t>Conditions d</w:t>
      </w:r>
      <w:r w:rsidR="00C10CE1">
        <w:rPr>
          <w:rFonts w:ascii="Tahoma" w:hAnsi="Tahoma" w:cs="Tahoma"/>
          <w:sz w:val="18"/>
          <w:szCs w:val="18"/>
          <w:u w:val="single"/>
          <w:lang w:val="fr-FR"/>
        </w:rPr>
        <w:t>’</w:t>
      </w:r>
      <w:r w:rsidRPr="003A5DA1">
        <w:rPr>
          <w:rFonts w:ascii="Tahoma" w:hAnsi="Tahoma" w:cs="Tahoma"/>
          <w:sz w:val="18"/>
          <w:szCs w:val="18"/>
          <w:u w:val="single"/>
          <w:lang w:val="fr-FR"/>
        </w:rPr>
        <w:t>éligibilité</w:t>
      </w:r>
      <w:r w:rsidRPr="003A5DA1">
        <w:rPr>
          <w:rFonts w:ascii="Tahoma" w:hAnsi="Tahoma" w:cs="Tahoma"/>
          <w:sz w:val="18"/>
          <w:szCs w:val="18"/>
          <w:lang w:val="fr-FR"/>
        </w:rPr>
        <w:t> :</w:t>
      </w:r>
      <w:r w:rsidRPr="003A5DA1">
        <w:rPr>
          <w:rFonts w:ascii="Tahoma" w:hAnsi="Tahoma" w:cs="Tahoma"/>
          <w:sz w:val="18"/>
          <w:szCs w:val="18"/>
          <w:u w:val="single"/>
          <w:lang w:val="fr-FR"/>
        </w:rPr>
        <w:br/>
      </w:r>
      <w:r w:rsidRPr="003A5DA1">
        <w:rPr>
          <w:rFonts w:ascii="Tahoma" w:hAnsi="Tahoma" w:cs="Tahoma"/>
          <w:sz w:val="18"/>
          <w:szCs w:val="18"/>
          <w:lang w:val="fr-FR"/>
        </w:rPr>
        <w:t>les clients participant à un programme de Licence en Volume qui satisfont l</w:t>
      </w:r>
      <w:r w:rsidR="00C10CE1">
        <w:rPr>
          <w:rFonts w:ascii="Tahoma" w:hAnsi="Tahoma" w:cs="Tahoma"/>
          <w:sz w:val="18"/>
          <w:szCs w:val="18"/>
          <w:lang w:val="fr-FR"/>
        </w:rPr>
        <w:t>’</w:t>
      </w:r>
      <w:r w:rsidRPr="003A5DA1">
        <w:rPr>
          <w:rFonts w:ascii="Tahoma" w:hAnsi="Tahoma" w:cs="Tahoma"/>
          <w:sz w:val="18"/>
          <w:szCs w:val="18"/>
          <w:lang w:val="fr-FR"/>
        </w:rPr>
        <w:t>ensemble des critères ci-dessous sont éligibles à l</w:t>
      </w:r>
      <w:r w:rsidR="00C10CE1">
        <w:rPr>
          <w:rFonts w:ascii="Tahoma" w:hAnsi="Tahoma" w:cs="Tahoma"/>
          <w:sz w:val="18"/>
          <w:szCs w:val="18"/>
          <w:lang w:val="fr-FR"/>
        </w:rPr>
        <w:t>’</w:t>
      </w:r>
      <w:r w:rsidRPr="003A5DA1">
        <w:rPr>
          <w:rFonts w:ascii="Tahoma" w:hAnsi="Tahoma" w:cs="Tahoma"/>
          <w:sz w:val="18"/>
          <w:szCs w:val="18"/>
          <w:lang w:val="fr-FR"/>
        </w:rPr>
        <w:t>achat de supports pour Microsoft Windows 8 Pro N et Windows 8.1 Pro N uniquement en vue d</w:t>
      </w:r>
      <w:r w:rsidR="00C10CE1">
        <w:rPr>
          <w:rFonts w:ascii="Tahoma" w:hAnsi="Tahoma" w:cs="Tahoma"/>
          <w:sz w:val="18"/>
          <w:szCs w:val="18"/>
          <w:lang w:val="fr-FR"/>
        </w:rPr>
        <w:t>’</w:t>
      </w:r>
      <w:r w:rsidRPr="003A5DA1">
        <w:rPr>
          <w:rFonts w:ascii="Tahoma" w:hAnsi="Tahoma" w:cs="Tahoma"/>
          <w:sz w:val="18"/>
          <w:szCs w:val="18"/>
          <w:lang w:val="fr-FR"/>
        </w:rPr>
        <w:t>un déploiement et d</w:t>
      </w:r>
      <w:r w:rsidR="00C10CE1">
        <w:rPr>
          <w:rFonts w:ascii="Tahoma" w:hAnsi="Tahoma" w:cs="Tahoma"/>
          <w:sz w:val="18"/>
          <w:szCs w:val="18"/>
          <w:lang w:val="fr-FR"/>
        </w:rPr>
        <w:t>’</w:t>
      </w:r>
      <w:r w:rsidRPr="003A5DA1">
        <w:rPr>
          <w:rFonts w:ascii="Tahoma" w:hAnsi="Tahoma" w:cs="Tahoma"/>
          <w:sz w:val="18"/>
          <w:szCs w:val="18"/>
          <w:lang w:val="fr-FR"/>
        </w:rPr>
        <w:t>une utilisation dans l</w:t>
      </w:r>
      <w:r w:rsidR="00C10CE1">
        <w:rPr>
          <w:rFonts w:ascii="Tahoma" w:hAnsi="Tahoma" w:cs="Tahoma"/>
          <w:sz w:val="18"/>
          <w:szCs w:val="18"/>
          <w:lang w:val="fr-FR"/>
        </w:rPr>
        <w:t>’</w:t>
      </w:r>
      <w:r w:rsidRPr="003A5DA1">
        <w:rPr>
          <w:rFonts w:ascii="Tahoma" w:hAnsi="Tahoma" w:cs="Tahoma"/>
          <w:sz w:val="18"/>
          <w:szCs w:val="18"/>
          <w:lang w:val="fr-FR"/>
        </w:rPr>
        <w:t>Union européenne (UE), l</w:t>
      </w:r>
      <w:r w:rsidR="00C10CE1">
        <w:rPr>
          <w:rFonts w:ascii="Tahoma" w:hAnsi="Tahoma" w:cs="Tahoma"/>
          <w:sz w:val="18"/>
          <w:szCs w:val="18"/>
          <w:lang w:val="fr-FR"/>
        </w:rPr>
        <w:t>’</w:t>
      </w:r>
      <w:r w:rsidRPr="003A5DA1">
        <w:rPr>
          <w:rFonts w:ascii="Tahoma" w:hAnsi="Tahoma" w:cs="Tahoma"/>
          <w:sz w:val="18"/>
          <w:szCs w:val="18"/>
          <w:lang w:val="fr-FR"/>
        </w:rPr>
        <w:t>Association Européenne de Libre Échange (AELE), en Bulgarie, en Croatie, en Roumanie ou en Suisse.</w:t>
      </w:r>
    </w:p>
    <w:p w14:paraId="0A2E9F54" w14:textId="77777777" w:rsidR="00E650FA" w:rsidRPr="003A5DA1" w:rsidRDefault="00E650FA" w:rsidP="00E650F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avoir conclu au moins l</w:t>
      </w:r>
      <w:r w:rsidR="00C10CE1">
        <w:rPr>
          <w:rFonts w:ascii="Tahoma" w:hAnsi="Tahoma" w:cs="Tahoma"/>
          <w:sz w:val="18"/>
          <w:szCs w:val="18"/>
          <w:lang w:val="fr-FR"/>
        </w:rPr>
        <w:t>’</w:t>
      </w:r>
      <w:r w:rsidRPr="003A5DA1">
        <w:rPr>
          <w:rFonts w:ascii="Tahoma" w:hAnsi="Tahoma" w:cs="Tahoma"/>
          <w:sz w:val="18"/>
          <w:szCs w:val="18"/>
          <w:lang w:val="fr-FR"/>
        </w:rPr>
        <w:t xml:space="preserve">un des contrats ou accords de mise en œuvre en vigueur suivants avec Microsoft Ireland Operations Ltd : </w:t>
      </w:r>
    </w:p>
    <w:p w14:paraId="39A320D9" w14:textId="77777777" w:rsidR="00E650FA" w:rsidRPr="003A5DA1" w:rsidRDefault="00E650FA" w:rsidP="005F144A">
      <w:pPr>
        <w:pStyle w:val="Footnotedash"/>
        <w:spacing w:before="0" w:after="0" w:line="192" w:lineRule="auto"/>
        <w:ind w:left="720" w:hanging="7"/>
        <w:rPr>
          <w:rFonts w:ascii="Tahoma" w:hAnsi="Tahoma" w:cs="Tahoma"/>
          <w:sz w:val="16"/>
          <w:szCs w:val="16"/>
          <w:lang w:val="fr-FR"/>
        </w:rPr>
      </w:pPr>
    </w:p>
    <w:p w14:paraId="422FFBAD"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lang w:val="fr-FR"/>
        </w:rPr>
      </w:pPr>
      <w:r w:rsidRPr="003A5DA1">
        <w:rPr>
          <w:rFonts w:ascii="Tahoma" w:hAnsi="Tahoma" w:cs="Tahoma"/>
          <w:sz w:val="18"/>
          <w:szCs w:val="18"/>
          <w:lang w:val="fr-FR"/>
        </w:rPr>
        <w:t>Accord de Mise en Œuvre Select, Entreprise ou Souscription Entreprise</w:t>
      </w:r>
    </w:p>
    <w:p w14:paraId="45D6E354" w14:textId="77777777" w:rsidR="00E650FA" w:rsidRPr="003A5DA1" w:rsidRDefault="00E650FA" w:rsidP="00E650FA">
      <w:pPr>
        <w:pStyle w:val="Footnotedash"/>
        <w:numPr>
          <w:ilvl w:val="0"/>
          <w:numId w:val="32"/>
        </w:numPr>
        <w:adjustRightInd/>
        <w:spacing w:before="0"/>
        <w:ind w:left="1440"/>
        <w:textAlignment w:val="auto"/>
        <w:rPr>
          <w:rFonts w:ascii="Tahoma" w:hAnsi="Tahoma" w:cs="Tahoma"/>
        </w:rPr>
      </w:pPr>
      <w:r w:rsidRPr="003A5DA1">
        <w:rPr>
          <w:rFonts w:ascii="Tahoma" w:hAnsi="Tahoma" w:cs="Tahoma"/>
          <w:sz w:val="18"/>
          <w:szCs w:val="18"/>
        </w:rPr>
        <w:t>Licence Open*, Open Value, Contrat Campus et School, Open Value Souscription</w:t>
      </w:r>
      <w:r w:rsidR="00921CB4">
        <w:rPr>
          <w:rFonts w:ascii="Tahoma" w:hAnsi="Tahoma" w:cs="Tahoma"/>
          <w:sz w:val="18"/>
          <w:szCs w:val="18"/>
        </w:rPr>
        <w:t>-</w:t>
      </w:r>
      <w:r w:rsidRPr="003A5DA1">
        <w:rPr>
          <w:rFonts w:ascii="Tahoma" w:hAnsi="Tahoma" w:cs="Tahoma"/>
          <w:sz w:val="18"/>
          <w:szCs w:val="18"/>
        </w:rPr>
        <w:t xml:space="preserve">Solutions Éducation </w:t>
      </w:r>
    </w:p>
    <w:p w14:paraId="5FDBF24B" w14:textId="77777777" w:rsidR="00E650FA" w:rsidRPr="003A5DA1" w:rsidRDefault="00E650FA" w:rsidP="005F144A">
      <w:pPr>
        <w:pStyle w:val="Footnotedash"/>
        <w:tabs>
          <w:tab w:val="clear" w:pos="1620"/>
        </w:tabs>
        <w:adjustRightInd/>
        <w:spacing w:before="0"/>
        <w:ind w:left="1440" w:firstLine="0"/>
        <w:textAlignment w:val="auto"/>
        <w:rPr>
          <w:rFonts w:ascii="Tahoma" w:hAnsi="Tahoma" w:cs="Tahoma"/>
          <w:lang w:val="fr-FR"/>
        </w:rPr>
      </w:pPr>
      <w:r w:rsidRPr="003A5DA1">
        <w:rPr>
          <w:rFonts w:ascii="Tahoma" w:hAnsi="Tahoma" w:cs="Tahoma"/>
          <w:sz w:val="18"/>
          <w:szCs w:val="18"/>
          <w:lang w:val="fr-FR"/>
        </w:rPr>
        <w:t>(* Pour les besoins du contrat Licence Open, un « contrat en vigueur » est un contrat associé à un</w:t>
      </w:r>
      <w:r w:rsidR="005F144A" w:rsidRPr="003A5DA1">
        <w:rPr>
          <w:rFonts w:ascii="Tahoma" w:hAnsi="Tahoma" w:cs="Tahoma"/>
          <w:sz w:val="18"/>
          <w:szCs w:val="18"/>
          <w:lang w:val="fr-FR"/>
        </w:rPr>
        <w:t> </w:t>
      </w:r>
      <w:r w:rsidRPr="003A5DA1">
        <w:rPr>
          <w:rFonts w:ascii="Tahoma" w:hAnsi="Tahoma" w:cs="Tahoma"/>
          <w:sz w:val="18"/>
          <w:szCs w:val="18"/>
          <w:lang w:val="fr-FR"/>
        </w:rPr>
        <w:t>Numéro d</w:t>
      </w:r>
      <w:r w:rsidR="00C10CE1">
        <w:rPr>
          <w:rFonts w:ascii="Tahoma" w:hAnsi="Tahoma" w:cs="Tahoma"/>
          <w:sz w:val="18"/>
          <w:szCs w:val="18"/>
          <w:lang w:val="fr-FR"/>
        </w:rPr>
        <w:t>’</w:t>
      </w:r>
      <w:r w:rsidRPr="003A5DA1">
        <w:rPr>
          <w:rFonts w:ascii="Tahoma" w:hAnsi="Tahoma" w:cs="Tahoma"/>
          <w:sz w:val="18"/>
          <w:szCs w:val="18"/>
          <w:lang w:val="fr-FR"/>
        </w:rPr>
        <w:t>Autorisation de Licence Open actif.)</w:t>
      </w:r>
    </w:p>
    <w:p w14:paraId="13EB0CDA" w14:textId="77777777" w:rsidR="00E650FA" w:rsidRPr="003A5DA1" w:rsidRDefault="00E650FA" w:rsidP="00E650F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avoir souscrit une Software Assurance active pour le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Windows ou des licences de Mise à Jour pour Windows 8.1 Pro.</w:t>
      </w:r>
    </w:p>
    <w:p w14:paraId="3B58C65C" w14:textId="77777777" w:rsidR="00E650FA" w:rsidRPr="003A5DA1" w:rsidRDefault="00E650FA" w:rsidP="00E650FA">
      <w:pPr>
        <w:pStyle w:val="Footnotedash"/>
        <w:spacing w:before="0" w:after="0"/>
        <w:ind w:left="720" w:hanging="7"/>
        <w:rPr>
          <w:rFonts w:ascii="Tahoma" w:hAnsi="Tahoma" w:cs="Tahoma"/>
          <w:lang w:val="fr-FR"/>
        </w:rPr>
      </w:pPr>
    </w:p>
    <w:p w14:paraId="57BE95FB" w14:textId="77777777" w:rsidR="00E650FA" w:rsidRPr="003A5DA1" w:rsidRDefault="00E650FA" w:rsidP="005F144A">
      <w:pPr>
        <w:pStyle w:val="Footnotedash"/>
        <w:spacing w:before="0" w:after="0"/>
        <w:ind w:left="720" w:hanging="7"/>
        <w:rPr>
          <w:rFonts w:ascii="Tahoma" w:hAnsi="Tahoma" w:cs="Tahoma"/>
          <w:lang w:val="fr-FR"/>
        </w:rPr>
      </w:pPr>
      <w:r w:rsidRPr="003A5DA1">
        <w:rPr>
          <w:rFonts w:ascii="Tahoma" w:hAnsi="Tahoma" w:cs="Tahoma"/>
          <w:sz w:val="18"/>
          <w:szCs w:val="18"/>
          <w:lang w:val="fr-FR"/>
        </w:rPr>
        <w:t>Ils doivent être situés dans l</w:t>
      </w:r>
      <w:r w:rsidR="00C10CE1">
        <w:rPr>
          <w:rFonts w:ascii="Tahoma" w:hAnsi="Tahoma" w:cs="Tahoma"/>
          <w:sz w:val="18"/>
          <w:szCs w:val="18"/>
          <w:lang w:val="fr-FR"/>
        </w:rPr>
        <w:t>’</w:t>
      </w:r>
      <w:r w:rsidRPr="003A5DA1">
        <w:rPr>
          <w:rFonts w:ascii="Tahoma" w:hAnsi="Tahoma" w:cs="Tahoma"/>
          <w:sz w:val="18"/>
          <w:szCs w:val="18"/>
          <w:lang w:val="fr-FR"/>
        </w:rPr>
        <w:t>un des pays de l</w:t>
      </w:r>
      <w:r w:rsidR="00C10CE1">
        <w:rPr>
          <w:rFonts w:ascii="Tahoma" w:hAnsi="Tahoma" w:cs="Tahoma"/>
          <w:sz w:val="18"/>
          <w:szCs w:val="18"/>
          <w:lang w:val="fr-FR"/>
        </w:rPr>
        <w:t>’</w:t>
      </w:r>
      <w:r w:rsidRPr="003A5DA1">
        <w:rPr>
          <w:rFonts w:ascii="Tahoma" w:hAnsi="Tahoma" w:cs="Tahoma"/>
          <w:sz w:val="18"/>
          <w:szCs w:val="18"/>
          <w:lang w:val="fr-FR"/>
        </w:rPr>
        <w:t>Union européenne (UE), de l</w:t>
      </w:r>
      <w:r w:rsidR="00C10CE1">
        <w:rPr>
          <w:rFonts w:ascii="Tahoma" w:hAnsi="Tahoma" w:cs="Tahoma"/>
          <w:sz w:val="18"/>
          <w:szCs w:val="18"/>
          <w:lang w:val="fr-FR"/>
        </w:rPr>
        <w:t>’</w:t>
      </w:r>
      <w:r w:rsidRPr="003A5DA1">
        <w:rPr>
          <w:rFonts w:ascii="Tahoma" w:hAnsi="Tahoma" w:cs="Tahoma"/>
          <w:sz w:val="18"/>
          <w:szCs w:val="18"/>
          <w:lang w:val="fr-FR"/>
        </w:rPr>
        <w:t>Association Européenne de Libre</w:t>
      </w:r>
      <w:r w:rsidR="005F144A" w:rsidRPr="003A5DA1">
        <w:rPr>
          <w:rFonts w:ascii="Tahoma" w:hAnsi="Tahoma" w:cs="Tahoma"/>
          <w:sz w:val="18"/>
          <w:szCs w:val="18"/>
          <w:lang w:val="fr-FR"/>
        </w:rPr>
        <w:t> </w:t>
      </w:r>
      <w:r w:rsidRPr="003A5DA1">
        <w:rPr>
          <w:rFonts w:ascii="Tahoma" w:hAnsi="Tahoma" w:cs="Tahoma"/>
          <w:sz w:val="18"/>
          <w:szCs w:val="18"/>
          <w:lang w:val="fr-FR"/>
        </w:rPr>
        <w:t>Échange (AELE), en Bulgarie, en Croatie, en Roumanie ou en Suisse.</w:t>
      </w:r>
    </w:p>
    <w:p w14:paraId="458CA0DD"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p>
    <w:p w14:paraId="3F042097"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Rental Rights pour Windows</w:t>
      </w:r>
    </w:p>
    <w:p w14:paraId="1C6326AF"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r w:rsidRPr="003A5DA1">
        <w:rPr>
          <w:rFonts w:ascii="Tahoma" w:hAnsi="Tahoma" w:cs="Tahoma"/>
          <w:sz w:val="18"/>
          <w:szCs w:val="18"/>
          <w:u w:val="single"/>
          <w:lang w:val="fr-FR"/>
        </w:rPr>
        <w:t>Licences Rental Rights</w:t>
      </w:r>
      <w:r w:rsidRPr="003A5DA1">
        <w:rPr>
          <w:rFonts w:ascii="Tahoma" w:hAnsi="Tahoma" w:cs="Tahoma"/>
          <w:sz w:val="18"/>
          <w:szCs w:val="18"/>
          <w:lang w:val="fr-FR"/>
        </w:rPr>
        <w:t> :</w:t>
      </w:r>
      <w:r w:rsidRPr="003A5DA1">
        <w:rPr>
          <w:rFonts w:ascii="Tahoma" w:hAnsi="Tahoma" w:cs="Tahoma"/>
          <w:sz w:val="18"/>
          <w:szCs w:val="18"/>
          <w:lang w:val="fr-FR"/>
        </w:rPr>
        <w:br/>
        <w:t>Les licences Rental Rights concédées au titre de ces programmes sont uniquement des licences complémentaires. Ces licences ne sont ni des licences de système d</w:t>
      </w:r>
      <w:r w:rsidR="00C10CE1">
        <w:rPr>
          <w:rFonts w:ascii="Tahoma" w:hAnsi="Tahoma" w:cs="Tahoma"/>
          <w:sz w:val="18"/>
          <w:szCs w:val="18"/>
          <w:lang w:val="fr-FR"/>
        </w:rPr>
        <w:t>’</w:t>
      </w:r>
      <w:r w:rsidRPr="003A5DA1">
        <w:rPr>
          <w:rFonts w:ascii="Tahoma" w:hAnsi="Tahoma" w:cs="Tahoma"/>
          <w:sz w:val="18"/>
          <w:szCs w:val="18"/>
          <w:lang w:val="fr-FR"/>
        </w:rPr>
        <w:t>exploitation complètes, ni des licences pouvant remplacer la mise à jour de licences en volume. Par conséquent, chaque ordinateur auquel vous attribuez une licence Rental Right doit posséder une licence lui permettant d</w:t>
      </w:r>
      <w:r w:rsidR="00C10CE1">
        <w:rPr>
          <w:rFonts w:ascii="Tahoma" w:hAnsi="Tahoma" w:cs="Tahoma"/>
          <w:sz w:val="18"/>
          <w:szCs w:val="18"/>
          <w:lang w:val="fr-FR"/>
        </w:rPr>
        <w:t>’</w:t>
      </w:r>
      <w:r w:rsidRPr="003A5DA1">
        <w:rPr>
          <w:rFonts w:ascii="Tahoma" w:hAnsi="Tahoma" w:cs="Tahoma"/>
          <w:sz w:val="18"/>
          <w:szCs w:val="18"/>
          <w:lang w:val="fr-FR"/>
        </w:rPr>
        <w:t>exécuter l</w:t>
      </w:r>
      <w:r w:rsidR="00C10CE1">
        <w:rPr>
          <w:rFonts w:ascii="Tahoma" w:hAnsi="Tahoma" w:cs="Tahoma"/>
          <w:sz w:val="18"/>
          <w:szCs w:val="18"/>
          <w:lang w:val="fr-FR"/>
        </w:rPr>
        <w:t>’</w:t>
      </w:r>
      <w:r w:rsidRPr="003A5DA1">
        <w:rPr>
          <w:rFonts w:ascii="Tahoma" w:hAnsi="Tahoma" w:cs="Tahoma"/>
          <w:sz w:val="18"/>
          <w:szCs w:val="18"/>
          <w:lang w:val="fr-FR"/>
        </w:rPr>
        <w:t>un des systèmes d</w:t>
      </w:r>
      <w:r w:rsidR="00C10CE1">
        <w:rPr>
          <w:rFonts w:ascii="Tahoma" w:hAnsi="Tahoma" w:cs="Tahoma"/>
          <w:sz w:val="18"/>
          <w:szCs w:val="18"/>
          <w:lang w:val="fr-FR"/>
        </w:rPr>
        <w:t>’</w:t>
      </w:r>
      <w:r w:rsidRPr="003A5DA1">
        <w:rPr>
          <w:rFonts w:ascii="Tahoma" w:hAnsi="Tahoma" w:cs="Tahoma"/>
          <w:sz w:val="18"/>
          <w:szCs w:val="18"/>
          <w:lang w:val="fr-FR"/>
        </w:rPr>
        <w:t>exploitation éligibles indiqués ci-dessous.</w:t>
      </w:r>
    </w:p>
    <w:p w14:paraId="22CFDBA5"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p>
    <w:p w14:paraId="1B2A1B24"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r w:rsidRPr="003A5DA1">
        <w:rPr>
          <w:rFonts w:ascii="Tahoma" w:hAnsi="Tahoma" w:cs="Tahoma"/>
          <w:sz w:val="18"/>
          <w:szCs w:val="18"/>
          <w:u w:val="single"/>
          <w:lang w:val="fr-FR"/>
        </w:rPr>
        <w:t>Windows Vista, Windows 7 Professionnel, Windows 8 Pro et Windows 8.1 Pro</w:t>
      </w:r>
      <w:r w:rsidRPr="003A5DA1">
        <w:rPr>
          <w:rFonts w:ascii="Tahoma" w:hAnsi="Tahoma" w:cs="Tahoma"/>
          <w:sz w:val="18"/>
          <w:szCs w:val="18"/>
          <w:lang w:val="fr-FR"/>
        </w:rPr>
        <w:t> :</w:t>
      </w:r>
    </w:p>
    <w:p w14:paraId="395FF185" w14:textId="77777777" w:rsidR="00E650FA" w:rsidRPr="003A5DA1" w:rsidRDefault="00E650FA" w:rsidP="00E650FA">
      <w:pPr>
        <w:pStyle w:val="FootnoteBulletLevel1"/>
        <w:tabs>
          <w:tab w:val="clear" w:pos="900"/>
        </w:tabs>
        <w:adjustRightInd/>
        <w:spacing w:before="0" w:after="0"/>
        <w:ind w:left="720" w:firstLine="0"/>
        <w:textAlignment w:val="auto"/>
        <w:rPr>
          <w:rFonts w:ascii="Tahoma" w:hAnsi="Tahoma" w:cs="Tahoma"/>
          <w:lang w:val="fr-FR"/>
        </w:rPr>
      </w:pPr>
      <w:r w:rsidRPr="003A5DA1">
        <w:rPr>
          <w:rFonts w:ascii="Tahoma" w:hAnsi="Tahoma" w:cs="Tahoma"/>
          <w:sz w:val="18"/>
          <w:szCs w:val="18"/>
          <w:lang w:val="fr-FR"/>
        </w:rPr>
        <w:t>Les clients qui souhaitent faire l</w:t>
      </w:r>
      <w:r w:rsidR="00C10CE1">
        <w:rPr>
          <w:rFonts w:ascii="Tahoma" w:hAnsi="Tahoma" w:cs="Tahoma"/>
          <w:sz w:val="18"/>
          <w:szCs w:val="18"/>
          <w:lang w:val="fr-FR"/>
        </w:rPr>
        <w:t>’</w:t>
      </w:r>
      <w:r w:rsidRPr="003A5DA1">
        <w:rPr>
          <w:rFonts w:ascii="Tahoma" w:hAnsi="Tahoma" w:cs="Tahoma"/>
          <w:sz w:val="18"/>
          <w:szCs w:val="18"/>
          <w:lang w:val="fr-FR"/>
        </w:rPr>
        <w:t>acquisition de licences Rental Rights par le biais des programmes de Licences Select ou Open doivent au préalable disposer d</w:t>
      </w:r>
      <w:r w:rsidR="00C10CE1">
        <w:rPr>
          <w:rFonts w:ascii="Tahoma" w:hAnsi="Tahoma" w:cs="Tahoma"/>
          <w:sz w:val="18"/>
          <w:szCs w:val="18"/>
          <w:lang w:val="fr-FR"/>
        </w:rPr>
        <w:t>’</w:t>
      </w:r>
      <w:r w:rsidRPr="003A5DA1">
        <w:rPr>
          <w:rFonts w:ascii="Tahoma" w:hAnsi="Tahoma" w:cs="Tahoma"/>
          <w:sz w:val="18"/>
          <w:szCs w:val="18"/>
          <w:lang w:val="fr-FR"/>
        </w:rPr>
        <w:t>une licence pour le système d</w:t>
      </w:r>
      <w:r w:rsidR="00C10CE1">
        <w:rPr>
          <w:rFonts w:ascii="Tahoma" w:hAnsi="Tahoma" w:cs="Tahoma"/>
          <w:sz w:val="18"/>
          <w:szCs w:val="18"/>
          <w:lang w:val="fr-FR"/>
        </w:rPr>
        <w:t>’</w:t>
      </w:r>
      <w:r w:rsidRPr="003A5DA1">
        <w:rPr>
          <w:rFonts w:ascii="Tahoma" w:hAnsi="Tahoma" w:cs="Tahoma"/>
          <w:sz w:val="18"/>
          <w:szCs w:val="18"/>
          <w:lang w:val="fr-FR"/>
        </w:rPr>
        <w:t>exploitation éligible et avoir installé ledit système d</w:t>
      </w:r>
      <w:r w:rsidR="00C10CE1">
        <w:rPr>
          <w:rFonts w:ascii="Tahoma" w:hAnsi="Tahoma" w:cs="Tahoma"/>
          <w:sz w:val="18"/>
          <w:szCs w:val="18"/>
          <w:lang w:val="fr-FR"/>
        </w:rPr>
        <w:t>’</w:t>
      </w:r>
      <w:r w:rsidRPr="003A5DA1">
        <w:rPr>
          <w:rFonts w:ascii="Tahoma" w:hAnsi="Tahoma" w:cs="Tahoma"/>
          <w:sz w:val="18"/>
          <w:szCs w:val="18"/>
          <w:lang w:val="fr-FR"/>
        </w:rPr>
        <w:t>exploitation sur leur ordinateur</w:t>
      </w:r>
      <w:r w:rsidRPr="003A5DA1">
        <w:rPr>
          <w:rFonts w:ascii="Tahoma" w:hAnsi="Tahoma" w:cs="Tahoma"/>
          <w:i/>
          <w:iCs/>
          <w:sz w:val="18"/>
          <w:szCs w:val="18"/>
          <w:lang w:val="fr-FR"/>
        </w:rPr>
        <w:t>.</w:t>
      </w:r>
      <w:r w:rsidRPr="003A5DA1">
        <w:rPr>
          <w:rFonts w:ascii="Tahoma" w:hAnsi="Tahoma" w:cs="Tahoma"/>
          <w:sz w:val="18"/>
          <w:szCs w:val="18"/>
          <w:lang w:val="fr-FR"/>
        </w:rPr>
        <w:t xml:space="preserve"> Les systèmes d</w:t>
      </w:r>
      <w:r w:rsidR="00C10CE1">
        <w:rPr>
          <w:rFonts w:ascii="Tahoma" w:hAnsi="Tahoma" w:cs="Tahoma"/>
          <w:sz w:val="18"/>
          <w:szCs w:val="18"/>
          <w:lang w:val="fr-FR"/>
        </w:rPr>
        <w:t>’</w:t>
      </w:r>
      <w:r w:rsidRPr="003A5DA1">
        <w:rPr>
          <w:rFonts w:ascii="Tahoma" w:hAnsi="Tahoma" w:cs="Tahoma"/>
          <w:sz w:val="18"/>
          <w:szCs w:val="18"/>
          <w:lang w:val="fr-FR"/>
        </w:rPr>
        <w:t>exploitation concédés sous Licence éligibles incluent les licences acquises dans le cadre du Contrat Get Genuine Windows de ces programmes.</w:t>
      </w:r>
    </w:p>
    <w:p w14:paraId="30C1530F" w14:textId="77777777" w:rsidR="00E650FA" w:rsidRPr="003A5DA1" w:rsidRDefault="00E650FA" w:rsidP="00E650FA">
      <w:pPr>
        <w:ind w:left="720"/>
        <w:rPr>
          <w:rFonts w:cs="Tahoma"/>
          <w:lang w:val="fr-FR"/>
        </w:rPr>
      </w:pPr>
    </w:p>
    <w:p w14:paraId="039C34D4" w14:textId="77777777" w:rsidR="00E650FA" w:rsidRPr="003A5DA1" w:rsidRDefault="00E650FA" w:rsidP="00E650FA">
      <w:pPr>
        <w:ind w:left="720"/>
        <w:rPr>
          <w:rFonts w:cs="Tahoma"/>
          <w:lang w:val="fr-FR"/>
        </w:rPr>
      </w:pPr>
      <w:r w:rsidRPr="003A5DA1">
        <w:rPr>
          <w:rFonts w:cs="Tahoma"/>
          <w:szCs w:val="18"/>
          <w:u w:val="single"/>
          <w:lang w:val="fr-FR"/>
        </w:rPr>
        <w:t>Règles relatives aux systèmes d</w:t>
      </w:r>
      <w:r w:rsidR="00C10CE1">
        <w:rPr>
          <w:rFonts w:cs="Tahoma"/>
          <w:szCs w:val="18"/>
          <w:u w:val="single"/>
          <w:lang w:val="fr-FR"/>
        </w:rPr>
        <w:t>’</w:t>
      </w:r>
      <w:r w:rsidRPr="003A5DA1">
        <w:rPr>
          <w:rFonts w:cs="Tahoma"/>
          <w:szCs w:val="18"/>
          <w:u w:val="single"/>
          <w:lang w:val="fr-FR"/>
        </w:rPr>
        <w:t>exploitation éligibles</w:t>
      </w:r>
      <w:r w:rsidRPr="003A5DA1">
        <w:rPr>
          <w:rFonts w:cs="Tahoma"/>
          <w:szCs w:val="18"/>
          <w:lang w:val="fr-FR"/>
        </w:rPr>
        <w:t> : (Chacune de ces conditions doit être remplie pour que le système d</w:t>
      </w:r>
      <w:r w:rsidR="00C10CE1">
        <w:rPr>
          <w:rFonts w:cs="Tahoma"/>
          <w:szCs w:val="18"/>
          <w:lang w:val="fr-FR"/>
        </w:rPr>
        <w:t>’</w:t>
      </w:r>
      <w:r w:rsidRPr="003A5DA1">
        <w:rPr>
          <w:rFonts w:cs="Tahoma"/>
          <w:szCs w:val="18"/>
          <w:lang w:val="fr-FR"/>
        </w:rPr>
        <w:t xml:space="preserve">exploitation de base puisse vous rendre éligible à la licence Rental Rights) : </w:t>
      </w:r>
    </w:p>
    <w:p w14:paraId="1AA35C58" w14:textId="77777777" w:rsidR="00E650FA" w:rsidRPr="003A5DA1" w:rsidRDefault="00E650FA" w:rsidP="00E650FA">
      <w:pPr>
        <w:ind w:left="1440"/>
        <w:rPr>
          <w:rFonts w:cs="Tahoma"/>
          <w:lang w:val="fr-FR"/>
        </w:rPr>
      </w:pPr>
    </w:p>
    <w:p w14:paraId="081A5FB5" w14:textId="77777777" w:rsidR="00E650FA" w:rsidRPr="003A5DA1" w:rsidRDefault="00E650FA" w:rsidP="00E650FA">
      <w:pPr>
        <w:numPr>
          <w:ilvl w:val="0"/>
          <w:numId w:val="28"/>
        </w:numPr>
        <w:ind w:left="1440"/>
        <w:rPr>
          <w:rFonts w:cs="Tahoma"/>
          <w:lang w:val="fr-FR"/>
        </w:rPr>
      </w:pPr>
      <w:r w:rsidRPr="003A5DA1">
        <w:rPr>
          <w:rFonts w:cs="Tahoma"/>
          <w:szCs w:val="18"/>
          <w:lang w:val="fr-FR"/>
        </w:rPr>
        <w:t>La licence du système d</w:t>
      </w:r>
      <w:r w:rsidR="00C10CE1">
        <w:rPr>
          <w:rFonts w:cs="Tahoma"/>
          <w:szCs w:val="18"/>
          <w:lang w:val="fr-FR"/>
        </w:rPr>
        <w:t>’</w:t>
      </w:r>
      <w:r w:rsidRPr="003A5DA1">
        <w:rPr>
          <w:rFonts w:cs="Tahoma"/>
          <w:szCs w:val="18"/>
          <w:lang w:val="fr-FR"/>
        </w:rPr>
        <w:t>exploitation éligible doit être attribuée au même dispositif auquel la licence Rental Rights VL doit être attribuée.</w:t>
      </w:r>
    </w:p>
    <w:p w14:paraId="76D65E05" w14:textId="77777777" w:rsidR="00E650FA" w:rsidRPr="003A5DA1" w:rsidRDefault="00E650FA" w:rsidP="00E650FA">
      <w:pPr>
        <w:numPr>
          <w:ilvl w:val="0"/>
          <w:numId w:val="28"/>
        </w:numPr>
        <w:ind w:left="1440"/>
        <w:rPr>
          <w:rFonts w:cs="Tahoma"/>
          <w:lang w:val="fr-FR"/>
        </w:rPr>
      </w:pPr>
      <w:r w:rsidRPr="003A5DA1">
        <w:rPr>
          <w:rFonts w:cs="Tahoma"/>
          <w:szCs w:val="18"/>
          <w:lang w:val="fr-FR"/>
        </w:rPr>
        <w:t>Le système d</w:t>
      </w:r>
      <w:r w:rsidR="00C10CE1">
        <w:rPr>
          <w:rFonts w:cs="Tahoma"/>
          <w:szCs w:val="18"/>
          <w:lang w:val="fr-FR"/>
        </w:rPr>
        <w:t>’</w:t>
      </w:r>
      <w:r w:rsidRPr="003A5DA1">
        <w:rPr>
          <w:rFonts w:cs="Tahoma"/>
          <w:szCs w:val="18"/>
          <w:lang w:val="fr-FR"/>
        </w:rPr>
        <w:t>exploitation éligible doit être installé sur ce dispositif.</w:t>
      </w:r>
    </w:p>
    <w:p w14:paraId="18E1D9A9" w14:textId="77777777" w:rsidR="00E650FA" w:rsidRPr="003A5DA1" w:rsidRDefault="00E650FA" w:rsidP="00E650FA">
      <w:pPr>
        <w:rPr>
          <w:rFonts w:cs="Tahoma"/>
          <w:lang w:val="fr-FR"/>
        </w:rPr>
      </w:pPr>
    </w:p>
    <w:p w14:paraId="2B67D4FA"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Les systèmes d</w:t>
      </w:r>
      <w:r w:rsidR="00C10CE1">
        <w:rPr>
          <w:rFonts w:ascii="Tahoma" w:hAnsi="Tahoma" w:cs="Tahoma"/>
          <w:sz w:val="18"/>
          <w:szCs w:val="18"/>
          <w:lang w:val="fr-FR"/>
        </w:rPr>
        <w:t>’</w:t>
      </w:r>
      <w:r w:rsidRPr="003A5DA1">
        <w:rPr>
          <w:rFonts w:ascii="Tahoma" w:hAnsi="Tahoma" w:cs="Tahoma"/>
          <w:sz w:val="18"/>
          <w:szCs w:val="18"/>
          <w:lang w:val="fr-FR"/>
        </w:rPr>
        <w:t>exploitation éligibles par type de Programme sont les suivants :</w:t>
      </w:r>
    </w:p>
    <w:p w14:paraId="49625795" w14:textId="77777777" w:rsidR="00E650FA" w:rsidRPr="003A5DA1" w:rsidRDefault="00E650FA" w:rsidP="00E650FA">
      <w:pPr>
        <w:pStyle w:val="EndnoteText"/>
        <w:rPr>
          <w:rFonts w:ascii="Tahoma" w:hAnsi="Tahoma" w:cs="Tahoma"/>
          <w:lang w:val="fr-FR"/>
        </w:rPr>
      </w:pPr>
    </w:p>
    <w:tbl>
      <w:tblPr>
        <w:tblW w:w="8379" w:type="dxa"/>
        <w:tblInd w:w="878" w:type="dxa"/>
        <w:tblCellMar>
          <w:left w:w="0" w:type="dxa"/>
          <w:right w:w="0" w:type="dxa"/>
        </w:tblCellMar>
        <w:tblLook w:val="04A0" w:firstRow="1" w:lastRow="0" w:firstColumn="1" w:lastColumn="0" w:noHBand="0" w:noVBand="1"/>
      </w:tblPr>
      <w:tblGrid>
        <w:gridCol w:w="3812"/>
        <w:gridCol w:w="1055"/>
        <w:gridCol w:w="1340"/>
        <w:gridCol w:w="1156"/>
        <w:gridCol w:w="1000"/>
        <w:gridCol w:w="16"/>
      </w:tblGrid>
      <w:tr w:rsidR="00E650FA" w:rsidRPr="003A5DA1" w14:paraId="0C049E46" w14:textId="77777777" w:rsidTr="005F144A">
        <w:trPr>
          <w:trHeight w:val="864"/>
          <w:tblHeader/>
        </w:trPr>
        <w:tc>
          <w:tcPr>
            <w:tcW w:w="3812" w:type="dxa"/>
            <w:tcBorders>
              <w:top w:val="single" w:sz="8" w:space="0" w:color="auto"/>
              <w:left w:val="single" w:sz="8" w:space="0" w:color="auto"/>
              <w:bottom w:val="single" w:sz="8" w:space="0" w:color="000000"/>
              <w:right w:val="single" w:sz="8" w:space="0" w:color="auto"/>
            </w:tcBorders>
            <w:shd w:val="clear" w:color="auto" w:fill="FABF8F"/>
            <w:vAlign w:val="center"/>
            <w:hideMark/>
          </w:tcPr>
          <w:p w14:paraId="5CC6C405" w14:textId="77777777" w:rsidR="00E650FA" w:rsidRPr="003A5DA1" w:rsidRDefault="00E650FA" w:rsidP="005F144A">
            <w:pPr>
              <w:ind w:left="104"/>
              <w:rPr>
                <w:rFonts w:eastAsia="Calibri" w:cs="Tahoma"/>
                <w:bCs/>
                <w:szCs w:val="18"/>
                <w:lang w:val="fr-FR"/>
              </w:rPr>
            </w:pPr>
            <w:r w:rsidRPr="003A5DA1">
              <w:rPr>
                <w:rFonts w:cs="Tahoma"/>
                <w:b/>
                <w:bCs/>
                <w:szCs w:val="18"/>
                <w:lang w:val="fr-FR"/>
              </w:rPr>
              <w:t>Systèmes d</w:t>
            </w:r>
            <w:r w:rsidR="00C10CE1">
              <w:rPr>
                <w:rFonts w:cs="Tahoma"/>
                <w:b/>
                <w:bCs/>
                <w:szCs w:val="18"/>
                <w:lang w:val="fr-FR"/>
              </w:rPr>
              <w:t>’</w:t>
            </w:r>
            <w:r w:rsidRPr="003A5DA1">
              <w:rPr>
                <w:rFonts w:cs="Tahoma"/>
                <w:b/>
                <w:bCs/>
                <w:szCs w:val="18"/>
                <w:lang w:val="fr-FR"/>
              </w:rPr>
              <w:t>exploitation éligibles pour l</w:t>
            </w:r>
            <w:r w:rsidR="00C10CE1">
              <w:rPr>
                <w:rFonts w:cs="Tahoma"/>
                <w:b/>
                <w:bCs/>
                <w:szCs w:val="18"/>
                <w:lang w:val="fr-FR"/>
              </w:rPr>
              <w:t>’</w:t>
            </w:r>
            <w:r w:rsidRPr="003A5DA1">
              <w:rPr>
                <w:rFonts w:cs="Tahoma"/>
                <w:b/>
                <w:bCs/>
                <w:szCs w:val="18"/>
                <w:lang w:val="fr-FR"/>
              </w:rPr>
              <w:t>achat de Rental Rights pour Windows</w:t>
            </w:r>
          </w:p>
        </w:tc>
        <w:tc>
          <w:tcPr>
            <w:tcW w:w="105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05AEC4D" w14:textId="77777777" w:rsidR="00E650FA" w:rsidRPr="003A5DA1" w:rsidRDefault="00E650FA" w:rsidP="00774343">
            <w:pPr>
              <w:jc w:val="center"/>
              <w:rPr>
                <w:rFonts w:eastAsia="Calibri" w:cs="Tahoma"/>
                <w:b/>
                <w:bCs/>
                <w:sz w:val="14"/>
                <w:szCs w:val="18"/>
              </w:rPr>
            </w:pPr>
            <w:r w:rsidRPr="003A5DA1">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4B2822CF" w14:textId="77777777" w:rsidR="00E650FA" w:rsidRPr="003A5DA1" w:rsidRDefault="00E650FA" w:rsidP="00774343">
            <w:pPr>
              <w:jc w:val="center"/>
              <w:rPr>
                <w:rFonts w:eastAsia="Calibri" w:cs="Tahoma"/>
                <w:b/>
                <w:bCs/>
                <w:sz w:val="14"/>
                <w:szCs w:val="18"/>
              </w:rPr>
            </w:pPr>
            <w:r w:rsidRPr="003A5DA1">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5DCC3B0F" w14:textId="77777777" w:rsidR="00E650FA" w:rsidRPr="003A5DA1" w:rsidRDefault="00E650FA" w:rsidP="00774343">
            <w:pPr>
              <w:jc w:val="center"/>
              <w:rPr>
                <w:rFonts w:eastAsia="Calibri" w:cs="Tahoma"/>
                <w:b/>
                <w:bCs/>
                <w:sz w:val="14"/>
                <w:szCs w:val="18"/>
              </w:rPr>
            </w:pPr>
            <w:r w:rsidRPr="003A5DA1">
              <w:rPr>
                <w:rFonts w:cs="Tahoma"/>
                <w:b/>
                <w:bCs/>
                <w:sz w:val="14"/>
                <w:szCs w:val="18"/>
              </w:rPr>
              <w:t>Select / 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14:paraId="7F02A2CF" w14:textId="77777777" w:rsidR="00E650FA" w:rsidRPr="003A5DA1" w:rsidRDefault="00E650FA" w:rsidP="00774343">
            <w:pPr>
              <w:jc w:val="center"/>
              <w:rPr>
                <w:rFonts w:eastAsia="Calibri" w:cs="Tahoma"/>
                <w:b/>
                <w:bCs/>
                <w:sz w:val="14"/>
                <w:szCs w:val="18"/>
              </w:rPr>
            </w:pPr>
            <w:r w:rsidRPr="003A5DA1">
              <w:rPr>
                <w:rFonts w:cs="Tahoma"/>
                <w:b/>
                <w:bCs/>
                <w:sz w:val="14"/>
                <w:szCs w:val="18"/>
              </w:rPr>
              <w:t>Licence Open</w:t>
            </w:r>
          </w:p>
        </w:tc>
        <w:tc>
          <w:tcPr>
            <w:tcW w:w="16" w:type="dxa"/>
            <w:vAlign w:val="center"/>
          </w:tcPr>
          <w:p w14:paraId="232CE2C6" w14:textId="77777777" w:rsidR="00E650FA" w:rsidRPr="003A5DA1" w:rsidRDefault="00E650FA" w:rsidP="00774343">
            <w:pPr>
              <w:rPr>
                <w:rFonts w:eastAsia="Calibri" w:cs="Tahoma"/>
                <w:szCs w:val="18"/>
              </w:rPr>
            </w:pPr>
          </w:p>
        </w:tc>
      </w:tr>
      <w:tr w:rsidR="00E650FA" w:rsidRPr="003A5DA1" w14:paraId="55E5911A"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28389CD4" w14:textId="77777777" w:rsidR="00E650FA" w:rsidRPr="003A5DA1" w:rsidRDefault="00E650FA" w:rsidP="00774343">
            <w:pPr>
              <w:rPr>
                <w:rFonts w:cs="Tahoma"/>
                <w:b/>
                <w:bCs/>
                <w:szCs w:val="18"/>
              </w:rPr>
            </w:pPr>
            <w:r w:rsidRPr="003A5DA1">
              <w:rPr>
                <w:rFonts w:cs="Tahoma"/>
                <w:b/>
                <w:bCs/>
                <w:szCs w:val="18"/>
              </w:rPr>
              <w:t>Windows 8 et Windows 8.1 (32 bits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EE529BD" w14:textId="77777777" w:rsidR="00E650FA" w:rsidRPr="003A5DA1" w:rsidRDefault="00E650FA" w:rsidP="007743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87EFE64" w14:textId="77777777" w:rsidR="00E650FA" w:rsidRPr="003A5DA1" w:rsidRDefault="00E650FA" w:rsidP="0077434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AF22E27" w14:textId="77777777" w:rsidR="00E650FA" w:rsidRPr="003A5DA1" w:rsidRDefault="00E650FA" w:rsidP="0077434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57E15041" w14:textId="77777777" w:rsidR="00E650FA" w:rsidRPr="003A5DA1" w:rsidRDefault="00E650FA" w:rsidP="00774343">
            <w:pPr>
              <w:jc w:val="center"/>
              <w:rPr>
                <w:rFonts w:eastAsia="Times New Roman" w:cs="Tahoma"/>
                <w:szCs w:val="18"/>
              </w:rPr>
            </w:pPr>
          </w:p>
        </w:tc>
        <w:tc>
          <w:tcPr>
            <w:tcW w:w="16" w:type="dxa"/>
            <w:vAlign w:val="center"/>
          </w:tcPr>
          <w:p w14:paraId="79D0AF64" w14:textId="77777777" w:rsidR="00E650FA" w:rsidRPr="003A5DA1" w:rsidRDefault="00E650FA" w:rsidP="00774343">
            <w:pPr>
              <w:rPr>
                <w:rFonts w:eastAsia="Calibri" w:cs="Tahoma"/>
                <w:szCs w:val="18"/>
              </w:rPr>
            </w:pPr>
          </w:p>
        </w:tc>
      </w:tr>
      <w:tr w:rsidR="00E650FA" w:rsidRPr="003A5DA1" w14:paraId="71591B18"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14:paraId="62FC835C" w14:textId="77777777" w:rsidR="00E650FA" w:rsidRPr="003A5DA1" w:rsidRDefault="00E650FA" w:rsidP="00774343">
            <w:pPr>
              <w:ind w:left="522"/>
              <w:rPr>
                <w:rFonts w:cs="Tahoma"/>
                <w:b/>
                <w:bCs/>
                <w:szCs w:val="18"/>
              </w:rPr>
            </w:pPr>
            <w:r w:rsidRPr="003A5DA1">
              <w:rPr>
                <w:rFonts w:cs="Tahoma"/>
                <w:szCs w:val="18"/>
              </w:rPr>
              <w:t>Pro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0C48565D" w14:textId="77777777" w:rsidR="00E650FA" w:rsidRPr="003A5DA1" w:rsidRDefault="00E650FA" w:rsidP="00774343">
            <w:pPr>
              <w:jc w:val="center"/>
              <w:rPr>
                <w:rFonts w:eastAsia="Times New Roman" w:cs="Tahoma"/>
                <w:szCs w:val="18"/>
              </w:rPr>
            </w:pPr>
            <w:r w:rsidRPr="003A5DA1">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4E25DD84" w14:textId="77777777" w:rsidR="00E650FA" w:rsidRPr="003A5DA1" w:rsidRDefault="00E650FA" w:rsidP="00774343">
            <w:pPr>
              <w:jc w:val="center"/>
              <w:rPr>
                <w:rFonts w:eastAsia="Times New Roman" w:cs="Tahoma"/>
                <w:szCs w:val="18"/>
              </w:rPr>
            </w:pPr>
            <w:r w:rsidRPr="003A5DA1">
              <w:rPr>
                <w:rFonts w:eastAsia="Times New Roman"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1DAFDF7B" w14:textId="77777777" w:rsidR="00E650FA" w:rsidRPr="003A5DA1" w:rsidRDefault="00E650FA" w:rsidP="00774343">
            <w:pPr>
              <w:jc w:val="center"/>
              <w:rPr>
                <w:rFonts w:eastAsia="Times New Roman" w:cs="Tahoma"/>
                <w:szCs w:val="18"/>
              </w:rPr>
            </w:pPr>
            <w:r w:rsidRPr="003A5DA1">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14:paraId="7F1D32F1" w14:textId="77777777" w:rsidR="00E650FA" w:rsidRPr="003A5DA1" w:rsidRDefault="00E650FA" w:rsidP="00774343">
            <w:pPr>
              <w:jc w:val="center"/>
              <w:rPr>
                <w:rFonts w:eastAsia="Times New Roman" w:cs="Tahoma"/>
                <w:szCs w:val="18"/>
              </w:rPr>
            </w:pPr>
            <w:r w:rsidRPr="003A5DA1">
              <w:rPr>
                <w:rFonts w:eastAsia="Times New Roman" w:cs="Tahoma"/>
                <w:szCs w:val="18"/>
              </w:rPr>
              <w:t>X</w:t>
            </w:r>
          </w:p>
        </w:tc>
        <w:tc>
          <w:tcPr>
            <w:tcW w:w="16" w:type="dxa"/>
            <w:vAlign w:val="center"/>
          </w:tcPr>
          <w:p w14:paraId="1E384FC6" w14:textId="77777777" w:rsidR="00E650FA" w:rsidRPr="003A5DA1" w:rsidRDefault="00E650FA" w:rsidP="00774343">
            <w:pPr>
              <w:rPr>
                <w:rFonts w:eastAsia="Calibri" w:cs="Tahoma"/>
                <w:szCs w:val="18"/>
              </w:rPr>
            </w:pPr>
          </w:p>
        </w:tc>
      </w:tr>
      <w:tr w:rsidR="00E650FA" w:rsidRPr="003A5DA1" w14:paraId="0757D73C"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2716275" w14:textId="77777777" w:rsidR="00E650FA" w:rsidRPr="003A5DA1" w:rsidRDefault="00E650FA" w:rsidP="00774343">
            <w:pPr>
              <w:rPr>
                <w:rFonts w:eastAsia="Calibri" w:cs="Tahoma"/>
                <w:b/>
                <w:bCs/>
                <w:szCs w:val="18"/>
              </w:rPr>
            </w:pPr>
            <w:r w:rsidRPr="003A5DA1">
              <w:rPr>
                <w:rFonts w:cs="Tahoma"/>
                <w:b/>
                <w:bCs/>
                <w:szCs w:val="18"/>
              </w:rPr>
              <w:t>Windows 7 (32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52DAC3FF" w14:textId="77777777" w:rsidR="00E650FA" w:rsidRPr="003A5DA1" w:rsidRDefault="00E650FA" w:rsidP="00774343">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D9DEEE6" w14:textId="77777777" w:rsidR="00E650FA" w:rsidRPr="003A5DA1" w:rsidRDefault="00E650FA" w:rsidP="00774343">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EE2AF32" w14:textId="77777777" w:rsidR="00E650FA" w:rsidRPr="003A5DA1" w:rsidRDefault="00E650FA" w:rsidP="00774343">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7967C922" w14:textId="77777777" w:rsidR="00E650FA" w:rsidRPr="003A5DA1" w:rsidRDefault="00E650FA" w:rsidP="00774343">
            <w:pPr>
              <w:jc w:val="center"/>
              <w:rPr>
                <w:rFonts w:eastAsia="Times New Roman" w:cs="Tahoma"/>
                <w:szCs w:val="18"/>
              </w:rPr>
            </w:pPr>
          </w:p>
        </w:tc>
        <w:tc>
          <w:tcPr>
            <w:tcW w:w="16" w:type="dxa"/>
            <w:vAlign w:val="center"/>
          </w:tcPr>
          <w:p w14:paraId="1D9C117E" w14:textId="77777777" w:rsidR="00E650FA" w:rsidRPr="003A5DA1" w:rsidRDefault="00E650FA" w:rsidP="00774343">
            <w:pPr>
              <w:rPr>
                <w:rFonts w:eastAsia="Calibri" w:cs="Tahoma"/>
                <w:szCs w:val="18"/>
              </w:rPr>
            </w:pPr>
          </w:p>
        </w:tc>
      </w:tr>
      <w:tr w:rsidR="00E650FA" w:rsidRPr="003A5DA1" w14:paraId="0239FF21"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4FE8BEB6" w14:textId="77777777" w:rsidR="00E650FA" w:rsidRPr="003A5DA1" w:rsidRDefault="00E650FA" w:rsidP="00774343">
            <w:pPr>
              <w:ind w:left="522"/>
              <w:rPr>
                <w:rFonts w:eastAsia="Calibri" w:cs="Tahoma"/>
                <w:bCs/>
                <w:szCs w:val="18"/>
              </w:rPr>
            </w:pPr>
            <w:r w:rsidRPr="003A5DA1">
              <w:rPr>
                <w:rFonts w:cs="Tahoma"/>
                <w:szCs w:val="18"/>
              </w:rPr>
              <w:t>Professionnel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EE92283" w14:textId="77777777" w:rsidR="00E650FA" w:rsidRPr="003A5DA1" w:rsidRDefault="00E650FA" w:rsidP="00774343">
            <w:pPr>
              <w:jc w:val="center"/>
              <w:rPr>
                <w:rFonts w:eastAsia="Calibri" w:cs="Tahoma"/>
                <w:szCs w:val="18"/>
              </w:rPr>
            </w:pPr>
            <w:r w:rsidRPr="003A5DA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0DDBFA0" w14:textId="77777777" w:rsidR="00E650FA" w:rsidRPr="003A5DA1" w:rsidRDefault="00E650FA" w:rsidP="00774343">
            <w:pPr>
              <w:jc w:val="center"/>
              <w:rPr>
                <w:rFonts w:eastAsia="Calibri" w:cs="Tahoma"/>
                <w:szCs w:val="18"/>
              </w:rPr>
            </w:pPr>
            <w:r w:rsidRPr="003A5DA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0D3445" w14:textId="77777777" w:rsidR="00E650FA" w:rsidRPr="003A5DA1" w:rsidRDefault="00E650FA" w:rsidP="00774343">
            <w:pPr>
              <w:jc w:val="center"/>
              <w:rPr>
                <w:rFonts w:eastAsia="Calibri" w:cs="Tahoma"/>
                <w:szCs w:val="18"/>
              </w:rPr>
            </w:pPr>
            <w:r w:rsidRPr="003A5DA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9AF810" w14:textId="77777777" w:rsidR="00E650FA" w:rsidRPr="003A5DA1" w:rsidRDefault="00E650FA" w:rsidP="00774343">
            <w:pPr>
              <w:jc w:val="center"/>
              <w:rPr>
                <w:rFonts w:eastAsia="Calibri" w:cs="Tahoma"/>
                <w:szCs w:val="18"/>
              </w:rPr>
            </w:pPr>
            <w:r w:rsidRPr="003A5DA1">
              <w:rPr>
                <w:rFonts w:cs="Tahoma"/>
                <w:szCs w:val="18"/>
              </w:rPr>
              <w:t>X</w:t>
            </w:r>
          </w:p>
        </w:tc>
        <w:tc>
          <w:tcPr>
            <w:tcW w:w="16" w:type="dxa"/>
            <w:vAlign w:val="center"/>
          </w:tcPr>
          <w:p w14:paraId="3B2B2BBF" w14:textId="77777777" w:rsidR="00E650FA" w:rsidRPr="003A5DA1" w:rsidRDefault="00E650FA" w:rsidP="00774343">
            <w:pPr>
              <w:rPr>
                <w:rFonts w:eastAsia="Calibri" w:cs="Tahoma"/>
                <w:szCs w:val="18"/>
              </w:rPr>
            </w:pPr>
          </w:p>
        </w:tc>
      </w:tr>
      <w:tr w:rsidR="00E650FA" w:rsidRPr="00A33F16" w14:paraId="447C5435"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05FD4612" w14:textId="77777777" w:rsidR="00E650FA" w:rsidRPr="003A5DA1" w:rsidRDefault="00E650FA" w:rsidP="00774343">
            <w:pPr>
              <w:keepNext/>
              <w:rPr>
                <w:rFonts w:eastAsia="Calibri" w:cs="Tahoma"/>
                <w:b/>
                <w:bCs/>
                <w:szCs w:val="18"/>
                <w:lang w:val="pt-BR"/>
              </w:rPr>
            </w:pPr>
            <w:r w:rsidRPr="003A5DA1">
              <w:rPr>
                <w:rFonts w:cs="Tahoma"/>
                <w:b/>
                <w:bCs/>
                <w:szCs w:val="18"/>
                <w:lang w:val="pt-BR"/>
              </w:rPr>
              <w:t>Windows Vista (32 bits ou 64 bits)</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6075D30B"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232E27CD"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CB9B3B9"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3B30884A" w14:textId="77777777" w:rsidR="00E650FA" w:rsidRPr="003A5DA1" w:rsidRDefault="00E650FA" w:rsidP="00774343">
            <w:pPr>
              <w:jc w:val="center"/>
              <w:rPr>
                <w:rFonts w:eastAsia="Calibri" w:cs="Tahoma"/>
                <w:szCs w:val="18"/>
                <w:lang w:val="pt-BR"/>
              </w:rPr>
            </w:pPr>
            <w:r w:rsidRPr="003A5DA1">
              <w:rPr>
                <w:rFonts w:cs="Tahoma"/>
                <w:szCs w:val="18"/>
                <w:lang w:val="pt-BR"/>
              </w:rPr>
              <w:t xml:space="preserve"> </w:t>
            </w:r>
          </w:p>
        </w:tc>
        <w:tc>
          <w:tcPr>
            <w:tcW w:w="16" w:type="dxa"/>
            <w:vAlign w:val="center"/>
          </w:tcPr>
          <w:p w14:paraId="4FE94EAE" w14:textId="77777777" w:rsidR="00E650FA" w:rsidRPr="003A5DA1" w:rsidRDefault="00E650FA" w:rsidP="00774343">
            <w:pPr>
              <w:rPr>
                <w:rFonts w:eastAsia="Calibri" w:cs="Tahoma"/>
                <w:szCs w:val="18"/>
                <w:lang w:val="pt-BR"/>
              </w:rPr>
            </w:pPr>
          </w:p>
        </w:tc>
      </w:tr>
      <w:tr w:rsidR="00E650FA" w:rsidRPr="003A5DA1" w14:paraId="1E9A0E9A" w14:textId="77777777" w:rsidTr="005F144A">
        <w:trPr>
          <w:trHeight w:val="255"/>
        </w:trPr>
        <w:tc>
          <w:tcPr>
            <w:tcW w:w="38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14:paraId="70B75DC7" w14:textId="77777777" w:rsidR="00E650FA" w:rsidRPr="003A5DA1" w:rsidRDefault="00E650FA" w:rsidP="00774343">
            <w:pPr>
              <w:ind w:firstLine="540"/>
              <w:rPr>
                <w:rFonts w:eastAsia="Calibri" w:cs="Tahoma"/>
                <w:szCs w:val="18"/>
              </w:rPr>
            </w:pPr>
            <w:r w:rsidRPr="003A5DA1">
              <w:rPr>
                <w:rFonts w:cs="Tahoma"/>
                <w:szCs w:val="18"/>
              </w:rPr>
              <w:t>Professionnel (K, KN)</w:t>
            </w:r>
          </w:p>
        </w:tc>
        <w:tc>
          <w:tcPr>
            <w:tcW w:w="10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4595840B" w14:textId="77777777" w:rsidR="00E650FA" w:rsidRPr="003A5DA1" w:rsidRDefault="00E650FA" w:rsidP="00774343">
            <w:pPr>
              <w:jc w:val="center"/>
              <w:rPr>
                <w:rFonts w:eastAsia="Calibri" w:cs="Tahoma"/>
                <w:szCs w:val="18"/>
              </w:rPr>
            </w:pPr>
            <w:r w:rsidRPr="003A5DA1">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3F77171" w14:textId="77777777" w:rsidR="00E650FA" w:rsidRPr="003A5DA1" w:rsidRDefault="00E650FA" w:rsidP="00774343">
            <w:pPr>
              <w:jc w:val="center"/>
              <w:rPr>
                <w:rFonts w:eastAsia="Calibri" w:cs="Tahoma"/>
                <w:szCs w:val="18"/>
              </w:rPr>
            </w:pPr>
            <w:r w:rsidRPr="003A5DA1">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16C7AE8E" w14:textId="77777777" w:rsidR="00E650FA" w:rsidRPr="003A5DA1" w:rsidRDefault="00E650FA" w:rsidP="00774343">
            <w:pPr>
              <w:jc w:val="center"/>
              <w:rPr>
                <w:rFonts w:eastAsia="Calibri" w:cs="Tahoma"/>
                <w:szCs w:val="18"/>
              </w:rPr>
            </w:pPr>
            <w:r w:rsidRPr="003A5DA1">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14:paraId="05804166" w14:textId="77777777" w:rsidR="00E650FA" w:rsidRPr="003A5DA1" w:rsidRDefault="00E650FA" w:rsidP="00774343">
            <w:pPr>
              <w:jc w:val="center"/>
              <w:rPr>
                <w:rFonts w:eastAsia="Calibri" w:cs="Tahoma"/>
                <w:szCs w:val="18"/>
              </w:rPr>
            </w:pPr>
            <w:r w:rsidRPr="003A5DA1">
              <w:rPr>
                <w:rFonts w:cs="Tahoma"/>
                <w:szCs w:val="18"/>
              </w:rPr>
              <w:t>X</w:t>
            </w:r>
          </w:p>
        </w:tc>
        <w:tc>
          <w:tcPr>
            <w:tcW w:w="16" w:type="dxa"/>
            <w:vAlign w:val="center"/>
          </w:tcPr>
          <w:p w14:paraId="2459A84B" w14:textId="77777777" w:rsidR="00E650FA" w:rsidRPr="003A5DA1" w:rsidRDefault="00E650FA" w:rsidP="00774343">
            <w:pPr>
              <w:rPr>
                <w:rFonts w:eastAsia="Calibri" w:cs="Tahoma"/>
                <w:szCs w:val="18"/>
              </w:rPr>
            </w:pPr>
          </w:p>
        </w:tc>
      </w:tr>
    </w:tbl>
    <w:p w14:paraId="172EFD1E" w14:textId="77777777" w:rsidR="00E650FA" w:rsidRPr="003A5DA1" w:rsidRDefault="00E650FA" w:rsidP="00E650FA">
      <w:pPr>
        <w:rPr>
          <w:rFonts w:cs="Tahoma"/>
        </w:rPr>
      </w:pPr>
    </w:p>
    <w:p w14:paraId="00B13335" w14:textId="77777777" w:rsidR="00E650FA" w:rsidRPr="003A5DA1" w:rsidRDefault="00E650FA" w:rsidP="005F144A">
      <w:pPr>
        <w:ind w:left="720"/>
        <w:rPr>
          <w:rFonts w:cs="Tahoma"/>
          <w:lang w:val="fr-FR"/>
        </w:rPr>
      </w:pPr>
      <w:r w:rsidRPr="003A5DA1">
        <w:rPr>
          <w:rFonts w:cs="Tahoma"/>
          <w:szCs w:val="18"/>
          <w:lang w:val="fr-FR"/>
        </w:rPr>
        <w:t>Les clients qui achètent une licence Rental Rights en plus d</w:t>
      </w:r>
      <w:r w:rsidR="00C10CE1">
        <w:rPr>
          <w:rFonts w:cs="Tahoma"/>
          <w:szCs w:val="18"/>
          <w:lang w:val="fr-FR"/>
        </w:rPr>
        <w:t>’</w:t>
      </w:r>
      <w:r w:rsidRPr="003A5DA1">
        <w:rPr>
          <w:rFonts w:cs="Tahoma"/>
          <w:szCs w:val="18"/>
          <w:lang w:val="fr-FR"/>
        </w:rPr>
        <w:t>une licence pour un système d</w:t>
      </w:r>
      <w:r w:rsidR="00C10CE1">
        <w:rPr>
          <w:rFonts w:cs="Tahoma"/>
          <w:szCs w:val="18"/>
          <w:lang w:val="fr-FR"/>
        </w:rPr>
        <w:t>’</w:t>
      </w:r>
      <w:r w:rsidRPr="003A5DA1">
        <w:rPr>
          <w:rFonts w:cs="Tahoma"/>
          <w:szCs w:val="18"/>
          <w:lang w:val="fr-FR"/>
        </w:rPr>
        <w:t>exploitation éligible</w:t>
      </w:r>
      <w:r w:rsidRPr="003A5DA1">
        <w:rPr>
          <w:rStyle w:val="CommentReference"/>
          <w:rFonts w:cs="Tahoma"/>
          <w:sz w:val="18"/>
          <w:szCs w:val="18"/>
          <w:lang w:val="fr-FR"/>
        </w:rPr>
        <w:t xml:space="preserve"> </w:t>
      </w:r>
      <w:r w:rsidRPr="003A5DA1">
        <w:rPr>
          <w:rFonts w:cs="Tahoma"/>
          <w:szCs w:val="18"/>
          <w:lang w:val="fr-FR"/>
        </w:rPr>
        <w:t>verront leurs droits au titre de la licence du système d</w:t>
      </w:r>
      <w:r w:rsidR="00C10CE1">
        <w:rPr>
          <w:rFonts w:cs="Tahoma"/>
          <w:szCs w:val="18"/>
          <w:lang w:val="fr-FR"/>
        </w:rPr>
        <w:t>’</w:t>
      </w:r>
      <w:r w:rsidRPr="003A5DA1">
        <w:rPr>
          <w:rFonts w:cs="Tahoma"/>
          <w:szCs w:val="18"/>
          <w:lang w:val="fr-FR"/>
        </w:rPr>
        <w:t>exploitation éligible</w:t>
      </w:r>
      <w:r w:rsidRPr="003A5DA1">
        <w:rPr>
          <w:rStyle w:val="CommentReference"/>
          <w:rFonts w:cs="Tahoma"/>
          <w:sz w:val="18"/>
          <w:szCs w:val="18"/>
          <w:lang w:val="fr-FR"/>
        </w:rPr>
        <w:t xml:space="preserve"> </w:t>
      </w:r>
      <w:r w:rsidRPr="003A5DA1">
        <w:rPr>
          <w:rFonts w:cs="Tahoma"/>
          <w:szCs w:val="18"/>
          <w:lang w:val="fr-FR"/>
        </w:rPr>
        <w:t>étendus pour permettre</w:t>
      </w:r>
      <w:r w:rsidR="005F144A" w:rsidRPr="003A5DA1">
        <w:rPr>
          <w:rFonts w:cs="Tahoma"/>
          <w:szCs w:val="18"/>
          <w:lang w:val="fr-FR"/>
        </w:rPr>
        <w:t> </w:t>
      </w:r>
      <w:r w:rsidRPr="003A5DA1">
        <w:rPr>
          <w:rFonts w:cs="Tahoma"/>
          <w:szCs w:val="18"/>
          <w:lang w:val="fr-FR"/>
        </w:rPr>
        <w:t>l</w:t>
      </w:r>
      <w:r w:rsidR="00C10CE1">
        <w:rPr>
          <w:rFonts w:cs="Tahoma"/>
          <w:szCs w:val="18"/>
          <w:lang w:val="fr-FR"/>
        </w:rPr>
        <w:t>’</w:t>
      </w:r>
      <w:r w:rsidRPr="003A5DA1">
        <w:rPr>
          <w:rFonts w:cs="Tahoma"/>
          <w:szCs w:val="18"/>
          <w:lang w:val="fr-FR"/>
        </w:rPr>
        <w:t>utilisation du même logiciel par un tiers. La licence Rental Rights ne donne pas droit à une</w:t>
      </w:r>
      <w:r w:rsidR="005F144A" w:rsidRPr="003A5DA1">
        <w:rPr>
          <w:rFonts w:cs="Tahoma"/>
          <w:szCs w:val="18"/>
          <w:lang w:val="fr-FR"/>
        </w:rPr>
        <w:t> </w:t>
      </w:r>
      <w:r w:rsidRPr="003A5DA1">
        <w:rPr>
          <w:rFonts w:cs="Tahoma"/>
          <w:szCs w:val="18"/>
          <w:lang w:val="fr-FR"/>
        </w:rPr>
        <w:t>mise</w:t>
      </w:r>
      <w:r w:rsidR="005F144A" w:rsidRPr="003A5DA1">
        <w:rPr>
          <w:rFonts w:cs="Tahoma"/>
          <w:szCs w:val="18"/>
          <w:lang w:val="fr-FR"/>
        </w:rPr>
        <w:t> </w:t>
      </w:r>
      <w:r w:rsidRPr="003A5DA1">
        <w:rPr>
          <w:rFonts w:cs="Tahoma"/>
          <w:szCs w:val="18"/>
          <w:lang w:val="fr-FR"/>
        </w:rPr>
        <w:t xml:space="preserve">à jour de version. </w:t>
      </w:r>
    </w:p>
    <w:p w14:paraId="29061A6C" w14:textId="77777777" w:rsidR="00E650FA" w:rsidRPr="003A5DA1" w:rsidRDefault="00E650FA" w:rsidP="00E650FA">
      <w:pPr>
        <w:ind w:left="720"/>
        <w:rPr>
          <w:rFonts w:cs="Tahoma"/>
          <w:lang w:val="fr-FR"/>
        </w:rPr>
      </w:pPr>
    </w:p>
    <w:p w14:paraId="6A30747B" w14:textId="77777777" w:rsidR="00E650FA" w:rsidRPr="003A5DA1" w:rsidRDefault="00E650FA" w:rsidP="00E650FA">
      <w:pPr>
        <w:ind w:left="720"/>
        <w:rPr>
          <w:rFonts w:cs="Tahoma"/>
          <w:lang w:val="fr-FR"/>
        </w:rPr>
      </w:pPr>
      <w:r w:rsidRPr="003A5DA1">
        <w:rPr>
          <w:rFonts w:cs="Tahoma"/>
          <w:szCs w:val="18"/>
          <w:u w:val="single"/>
          <w:lang w:val="fr-FR"/>
        </w:rPr>
        <w:t>Exception relative à la Software Assurance</w:t>
      </w:r>
    </w:p>
    <w:p w14:paraId="5FF17074" w14:textId="77777777" w:rsidR="00E650FA" w:rsidRPr="003A5DA1" w:rsidRDefault="00E650FA" w:rsidP="005F144A">
      <w:pPr>
        <w:ind w:left="720"/>
        <w:rPr>
          <w:rFonts w:cs="Tahoma"/>
          <w:lang w:val="fr-FR"/>
        </w:rPr>
      </w:pPr>
      <w:r w:rsidRPr="003A5DA1">
        <w:rPr>
          <w:rFonts w:cs="Tahoma"/>
          <w:szCs w:val="18"/>
          <w:lang w:val="fr-FR"/>
        </w:rPr>
        <w:t>Les clients qui font l</w:t>
      </w:r>
      <w:r w:rsidR="00C10CE1">
        <w:rPr>
          <w:rFonts w:cs="Tahoma"/>
          <w:szCs w:val="18"/>
          <w:lang w:val="fr-FR"/>
        </w:rPr>
        <w:t>’</w:t>
      </w:r>
      <w:r w:rsidRPr="003A5DA1">
        <w:rPr>
          <w:rFonts w:cs="Tahoma"/>
          <w:szCs w:val="18"/>
          <w:lang w:val="fr-FR"/>
        </w:rPr>
        <w:t>acquisition de licences Rental Rights ne sont pas éligibles à la Software Assurance pour</w:t>
      </w:r>
      <w:r w:rsidR="005F144A" w:rsidRPr="003A5DA1">
        <w:rPr>
          <w:rFonts w:cs="Tahoma"/>
          <w:szCs w:val="18"/>
          <w:lang w:val="fr-FR"/>
        </w:rPr>
        <w:t> </w:t>
      </w:r>
      <w:r w:rsidRPr="003A5DA1">
        <w:rPr>
          <w:rFonts w:cs="Tahoma"/>
          <w:szCs w:val="18"/>
          <w:lang w:val="fr-FR"/>
        </w:rPr>
        <w:t>les mêmes licences logicielles sous-jacentes. Toutefois, les clients qui louent et utilisent des dispositifs auxquels des licences Rental Rights sont attribuées peuvent acheter des Mises à Jour ou des Mises à Jour et</w:t>
      </w:r>
      <w:r w:rsidR="005F144A" w:rsidRPr="003A5DA1">
        <w:rPr>
          <w:rFonts w:cs="Tahoma"/>
          <w:szCs w:val="18"/>
          <w:lang w:val="fr-FR"/>
        </w:rPr>
        <w:t> </w:t>
      </w:r>
      <w:r w:rsidRPr="003A5DA1">
        <w:rPr>
          <w:rFonts w:cs="Tahoma"/>
          <w:szCs w:val="18"/>
          <w:lang w:val="fr-FR"/>
        </w:rPr>
        <w:t>Software Assurance pour les licences logicielles sous-jacentes au titre de leurs contrats de Licence en Volume, conformément aux conditions générales de ces contrats régissant l</w:t>
      </w:r>
      <w:r w:rsidR="00C10CE1">
        <w:rPr>
          <w:rFonts w:cs="Tahoma"/>
          <w:szCs w:val="18"/>
          <w:lang w:val="fr-FR"/>
        </w:rPr>
        <w:t>’</w:t>
      </w:r>
      <w:r w:rsidRPr="003A5DA1">
        <w:rPr>
          <w:rFonts w:cs="Tahoma"/>
          <w:szCs w:val="18"/>
          <w:lang w:val="fr-FR"/>
        </w:rPr>
        <w:t>acquisition de Mises à Jour et Software Assurance. Nonobstant toute stipulation contraire prévue dans ces contrats pour l</w:t>
      </w:r>
      <w:r w:rsidR="00C10CE1">
        <w:rPr>
          <w:rFonts w:cs="Tahoma"/>
          <w:szCs w:val="18"/>
          <w:lang w:val="fr-FR"/>
        </w:rPr>
        <w:t>’</w:t>
      </w:r>
      <w:r w:rsidRPr="003A5DA1">
        <w:rPr>
          <w:rFonts w:cs="Tahoma"/>
          <w:szCs w:val="18"/>
          <w:lang w:val="fr-FR"/>
        </w:rPr>
        <w:t>accumulation de</w:t>
      </w:r>
      <w:r w:rsidR="005F144A" w:rsidRPr="003A5DA1">
        <w:rPr>
          <w:rFonts w:cs="Tahoma"/>
          <w:szCs w:val="18"/>
          <w:lang w:val="fr-FR"/>
        </w:rPr>
        <w:t> </w:t>
      </w:r>
      <w:r w:rsidRPr="003A5DA1">
        <w:rPr>
          <w:rFonts w:cs="Tahoma"/>
          <w:szCs w:val="18"/>
          <w:lang w:val="fr-FR"/>
        </w:rPr>
        <w:t>droits pour une durée illimitée, le droit d</w:t>
      </w:r>
      <w:r w:rsidR="00C10CE1">
        <w:rPr>
          <w:rFonts w:cs="Tahoma"/>
          <w:szCs w:val="18"/>
          <w:lang w:val="fr-FR"/>
        </w:rPr>
        <w:t>’</w:t>
      </w:r>
      <w:r w:rsidRPr="003A5DA1">
        <w:rPr>
          <w:rFonts w:cs="Tahoma"/>
          <w:szCs w:val="18"/>
          <w:lang w:val="fr-FR"/>
        </w:rPr>
        <w:t>utiliser les logiciels au titre de cette couverture prendra fin à l</w:t>
      </w:r>
      <w:r w:rsidR="00C10CE1">
        <w:rPr>
          <w:rFonts w:cs="Tahoma"/>
          <w:szCs w:val="18"/>
          <w:lang w:val="fr-FR"/>
        </w:rPr>
        <w:t>’</w:t>
      </w:r>
      <w:r w:rsidRPr="003A5DA1">
        <w:rPr>
          <w:rFonts w:cs="Tahoma"/>
          <w:szCs w:val="18"/>
          <w:lang w:val="fr-FR"/>
        </w:rPr>
        <w:t xml:space="preserve">expiration des licences Rental Rights correspondantes. </w:t>
      </w:r>
    </w:p>
    <w:p w14:paraId="4C740B86" w14:textId="77777777" w:rsidR="00E650FA" w:rsidRPr="003A5DA1" w:rsidRDefault="00E650FA" w:rsidP="00E650FA">
      <w:pPr>
        <w:rPr>
          <w:rFonts w:cs="Tahoma"/>
          <w:lang w:val="fr-FR"/>
        </w:rPr>
      </w:pPr>
    </w:p>
    <w:p w14:paraId="1AEAF769" w14:textId="77777777" w:rsidR="00E650FA" w:rsidRPr="003A5DA1" w:rsidRDefault="00E650FA" w:rsidP="00E650FA">
      <w:pPr>
        <w:pStyle w:val="Heading3"/>
        <w:keepNext/>
        <w:rPr>
          <w:rFonts w:ascii="Tahoma" w:hAnsi="Tahoma" w:cs="Tahoma"/>
          <w:lang w:val="fr-FR"/>
        </w:rPr>
      </w:pPr>
      <w:bookmarkStart w:id="1131" w:name="_30_Licence_d’abonnement"/>
      <w:bookmarkStart w:id="1132" w:name="_Toc374276923"/>
      <w:bookmarkEnd w:id="1126"/>
      <w:bookmarkEnd w:id="1127"/>
      <w:bookmarkEnd w:id="1128"/>
      <w:bookmarkEnd w:id="1131"/>
      <w:r w:rsidRPr="003A5DA1">
        <w:rPr>
          <w:rFonts w:ascii="Tahoma" w:hAnsi="Tahoma" w:cs="Tahoma"/>
          <w:caps/>
          <w:color w:val="F66400"/>
          <w:sz w:val="22"/>
          <w:vertAlign w:val="superscript"/>
          <w:lang w:val="fr-FR"/>
        </w:rPr>
        <w:t>30</w:t>
      </w:r>
      <w:r w:rsidRPr="003A5DA1">
        <w:rPr>
          <w:rFonts w:ascii="Tahoma" w:hAnsi="Tahoma" w:cs="Tahoma"/>
          <w:caps/>
          <w:color w:val="F66400"/>
          <w:sz w:val="22"/>
          <w:lang w:val="fr-FR"/>
        </w:rPr>
        <w:t xml:space="preserve"> </w:t>
      </w:r>
      <w:r w:rsidRPr="003A5DA1">
        <w:rPr>
          <w:rFonts w:ascii="Tahoma" w:hAnsi="Tahoma" w:cs="Tahoma"/>
          <w:color w:val="F66400"/>
          <w:sz w:val="22"/>
          <w:lang w:val="fr-FR"/>
        </w:rPr>
        <w:t>Licence d</w:t>
      </w:r>
      <w:r w:rsidR="00C10CE1">
        <w:rPr>
          <w:rFonts w:ascii="Tahoma" w:hAnsi="Tahoma" w:cs="Tahoma"/>
          <w:color w:val="F66400"/>
          <w:sz w:val="22"/>
          <w:lang w:val="fr-FR"/>
        </w:rPr>
        <w:t>’</w:t>
      </w:r>
      <w:r w:rsidRPr="003A5DA1">
        <w:rPr>
          <w:rFonts w:ascii="Tahoma" w:hAnsi="Tahoma" w:cs="Tahoma"/>
          <w:color w:val="F66400"/>
          <w:sz w:val="22"/>
          <w:lang w:val="fr-FR"/>
        </w:rPr>
        <w:t>abonnement à l</w:t>
      </w:r>
      <w:r w:rsidR="00C10CE1">
        <w:rPr>
          <w:rFonts w:ascii="Tahoma" w:hAnsi="Tahoma" w:cs="Tahoma"/>
          <w:color w:val="F66400"/>
          <w:sz w:val="22"/>
          <w:lang w:val="fr-FR"/>
        </w:rPr>
        <w:t>’</w:t>
      </w:r>
      <w:r w:rsidRPr="003A5DA1">
        <w:rPr>
          <w:rFonts w:ascii="Tahoma" w:hAnsi="Tahoma" w:cs="Tahoma"/>
          <w:color w:val="F66400"/>
          <w:sz w:val="22"/>
          <w:lang w:val="fr-FR"/>
        </w:rPr>
        <w:t>Assistant Windows</w:t>
      </w:r>
      <w:r w:rsidR="00126D7D" w:rsidRPr="003A5DA1">
        <w:rPr>
          <w:rFonts w:ascii="Tahoma" w:hAnsi="Tahoma" w:cs="Tahoma"/>
          <w:color w:val="F66400"/>
          <w:sz w:val="22"/>
          <w:vertAlign w:val="superscript"/>
          <w:lang w:val="fr-FR"/>
        </w:rPr>
        <w:t>®</w:t>
      </w:r>
      <w:bookmarkEnd w:id="1132"/>
    </w:p>
    <w:p w14:paraId="432247EB" w14:textId="77777777" w:rsidR="00E650FA" w:rsidRPr="003A5DA1" w:rsidRDefault="00E650FA" w:rsidP="00E650FA">
      <w:pPr>
        <w:rPr>
          <w:rFonts w:cs="Tahoma"/>
          <w:lang w:val="fr-FR"/>
        </w:rPr>
      </w:pPr>
    </w:p>
    <w:p w14:paraId="152DD4DF" w14:textId="77777777" w:rsidR="00E650FA" w:rsidRPr="003A5DA1" w:rsidRDefault="00E650FA" w:rsidP="00E650FA">
      <w:pPr>
        <w:spacing w:after="60"/>
        <w:ind w:left="720"/>
        <w:rPr>
          <w:rFonts w:cs="Tahoma"/>
          <w:lang w:val="fr-FR"/>
        </w:rPr>
      </w:pPr>
      <w:r w:rsidRPr="003A5DA1">
        <w:rPr>
          <w:rFonts w:cs="Tahoma"/>
          <w:b/>
          <w:color w:val="000000"/>
          <w:lang w:val="fr-FR"/>
        </w:rPr>
        <w:t>Établissements ayant conclu un Contrat Campus et School</w:t>
      </w:r>
    </w:p>
    <w:p w14:paraId="1A4C21F7" w14:textId="77777777" w:rsidR="00E650FA" w:rsidRPr="003A5DA1" w:rsidRDefault="00E650FA" w:rsidP="00E650FA">
      <w:pPr>
        <w:ind w:left="720"/>
        <w:rPr>
          <w:rFonts w:cs="Tahoma"/>
          <w:lang w:val="fr-FR"/>
        </w:rPr>
      </w:pPr>
      <w:r w:rsidRPr="003A5DA1">
        <w:rPr>
          <w:rFonts w:cs="Tahoma"/>
          <w:color w:val="000000"/>
          <w:lang w:val="fr-FR"/>
        </w:rPr>
        <w:t>Les Établissements qui disposent d</w:t>
      </w:r>
      <w:r w:rsidR="00C10CE1">
        <w:rPr>
          <w:rFonts w:cs="Tahoma"/>
          <w:color w:val="000000"/>
          <w:lang w:val="fr-FR"/>
        </w:rPr>
        <w:t>’</w:t>
      </w:r>
      <w:r w:rsidRPr="003A5DA1">
        <w:rPr>
          <w:rFonts w:cs="Tahoma"/>
          <w:color w:val="000000"/>
          <w:lang w:val="fr-FR"/>
        </w:rPr>
        <w:t>une couverture de produits éligibles peuvent acheter la Licence d</w:t>
      </w:r>
      <w:r w:rsidR="00C10CE1">
        <w:rPr>
          <w:rFonts w:cs="Tahoma"/>
          <w:color w:val="000000"/>
          <w:lang w:val="fr-FR"/>
        </w:rPr>
        <w:t>’</w:t>
      </w:r>
      <w:r w:rsidRPr="003A5DA1">
        <w:rPr>
          <w:rFonts w:cs="Tahoma"/>
          <w:color w:val="000000"/>
          <w:lang w:val="fr-FR"/>
        </w:rPr>
        <w:t>abonnement à l</w:t>
      </w:r>
      <w:r w:rsidR="00C10CE1">
        <w:rPr>
          <w:rFonts w:cs="Tahoma"/>
          <w:color w:val="000000"/>
          <w:lang w:val="fr-FR"/>
        </w:rPr>
        <w:t>’</w:t>
      </w:r>
      <w:r w:rsidRPr="003A5DA1">
        <w:rPr>
          <w:rFonts w:cs="Tahoma"/>
          <w:color w:val="000000"/>
          <w:lang w:val="fr-FR"/>
        </w:rPr>
        <w:t>Assistant Windows (CSL).</w:t>
      </w:r>
      <w:r w:rsidR="00A07028" w:rsidRPr="003A5DA1">
        <w:rPr>
          <w:rFonts w:cs="Tahoma"/>
          <w:color w:val="000000"/>
          <w:lang w:val="fr-FR"/>
        </w:rPr>
        <w:t xml:space="preserve"> </w:t>
      </w:r>
      <w:r w:rsidRPr="003A5DA1">
        <w:rPr>
          <w:rFonts w:cs="Tahoma"/>
          <w:color w:val="000000"/>
          <w:lang w:val="fr-FR"/>
        </w:rPr>
        <w:t>Ils peuvent acheter autant de CSL que de PC Éligibles sur lesquels ils comptent installer les produits.</w:t>
      </w:r>
    </w:p>
    <w:p w14:paraId="75BFC7FC" w14:textId="77777777" w:rsidR="00E650FA" w:rsidRPr="003A5DA1" w:rsidRDefault="00E650FA" w:rsidP="00E650FA">
      <w:pPr>
        <w:rPr>
          <w:rFonts w:cs="Tahoma"/>
          <w:lang w:val="fr-FR"/>
        </w:rPr>
      </w:pPr>
    </w:p>
    <w:p w14:paraId="596804C8" w14:textId="77777777" w:rsidR="00E650FA" w:rsidRPr="003A5DA1" w:rsidRDefault="00E650FA" w:rsidP="00E650FA">
      <w:pPr>
        <w:spacing w:after="60"/>
        <w:ind w:left="720"/>
        <w:rPr>
          <w:rFonts w:cs="Tahoma"/>
          <w:lang w:val="fr-FR"/>
        </w:rPr>
      </w:pPr>
      <w:r w:rsidRPr="003A5DA1">
        <w:rPr>
          <w:rFonts w:cs="Tahoma"/>
          <w:b/>
          <w:color w:val="000000"/>
          <w:lang w:val="fr-FR"/>
        </w:rPr>
        <w:t>Dispositifs Companion et Dispositifs Éligibles</w:t>
      </w:r>
    </w:p>
    <w:p w14:paraId="068C5EC7" w14:textId="77777777" w:rsidR="00E650FA" w:rsidRPr="003A5DA1" w:rsidRDefault="00E650FA" w:rsidP="005F144A">
      <w:pPr>
        <w:ind w:left="720"/>
        <w:rPr>
          <w:rFonts w:cs="Tahoma"/>
          <w:lang w:val="fr-FR"/>
        </w:rPr>
      </w:pPr>
      <w:r w:rsidRPr="003A5DA1">
        <w:rPr>
          <w:rFonts w:cs="Tahoma"/>
          <w:color w:val="000000"/>
          <w:lang w:val="fr-FR"/>
        </w:rPr>
        <w:t>Les Dispositifs Companion dont les droits d</w:t>
      </w:r>
      <w:r w:rsidR="00C10CE1">
        <w:rPr>
          <w:rFonts w:cs="Tahoma"/>
          <w:color w:val="000000"/>
          <w:lang w:val="fr-FR"/>
        </w:rPr>
        <w:t>’</w:t>
      </w:r>
      <w:r w:rsidRPr="003A5DA1">
        <w:rPr>
          <w:rFonts w:cs="Tahoma"/>
          <w:color w:val="000000"/>
          <w:lang w:val="fr-FR"/>
        </w:rPr>
        <w:t>utilisation sont octroyés par la CSL sont des Dispositifs Éligibles.</w:t>
      </w:r>
      <w:r w:rsidR="00A07028" w:rsidRPr="003A5DA1">
        <w:rPr>
          <w:rFonts w:cs="Tahoma"/>
          <w:color w:val="000000"/>
          <w:lang w:val="fr-FR"/>
        </w:rPr>
        <w:t xml:space="preserve"> </w:t>
      </w:r>
      <w:r w:rsidRPr="003A5DA1">
        <w:rPr>
          <w:rFonts w:cs="Tahoma"/>
          <w:color w:val="000000"/>
          <w:lang w:val="fr-FR"/>
        </w:rPr>
        <w:t>La CSL est un Produit Entreprise et, par conséquent, tient lieu de portion Systèmes pour tout engagement d</w:t>
      </w:r>
      <w:r w:rsidR="00C10CE1">
        <w:rPr>
          <w:rFonts w:cs="Tahoma"/>
          <w:color w:val="000000"/>
          <w:lang w:val="fr-FR"/>
        </w:rPr>
        <w:t>’</w:t>
      </w:r>
      <w:r w:rsidRPr="003A5DA1">
        <w:rPr>
          <w:rFonts w:cs="Tahoma"/>
          <w:color w:val="000000"/>
          <w:lang w:val="fr-FR"/>
        </w:rPr>
        <w:t>achat de Dispositifs Éligibles.</w:t>
      </w:r>
      <w:r w:rsidR="00A07028" w:rsidRPr="003A5DA1">
        <w:rPr>
          <w:rFonts w:cs="Tahoma"/>
          <w:color w:val="000000"/>
          <w:lang w:val="fr-FR"/>
        </w:rPr>
        <w:t xml:space="preserve"> </w:t>
      </w:r>
      <w:r w:rsidRPr="003A5DA1">
        <w:rPr>
          <w:rFonts w:cs="Tahoma"/>
          <w:color w:val="000000"/>
          <w:lang w:val="fr-FR"/>
        </w:rPr>
        <w:t>La CSL peut être achetée en quantité illimitée et il n</w:t>
      </w:r>
      <w:r w:rsidR="00C10CE1">
        <w:rPr>
          <w:rFonts w:cs="Tahoma"/>
          <w:color w:val="000000"/>
          <w:lang w:val="fr-FR"/>
        </w:rPr>
        <w:t>’</w:t>
      </w:r>
      <w:r w:rsidRPr="003A5DA1">
        <w:rPr>
          <w:rFonts w:cs="Tahoma"/>
          <w:color w:val="000000"/>
          <w:lang w:val="fr-FR"/>
        </w:rPr>
        <w:t>est pas nécessaire d</w:t>
      </w:r>
      <w:r w:rsidR="00C10CE1">
        <w:rPr>
          <w:rFonts w:cs="Tahoma"/>
          <w:color w:val="000000"/>
          <w:lang w:val="fr-FR"/>
        </w:rPr>
        <w:t>’</w:t>
      </w:r>
      <w:r w:rsidRPr="003A5DA1">
        <w:rPr>
          <w:rFonts w:cs="Tahoma"/>
          <w:color w:val="000000"/>
          <w:lang w:val="fr-FR"/>
        </w:rPr>
        <w:t xml:space="preserve">acheter une CSL pour chacun des Dispositifs </w:t>
      </w:r>
      <w:r w:rsidRPr="003A5DA1">
        <w:rPr>
          <w:rFonts w:cs="Tahoma"/>
          <w:lang w:val="fr-FR"/>
        </w:rPr>
        <w:t>Éligibles d</w:t>
      </w:r>
      <w:r w:rsidR="00C10CE1">
        <w:rPr>
          <w:rFonts w:cs="Tahoma"/>
          <w:lang w:val="fr-FR"/>
        </w:rPr>
        <w:t>’</w:t>
      </w:r>
      <w:r w:rsidRPr="003A5DA1">
        <w:rPr>
          <w:rFonts w:cs="Tahoma"/>
          <w:lang w:val="fr-FR"/>
        </w:rPr>
        <w:t>une organisation ; toutefois, le nombre de CSL ne</w:t>
      </w:r>
      <w:r w:rsidR="005F144A" w:rsidRPr="003A5DA1">
        <w:rPr>
          <w:rFonts w:cs="Tahoma"/>
          <w:lang w:val="fr-FR"/>
        </w:rPr>
        <w:t> </w:t>
      </w:r>
      <w:r w:rsidRPr="003A5DA1">
        <w:rPr>
          <w:rFonts w:cs="Tahoma"/>
          <w:lang w:val="fr-FR"/>
        </w:rPr>
        <w:t>doit en aucun cas dépasser le nombre total de Licences VDA et de Mises à jour Windows.</w:t>
      </w:r>
    </w:p>
    <w:p w14:paraId="521C9DE8" w14:textId="77777777" w:rsidR="00E650FA" w:rsidRPr="003A5DA1" w:rsidRDefault="00E650FA" w:rsidP="00E650FA">
      <w:pPr>
        <w:tabs>
          <w:tab w:val="left" w:pos="1440"/>
        </w:tabs>
        <w:ind w:left="1080"/>
        <w:contextualSpacing/>
        <w:rPr>
          <w:rFonts w:cs="Tahoma"/>
          <w:lang w:val="fr-FR"/>
        </w:rPr>
      </w:pPr>
    </w:p>
    <w:p w14:paraId="2EE2AE2A" w14:textId="77777777" w:rsidR="00E650FA" w:rsidRPr="003A5DA1" w:rsidRDefault="00E650FA" w:rsidP="00E650FA">
      <w:pPr>
        <w:rPr>
          <w:rFonts w:cs="Tahoma"/>
          <w:lang w:val="fr-FR"/>
        </w:rPr>
      </w:pPr>
    </w:p>
    <w:p w14:paraId="494055C7" w14:textId="77777777" w:rsidR="00E650FA" w:rsidRPr="003A5DA1" w:rsidRDefault="00E650FA" w:rsidP="00E650FA">
      <w:pPr>
        <w:pStyle w:val="Heading3"/>
        <w:rPr>
          <w:rFonts w:ascii="Tahoma" w:hAnsi="Tahoma" w:cs="Tahoma"/>
          <w:lang w:val="fr-FR"/>
        </w:rPr>
      </w:pPr>
      <w:bookmarkStart w:id="1133" w:name="_31_Kit_Entreprise"/>
      <w:bookmarkStart w:id="1134" w:name="_Toc374276924"/>
      <w:bookmarkEnd w:id="1133"/>
      <w:r w:rsidRPr="003A5DA1">
        <w:rPr>
          <w:rFonts w:ascii="Tahoma" w:hAnsi="Tahoma" w:cs="Tahoma"/>
          <w:caps/>
          <w:color w:val="F66400"/>
          <w:sz w:val="22"/>
          <w:vertAlign w:val="superscript"/>
          <w:lang w:val="fr-FR"/>
        </w:rPr>
        <w:t>31</w:t>
      </w:r>
      <w:r w:rsidRPr="003A5DA1">
        <w:rPr>
          <w:rFonts w:ascii="Tahoma" w:hAnsi="Tahoma" w:cs="Tahoma"/>
          <w:caps/>
          <w:color w:val="F66400"/>
          <w:sz w:val="22"/>
          <w:lang w:val="fr-FR"/>
        </w:rPr>
        <w:t xml:space="preserve"> </w:t>
      </w:r>
      <w:r w:rsidRPr="003A5DA1">
        <w:rPr>
          <w:rFonts w:ascii="Tahoma" w:hAnsi="Tahoma" w:cs="Tahoma"/>
          <w:color w:val="F66400"/>
          <w:sz w:val="22"/>
          <w:lang w:val="fr-FR"/>
        </w:rPr>
        <w:t>Kit Entreprise Windows Embedded 8 Standard</w:t>
      </w:r>
      <w:bookmarkEnd w:id="1134"/>
    </w:p>
    <w:p w14:paraId="442788F0" w14:textId="77777777" w:rsidR="00E650FA" w:rsidRPr="003A5DA1" w:rsidRDefault="00E650FA" w:rsidP="00E650FA">
      <w:pPr>
        <w:pStyle w:val="FootnoteBulletLevel1"/>
        <w:tabs>
          <w:tab w:val="clear" w:pos="900"/>
        </w:tabs>
        <w:adjustRightInd/>
        <w:spacing w:before="0" w:after="0"/>
        <w:ind w:left="720" w:hanging="7"/>
        <w:textAlignment w:val="auto"/>
        <w:rPr>
          <w:rFonts w:ascii="Tahoma" w:hAnsi="Tahoma" w:cs="Tahoma"/>
          <w:lang w:val="fr-FR"/>
        </w:rPr>
      </w:pPr>
    </w:p>
    <w:p w14:paraId="3BBD2A44" w14:textId="77777777" w:rsidR="00E650FA" w:rsidRPr="003A5DA1" w:rsidRDefault="00E650FA" w:rsidP="005F144A">
      <w:pPr>
        <w:pStyle w:val="FootnoteBulletLevel1"/>
        <w:tabs>
          <w:tab w:val="clear" w:pos="900"/>
        </w:tabs>
        <w:adjustRightInd/>
        <w:spacing w:before="0" w:after="0"/>
        <w:ind w:left="720" w:firstLine="0"/>
        <w:textAlignment w:val="auto"/>
        <w:rPr>
          <w:rFonts w:ascii="Tahoma" w:hAnsi="Tahoma" w:cs="Tahoma"/>
          <w:lang w:val="fr-FR"/>
        </w:rPr>
      </w:pPr>
      <w:r w:rsidRPr="003A5DA1">
        <w:rPr>
          <w:rFonts w:ascii="Tahoma" w:hAnsi="Tahoma" w:cs="Tahoma"/>
          <w:sz w:val="18"/>
          <w:szCs w:val="22"/>
          <w:lang w:val="fr-FR"/>
        </w:rPr>
        <w:t>Les clients qui acquièrent un dispositif OEM sur lequel le logiciel Windows Embedded 8 Standard est préinstallé peuvent également acquérir une Licence de Kit Entreprise Windows Embedded 8 Standard pour</w:t>
      </w:r>
      <w:r w:rsidR="005F144A" w:rsidRPr="003A5DA1">
        <w:rPr>
          <w:rFonts w:ascii="Tahoma" w:hAnsi="Tahoma" w:cs="Tahoma"/>
          <w:sz w:val="18"/>
          <w:szCs w:val="22"/>
          <w:lang w:val="fr-FR"/>
        </w:rPr>
        <w:t> </w:t>
      </w:r>
      <w:r w:rsidRPr="003A5DA1">
        <w:rPr>
          <w:rFonts w:ascii="Tahoma" w:hAnsi="Tahoma" w:cs="Tahoma"/>
          <w:sz w:val="18"/>
          <w:szCs w:val="22"/>
          <w:lang w:val="fr-FR"/>
        </w:rPr>
        <w:t>utiliser sous licence, débloquer et activer certaines fonctionnalités du logiciel (notamment Windows DirectAccess, chargement de version test d</w:t>
      </w:r>
      <w:r w:rsidR="00C10CE1">
        <w:rPr>
          <w:rFonts w:ascii="Tahoma" w:hAnsi="Tahoma" w:cs="Tahoma"/>
          <w:sz w:val="18"/>
          <w:szCs w:val="22"/>
          <w:lang w:val="fr-FR"/>
        </w:rPr>
        <w:t>’</w:t>
      </w:r>
      <w:r w:rsidRPr="003A5DA1">
        <w:rPr>
          <w:rFonts w:ascii="Tahoma" w:hAnsi="Tahoma" w:cs="Tahoma"/>
          <w:sz w:val="18"/>
          <w:szCs w:val="22"/>
          <w:lang w:val="fr-FR"/>
        </w:rPr>
        <w:t>entreprise, BranchCache et AppLocker).</w:t>
      </w:r>
      <w:r w:rsidR="00A07028" w:rsidRPr="003A5DA1">
        <w:rPr>
          <w:rFonts w:ascii="Tahoma" w:hAnsi="Tahoma" w:cs="Tahoma"/>
          <w:sz w:val="18"/>
          <w:szCs w:val="22"/>
          <w:lang w:val="fr-FR"/>
        </w:rPr>
        <w:t xml:space="preserve"> </w:t>
      </w:r>
      <w:r w:rsidRPr="003A5DA1">
        <w:rPr>
          <w:rFonts w:ascii="Tahoma" w:hAnsi="Tahoma" w:cs="Tahoma"/>
          <w:sz w:val="18"/>
          <w:szCs w:val="22"/>
          <w:lang w:val="fr-FR"/>
        </w:rPr>
        <w:t>L</w:t>
      </w:r>
      <w:r w:rsidR="00C10CE1">
        <w:rPr>
          <w:rFonts w:ascii="Tahoma" w:hAnsi="Tahoma" w:cs="Tahoma"/>
          <w:sz w:val="18"/>
          <w:szCs w:val="22"/>
          <w:lang w:val="fr-FR"/>
        </w:rPr>
        <w:t>’</w:t>
      </w:r>
      <w:r w:rsidRPr="003A5DA1">
        <w:rPr>
          <w:rFonts w:ascii="Tahoma" w:hAnsi="Tahoma" w:cs="Tahoma"/>
          <w:sz w:val="18"/>
          <w:szCs w:val="22"/>
          <w:lang w:val="fr-FR"/>
        </w:rPr>
        <w:t>utilisation des fonctionnalités du logiciel activées par la licence concédée dans le cadre de cette offre est soumise aux conditions générales du contrat de licence du client et aux conditions de licence du logiciel pour le logiciel Windows Embedded 8 Standard sous-jacent.</w:t>
      </w:r>
      <w:r w:rsidR="00A07028" w:rsidRPr="003A5DA1">
        <w:rPr>
          <w:rFonts w:ascii="Tahoma" w:hAnsi="Tahoma" w:cs="Tahoma"/>
          <w:sz w:val="18"/>
          <w:szCs w:val="22"/>
          <w:lang w:val="fr-FR"/>
        </w:rPr>
        <w:t xml:space="preserve"> </w:t>
      </w:r>
      <w:r w:rsidRPr="003A5DA1">
        <w:rPr>
          <w:rFonts w:ascii="Tahoma" w:hAnsi="Tahoma" w:cs="Tahoma"/>
          <w:sz w:val="18"/>
          <w:szCs w:val="22"/>
          <w:lang w:val="fr-FR"/>
        </w:rPr>
        <w:t>Le droit d</w:t>
      </w:r>
      <w:r w:rsidR="00C10CE1">
        <w:rPr>
          <w:rFonts w:ascii="Tahoma" w:hAnsi="Tahoma" w:cs="Tahoma"/>
          <w:sz w:val="18"/>
          <w:szCs w:val="22"/>
          <w:lang w:val="fr-FR"/>
        </w:rPr>
        <w:t>’</w:t>
      </w:r>
      <w:r w:rsidRPr="003A5DA1">
        <w:rPr>
          <w:rFonts w:ascii="Tahoma" w:hAnsi="Tahoma" w:cs="Tahoma"/>
          <w:sz w:val="18"/>
          <w:szCs w:val="22"/>
          <w:lang w:val="fr-FR"/>
        </w:rPr>
        <w:t>utiliser les fonctionnalités du logiciel prend fin à l</w:t>
      </w:r>
      <w:r w:rsidR="00C10CE1">
        <w:rPr>
          <w:rFonts w:ascii="Tahoma" w:hAnsi="Tahoma" w:cs="Tahoma"/>
          <w:sz w:val="18"/>
          <w:szCs w:val="22"/>
          <w:lang w:val="fr-FR"/>
        </w:rPr>
        <w:t>’</w:t>
      </w:r>
      <w:r w:rsidRPr="003A5DA1">
        <w:rPr>
          <w:rFonts w:ascii="Tahoma" w:hAnsi="Tahoma" w:cs="Tahoma"/>
          <w:sz w:val="18"/>
          <w:szCs w:val="22"/>
          <w:lang w:val="fr-FR"/>
        </w:rPr>
        <w:t>expiration du droit d</w:t>
      </w:r>
      <w:r w:rsidR="00C10CE1">
        <w:rPr>
          <w:rFonts w:ascii="Tahoma" w:hAnsi="Tahoma" w:cs="Tahoma"/>
          <w:sz w:val="18"/>
          <w:szCs w:val="22"/>
          <w:lang w:val="fr-FR"/>
        </w:rPr>
        <w:t>’</w:t>
      </w:r>
      <w:r w:rsidRPr="003A5DA1">
        <w:rPr>
          <w:rFonts w:ascii="Tahoma" w:hAnsi="Tahoma" w:cs="Tahoma"/>
          <w:sz w:val="18"/>
          <w:szCs w:val="22"/>
          <w:lang w:val="fr-FR"/>
        </w:rPr>
        <w:t>utiliser le logiciel Windows Embedded 8 Standard sous-jacent. La Licence de Kit Entreprise Windows Embedded 8 Standard doit être assignée de manière permanente à un seul dispositif et</w:t>
      </w:r>
      <w:r w:rsidR="005F144A" w:rsidRPr="003A5DA1">
        <w:rPr>
          <w:rFonts w:ascii="Tahoma" w:hAnsi="Tahoma" w:cs="Tahoma"/>
          <w:sz w:val="18"/>
          <w:szCs w:val="22"/>
          <w:lang w:val="fr-FR"/>
        </w:rPr>
        <w:t> </w:t>
      </w:r>
      <w:r w:rsidRPr="003A5DA1">
        <w:rPr>
          <w:rFonts w:ascii="Tahoma" w:hAnsi="Tahoma" w:cs="Tahoma"/>
          <w:sz w:val="18"/>
          <w:szCs w:val="22"/>
          <w:lang w:val="fr-FR"/>
        </w:rPr>
        <w:t>ne peut être transférée à un quelconque autre dispositif. Le chargement de version test d</w:t>
      </w:r>
      <w:r w:rsidR="00C10CE1">
        <w:rPr>
          <w:rFonts w:ascii="Tahoma" w:hAnsi="Tahoma" w:cs="Tahoma"/>
          <w:sz w:val="18"/>
          <w:szCs w:val="22"/>
          <w:lang w:val="fr-FR"/>
        </w:rPr>
        <w:t>’</w:t>
      </w:r>
      <w:r w:rsidRPr="003A5DA1">
        <w:rPr>
          <w:rFonts w:ascii="Tahoma" w:hAnsi="Tahoma" w:cs="Tahoma"/>
          <w:sz w:val="18"/>
          <w:szCs w:val="22"/>
          <w:lang w:val="fr-FR"/>
        </w:rPr>
        <w:t>entreprise pour Windows Embedded 8 Standard n</w:t>
      </w:r>
      <w:r w:rsidR="00C10CE1">
        <w:rPr>
          <w:rFonts w:ascii="Tahoma" w:hAnsi="Tahoma" w:cs="Tahoma"/>
          <w:sz w:val="18"/>
          <w:szCs w:val="22"/>
          <w:lang w:val="fr-FR"/>
        </w:rPr>
        <w:t>’</w:t>
      </w:r>
      <w:r w:rsidRPr="003A5DA1">
        <w:rPr>
          <w:rFonts w:ascii="Tahoma" w:hAnsi="Tahoma" w:cs="Tahoma"/>
          <w:sz w:val="18"/>
          <w:szCs w:val="22"/>
          <w:lang w:val="fr-FR"/>
        </w:rPr>
        <w:t>est disponible qu</w:t>
      </w:r>
      <w:r w:rsidR="00C10CE1">
        <w:rPr>
          <w:rFonts w:ascii="Tahoma" w:hAnsi="Tahoma" w:cs="Tahoma"/>
          <w:sz w:val="18"/>
          <w:szCs w:val="22"/>
          <w:lang w:val="fr-FR"/>
        </w:rPr>
        <w:t>’</w:t>
      </w:r>
      <w:r w:rsidRPr="003A5DA1">
        <w:rPr>
          <w:rFonts w:ascii="Tahoma" w:hAnsi="Tahoma" w:cs="Tahoma"/>
          <w:sz w:val="18"/>
          <w:szCs w:val="22"/>
          <w:lang w:val="fr-FR"/>
        </w:rPr>
        <w:t>avec le Kit Entreprise Windows Embedded 8 Standard.</w:t>
      </w:r>
      <w:r w:rsidR="00A07028" w:rsidRPr="003A5DA1">
        <w:rPr>
          <w:rFonts w:ascii="Tahoma" w:hAnsi="Tahoma" w:cs="Tahoma"/>
          <w:sz w:val="18"/>
          <w:szCs w:val="22"/>
          <w:lang w:val="fr-FR"/>
        </w:rPr>
        <w:t xml:space="preserve"> </w:t>
      </w:r>
    </w:p>
    <w:p w14:paraId="630B4CB1" w14:textId="77777777" w:rsidR="00E650FA" w:rsidRPr="003A5DA1" w:rsidRDefault="00E650FA" w:rsidP="00E650FA">
      <w:pPr>
        <w:contextualSpacing/>
        <w:rPr>
          <w:rFonts w:cs="Tahoma"/>
          <w:lang w:val="fr-FR"/>
        </w:rPr>
      </w:pPr>
    </w:p>
    <w:p w14:paraId="438A01E9" w14:textId="77777777" w:rsidR="00E650FA" w:rsidRPr="003A5DA1" w:rsidRDefault="00E650FA" w:rsidP="00E650FA">
      <w:pPr>
        <w:contextualSpacing/>
        <w:rPr>
          <w:rFonts w:cs="Tahoma"/>
          <w:lang w:val="fr-FR"/>
        </w:rPr>
      </w:pPr>
    </w:p>
    <w:p w14:paraId="207818CB" w14:textId="77777777" w:rsidR="00E650FA" w:rsidRPr="003A5DA1" w:rsidRDefault="00E650FA" w:rsidP="00E650FA">
      <w:pPr>
        <w:pStyle w:val="Heading3"/>
        <w:rPr>
          <w:rFonts w:ascii="Tahoma" w:hAnsi="Tahoma" w:cs="Tahoma"/>
        </w:rPr>
      </w:pPr>
      <w:bookmarkStart w:id="1135" w:name="_32_Mise_à"/>
      <w:bookmarkStart w:id="1136" w:name="_Toc374276925"/>
      <w:bookmarkEnd w:id="1135"/>
      <w:r w:rsidRPr="003A5DA1">
        <w:rPr>
          <w:rFonts w:ascii="Tahoma" w:hAnsi="Tahoma" w:cs="Tahoma"/>
          <w:caps/>
          <w:color w:val="F66400"/>
          <w:sz w:val="22"/>
          <w:vertAlign w:val="superscript"/>
        </w:rPr>
        <w:t>32</w:t>
      </w:r>
      <w:r w:rsidRPr="003A5DA1">
        <w:rPr>
          <w:rFonts w:ascii="Tahoma" w:hAnsi="Tahoma" w:cs="Tahoma"/>
          <w:caps/>
          <w:color w:val="F66400"/>
          <w:sz w:val="22"/>
        </w:rPr>
        <w:t xml:space="preserve"> </w:t>
      </w:r>
      <w:r w:rsidRPr="003A5DA1">
        <w:rPr>
          <w:rFonts w:ascii="Tahoma" w:hAnsi="Tahoma" w:cs="Tahoma"/>
          <w:color w:val="F66400"/>
          <w:sz w:val="22"/>
        </w:rPr>
        <w:t>Mise à jour de Windows</w:t>
      </w:r>
      <w:r w:rsidR="00126D7D" w:rsidRPr="003A5DA1">
        <w:rPr>
          <w:rFonts w:ascii="Tahoma" w:hAnsi="Tahoma" w:cs="Tahoma"/>
          <w:color w:val="F66400"/>
          <w:sz w:val="22"/>
          <w:vertAlign w:val="superscript"/>
        </w:rPr>
        <w:t>®</w:t>
      </w:r>
      <w:r w:rsidRPr="003A5DA1">
        <w:rPr>
          <w:rFonts w:ascii="Tahoma" w:hAnsi="Tahoma" w:cs="Tahoma"/>
          <w:color w:val="F66400"/>
          <w:sz w:val="22"/>
        </w:rPr>
        <w:t xml:space="preserve"> Embedded 8.1 Industry Pro</w:t>
      </w:r>
      <w:bookmarkEnd w:id="1136"/>
    </w:p>
    <w:p w14:paraId="3A5BF2B9" w14:textId="77777777" w:rsidR="00E650FA" w:rsidRPr="003A5DA1" w:rsidRDefault="00E650FA" w:rsidP="00E650FA">
      <w:pPr>
        <w:rPr>
          <w:rFonts w:cs="Tahoma"/>
        </w:rPr>
      </w:pPr>
    </w:p>
    <w:p w14:paraId="747B67EA" w14:textId="77777777" w:rsidR="00E650FA" w:rsidRPr="003A5DA1" w:rsidRDefault="00E650FA" w:rsidP="00E650FA">
      <w:pPr>
        <w:pStyle w:val="FootnoteBulletLevel1"/>
        <w:tabs>
          <w:tab w:val="clear" w:pos="900"/>
        </w:tabs>
        <w:adjustRightInd/>
        <w:spacing w:before="0" w:after="60"/>
        <w:ind w:left="720" w:firstLine="0"/>
        <w:textAlignment w:val="auto"/>
        <w:rPr>
          <w:rFonts w:ascii="Tahoma" w:hAnsi="Tahoma" w:cs="Tahoma"/>
          <w:lang w:val="fr-FR"/>
        </w:rPr>
      </w:pPr>
      <w:r w:rsidRPr="003A5DA1">
        <w:rPr>
          <w:rFonts w:ascii="Tahoma" w:hAnsi="Tahoma" w:cs="Tahoma"/>
          <w:b/>
          <w:bCs/>
          <w:sz w:val="18"/>
          <w:szCs w:val="18"/>
          <w:lang w:val="fr-FR"/>
        </w:rPr>
        <w:t>Mise à jour et Software Assurance pour Windows</w:t>
      </w:r>
      <w:r w:rsidR="00126D7D" w:rsidRPr="003A5DA1">
        <w:rPr>
          <w:rFonts w:ascii="Tahoma" w:hAnsi="Tahoma" w:cs="Tahoma"/>
          <w:b/>
          <w:bCs/>
          <w:sz w:val="18"/>
          <w:szCs w:val="18"/>
          <w:vertAlign w:val="superscript"/>
          <w:lang w:val="fr-FR"/>
        </w:rPr>
        <w:t>®</w:t>
      </w:r>
      <w:r w:rsidRPr="003A5DA1">
        <w:rPr>
          <w:rFonts w:ascii="Tahoma" w:hAnsi="Tahoma" w:cs="Tahoma"/>
          <w:b/>
          <w:bCs/>
          <w:sz w:val="18"/>
          <w:szCs w:val="18"/>
          <w:lang w:val="fr-FR"/>
        </w:rPr>
        <w:t xml:space="preserve"> Embedded 8.1 Industry Pro</w:t>
      </w:r>
      <w:r w:rsidRPr="003A5DA1">
        <w:rPr>
          <w:rFonts w:ascii="Tahoma" w:hAnsi="Tahoma" w:cs="Tahoma"/>
          <w:b/>
          <w:sz w:val="18"/>
          <w:szCs w:val="18"/>
          <w:u w:val="single"/>
          <w:lang w:val="fr-FR"/>
        </w:rPr>
        <w:t xml:space="preserve"> </w:t>
      </w:r>
    </w:p>
    <w:p w14:paraId="3D4E6B80" w14:textId="77777777" w:rsidR="00E650FA" w:rsidRPr="003A5DA1" w:rsidRDefault="00E650FA" w:rsidP="00E650FA">
      <w:pPr>
        <w:ind w:left="720"/>
        <w:rPr>
          <w:rFonts w:cs="Tahoma"/>
          <w:lang w:val="fr-FR"/>
        </w:rPr>
      </w:pPr>
      <w:r w:rsidRPr="003A5DA1">
        <w:rPr>
          <w:rFonts w:cs="Tahoma"/>
          <w:szCs w:val="18"/>
          <w:u w:val="single"/>
          <w:lang w:val="fr-FR"/>
        </w:rPr>
        <w:t>Licence de mise à jour de système d</w:t>
      </w:r>
      <w:r w:rsidR="00C10CE1">
        <w:rPr>
          <w:rFonts w:cs="Tahoma"/>
          <w:szCs w:val="18"/>
          <w:u w:val="single"/>
          <w:lang w:val="fr-FR"/>
        </w:rPr>
        <w:t>’</w:t>
      </w:r>
      <w:r w:rsidRPr="003A5DA1">
        <w:rPr>
          <w:rFonts w:cs="Tahoma"/>
          <w:szCs w:val="18"/>
          <w:u w:val="single"/>
          <w:lang w:val="fr-FR"/>
        </w:rPr>
        <w:t>exploitation pour Windows Embedded 8.1 Industry Pro</w:t>
      </w:r>
    </w:p>
    <w:p w14:paraId="047EF222" w14:textId="77777777" w:rsidR="00E650FA" w:rsidRPr="003A5DA1" w:rsidRDefault="00E650FA" w:rsidP="005F144A">
      <w:pPr>
        <w:pStyle w:val="FootnoteBulletLevel1"/>
        <w:tabs>
          <w:tab w:val="clear" w:pos="900"/>
        </w:tabs>
        <w:adjustRightInd/>
        <w:spacing w:before="0" w:after="0"/>
        <w:ind w:left="720" w:hanging="7"/>
        <w:textAlignment w:val="auto"/>
        <w:rPr>
          <w:rFonts w:ascii="Tahoma" w:hAnsi="Tahoma" w:cs="Tahoma"/>
          <w:lang w:val="fr-FR"/>
        </w:rPr>
      </w:pPr>
      <w:r w:rsidRPr="003A5DA1">
        <w:rPr>
          <w:rFonts w:ascii="Tahoma" w:hAnsi="Tahoma" w:cs="Tahoma"/>
          <w:sz w:val="18"/>
          <w:szCs w:val="18"/>
          <w:lang w:val="fr-FR"/>
        </w:rPr>
        <w:t>Les licences de systèmes d</w:t>
      </w:r>
      <w:r w:rsidR="00C10CE1">
        <w:rPr>
          <w:rFonts w:ascii="Tahoma" w:hAnsi="Tahoma" w:cs="Tahoma"/>
          <w:sz w:val="18"/>
          <w:szCs w:val="18"/>
          <w:lang w:val="fr-FR"/>
        </w:rPr>
        <w:t>’</w:t>
      </w:r>
      <w:r w:rsidRPr="003A5DA1">
        <w:rPr>
          <w:rFonts w:ascii="Tahoma" w:hAnsi="Tahoma" w:cs="Tahoma"/>
          <w:sz w:val="18"/>
          <w:szCs w:val="18"/>
          <w:lang w:val="fr-FR"/>
        </w:rPr>
        <w:t>exploitation concédées pour Windows Embedded 8.1 Industry Pro sont uniquement des licences de mises à jour. Les licences de système d</w:t>
      </w:r>
      <w:r w:rsidR="00C10CE1">
        <w:rPr>
          <w:rFonts w:ascii="Tahoma" w:hAnsi="Tahoma" w:cs="Tahoma"/>
          <w:sz w:val="18"/>
          <w:szCs w:val="18"/>
          <w:lang w:val="fr-FR"/>
        </w:rPr>
        <w:t>’</w:t>
      </w:r>
      <w:r w:rsidRPr="003A5DA1">
        <w:rPr>
          <w:rFonts w:ascii="Tahoma" w:hAnsi="Tahoma" w:cs="Tahoma"/>
          <w:sz w:val="18"/>
          <w:szCs w:val="18"/>
          <w:lang w:val="fr-FR"/>
        </w:rPr>
        <w:t>exploitation d</w:t>
      </w:r>
      <w:r w:rsidR="00C10CE1">
        <w:rPr>
          <w:rFonts w:ascii="Tahoma" w:hAnsi="Tahoma" w:cs="Tahoma"/>
          <w:sz w:val="18"/>
          <w:szCs w:val="18"/>
          <w:lang w:val="fr-FR"/>
        </w:rPr>
        <w:t>’</w:t>
      </w:r>
      <w:r w:rsidRPr="003A5DA1">
        <w:rPr>
          <w:rFonts w:ascii="Tahoma" w:hAnsi="Tahoma" w:cs="Tahoma"/>
          <w:sz w:val="18"/>
          <w:szCs w:val="18"/>
          <w:lang w:val="fr-FR"/>
        </w:rPr>
        <w:t>ordinateur complètes ne</w:t>
      </w:r>
      <w:r w:rsidR="005F144A" w:rsidRPr="003A5DA1">
        <w:rPr>
          <w:rFonts w:ascii="Tahoma" w:hAnsi="Tahoma" w:cs="Tahoma"/>
          <w:sz w:val="18"/>
          <w:szCs w:val="18"/>
          <w:lang w:val="fr-FR"/>
        </w:rPr>
        <w:t> </w:t>
      </w:r>
      <w:r w:rsidRPr="003A5DA1">
        <w:rPr>
          <w:rFonts w:ascii="Tahoma" w:hAnsi="Tahoma" w:cs="Tahoma"/>
          <w:sz w:val="18"/>
          <w:szCs w:val="18"/>
          <w:lang w:val="fr-FR"/>
        </w:rPr>
        <w:t>sont pas disponibles. Par conséquent, chaque dispositif pour lequel vous acquérez et sur lequel vous exécutez la Mise à Jour Windows Embedded 8.1 Industry Pro doit posséder une licence lui permettant d</w:t>
      </w:r>
      <w:r w:rsidR="00C10CE1">
        <w:rPr>
          <w:rFonts w:ascii="Tahoma" w:hAnsi="Tahoma" w:cs="Tahoma"/>
          <w:sz w:val="18"/>
          <w:szCs w:val="18"/>
          <w:lang w:val="fr-FR"/>
        </w:rPr>
        <w:t>’</w:t>
      </w:r>
      <w:r w:rsidRPr="003A5DA1">
        <w:rPr>
          <w:rFonts w:ascii="Tahoma" w:hAnsi="Tahoma" w:cs="Tahoma"/>
          <w:sz w:val="18"/>
          <w:szCs w:val="18"/>
          <w:lang w:val="fr-FR"/>
        </w:rPr>
        <w:t>exécuter l</w:t>
      </w:r>
      <w:r w:rsidR="00C10CE1">
        <w:rPr>
          <w:rFonts w:ascii="Tahoma" w:hAnsi="Tahoma" w:cs="Tahoma"/>
          <w:sz w:val="18"/>
          <w:szCs w:val="18"/>
          <w:lang w:val="fr-FR"/>
        </w:rPr>
        <w:t>’</w:t>
      </w:r>
      <w:r w:rsidRPr="003A5DA1">
        <w:rPr>
          <w:rFonts w:ascii="Tahoma" w:hAnsi="Tahoma" w:cs="Tahoma"/>
          <w:sz w:val="18"/>
          <w:szCs w:val="18"/>
          <w:lang w:val="fr-FR"/>
        </w:rPr>
        <w:t>un des systèmes d</w:t>
      </w:r>
      <w:r w:rsidR="00C10CE1">
        <w:rPr>
          <w:rFonts w:ascii="Tahoma" w:hAnsi="Tahoma" w:cs="Tahoma"/>
          <w:sz w:val="18"/>
          <w:szCs w:val="18"/>
          <w:lang w:val="fr-FR"/>
        </w:rPr>
        <w:t>’</w:t>
      </w:r>
      <w:r w:rsidRPr="003A5DA1">
        <w:rPr>
          <w:rFonts w:ascii="Tahoma" w:hAnsi="Tahoma" w:cs="Tahoma"/>
          <w:sz w:val="18"/>
          <w:szCs w:val="18"/>
          <w:lang w:val="fr-FR"/>
        </w:rPr>
        <w:t>exploitation éligibles indiqués ci-dessous.</w:t>
      </w:r>
    </w:p>
    <w:p w14:paraId="151BB3A8" w14:textId="77777777" w:rsidR="00E650FA" w:rsidRPr="003A5DA1" w:rsidRDefault="00E650FA" w:rsidP="00E650FA">
      <w:pPr>
        <w:ind w:left="720"/>
        <w:rPr>
          <w:rFonts w:cs="Tahoma"/>
          <w:lang w:val="fr-FR"/>
        </w:rPr>
      </w:pPr>
    </w:p>
    <w:p w14:paraId="62C7FB70" w14:textId="77777777" w:rsidR="00E650FA" w:rsidRPr="003A5DA1" w:rsidRDefault="00E650FA" w:rsidP="00E650FA">
      <w:pPr>
        <w:ind w:left="720"/>
        <w:rPr>
          <w:rFonts w:cs="Tahoma"/>
          <w:lang w:val="fr-FR"/>
        </w:rPr>
      </w:pPr>
      <w:r w:rsidRPr="003A5DA1">
        <w:rPr>
          <w:rFonts w:cs="Tahoma"/>
          <w:szCs w:val="18"/>
          <w:u w:val="single"/>
          <w:lang w:val="fr-FR"/>
        </w:rPr>
        <w:t>Règles relatives aux systèmes d</w:t>
      </w:r>
      <w:r w:rsidR="00C10CE1">
        <w:rPr>
          <w:rFonts w:cs="Tahoma"/>
          <w:szCs w:val="18"/>
          <w:u w:val="single"/>
          <w:lang w:val="fr-FR"/>
        </w:rPr>
        <w:t>’</w:t>
      </w:r>
      <w:r w:rsidRPr="003A5DA1">
        <w:rPr>
          <w:rFonts w:cs="Tahoma"/>
          <w:szCs w:val="18"/>
          <w:u w:val="single"/>
          <w:lang w:val="fr-FR"/>
        </w:rPr>
        <w:t>exploitation éligibles pour Windows Embedded 8.1 Industry Pro</w:t>
      </w:r>
    </w:p>
    <w:p w14:paraId="2D05D580" w14:textId="77777777" w:rsidR="00E650FA" w:rsidRPr="003A5DA1" w:rsidRDefault="00E650FA" w:rsidP="005F144A">
      <w:pPr>
        <w:numPr>
          <w:ilvl w:val="0"/>
          <w:numId w:val="84"/>
        </w:numPr>
        <w:spacing w:after="60"/>
        <w:ind w:left="1440"/>
        <w:rPr>
          <w:rFonts w:cs="Tahoma"/>
          <w:lang w:val="fr-FR"/>
        </w:rPr>
      </w:pPr>
      <w:r w:rsidRPr="003A5DA1">
        <w:rPr>
          <w:rFonts w:cs="Tahoma"/>
          <w:szCs w:val="18"/>
          <w:lang w:val="fr-FR"/>
        </w:rPr>
        <w:t>Le système d</w:t>
      </w:r>
      <w:r w:rsidR="00C10CE1">
        <w:rPr>
          <w:rFonts w:cs="Tahoma"/>
          <w:szCs w:val="18"/>
          <w:lang w:val="fr-FR"/>
        </w:rPr>
        <w:t>’</w:t>
      </w:r>
      <w:r w:rsidRPr="003A5DA1">
        <w:rPr>
          <w:rFonts w:cs="Tahoma"/>
          <w:szCs w:val="18"/>
          <w:lang w:val="fr-FR"/>
        </w:rPr>
        <w:t>exploitation éligible doit être installé sur le dispositif auquel la licence de Mise à Jour</w:t>
      </w:r>
      <w:r w:rsidR="005F144A" w:rsidRPr="003A5DA1">
        <w:rPr>
          <w:rFonts w:cs="Tahoma"/>
          <w:szCs w:val="18"/>
          <w:lang w:val="fr-FR"/>
        </w:rPr>
        <w:t> </w:t>
      </w:r>
      <w:r w:rsidRPr="003A5DA1">
        <w:rPr>
          <w:rFonts w:cs="Tahoma"/>
          <w:szCs w:val="18"/>
          <w:lang w:val="fr-FR"/>
        </w:rPr>
        <w:t>Windows Embedded 8 Industry Pro doit être attribuée.</w:t>
      </w:r>
    </w:p>
    <w:p w14:paraId="53DC52DC"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Sous réserve des stipulations ci-dessous, les clients doivent supprimer le Système d</w:t>
      </w:r>
      <w:r w:rsidR="00C10CE1">
        <w:rPr>
          <w:rFonts w:cs="Tahoma"/>
          <w:szCs w:val="18"/>
          <w:lang w:val="fr-FR"/>
        </w:rPr>
        <w:t>’</w:t>
      </w:r>
      <w:r w:rsidRPr="003A5DA1">
        <w:rPr>
          <w:rFonts w:cs="Tahoma"/>
          <w:szCs w:val="18"/>
          <w:lang w:val="fr-FR"/>
        </w:rPr>
        <w:t xml:space="preserve">Exploitation éligible du dispositif pour déployer la licence de Mise à Jour Windows Embedded 8.1 Industry Pro. </w:t>
      </w:r>
    </w:p>
    <w:p w14:paraId="4663A713"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Les clients qui souhaitent installer ou exécuter plus d</w:t>
      </w:r>
      <w:r w:rsidR="00C10CE1">
        <w:rPr>
          <w:rFonts w:cs="Tahoma"/>
          <w:szCs w:val="18"/>
          <w:lang w:val="fr-FR"/>
        </w:rPr>
        <w:t>’</w:t>
      </w:r>
      <w:r w:rsidRPr="003A5DA1">
        <w:rPr>
          <w:rFonts w:cs="Tahoma"/>
          <w:szCs w:val="18"/>
          <w:lang w:val="fr-FR"/>
        </w:rPr>
        <w:t>un système d</w:t>
      </w:r>
      <w:r w:rsidR="00C10CE1">
        <w:rPr>
          <w:rFonts w:cs="Tahoma"/>
          <w:szCs w:val="18"/>
          <w:lang w:val="fr-FR"/>
        </w:rPr>
        <w:t>’</w:t>
      </w:r>
      <w:r w:rsidRPr="003A5DA1">
        <w:rPr>
          <w:rFonts w:cs="Tahoma"/>
          <w:szCs w:val="18"/>
          <w:lang w:val="fr-FR"/>
        </w:rPr>
        <w:t>exploitation sous licence à la fois (système d</w:t>
      </w:r>
      <w:r w:rsidR="00C10CE1">
        <w:rPr>
          <w:rFonts w:cs="Tahoma"/>
          <w:szCs w:val="18"/>
          <w:lang w:val="fr-FR"/>
        </w:rPr>
        <w:t>’</w:t>
      </w:r>
      <w:r w:rsidRPr="003A5DA1">
        <w:rPr>
          <w:rFonts w:cs="Tahoma"/>
          <w:szCs w:val="18"/>
          <w:lang w:val="fr-FR"/>
        </w:rPr>
        <w:t>exploitation éligible compris) peuvent acquérir la Software Assurance pour leur licence de Mise à Jour Windows Embedded 8.1 Industry Pro.</w:t>
      </w:r>
    </w:p>
    <w:p w14:paraId="780D65FB" w14:textId="77777777" w:rsidR="00E650FA" w:rsidRPr="003A5DA1" w:rsidRDefault="00E650FA" w:rsidP="005F144A">
      <w:pPr>
        <w:numPr>
          <w:ilvl w:val="1"/>
          <w:numId w:val="86"/>
        </w:numPr>
        <w:ind w:left="1440"/>
        <w:rPr>
          <w:rFonts w:cs="Tahoma"/>
          <w:lang w:val="fr-FR"/>
        </w:rPr>
      </w:pPr>
      <w:r w:rsidRPr="003A5DA1">
        <w:rPr>
          <w:rFonts w:cs="Tahoma"/>
          <w:szCs w:val="18"/>
          <w:lang w:val="fr-FR"/>
        </w:rPr>
        <w:t>Les clients qui disposent d</w:t>
      </w:r>
      <w:r w:rsidR="00C10CE1">
        <w:rPr>
          <w:rFonts w:cs="Tahoma"/>
          <w:szCs w:val="18"/>
          <w:lang w:val="fr-FR"/>
        </w:rPr>
        <w:t>’</w:t>
      </w:r>
      <w:r w:rsidRPr="003A5DA1">
        <w:rPr>
          <w:rFonts w:cs="Tahoma"/>
          <w:szCs w:val="18"/>
          <w:lang w:val="fr-FR"/>
        </w:rPr>
        <w:t>une Software Assurance active n</w:t>
      </w:r>
      <w:r w:rsidR="00C10CE1">
        <w:rPr>
          <w:rFonts w:cs="Tahoma"/>
          <w:szCs w:val="18"/>
          <w:lang w:val="fr-FR"/>
        </w:rPr>
        <w:t>’</w:t>
      </w:r>
      <w:r w:rsidRPr="003A5DA1">
        <w:rPr>
          <w:rFonts w:cs="Tahoma"/>
          <w:szCs w:val="18"/>
          <w:lang w:val="fr-FR"/>
        </w:rPr>
        <w:t>ont pas besoin de désinstaller le système d</w:t>
      </w:r>
      <w:r w:rsidR="00C10CE1">
        <w:rPr>
          <w:rFonts w:cs="Tahoma"/>
          <w:szCs w:val="18"/>
          <w:lang w:val="fr-FR"/>
        </w:rPr>
        <w:t>’</w:t>
      </w:r>
      <w:r w:rsidRPr="003A5DA1">
        <w:rPr>
          <w:rFonts w:cs="Tahoma"/>
          <w:szCs w:val="18"/>
          <w:lang w:val="fr-FR"/>
        </w:rPr>
        <w:t>exploitation éligible et peuvent installer et exécuter le système d</w:t>
      </w:r>
      <w:r w:rsidR="00C10CE1">
        <w:rPr>
          <w:rFonts w:cs="Tahoma"/>
          <w:szCs w:val="18"/>
          <w:lang w:val="fr-FR"/>
        </w:rPr>
        <w:t>’</w:t>
      </w:r>
      <w:r w:rsidRPr="003A5DA1">
        <w:rPr>
          <w:rFonts w:cs="Tahoma"/>
          <w:szCs w:val="18"/>
          <w:lang w:val="fr-FR"/>
        </w:rPr>
        <w:t>exploitation éligible et</w:t>
      </w:r>
      <w:r w:rsidR="005F144A" w:rsidRPr="003A5DA1">
        <w:rPr>
          <w:rFonts w:cs="Tahoma"/>
          <w:szCs w:val="18"/>
          <w:lang w:val="fr-FR"/>
        </w:rPr>
        <w:t> </w:t>
      </w:r>
      <w:r w:rsidRPr="003A5DA1">
        <w:rPr>
          <w:rFonts w:cs="Tahoma"/>
          <w:szCs w:val="18"/>
          <w:lang w:val="fr-FR"/>
        </w:rPr>
        <w:t xml:space="preserve">Windows Embedded 8.1 Industry Pro en même temps. </w:t>
      </w:r>
    </w:p>
    <w:p w14:paraId="350E4578" w14:textId="77777777" w:rsidR="00E650FA" w:rsidRPr="003A5DA1" w:rsidRDefault="00E650FA" w:rsidP="00E650FA">
      <w:pPr>
        <w:spacing w:after="60"/>
        <w:rPr>
          <w:rFonts w:cs="Tahoma"/>
          <w:lang w:val="fr-FR"/>
        </w:rPr>
      </w:pPr>
    </w:p>
    <w:p w14:paraId="7F8BED06" w14:textId="77777777" w:rsidR="005F144A" w:rsidRPr="003A5DA1" w:rsidRDefault="005F144A" w:rsidP="00E650FA">
      <w:pPr>
        <w:spacing w:after="60"/>
        <w:rPr>
          <w:rFonts w:cs="Tahoma"/>
          <w:lang w:val="fr-FR"/>
        </w:rPr>
      </w:pPr>
    </w:p>
    <w:p w14:paraId="3610F69E" w14:textId="77777777" w:rsidR="005F144A" w:rsidRPr="003A5DA1" w:rsidRDefault="005F144A" w:rsidP="00E650FA">
      <w:pPr>
        <w:spacing w:after="60"/>
        <w:rPr>
          <w:rFonts w:cs="Tahoma"/>
          <w:lang w:val="fr-FR"/>
        </w:rPr>
      </w:pPr>
    </w:p>
    <w:p w14:paraId="43D1D38E" w14:textId="77777777" w:rsidR="005F144A" w:rsidRPr="003A5DA1" w:rsidRDefault="005F144A" w:rsidP="00E650FA">
      <w:pPr>
        <w:spacing w:after="60"/>
        <w:rPr>
          <w:rFonts w:cs="Tahoma"/>
          <w:lang w:val="fr-FR"/>
        </w:rPr>
      </w:pPr>
    </w:p>
    <w:p w14:paraId="63ADC55A" w14:textId="77777777" w:rsidR="00E650FA" w:rsidRPr="003A5DA1" w:rsidRDefault="00E650FA" w:rsidP="00E650FA">
      <w:pPr>
        <w:pStyle w:val="ListParagraph"/>
        <w:rPr>
          <w:rFonts w:ascii="Tahoma" w:hAnsi="Tahoma" w:cs="Tahoma"/>
          <w:sz w:val="18"/>
          <w:szCs w:val="18"/>
          <w:lang w:val="fr-FR"/>
        </w:rPr>
      </w:pPr>
      <w:r w:rsidRPr="003A5DA1">
        <w:rPr>
          <w:rFonts w:ascii="Tahoma" w:hAnsi="Tahoma" w:cs="Tahoma"/>
          <w:sz w:val="18"/>
          <w:szCs w:val="18"/>
          <w:u w:val="single"/>
          <w:lang w:val="fr-FR"/>
        </w:rPr>
        <w:t>Systèmes d</w:t>
      </w:r>
      <w:r w:rsidR="00C10CE1">
        <w:rPr>
          <w:rFonts w:ascii="Tahoma" w:hAnsi="Tahoma" w:cs="Tahoma"/>
          <w:sz w:val="18"/>
          <w:szCs w:val="18"/>
          <w:u w:val="single"/>
          <w:lang w:val="fr-FR"/>
        </w:rPr>
        <w:t>’</w:t>
      </w:r>
      <w:r w:rsidRPr="003A5DA1">
        <w:rPr>
          <w:rFonts w:ascii="Tahoma" w:hAnsi="Tahoma" w:cs="Tahoma"/>
          <w:sz w:val="18"/>
          <w:szCs w:val="18"/>
          <w:u w:val="single"/>
          <w:lang w:val="fr-FR"/>
        </w:rPr>
        <w:t>Exploitation Éligibles (« SE Éligibles »)</w:t>
      </w:r>
      <w:r w:rsidRPr="003A5DA1">
        <w:rPr>
          <w:rFonts w:ascii="Tahoma" w:hAnsi="Tahoma" w:cs="Tahoma"/>
          <w:sz w:val="18"/>
          <w:szCs w:val="18"/>
          <w:lang w:val="fr-FR"/>
        </w:rPr>
        <w:t> :</w:t>
      </w:r>
    </w:p>
    <w:p w14:paraId="1C78F493" w14:textId="77777777" w:rsidR="00E650FA" w:rsidRPr="003A5DA1" w:rsidRDefault="00E650FA" w:rsidP="0006041B">
      <w:pPr>
        <w:numPr>
          <w:ilvl w:val="1"/>
          <w:numId w:val="86"/>
        </w:numPr>
        <w:spacing w:before="40" w:after="60"/>
        <w:ind w:left="1440"/>
        <w:rPr>
          <w:rFonts w:cs="Tahoma"/>
          <w:lang w:val="fr-FR"/>
        </w:rPr>
      </w:pPr>
      <w:r w:rsidRPr="003A5DA1">
        <w:rPr>
          <w:rFonts w:cs="Tahoma"/>
          <w:szCs w:val="18"/>
          <w:lang w:val="fr-FR"/>
        </w:rPr>
        <w:t>Windows Embarqué pour Point de Service (WEPOS)</w:t>
      </w:r>
    </w:p>
    <w:p w14:paraId="674B6DF0" w14:textId="77777777" w:rsidR="00E650FA" w:rsidRPr="003A5DA1" w:rsidRDefault="00E650FA" w:rsidP="00E650FA">
      <w:pPr>
        <w:numPr>
          <w:ilvl w:val="1"/>
          <w:numId w:val="86"/>
        </w:numPr>
        <w:spacing w:after="60"/>
        <w:ind w:left="1440"/>
        <w:rPr>
          <w:rFonts w:cs="Tahoma"/>
        </w:rPr>
      </w:pPr>
      <w:r w:rsidRPr="003A5DA1">
        <w:rPr>
          <w:rFonts w:cs="Tahoma"/>
          <w:szCs w:val="18"/>
        </w:rPr>
        <w:t>Windows Embarqué POSReady 2009 et POSReady 7</w:t>
      </w:r>
    </w:p>
    <w:p w14:paraId="53C5756A"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 xml:space="preserve">Windows XP Professionnel pour systèmes intégrés </w:t>
      </w:r>
    </w:p>
    <w:p w14:paraId="59364C8E"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Windows Vista Professionnel pour systèmes intégrés et Windows Vista Ultimate pour systèmes intégrés</w:t>
      </w:r>
    </w:p>
    <w:p w14:paraId="1323D6C1" w14:textId="77777777" w:rsidR="00E650FA" w:rsidRPr="003A5DA1" w:rsidRDefault="00E650FA" w:rsidP="00E650FA">
      <w:pPr>
        <w:numPr>
          <w:ilvl w:val="1"/>
          <w:numId w:val="86"/>
        </w:numPr>
        <w:spacing w:after="60"/>
        <w:ind w:left="1440"/>
        <w:rPr>
          <w:rFonts w:cs="Tahoma"/>
        </w:rPr>
      </w:pPr>
      <w:r w:rsidRPr="003A5DA1">
        <w:rPr>
          <w:rFonts w:cs="Tahoma"/>
          <w:szCs w:val="18"/>
        </w:rPr>
        <w:t xml:space="preserve">Windows 2000 Professionnel pour systèmes intégrés </w:t>
      </w:r>
    </w:p>
    <w:p w14:paraId="60F2648E"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Windows NT Embedded pour systèmes intégrés</w:t>
      </w:r>
    </w:p>
    <w:p w14:paraId="4E088F80" w14:textId="77777777" w:rsidR="00E650FA" w:rsidRPr="003A5DA1" w:rsidRDefault="00E650FA" w:rsidP="00E650FA">
      <w:pPr>
        <w:numPr>
          <w:ilvl w:val="1"/>
          <w:numId w:val="86"/>
        </w:numPr>
        <w:spacing w:after="60"/>
        <w:ind w:left="1440"/>
        <w:rPr>
          <w:rFonts w:cs="Tahoma"/>
        </w:rPr>
      </w:pPr>
      <w:r w:rsidRPr="003A5DA1">
        <w:rPr>
          <w:rFonts w:cs="Tahoma"/>
          <w:szCs w:val="18"/>
        </w:rPr>
        <w:t>Windows 7 Professionnel pour systèmes intégrés</w:t>
      </w:r>
    </w:p>
    <w:p w14:paraId="3975FB44" w14:textId="77777777" w:rsidR="00E650FA" w:rsidRPr="003A5DA1" w:rsidRDefault="00E650FA" w:rsidP="00E650FA">
      <w:pPr>
        <w:numPr>
          <w:ilvl w:val="1"/>
          <w:numId w:val="86"/>
        </w:numPr>
        <w:spacing w:after="60"/>
        <w:ind w:left="1440"/>
        <w:rPr>
          <w:rFonts w:cs="Tahoma"/>
        </w:rPr>
      </w:pPr>
      <w:r w:rsidRPr="003A5DA1">
        <w:rPr>
          <w:rFonts w:cs="Tahoma"/>
          <w:szCs w:val="18"/>
        </w:rPr>
        <w:t>Windows 7 Ultimate pour systèmes intégrés</w:t>
      </w:r>
    </w:p>
    <w:p w14:paraId="7E352A67" w14:textId="77777777" w:rsidR="00E650FA" w:rsidRPr="003A5DA1" w:rsidRDefault="00E650FA" w:rsidP="00E650FA">
      <w:pPr>
        <w:numPr>
          <w:ilvl w:val="1"/>
          <w:numId w:val="86"/>
        </w:numPr>
        <w:spacing w:after="60"/>
        <w:ind w:left="1440"/>
        <w:rPr>
          <w:rFonts w:cs="Tahoma"/>
        </w:rPr>
      </w:pPr>
      <w:r w:rsidRPr="003A5DA1">
        <w:rPr>
          <w:rFonts w:cs="Tahoma"/>
          <w:szCs w:val="18"/>
        </w:rPr>
        <w:t>Windows XP Embedded</w:t>
      </w:r>
    </w:p>
    <w:p w14:paraId="58A8B54A" w14:textId="77777777" w:rsidR="00E650FA" w:rsidRPr="003A5DA1" w:rsidRDefault="00E650FA" w:rsidP="00E650FA">
      <w:pPr>
        <w:numPr>
          <w:ilvl w:val="1"/>
          <w:numId w:val="86"/>
        </w:numPr>
        <w:spacing w:after="60"/>
        <w:ind w:left="1440"/>
        <w:rPr>
          <w:rFonts w:cs="Tahoma"/>
        </w:rPr>
      </w:pPr>
      <w:r w:rsidRPr="003A5DA1">
        <w:rPr>
          <w:rFonts w:cs="Tahoma"/>
          <w:szCs w:val="18"/>
        </w:rPr>
        <w:t>Windows Embedded Standard 7, 2009 et Windows Embedded 8 Standard</w:t>
      </w:r>
    </w:p>
    <w:p w14:paraId="5B3FCC18" w14:textId="77777777" w:rsidR="00E650FA" w:rsidRPr="003A5DA1" w:rsidRDefault="00E650FA" w:rsidP="00E650FA">
      <w:pPr>
        <w:numPr>
          <w:ilvl w:val="1"/>
          <w:numId w:val="86"/>
        </w:numPr>
        <w:spacing w:after="60"/>
        <w:ind w:left="1440"/>
        <w:rPr>
          <w:rFonts w:cs="Tahoma"/>
        </w:rPr>
      </w:pPr>
      <w:r w:rsidRPr="003A5DA1">
        <w:rPr>
          <w:rFonts w:cs="Tahoma"/>
          <w:szCs w:val="18"/>
        </w:rPr>
        <w:t>Windows Embedded 8 et 8.1 Pro</w:t>
      </w:r>
    </w:p>
    <w:p w14:paraId="3985AA5B" w14:textId="77777777" w:rsidR="00E650FA" w:rsidRPr="003A5DA1" w:rsidRDefault="00E650FA" w:rsidP="00E650FA">
      <w:pPr>
        <w:numPr>
          <w:ilvl w:val="1"/>
          <w:numId w:val="86"/>
        </w:numPr>
        <w:spacing w:after="60"/>
        <w:ind w:left="1440"/>
        <w:rPr>
          <w:rFonts w:cs="Tahoma"/>
          <w:lang w:val="fr-FR"/>
        </w:rPr>
      </w:pPr>
      <w:r w:rsidRPr="003A5DA1">
        <w:rPr>
          <w:rFonts w:cs="Tahoma"/>
          <w:szCs w:val="18"/>
          <w:lang w:val="fr-FR"/>
        </w:rPr>
        <w:t>Windows Embedded 8 et 8.1 Industry Pro : vente générale et au détail</w:t>
      </w:r>
    </w:p>
    <w:p w14:paraId="57E545A4" w14:textId="77777777" w:rsidR="00E650FA" w:rsidRPr="003A5DA1" w:rsidRDefault="00E650FA" w:rsidP="00E650FA">
      <w:pPr>
        <w:rPr>
          <w:rFonts w:cs="Tahoma"/>
          <w:lang w:val="fr-FR"/>
        </w:rPr>
      </w:pPr>
    </w:p>
    <w:p w14:paraId="11AD8397" w14:textId="77777777" w:rsidR="00E650FA" w:rsidRPr="003A5DA1" w:rsidRDefault="00E650FA" w:rsidP="00E650FA">
      <w:pPr>
        <w:pStyle w:val="FootnoteBulletLevel1"/>
        <w:tabs>
          <w:tab w:val="clear" w:pos="900"/>
        </w:tabs>
        <w:spacing w:before="0" w:after="0"/>
        <w:ind w:left="0" w:firstLine="0"/>
        <w:rPr>
          <w:rFonts w:ascii="Tahoma" w:hAnsi="Tahoma" w:cs="Tahoma"/>
          <w:lang w:val="fr-FR"/>
        </w:rPr>
      </w:pPr>
      <w:r w:rsidRPr="003A5DA1">
        <w:rPr>
          <w:rFonts w:ascii="Tahoma" w:hAnsi="Tahoma" w:cs="Tahoma"/>
          <w:sz w:val="18"/>
          <w:szCs w:val="18"/>
          <w:lang w:val="fr-FR"/>
        </w:rPr>
        <w:t>Les systèmes d</w:t>
      </w:r>
      <w:r w:rsidR="00C10CE1">
        <w:rPr>
          <w:rFonts w:ascii="Tahoma" w:hAnsi="Tahoma" w:cs="Tahoma"/>
          <w:sz w:val="18"/>
          <w:szCs w:val="18"/>
          <w:lang w:val="fr-FR"/>
        </w:rPr>
        <w:t>’</w:t>
      </w:r>
      <w:r w:rsidRPr="003A5DA1">
        <w:rPr>
          <w:rFonts w:ascii="Tahoma" w:hAnsi="Tahoma" w:cs="Tahoma"/>
          <w:sz w:val="18"/>
          <w:szCs w:val="18"/>
          <w:lang w:val="fr-FR"/>
        </w:rPr>
        <w:t>exploitation qui ne sont pas recensés dans la liste ci-dessus ne sont pas des systèmes d</w:t>
      </w:r>
      <w:r w:rsidR="00C10CE1">
        <w:rPr>
          <w:rFonts w:ascii="Tahoma" w:hAnsi="Tahoma" w:cs="Tahoma"/>
          <w:sz w:val="18"/>
          <w:szCs w:val="18"/>
          <w:lang w:val="fr-FR"/>
        </w:rPr>
        <w:t>’</w:t>
      </w:r>
      <w:r w:rsidRPr="003A5DA1">
        <w:rPr>
          <w:rFonts w:ascii="Tahoma" w:hAnsi="Tahoma" w:cs="Tahoma"/>
          <w:sz w:val="18"/>
          <w:szCs w:val="18"/>
          <w:lang w:val="fr-FR"/>
        </w:rPr>
        <w:t>exploitation éligibles,</w:t>
      </w:r>
      <w:r w:rsidR="00A07028" w:rsidRPr="003A5DA1">
        <w:rPr>
          <w:rFonts w:ascii="Tahoma" w:hAnsi="Tahoma" w:cs="Tahoma"/>
          <w:sz w:val="18"/>
          <w:szCs w:val="18"/>
          <w:lang w:val="fr-FR"/>
        </w:rPr>
        <w:t xml:space="preserve"> </w:t>
      </w:r>
      <w:r w:rsidRPr="003A5DA1">
        <w:rPr>
          <w:rFonts w:ascii="Tahoma" w:hAnsi="Tahoma" w:cs="Tahoma"/>
          <w:sz w:val="18"/>
          <w:szCs w:val="18"/>
          <w:lang w:val="fr-FR"/>
        </w:rPr>
        <w:t>Par exemple, une licence Windows 8.1 Pro n</w:t>
      </w:r>
      <w:r w:rsidR="00C10CE1">
        <w:rPr>
          <w:rFonts w:ascii="Tahoma" w:hAnsi="Tahoma" w:cs="Tahoma"/>
          <w:sz w:val="18"/>
          <w:szCs w:val="18"/>
          <w:lang w:val="fr-FR"/>
        </w:rPr>
        <w:t>’</w:t>
      </w:r>
      <w:r w:rsidRPr="003A5DA1">
        <w:rPr>
          <w:rFonts w:ascii="Tahoma" w:hAnsi="Tahoma" w:cs="Tahoma"/>
          <w:sz w:val="18"/>
          <w:szCs w:val="18"/>
          <w:lang w:val="fr-FR"/>
        </w:rPr>
        <w:t>est pas éligible pour la Mise à Jour Windows Embedded 8 Industry.</w:t>
      </w:r>
    </w:p>
    <w:p w14:paraId="489DF79F" w14:textId="77777777" w:rsidR="00E650FA" w:rsidRPr="003A5DA1" w:rsidRDefault="00E650FA" w:rsidP="00E650FA">
      <w:pPr>
        <w:pStyle w:val="FootnoteBulletLevel1"/>
        <w:spacing w:before="0" w:after="0"/>
        <w:ind w:left="720" w:firstLine="0"/>
        <w:rPr>
          <w:rFonts w:ascii="Tahoma" w:hAnsi="Tahoma" w:cs="Tahoma"/>
          <w:lang w:val="fr-FR"/>
        </w:rPr>
      </w:pPr>
    </w:p>
    <w:p w14:paraId="6F315857" w14:textId="77777777" w:rsidR="00E650FA" w:rsidRPr="003A5DA1" w:rsidRDefault="00E650FA" w:rsidP="00E650FA">
      <w:pPr>
        <w:pStyle w:val="FootnoteBulletLevel1"/>
        <w:spacing w:before="0" w:after="0"/>
        <w:ind w:left="0" w:firstLine="0"/>
        <w:rPr>
          <w:rFonts w:ascii="Tahoma" w:hAnsi="Tahoma" w:cs="Tahoma"/>
          <w:lang w:val="fr-FR"/>
        </w:rPr>
      </w:pPr>
      <w:r w:rsidRPr="003A5DA1">
        <w:rPr>
          <w:rFonts w:ascii="Tahoma" w:hAnsi="Tahoma" w:cs="Tahoma"/>
          <w:sz w:val="18"/>
          <w:szCs w:val="18"/>
          <w:lang w:val="fr-FR"/>
        </w:rPr>
        <w:t>Les clients qui souhaitent souscrire à la Software Assurance Windows Embedded 8.1 Industry Pro disposent des options suivantes :</w:t>
      </w:r>
    </w:p>
    <w:p w14:paraId="5316E9AE" w14:textId="77777777" w:rsidR="00E650FA" w:rsidRPr="003A5DA1" w:rsidRDefault="00E650FA" w:rsidP="00E650FA">
      <w:pPr>
        <w:pStyle w:val="FootnoteBulletLevel1"/>
        <w:spacing w:before="0" w:after="0"/>
        <w:ind w:left="720" w:firstLine="0"/>
        <w:rPr>
          <w:rFonts w:ascii="Tahoma" w:hAnsi="Tahoma" w:cs="Tahoma"/>
          <w:lang w:val="fr-FR"/>
        </w:rPr>
      </w:pPr>
    </w:p>
    <w:p w14:paraId="310F9D97" w14:textId="77777777" w:rsidR="00E650FA" w:rsidRPr="003A5DA1" w:rsidRDefault="00E650FA" w:rsidP="00E650FA">
      <w:pPr>
        <w:pStyle w:val="FootnoteBulletLevel1"/>
        <w:numPr>
          <w:ilvl w:val="0"/>
          <w:numId w:val="29"/>
        </w:numPr>
        <w:adjustRightInd/>
        <w:spacing w:before="0" w:after="60"/>
        <w:textAlignment w:val="auto"/>
        <w:rPr>
          <w:rFonts w:ascii="Tahoma" w:hAnsi="Tahoma" w:cs="Tahoma"/>
          <w:lang w:val="fr-FR"/>
        </w:rPr>
      </w:pPr>
      <w:r w:rsidRPr="003A5DA1">
        <w:rPr>
          <w:rFonts w:ascii="Tahoma" w:hAnsi="Tahoma" w:cs="Tahoma"/>
          <w:sz w:val="18"/>
          <w:szCs w:val="18"/>
          <w:lang w:val="fr-FR"/>
        </w:rPr>
        <w:t>Programmes Select, Open Value (hors option couvrant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 xml:space="preserve">entreprise) et Open </w:t>
      </w:r>
    </w:p>
    <w:p w14:paraId="3F1D7A7B" w14:textId="77777777" w:rsidR="00E650FA" w:rsidRPr="003A5DA1" w:rsidRDefault="00E650FA" w:rsidP="00E650FA">
      <w:pPr>
        <w:pStyle w:val="Footnotedash"/>
        <w:numPr>
          <w:ilvl w:val="0"/>
          <w:numId w:val="30"/>
        </w:numPr>
        <w:adjustRightInd/>
        <w:spacing w:before="0"/>
        <w:ind w:left="1800"/>
        <w:textAlignment w:val="auto"/>
        <w:rPr>
          <w:rFonts w:ascii="Tahoma" w:hAnsi="Tahoma" w:cs="Tahoma"/>
          <w:lang w:val="fr-FR"/>
        </w:rPr>
      </w:pPr>
      <w:r w:rsidRPr="003A5DA1">
        <w:rPr>
          <w:rFonts w:ascii="Tahoma" w:hAnsi="Tahoma" w:cs="Tahoma"/>
          <w:sz w:val="18"/>
          <w:szCs w:val="18"/>
          <w:lang w:val="fr-FR"/>
        </w:rPr>
        <w:t>Acquérir la Software Assurance pour le système d</w:t>
      </w:r>
      <w:r w:rsidR="00C10CE1">
        <w:rPr>
          <w:rFonts w:ascii="Tahoma" w:hAnsi="Tahoma" w:cs="Tahoma"/>
          <w:sz w:val="18"/>
          <w:szCs w:val="18"/>
          <w:lang w:val="fr-FR"/>
        </w:rPr>
        <w:t>’</w:t>
      </w:r>
      <w:r w:rsidRPr="003A5DA1">
        <w:rPr>
          <w:rFonts w:ascii="Tahoma" w:hAnsi="Tahoma" w:cs="Tahoma"/>
          <w:sz w:val="18"/>
          <w:szCs w:val="18"/>
          <w:lang w:val="fr-FR"/>
        </w:rPr>
        <w:t>exploitation POSReady 2009, POSReady 7, Windows Embedded 8 Industry Pro ou Windows Embedded 8.1 Industry Pro acquis sous licence via un fabricant d</w:t>
      </w:r>
      <w:r w:rsidR="00C10CE1">
        <w:rPr>
          <w:rFonts w:ascii="Tahoma" w:hAnsi="Tahoma" w:cs="Tahoma"/>
          <w:sz w:val="18"/>
          <w:szCs w:val="18"/>
          <w:lang w:val="fr-FR"/>
        </w:rPr>
        <w:t>’</w:t>
      </w:r>
      <w:r w:rsidRPr="003A5DA1">
        <w:rPr>
          <w:rFonts w:ascii="Tahoma" w:hAnsi="Tahoma" w:cs="Tahoma"/>
          <w:sz w:val="18"/>
          <w:szCs w:val="18"/>
          <w:lang w:val="fr-FR"/>
        </w:rPr>
        <w:t>ordinateurs (OEM) dans un délai de 90 jours à compter de la date d</w:t>
      </w:r>
      <w:r w:rsidR="00C10CE1">
        <w:rPr>
          <w:rFonts w:ascii="Tahoma" w:hAnsi="Tahoma" w:cs="Tahoma"/>
          <w:sz w:val="18"/>
          <w:szCs w:val="18"/>
          <w:lang w:val="fr-FR"/>
        </w:rPr>
        <w:t>’</w:t>
      </w:r>
      <w:r w:rsidRPr="003A5DA1">
        <w:rPr>
          <w:rFonts w:ascii="Tahoma" w:hAnsi="Tahoma" w:cs="Tahoma"/>
          <w:sz w:val="18"/>
          <w:szCs w:val="18"/>
          <w:lang w:val="fr-FR"/>
        </w:rPr>
        <w:t>acquisition de la licence OEM.</w:t>
      </w:r>
    </w:p>
    <w:p w14:paraId="68F0853E" w14:textId="77777777" w:rsidR="00E650FA" w:rsidRPr="003A5DA1" w:rsidRDefault="00E650FA" w:rsidP="00E650FA">
      <w:pPr>
        <w:pStyle w:val="Footnotedash"/>
        <w:numPr>
          <w:ilvl w:val="0"/>
          <w:numId w:val="30"/>
        </w:numPr>
        <w:adjustRightInd/>
        <w:spacing w:before="0"/>
        <w:ind w:left="1800"/>
        <w:textAlignment w:val="auto"/>
        <w:rPr>
          <w:rFonts w:ascii="Tahoma" w:hAnsi="Tahoma" w:cs="Tahoma"/>
        </w:rPr>
      </w:pPr>
      <w:r w:rsidRPr="003A5DA1">
        <w:rPr>
          <w:rFonts w:ascii="Tahoma" w:hAnsi="Tahoma" w:cs="Tahoma"/>
          <w:sz w:val="18"/>
          <w:szCs w:val="18"/>
        </w:rPr>
        <w:t>Renouveler la Software Assurance pour le système d</w:t>
      </w:r>
      <w:r w:rsidR="00C10CE1">
        <w:rPr>
          <w:rFonts w:ascii="Tahoma" w:hAnsi="Tahoma" w:cs="Tahoma"/>
          <w:sz w:val="18"/>
          <w:szCs w:val="18"/>
        </w:rPr>
        <w:t>’</w:t>
      </w:r>
      <w:r w:rsidRPr="003A5DA1">
        <w:rPr>
          <w:rFonts w:ascii="Tahoma" w:hAnsi="Tahoma" w:cs="Tahoma"/>
          <w:sz w:val="18"/>
          <w:szCs w:val="18"/>
        </w:rPr>
        <w:t>exploitation Windows Embedded à l</w:t>
      </w:r>
      <w:r w:rsidR="00C10CE1">
        <w:rPr>
          <w:rFonts w:ascii="Tahoma" w:hAnsi="Tahoma" w:cs="Tahoma"/>
          <w:sz w:val="18"/>
          <w:szCs w:val="18"/>
        </w:rPr>
        <w:t>’</w:t>
      </w:r>
      <w:r w:rsidRPr="003A5DA1">
        <w:rPr>
          <w:rFonts w:ascii="Tahoma" w:hAnsi="Tahoma" w:cs="Tahoma"/>
          <w:sz w:val="18"/>
          <w:szCs w:val="18"/>
        </w:rPr>
        <w:t xml:space="preserve">expiration de la Software Assurance POSReady 2009, POSReady 7, Windows Embedded 8 Industry Pro ou Windows Embedded 8.1 Industry Pro. </w:t>
      </w:r>
    </w:p>
    <w:p w14:paraId="6E347D14" w14:textId="77777777" w:rsidR="00E650FA" w:rsidRPr="003A5DA1" w:rsidRDefault="00E650FA" w:rsidP="00E650FA">
      <w:pPr>
        <w:pStyle w:val="Footnotedash"/>
        <w:spacing w:before="0" w:after="0"/>
        <w:ind w:left="720" w:firstLine="0"/>
        <w:rPr>
          <w:rFonts w:ascii="Tahoma" w:hAnsi="Tahoma" w:cs="Tahoma"/>
        </w:rPr>
      </w:pPr>
    </w:p>
    <w:p w14:paraId="6EAF5522" w14:textId="77777777" w:rsidR="00E650FA" w:rsidRPr="003A5DA1" w:rsidRDefault="00E650FA" w:rsidP="00E650FA">
      <w:pPr>
        <w:pStyle w:val="FootnoteBulletLevel2"/>
        <w:numPr>
          <w:ilvl w:val="0"/>
          <w:numId w:val="25"/>
        </w:numPr>
        <w:adjustRightInd/>
        <w:spacing w:before="0"/>
        <w:ind w:left="1440"/>
        <w:textAlignment w:val="auto"/>
        <w:rPr>
          <w:rFonts w:ascii="Tahoma" w:hAnsi="Tahoma" w:cs="Tahoma"/>
          <w:lang w:val="fr-FR"/>
        </w:rPr>
      </w:pPr>
      <w:r w:rsidRPr="003A5DA1">
        <w:rPr>
          <w:rFonts w:ascii="Tahoma" w:hAnsi="Tahoma" w:cs="Tahoma"/>
          <w:sz w:val="18"/>
          <w:szCs w:val="18"/>
          <w:lang w:val="fr-FR"/>
        </w:rPr>
        <w:t>Accords de Mise en Œuvre Entreprise : à l</w:t>
      </w:r>
      <w:r w:rsidR="00C10CE1">
        <w:rPr>
          <w:rFonts w:ascii="Tahoma" w:hAnsi="Tahoma" w:cs="Tahoma"/>
          <w:sz w:val="18"/>
          <w:szCs w:val="18"/>
          <w:lang w:val="fr-FR"/>
        </w:rPr>
        <w:t>’</w:t>
      </w:r>
      <w:r w:rsidRPr="003A5DA1">
        <w:rPr>
          <w:rFonts w:ascii="Tahoma" w:hAnsi="Tahoma" w:cs="Tahoma"/>
          <w:sz w:val="18"/>
          <w:szCs w:val="18"/>
          <w:lang w:val="fr-FR"/>
        </w:rPr>
        <w:t>expiration d</w:t>
      </w:r>
      <w:r w:rsidR="00C10CE1">
        <w:rPr>
          <w:rFonts w:ascii="Tahoma" w:hAnsi="Tahoma" w:cs="Tahoma"/>
          <w:sz w:val="18"/>
          <w:szCs w:val="18"/>
          <w:lang w:val="fr-FR"/>
        </w:rPr>
        <w:t>’</w:t>
      </w:r>
      <w:r w:rsidRPr="003A5DA1">
        <w:rPr>
          <w:rFonts w:ascii="Tahoma" w:hAnsi="Tahoma" w:cs="Tahoma"/>
          <w:sz w:val="18"/>
          <w:szCs w:val="18"/>
          <w:lang w:val="fr-FR"/>
        </w:rPr>
        <w:t>un Accord de Mise en Œuvre Entreprise existant couvrant le Système d</w:t>
      </w:r>
      <w:r w:rsidR="00C10CE1">
        <w:rPr>
          <w:rFonts w:ascii="Tahoma" w:hAnsi="Tahoma" w:cs="Tahoma"/>
          <w:sz w:val="18"/>
          <w:szCs w:val="18"/>
          <w:lang w:val="fr-FR"/>
        </w:rPr>
        <w:t>’</w:t>
      </w:r>
      <w:r w:rsidRPr="003A5DA1">
        <w:rPr>
          <w:rFonts w:ascii="Tahoma" w:hAnsi="Tahoma" w:cs="Tahoma"/>
          <w:sz w:val="18"/>
          <w:szCs w:val="18"/>
          <w:lang w:val="fr-FR"/>
        </w:rPr>
        <w:t>Exploitation Windows Embedded, les clients peuvent renouveler cette couverture au titre d</w:t>
      </w:r>
      <w:r w:rsidR="00C10CE1">
        <w:rPr>
          <w:rFonts w:ascii="Tahoma" w:hAnsi="Tahoma" w:cs="Tahoma"/>
          <w:sz w:val="18"/>
          <w:szCs w:val="18"/>
          <w:lang w:val="fr-FR"/>
        </w:rPr>
        <w:t>’</w:t>
      </w:r>
      <w:r w:rsidRPr="003A5DA1">
        <w:rPr>
          <w:rFonts w:ascii="Tahoma" w:hAnsi="Tahoma" w:cs="Tahoma"/>
          <w:sz w:val="18"/>
          <w:szCs w:val="18"/>
          <w:lang w:val="fr-FR"/>
        </w:rPr>
        <w:t>un nouvel Accord de Mise en Œuvre Entreprise pour le Système d</w:t>
      </w:r>
      <w:r w:rsidR="00C10CE1">
        <w:rPr>
          <w:rFonts w:ascii="Tahoma" w:hAnsi="Tahoma" w:cs="Tahoma"/>
          <w:sz w:val="18"/>
          <w:szCs w:val="18"/>
          <w:lang w:val="fr-FR"/>
        </w:rPr>
        <w:t>’</w:t>
      </w:r>
      <w:r w:rsidRPr="003A5DA1">
        <w:rPr>
          <w:rFonts w:ascii="Tahoma" w:hAnsi="Tahoma" w:cs="Tahoma"/>
          <w:sz w:val="18"/>
          <w:szCs w:val="18"/>
          <w:lang w:val="fr-FR"/>
        </w:rPr>
        <w:t>Exploitation Windows Embedded.</w:t>
      </w:r>
    </w:p>
    <w:p w14:paraId="5761F6B5" w14:textId="77777777" w:rsidR="00E650FA" w:rsidRPr="003A5DA1" w:rsidRDefault="00E650FA" w:rsidP="00E650FA">
      <w:pPr>
        <w:pStyle w:val="FootnoteBulletLevel1"/>
        <w:tabs>
          <w:tab w:val="clear" w:pos="900"/>
        </w:tabs>
        <w:spacing w:before="0" w:after="0"/>
        <w:ind w:left="0" w:firstLine="0"/>
        <w:rPr>
          <w:rFonts w:ascii="Tahoma" w:hAnsi="Tahoma" w:cs="Tahoma"/>
          <w:lang w:val="fr-FR"/>
        </w:rPr>
      </w:pPr>
    </w:p>
    <w:p w14:paraId="6442533F" w14:textId="77777777" w:rsidR="00E650FA" w:rsidRPr="003A5DA1" w:rsidRDefault="00E650FA" w:rsidP="00E650FA">
      <w:pPr>
        <w:pStyle w:val="FootnoteBulletLevel2"/>
        <w:tabs>
          <w:tab w:val="clear" w:pos="1260"/>
        </w:tabs>
        <w:adjustRightInd/>
        <w:spacing w:before="0"/>
        <w:ind w:left="0" w:firstLine="0"/>
        <w:textAlignment w:val="auto"/>
        <w:rPr>
          <w:rFonts w:ascii="Tahoma" w:hAnsi="Tahoma" w:cs="Tahoma"/>
          <w:sz w:val="18"/>
          <w:szCs w:val="18"/>
          <w:lang w:val="fr-FR"/>
        </w:rPr>
      </w:pPr>
      <w:r w:rsidRPr="003A5DA1">
        <w:rPr>
          <w:rFonts w:ascii="Tahoma" w:hAnsi="Tahoma" w:cs="Tahoma"/>
          <w:sz w:val="18"/>
          <w:szCs w:val="18"/>
          <w:lang w:val="fr-FR"/>
        </w:rPr>
        <w:t>Les clients qui souhaitent acquérir la Mise à Jour et la Software Assurance Windows Embedded 8 Industry Pro disposent des options suivantes :</w:t>
      </w:r>
    </w:p>
    <w:p w14:paraId="5F807B64" w14:textId="77777777" w:rsidR="0007481E" w:rsidRPr="003A5DA1" w:rsidRDefault="0007481E" w:rsidP="00E650FA">
      <w:pPr>
        <w:pStyle w:val="FootnoteBulletLevel2"/>
        <w:tabs>
          <w:tab w:val="clear" w:pos="1260"/>
        </w:tabs>
        <w:adjustRightInd/>
        <w:spacing w:before="0"/>
        <w:ind w:left="0" w:firstLine="0"/>
        <w:textAlignment w:val="auto"/>
        <w:rPr>
          <w:rFonts w:ascii="Tahoma" w:hAnsi="Tahoma" w:cs="Tahoma"/>
          <w:lang w:val="fr-FR"/>
        </w:rPr>
      </w:pPr>
    </w:p>
    <w:p w14:paraId="5F0A8D8F" w14:textId="77777777" w:rsidR="00E650FA" w:rsidRPr="003A5DA1" w:rsidRDefault="00E650FA" w:rsidP="00E650FA">
      <w:pPr>
        <w:pStyle w:val="FootnoteBulletLevel2"/>
        <w:numPr>
          <w:ilvl w:val="0"/>
          <w:numId w:val="25"/>
        </w:numPr>
        <w:adjustRightInd/>
        <w:spacing w:before="0" w:after="60"/>
        <w:ind w:left="1440"/>
        <w:textAlignment w:val="auto"/>
        <w:rPr>
          <w:rFonts w:ascii="Tahoma" w:hAnsi="Tahoma" w:cs="Tahoma"/>
          <w:lang w:val="fr-FR"/>
        </w:rPr>
      </w:pPr>
      <w:r w:rsidRPr="003A5DA1">
        <w:rPr>
          <w:rFonts w:ascii="Tahoma" w:hAnsi="Tahoma" w:cs="Tahoma"/>
          <w:sz w:val="18"/>
          <w:szCs w:val="18"/>
          <w:lang w:val="fr-FR"/>
        </w:rPr>
        <w:t>Programmes de Licences de Contrat Entreprise, Select Plus, Open Value (hors option couvrant l</w:t>
      </w:r>
      <w:r w:rsidR="00C10CE1">
        <w:rPr>
          <w:rFonts w:ascii="Tahoma" w:hAnsi="Tahoma" w:cs="Tahoma"/>
          <w:sz w:val="18"/>
          <w:szCs w:val="18"/>
          <w:lang w:val="fr-FR"/>
        </w:rPr>
        <w:t>’</w:t>
      </w:r>
      <w:r w:rsidRPr="003A5DA1">
        <w:rPr>
          <w:rFonts w:ascii="Tahoma" w:hAnsi="Tahoma" w:cs="Tahoma"/>
          <w:sz w:val="18"/>
          <w:szCs w:val="18"/>
          <w:lang w:val="fr-FR"/>
        </w:rPr>
        <w:t>ensemble de l</w:t>
      </w:r>
      <w:r w:rsidR="00C10CE1">
        <w:rPr>
          <w:rFonts w:ascii="Tahoma" w:hAnsi="Tahoma" w:cs="Tahoma"/>
          <w:sz w:val="18"/>
          <w:szCs w:val="18"/>
          <w:lang w:val="fr-FR"/>
        </w:rPr>
        <w:t>’</w:t>
      </w:r>
      <w:r w:rsidRPr="003A5DA1">
        <w:rPr>
          <w:rFonts w:ascii="Tahoma" w:hAnsi="Tahoma" w:cs="Tahoma"/>
          <w:sz w:val="18"/>
          <w:szCs w:val="18"/>
          <w:lang w:val="fr-FR"/>
        </w:rPr>
        <w:t>entreprise) et Open :</w:t>
      </w:r>
    </w:p>
    <w:p w14:paraId="32E585CF" w14:textId="77777777" w:rsidR="00E650FA" w:rsidRPr="003A5DA1" w:rsidRDefault="00E650FA" w:rsidP="00E650FA">
      <w:pPr>
        <w:pStyle w:val="AppendixBodyText"/>
        <w:numPr>
          <w:ilvl w:val="0"/>
          <w:numId w:val="80"/>
        </w:numPr>
        <w:ind w:left="1800" w:right="720"/>
        <w:rPr>
          <w:rFonts w:ascii="Tahoma" w:hAnsi="Tahoma" w:cs="Tahoma"/>
          <w:lang w:val="fr-FR"/>
        </w:rPr>
      </w:pPr>
      <w:r w:rsidRPr="003A5DA1">
        <w:rPr>
          <w:rFonts w:ascii="Tahoma" w:hAnsi="Tahoma" w:cs="Tahoma"/>
          <w:color w:val="000000"/>
          <w:sz w:val="18"/>
          <w:szCs w:val="18"/>
          <w:lang w:val="fr-FR"/>
        </w:rPr>
        <w:t>Acheter la Mise à Jour et Software Assurance Windows Embedded 8 Industry Pro couvrant les Dispositifs Verticaux sur lesquels le client a installé l</w:t>
      </w:r>
      <w:r w:rsidR="00C10CE1">
        <w:rPr>
          <w:rFonts w:ascii="Tahoma" w:hAnsi="Tahoma" w:cs="Tahoma"/>
          <w:color w:val="000000"/>
          <w:sz w:val="18"/>
          <w:szCs w:val="18"/>
          <w:lang w:val="fr-FR"/>
        </w:rPr>
        <w:t>’</w:t>
      </w:r>
      <w:r w:rsidRPr="003A5DA1">
        <w:rPr>
          <w:rFonts w:ascii="Tahoma" w:hAnsi="Tahoma" w:cs="Tahoma"/>
          <w:color w:val="000000"/>
          <w:sz w:val="18"/>
          <w:szCs w:val="18"/>
          <w:lang w:val="fr-FR"/>
        </w:rPr>
        <w:t>un des systèmes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exploitation éligibles acquis sous licence répertoriés dans la liste de Mise à Jour Windows Embedded ci-dessus.</w:t>
      </w:r>
    </w:p>
    <w:p w14:paraId="2A4B2E64" w14:textId="77777777" w:rsidR="00E650FA" w:rsidRPr="003A5DA1" w:rsidRDefault="00E650FA" w:rsidP="00E650FA">
      <w:pPr>
        <w:pStyle w:val="AppendixBodyText"/>
        <w:numPr>
          <w:ilvl w:val="0"/>
          <w:numId w:val="80"/>
        </w:numPr>
        <w:ind w:left="1800" w:right="720"/>
        <w:rPr>
          <w:rFonts w:ascii="Tahoma" w:hAnsi="Tahoma" w:cs="Tahoma"/>
          <w:lang w:val="fr-FR"/>
        </w:rPr>
      </w:pPr>
      <w:r w:rsidRPr="003A5DA1">
        <w:rPr>
          <w:rFonts w:ascii="Tahoma" w:hAnsi="Tahoma" w:cs="Tahoma"/>
          <w:color w:val="000000"/>
          <w:sz w:val="18"/>
          <w:szCs w:val="18"/>
          <w:lang w:val="fr-FR"/>
        </w:rPr>
        <w:t>Les clients sont autorisés à réattribuer la Software Assurance pour Windows Embedded 8 Industry Pro depuis le dispositif d</w:t>
      </w:r>
      <w:r w:rsidR="00C10CE1">
        <w:rPr>
          <w:rFonts w:ascii="Tahoma" w:hAnsi="Tahoma" w:cs="Tahoma"/>
          <w:color w:val="000000"/>
          <w:sz w:val="18"/>
          <w:szCs w:val="18"/>
          <w:lang w:val="fr-FR"/>
        </w:rPr>
        <w:t>’</w:t>
      </w:r>
      <w:r w:rsidRPr="003A5DA1">
        <w:rPr>
          <w:rFonts w:ascii="Tahoma" w:hAnsi="Tahoma" w:cs="Tahoma"/>
          <w:color w:val="000000"/>
          <w:sz w:val="18"/>
          <w:szCs w:val="18"/>
          <w:lang w:val="fr-FR"/>
        </w:rPr>
        <w:t>origine vers un dispositif de remplacement, mais pas à court terme (c</w:t>
      </w:r>
      <w:r w:rsidR="00C10CE1">
        <w:rPr>
          <w:rFonts w:ascii="Tahoma" w:hAnsi="Tahoma" w:cs="Tahoma"/>
          <w:color w:val="000000"/>
          <w:sz w:val="18"/>
          <w:szCs w:val="18"/>
          <w:lang w:val="fr-FR"/>
        </w:rPr>
        <w:t>’</w:t>
      </w:r>
      <w:r w:rsidRPr="003A5DA1">
        <w:rPr>
          <w:rFonts w:ascii="Tahoma" w:hAnsi="Tahoma" w:cs="Tahoma"/>
          <w:color w:val="000000"/>
          <w:sz w:val="18"/>
          <w:szCs w:val="18"/>
          <w:lang w:val="fr-FR"/>
        </w:rPr>
        <w:t>est-à-dire, pas dans les quatre-vingt-dix (90) jours après la dernière attribution), à condition que (1) les clients acquièrent sous licence, et installent sur le dispositif de remplacement, la dernière version de ce système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exploitation et (2) que les clients suppriment du dispositif d</w:t>
      </w:r>
      <w:r w:rsidR="00C10CE1">
        <w:rPr>
          <w:rFonts w:ascii="Tahoma" w:hAnsi="Tahoma" w:cs="Tahoma"/>
          <w:color w:val="000000"/>
          <w:sz w:val="18"/>
          <w:szCs w:val="18"/>
          <w:lang w:val="fr-FR"/>
        </w:rPr>
        <w:t>’</w:t>
      </w:r>
      <w:r w:rsidRPr="003A5DA1">
        <w:rPr>
          <w:rFonts w:ascii="Tahoma" w:hAnsi="Tahoma" w:cs="Tahoma"/>
          <w:color w:val="000000"/>
          <w:sz w:val="18"/>
          <w:szCs w:val="18"/>
          <w:lang w:val="fr-FR"/>
        </w:rPr>
        <w:t>origine toute mise à jour du système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exploitation d</w:t>
      </w:r>
      <w:r w:rsidR="00C10CE1">
        <w:rPr>
          <w:rFonts w:ascii="Tahoma" w:hAnsi="Tahoma" w:cs="Tahoma"/>
          <w:color w:val="000000"/>
          <w:sz w:val="18"/>
          <w:szCs w:val="18"/>
          <w:lang w:val="fr-FR"/>
        </w:rPr>
        <w:t>’</w:t>
      </w:r>
      <w:r w:rsidRPr="003A5DA1">
        <w:rPr>
          <w:rFonts w:ascii="Tahoma" w:hAnsi="Tahoma" w:cs="Tahoma"/>
          <w:color w:val="000000"/>
          <w:sz w:val="18"/>
          <w:szCs w:val="18"/>
          <w:lang w:val="fr-FR"/>
        </w:rPr>
        <w:t>ordinateur.</w:t>
      </w:r>
    </w:p>
    <w:p w14:paraId="213F8427" w14:textId="77777777" w:rsidR="00E650FA" w:rsidRPr="003A5DA1" w:rsidRDefault="00E650FA" w:rsidP="00E650FA">
      <w:pPr>
        <w:pStyle w:val="Footnotedash"/>
        <w:spacing w:before="0" w:after="0"/>
        <w:ind w:left="360"/>
        <w:rPr>
          <w:rFonts w:ascii="Tahoma" w:hAnsi="Tahoma" w:cs="Tahoma"/>
          <w:lang w:val="fr-FR"/>
        </w:rPr>
      </w:pPr>
      <w:r w:rsidRPr="003A5DA1">
        <w:rPr>
          <w:rFonts w:ascii="Tahoma" w:hAnsi="Tahoma" w:cs="Tahoma"/>
          <w:sz w:val="18"/>
          <w:szCs w:val="18"/>
          <w:u w:val="single"/>
          <w:lang w:val="fr-FR"/>
        </w:rPr>
        <w:t>Droits de passage à une version antérieure</w:t>
      </w:r>
    </w:p>
    <w:p w14:paraId="1CBD8D22" w14:textId="77777777" w:rsidR="00E650FA" w:rsidRPr="003A5DA1" w:rsidRDefault="00E650FA" w:rsidP="005F144A">
      <w:pPr>
        <w:pStyle w:val="ListParagraph"/>
        <w:ind w:left="0"/>
        <w:contextualSpacing w:val="0"/>
        <w:rPr>
          <w:rFonts w:ascii="Tahoma" w:hAnsi="Tahoma" w:cs="Tahoma"/>
          <w:lang w:val="fr-FR"/>
        </w:rPr>
      </w:pPr>
      <w:r w:rsidRPr="003A5DA1">
        <w:rPr>
          <w:rFonts w:ascii="Tahoma" w:hAnsi="Tahoma" w:cs="Tahoma"/>
          <w:bCs/>
          <w:sz w:val="18"/>
          <w:szCs w:val="18"/>
          <w:lang w:val="fr-FR"/>
        </w:rPr>
        <w:t>Microsoft Windows Embedded 8.1 Industry Pro :</w:t>
      </w:r>
      <w:r w:rsidRPr="003A5DA1">
        <w:rPr>
          <w:rFonts w:ascii="Tahoma" w:hAnsi="Tahoma" w:cs="Tahoma"/>
          <w:b/>
          <w:bCs/>
          <w:sz w:val="18"/>
          <w:szCs w:val="18"/>
          <w:lang w:val="fr-FR"/>
        </w:rPr>
        <w:t xml:space="preserve"> </w:t>
      </w:r>
      <w:r w:rsidRPr="003A5DA1">
        <w:rPr>
          <w:rFonts w:ascii="Tahoma" w:hAnsi="Tahoma" w:cs="Tahoma"/>
          <w:sz w:val="18"/>
          <w:szCs w:val="18"/>
          <w:lang w:val="fr-FR"/>
        </w:rPr>
        <w:t>Les clients de Licence en Volume disposant d</w:t>
      </w:r>
      <w:r w:rsidR="00C10CE1">
        <w:rPr>
          <w:rFonts w:ascii="Tahoma" w:hAnsi="Tahoma" w:cs="Tahoma"/>
          <w:sz w:val="18"/>
          <w:szCs w:val="18"/>
          <w:lang w:val="fr-FR"/>
        </w:rPr>
        <w:t>’</w:t>
      </w:r>
      <w:r w:rsidRPr="003A5DA1">
        <w:rPr>
          <w:rFonts w:ascii="Tahoma" w:hAnsi="Tahoma" w:cs="Tahoma"/>
          <w:sz w:val="18"/>
          <w:szCs w:val="18"/>
          <w:lang w:val="fr-FR"/>
        </w:rPr>
        <w:t>une licence valable</w:t>
      </w:r>
      <w:r w:rsidR="005F144A" w:rsidRPr="003A5DA1">
        <w:rPr>
          <w:rFonts w:ascii="Tahoma" w:hAnsi="Tahoma" w:cs="Tahoma"/>
          <w:sz w:val="18"/>
          <w:szCs w:val="18"/>
          <w:lang w:val="fr-FR"/>
        </w:rPr>
        <w:t> </w:t>
      </w:r>
      <w:r w:rsidRPr="003A5DA1">
        <w:rPr>
          <w:rFonts w:ascii="Tahoma" w:hAnsi="Tahoma" w:cs="Tahoma"/>
          <w:sz w:val="18"/>
          <w:szCs w:val="18"/>
          <w:lang w:val="fr-FR"/>
        </w:rPr>
        <w:t>pour Windows Embedded 8.1 Industry Pro obtenue par le biais du programme de Licence en Volume pour Windows</w:t>
      </w:r>
      <w:r w:rsidR="005F144A" w:rsidRPr="003A5DA1">
        <w:rPr>
          <w:rFonts w:ascii="Tahoma" w:hAnsi="Tahoma" w:cs="Tahoma"/>
          <w:sz w:val="18"/>
          <w:szCs w:val="18"/>
          <w:lang w:val="fr-FR"/>
        </w:rPr>
        <w:t> </w:t>
      </w:r>
      <w:r w:rsidRPr="003A5DA1">
        <w:rPr>
          <w:rFonts w:ascii="Tahoma" w:hAnsi="Tahoma" w:cs="Tahoma"/>
          <w:sz w:val="18"/>
          <w:szCs w:val="18"/>
          <w:lang w:val="fr-FR"/>
        </w:rPr>
        <w:t>Embedded 8.1 Industry peuvent utiliser une version antérieure en lieu et place de la version pour laquelle ils disposent d</w:t>
      </w:r>
      <w:r w:rsidR="00C10CE1">
        <w:rPr>
          <w:rFonts w:ascii="Tahoma" w:hAnsi="Tahoma" w:cs="Tahoma"/>
          <w:sz w:val="18"/>
          <w:szCs w:val="18"/>
          <w:lang w:val="fr-FR"/>
        </w:rPr>
        <w:t>’</w:t>
      </w:r>
      <w:r w:rsidRPr="003A5DA1">
        <w:rPr>
          <w:rFonts w:ascii="Tahoma" w:hAnsi="Tahoma" w:cs="Tahoma"/>
          <w:sz w:val="18"/>
          <w:szCs w:val="18"/>
          <w:lang w:val="fr-FR"/>
        </w:rPr>
        <w:t>une licence.</w:t>
      </w:r>
      <w:r w:rsidR="00A07028" w:rsidRPr="003A5DA1">
        <w:rPr>
          <w:rFonts w:ascii="Tahoma" w:hAnsi="Tahoma" w:cs="Tahoma"/>
          <w:sz w:val="18"/>
          <w:szCs w:val="18"/>
          <w:lang w:val="fr-FR"/>
        </w:rPr>
        <w:t xml:space="preserve"> </w:t>
      </w:r>
      <w:r w:rsidRPr="003A5DA1">
        <w:rPr>
          <w:rFonts w:ascii="Tahoma" w:hAnsi="Tahoma" w:cs="Tahoma"/>
          <w:sz w:val="18"/>
          <w:szCs w:val="18"/>
          <w:lang w:val="fr-FR"/>
        </w:rPr>
        <w:t>Les versions antérieures éligibles de Windows Embedded 8.1 Industry Pro sont Windows Embedded 8 Industry Pro, Windows Embedded POSReady 7 et Windows Embedded POSReady 2009.</w:t>
      </w:r>
      <w:r w:rsidRPr="003A5DA1">
        <w:rPr>
          <w:rFonts w:ascii="Tahoma" w:hAnsi="Tahoma" w:cs="Tahoma"/>
          <w:color w:val="000000" w:themeColor="text1"/>
          <w:sz w:val="18"/>
          <w:szCs w:val="18"/>
          <w:lang w:val="fr-FR"/>
        </w:rPr>
        <w:t xml:space="preserve"> Disposition applicable uniquement aux clients sous Contrat Select Plus et Entreprise :</w:t>
      </w:r>
      <w:r w:rsidR="00A07028" w:rsidRPr="003A5DA1">
        <w:rPr>
          <w:rFonts w:ascii="Tahoma" w:hAnsi="Tahoma" w:cs="Tahoma"/>
          <w:color w:val="000000" w:themeColor="text1"/>
          <w:sz w:val="18"/>
          <w:szCs w:val="18"/>
          <w:lang w:val="fr-FR"/>
        </w:rPr>
        <w:t xml:space="preserve"> </w:t>
      </w:r>
      <w:r w:rsidRPr="003A5DA1">
        <w:rPr>
          <w:rFonts w:ascii="Tahoma" w:hAnsi="Tahoma" w:cs="Tahoma"/>
          <w:color w:val="000000" w:themeColor="text1"/>
          <w:sz w:val="18"/>
          <w:szCs w:val="18"/>
          <w:lang w:val="fr-FR"/>
        </w:rPr>
        <w:t>Windows 7 Professionnel peut être utilisée</w:t>
      </w:r>
      <w:r w:rsidR="005F144A" w:rsidRPr="003A5DA1">
        <w:rPr>
          <w:rFonts w:ascii="Tahoma" w:hAnsi="Tahoma" w:cs="Tahoma"/>
          <w:color w:val="000000" w:themeColor="text1"/>
          <w:sz w:val="18"/>
          <w:szCs w:val="18"/>
          <w:lang w:val="fr-FR"/>
        </w:rPr>
        <w:t> </w:t>
      </w:r>
      <w:r w:rsidRPr="003A5DA1">
        <w:rPr>
          <w:rFonts w:ascii="Tahoma" w:hAnsi="Tahoma" w:cs="Tahoma"/>
          <w:color w:val="000000" w:themeColor="text1"/>
          <w:sz w:val="18"/>
          <w:szCs w:val="18"/>
          <w:lang w:val="fr-FR"/>
        </w:rPr>
        <w:t>à la place de la version sous licence, mais uniquement sur des guichets automatiques (ATM). Un ATM désigne une machine qui propose des services bancaires de base ne nécessitant pas l</w:t>
      </w:r>
      <w:r w:rsidR="00C10CE1">
        <w:rPr>
          <w:rFonts w:ascii="Tahoma" w:hAnsi="Tahoma" w:cs="Tahoma"/>
          <w:color w:val="000000" w:themeColor="text1"/>
          <w:sz w:val="18"/>
          <w:szCs w:val="18"/>
          <w:lang w:val="fr-FR"/>
        </w:rPr>
        <w:t>’</w:t>
      </w:r>
      <w:r w:rsidRPr="003A5DA1">
        <w:rPr>
          <w:rFonts w:ascii="Tahoma" w:hAnsi="Tahoma" w:cs="Tahoma"/>
          <w:color w:val="000000" w:themeColor="text1"/>
          <w:sz w:val="18"/>
          <w:szCs w:val="18"/>
          <w:lang w:val="fr-FR"/>
        </w:rPr>
        <w:t>intervention d</w:t>
      </w:r>
      <w:r w:rsidR="00C10CE1">
        <w:rPr>
          <w:rFonts w:ascii="Tahoma" w:hAnsi="Tahoma" w:cs="Tahoma"/>
          <w:color w:val="000000" w:themeColor="text1"/>
          <w:sz w:val="18"/>
          <w:szCs w:val="18"/>
          <w:lang w:val="fr-FR"/>
        </w:rPr>
        <w:t>’</w:t>
      </w:r>
      <w:r w:rsidRPr="003A5DA1">
        <w:rPr>
          <w:rFonts w:ascii="Tahoma" w:hAnsi="Tahoma" w:cs="Tahoma"/>
          <w:color w:val="000000" w:themeColor="text1"/>
          <w:sz w:val="18"/>
          <w:szCs w:val="18"/>
          <w:lang w:val="fr-FR"/>
        </w:rPr>
        <w:t>un guichetier et dont la</w:t>
      </w:r>
      <w:r w:rsidR="005F144A" w:rsidRPr="003A5DA1">
        <w:rPr>
          <w:rFonts w:ascii="Tahoma" w:hAnsi="Tahoma" w:cs="Tahoma"/>
          <w:color w:val="000000" w:themeColor="text1"/>
          <w:sz w:val="18"/>
          <w:szCs w:val="18"/>
          <w:lang w:val="fr-FR"/>
        </w:rPr>
        <w:t> </w:t>
      </w:r>
      <w:r w:rsidRPr="003A5DA1">
        <w:rPr>
          <w:rFonts w:ascii="Tahoma" w:hAnsi="Tahoma" w:cs="Tahoma"/>
          <w:color w:val="000000" w:themeColor="text1"/>
          <w:sz w:val="18"/>
          <w:szCs w:val="18"/>
          <w:lang w:val="fr-FR"/>
        </w:rPr>
        <w:t>fonction principale est de distribuer de l</w:t>
      </w:r>
      <w:r w:rsidR="00C10CE1">
        <w:rPr>
          <w:rFonts w:ascii="Tahoma" w:hAnsi="Tahoma" w:cs="Tahoma"/>
          <w:color w:val="000000" w:themeColor="text1"/>
          <w:sz w:val="18"/>
          <w:szCs w:val="18"/>
          <w:lang w:val="fr-FR"/>
        </w:rPr>
        <w:t>’</w:t>
      </w:r>
      <w:r w:rsidRPr="003A5DA1">
        <w:rPr>
          <w:rFonts w:ascii="Tahoma" w:hAnsi="Tahoma" w:cs="Tahoma"/>
          <w:color w:val="000000" w:themeColor="text1"/>
          <w:sz w:val="18"/>
          <w:szCs w:val="18"/>
          <w:lang w:val="fr-FR"/>
        </w:rPr>
        <w:t>argent comptant.</w:t>
      </w:r>
      <w:r w:rsidR="00A07028" w:rsidRPr="003A5DA1">
        <w:rPr>
          <w:rFonts w:ascii="Tahoma" w:hAnsi="Tahoma" w:cs="Tahoma"/>
          <w:color w:val="000000" w:themeColor="text1"/>
          <w:sz w:val="18"/>
          <w:szCs w:val="18"/>
          <w:lang w:val="fr-FR"/>
        </w:rPr>
        <w:t xml:space="preserve"> </w:t>
      </w:r>
      <w:r w:rsidRPr="003A5DA1">
        <w:rPr>
          <w:rFonts w:ascii="Tahoma" w:hAnsi="Tahoma" w:cs="Tahoma"/>
          <w:color w:val="000000" w:themeColor="text1"/>
          <w:sz w:val="18"/>
          <w:szCs w:val="18"/>
          <w:lang w:val="fr-FR"/>
        </w:rPr>
        <w:t>Les DAB doivent être couverts par une licence de mise à</w:t>
      </w:r>
      <w:r w:rsidR="005F144A" w:rsidRPr="003A5DA1">
        <w:rPr>
          <w:rFonts w:ascii="Tahoma" w:hAnsi="Tahoma" w:cs="Tahoma"/>
          <w:color w:val="000000" w:themeColor="text1"/>
          <w:sz w:val="18"/>
          <w:szCs w:val="18"/>
          <w:lang w:val="fr-FR"/>
        </w:rPr>
        <w:t> </w:t>
      </w:r>
      <w:r w:rsidRPr="003A5DA1">
        <w:rPr>
          <w:rFonts w:ascii="Tahoma" w:hAnsi="Tahoma" w:cs="Tahoma"/>
          <w:color w:val="000000" w:themeColor="text1"/>
          <w:sz w:val="18"/>
          <w:szCs w:val="18"/>
          <w:lang w:val="fr-FR"/>
        </w:rPr>
        <w:t>jour de Windows Embedded 8.1 Industry Pro obtenue dans le cadre d</w:t>
      </w:r>
      <w:r w:rsidR="00C10CE1">
        <w:rPr>
          <w:rFonts w:ascii="Tahoma" w:hAnsi="Tahoma" w:cs="Tahoma"/>
          <w:color w:val="000000" w:themeColor="text1"/>
          <w:sz w:val="18"/>
          <w:szCs w:val="18"/>
          <w:lang w:val="fr-FR"/>
        </w:rPr>
        <w:t>’</w:t>
      </w:r>
      <w:r w:rsidRPr="003A5DA1">
        <w:rPr>
          <w:rFonts w:ascii="Tahoma" w:hAnsi="Tahoma" w:cs="Tahoma"/>
          <w:color w:val="000000" w:themeColor="text1"/>
          <w:sz w:val="18"/>
          <w:szCs w:val="18"/>
          <w:lang w:val="fr-FR"/>
        </w:rPr>
        <w:t>un programme de Licence en Volume. L</w:t>
      </w:r>
      <w:r w:rsidR="00C10CE1">
        <w:rPr>
          <w:rFonts w:ascii="Tahoma" w:hAnsi="Tahoma" w:cs="Tahoma"/>
          <w:color w:val="000000" w:themeColor="text1"/>
          <w:sz w:val="18"/>
          <w:szCs w:val="18"/>
          <w:lang w:val="fr-FR"/>
        </w:rPr>
        <w:t>’</w:t>
      </w:r>
      <w:r w:rsidRPr="003A5DA1">
        <w:rPr>
          <w:rFonts w:ascii="Tahoma" w:hAnsi="Tahoma" w:cs="Tahoma"/>
          <w:color w:val="000000" w:themeColor="text1"/>
          <w:sz w:val="18"/>
          <w:szCs w:val="18"/>
          <w:lang w:val="fr-FR"/>
        </w:rPr>
        <w:t>utilisation de ce logiciel est soumise à toutes les conditions de licence de Windows Embedded 8.1 Industry Pro.</w:t>
      </w:r>
    </w:p>
    <w:p w14:paraId="2EDC1756" w14:textId="77777777" w:rsidR="00E650FA" w:rsidRPr="003A5DA1" w:rsidRDefault="00E650FA" w:rsidP="00E650FA">
      <w:pPr>
        <w:pStyle w:val="FootnoteBulletLevel2"/>
        <w:tabs>
          <w:tab w:val="clear" w:pos="1260"/>
        </w:tabs>
        <w:spacing w:before="0"/>
        <w:ind w:left="0" w:firstLine="0"/>
        <w:rPr>
          <w:rFonts w:ascii="Tahoma" w:hAnsi="Tahoma" w:cs="Tahoma"/>
          <w:lang w:val="fr-FR"/>
        </w:rPr>
      </w:pPr>
      <w:r w:rsidRPr="003A5DA1">
        <w:rPr>
          <w:rFonts w:ascii="Tahoma" w:hAnsi="Tahoma" w:cs="Tahoma"/>
          <w:sz w:val="18"/>
          <w:szCs w:val="18"/>
          <w:u w:val="single"/>
          <w:lang w:val="fr-FR"/>
        </w:rPr>
        <w:t>Les conditions suivantes s</w:t>
      </w:r>
      <w:r w:rsidR="00C10CE1">
        <w:rPr>
          <w:rFonts w:ascii="Tahoma" w:hAnsi="Tahoma" w:cs="Tahoma"/>
          <w:sz w:val="18"/>
          <w:szCs w:val="18"/>
          <w:u w:val="single"/>
          <w:lang w:val="fr-FR"/>
        </w:rPr>
        <w:t>’</w:t>
      </w:r>
      <w:r w:rsidRPr="003A5DA1">
        <w:rPr>
          <w:rFonts w:ascii="Tahoma" w:hAnsi="Tahoma" w:cs="Tahoma"/>
          <w:sz w:val="18"/>
          <w:szCs w:val="18"/>
          <w:u w:val="single"/>
          <w:lang w:val="fr-FR"/>
        </w:rPr>
        <w:t>appliquent lorsque vous créez des masters de Windows Embedded</w:t>
      </w:r>
      <w:r w:rsidRPr="003A5DA1">
        <w:rPr>
          <w:rFonts w:ascii="Tahoma" w:hAnsi="Tahoma" w:cs="Tahoma"/>
          <w:sz w:val="18"/>
          <w:szCs w:val="18"/>
          <w:lang w:val="fr-FR"/>
        </w:rPr>
        <w:t> :</w:t>
      </w:r>
    </w:p>
    <w:p w14:paraId="4C780ABE" w14:textId="77777777" w:rsidR="00E650FA" w:rsidRPr="003A5DA1" w:rsidRDefault="00E650FA" w:rsidP="005F144A">
      <w:pPr>
        <w:pStyle w:val="Footnotedash"/>
        <w:tabs>
          <w:tab w:val="clear" w:pos="1620"/>
        </w:tabs>
        <w:spacing w:before="0"/>
        <w:ind w:left="0" w:firstLine="0"/>
        <w:rPr>
          <w:rFonts w:ascii="Tahoma" w:hAnsi="Tahoma" w:cs="Tahoma"/>
          <w:lang w:val="fr-FR"/>
        </w:rPr>
      </w:pPr>
      <w:r w:rsidRPr="003A5DA1">
        <w:rPr>
          <w:rFonts w:ascii="Tahoma" w:hAnsi="Tahoma" w:cs="Tahoma"/>
          <w:sz w:val="18"/>
          <w:szCs w:val="18"/>
          <w:lang w:val="fr-FR"/>
        </w:rPr>
        <w:t>Si un tiers doit créer des masters de produits Windows Embedded sur les ordinateurs d</w:t>
      </w:r>
      <w:r w:rsidR="00C10CE1">
        <w:rPr>
          <w:rFonts w:ascii="Tahoma" w:hAnsi="Tahoma" w:cs="Tahoma"/>
          <w:sz w:val="18"/>
          <w:szCs w:val="18"/>
          <w:lang w:val="fr-FR"/>
        </w:rPr>
        <w:t>’</w:t>
      </w:r>
      <w:r w:rsidRPr="003A5DA1">
        <w:rPr>
          <w:rFonts w:ascii="Tahoma" w:hAnsi="Tahoma" w:cs="Tahoma"/>
          <w:sz w:val="18"/>
          <w:szCs w:val="18"/>
          <w:lang w:val="fr-FR"/>
        </w:rPr>
        <w:t>un client, le client doit préalablement fournir à ce tiers un document écrit prouvant qu</w:t>
      </w:r>
      <w:r w:rsidR="00C10CE1">
        <w:rPr>
          <w:rFonts w:ascii="Tahoma" w:hAnsi="Tahoma" w:cs="Tahoma"/>
          <w:sz w:val="18"/>
          <w:szCs w:val="18"/>
          <w:lang w:val="fr-FR"/>
        </w:rPr>
        <w:t>’</w:t>
      </w:r>
      <w:r w:rsidRPr="003A5DA1">
        <w:rPr>
          <w:rFonts w:ascii="Tahoma" w:hAnsi="Tahoma" w:cs="Tahoma"/>
          <w:sz w:val="18"/>
          <w:szCs w:val="18"/>
          <w:lang w:val="fr-FR"/>
        </w:rPr>
        <w:t>il dispose de licences pour le logiciel que ce tiers doit</w:t>
      </w:r>
      <w:r w:rsidR="005F144A" w:rsidRPr="003A5DA1">
        <w:rPr>
          <w:rFonts w:ascii="Tahoma" w:hAnsi="Tahoma" w:cs="Tahoma"/>
          <w:sz w:val="18"/>
          <w:szCs w:val="18"/>
          <w:lang w:val="fr-FR"/>
        </w:rPr>
        <w:t> </w:t>
      </w:r>
      <w:r w:rsidRPr="003A5DA1">
        <w:rPr>
          <w:rFonts w:ascii="Tahoma" w:hAnsi="Tahoma" w:cs="Tahoma"/>
          <w:sz w:val="18"/>
          <w:szCs w:val="18"/>
          <w:lang w:val="fr-FR"/>
        </w:rPr>
        <w:t>installer. Il peut s</w:t>
      </w:r>
      <w:r w:rsidR="00C10CE1">
        <w:rPr>
          <w:rFonts w:ascii="Tahoma" w:hAnsi="Tahoma" w:cs="Tahoma"/>
          <w:sz w:val="18"/>
          <w:szCs w:val="18"/>
          <w:lang w:val="fr-FR"/>
        </w:rPr>
        <w:t>’</w:t>
      </w:r>
      <w:r w:rsidRPr="003A5DA1">
        <w:rPr>
          <w:rFonts w:ascii="Tahoma" w:hAnsi="Tahoma" w:cs="Tahoma"/>
          <w:sz w:val="18"/>
          <w:szCs w:val="18"/>
          <w:lang w:val="fr-FR"/>
        </w:rPr>
        <w:t>agir d</w:t>
      </w:r>
      <w:r w:rsidR="00C10CE1">
        <w:rPr>
          <w:rFonts w:ascii="Tahoma" w:hAnsi="Tahoma" w:cs="Tahoma"/>
          <w:sz w:val="18"/>
          <w:szCs w:val="18"/>
          <w:lang w:val="fr-FR"/>
        </w:rPr>
        <w:t>’</w:t>
      </w:r>
      <w:r w:rsidRPr="003A5DA1">
        <w:rPr>
          <w:rFonts w:ascii="Tahoma" w:hAnsi="Tahoma" w:cs="Tahoma"/>
          <w:sz w:val="18"/>
          <w:szCs w:val="18"/>
          <w:lang w:val="fr-FR"/>
        </w:rPr>
        <w:t>une copie du formulaire de signature du Contrat de Licence en Volume Microsoft applicable au logiciel de mise à jour de système d</w:t>
      </w:r>
      <w:r w:rsidR="00C10CE1">
        <w:rPr>
          <w:rFonts w:ascii="Tahoma" w:hAnsi="Tahoma" w:cs="Tahoma"/>
          <w:sz w:val="18"/>
          <w:szCs w:val="18"/>
          <w:lang w:val="fr-FR"/>
        </w:rPr>
        <w:t>’</w:t>
      </w:r>
      <w:r w:rsidRPr="003A5DA1">
        <w:rPr>
          <w:rFonts w:ascii="Tahoma" w:hAnsi="Tahoma" w:cs="Tahoma"/>
          <w:sz w:val="18"/>
          <w:szCs w:val="18"/>
          <w:lang w:val="fr-FR"/>
        </w:rPr>
        <w:t xml:space="preserve">exploitation Microsoft Embedded à installer. </w:t>
      </w:r>
    </w:p>
    <w:p w14:paraId="34410652" w14:textId="77777777" w:rsidR="00E650FA" w:rsidRPr="003A5DA1" w:rsidRDefault="00E650FA" w:rsidP="00E650FA">
      <w:pPr>
        <w:pStyle w:val="Footnotedash"/>
        <w:tabs>
          <w:tab w:val="clear" w:pos="1620"/>
        </w:tabs>
        <w:spacing w:before="0" w:after="0"/>
        <w:ind w:left="360"/>
        <w:rPr>
          <w:rFonts w:ascii="Tahoma" w:hAnsi="Tahoma" w:cs="Tahoma"/>
          <w:lang w:val="fr-FR"/>
        </w:rPr>
      </w:pPr>
      <w:r w:rsidRPr="003A5DA1">
        <w:rPr>
          <w:rFonts w:ascii="Tahoma" w:eastAsia="Calibri" w:hAnsi="Tahoma" w:cs="Tahoma"/>
          <w:sz w:val="18"/>
          <w:szCs w:val="18"/>
          <w:u w:val="single"/>
          <w:lang w:val="fr-FR"/>
        </w:rPr>
        <w:t>Limitation aux Dispositifs Verticaux</w:t>
      </w:r>
    </w:p>
    <w:p w14:paraId="3D9C55D3" w14:textId="77777777" w:rsidR="00E650FA" w:rsidRPr="003A5DA1" w:rsidRDefault="00E650FA" w:rsidP="005F144A">
      <w:pPr>
        <w:pStyle w:val="Footnotedash"/>
        <w:tabs>
          <w:tab w:val="clear" w:pos="1620"/>
        </w:tabs>
        <w:spacing w:before="0"/>
        <w:ind w:left="0" w:firstLine="0"/>
        <w:rPr>
          <w:rFonts w:ascii="Tahoma" w:hAnsi="Tahoma" w:cs="Tahoma"/>
          <w:lang w:val="fr-FR"/>
        </w:rPr>
      </w:pPr>
      <w:r w:rsidRPr="003A5DA1">
        <w:rPr>
          <w:rFonts w:ascii="Tahoma" w:eastAsia="Calibri" w:hAnsi="Tahoma" w:cs="Tahoma"/>
          <w:sz w:val="18"/>
          <w:szCs w:val="18"/>
          <w:lang w:val="fr-FR"/>
        </w:rPr>
        <w:t>Windows Embedded 8.1 Industry Pro ne peut être installé que sur des Dispositifs Verticaux.</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Aucun autre dispositif</w:t>
      </w:r>
      <w:r w:rsidR="005F144A" w:rsidRPr="003A5DA1">
        <w:rPr>
          <w:rFonts w:ascii="Tahoma" w:eastAsia="Calibri" w:hAnsi="Tahoma" w:cs="Tahoma"/>
          <w:sz w:val="18"/>
          <w:szCs w:val="18"/>
          <w:lang w:val="fr-FR"/>
        </w:rPr>
        <w:t> </w:t>
      </w:r>
      <w:r w:rsidRPr="003A5DA1">
        <w:rPr>
          <w:rFonts w:ascii="Tahoma" w:eastAsia="Calibri" w:hAnsi="Tahoma" w:cs="Tahoma"/>
          <w:sz w:val="18"/>
          <w:szCs w:val="18"/>
          <w:lang w:val="fr-FR"/>
        </w:rPr>
        <w:t>n</w:t>
      </w:r>
      <w:r w:rsidR="00C10CE1">
        <w:rPr>
          <w:rFonts w:ascii="Tahoma" w:eastAsia="Calibri" w:hAnsi="Tahoma" w:cs="Tahoma"/>
          <w:sz w:val="18"/>
          <w:szCs w:val="18"/>
          <w:lang w:val="fr-FR"/>
        </w:rPr>
        <w:t>’</w:t>
      </w:r>
      <w:r w:rsidRPr="003A5DA1">
        <w:rPr>
          <w:rFonts w:ascii="Tahoma" w:eastAsia="Calibri" w:hAnsi="Tahoma" w:cs="Tahoma"/>
          <w:sz w:val="18"/>
          <w:szCs w:val="18"/>
          <w:lang w:val="fr-FR"/>
        </w:rPr>
        <w:t>est autorisé.</w:t>
      </w:r>
      <w:r w:rsidR="00A07028" w:rsidRPr="003A5DA1">
        <w:rPr>
          <w:rFonts w:ascii="Tahoma" w:eastAsia="Calibri" w:hAnsi="Tahoma" w:cs="Tahoma"/>
          <w:sz w:val="18"/>
          <w:szCs w:val="18"/>
          <w:lang w:val="fr-FR"/>
        </w:rPr>
        <w:t xml:space="preserve"> </w:t>
      </w:r>
      <w:r w:rsidRPr="003A5DA1">
        <w:rPr>
          <w:rFonts w:ascii="Tahoma" w:hAnsi="Tahoma" w:cs="Tahoma"/>
          <w:sz w:val="18"/>
          <w:szCs w:val="18"/>
          <w:lang w:val="fr-FR"/>
        </w:rPr>
        <w:t>« Dispositif Vertical » (ou Dispositif Spécialisé Utilisé par des Professionnels de la Spécialité Considérée) désigne tout dispositif qui : (1) n</w:t>
      </w:r>
      <w:r w:rsidR="00C10CE1">
        <w:rPr>
          <w:rFonts w:ascii="Tahoma" w:hAnsi="Tahoma" w:cs="Tahoma"/>
          <w:sz w:val="18"/>
          <w:szCs w:val="18"/>
          <w:lang w:val="fr-FR"/>
        </w:rPr>
        <w:t>’</w:t>
      </w:r>
      <w:r w:rsidRPr="003A5DA1">
        <w:rPr>
          <w:rFonts w:ascii="Tahoma" w:hAnsi="Tahoma" w:cs="Tahoma"/>
          <w:sz w:val="18"/>
          <w:szCs w:val="18"/>
          <w:lang w:val="fr-FR"/>
        </w:rPr>
        <w:t>est pas utilisable dans sa configuration déployée en tant que dispositif personnel à usage général (tel qu</w:t>
      </w:r>
      <w:r w:rsidR="00C10CE1">
        <w:rPr>
          <w:rFonts w:ascii="Tahoma" w:hAnsi="Tahoma" w:cs="Tahoma"/>
          <w:sz w:val="18"/>
          <w:szCs w:val="18"/>
          <w:lang w:val="fr-FR"/>
        </w:rPr>
        <w:t>’</w:t>
      </w:r>
      <w:r w:rsidRPr="003A5DA1">
        <w:rPr>
          <w:rFonts w:ascii="Tahoma" w:hAnsi="Tahoma" w:cs="Tahoma"/>
          <w:sz w:val="18"/>
          <w:szCs w:val="18"/>
          <w:lang w:val="fr-FR"/>
        </w:rPr>
        <w:t>un ordinateur personnel), serveur multifonction ou substitut viable sur le marché de l</w:t>
      </w:r>
      <w:r w:rsidR="00C10CE1">
        <w:rPr>
          <w:rFonts w:ascii="Tahoma" w:hAnsi="Tahoma" w:cs="Tahoma"/>
          <w:sz w:val="18"/>
          <w:szCs w:val="18"/>
          <w:lang w:val="fr-FR"/>
        </w:rPr>
        <w:t>’</w:t>
      </w:r>
      <w:r w:rsidRPr="003A5DA1">
        <w:rPr>
          <w:rFonts w:ascii="Tahoma" w:hAnsi="Tahoma" w:cs="Tahoma"/>
          <w:sz w:val="18"/>
          <w:szCs w:val="18"/>
          <w:lang w:val="fr-FR"/>
        </w:rPr>
        <w:t>un de ces systèmes ; et (2) emploie seulement un logiciel spécifique à une tâche ou à un métier (par exemple, un logiciel de CAO utilisé par un architecte ou un logiciel de point de vente) (« Programme Vertical »).</w:t>
      </w:r>
      <w:r w:rsidR="00A07028" w:rsidRPr="003A5DA1">
        <w:rPr>
          <w:rFonts w:ascii="Tahoma" w:hAnsi="Tahoma" w:cs="Tahoma"/>
          <w:sz w:val="18"/>
          <w:szCs w:val="18"/>
          <w:lang w:val="fr-FR"/>
        </w:rPr>
        <w:t xml:space="preserve"> </w:t>
      </w:r>
      <w:r w:rsidRPr="003A5DA1">
        <w:rPr>
          <w:rFonts w:ascii="Tahoma" w:hAnsi="Tahoma" w:cs="Tahoma"/>
          <w:sz w:val="18"/>
          <w:szCs w:val="18"/>
          <w:lang w:val="fr-FR"/>
        </w:rPr>
        <w:t>Ce dispositif peut inclure des fonctionnalités et des fonctions dérivées de logiciels Microsoft ou de logiciels tiers.</w:t>
      </w:r>
      <w:r w:rsidR="00A07028" w:rsidRPr="003A5DA1">
        <w:rPr>
          <w:rFonts w:ascii="Tahoma" w:hAnsi="Tahoma" w:cs="Tahoma"/>
          <w:sz w:val="18"/>
          <w:szCs w:val="18"/>
          <w:lang w:val="fr-FR"/>
        </w:rPr>
        <w:t xml:space="preserve"> </w:t>
      </w:r>
      <w:r w:rsidRPr="003A5DA1">
        <w:rPr>
          <w:rFonts w:ascii="Tahoma" w:hAnsi="Tahoma" w:cs="Tahoma"/>
          <w:sz w:val="18"/>
          <w:szCs w:val="18"/>
          <w:lang w:val="fr-FR"/>
        </w:rPr>
        <w:t>Si le dispositif assure des fonctions bureautiques (telles que courrier électronique, traitement de texte, tableur, base de données, navigation sur réseau</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Internet, planification ou gestion des finances personnelles), les fonctions bureautiques : (1) ne pourront être utilisées que dans le but de prendre en charge la fonctionnalité de Programme Vertical ; et (2) devront être intégrées techniquement au Programme Vertical ou employer des politiques ou des architectures appliquées d</w:t>
      </w:r>
      <w:r w:rsidR="00C10CE1">
        <w:rPr>
          <w:rFonts w:ascii="Tahoma" w:hAnsi="Tahoma" w:cs="Tahoma"/>
          <w:sz w:val="18"/>
          <w:szCs w:val="18"/>
          <w:lang w:val="fr-FR"/>
        </w:rPr>
        <w:t>’</w:t>
      </w:r>
      <w:r w:rsidRPr="003A5DA1">
        <w:rPr>
          <w:rFonts w:ascii="Tahoma" w:hAnsi="Tahoma" w:cs="Tahoma"/>
          <w:sz w:val="18"/>
          <w:szCs w:val="18"/>
          <w:lang w:val="fr-FR"/>
        </w:rPr>
        <w:t>un point de vue technique pour fonctionner uniquement lorsqu</w:t>
      </w:r>
      <w:r w:rsidR="00C10CE1">
        <w:rPr>
          <w:rFonts w:ascii="Tahoma" w:hAnsi="Tahoma" w:cs="Tahoma"/>
          <w:sz w:val="18"/>
          <w:szCs w:val="18"/>
          <w:lang w:val="fr-FR"/>
        </w:rPr>
        <w:t>’</w:t>
      </w:r>
      <w:r w:rsidRPr="003A5DA1">
        <w:rPr>
          <w:rFonts w:ascii="Tahoma" w:hAnsi="Tahoma" w:cs="Tahoma"/>
          <w:sz w:val="18"/>
          <w:szCs w:val="18"/>
          <w:lang w:val="fr-FR"/>
        </w:rPr>
        <w:t>elles sont utilisées avec la fonctionnalité du Programme Vertical.</w:t>
      </w:r>
      <w:r w:rsidR="00A07028" w:rsidRPr="003A5DA1">
        <w:rPr>
          <w:rFonts w:ascii="Tahoma" w:hAnsi="Tahoma" w:cs="Tahoma"/>
          <w:sz w:val="18"/>
          <w:szCs w:val="18"/>
          <w:lang w:val="fr-FR"/>
        </w:rPr>
        <w:t xml:space="preserve"> </w:t>
      </w:r>
    </w:p>
    <w:p w14:paraId="319557EB" w14:textId="77777777" w:rsidR="00E650FA" w:rsidRPr="003A5DA1" w:rsidRDefault="00E650FA" w:rsidP="00E650FA">
      <w:pPr>
        <w:contextualSpacing/>
        <w:rPr>
          <w:rFonts w:cs="Tahoma"/>
          <w:lang w:val="fr-FR"/>
        </w:rPr>
      </w:pPr>
    </w:p>
    <w:p w14:paraId="495AAB29" w14:textId="77777777" w:rsidR="00E650FA" w:rsidRPr="003A5DA1" w:rsidRDefault="00E650FA" w:rsidP="00E650FA">
      <w:pPr>
        <w:tabs>
          <w:tab w:val="left" w:pos="1440"/>
        </w:tabs>
        <w:ind w:left="1080"/>
        <w:contextualSpacing/>
        <w:rPr>
          <w:rFonts w:cs="Tahoma"/>
          <w:lang w:val="fr-FR"/>
        </w:rPr>
      </w:pPr>
    </w:p>
    <w:p w14:paraId="3665271A" w14:textId="77777777" w:rsidR="00E650FA" w:rsidRPr="003A5DA1" w:rsidRDefault="00E650FA" w:rsidP="00E650FA">
      <w:pPr>
        <w:pStyle w:val="Heading2"/>
        <w:ind w:hanging="720"/>
        <w:rPr>
          <w:rFonts w:ascii="Tahoma" w:hAnsi="Tahoma" w:cs="Tahoma"/>
          <w:lang w:val="fr-FR"/>
        </w:rPr>
      </w:pPr>
      <w:bookmarkStart w:id="1137" w:name="_98_Windows_Multipoint"/>
      <w:bookmarkStart w:id="1138" w:name="_98Windows_Intune_Add-on"/>
      <w:bookmarkStart w:id="1139" w:name="_97_Windows_Intune"/>
      <w:bookmarkStart w:id="1140" w:name="_33_Windows_Intune"/>
      <w:bookmarkStart w:id="1141" w:name="_33_Module_Complémentaire"/>
      <w:bookmarkStart w:id="1142" w:name="Srv_110WindowsIntuneAddOn"/>
      <w:bookmarkStart w:id="1143" w:name="_Toc336338366"/>
      <w:bookmarkStart w:id="1144" w:name="_Toc374276926"/>
      <w:bookmarkStart w:id="1145" w:name="Srv_104WindowsIntuneAddOn"/>
      <w:bookmarkEnd w:id="1137"/>
      <w:bookmarkEnd w:id="1138"/>
      <w:bookmarkEnd w:id="1139"/>
      <w:bookmarkEnd w:id="1140"/>
      <w:bookmarkEnd w:id="1141"/>
      <w:r w:rsidRPr="003A5DA1">
        <w:rPr>
          <w:rFonts w:ascii="Tahoma" w:hAnsi="Tahoma" w:cs="Tahoma"/>
          <w:caps/>
          <w:color w:val="EE6000"/>
          <w:sz w:val="22"/>
          <w:szCs w:val="18"/>
          <w:vertAlign w:val="superscript"/>
          <w:lang w:val="fr-FR"/>
        </w:rPr>
        <w:t>33</w:t>
      </w:r>
      <w:r w:rsidRPr="003A5DA1">
        <w:rPr>
          <w:rFonts w:ascii="Tahoma" w:hAnsi="Tahoma" w:cs="Tahoma"/>
          <w:caps/>
          <w:color w:val="EE6000"/>
          <w:sz w:val="22"/>
          <w:szCs w:val="18"/>
          <w:lang w:val="fr-FR"/>
        </w:rPr>
        <w:t xml:space="preserve"> </w:t>
      </w:r>
      <w:r w:rsidRPr="003A5DA1">
        <w:rPr>
          <w:rFonts w:ascii="Tahoma" w:hAnsi="Tahoma" w:cs="Tahoma"/>
          <w:color w:val="EE6000"/>
          <w:sz w:val="22"/>
          <w:szCs w:val="18"/>
          <w:lang w:val="fr-FR"/>
        </w:rPr>
        <w:t>Module Complémentaire Windows Intune</w:t>
      </w:r>
      <w:bookmarkEnd w:id="1142"/>
      <w:bookmarkEnd w:id="1143"/>
      <w:r w:rsidRPr="003A5DA1">
        <w:rPr>
          <w:rFonts w:ascii="Tahoma" w:hAnsi="Tahoma" w:cs="Tahoma"/>
          <w:color w:val="EE6000"/>
          <w:sz w:val="22"/>
          <w:szCs w:val="18"/>
          <w:lang w:val="fr-FR"/>
        </w:rPr>
        <w:t xml:space="preserve"> (par Dispositif)</w:t>
      </w:r>
      <w:bookmarkEnd w:id="1144"/>
    </w:p>
    <w:bookmarkEnd w:id="1145"/>
    <w:p w14:paraId="6199D6CD" w14:textId="77777777" w:rsidR="00E650FA" w:rsidRPr="003A5DA1" w:rsidRDefault="00E650FA" w:rsidP="00E650FA">
      <w:pPr>
        <w:ind w:left="720"/>
        <w:rPr>
          <w:rFonts w:cs="Tahoma"/>
          <w:lang w:val="fr-FR"/>
        </w:rPr>
      </w:pPr>
    </w:p>
    <w:p w14:paraId="65D265D0" w14:textId="77777777" w:rsidR="00E650FA" w:rsidRPr="003A5DA1" w:rsidRDefault="00E650FA" w:rsidP="005F144A">
      <w:pPr>
        <w:ind w:left="720"/>
        <w:rPr>
          <w:rFonts w:cs="Tahoma"/>
          <w:lang w:val="fr-FR"/>
        </w:rPr>
      </w:pPr>
      <w:r w:rsidRPr="003A5DA1">
        <w:rPr>
          <w:rFonts w:cs="Tahoma"/>
          <w:lang w:val="fr-FR"/>
        </w:rPr>
        <w:t>Les clients professionnels qui souhaitent faire acquisition des licences supplémentaires pour le Module Complémentaire Windows Intune (par Dispositif) doivent au préalable disposer d</w:t>
      </w:r>
      <w:r w:rsidR="00C10CE1">
        <w:rPr>
          <w:rFonts w:cs="Tahoma"/>
          <w:lang w:val="fr-FR"/>
        </w:rPr>
        <w:t>’</w:t>
      </w:r>
      <w:r w:rsidRPr="003A5DA1">
        <w:rPr>
          <w:rFonts w:cs="Tahoma"/>
          <w:lang w:val="fr-FR"/>
        </w:rPr>
        <w:t>une Software Assurance Windows active ou d</w:t>
      </w:r>
      <w:r w:rsidR="00C10CE1">
        <w:rPr>
          <w:rFonts w:cs="Tahoma"/>
          <w:lang w:val="fr-FR"/>
        </w:rPr>
        <w:t>’</w:t>
      </w:r>
      <w:r w:rsidRPr="003A5DA1">
        <w:rPr>
          <w:rFonts w:cs="Tahoma"/>
          <w:lang w:val="fr-FR"/>
        </w:rPr>
        <w:t>une licence Windows Virtual Desktop Access (Windows VDA) active couvrant l</w:t>
      </w:r>
      <w:r w:rsidR="00C10CE1">
        <w:rPr>
          <w:rFonts w:cs="Tahoma"/>
          <w:lang w:val="fr-FR"/>
        </w:rPr>
        <w:t>’</w:t>
      </w:r>
      <w:r w:rsidRPr="003A5DA1">
        <w:rPr>
          <w:rFonts w:cs="Tahoma"/>
          <w:lang w:val="fr-FR"/>
        </w:rPr>
        <w:t>ordinateur auquel est destiné le Module Complémentaire Windows Intune.</w:t>
      </w:r>
      <w:r w:rsidR="00A07028" w:rsidRPr="003A5DA1">
        <w:rPr>
          <w:rFonts w:cs="Tahoma"/>
          <w:lang w:val="fr-FR"/>
        </w:rPr>
        <w:t xml:space="preserve"> </w:t>
      </w:r>
      <w:r w:rsidRPr="003A5DA1">
        <w:rPr>
          <w:rFonts w:cs="Tahoma"/>
          <w:lang w:val="fr-FR"/>
        </w:rPr>
        <w:t>Les licences pour Modules Complémentaires Windows Intune (par Dispositif) doivent être achetées au titre du même accord de mise</w:t>
      </w:r>
      <w:r w:rsidR="005F144A" w:rsidRPr="003A5DA1">
        <w:rPr>
          <w:rFonts w:cs="Tahoma"/>
          <w:lang w:val="fr-FR"/>
        </w:rPr>
        <w:t> </w:t>
      </w:r>
      <w:r w:rsidRPr="003A5DA1">
        <w:rPr>
          <w:rFonts w:cs="Tahoma"/>
          <w:lang w:val="fr-FR"/>
        </w:rPr>
        <w:t xml:space="preserve">en œuvre que la Software Assurance ou licence Windows VDA correspondante. </w:t>
      </w:r>
    </w:p>
    <w:p w14:paraId="5398D99E" w14:textId="77777777" w:rsidR="00E650FA" w:rsidRPr="003A5DA1" w:rsidRDefault="00E650FA" w:rsidP="00E650FA">
      <w:pPr>
        <w:ind w:left="720"/>
        <w:rPr>
          <w:rFonts w:cs="Tahoma"/>
          <w:lang w:val="fr-FR"/>
        </w:rPr>
      </w:pPr>
    </w:p>
    <w:p w14:paraId="29E1624F" w14:textId="77777777" w:rsidR="00E650FA" w:rsidRPr="003A5DA1" w:rsidRDefault="00E650FA" w:rsidP="00E650FA">
      <w:pPr>
        <w:spacing w:after="60"/>
        <w:ind w:left="720"/>
        <w:rPr>
          <w:rFonts w:cs="Tahoma"/>
          <w:lang w:val="fr-FR"/>
        </w:rPr>
      </w:pPr>
      <w:r w:rsidRPr="003A5DA1">
        <w:rPr>
          <w:rFonts w:cs="Tahoma"/>
          <w:b/>
          <w:lang w:val="fr-FR"/>
        </w:rPr>
        <w:t>Réattribution de licence</w:t>
      </w:r>
    </w:p>
    <w:p w14:paraId="4685375B" w14:textId="77777777" w:rsidR="00E650FA" w:rsidRPr="003A5DA1" w:rsidRDefault="00E650FA" w:rsidP="005F144A">
      <w:pPr>
        <w:ind w:left="720"/>
        <w:rPr>
          <w:rFonts w:cs="Tahoma"/>
          <w:lang w:val="fr-FR"/>
        </w:rPr>
      </w:pPr>
      <w:r w:rsidRPr="003A5DA1">
        <w:rPr>
          <w:rFonts w:cs="Tahoma"/>
          <w:lang w:val="fr-FR"/>
        </w:rPr>
        <w:t>Les clients sont autorisés à réattribuer une licence pour Module Complémentaire Windows Intune (par</w:t>
      </w:r>
      <w:r w:rsidR="005F144A" w:rsidRPr="003A5DA1">
        <w:rPr>
          <w:rFonts w:cs="Tahoma"/>
          <w:lang w:val="fr-FR"/>
        </w:rPr>
        <w:t> </w:t>
      </w:r>
      <w:r w:rsidRPr="003A5DA1">
        <w:rPr>
          <w:rFonts w:cs="Tahoma"/>
          <w:lang w:val="fr-FR"/>
        </w:rPr>
        <w:t>Dispositif), mais pas à court terme (c</w:t>
      </w:r>
      <w:r w:rsidR="00C10CE1">
        <w:rPr>
          <w:rFonts w:cs="Tahoma"/>
          <w:lang w:val="fr-FR"/>
        </w:rPr>
        <w:t>’</w:t>
      </w:r>
      <w:r w:rsidRPr="003A5DA1">
        <w:rPr>
          <w:rFonts w:cs="Tahoma"/>
          <w:lang w:val="fr-FR"/>
        </w:rPr>
        <w:t>est-à-dire, pas dans les quatre-vingt-dix (90) jours après la dernière attribution).</w:t>
      </w:r>
      <w:r w:rsidR="00A07028" w:rsidRPr="003A5DA1">
        <w:rPr>
          <w:rFonts w:cs="Tahoma"/>
          <w:lang w:val="fr-FR"/>
        </w:rPr>
        <w:t xml:space="preserve"> </w:t>
      </w:r>
      <w:r w:rsidRPr="003A5DA1">
        <w:rPr>
          <w:rFonts w:cs="Tahoma"/>
          <w:lang w:val="fr-FR"/>
        </w:rPr>
        <w:t>Ils peuvent réattribuer une licence pour Module Complémentaire Windows Intune (par</w:t>
      </w:r>
      <w:r w:rsidR="005F144A" w:rsidRPr="003A5DA1">
        <w:rPr>
          <w:rFonts w:cs="Tahoma"/>
          <w:lang w:val="fr-FR"/>
        </w:rPr>
        <w:t> </w:t>
      </w:r>
      <w:r w:rsidRPr="003A5DA1">
        <w:rPr>
          <w:rFonts w:cs="Tahoma"/>
          <w:lang w:val="fr-FR"/>
        </w:rPr>
        <w:t>Dispositif) dans un plus bref délai s</w:t>
      </w:r>
      <w:r w:rsidR="00C10CE1">
        <w:rPr>
          <w:rFonts w:cs="Tahoma"/>
          <w:lang w:val="fr-FR"/>
        </w:rPr>
        <w:t>’</w:t>
      </w:r>
      <w:r w:rsidRPr="003A5DA1">
        <w:rPr>
          <w:rFonts w:cs="Tahoma"/>
          <w:lang w:val="fr-FR"/>
        </w:rPr>
        <w:t>ils mettent au rebut le dispositif sous licence existant en raison de pannes matérielles irréparables.</w:t>
      </w:r>
      <w:r w:rsidR="00A07028" w:rsidRPr="003A5DA1">
        <w:rPr>
          <w:rFonts w:cs="Tahoma"/>
          <w:lang w:val="fr-FR"/>
        </w:rPr>
        <w:t xml:space="preserve"> </w:t>
      </w:r>
      <w:r w:rsidRPr="003A5DA1">
        <w:rPr>
          <w:rFonts w:cs="Tahoma"/>
          <w:lang w:val="fr-FR"/>
        </w:rPr>
        <w:t xml:space="preserve">Le dispositif auquel est destiné le Module Complémentaire Windows Intune (par Dispositif) doit être couvert par une Software Assurance Windows active ou une licence Windows VDA active, acquise au titre du même accord de mise en œuvre que le Module Complémentaire Windows Intune (par Dispositif). </w:t>
      </w:r>
    </w:p>
    <w:p w14:paraId="7FA982E9" w14:textId="77777777" w:rsidR="00E650FA" w:rsidRPr="003A5DA1" w:rsidRDefault="00E650FA" w:rsidP="00E650FA">
      <w:pPr>
        <w:pStyle w:val="Heading2"/>
        <w:ind w:left="0"/>
        <w:rPr>
          <w:rFonts w:ascii="Tahoma" w:hAnsi="Tahoma" w:cs="Tahoma"/>
          <w:lang w:val="fr-FR"/>
        </w:rPr>
      </w:pPr>
      <w:r w:rsidRPr="003A5DA1">
        <w:rPr>
          <w:rFonts w:ascii="Tahoma" w:hAnsi="Tahoma" w:cs="Tahoma"/>
          <w:sz w:val="28"/>
          <w:lang w:val="fr-FR"/>
        </w:rPr>
        <w:br w:type="page"/>
      </w:r>
      <w:bookmarkStart w:id="1146" w:name="_Toc336338287"/>
      <w:bookmarkStart w:id="1147" w:name="_Toc374276927"/>
      <w:r w:rsidRPr="003A5DA1">
        <w:rPr>
          <w:rFonts w:ascii="Tahoma" w:hAnsi="Tahoma" w:cs="Tahoma"/>
          <w:sz w:val="28"/>
          <w:lang w:val="fr-FR"/>
        </w:rPr>
        <w:t>Groupe des Produits Serveurs</w:t>
      </w:r>
      <w:bookmarkEnd w:id="1146"/>
      <w:bookmarkEnd w:id="1147"/>
    </w:p>
    <w:p w14:paraId="25101138" w14:textId="77777777" w:rsidR="00E650FA" w:rsidRPr="003A5DA1" w:rsidRDefault="00E650FA" w:rsidP="00E650FA">
      <w:pPr>
        <w:pStyle w:val="EndnoteText"/>
        <w:rPr>
          <w:rFonts w:ascii="Tahoma" w:hAnsi="Tahoma" w:cs="Tahoma"/>
          <w:lang w:val="fr-FR"/>
        </w:rPr>
      </w:pPr>
    </w:p>
    <w:p w14:paraId="74714C76" w14:textId="77777777" w:rsidR="00E650FA" w:rsidRPr="003A5DA1" w:rsidRDefault="00E650FA" w:rsidP="00E650FA">
      <w:pPr>
        <w:pStyle w:val="EndnoteText"/>
        <w:rPr>
          <w:rFonts w:ascii="Tahoma" w:hAnsi="Tahoma" w:cs="Tahoma"/>
          <w:lang w:val="fr-FR"/>
        </w:rPr>
      </w:pPr>
      <w:bookmarkStart w:id="1148" w:name="Srv_25BingMapsandAddons"/>
    </w:p>
    <w:p w14:paraId="398F30C5" w14:textId="77777777" w:rsidR="00E650FA" w:rsidRPr="003A5DA1" w:rsidRDefault="00E650FA" w:rsidP="005F144A">
      <w:pPr>
        <w:pStyle w:val="Heading2"/>
        <w:ind w:left="243" w:hanging="243"/>
        <w:rPr>
          <w:rFonts w:ascii="Tahoma" w:hAnsi="Tahoma" w:cs="Tahoma"/>
          <w:lang w:val="fr-FR"/>
        </w:rPr>
      </w:pPr>
      <w:bookmarkStart w:id="1149" w:name="_34_Bing_Maps"/>
      <w:bookmarkStart w:id="1150" w:name="_34_SL_Module"/>
      <w:bookmarkStart w:id="1151" w:name="Srv_27BingMapsSvrandContentPack"/>
      <w:bookmarkStart w:id="1152" w:name="_Toc336338288"/>
      <w:bookmarkStart w:id="1153" w:name="_Toc374276928"/>
      <w:bookmarkEnd w:id="1149"/>
      <w:bookmarkEnd w:id="1150"/>
      <w:r w:rsidRPr="003A5DA1">
        <w:rPr>
          <w:rFonts w:ascii="Tahoma" w:hAnsi="Tahoma" w:cs="Tahoma"/>
          <w:caps/>
          <w:color w:val="EE6000"/>
          <w:sz w:val="22"/>
          <w:vertAlign w:val="superscript"/>
          <w:lang w:val="fr-FR"/>
        </w:rPr>
        <w:t>34</w:t>
      </w:r>
      <w:r w:rsidRPr="003A5DA1">
        <w:rPr>
          <w:rFonts w:ascii="Tahoma" w:hAnsi="Tahoma" w:cs="Tahoma"/>
          <w:color w:val="EE6000"/>
          <w:sz w:val="22"/>
          <w:lang w:val="fr-FR"/>
        </w:rPr>
        <w:t xml:space="preserve"> SL Module Complémentaire Utilisateur du site Web public Bing Maps et SL Module Complémentaire Utilisateur du site Web interne Bing Maps</w:t>
      </w:r>
      <w:bookmarkEnd w:id="1151"/>
      <w:bookmarkEnd w:id="1152"/>
      <w:bookmarkEnd w:id="1153"/>
    </w:p>
    <w:p w14:paraId="454ED09B" w14:textId="77777777" w:rsidR="00E650FA" w:rsidRPr="003A5DA1" w:rsidRDefault="00E650FA" w:rsidP="00E650FA">
      <w:pPr>
        <w:pStyle w:val="NormalWeb"/>
        <w:spacing w:before="0" w:beforeAutospacing="0" w:after="0" w:afterAutospacing="0"/>
        <w:ind w:left="720"/>
        <w:rPr>
          <w:rFonts w:ascii="Tahoma" w:hAnsi="Tahoma" w:cs="Tahoma"/>
          <w:lang w:val="fr-FR"/>
        </w:rPr>
      </w:pPr>
    </w:p>
    <w:p w14:paraId="7BA59861" w14:textId="77777777" w:rsidR="00E650FA" w:rsidRPr="003A5DA1" w:rsidRDefault="00E650FA" w:rsidP="005F144A">
      <w:pPr>
        <w:pStyle w:val="NormalWeb"/>
        <w:spacing w:before="0" w:beforeAutospacing="0" w:after="0" w:afterAutospacing="0"/>
        <w:ind w:left="720"/>
        <w:rPr>
          <w:rFonts w:ascii="Tahoma" w:hAnsi="Tahoma" w:cs="Tahoma"/>
          <w:lang w:val="fr-FR"/>
        </w:rPr>
      </w:pPr>
      <w:r w:rsidRPr="003A5DA1">
        <w:rPr>
          <w:rFonts w:ascii="Tahoma" w:hAnsi="Tahoma" w:cs="Tahoma"/>
          <w:sz w:val="18"/>
          <w:szCs w:val="18"/>
          <w:lang w:val="fr-FR"/>
        </w:rPr>
        <w:t>Chaque SL Module Complémentaire Utilisateur Bing Maps Public Website et SL Module Complémentaire Utilisateur Bing Maps Internal Website consiste en un nombre variable de Transactions Facturables (définies</w:t>
      </w:r>
      <w:r w:rsidR="005F144A" w:rsidRPr="003A5DA1">
        <w:rPr>
          <w:rFonts w:ascii="Tahoma" w:hAnsi="Tahoma" w:cs="Tahoma"/>
          <w:sz w:val="18"/>
          <w:szCs w:val="18"/>
          <w:lang w:val="fr-FR"/>
        </w:rPr>
        <w:t> </w:t>
      </w:r>
      <w:r w:rsidRPr="003A5DA1">
        <w:rPr>
          <w:rFonts w:ascii="Tahoma" w:hAnsi="Tahoma" w:cs="Tahoma"/>
          <w:sz w:val="18"/>
          <w:szCs w:val="18"/>
          <w:lang w:val="fr-FR"/>
        </w:rPr>
        <w:t>ci-après).</w:t>
      </w:r>
      <w:r w:rsidR="00A07028" w:rsidRPr="003A5DA1">
        <w:rPr>
          <w:rFonts w:ascii="Tahoma" w:hAnsi="Tahoma" w:cs="Tahoma"/>
          <w:sz w:val="18"/>
          <w:szCs w:val="18"/>
          <w:lang w:val="fr-FR"/>
        </w:rPr>
        <w:t xml:space="preserve"> </w:t>
      </w:r>
      <w:r w:rsidRPr="003A5DA1">
        <w:rPr>
          <w:rFonts w:ascii="Tahoma" w:hAnsi="Tahoma" w:cs="Tahoma"/>
          <w:sz w:val="18"/>
          <w:szCs w:val="18"/>
          <w:lang w:val="fr-FR"/>
        </w:rPr>
        <w:t>« Transactions Facturables » désigne (cf. les Conditions d</w:t>
      </w:r>
      <w:r w:rsidR="00C10CE1">
        <w:rPr>
          <w:rFonts w:ascii="Tahoma" w:hAnsi="Tahoma" w:cs="Tahoma"/>
          <w:sz w:val="18"/>
          <w:szCs w:val="18"/>
          <w:lang w:val="fr-FR"/>
        </w:rPr>
        <w:t>’</w:t>
      </w:r>
      <w:r w:rsidRPr="003A5DA1">
        <w:rPr>
          <w:rFonts w:ascii="Tahoma" w:hAnsi="Tahoma" w:cs="Tahoma"/>
          <w:sz w:val="18"/>
          <w:szCs w:val="18"/>
          <w:lang w:val="fr-FR"/>
        </w:rPr>
        <w:t>Utilisation des kits de développement logiciel (SDK) Bing Maps Platform ou des API Microsoft Bing Maps Platform pour connaître la</w:t>
      </w:r>
      <w:r w:rsidR="005F144A" w:rsidRPr="003A5DA1">
        <w:rPr>
          <w:rFonts w:ascii="Tahoma" w:hAnsi="Tahoma" w:cs="Tahoma"/>
          <w:sz w:val="18"/>
          <w:szCs w:val="18"/>
          <w:lang w:val="fr-FR"/>
        </w:rPr>
        <w:t> </w:t>
      </w:r>
      <w:r w:rsidRPr="003A5DA1">
        <w:rPr>
          <w:rFonts w:ascii="Tahoma" w:hAnsi="Tahoma" w:cs="Tahoma"/>
          <w:sz w:val="18"/>
          <w:szCs w:val="18"/>
          <w:lang w:val="fr-FR"/>
        </w:rPr>
        <w:t>définition des termes commençant par une majuscule) : (a) les méthodes des services Web, y compris, sans limitation, d</w:t>
      </w:r>
      <w:r w:rsidR="00C10CE1">
        <w:rPr>
          <w:rFonts w:ascii="Tahoma" w:hAnsi="Tahoma" w:cs="Tahoma"/>
          <w:sz w:val="18"/>
          <w:szCs w:val="18"/>
          <w:lang w:val="fr-FR"/>
        </w:rPr>
        <w:t>’</w:t>
      </w:r>
      <w:r w:rsidRPr="003A5DA1">
        <w:rPr>
          <w:rFonts w:ascii="Tahoma" w:hAnsi="Tahoma" w:cs="Tahoma"/>
          <w:sz w:val="18"/>
          <w:szCs w:val="18"/>
          <w:lang w:val="fr-FR"/>
        </w:rPr>
        <w:t>imagerie, de routage, de géocodage, spatiales et de recherche ; (b) une session de l</w:t>
      </w:r>
      <w:r w:rsidR="00C10CE1">
        <w:rPr>
          <w:rFonts w:ascii="Tahoma" w:hAnsi="Tahoma" w:cs="Tahoma"/>
          <w:sz w:val="18"/>
          <w:szCs w:val="18"/>
          <w:lang w:val="fr-FR"/>
        </w:rPr>
        <w:t>’</w:t>
      </w:r>
      <w:r w:rsidRPr="003A5DA1">
        <w:rPr>
          <w:rFonts w:ascii="Tahoma" w:hAnsi="Tahoma" w:cs="Tahoma"/>
          <w:sz w:val="18"/>
          <w:szCs w:val="18"/>
          <w:lang w:val="fr-FR"/>
        </w:rPr>
        <w:t>API Bing Maps AJAX Control, Bing Maps Windows Presentation Foundation Bêta ou Bing Maps Silverlight Control</w:t>
      </w:r>
      <w:r w:rsidR="005F144A" w:rsidRPr="003A5DA1">
        <w:rPr>
          <w:rFonts w:ascii="Tahoma" w:hAnsi="Tahoma" w:cs="Tahoma"/>
          <w:sz w:val="18"/>
          <w:szCs w:val="18"/>
          <w:lang w:val="fr-FR"/>
        </w:rPr>
        <w:t> </w:t>
      </w:r>
      <w:r w:rsidRPr="003A5DA1">
        <w:rPr>
          <w:rFonts w:ascii="Tahoma" w:hAnsi="Tahoma" w:cs="Tahoma"/>
          <w:sz w:val="18"/>
          <w:szCs w:val="18"/>
          <w:lang w:val="fr-FR"/>
        </w:rPr>
        <w:t>débutant par le chargement de l</w:t>
      </w:r>
      <w:r w:rsidR="00C10CE1">
        <w:rPr>
          <w:rFonts w:ascii="Tahoma" w:hAnsi="Tahoma" w:cs="Tahoma"/>
          <w:sz w:val="18"/>
          <w:szCs w:val="18"/>
          <w:lang w:val="fr-FR"/>
        </w:rPr>
        <w:t>’</w:t>
      </w:r>
      <w:r w:rsidRPr="003A5DA1">
        <w:rPr>
          <w:rFonts w:ascii="Tahoma" w:hAnsi="Tahoma" w:cs="Tahoma"/>
          <w:sz w:val="18"/>
          <w:szCs w:val="18"/>
          <w:lang w:val="fr-FR"/>
        </w:rPr>
        <w:t>une quelconque des commandes susmentionnées dans le navigateur de l</w:t>
      </w:r>
      <w:r w:rsidR="00C10CE1">
        <w:rPr>
          <w:rFonts w:ascii="Tahoma" w:hAnsi="Tahoma" w:cs="Tahoma"/>
          <w:sz w:val="18"/>
          <w:szCs w:val="18"/>
          <w:lang w:val="fr-FR"/>
        </w:rPr>
        <w:t>’</w:t>
      </w:r>
      <w:r w:rsidRPr="003A5DA1">
        <w:rPr>
          <w:rFonts w:ascii="Tahoma" w:hAnsi="Tahoma" w:cs="Tahoma"/>
          <w:sz w:val="18"/>
          <w:szCs w:val="18"/>
          <w:lang w:val="fr-FR"/>
        </w:rPr>
        <w:t>utilisateur et incluant toutes les transactions effectuées jusqu</w:t>
      </w:r>
      <w:r w:rsidR="00C10CE1">
        <w:rPr>
          <w:rFonts w:ascii="Tahoma" w:hAnsi="Tahoma" w:cs="Tahoma"/>
          <w:sz w:val="18"/>
          <w:szCs w:val="18"/>
          <w:lang w:val="fr-FR"/>
        </w:rPr>
        <w:t>’</w:t>
      </w:r>
      <w:r w:rsidRPr="003A5DA1">
        <w:rPr>
          <w:rFonts w:ascii="Tahoma" w:hAnsi="Tahoma" w:cs="Tahoma"/>
          <w:sz w:val="18"/>
          <w:szCs w:val="18"/>
          <w:lang w:val="fr-FR"/>
        </w:rPr>
        <w:t>à la fermeture du navigateur ou le basculement vers une autre page ; et (c) tout nouvelle fonctionnalité des Services, conformément aux</w:t>
      </w:r>
      <w:r w:rsidR="005F144A" w:rsidRPr="003A5DA1">
        <w:rPr>
          <w:rFonts w:ascii="Tahoma" w:hAnsi="Tahoma" w:cs="Tahoma"/>
          <w:sz w:val="18"/>
          <w:szCs w:val="18"/>
          <w:lang w:val="fr-FR"/>
        </w:rPr>
        <w:t> </w:t>
      </w:r>
      <w:r w:rsidRPr="003A5DA1">
        <w:rPr>
          <w:rFonts w:ascii="Tahoma" w:hAnsi="Tahoma" w:cs="Tahoma"/>
          <w:sz w:val="18"/>
          <w:szCs w:val="18"/>
          <w:lang w:val="fr-FR"/>
        </w:rPr>
        <w:t>dispositions des Conditions d</w:t>
      </w:r>
      <w:r w:rsidR="00C10CE1">
        <w:rPr>
          <w:rFonts w:ascii="Tahoma" w:hAnsi="Tahoma" w:cs="Tahoma"/>
          <w:sz w:val="18"/>
          <w:szCs w:val="18"/>
          <w:lang w:val="fr-FR"/>
        </w:rPr>
        <w:t>’</w:t>
      </w:r>
      <w:r w:rsidRPr="003A5DA1">
        <w:rPr>
          <w:rFonts w:ascii="Tahoma" w:hAnsi="Tahoma" w:cs="Tahoma"/>
          <w:sz w:val="18"/>
          <w:szCs w:val="18"/>
          <w:lang w:val="fr-FR"/>
        </w:rPr>
        <w:t xml:space="preserve">Utilisation des SDK. </w:t>
      </w:r>
    </w:p>
    <w:p w14:paraId="1AD3CBC9" w14:textId="77777777" w:rsidR="00E650FA" w:rsidRPr="003A5DA1" w:rsidRDefault="00E650FA" w:rsidP="00E650FA">
      <w:pPr>
        <w:ind w:left="720"/>
        <w:rPr>
          <w:rFonts w:cs="Tahoma"/>
          <w:lang w:val="fr-FR"/>
        </w:rPr>
      </w:pPr>
    </w:p>
    <w:p w14:paraId="4A3D8BF3" w14:textId="77777777" w:rsidR="00E650FA" w:rsidRPr="003A5DA1" w:rsidRDefault="00E650FA" w:rsidP="005F144A">
      <w:pPr>
        <w:ind w:left="720"/>
        <w:rPr>
          <w:rFonts w:cs="Tahoma"/>
          <w:lang w:val="fr-FR"/>
        </w:rPr>
      </w:pPr>
      <w:r w:rsidRPr="003A5DA1">
        <w:rPr>
          <w:rFonts w:cs="Tahoma"/>
          <w:szCs w:val="18"/>
          <w:lang w:val="fr-FR"/>
        </w:rPr>
        <w:t>Les clients peuvent acheter plusieurs SL Module Complémentaire Utilisateur du site Web public Bing Maps et du site Web interne Bing Maps afin de pouvoir effectuer plusieurs Transactions Facturables par mois. La SL Module Complémentaire Platinum Bing Maps ne peut quant à elle être achetée qu</w:t>
      </w:r>
      <w:r w:rsidR="00C10CE1">
        <w:rPr>
          <w:rFonts w:cs="Tahoma"/>
          <w:szCs w:val="18"/>
          <w:lang w:val="fr-FR"/>
        </w:rPr>
        <w:t>’</w:t>
      </w:r>
      <w:r w:rsidRPr="003A5DA1">
        <w:rPr>
          <w:rFonts w:cs="Tahoma"/>
          <w:szCs w:val="18"/>
          <w:lang w:val="fr-FR"/>
        </w:rPr>
        <w:t>une fois.</w:t>
      </w:r>
      <w:r w:rsidR="00A07028" w:rsidRPr="003A5DA1">
        <w:rPr>
          <w:rFonts w:cs="Tahoma"/>
          <w:szCs w:val="18"/>
          <w:lang w:val="fr-FR"/>
        </w:rPr>
        <w:t xml:space="preserve"> </w:t>
      </w:r>
      <w:r w:rsidRPr="003A5DA1">
        <w:rPr>
          <w:rFonts w:cs="Tahoma"/>
          <w:szCs w:val="18"/>
          <w:lang w:val="fr-FR"/>
        </w:rPr>
        <w:t>Les Transactions Facturables inutilisées seront reconduites d</w:t>
      </w:r>
      <w:r w:rsidR="00C10CE1">
        <w:rPr>
          <w:rFonts w:cs="Tahoma"/>
          <w:szCs w:val="18"/>
          <w:lang w:val="fr-FR"/>
        </w:rPr>
        <w:t>’</w:t>
      </w:r>
      <w:r w:rsidRPr="003A5DA1">
        <w:rPr>
          <w:rFonts w:cs="Tahoma"/>
          <w:szCs w:val="18"/>
          <w:lang w:val="fr-FR"/>
        </w:rPr>
        <w:t>un mois sur l</w:t>
      </w:r>
      <w:r w:rsidR="00C10CE1">
        <w:rPr>
          <w:rFonts w:cs="Tahoma"/>
          <w:szCs w:val="18"/>
          <w:lang w:val="fr-FR"/>
        </w:rPr>
        <w:t>’</w:t>
      </w:r>
      <w:r w:rsidRPr="003A5DA1">
        <w:rPr>
          <w:rFonts w:cs="Tahoma"/>
          <w:szCs w:val="18"/>
          <w:lang w:val="fr-FR"/>
        </w:rPr>
        <w:t>autre jusqu</w:t>
      </w:r>
      <w:r w:rsidR="00C10CE1">
        <w:rPr>
          <w:rFonts w:cs="Tahoma"/>
          <w:szCs w:val="18"/>
          <w:lang w:val="fr-FR"/>
        </w:rPr>
        <w:t>’</w:t>
      </w:r>
      <w:r w:rsidRPr="003A5DA1">
        <w:rPr>
          <w:rFonts w:cs="Tahoma"/>
          <w:szCs w:val="18"/>
          <w:lang w:val="fr-FR"/>
        </w:rPr>
        <w:t>à la date d</w:t>
      </w:r>
      <w:r w:rsidR="00C10CE1">
        <w:rPr>
          <w:rFonts w:cs="Tahoma"/>
          <w:szCs w:val="18"/>
          <w:lang w:val="fr-FR"/>
        </w:rPr>
        <w:t>’</w:t>
      </w:r>
      <w:r w:rsidRPr="003A5DA1">
        <w:rPr>
          <w:rFonts w:cs="Tahoma"/>
          <w:szCs w:val="18"/>
          <w:lang w:val="fr-FR"/>
        </w:rPr>
        <w:t>expiration de l</w:t>
      </w:r>
      <w:r w:rsidR="00C10CE1">
        <w:rPr>
          <w:rFonts w:cs="Tahoma"/>
          <w:szCs w:val="18"/>
          <w:lang w:val="fr-FR"/>
        </w:rPr>
        <w:t>’</w:t>
      </w:r>
      <w:r w:rsidRPr="003A5DA1">
        <w:rPr>
          <w:rFonts w:cs="Tahoma"/>
          <w:szCs w:val="18"/>
          <w:lang w:val="fr-FR"/>
        </w:rPr>
        <w:t>accord de mise en œuvre.</w:t>
      </w:r>
      <w:r w:rsidR="00A07028" w:rsidRPr="003A5DA1">
        <w:rPr>
          <w:rFonts w:cs="Tahoma"/>
          <w:szCs w:val="18"/>
          <w:lang w:val="fr-FR"/>
        </w:rPr>
        <w:t xml:space="preserve"> </w:t>
      </w:r>
      <w:r w:rsidRPr="003A5DA1">
        <w:rPr>
          <w:rFonts w:cs="Tahoma"/>
          <w:szCs w:val="18"/>
          <w:lang w:val="fr-FR"/>
        </w:rPr>
        <w:t>À la date d</w:t>
      </w:r>
      <w:r w:rsidR="00C10CE1">
        <w:rPr>
          <w:rFonts w:cs="Tahoma"/>
          <w:szCs w:val="18"/>
          <w:lang w:val="fr-FR"/>
        </w:rPr>
        <w:t>’</w:t>
      </w:r>
      <w:r w:rsidRPr="003A5DA1">
        <w:rPr>
          <w:rFonts w:cs="Tahoma"/>
          <w:szCs w:val="18"/>
          <w:lang w:val="fr-FR"/>
        </w:rPr>
        <w:t>expiration de l</w:t>
      </w:r>
      <w:r w:rsidR="00C10CE1">
        <w:rPr>
          <w:rFonts w:cs="Tahoma"/>
          <w:szCs w:val="18"/>
          <w:lang w:val="fr-FR"/>
        </w:rPr>
        <w:t>’</w:t>
      </w:r>
      <w:r w:rsidRPr="003A5DA1">
        <w:rPr>
          <w:rFonts w:cs="Tahoma"/>
          <w:szCs w:val="18"/>
          <w:lang w:val="fr-FR"/>
        </w:rPr>
        <w:t>accord de mise en œuvre, toutes les Transactions Facturables achetées mais inutilisées seront perdues. Les clients peuvent utiliser en un mois plus de Transactions Facturables qu</w:t>
      </w:r>
      <w:r w:rsidR="00C10CE1">
        <w:rPr>
          <w:rFonts w:cs="Tahoma"/>
          <w:szCs w:val="18"/>
          <w:lang w:val="fr-FR"/>
        </w:rPr>
        <w:t>’</w:t>
      </w:r>
      <w:r w:rsidRPr="003A5DA1">
        <w:rPr>
          <w:rFonts w:cs="Tahoma"/>
          <w:szCs w:val="18"/>
          <w:lang w:val="fr-FR"/>
        </w:rPr>
        <w:t>ils n</w:t>
      </w:r>
      <w:r w:rsidR="00C10CE1">
        <w:rPr>
          <w:rFonts w:cs="Tahoma"/>
          <w:szCs w:val="18"/>
          <w:lang w:val="fr-FR"/>
        </w:rPr>
        <w:t>’</w:t>
      </w:r>
      <w:r w:rsidRPr="003A5DA1">
        <w:rPr>
          <w:rFonts w:cs="Tahoma"/>
          <w:szCs w:val="18"/>
          <w:lang w:val="fr-FR"/>
        </w:rPr>
        <w:t>en ont achetées dès lors que le nombre total de Transactions Facturables utilisées ne</w:t>
      </w:r>
      <w:r w:rsidR="005F144A" w:rsidRPr="003A5DA1">
        <w:rPr>
          <w:rFonts w:cs="Tahoma"/>
          <w:szCs w:val="18"/>
          <w:lang w:val="fr-FR"/>
        </w:rPr>
        <w:t> </w:t>
      </w:r>
      <w:r w:rsidRPr="003A5DA1">
        <w:rPr>
          <w:rFonts w:cs="Tahoma"/>
          <w:szCs w:val="18"/>
          <w:lang w:val="fr-FR"/>
        </w:rPr>
        <w:t>dépasse pas le nombre total de Transactions Facturables achetées pour la durée de leur accord de mise en œuvre.</w:t>
      </w:r>
      <w:r w:rsidR="00A07028" w:rsidRPr="003A5DA1">
        <w:rPr>
          <w:rFonts w:cs="Tahoma"/>
          <w:szCs w:val="18"/>
          <w:lang w:val="fr-FR"/>
        </w:rPr>
        <w:t xml:space="preserve"> </w:t>
      </w:r>
      <w:r w:rsidRPr="003A5DA1">
        <w:rPr>
          <w:rFonts w:cs="Tahoma"/>
          <w:szCs w:val="18"/>
          <w:lang w:val="fr-FR"/>
        </w:rPr>
        <w:t>Si un client utilise davantage de Transactions Facturables qu</w:t>
      </w:r>
      <w:r w:rsidR="00C10CE1">
        <w:rPr>
          <w:rFonts w:cs="Tahoma"/>
          <w:szCs w:val="18"/>
          <w:lang w:val="fr-FR"/>
        </w:rPr>
        <w:t>’</w:t>
      </w:r>
      <w:r w:rsidRPr="003A5DA1">
        <w:rPr>
          <w:rFonts w:cs="Tahoma"/>
          <w:szCs w:val="18"/>
          <w:lang w:val="fr-FR"/>
        </w:rPr>
        <w:t>il n</w:t>
      </w:r>
      <w:r w:rsidR="00C10CE1">
        <w:rPr>
          <w:rFonts w:cs="Tahoma"/>
          <w:szCs w:val="18"/>
          <w:lang w:val="fr-FR"/>
        </w:rPr>
        <w:t>’</w:t>
      </w:r>
      <w:r w:rsidRPr="003A5DA1">
        <w:rPr>
          <w:rFonts w:cs="Tahoma"/>
          <w:szCs w:val="18"/>
          <w:lang w:val="fr-FR"/>
        </w:rPr>
        <w:t>en a achetées pour la durée de son accord de mise en œuvre, il devra acheter, dans un délai de 30 jours à compter de la date à laquelle Microsoft l</w:t>
      </w:r>
      <w:r w:rsidR="00C10CE1">
        <w:rPr>
          <w:rFonts w:cs="Tahoma"/>
          <w:szCs w:val="18"/>
          <w:lang w:val="fr-FR"/>
        </w:rPr>
        <w:t>’</w:t>
      </w:r>
      <w:r w:rsidRPr="003A5DA1">
        <w:rPr>
          <w:rFonts w:cs="Tahoma"/>
          <w:szCs w:val="18"/>
          <w:lang w:val="fr-FR"/>
        </w:rPr>
        <w:t>en aura informé, un nombre de SL Module Complémentaire Utilisateur Bing Maps Public Website ou Bing Maps Internal Website suffisant pour couvrir les Transactions Facturables en excès et celles qu</w:t>
      </w:r>
      <w:r w:rsidR="00C10CE1">
        <w:rPr>
          <w:rFonts w:cs="Tahoma"/>
          <w:szCs w:val="18"/>
          <w:lang w:val="fr-FR"/>
        </w:rPr>
        <w:t>’</w:t>
      </w:r>
      <w:r w:rsidRPr="003A5DA1">
        <w:rPr>
          <w:rFonts w:cs="Tahoma"/>
          <w:szCs w:val="18"/>
          <w:lang w:val="fr-FR"/>
        </w:rPr>
        <w:t>il estime devoir utiliser en plus avant la date d</w:t>
      </w:r>
      <w:r w:rsidR="00C10CE1">
        <w:rPr>
          <w:rFonts w:cs="Tahoma"/>
          <w:szCs w:val="18"/>
          <w:lang w:val="fr-FR"/>
        </w:rPr>
        <w:t>’</w:t>
      </w:r>
      <w:r w:rsidRPr="003A5DA1">
        <w:rPr>
          <w:rFonts w:cs="Tahoma"/>
          <w:szCs w:val="18"/>
          <w:lang w:val="fr-FR"/>
        </w:rPr>
        <w:t>expiration de son accord de mise en œuvre. Dans le cas contraire, Microsoft se réserve le droit de bloquer l</w:t>
      </w:r>
      <w:r w:rsidR="00C10CE1">
        <w:rPr>
          <w:rFonts w:cs="Tahoma"/>
          <w:szCs w:val="18"/>
          <w:lang w:val="fr-FR"/>
        </w:rPr>
        <w:t>’</w:t>
      </w:r>
      <w:r w:rsidRPr="003A5DA1">
        <w:rPr>
          <w:rFonts w:cs="Tahoma"/>
          <w:szCs w:val="18"/>
          <w:lang w:val="fr-FR"/>
        </w:rPr>
        <w:t>accès du client à Bing Maps.</w:t>
      </w:r>
    </w:p>
    <w:p w14:paraId="362ED061" w14:textId="77777777" w:rsidR="00E650FA" w:rsidRPr="003A5DA1" w:rsidRDefault="00E650FA" w:rsidP="00E650FA">
      <w:pPr>
        <w:ind w:left="720"/>
        <w:rPr>
          <w:rFonts w:cs="Tahoma"/>
          <w:lang w:val="fr-FR"/>
        </w:rPr>
      </w:pPr>
    </w:p>
    <w:p w14:paraId="3CFCF0AE" w14:textId="77777777" w:rsidR="00E650FA" w:rsidRPr="003A5DA1" w:rsidRDefault="00E650FA" w:rsidP="00E650FA">
      <w:pPr>
        <w:spacing w:after="60"/>
        <w:ind w:left="720"/>
        <w:rPr>
          <w:rFonts w:cs="Tahoma"/>
          <w:lang w:val="fr-FR"/>
        </w:rPr>
      </w:pPr>
      <w:r w:rsidRPr="003A5DA1">
        <w:rPr>
          <w:rFonts w:cs="Tahoma"/>
          <w:b/>
          <w:color w:val="000000" w:themeColor="text1"/>
          <w:szCs w:val="18"/>
          <w:lang w:val="fr-FR"/>
        </w:rPr>
        <w:t>SL Module Complémentaire Platinum Bing Maps</w:t>
      </w:r>
    </w:p>
    <w:p w14:paraId="4EAA1C13" w14:textId="77777777" w:rsidR="00E650FA" w:rsidRPr="003A5DA1" w:rsidRDefault="00E650FA" w:rsidP="00E650FA">
      <w:pPr>
        <w:pStyle w:val="NormalWeb"/>
        <w:spacing w:before="0" w:beforeAutospacing="0" w:after="0" w:afterAutospacing="0"/>
        <w:ind w:left="720"/>
        <w:rPr>
          <w:rFonts w:ascii="Tahoma" w:hAnsi="Tahoma" w:cs="Tahoma"/>
          <w:lang w:val="fr-FR"/>
        </w:rPr>
      </w:pPr>
      <w:r w:rsidRPr="003A5DA1">
        <w:rPr>
          <w:rFonts w:ascii="Tahoma" w:hAnsi="Tahoma" w:cs="Tahoma"/>
          <w:sz w:val="18"/>
          <w:szCs w:val="18"/>
          <w:lang w:val="fr-FR"/>
        </w:rPr>
        <w:t>La SL Module Complémentaire Platinum Bing Maps est limitée à 400 millions de Transactions Facturables par an.</w:t>
      </w:r>
      <w:r w:rsidR="00A07028" w:rsidRPr="003A5DA1">
        <w:rPr>
          <w:rFonts w:ascii="Tahoma" w:hAnsi="Tahoma" w:cs="Tahoma"/>
          <w:sz w:val="18"/>
          <w:szCs w:val="18"/>
          <w:lang w:val="fr-FR"/>
        </w:rPr>
        <w:t xml:space="preserve"> </w:t>
      </w:r>
      <w:r w:rsidRPr="003A5DA1">
        <w:rPr>
          <w:rFonts w:ascii="Tahoma" w:hAnsi="Tahoma" w:cs="Tahoma"/>
          <w:sz w:val="18"/>
          <w:szCs w:val="18"/>
          <w:lang w:val="fr-FR"/>
        </w:rPr>
        <w:t>Si un client utilise plus de 400 millions de Transactions Facturables au cours d</w:t>
      </w:r>
      <w:r w:rsidR="00C10CE1">
        <w:rPr>
          <w:rFonts w:ascii="Tahoma" w:hAnsi="Tahoma" w:cs="Tahoma"/>
          <w:sz w:val="18"/>
          <w:szCs w:val="18"/>
          <w:lang w:val="fr-FR"/>
        </w:rPr>
        <w:t>’</w:t>
      </w:r>
      <w:r w:rsidRPr="003A5DA1">
        <w:rPr>
          <w:rFonts w:ascii="Tahoma" w:hAnsi="Tahoma" w:cs="Tahoma"/>
          <w:sz w:val="18"/>
          <w:szCs w:val="18"/>
          <w:lang w:val="fr-FR"/>
        </w:rPr>
        <w:t>une année quelconque de validité de son accord de mise en œuvre, il devra acheter, dans un délai de 60 jours à compter de la date à laquelle Microsoft l</w:t>
      </w:r>
      <w:r w:rsidR="00C10CE1">
        <w:rPr>
          <w:rFonts w:ascii="Tahoma" w:hAnsi="Tahoma" w:cs="Tahoma"/>
          <w:sz w:val="18"/>
          <w:szCs w:val="18"/>
          <w:lang w:val="fr-FR"/>
        </w:rPr>
        <w:t>’</w:t>
      </w:r>
      <w:r w:rsidRPr="003A5DA1">
        <w:rPr>
          <w:rFonts w:ascii="Tahoma" w:hAnsi="Tahoma" w:cs="Tahoma"/>
          <w:sz w:val="18"/>
          <w:szCs w:val="18"/>
          <w:lang w:val="fr-FR"/>
        </w:rPr>
        <w:t>en aura informé, un nombre de SL Module Complémentaire Utilisateur Bing Maps Public Website ou Bing Maps Internal Website suffisant pour couvrir les Transactions Facturables en excès et celles qu</w:t>
      </w:r>
      <w:r w:rsidR="00C10CE1">
        <w:rPr>
          <w:rFonts w:ascii="Tahoma" w:hAnsi="Tahoma" w:cs="Tahoma"/>
          <w:sz w:val="18"/>
          <w:szCs w:val="18"/>
          <w:lang w:val="fr-FR"/>
        </w:rPr>
        <w:t>’</w:t>
      </w:r>
      <w:r w:rsidRPr="003A5DA1">
        <w:rPr>
          <w:rFonts w:ascii="Tahoma" w:hAnsi="Tahoma" w:cs="Tahoma"/>
          <w:sz w:val="18"/>
          <w:szCs w:val="18"/>
          <w:lang w:val="fr-FR"/>
        </w:rPr>
        <w:t>il estime devoir utiliser en plus avant la date d</w:t>
      </w:r>
      <w:r w:rsidR="00C10CE1">
        <w:rPr>
          <w:rFonts w:ascii="Tahoma" w:hAnsi="Tahoma" w:cs="Tahoma"/>
          <w:sz w:val="18"/>
          <w:szCs w:val="18"/>
          <w:lang w:val="fr-FR"/>
        </w:rPr>
        <w:t>’</w:t>
      </w:r>
      <w:r w:rsidRPr="003A5DA1">
        <w:rPr>
          <w:rFonts w:ascii="Tahoma" w:hAnsi="Tahoma" w:cs="Tahoma"/>
          <w:sz w:val="18"/>
          <w:szCs w:val="18"/>
          <w:lang w:val="fr-FR"/>
        </w:rPr>
        <w:t>expiration de son accord de mise en œuvre. Dans le cas contraire, Microsoft se réserve le droit de bloquer l</w:t>
      </w:r>
      <w:r w:rsidR="00C10CE1">
        <w:rPr>
          <w:rFonts w:ascii="Tahoma" w:hAnsi="Tahoma" w:cs="Tahoma"/>
          <w:sz w:val="18"/>
          <w:szCs w:val="18"/>
          <w:lang w:val="fr-FR"/>
        </w:rPr>
        <w:t>’</w:t>
      </w:r>
      <w:r w:rsidRPr="003A5DA1">
        <w:rPr>
          <w:rFonts w:ascii="Tahoma" w:hAnsi="Tahoma" w:cs="Tahoma"/>
          <w:sz w:val="18"/>
          <w:szCs w:val="18"/>
          <w:lang w:val="fr-FR"/>
        </w:rPr>
        <w:t>accès du client à Bing Maps.</w:t>
      </w:r>
    </w:p>
    <w:p w14:paraId="6F03EF13" w14:textId="77777777" w:rsidR="00E650FA" w:rsidRPr="003A5DA1" w:rsidRDefault="00E650FA" w:rsidP="00E650FA">
      <w:pPr>
        <w:pStyle w:val="NormalWeb"/>
        <w:spacing w:before="0" w:beforeAutospacing="0" w:after="0" w:afterAutospacing="0"/>
        <w:ind w:left="720"/>
        <w:rPr>
          <w:rFonts w:ascii="Tahoma" w:hAnsi="Tahoma" w:cs="Tahoma"/>
          <w:lang w:val="fr-FR"/>
        </w:rPr>
      </w:pPr>
    </w:p>
    <w:p w14:paraId="04F79482" w14:textId="77777777" w:rsidR="00E650FA" w:rsidRPr="003A5DA1" w:rsidRDefault="00E650FA" w:rsidP="00E650FA">
      <w:pPr>
        <w:spacing w:after="60"/>
        <w:ind w:left="720"/>
        <w:rPr>
          <w:rFonts w:cs="Tahoma"/>
          <w:lang w:val="fr-FR"/>
        </w:rPr>
      </w:pPr>
      <w:r w:rsidRPr="003A5DA1">
        <w:rPr>
          <w:rFonts w:cs="Tahoma"/>
          <w:b/>
          <w:color w:val="000000" w:themeColor="text1"/>
          <w:szCs w:val="18"/>
          <w:lang w:val="fr-FR"/>
        </w:rPr>
        <w:t>Support Client Bing Maps</w:t>
      </w:r>
    </w:p>
    <w:p w14:paraId="2908E238" w14:textId="77777777" w:rsidR="00E650FA" w:rsidRPr="003A5DA1" w:rsidRDefault="00E650FA" w:rsidP="00E650FA">
      <w:pPr>
        <w:pStyle w:val="NormalWeb"/>
        <w:spacing w:before="0" w:beforeAutospacing="0" w:after="0" w:afterAutospacing="0"/>
        <w:ind w:left="720"/>
        <w:rPr>
          <w:rFonts w:ascii="Tahoma" w:hAnsi="Tahoma" w:cs="Tahoma"/>
          <w:lang w:val="fr-FR"/>
        </w:rPr>
      </w:pPr>
      <w:r w:rsidRPr="003A5DA1">
        <w:rPr>
          <w:rFonts w:ascii="Tahoma" w:hAnsi="Tahoma" w:cs="Tahoma"/>
          <w:sz w:val="18"/>
          <w:szCs w:val="18"/>
          <w:lang w:val="fr-FR"/>
        </w:rPr>
        <w:t>Le Support Client couvre tous les clients achetant Bing Maps. Plus d</w:t>
      </w:r>
      <w:r w:rsidR="00C10CE1">
        <w:rPr>
          <w:rFonts w:ascii="Tahoma" w:hAnsi="Tahoma" w:cs="Tahoma"/>
          <w:sz w:val="18"/>
          <w:szCs w:val="18"/>
          <w:lang w:val="fr-FR"/>
        </w:rPr>
        <w:t>’</w:t>
      </w:r>
      <w:r w:rsidRPr="003A5DA1">
        <w:rPr>
          <w:rFonts w:ascii="Tahoma" w:hAnsi="Tahoma" w:cs="Tahoma"/>
          <w:sz w:val="18"/>
          <w:szCs w:val="18"/>
          <w:lang w:val="fr-FR"/>
        </w:rPr>
        <w:t xml:space="preserve">informations sont disponibles sur la page suivante : </w:t>
      </w:r>
      <w:hyperlink r:id="rId46" w:history="1">
        <w:r w:rsidRPr="003A5DA1">
          <w:rPr>
            <w:rStyle w:val="Hyperlink"/>
            <w:rFonts w:ascii="Tahoma" w:hAnsi="Tahoma" w:cs="Tahoma"/>
            <w:sz w:val="18"/>
            <w:szCs w:val="18"/>
            <w:lang w:val="fr-FR"/>
          </w:rPr>
          <w:t>http://www.microsoft.com/maps/support/</w:t>
        </w:r>
      </w:hyperlink>
      <w:r w:rsidRPr="003A5DA1">
        <w:rPr>
          <w:rFonts w:ascii="Tahoma" w:hAnsi="Tahoma" w:cs="Tahoma"/>
          <w:sz w:val="18"/>
          <w:szCs w:val="18"/>
          <w:lang w:val="fr-FR"/>
        </w:rPr>
        <w:t>.</w:t>
      </w:r>
    </w:p>
    <w:p w14:paraId="54DB5183" w14:textId="77777777" w:rsidR="00E650FA" w:rsidRPr="003A5DA1" w:rsidRDefault="00E650FA" w:rsidP="00E650FA">
      <w:pPr>
        <w:pStyle w:val="NormalWeb"/>
        <w:spacing w:before="0" w:beforeAutospacing="0" w:after="0" w:afterAutospacing="0"/>
        <w:ind w:left="720"/>
        <w:rPr>
          <w:rFonts w:ascii="Tahoma" w:hAnsi="Tahoma" w:cs="Tahoma"/>
          <w:lang w:val="fr-FR"/>
        </w:rPr>
      </w:pPr>
    </w:p>
    <w:p w14:paraId="7CD30041" w14:textId="77777777" w:rsidR="00E650FA" w:rsidRPr="003A5DA1" w:rsidRDefault="00E650FA" w:rsidP="00E650FA">
      <w:pPr>
        <w:ind w:left="720"/>
        <w:rPr>
          <w:rFonts w:cs="Tahoma"/>
          <w:lang w:val="fr-FR"/>
        </w:rPr>
      </w:pPr>
    </w:p>
    <w:bookmarkEnd w:id="1148"/>
    <w:p w14:paraId="45BDAC82" w14:textId="77777777" w:rsidR="00E650FA" w:rsidRPr="003A5DA1" w:rsidRDefault="00E650FA" w:rsidP="00E650FA">
      <w:pPr>
        <w:ind w:left="720"/>
        <w:rPr>
          <w:rFonts w:cs="Tahoma"/>
          <w:lang w:val="fr-FR"/>
        </w:rPr>
      </w:pPr>
      <w:r w:rsidRPr="003A5DA1">
        <w:rPr>
          <w:rFonts w:cs="Tahoma"/>
          <w:b/>
          <w:bCs/>
          <w:color w:val="000000"/>
          <w:szCs w:val="18"/>
          <w:lang w:val="fr-FR"/>
        </w:rPr>
        <w:t>Comment accéder au Service Bing Maps :</w:t>
      </w:r>
    </w:p>
    <w:p w14:paraId="188FCA7A" w14:textId="77777777" w:rsidR="00E650FA" w:rsidRPr="003A5DA1" w:rsidRDefault="00E650FA" w:rsidP="00E650FA">
      <w:pPr>
        <w:ind w:left="720"/>
        <w:rPr>
          <w:rFonts w:cs="Tahoma"/>
          <w:lang w:val="fr-FR"/>
        </w:rPr>
      </w:pPr>
    </w:p>
    <w:p w14:paraId="5F57563A" w14:textId="77777777" w:rsidR="00E650FA" w:rsidRPr="003A5DA1" w:rsidRDefault="00E650FA" w:rsidP="005F144A">
      <w:pPr>
        <w:ind w:left="720"/>
        <w:rPr>
          <w:rFonts w:cs="Tahoma"/>
          <w:lang w:val="fr-FR"/>
        </w:rPr>
      </w:pPr>
      <w:r w:rsidRPr="003A5DA1">
        <w:rPr>
          <w:rFonts w:cs="Tahoma"/>
          <w:color w:val="000000"/>
          <w:szCs w:val="18"/>
          <w:lang w:val="fr-FR"/>
        </w:rPr>
        <w:t>Pour obtenir vos ID de compte Bing Maps dans le cadre de votre Contrat de Licence de Volume, remplissez</w:t>
      </w:r>
      <w:r w:rsidR="005F144A" w:rsidRPr="003A5DA1">
        <w:rPr>
          <w:rFonts w:cs="Tahoma"/>
          <w:color w:val="000000"/>
          <w:szCs w:val="18"/>
          <w:lang w:val="fr-FR"/>
        </w:rPr>
        <w:t> </w:t>
      </w:r>
      <w:r w:rsidRPr="003A5DA1">
        <w:rPr>
          <w:rFonts w:cs="Tahoma"/>
          <w:color w:val="000000"/>
          <w:szCs w:val="18"/>
          <w:lang w:val="fr-FR"/>
        </w:rPr>
        <w:t>le formulaire de demande d</w:t>
      </w:r>
      <w:r w:rsidR="00C10CE1">
        <w:rPr>
          <w:rFonts w:cs="Tahoma"/>
          <w:color w:val="000000"/>
          <w:szCs w:val="18"/>
          <w:lang w:val="fr-FR"/>
        </w:rPr>
        <w:t>’</w:t>
      </w:r>
      <w:r w:rsidRPr="003A5DA1">
        <w:rPr>
          <w:rFonts w:cs="Tahoma"/>
          <w:color w:val="000000"/>
          <w:szCs w:val="18"/>
          <w:lang w:val="fr-FR"/>
        </w:rPr>
        <w:t>accès disponible dans le Centre de comptes Bing Maps (</w:t>
      </w:r>
      <w:hyperlink r:id="rId47" w:history="1">
        <w:r w:rsidRPr="003A5DA1">
          <w:rPr>
            <w:rFonts w:cs="Tahoma"/>
            <w:color w:val="000000"/>
            <w:szCs w:val="18"/>
            <w:lang w:val="fr-FR"/>
          </w:rPr>
          <w:t>https://www.bingmapsportal.com/</w:t>
        </w:r>
      </w:hyperlink>
      <w:r w:rsidRPr="003A5DA1">
        <w:rPr>
          <w:rFonts w:cs="Tahoma"/>
          <w:color w:val="000000"/>
          <w:szCs w:val="18"/>
          <w:lang w:val="fr-FR"/>
        </w:rPr>
        <w:t>).</w:t>
      </w:r>
      <w:r w:rsidR="00A07028" w:rsidRPr="003A5DA1">
        <w:rPr>
          <w:rFonts w:cs="Tahoma"/>
          <w:color w:val="000000"/>
          <w:szCs w:val="18"/>
          <w:lang w:val="fr-FR"/>
        </w:rPr>
        <w:t xml:space="preserve"> </w:t>
      </w:r>
      <w:r w:rsidRPr="003A5DA1">
        <w:rPr>
          <w:rFonts w:cs="Tahoma"/>
          <w:color w:val="000000"/>
          <w:szCs w:val="18"/>
          <w:lang w:val="fr-FR"/>
        </w:rPr>
        <w:t>Vos ID de compte Bing Maps vous serons fournis une fois que vous aurez saisi votre numéro de Contrat de Licence en Volume/d</w:t>
      </w:r>
      <w:r w:rsidR="00C10CE1">
        <w:rPr>
          <w:rFonts w:cs="Tahoma"/>
          <w:color w:val="000000"/>
          <w:szCs w:val="18"/>
          <w:lang w:val="fr-FR"/>
        </w:rPr>
        <w:t>’</w:t>
      </w:r>
      <w:r w:rsidRPr="003A5DA1">
        <w:rPr>
          <w:rFonts w:cs="Tahoma"/>
          <w:color w:val="000000"/>
          <w:szCs w:val="18"/>
          <w:lang w:val="fr-FR"/>
        </w:rPr>
        <w:t>Accord de Mise en Œuvre et sélectionné la gamme de produits associée à votre achat.</w:t>
      </w:r>
    </w:p>
    <w:p w14:paraId="3493D9D8" w14:textId="77777777" w:rsidR="00E650FA" w:rsidRPr="003A5DA1" w:rsidRDefault="00E650FA" w:rsidP="00E650FA">
      <w:pPr>
        <w:pStyle w:val="EndnoteText"/>
        <w:ind w:left="0"/>
        <w:rPr>
          <w:rFonts w:ascii="Tahoma" w:hAnsi="Tahoma" w:cs="Tahoma"/>
          <w:lang w:val="fr-FR"/>
        </w:rPr>
      </w:pPr>
    </w:p>
    <w:p w14:paraId="27190717" w14:textId="77777777" w:rsidR="00E650FA" w:rsidRPr="003A5DA1" w:rsidRDefault="00E650FA" w:rsidP="00E650FA">
      <w:pPr>
        <w:pStyle w:val="NormalWeb"/>
        <w:spacing w:before="0" w:beforeAutospacing="0" w:after="0" w:afterAutospacing="0"/>
        <w:ind w:left="720"/>
        <w:rPr>
          <w:rFonts w:ascii="Tahoma" w:hAnsi="Tahoma" w:cs="Tahoma"/>
          <w:lang w:val="fr-FR"/>
        </w:rPr>
      </w:pPr>
      <w:r w:rsidRPr="003A5DA1">
        <w:rPr>
          <w:rFonts w:ascii="Tahoma" w:hAnsi="Tahoma" w:cs="Tahoma"/>
          <w:sz w:val="18"/>
          <w:szCs w:val="22"/>
          <w:lang w:val="fr-FR"/>
        </w:rPr>
        <w:t>Vous devez disposer d</w:t>
      </w:r>
      <w:r w:rsidR="00C10CE1">
        <w:rPr>
          <w:rFonts w:ascii="Tahoma" w:hAnsi="Tahoma" w:cs="Tahoma"/>
          <w:sz w:val="18"/>
          <w:szCs w:val="22"/>
          <w:lang w:val="fr-FR"/>
        </w:rPr>
        <w:t>’</w:t>
      </w:r>
      <w:r w:rsidRPr="003A5DA1">
        <w:rPr>
          <w:rFonts w:ascii="Tahoma" w:hAnsi="Tahoma" w:cs="Tahoma"/>
          <w:sz w:val="18"/>
          <w:szCs w:val="22"/>
          <w:lang w:val="fr-FR"/>
        </w:rPr>
        <w:t>un identifiant de compte Bing Maps pour chaque offre d</w:t>
      </w:r>
      <w:r w:rsidR="00C10CE1">
        <w:rPr>
          <w:rFonts w:ascii="Tahoma" w:hAnsi="Tahoma" w:cs="Tahoma"/>
          <w:sz w:val="18"/>
          <w:szCs w:val="22"/>
          <w:lang w:val="fr-FR"/>
        </w:rPr>
        <w:t>’</w:t>
      </w:r>
      <w:r w:rsidRPr="003A5DA1">
        <w:rPr>
          <w:rFonts w:ascii="Tahoma" w:hAnsi="Tahoma" w:cs="Tahoma"/>
          <w:sz w:val="18"/>
          <w:szCs w:val="22"/>
          <w:lang w:val="fr-FR"/>
        </w:rPr>
        <w:t>une gamme distincte achetée. Les différentes gammes de produit incluent Bing Maps Public Website (site Web public), Bing Maps Internal Website (site Web interne), Bing Maps Known User (utilisateur connu), Bing Maps Light Known User (utilisateur connu) et Bing Maps Mobile Asset Management (gestion des ressources mobiles).</w:t>
      </w:r>
    </w:p>
    <w:p w14:paraId="0631CC1C" w14:textId="77777777" w:rsidR="00E650FA" w:rsidRPr="003A5DA1" w:rsidRDefault="00E650FA" w:rsidP="00E650FA">
      <w:pPr>
        <w:pStyle w:val="NormalWeb"/>
        <w:spacing w:before="0" w:beforeAutospacing="0" w:after="0" w:afterAutospacing="0"/>
        <w:ind w:left="720"/>
        <w:rPr>
          <w:rFonts w:ascii="Tahoma" w:hAnsi="Tahoma" w:cs="Tahoma"/>
          <w:lang w:val="fr-FR"/>
        </w:rPr>
      </w:pPr>
    </w:p>
    <w:p w14:paraId="3F6FFDFA" w14:textId="77777777" w:rsidR="00E650FA" w:rsidRPr="003A5DA1" w:rsidRDefault="00E650FA" w:rsidP="005F144A">
      <w:pPr>
        <w:spacing w:after="60"/>
        <w:ind w:left="720"/>
        <w:rPr>
          <w:rFonts w:cs="Tahoma"/>
          <w:lang w:val="fr-FR"/>
        </w:rPr>
      </w:pPr>
      <w:r w:rsidRPr="003A5DA1">
        <w:rPr>
          <w:rFonts w:cs="Tahoma"/>
          <w:lang w:val="fr-FR"/>
        </w:rPr>
        <w:t>La gamme Mobile Asset Management est soumis à des conditions spécifiques. Si vous achetez un produit de</w:t>
      </w:r>
      <w:r w:rsidR="005F144A" w:rsidRPr="003A5DA1">
        <w:rPr>
          <w:rFonts w:cs="Tahoma"/>
          <w:lang w:val="fr-FR"/>
        </w:rPr>
        <w:t> </w:t>
      </w:r>
      <w:r w:rsidRPr="003A5DA1">
        <w:rPr>
          <w:rFonts w:cs="Tahoma"/>
          <w:lang w:val="fr-FR"/>
        </w:rPr>
        <w:t>cette gamme, vous devrez disposer d</w:t>
      </w:r>
      <w:r w:rsidR="00C10CE1">
        <w:rPr>
          <w:rFonts w:cs="Tahoma"/>
          <w:lang w:val="fr-FR"/>
        </w:rPr>
        <w:t>’</w:t>
      </w:r>
      <w:r w:rsidRPr="003A5DA1">
        <w:rPr>
          <w:rFonts w:cs="Tahoma"/>
          <w:lang w:val="fr-FR"/>
        </w:rPr>
        <w:t>ID de compte Bing Maps distincts pour chaque combinaison de régions (ex. Europe</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 xml:space="preserve">Amérique du Nord) et option de routage (avec ou sans routage). Par exemple : si vous commandez </w:t>
      </w:r>
      <w:r w:rsidRPr="003A5DA1">
        <w:rPr>
          <w:rFonts w:eastAsia="Calibri" w:cs="Tahoma"/>
          <w:color w:val="000000"/>
          <w:szCs w:val="18"/>
          <w:lang w:val="fr-FR"/>
        </w:rPr>
        <w:t>Bing Maps Mobile Asset Management pour l</w:t>
      </w:r>
      <w:r w:rsidR="00C10CE1">
        <w:rPr>
          <w:rFonts w:eastAsia="Calibri" w:cs="Tahoma"/>
          <w:color w:val="000000"/>
          <w:szCs w:val="18"/>
          <w:lang w:val="fr-FR"/>
        </w:rPr>
        <w:t>’</w:t>
      </w:r>
      <w:r w:rsidRPr="003A5DA1">
        <w:rPr>
          <w:rFonts w:eastAsia="Calibri" w:cs="Tahoma"/>
          <w:color w:val="000000"/>
          <w:szCs w:val="18"/>
          <w:lang w:val="fr-FR"/>
        </w:rPr>
        <w:t>Amérique du Nord sans routage, Bing Maps Mobile Asset Management pour l</w:t>
      </w:r>
      <w:r w:rsidR="00C10CE1">
        <w:rPr>
          <w:rFonts w:eastAsia="Calibri" w:cs="Tahoma"/>
          <w:color w:val="000000"/>
          <w:szCs w:val="18"/>
          <w:lang w:val="fr-FR"/>
        </w:rPr>
        <w:t>’</w:t>
      </w:r>
      <w:r w:rsidRPr="003A5DA1">
        <w:rPr>
          <w:rFonts w:eastAsia="Calibri" w:cs="Tahoma"/>
          <w:color w:val="000000"/>
          <w:szCs w:val="18"/>
          <w:lang w:val="fr-FR"/>
        </w:rPr>
        <w:t>Europe sans routage et Bing Maps Mobile Asset Management pour l</w:t>
      </w:r>
      <w:r w:rsidR="00C10CE1">
        <w:rPr>
          <w:rFonts w:eastAsia="Calibri" w:cs="Tahoma"/>
          <w:color w:val="000000"/>
          <w:szCs w:val="18"/>
          <w:lang w:val="fr-FR"/>
        </w:rPr>
        <w:t>’</w:t>
      </w:r>
      <w:r w:rsidRPr="003A5DA1">
        <w:rPr>
          <w:rFonts w:eastAsia="Calibri" w:cs="Tahoma"/>
          <w:color w:val="000000"/>
          <w:szCs w:val="18"/>
          <w:lang w:val="fr-FR"/>
        </w:rPr>
        <w:t xml:space="preserve">Europe avec routage, il vous faudra au minimum trois ID de compte Bing Maps. </w:t>
      </w:r>
    </w:p>
    <w:p w14:paraId="466F3550" w14:textId="77777777" w:rsidR="00E650FA" w:rsidRPr="003A5DA1" w:rsidRDefault="00E650FA" w:rsidP="00E650FA">
      <w:pPr>
        <w:spacing w:after="60"/>
        <w:ind w:left="1440"/>
        <w:rPr>
          <w:rFonts w:cs="Tahoma"/>
          <w:lang w:val="fr-FR"/>
        </w:rPr>
      </w:pPr>
    </w:p>
    <w:p w14:paraId="335D2192" w14:textId="77777777" w:rsidR="00E650FA" w:rsidRPr="003A5DA1" w:rsidRDefault="00E650FA" w:rsidP="00E650FA">
      <w:pPr>
        <w:pStyle w:val="EndnoteText"/>
        <w:ind w:left="0"/>
        <w:rPr>
          <w:rFonts w:ascii="Tahoma" w:hAnsi="Tahoma" w:cs="Tahoma"/>
          <w:lang w:val="fr-FR"/>
        </w:rPr>
      </w:pPr>
    </w:p>
    <w:p w14:paraId="16DD99E9" w14:textId="77777777" w:rsidR="00E650FA" w:rsidRPr="003A5DA1" w:rsidRDefault="00E650FA" w:rsidP="00E650FA">
      <w:pPr>
        <w:pStyle w:val="Heading3"/>
        <w:rPr>
          <w:rFonts w:ascii="Tahoma" w:hAnsi="Tahoma" w:cs="Tahoma"/>
          <w:lang w:val="fr-FR"/>
        </w:rPr>
      </w:pPr>
      <w:bookmarkStart w:id="1154" w:name="_29_BizTalk®_Server"/>
      <w:bookmarkStart w:id="1155" w:name="_32_BizTalk_Server®"/>
      <w:bookmarkStart w:id="1156" w:name="_35_BizTalk_Server®"/>
      <w:bookmarkStart w:id="1157" w:name="_Toc374276929"/>
      <w:bookmarkEnd w:id="1154"/>
      <w:bookmarkEnd w:id="1155"/>
      <w:bookmarkEnd w:id="1156"/>
      <w:r w:rsidRPr="003A5DA1">
        <w:rPr>
          <w:rFonts w:ascii="Tahoma" w:hAnsi="Tahoma" w:cs="Tahoma"/>
          <w:caps/>
          <w:color w:val="F66400"/>
          <w:sz w:val="22"/>
          <w:vertAlign w:val="superscript"/>
          <w:lang w:val="fr-FR"/>
        </w:rPr>
        <w:t>35</w:t>
      </w:r>
      <w:r w:rsidRPr="003A5DA1">
        <w:rPr>
          <w:rFonts w:ascii="Tahoma" w:hAnsi="Tahoma" w:cs="Tahoma"/>
          <w:caps/>
          <w:color w:val="F66400"/>
          <w:sz w:val="22"/>
          <w:lang w:val="fr-FR"/>
        </w:rPr>
        <w:t xml:space="preserve"> </w:t>
      </w:r>
      <w:r w:rsidRPr="003A5DA1">
        <w:rPr>
          <w:rFonts w:ascii="Tahoma" w:hAnsi="Tahoma" w:cs="Tahoma"/>
          <w:color w:val="F66400"/>
          <w:sz w:val="22"/>
          <w:lang w:val="fr-FR"/>
        </w:rPr>
        <w:t>BizTalk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2013 Branch</w:t>
      </w:r>
      <w:bookmarkEnd w:id="1157"/>
    </w:p>
    <w:p w14:paraId="4E663824" w14:textId="77777777" w:rsidR="00E650FA" w:rsidRPr="003A5DA1" w:rsidRDefault="00E650FA" w:rsidP="00E650FA">
      <w:pPr>
        <w:rPr>
          <w:rFonts w:cs="Tahoma"/>
          <w:lang w:val="fr-FR"/>
        </w:rPr>
      </w:pPr>
    </w:p>
    <w:p w14:paraId="42849545"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735F49E3" w14:textId="77777777" w:rsidR="00E650FA" w:rsidRPr="003A5DA1" w:rsidRDefault="00E650FA" w:rsidP="00E650FA">
      <w:pPr>
        <w:ind w:left="720"/>
        <w:rPr>
          <w:rFonts w:cs="Tahoma"/>
          <w:lang w:val="fr-FR"/>
        </w:rPr>
      </w:pPr>
      <w:r w:rsidRPr="003A5DA1">
        <w:rPr>
          <w:rFonts w:eastAsia="Calibri" w:cs="Tahoma"/>
          <w:color w:val="000000"/>
          <w:szCs w:val="18"/>
          <w:lang w:val="fr-FR"/>
        </w:rPr>
        <w:t>BizTalk Server 2010 constituera la dernière version de BizTalk Server concédée sous le modèle de licence par 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 xml:space="preserve">À titre exceptionnel, les clients ayant conclu des Contrats de Licence en Volume avec Software Assurance active pour les licences par processeur BizTalk Server 2010 Branch à la publication de la présente Liste des produits (les « licences éligibles ») disposent des différentes options exposées ci-dessous. </w:t>
      </w:r>
    </w:p>
    <w:p w14:paraId="29A270CB" w14:textId="77777777" w:rsidR="00E650FA" w:rsidRPr="003A5DA1" w:rsidRDefault="00E650FA" w:rsidP="00E650FA">
      <w:pPr>
        <w:ind w:left="720"/>
        <w:rPr>
          <w:rFonts w:cs="Tahoma"/>
          <w:lang w:val="fr-FR"/>
        </w:rPr>
      </w:pPr>
    </w:p>
    <w:p w14:paraId="57CDE1CE"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Durée actuelle</w:t>
      </w:r>
    </w:p>
    <w:p w14:paraId="105C6F4F" w14:textId="77777777" w:rsidR="00E650FA" w:rsidRPr="003A5DA1" w:rsidRDefault="00E650FA" w:rsidP="005F144A">
      <w:pPr>
        <w:ind w:left="720"/>
        <w:rPr>
          <w:rFonts w:cs="Tahoma"/>
          <w:lang w:val="fr-FR"/>
        </w:rPr>
      </w:pPr>
      <w:r w:rsidRPr="003A5DA1">
        <w:rPr>
          <w:rFonts w:eastAsia="Calibri" w:cs="Tahoma"/>
          <w:color w:val="000000"/>
          <w:szCs w:val="18"/>
          <w:lang w:val="fr-FR"/>
        </w:rPr>
        <w:t>Pendant toute la durée actuelle de leur Software Assurance, les clients (y compris les clients disposant de</w:t>
      </w:r>
      <w:r w:rsidR="005F144A" w:rsidRPr="003A5DA1">
        <w:rPr>
          <w:rFonts w:eastAsia="Calibri" w:cs="Tahoma"/>
          <w:color w:val="000000"/>
          <w:szCs w:val="18"/>
          <w:lang w:val="fr-FR"/>
        </w:rPr>
        <w:t> </w:t>
      </w:r>
      <w:r w:rsidRPr="003A5DA1">
        <w:rPr>
          <w:rFonts w:eastAsia="Calibri" w:cs="Tahoma"/>
          <w:color w:val="000000"/>
          <w:szCs w:val="18"/>
          <w:lang w:val="fr-FR"/>
        </w:rPr>
        <w:t>contrats d</w:t>
      </w:r>
      <w:r w:rsidR="00C10CE1">
        <w:rPr>
          <w:rFonts w:eastAsia="Calibri" w:cs="Tahoma"/>
          <w:color w:val="000000"/>
          <w:szCs w:val="18"/>
          <w:lang w:val="fr-FR"/>
        </w:rPr>
        <w:t>’</w:t>
      </w:r>
      <w:r w:rsidRPr="003A5DA1">
        <w:rPr>
          <w:rFonts w:eastAsia="Calibri" w:cs="Tahoma"/>
          <w:color w:val="000000"/>
          <w:szCs w:val="18"/>
          <w:lang w:val="fr-FR"/>
        </w:rPr>
        <w:t>abonnement) peuvent, pour toute licence éligible, migrer vers la dernière version du logiciel BizTalk Server Branch au lieu de BizTalk Server 2010 Branch, conformément aux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 processeur BizTalk Server 2010 Branch (tels qu</w:t>
      </w:r>
      <w:r w:rsidR="00C10CE1">
        <w:rPr>
          <w:rFonts w:eastAsia="Calibri" w:cs="Tahoma"/>
          <w:color w:val="000000"/>
          <w:szCs w:val="18"/>
          <w:lang w:val="fr-FR"/>
        </w:rPr>
        <w:t>’</w:t>
      </w:r>
      <w:r w:rsidRPr="003A5DA1">
        <w:rPr>
          <w:rFonts w:eastAsia="Calibri" w:cs="Tahoma"/>
          <w:color w:val="000000"/>
          <w:szCs w:val="18"/>
          <w:lang w:val="fr-FR"/>
        </w:rPr>
        <w:t>indiqués dans les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de janvier 2013). </w:t>
      </w:r>
    </w:p>
    <w:p w14:paraId="4526EA83" w14:textId="77777777" w:rsidR="00E650FA" w:rsidRPr="003A5DA1" w:rsidRDefault="00E650FA" w:rsidP="00E650FA">
      <w:pPr>
        <w:rPr>
          <w:rFonts w:cs="Tahoma"/>
          <w:lang w:val="fr-FR"/>
        </w:rPr>
      </w:pPr>
    </w:p>
    <w:p w14:paraId="00FF8201"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w:t>
      </w:r>
    </w:p>
    <w:p w14:paraId="652B0EBE" w14:textId="77777777" w:rsidR="00E650FA" w:rsidRPr="003A5DA1" w:rsidRDefault="00E650FA" w:rsidP="005F144A">
      <w:pPr>
        <w:tabs>
          <w:tab w:val="left" w:pos="1800"/>
        </w:tabs>
        <w:spacing w:after="60"/>
        <w:ind w:left="720"/>
        <w:rPr>
          <w:rFonts w:cs="Tahoma"/>
          <w:lang w:val="fr-FR"/>
        </w:rPr>
      </w:pPr>
      <w:r w:rsidRPr="003A5DA1">
        <w:rPr>
          <w:rFonts w:eastAsia="Calibri" w:cs="Tahoma"/>
          <w:color w:val="000000"/>
          <w:szCs w:val="18"/>
          <w:lang w:val="fr-FR"/>
        </w:rPr>
        <w:t>Lors du premier renouvellement de la Software Assurance le 1er avril 2013 ou après cette date, pour chaque serveur disposant d</w:t>
      </w:r>
      <w:r w:rsidR="00C10CE1">
        <w:rPr>
          <w:rFonts w:eastAsia="Calibri" w:cs="Tahoma"/>
          <w:color w:val="000000"/>
          <w:szCs w:val="18"/>
          <w:lang w:val="fr-FR"/>
        </w:rPr>
        <w:t>’</w:t>
      </w:r>
      <w:r w:rsidRPr="003A5DA1">
        <w:rPr>
          <w:rFonts w:eastAsia="Calibri" w:cs="Tahoma"/>
          <w:color w:val="000000"/>
          <w:szCs w:val="18"/>
          <w:lang w:val="fr-FR"/>
        </w:rPr>
        <w:t>une licence valide en vertu des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w:t>
      </w:r>
      <w:r w:rsidR="005F144A" w:rsidRPr="003A5DA1">
        <w:rPr>
          <w:rFonts w:eastAsia="Calibri" w:cs="Tahoma"/>
          <w:color w:val="000000"/>
          <w:szCs w:val="18"/>
          <w:lang w:val="fr-FR"/>
        </w:rPr>
        <w:t> </w:t>
      </w:r>
      <w:r w:rsidRPr="003A5DA1">
        <w:rPr>
          <w:rFonts w:eastAsia="Calibri" w:cs="Tahoma"/>
          <w:color w:val="000000"/>
          <w:szCs w:val="18"/>
          <w:lang w:val="fr-FR"/>
        </w:rPr>
        <w:t xml:space="preserve">processeur BizTalk Server 2010 Branch, le client peut acquérir une Software Assurance pour les licences par cœur BizTalk Server Branch sans avoir à acheter lesdites licences pour un nombre de licences par cœur équivalent au nombre de licences par processeur éligibles attribuées au serveur, multiplié par la plus grande valeur entre : </w:t>
      </w:r>
    </w:p>
    <w:p w14:paraId="3FE17993" w14:textId="77777777" w:rsidR="00E650FA" w:rsidRPr="003A5DA1" w:rsidRDefault="00E650FA" w:rsidP="00E650FA">
      <w:pPr>
        <w:numPr>
          <w:ilvl w:val="3"/>
          <w:numId w:val="93"/>
        </w:numPr>
        <w:tabs>
          <w:tab w:val="left" w:pos="2160"/>
        </w:tabs>
        <w:spacing w:after="60"/>
        <w:ind w:left="2160"/>
        <w:rPr>
          <w:rFonts w:cs="Tahoma"/>
        </w:rPr>
      </w:pPr>
      <w:r w:rsidRPr="003A5DA1">
        <w:rPr>
          <w:rFonts w:eastAsia="Calibri" w:cs="Tahoma"/>
          <w:color w:val="000000"/>
          <w:szCs w:val="18"/>
        </w:rPr>
        <w:t>quatre, OU</w:t>
      </w:r>
    </w:p>
    <w:p w14:paraId="4801C695" w14:textId="77777777" w:rsidR="00E650FA" w:rsidRPr="003A5DA1" w:rsidRDefault="00E650FA" w:rsidP="00E650FA">
      <w:pPr>
        <w:numPr>
          <w:ilvl w:val="3"/>
          <w:numId w:val="93"/>
        </w:numPr>
        <w:tabs>
          <w:tab w:val="left" w:pos="2160"/>
        </w:tabs>
        <w:spacing w:after="60"/>
        <w:ind w:left="2160"/>
        <w:rPr>
          <w:rFonts w:cs="Tahoma"/>
          <w:lang w:val="fr-FR"/>
        </w:rPr>
      </w:pPr>
      <w:r w:rsidRPr="003A5DA1">
        <w:rPr>
          <w:rFonts w:eastAsia="Calibri" w:cs="Tahoma"/>
          <w:color w:val="000000"/>
          <w:szCs w:val="18"/>
          <w:lang w:val="fr-FR"/>
        </w:rPr>
        <w:t>le nombre réel de cœurs par processeur physique multiplié par le coefficient de cœur adéquat.</w:t>
      </w:r>
      <w:r w:rsidR="00A07028" w:rsidRPr="003A5DA1">
        <w:rPr>
          <w:rFonts w:eastAsia="Calibri" w:cs="Tahoma"/>
          <w:color w:val="000000"/>
          <w:szCs w:val="18"/>
          <w:lang w:val="fr-FR"/>
        </w:rPr>
        <w:t xml:space="preserve"> </w:t>
      </w:r>
      <w:r w:rsidRPr="003A5DA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072C153A" w14:textId="77777777" w:rsidR="00E650FA" w:rsidRPr="003A5DA1" w:rsidRDefault="00E650FA" w:rsidP="00E650FA">
      <w:pPr>
        <w:tabs>
          <w:tab w:val="left" w:pos="1800"/>
        </w:tabs>
        <w:ind w:left="1080"/>
        <w:rPr>
          <w:rFonts w:cs="Tahoma"/>
          <w:lang w:val="fr-FR"/>
        </w:rPr>
      </w:pPr>
    </w:p>
    <w:p w14:paraId="41371668" w14:textId="77777777" w:rsidR="00E650FA" w:rsidRPr="003A5DA1" w:rsidRDefault="00E650FA" w:rsidP="00E650FA">
      <w:pPr>
        <w:spacing w:after="60"/>
        <w:ind w:left="720"/>
        <w:rPr>
          <w:rFonts w:cs="Tahoma"/>
          <w:lang w:val="fr-FR"/>
        </w:rPr>
      </w:pPr>
      <w:r w:rsidRPr="003A5DA1">
        <w:rPr>
          <w:rFonts w:eastAsia="Calibri" w:cs="Tahoma"/>
          <w:color w:val="000000"/>
          <w:szCs w:val="18"/>
          <w:lang w:val="fr-FR"/>
        </w:rPr>
        <w:t>Les licences par processeur des clients ne sont plus valides dès lors qu</w:t>
      </w:r>
      <w:r w:rsidR="00C10CE1">
        <w:rPr>
          <w:rFonts w:eastAsia="Calibri" w:cs="Tahoma"/>
          <w:color w:val="000000"/>
          <w:szCs w:val="18"/>
          <w:lang w:val="fr-FR"/>
        </w:rPr>
        <w:t>’</w:t>
      </w:r>
      <w:r w:rsidRPr="003A5DA1">
        <w:rPr>
          <w:rFonts w:eastAsia="Calibri" w:cs="Tahoma"/>
          <w:color w:val="000000"/>
          <w:szCs w:val="18"/>
          <w:lang w:val="fr-FR"/>
        </w:rPr>
        <w:t xml:space="preserve">ils acquièrent la Software Assurance pour des licences par cœur dans le cadre de cette offre. </w:t>
      </w:r>
      <w:r w:rsidRPr="003A5DA1">
        <w:rPr>
          <w:rFonts w:eastAsia="Calibri" w:cs="Tahoma"/>
          <w:szCs w:val="18"/>
          <w:lang w:val="fr-FR"/>
        </w:rPr>
        <w:t>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BizTalk Server.</w:t>
      </w:r>
      <w:r w:rsidR="00A07028" w:rsidRPr="003A5DA1">
        <w:rPr>
          <w:rFonts w:eastAsia="Calibri" w:cs="Tahoma"/>
          <w:szCs w:val="18"/>
          <w:lang w:val="fr-FR"/>
        </w:rPr>
        <w:t xml:space="preserve"> </w:t>
      </w:r>
    </w:p>
    <w:p w14:paraId="7963606E" w14:textId="77777777" w:rsidR="00E650FA" w:rsidRPr="003A5DA1" w:rsidRDefault="00E650FA" w:rsidP="00E650FA">
      <w:pPr>
        <w:ind w:left="1440"/>
        <w:rPr>
          <w:rFonts w:cs="Tahoma"/>
          <w:lang w:val="fr-FR"/>
        </w:rPr>
      </w:pPr>
    </w:p>
    <w:p w14:paraId="74775531" w14:textId="77777777" w:rsidR="005F144A" w:rsidRPr="003A5DA1" w:rsidRDefault="005F144A" w:rsidP="00E650FA">
      <w:pPr>
        <w:ind w:left="1440"/>
        <w:rPr>
          <w:rFonts w:cs="Tahoma"/>
          <w:lang w:val="fr-FR"/>
        </w:rPr>
      </w:pPr>
    </w:p>
    <w:p w14:paraId="210C351C" w14:textId="77777777" w:rsidR="005F144A" w:rsidRPr="003A5DA1" w:rsidRDefault="005F144A" w:rsidP="00E650FA">
      <w:pPr>
        <w:ind w:left="1440"/>
        <w:rPr>
          <w:rFonts w:cs="Tahoma"/>
          <w:lang w:val="fr-FR"/>
        </w:rPr>
      </w:pPr>
    </w:p>
    <w:p w14:paraId="6C5E33D5" w14:textId="77777777" w:rsidR="005F144A" w:rsidRPr="003A5DA1" w:rsidRDefault="005F144A" w:rsidP="00E650FA">
      <w:pPr>
        <w:ind w:left="1440"/>
        <w:rPr>
          <w:rFonts w:cs="Tahoma"/>
          <w:lang w:val="fr-FR"/>
        </w:rPr>
      </w:pPr>
    </w:p>
    <w:p w14:paraId="74F76936" w14:textId="77777777" w:rsidR="005F144A" w:rsidRPr="003A5DA1" w:rsidRDefault="005F144A" w:rsidP="00E650FA">
      <w:pPr>
        <w:ind w:left="1440"/>
        <w:rPr>
          <w:rFonts w:cs="Tahoma"/>
          <w:lang w:val="fr-FR"/>
        </w:rPr>
      </w:pPr>
    </w:p>
    <w:p w14:paraId="528C401E" w14:textId="77777777" w:rsidR="005F144A" w:rsidRPr="003A5DA1" w:rsidRDefault="005F144A" w:rsidP="00E650FA">
      <w:pPr>
        <w:ind w:left="1440"/>
        <w:rPr>
          <w:rFonts w:cs="Tahoma"/>
          <w:lang w:val="fr-FR"/>
        </w:rPr>
      </w:pPr>
    </w:p>
    <w:p w14:paraId="69849058" w14:textId="77777777" w:rsidR="005F144A" w:rsidRPr="003A5DA1" w:rsidRDefault="005F144A" w:rsidP="00E650FA">
      <w:pPr>
        <w:ind w:left="1440"/>
        <w:rPr>
          <w:rFonts w:cs="Tahoma"/>
          <w:lang w:val="fr-FR"/>
        </w:rPr>
      </w:pPr>
    </w:p>
    <w:p w14:paraId="1DA26AD2" w14:textId="77777777" w:rsidR="005F144A" w:rsidRPr="003A5DA1" w:rsidRDefault="005F144A" w:rsidP="00E650FA">
      <w:pPr>
        <w:ind w:left="1440"/>
        <w:rPr>
          <w:rFonts w:cs="Tahoma"/>
          <w:lang w:val="fr-FR"/>
        </w:rPr>
      </w:pPr>
    </w:p>
    <w:p w14:paraId="7AE8AE83" w14:textId="77777777" w:rsidR="00E650FA" w:rsidRPr="003A5DA1" w:rsidRDefault="00E650FA" w:rsidP="00E650FA">
      <w:pPr>
        <w:tabs>
          <w:tab w:val="left" w:pos="1440"/>
        </w:tabs>
        <w:spacing w:after="60"/>
        <w:ind w:left="720"/>
        <w:rPr>
          <w:rFonts w:cs="Tahoma"/>
          <w:lang w:val="fr-FR"/>
        </w:rPr>
      </w:pPr>
      <w:r w:rsidRPr="003A5DA1">
        <w:rPr>
          <w:rFonts w:eastAsia="Calibri" w:cs="Tahoma"/>
          <w:b/>
          <w:color w:val="000000"/>
          <w:szCs w:val="18"/>
          <w:lang w:val="fr-FR"/>
        </w:rPr>
        <w:t>Pour les Clients disposant d</w:t>
      </w:r>
      <w:r w:rsidR="00C10CE1">
        <w:rPr>
          <w:rFonts w:eastAsia="Calibri" w:cs="Tahoma"/>
          <w:b/>
          <w:color w:val="000000"/>
          <w:szCs w:val="18"/>
          <w:lang w:val="fr-FR"/>
        </w:rPr>
        <w:t>’</w:t>
      </w:r>
      <w:r w:rsidRPr="003A5DA1">
        <w:rPr>
          <w:rFonts w:eastAsia="Calibri" w:cs="Tahoma"/>
          <w:b/>
          <w:color w:val="000000"/>
          <w:szCs w:val="18"/>
          <w:lang w:val="fr-FR"/>
        </w:rPr>
        <w:t>une Software Assurance et ne souhaitant pas la renouveler</w:t>
      </w:r>
    </w:p>
    <w:p w14:paraId="4B7BC895" w14:textId="77777777" w:rsidR="00E650FA" w:rsidRPr="003A5DA1" w:rsidRDefault="00E650FA" w:rsidP="005F144A">
      <w:pPr>
        <w:tabs>
          <w:tab w:val="left" w:pos="1440"/>
        </w:tabs>
        <w:ind w:left="720"/>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ou Open Value Souscription </w:t>
      </w:r>
      <w:r w:rsidRPr="003A5DA1">
        <w:rPr>
          <w:rFonts w:eastAsia="Calibri" w:cs="Tahoma"/>
          <w:color w:val="000000"/>
          <w:szCs w:val="18"/>
          <w:lang w:val="fr-FR"/>
        </w:rPr>
        <w:t>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leur 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w:t>
      </w:r>
      <w:r w:rsidR="005F144A" w:rsidRPr="003A5DA1">
        <w:rPr>
          <w:rFonts w:eastAsia="Calibri" w:cs="Tahoma"/>
          <w:color w:val="000000"/>
          <w:szCs w:val="18"/>
          <w:lang w:val="fr-FR"/>
        </w:rPr>
        <w:t> </w:t>
      </w:r>
      <w:r w:rsidRPr="003A5DA1">
        <w:rPr>
          <w:rFonts w:eastAsia="Calibri" w:cs="Tahoma"/>
          <w:color w:val="000000"/>
          <w:szCs w:val="18"/>
          <w:lang w:val="fr-FR"/>
        </w:rPr>
        <w:t>Server 2010 ou la dernière version de BizTalk Server alors disponible au titre de ces licences comme</w:t>
      </w:r>
      <w:r w:rsidR="005F144A" w:rsidRPr="003A5DA1">
        <w:rPr>
          <w:rFonts w:eastAsia="Calibri" w:cs="Tahoma"/>
          <w:color w:val="000000"/>
          <w:szCs w:val="18"/>
          <w:lang w:val="fr-FR"/>
        </w:rPr>
        <w:t> </w:t>
      </w:r>
      <w:r w:rsidRPr="003A5DA1">
        <w:rPr>
          <w:rFonts w:eastAsia="Calibri" w:cs="Tahoma"/>
          <w:color w:val="000000"/>
          <w:szCs w:val="18"/>
          <w:lang w:val="fr-FR"/>
        </w:rPr>
        <w:t>indiqué ci-dessous :</w:t>
      </w:r>
    </w:p>
    <w:p w14:paraId="66CAD2AB" w14:textId="77777777" w:rsidR="00E650FA" w:rsidRPr="003A5DA1" w:rsidRDefault="00E650FA" w:rsidP="00E650FA">
      <w:pPr>
        <w:tabs>
          <w:tab w:val="left" w:pos="1440"/>
        </w:tabs>
        <w:ind w:left="720"/>
        <w:rPr>
          <w:rFonts w:cs="Tahoma"/>
          <w:lang w:val="fr-FR"/>
        </w:rPr>
      </w:pPr>
    </w:p>
    <w:p w14:paraId="0E00E276" w14:textId="77777777" w:rsidR="00E650FA" w:rsidRPr="003A5DA1" w:rsidRDefault="00E650FA" w:rsidP="00E650FA">
      <w:pPr>
        <w:numPr>
          <w:ilvl w:val="0"/>
          <w:numId w:val="53"/>
        </w:numPr>
        <w:spacing w:after="60"/>
        <w:ind w:left="1440"/>
        <w:rPr>
          <w:rFonts w:cs="Tahoma"/>
          <w:lang w:val="fr-FR"/>
        </w:rPr>
      </w:pPr>
      <w:r w:rsidRPr="003A5DA1">
        <w:rPr>
          <w:rFonts w:eastAsia="Calibri" w:cs="Tahoma"/>
          <w:b/>
          <w:color w:val="000000"/>
          <w:szCs w:val="18"/>
          <w:lang w:val="fr-FR"/>
        </w:rPr>
        <w:t>BizTalk Server 2010 Branch :</w:t>
      </w:r>
      <w:r w:rsidRPr="003A5DA1">
        <w:rPr>
          <w:rFonts w:eastAsia="Calibri" w:cs="Tahoma"/>
          <w:color w:val="000000"/>
          <w:szCs w:val="18"/>
          <w:lang w:val="fr-FR"/>
        </w:rPr>
        <w:t xml:space="preserve"> 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BizTalk Server 2010 Branch ; toutefois, les clients ne disposent alors plus de droits de Mobilité de Licence via la Software Assurance.</w:t>
      </w:r>
    </w:p>
    <w:p w14:paraId="52FC7167" w14:textId="77777777" w:rsidR="00E650FA" w:rsidRPr="003A5DA1" w:rsidRDefault="00E650FA" w:rsidP="00E650FA">
      <w:pPr>
        <w:numPr>
          <w:ilvl w:val="0"/>
          <w:numId w:val="53"/>
        </w:numPr>
        <w:tabs>
          <w:tab w:val="left" w:pos="1800"/>
        </w:tabs>
        <w:spacing w:after="60"/>
        <w:ind w:left="1440"/>
        <w:rPr>
          <w:rFonts w:cs="Tahoma"/>
          <w:lang w:val="fr-FR"/>
        </w:rPr>
      </w:pPr>
      <w:r w:rsidRPr="003A5DA1">
        <w:rPr>
          <w:rFonts w:eastAsia="Calibri" w:cs="Tahoma"/>
          <w:b/>
          <w:color w:val="000000"/>
          <w:szCs w:val="18"/>
          <w:lang w:val="fr-FR"/>
        </w:rPr>
        <w:t xml:space="preserve">Dernière version de BizTalk Server Branch : </w:t>
      </w: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par processeur BizTalk Server 2010 Branch ; toutefois : </w:t>
      </w:r>
    </w:p>
    <w:p w14:paraId="39976086" w14:textId="77777777" w:rsidR="00E650FA" w:rsidRPr="003A5DA1" w:rsidRDefault="00E650FA" w:rsidP="005F144A">
      <w:pPr>
        <w:numPr>
          <w:ilvl w:val="1"/>
          <w:numId w:val="53"/>
        </w:numPr>
        <w:tabs>
          <w:tab w:val="left" w:pos="2160"/>
        </w:tabs>
        <w:spacing w:after="60"/>
        <w:ind w:left="2160"/>
        <w:rPr>
          <w:rFonts w:cs="Tahoma"/>
          <w:lang w:val="fr-FR"/>
        </w:rPr>
      </w:pPr>
      <w:r w:rsidRPr="003A5DA1">
        <w:rPr>
          <w:rFonts w:eastAsia="Calibri" w:cs="Tahoma"/>
          <w:color w:val="000000"/>
          <w:szCs w:val="18"/>
          <w:lang w:val="fr-FR"/>
        </w:rPr>
        <w:t>les clients ne disposent alors plus des droits de Mobilité de Licence dans les Batteries de</w:t>
      </w:r>
      <w:r w:rsidR="005F144A" w:rsidRPr="003A5DA1">
        <w:rPr>
          <w:rFonts w:eastAsia="Calibri" w:cs="Tahoma"/>
          <w:color w:val="000000"/>
          <w:szCs w:val="18"/>
          <w:lang w:val="fr-FR"/>
        </w:rPr>
        <w:t> </w:t>
      </w:r>
      <w:r w:rsidRPr="003A5DA1">
        <w:rPr>
          <w:rFonts w:eastAsia="Calibri" w:cs="Tahoma"/>
          <w:color w:val="000000"/>
          <w:szCs w:val="18"/>
          <w:lang w:val="fr-FR"/>
        </w:rPr>
        <w:t xml:space="preserve">Serveurs ou via la Software Assurance ; et </w:t>
      </w:r>
    </w:p>
    <w:p w14:paraId="7F5EC1ED" w14:textId="77777777" w:rsidR="00E650FA" w:rsidRPr="003A5DA1" w:rsidRDefault="00E650FA" w:rsidP="005F144A">
      <w:pPr>
        <w:numPr>
          <w:ilvl w:val="1"/>
          <w:numId w:val="53"/>
        </w:numPr>
        <w:tabs>
          <w:tab w:val="left" w:pos="2160"/>
          <w:tab w:val="left" w:pos="2970"/>
        </w:tabs>
        <w:spacing w:after="60"/>
        <w:ind w:left="2160"/>
        <w:rPr>
          <w:rFonts w:cs="Tahoma"/>
          <w:lang w:val="fr-FR"/>
        </w:rPr>
      </w:pPr>
      <w:r w:rsidRPr="003A5DA1">
        <w:rPr>
          <w:rFonts w:eastAsia="Calibri" w:cs="Tahoma"/>
          <w:color w:val="000000"/>
          <w:szCs w:val="18"/>
          <w:lang w:val="fr-FR"/>
        </w:rPr>
        <w:t>toute réattribution de licence est soumise aux limitations ci-dessous relatives à « l</w:t>
      </w:r>
      <w:r w:rsidR="00C10CE1">
        <w:rPr>
          <w:rFonts w:eastAsia="Calibri" w:cs="Tahoma"/>
          <w:color w:val="000000"/>
          <w:szCs w:val="18"/>
          <w:lang w:val="fr-FR"/>
        </w:rPr>
        <w:t>’</w:t>
      </w:r>
      <w:r w:rsidRPr="003A5DA1">
        <w:rPr>
          <w:rFonts w:eastAsia="Calibri" w:cs="Tahoma"/>
          <w:color w:val="000000"/>
          <w:szCs w:val="18"/>
          <w:lang w:val="fr-FR"/>
        </w:rPr>
        <w:t>équivalence avec les licences par cœur ». 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w:t>
      </w:r>
      <w:r w:rsidR="005F144A" w:rsidRPr="003A5DA1">
        <w:rPr>
          <w:rFonts w:eastAsia="Calibri" w:cs="Tahoma"/>
          <w:color w:val="000000"/>
          <w:szCs w:val="18"/>
          <w:lang w:val="fr-FR"/>
        </w:rPr>
        <w:t> </w:t>
      </w:r>
      <w:r w:rsidRPr="003A5DA1">
        <w:rPr>
          <w:rFonts w:eastAsia="Calibri" w:cs="Tahoma"/>
          <w:color w:val="000000"/>
          <w:szCs w:val="18"/>
          <w:lang w:val="fr-FR"/>
        </w:rPr>
        <w:t xml:space="preserve">déterminée comme suit. </w:t>
      </w:r>
    </w:p>
    <w:p w14:paraId="7142ABB6" w14:textId="77777777" w:rsidR="00E650FA" w:rsidRPr="003A5DA1" w:rsidRDefault="00E650FA" w:rsidP="00E650FA">
      <w:pPr>
        <w:numPr>
          <w:ilvl w:val="2"/>
          <w:numId w:val="53"/>
        </w:numPr>
        <w:tabs>
          <w:tab w:val="left" w:pos="2520"/>
        </w:tabs>
        <w:spacing w:after="60"/>
        <w:ind w:left="2520"/>
        <w:rPr>
          <w:rFonts w:cs="Tahoma"/>
          <w:lang w:val="fr-FR"/>
        </w:rPr>
      </w:pPr>
      <w:r w:rsidRPr="003A5DA1">
        <w:rPr>
          <w:rFonts w:eastAsia="Calibri" w:cs="Tahoma"/>
          <w:color w:val="000000"/>
          <w:szCs w:val="18"/>
          <w:lang w:val="fr-FR"/>
        </w:rPr>
        <w:t>Pour chaque licence éligible attribuée au serveur,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correspond à la plus grande valeur entre : </w:t>
      </w:r>
    </w:p>
    <w:p w14:paraId="25C266D2" w14:textId="77777777" w:rsidR="00E650FA" w:rsidRPr="003A5DA1" w:rsidRDefault="00E650FA" w:rsidP="00E650FA">
      <w:pPr>
        <w:numPr>
          <w:ilvl w:val="4"/>
          <w:numId w:val="126"/>
        </w:numPr>
        <w:tabs>
          <w:tab w:val="left" w:pos="2880"/>
        </w:tabs>
        <w:spacing w:after="60"/>
        <w:ind w:left="2880"/>
        <w:rPr>
          <w:rFonts w:cs="Tahoma"/>
          <w:lang w:val="fr-FR"/>
        </w:rPr>
      </w:pPr>
      <w:r w:rsidRPr="003A5DA1">
        <w:rPr>
          <w:rFonts w:eastAsia="Calibri" w:cs="Tahoma"/>
          <w:color w:val="000000"/>
          <w:szCs w:val="18"/>
          <w:lang w:val="fr-FR"/>
        </w:rPr>
        <w:t xml:space="preserve">quatre cœurs par licence par processeur, ET </w:t>
      </w:r>
    </w:p>
    <w:p w14:paraId="2DEF49F3" w14:textId="77777777" w:rsidR="00E650FA" w:rsidRPr="003A5DA1" w:rsidRDefault="00E650FA" w:rsidP="005F144A">
      <w:pPr>
        <w:numPr>
          <w:ilvl w:val="4"/>
          <w:numId w:val="126"/>
        </w:numPr>
        <w:tabs>
          <w:tab w:val="left" w:pos="2880"/>
        </w:tabs>
        <w:spacing w:after="60"/>
        <w:ind w:left="2880"/>
        <w:rPr>
          <w:rFonts w:cs="Tahoma"/>
          <w:lang w:val="fr-FR"/>
        </w:rPr>
      </w:pPr>
      <w:r w:rsidRPr="003A5DA1">
        <w:rPr>
          <w:rFonts w:eastAsia="Calibri" w:cs="Tahoma"/>
          <w:color w:val="000000"/>
          <w:szCs w:val="18"/>
          <w:lang w:val="fr-FR"/>
        </w:rPr>
        <w:t>un nombre de cœurs par licence par processeur basé sur le nombre réel de cœurs par processeur physique multiplié par le coefficient de cœur adéquat. (Si</w:t>
      </w:r>
      <w:r w:rsidR="005F144A" w:rsidRPr="003A5DA1">
        <w:rPr>
          <w:rFonts w:eastAsia="Calibri" w:cs="Tahoma"/>
          <w:color w:val="000000"/>
          <w:szCs w:val="18"/>
          <w:lang w:val="fr-FR"/>
        </w:rPr>
        <w:t> </w:t>
      </w:r>
      <w:r w:rsidRPr="003A5DA1">
        <w:rPr>
          <w:rFonts w:eastAsia="Calibri" w:cs="Tahoma"/>
          <w:color w:val="000000"/>
          <w:szCs w:val="18"/>
          <w:lang w:val="fr-FR"/>
        </w:rPr>
        <w:t>le nombre réel de cœurs par processeur physique est supérieur à quatre, les</w:t>
      </w:r>
      <w:r w:rsidR="005F144A" w:rsidRPr="003A5DA1">
        <w:rPr>
          <w:rFonts w:eastAsia="Calibri" w:cs="Tahoma"/>
          <w:color w:val="000000"/>
          <w:szCs w:val="18"/>
          <w:lang w:val="fr-FR"/>
        </w:rPr>
        <w:t> </w:t>
      </w:r>
      <w:r w:rsidRPr="003A5DA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w:t>
      </w:r>
      <w:r w:rsidR="00C10CE1">
        <w:rPr>
          <w:rFonts w:eastAsia="Calibri" w:cs="Tahoma"/>
          <w:color w:val="000000"/>
          <w:szCs w:val="18"/>
          <w:lang w:val="fr-FR"/>
        </w:rPr>
        <w:t>’</w:t>
      </w:r>
      <w:r w:rsidRPr="003A5DA1">
        <w:rPr>
          <w:rFonts w:eastAsia="Calibri" w:cs="Tahoma"/>
          <w:color w:val="000000"/>
          <w:szCs w:val="18"/>
          <w:lang w:val="fr-FR"/>
        </w:rPr>
        <w:t>expiration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4FF4C9F1" w14:textId="77777777" w:rsidR="00E650FA" w:rsidRPr="003A5DA1" w:rsidRDefault="00E650FA" w:rsidP="005F144A">
      <w:pPr>
        <w:numPr>
          <w:ilvl w:val="1"/>
          <w:numId w:val="128"/>
        </w:numPr>
        <w:tabs>
          <w:tab w:val="left" w:pos="1800"/>
        </w:tabs>
        <w:spacing w:after="60"/>
        <w:rPr>
          <w:rFonts w:cs="Tahoma"/>
          <w:lang w:val="fr-FR"/>
        </w:rPr>
      </w:pPr>
      <w:r w:rsidRPr="003A5DA1">
        <w:rPr>
          <w:rFonts w:eastAsia="Calibri" w:cs="Tahoma"/>
          <w:color w:val="000000"/>
          <w:szCs w:val="18"/>
          <w:lang w:val="fr-FR"/>
        </w:rPr>
        <w:t xml:space="preserve">Les clients </w:t>
      </w:r>
      <w:r w:rsidRPr="003A5DA1">
        <w:rPr>
          <w:rFonts w:eastAsia="Calibri" w:cs="Tahoma"/>
          <w:szCs w:val="18"/>
          <w:lang w:val="fr-FR"/>
        </w:rPr>
        <w:t>sont autorisés à réattribuer des licences à un autre serveur. Toutefois, si le client réassigne une licence à un autre serveur, le client doit se conformer aux droits d</w:t>
      </w:r>
      <w:r w:rsidR="00C10CE1">
        <w:rPr>
          <w:rFonts w:eastAsia="Calibri" w:cs="Tahoma"/>
          <w:szCs w:val="18"/>
          <w:lang w:val="fr-FR"/>
        </w:rPr>
        <w:t>’</w:t>
      </w:r>
      <w:r w:rsidRPr="003A5DA1">
        <w:rPr>
          <w:rFonts w:eastAsia="Calibri" w:cs="Tahoma"/>
          <w:szCs w:val="18"/>
          <w:lang w:val="fr-FR"/>
        </w:rPr>
        <w:t>utilisation de la version du logiciel qu</w:t>
      </w:r>
      <w:r w:rsidR="00C10CE1">
        <w:rPr>
          <w:rFonts w:eastAsia="Calibri" w:cs="Tahoma"/>
          <w:szCs w:val="18"/>
          <w:lang w:val="fr-FR"/>
        </w:rPr>
        <w:t>’</w:t>
      </w:r>
      <w:r w:rsidRPr="003A5DA1">
        <w:rPr>
          <w:rFonts w:eastAsia="Calibri" w:cs="Tahoma"/>
          <w:szCs w:val="18"/>
          <w:lang w:val="fr-FR"/>
        </w:rPr>
        <w:t>il utilise. Lors de l</w:t>
      </w:r>
      <w:r w:rsidR="00C10CE1">
        <w:rPr>
          <w:rFonts w:eastAsia="Calibri" w:cs="Tahoma"/>
          <w:szCs w:val="18"/>
          <w:lang w:val="fr-FR"/>
        </w:rPr>
        <w:t>’</w:t>
      </w:r>
      <w:r w:rsidRPr="003A5DA1">
        <w:rPr>
          <w:rFonts w:eastAsia="Calibri" w:cs="Tahoma"/>
          <w:szCs w:val="18"/>
          <w:lang w:val="fr-FR"/>
        </w:rPr>
        <w:t>attribution de licences par cœur à des serveurs dans un tel</w:t>
      </w:r>
      <w:r w:rsidR="005F144A" w:rsidRPr="003A5DA1">
        <w:rPr>
          <w:rFonts w:eastAsia="Calibri" w:cs="Tahoma"/>
          <w:szCs w:val="18"/>
          <w:lang w:val="fr-FR"/>
        </w:rPr>
        <w:t> </w:t>
      </w:r>
      <w:r w:rsidRPr="003A5DA1">
        <w:rPr>
          <w:rFonts w:eastAsia="Calibri" w:cs="Tahoma"/>
          <w:szCs w:val="18"/>
          <w:lang w:val="fr-FR"/>
        </w:rPr>
        <w:t>cas,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BizTalk Server.</w:t>
      </w:r>
    </w:p>
    <w:p w14:paraId="7CF3F425" w14:textId="77777777" w:rsidR="00E650FA" w:rsidRPr="003A5DA1" w:rsidRDefault="00E650FA" w:rsidP="00E650FA">
      <w:pPr>
        <w:numPr>
          <w:ilvl w:val="1"/>
          <w:numId w:val="128"/>
        </w:numPr>
        <w:tabs>
          <w:tab w:val="left" w:pos="1800"/>
          <w:tab w:val="left" w:pos="2970"/>
        </w:tabs>
        <w:spacing w:after="60"/>
        <w:rPr>
          <w:rFonts w:cs="Tahoma"/>
          <w:lang w:val="fr-FR"/>
        </w:rPr>
      </w:pP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estimée du client n</w:t>
      </w:r>
      <w:r w:rsidR="00C10CE1">
        <w:rPr>
          <w:rFonts w:eastAsia="Calibri" w:cs="Tahoma"/>
          <w:color w:val="000000"/>
          <w:szCs w:val="18"/>
          <w:lang w:val="fr-FR"/>
        </w:rPr>
        <w:t>’</w:t>
      </w:r>
      <w:r w:rsidRPr="003A5DA1">
        <w:rPr>
          <w:rFonts w:eastAsia="Calibri" w:cs="Tahoma"/>
          <w:color w:val="000000"/>
          <w:szCs w:val="18"/>
          <w:lang w:val="fr-FR"/>
        </w:rPr>
        <w:t>implique en aucun cas qu</w:t>
      </w:r>
      <w:r w:rsidR="00C10CE1">
        <w:rPr>
          <w:rFonts w:eastAsia="Calibri" w:cs="Tahoma"/>
          <w:color w:val="000000"/>
          <w:szCs w:val="18"/>
          <w:lang w:val="fr-FR"/>
        </w:rPr>
        <w:t>’</w:t>
      </w:r>
      <w:r w:rsidRPr="003A5DA1">
        <w:rPr>
          <w:rFonts w:eastAsia="Calibri" w:cs="Tahoma"/>
          <w:color w:val="000000"/>
          <w:szCs w:val="18"/>
          <w:lang w:val="fr-FR"/>
        </w:rPr>
        <w:t>il peut attribuer une même licence par processeur aux cœurs situés sur deux processeurs ou plus.</w:t>
      </w:r>
    </w:p>
    <w:p w14:paraId="35EA283A" w14:textId="77777777" w:rsidR="00E650FA" w:rsidRPr="003A5DA1" w:rsidRDefault="00E650FA" w:rsidP="00E650FA">
      <w:pPr>
        <w:ind w:left="1440"/>
        <w:rPr>
          <w:rFonts w:cs="Tahoma"/>
          <w:lang w:val="fr-FR"/>
        </w:rPr>
      </w:pPr>
    </w:p>
    <w:p w14:paraId="73160B6A" w14:textId="77777777" w:rsidR="00E650FA" w:rsidRPr="003A5DA1" w:rsidRDefault="00E650FA" w:rsidP="00E650FA">
      <w:pPr>
        <w:rPr>
          <w:rFonts w:cs="Tahoma"/>
          <w:lang w:val="fr-FR"/>
        </w:rPr>
      </w:pPr>
    </w:p>
    <w:p w14:paraId="2FC0D340" w14:textId="77777777" w:rsidR="00E650FA" w:rsidRPr="003A5DA1" w:rsidRDefault="00E650FA" w:rsidP="00E650FA">
      <w:pPr>
        <w:pStyle w:val="Heading3"/>
        <w:rPr>
          <w:rFonts w:ascii="Tahoma" w:hAnsi="Tahoma" w:cs="Tahoma"/>
          <w:lang w:val="fr-FR"/>
        </w:rPr>
      </w:pPr>
      <w:bookmarkStart w:id="1158" w:name="_36_BizTalk_Server®"/>
      <w:bookmarkStart w:id="1159" w:name="_Toc374276930"/>
      <w:bookmarkStart w:id="1160" w:name="_Toc343596567"/>
      <w:bookmarkEnd w:id="1158"/>
      <w:r w:rsidRPr="003A5DA1">
        <w:rPr>
          <w:rFonts w:ascii="Tahoma" w:hAnsi="Tahoma" w:cs="Tahoma"/>
          <w:caps/>
          <w:color w:val="F66400"/>
          <w:sz w:val="22"/>
          <w:vertAlign w:val="superscript"/>
          <w:lang w:val="fr-FR"/>
        </w:rPr>
        <w:t>36</w:t>
      </w:r>
      <w:r w:rsidRPr="003A5DA1">
        <w:rPr>
          <w:rFonts w:ascii="Tahoma" w:hAnsi="Tahoma" w:cs="Tahoma"/>
          <w:caps/>
          <w:color w:val="F66400"/>
          <w:sz w:val="22"/>
          <w:lang w:val="fr-FR"/>
        </w:rPr>
        <w:t xml:space="preserve"> </w:t>
      </w:r>
      <w:r w:rsidRPr="003A5DA1">
        <w:rPr>
          <w:rFonts w:ascii="Tahoma" w:hAnsi="Tahoma" w:cs="Tahoma"/>
          <w:color w:val="F66400"/>
          <w:sz w:val="22"/>
          <w:lang w:val="fr-FR"/>
        </w:rPr>
        <w:t>BizTalk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2013 Enterprise</w:t>
      </w:r>
      <w:bookmarkEnd w:id="1159"/>
      <w:r w:rsidRPr="003A5DA1">
        <w:rPr>
          <w:rFonts w:ascii="Tahoma" w:hAnsi="Tahoma" w:cs="Tahoma"/>
          <w:color w:val="F66400"/>
          <w:sz w:val="22"/>
          <w:lang w:val="fr-FR"/>
        </w:rPr>
        <w:t xml:space="preserve"> </w:t>
      </w:r>
      <w:bookmarkEnd w:id="1160"/>
    </w:p>
    <w:p w14:paraId="13750DE7" w14:textId="77777777" w:rsidR="00E650FA" w:rsidRPr="003A5DA1" w:rsidRDefault="00E650FA" w:rsidP="00E650FA">
      <w:pPr>
        <w:ind w:left="720"/>
        <w:rPr>
          <w:rFonts w:cs="Tahoma"/>
          <w:lang w:val="fr-FR"/>
        </w:rPr>
      </w:pPr>
    </w:p>
    <w:p w14:paraId="0CA30D9E"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664E30CD" w14:textId="77777777" w:rsidR="00E650FA" w:rsidRPr="003A5DA1" w:rsidRDefault="00E650FA" w:rsidP="005F144A">
      <w:pPr>
        <w:ind w:left="720"/>
        <w:rPr>
          <w:rFonts w:cs="Tahoma"/>
          <w:lang w:val="fr-FR"/>
        </w:rPr>
      </w:pPr>
      <w:r w:rsidRPr="003A5DA1">
        <w:rPr>
          <w:rFonts w:eastAsia="Calibri" w:cs="Tahoma"/>
          <w:color w:val="000000"/>
          <w:szCs w:val="18"/>
          <w:lang w:val="fr-FR"/>
        </w:rPr>
        <w:t>BizTalk Server 2010 constituera la dernière version de BizTalk Server concédée sous le modèle de licence</w:t>
      </w:r>
      <w:r w:rsidR="005F144A" w:rsidRPr="003A5DA1">
        <w:rPr>
          <w:rFonts w:eastAsia="Calibri" w:cs="Tahoma"/>
          <w:color w:val="000000"/>
          <w:szCs w:val="18"/>
          <w:lang w:val="fr-FR"/>
        </w:rPr>
        <w:t> </w:t>
      </w:r>
      <w:r w:rsidRPr="003A5DA1">
        <w:rPr>
          <w:rFonts w:eastAsia="Calibri" w:cs="Tahoma"/>
          <w:color w:val="000000"/>
          <w:szCs w:val="18"/>
          <w:lang w:val="fr-FR"/>
        </w:rPr>
        <w:t>par 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À titre exceptionnel, les clients ayant conclu des Contrats de Licence en Volume avec</w:t>
      </w:r>
      <w:r w:rsidR="005F144A" w:rsidRPr="003A5DA1">
        <w:rPr>
          <w:rFonts w:eastAsia="Calibri" w:cs="Tahoma"/>
          <w:color w:val="000000"/>
          <w:szCs w:val="18"/>
          <w:lang w:val="fr-FR"/>
        </w:rPr>
        <w:t> </w:t>
      </w:r>
      <w:r w:rsidRPr="003A5DA1">
        <w:rPr>
          <w:rFonts w:eastAsia="Calibri" w:cs="Tahoma"/>
          <w:color w:val="000000"/>
          <w:szCs w:val="18"/>
          <w:lang w:val="fr-FR"/>
        </w:rPr>
        <w:t>Software Assurance active pour les licences par processeur BizTalk Server 2010 Enterprise à la publication de la présente Liste des produits (les « licences éligibles ») disposent des différentes options</w:t>
      </w:r>
      <w:r w:rsidR="005F144A" w:rsidRPr="003A5DA1">
        <w:rPr>
          <w:rFonts w:eastAsia="Calibri" w:cs="Tahoma"/>
          <w:color w:val="000000"/>
          <w:szCs w:val="18"/>
          <w:lang w:val="fr-FR"/>
        </w:rPr>
        <w:t> </w:t>
      </w:r>
      <w:r w:rsidRPr="003A5DA1">
        <w:rPr>
          <w:rFonts w:eastAsia="Calibri" w:cs="Tahoma"/>
          <w:color w:val="000000"/>
          <w:szCs w:val="18"/>
          <w:lang w:val="fr-FR"/>
        </w:rPr>
        <w:t>exposées ci-dessous</w:t>
      </w:r>
      <w:r w:rsidRPr="003A5DA1">
        <w:rPr>
          <w:rFonts w:cs="Tahoma"/>
          <w:bCs/>
          <w:color w:val="000000"/>
          <w:szCs w:val="18"/>
          <w:lang w:val="fr-FR"/>
        </w:rPr>
        <w:t>.</w:t>
      </w:r>
    </w:p>
    <w:p w14:paraId="60B31079" w14:textId="77777777" w:rsidR="00E650FA" w:rsidRPr="003A5DA1" w:rsidRDefault="00E650FA" w:rsidP="00E650FA">
      <w:pPr>
        <w:ind w:left="720"/>
        <w:rPr>
          <w:rFonts w:cs="Tahoma"/>
          <w:lang w:val="fr-FR"/>
        </w:rPr>
      </w:pPr>
    </w:p>
    <w:p w14:paraId="508BD04B"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Durée actuelle</w:t>
      </w:r>
    </w:p>
    <w:p w14:paraId="1EC29B06" w14:textId="77777777" w:rsidR="00E650FA" w:rsidRPr="003A5DA1" w:rsidRDefault="00E650FA" w:rsidP="005F144A">
      <w:pPr>
        <w:ind w:left="720"/>
        <w:rPr>
          <w:rFonts w:cs="Tahoma"/>
          <w:lang w:val="fr-FR"/>
        </w:rPr>
      </w:pPr>
      <w:r w:rsidRPr="003A5DA1">
        <w:rPr>
          <w:rFonts w:eastAsia="Calibri" w:cs="Tahoma"/>
          <w:color w:val="000000"/>
          <w:szCs w:val="18"/>
          <w:lang w:val="fr-FR"/>
        </w:rPr>
        <w:t>Pendant toute la durée actuelle de leur Software Assurance, les clients (y compris les clients disposant de</w:t>
      </w:r>
      <w:r w:rsidR="005F144A" w:rsidRPr="003A5DA1">
        <w:rPr>
          <w:rFonts w:eastAsia="Calibri" w:cs="Tahoma"/>
          <w:color w:val="000000"/>
          <w:szCs w:val="18"/>
          <w:lang w:val="fr-FR"/>
        </w:rPr>
        <w:t> </w:t>
      </w:r>
      <w:r w:rsidRPr="003A5DA1">
        <w:rPr>
          <w:rFonts w:eastAsia="Calibri" w:cs="Tahoma"/>
          <w:color w:val="000000"/>
          <w:szCs w:val="18"/>
          <w:lang w:val="fr-FR"/>
        </w:rPr>
        <w:t>contrats d</w:t>
      </w:r>
      <w:r w:rsidR="00C10CE1">
        <w:rPr>
          <w:rFonts w:eastAsia="Calibri" w:cs="Tahoma"/>
          <w:color w:val="000000"/>
          <w:szCs w:val="18"/>
          <w:lang w:val="fr-FR"/>
        </w:rPr>
        <w:t>’</w:t>
      </w:r>
      <w:r w:rsidRPr="003A5DA1">
        <w:rPr>
          <w:rFonts w:eastAsia="Calibri" w:cs="Tahoma"/>
          <w:color w:val="000000"/>
          <w:szCs w:val="18"/>
          <w:lang w:val="fr-FR"/>
        </w:rPr>
        <w:t>abonnement) peuvent, pour toute licence éligible, migrer vers la dernière version du logiciel BizTalk Server Enterprise au lieu de BizTalk Server 2010 Enterprise, conformément aux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 processeur BizTalk Server 2010 Enterprise (tels qu</w:t>
      </w:r>
      <w:r w:rsidR="00C10CE1">
        <w:rPr>
          <w:rFonts w:eastAsia="Calibri" w:cs="Tahoma"/>
          <w:color w:val="000000"/>
          <w:szCs w:val="18"/>
          <w:lang w:val="fr-FR"/>
        </w:rPr>
        <w:t>’</w:t>
      </w:r>
      <w:r w:rsidRPr="003A5DA1">
        <w:rPr>
          <w:rFonts w:eastAsia="Calibri" w:cs="Tahoma"/>
          <w:color w:val="000000"/>
          <w:szCs w:val="18"/>
          <w:lang w:val="fr-FR"/>
        </w:rPr>
        <w:t>indiqués dans les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de janvier 2013). </w:t>
      </w:r>
    </w:p>
    <w:p w14:paraId="2AC1FD7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w:t>
      </w:r>
    </w:p>
    <w:p w14:paraId="6F2662BF" w14:textId="77777777" w:rsidR="00E650FA" w:rsidRPr="003A5DA1" w:rsidRDefault="00E650FA" w:rsidP="005F144A">
      <w:pPr>
        <w:tabs>
          <w:tab w:val="left" w:pos="1800"/>
        </w:tabs>
        <w:spacing w:after="60"/>
        <w:ind w:left="720"/>
        <w:rPr>
          <w:rFonts w:cs="Tahoma"/>
          <w:lang w:val="fr-FR"/>
        </w:rPr>
      </w:pPr>
      <w:r w:rsidRPr="003A5DA1">
        <w:rPr>
          <w:rFonts w:eastAsia="Calibri" w:cs="Tahoma"/>
          <w:color w:val="000000"/>
          <w:szCs w:val="18"/>
          <w:lang w:val="fr-FR"/>
        </w:rPr>
        <w:t>Lors du premier renouvellement de la Software Assurance le 1er avril 2013 ou après cette date, pour chaque serveur disposant d</w:t>
      </w:r>
      <w:r w:rsidR="00C10CE1">
        <w:rPr>
          <w:rFonts w:eastAsia="Calibri" w:cs="Tahoma"/>
          <w:color w:val="000000"/>
          <w:szCs w:val="18"/>
          <w:lang w:val="fr-FR"/>
        </w:rPr>
        <w:t>’</w:t>
      </w:r>
      <w:r w:rsidRPr="003A5DA1">
        <w:rPr>
          <w:rFonts w:eastAsia="Calibri" w:cs="Tahoma"/>
          <w:color w:val="000000"/>
          <w:szCs w:val="18"/>
          <w:lang w:val="fr-FR"/>
        </w:rPr>
        <w:t>une licence valide en vertu des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w:t>
      </w:r>
      <w:r w:rsidR="005F144A" w:rsidRPr="003A5DA1">
        <w:rPr>
          <w:rFonts w:eastAsia="Calibri" w:cs="Tahoma"/>
          <w:color w:val="000000"/>
          <w:szCs w:val="18"/>
          <w:lang w:val="fr-FR"/>
        </w:rPr>
        <w:t> </w:t>
      </w:r>
      <w:r w:rsidRPr="003A5DA1">
        <w:rPr>
          <w:rFonts w:eastAsia="Calibri" w:cs="Tahoma"/>
          <w:color w:val="000000"/>
          <w:szCs w:val="18"/>
          <w:lang w:val="fr-FR"/>
        </w:rPr>
        <w:t>processeur BizTalk Server 2010, le client peut acquérir une Software Assurance pour les licences par cœur BizTalk Server Enterprise sans avoir à acheter lesdites licences pour un nombre de licences par cœur</w:t>
      </w:r>
      <w:r w:rsidR="005F144A" w:rsidRPr="003A5DA1">
        <w:rPr>
          <w:rFonts w:eastAsia="Calibri" w:cs="Tahoma"/>
          <w:color w:val="000000"/>
          <w:szCs w:val="18"/>
          <w:lang w:val="fr-FR"/>
        </w:rPr>
        <w:t> </w:t>
      </w:r>
      <w:r w:rsidRPr="003A5DA1">
        <w:rPr>
          <w:rFonts w:eastAsia="Calibri" w:cs="Tahoma"/>
          <w:color w:val="000000"/>
          <w:szCs w:val="18"/>
          <w:lang w:val="fr-FR"/>
        </w:rPr>
        <w:t>équivalent au nombre de licences par processeur éligibles attribuées au serveur, multiplié par la plus</w:t>
      </w:r>
      <w:r w:rsidR="005F144A" w:rsidRPr="003A5DA1">
        <w:rPr>
          <w:rFonts w:eastAsia="Calibri" w:cs="Tahoma"/>
          <w:color w:val="000000"/>
          <w:szCs w:val="18"/>
          <w:lang w:val="fr-FR"/>
        </w:rPr>
        <w:t> </w:t>
      </w:r>
      <w:r w:rsidRPr="003A5DA1">
        <w:rPr>
          <w:rFonts w:eastAsia="Calibri" w:cs="Tahoma"/>
          <w:color w:val="000000"/>
          <w:szCs w:val="18"/>
          <w:lang w:val="fr-FR"/>
        </w:rPr>
        <w:t xml:space="preserve">grande valeur entre : </w:t>
      </w:r>
    </w:p>
    <w:p w14:paraId="2EA73E63" w14:textId="77777777" w:rsidR="00E650FA" w:rsidRPr="003A5DA1" w:rsidRDefault="00E650FA" w:rsidP="00E650FA">
      <w:pPr>
        <w:numPr>
          <w:ilvl w:val="3"/>
          <w:numId w:val="93"/>
        </w:numPr>
        <w:tabs>
          <w:tab w:val="left" w:pos="2160"/>
        </w:tabs>
        <w:spacing w:after="60"/>
        <w:ind w:left="2160"/>
        <w:rPr>
          <w:rFonts w:cs="Tahoma"/>
        </w:rPr>
      </w:pPr>
      <w:r w:rsidRPr="003A5DA1">
        <w:rPr>
          <w:rFonts w:eastAsia="Calibri" w:cs="Tahoma"/>
          <w:color w:val="000000"/>
          <w:szCs w:val="18"/>
        </w:rPr>
        <w:t>quatre, OU</w:t>
      </w:r>
    </w:p>
    <w:p w14:paraId="61111F53" w14:textId="77777777" w:rsidR="00E650FA" w:rsidRPr="003A5DA1" w:rsidRDefault="00E650FA" w:rsidP="00E650FA">
      <w:pPr>
        <w:numPr>
          <w:ilvl w:val="3"/>
          <w:numId w:val="93"/>
        </w:numPr>
        <w:tabs>
          <w:tab w:val="left" w:pos="2160"/>
        </w:tabs>
        <w:spacing w:after="60"/>
        <w:ind w:left="2160"/>
        <w:rPr>
          <w:rFonts w:cs="Tahoma"/>
          <w:lang w:val="fr-FR"/>
        </w:rPr>
      </w:pPr>
      <w:r w:rsidRPr="003A5DA1">
        <w:rPr>
          <w:rFonts w:eastAsia="Calibri" w:cs="Tahoma"/>
          <w:color w:val="000000"/>
          <w:szCs w:val="18"/>
          <w:lang w:val="fr-FR"/>
        </w:rPr>
        <w:t>le nombre réel de cœurs par processeur physique multiplié par le coefficient de cœur adéquat.</w:t>
      </w:r>
      <w:r w:rsidR="00A07028" w:rsidRPr="003A5DA1">
        <w:rPr>
          <w:rFonts w:eastAsia="Calibri" w:cs="Tahoma"/>
          <w:color w:val="000000"/>
          <w:szCs w:val="18"/>
          <w:lang w:val="fr-FR"/>
        </w:rPr>
        <w:t xml:space="preserve"> </w:t>
      </w:r>
      <w:r w:rsidRPr="003A5DA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68EB984E" w14:textId="77777777" w:rsidR="00E650FA" w:rsidRPr="003A5DA1" w:rsidRDefault="00E650FA" w:rsidP="00E650FA">
      <w:pPr>
        <w:tabs>
          <w:tab w:val="left" w:pos="1800"/>
        </w:tabs>
        <w:ind w:left="1080"/>
        <w:rPr>
          <w:rFonts w:cs="Tahoma"/>
          <w:lang w:val="fr-FR"/>
        </w:rPr>
      </w:pPr>
    </w:p>
    <w:p w14:paraId="313ECA6B" w14:textId="77777777" w:rsidR="00E650FA" w:rsidRPr="003A5DA1" w:rsidRDefault="00E650FA" w:rsidP="00E650FA">
      <w:pPr>
        <w:spacing w:after="60"/>
        <w:ind w:left="720"/>
        <w:rPr>
          <w:rFonts w:cs="Tahoma"/>
          <w:lang w:val="fr-FR"/>
        </w:rPr>
      </w:pPr>
      <w:r w:rsidRPr="003A5DA1">
        <w:rPr>
          <w:rFonts w:eastAsia="Calibri" w:cs="Tahoma"/>
          <w:color w:val="000000"/>
          <w:szCs w:val="18"/>
          <w:lang w:val="fr-FR"/>
        </w:rPr>
        <w:t>Les licences par processeur des clients ne sont plus valides dès lors qu</w:t>
      </w:r>
      <w:r w:rsidR="00C10CE1">
        <w:rPr>
          <w:rFonts w:eastAsia="Calibri" w:cs="Tahoma"/>
          <w:color w:val="000000"/>
          <w:szCs w:val="18"/>
          <w:lang w:val="fr-FR"/>
        </w:rPr>
        <w:t>’</w:t>
      </w:r>
      <w:r w:rsidRPr="003A5DA1">
        <w:rPr>
          <w:rFonts w:eastAsia="Calibri" w:cs="Tahoma"/>
          <w:color w:val="000000"/>
          <w:szCs w:val="18"/>
          <w:lang w:val="fr-FR"/>
        </w:rPr>
        <w:t xml:space="preserve">ils acquièrent la Software Assurance pour des licences par cœur dans le cadre de cette offre. </w:t>
      </w:r>
      <w:r w:rsidRPr="003A5DA1">
        <w:rPr>
          <w:rFonts w:eastAsia="Calibri" w:cs="Tahoma"/>
          <w:szCs w:val="18"/>
          <w:lang w:val="fr-FR"/>
        </w:rPr>
        <w:t>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BizTalk Server.</w:t>
      </w:r>
      <w:r w:rsidR="00A07028" w:rsidRPr="003A5DA1">
        <w:rPr>
          <w:rFonts w:eastAsia="Calibri" w:cs="Tahoma"/>
          <w:szCs w:val="18"/>
          <w:lang w:val="fr-FR"/>
        </w:rPr>
        <w:t xml:space="preserve"> </w:t>
      </w:r>
    </w:p>
    <w:p w14:paraId="50E83BCB" w14:textId="77777777" w:rsidR="00E650FA" w:rsidRPr="003A5DA1" w:rsidRDefault="00E650FA" w:rsidP="00E650FA">
      <w:pPr>
        <w:ind w:left="1440"/>
        <w:rPr>
          <w:rFonts w:cs="Tahoma"/>
          <w:lang w:val="fr-FR"/>
        </w:rPr>
      </w:pPr>
    </w:p>
    <w:p w14:paraId="784ABB2D" w14:textId="77777777" w:rsidR="00E650FA" w:rsidRPr="003A5DA1" w:rsidRDefault="00E650FA" w:rsidP="00E650FA">
      <w:pPr>
        <w:tabs>
          <w:tab w:val="left" w:pos="1440"/>
        </w:tabs>
        <w:spacing w:after="60"/>
        <w:ind w:left="720"/>
        <w:rPr>
          <w:rFonts w:cs="Tahoma"/>
          <w:lang w:val="fr-FR"/>
        </w:rPr>
      </w:pPr>
      <w:r w:rsidRPr="003A5DA1">
        <w:rPr>
          <w:rFonts w:eastAsia="Calibri" w:cs="Tahoma"/>
          <w:b/>
          <w:color w:val="000000"/>
          <w:szCs w:val="18"/>
          <w:lang w:val="fr-FR"/>
        </w:rPr>
        <w:t>Pour les Clients disposant d</w:t>
      </w:r>
      <w:r w:rsidR="00C10CE1">
        <w:rPr>
          <w:rFonts w:eastAsia="Calibri" w:cs="Tahoma"/>
          <w:b/>
          <w:color w:val="000000"/>
          <w:szCs w:val="18"/>
          <w:lang w:val="fr-FR"/>
        </w:rPr>
        <w:t>’</w:t>
      </w:r>
      <w:r w:rsidRPr="003A5DA1">
        <w:rPr>
          <w:rFonts w:eastAsia="Calibri" w:cs="Tahoma"/>
          <w:b/>
          <w:color w:val="000000"/>
          <w:szCs w:val="18"/>
          <w:lang w:val="fr-FR"/>
        </w:rPr>
        <w:t>une Software Assurance et ne souhaitant pas la renouveler</w:t>
      </w:r>
    </w:p>
    <w:p w14:paraId="65FBA4C8" w14:textId="77777777" w:rsidR="00E650FA" w:rsidRPr="003A5DA1" w:rsidRDefault="00E650FA" w:rsidP="005F144A">
      <w:pPr>
        <w:tabs>
          <w:tab w:val="left" w:pos="1440"/>
        </w:tabs>
        <w:ind w:left="720"/>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ou Open Value Souscription </w:t>
      </w:r>
      <w:r w:rsidRPr="003A5DA1">
        <w:rPr>
          <w:rFonts w:eastAsia="Calibri" w:cs="Tahoma"/>
          <w:color w:val="000000"/>
          <w:szCs w:val="18"/>
          <w:lang w:val="fr-FR"/>
        </w:rPr>
        <w:t>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leur 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w:t>
      </w:r>
      <w:r w:rsidR="005F144A" w:rsidRPr="003A5DA1">
        <w:rPr>
          <w:rFonts w:eastAsia="Calibri" w:cs="Tahoma"/>
          <w:color w:val="000000"/>
          <w:szCs w:val="18"/>
          <w:lang w:val="fr-FR"/>
        </w:rPr>
        <w:t> </w:t>
      </w:r>
      <w:r w:rsidRPr="003A5DA1">
        <w:rPr>
          <w:rFonts w:eastAsia="Calibri" w:cs="Tahoma"/>
          <w:color w:val="000000"/>
          <w:szCs w:val="18"/>
          <w:lang w:val="fr-FR"/>
        </w:rPr>
        <w:t>Server 2010 ou la dernière version de BizTalk Server alors disponible au titre de ces licences comme</w:t>
      </w:r>
      <w:r w:rsidR="005F144A" w:rsidRPr="003A5DA1">
        <w:rPr>
          <w:rFonts w:eastAsia="Calibri" w:cs="Tahoma"/>
          <w:color w:val="000000"/>
          <w:szCs w:val="18"/>
          <w:lang w:val="fr-FR"/>
        </w:rPr>
        <w:t> </w:t>
      </w:r>
      <w:r w:rsidRPr="003A5DA1">
        <w:rPr>
          <w:rFonts w:eastAsia="Calibri" w:cs="Tahoma"/>
          <w:color w:val="000000"/>
          <w:szCs w:val="18"/>
          <w:lang w:val="fr-FR"/>
        </w:rPr>
        <w:t>indiqué ci-dessous :</w:t>
      </w:r>
    </w:p>
    <w:p w14:paraId="01ED7B2E" w14:textId="77777777" w:rsidR="00E650FA" w:rsidRPr="003A5DA1" w:rsidRDefault="00E650FA" w:rsidP="00E650FA">
      <w:pPr>
        <w:tabs>
          <w:tab w:val="left" w:pos="1440"/>
        </w:tabs>
        <w:ind w:left="720"/>
        <w:rPr>
          <w:rFonts w:cs="Tahoma"/>
          <w:lang w:val="fr-FR"/>
        </w:rPr>
      </w:pPr>
    </w:p>
    <w:p w14:paraId="0E9B441E" w14:textId="77777777" w:rsidR="00E650FA" w:rsidRPr="003A5DA1" w:rsidRDefault="00E650FA" w:rsidP="00E650FA">
      <w:pPr>
        <w:numPr>
          <w:ilvl w:val="0"/>
          <w:numId w:val="53"/>
        </w:numPr>
        <w:spacing w:after="60"/>
        <w:ind w:left="1440"/>
        <w:rPr>
          <w:rFonts w:cs="Tahoma"/>
          <w:lang w:val="fr-FR"/>
        </w:rPr>
      </w:pPr>
      <w:r w:rsidRPr="003A5DA1">
        <w:rPr>
          <w:rFonts w:eastAsia="Calibri" w:cs="Tahoma"/>
          <w:b/>
          <w:color w:val="000000"/>
          <w:szCs w:val="18"/>
          <w:lang w:val="fr-FR"/>
        </w:rPr>
        <w:t>BizTalk Server 2010 Enterprise :</w:t>
      </w:r>
      <w:r w:rsidRPr="003A5DA1">
        <w:rPr>
          <w:rFonts w:eastAsia="Calibri" w:cs="Tahoma"/>
          <w:color w:val="000000"/>
          <w:szCs w:val="18"/>
          <w:lang w:val="fr-FR"/>
        </w:rPr>
        <w:t xml:space="preserve"> 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BizTalk Server 2010 Enterprise ; toutefois, les clients ne disposent alors plus de droits de Mobilité de Licence via la Software Assurance.</w:t>
      </w:r>
    </w:p>
    <w:p w14:paraId="7590F369" w14:textId="77777777" w:rsidR="00E650FA" w:rsidRPr="003A5DA1" w:rsidRDefault="00E650FA" w:rsidP="00E650FA">
      <w:pPr>
        <w:numPr>
          <w:ilvl w:val="0"/>
          <w:numId w:val="53"/>
        </w:numPr>
        <w:tabs>
          <w:tab w:val="left" w:pos="1800"/>
        </w:tabs>
        <w:spacing w:after="60"/>
        <w:ind w:left="1440"/>
        <w:rPr>
          <w:rFonts w:cs="Tahoma"/>
          <w:lang w:val="fr-FR"/>
        </w:rPr>
      </w:pPr>
      <w:r w:rsidRPr="003A5DA1">
        <w:rPr>
          <w:rFonts w:eastAsia="Calibri" w:cs="Tahoma"/>
          <w:b/>
          <w:color w:val="000000"/>
          <w:szCs w:val="18"/>
          <w:lang w:val="fr-FR"/>
        </w:rPr>
        <w:t xml:space="preserve">Dernière version de BizTalk Server Enterprise : </w:t>
      </w: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par processeur BizTalk Server 2010 Enterprise ; toutefois : </w:t>
      </w:r>
    </w:p>
    <w:p w14:paraId="54D7030C" w14:textId="77777777" w:rsidR="00E650FA" w:rsidRPr="003A5DA1" w:rsidRDefault="00E650FA" w:rsidP="00E650FA">
      <w:pPr>
        <w:numPr>
          <w:ilvl w:val="1"/>
          <w:numId w:val="53"/>
        </w:numPr>
        <w:tabs>
          <w:tab w:val="left" w:pos="2160"/>
        </w:tabs>
        <w:spacing w:after="60"/>
        <w:ind w:left="2160"/>
        <w:rPr>
          <w:rFonts w:cs="Tahoma"/>
          <w:lang w:val="fr-FR"/>
        </w:rPr>
      </w:pPr>
      <w:r w:rsidRPr="003A5DA1">
        <w:rPr>
          <w:rFonts w:eastAsia="Calibri" w:cs="Tahoma"/>
          <w:color w:val="000000"/>
          <w:szCs w:val="18"/>
          <w:lang w:val="fr-FR"/>
        </w:rPr>
        <w:t xml:space="preserve">les clients ne disposent alors plus des droits de Mobilité de Licence dans les Batteries de Serveurs ou via la Software Assurance ; et </w:t>
      </w:r>
    </w:p>
    <w:p w14:paraId="579CBF98" w14:textId="77777777" w:rsidR="00E650FA" w:rsidRPr="003A5DA1" w:rsidRDefault="00E650FA" w:rsidP="00E650FA">
      <w:pPr>
        <w:numPr>
          <w:ilvl w:val="1"/>
          <w:numId w:val="53"/>
        </w:numPr>
        <w:tabs>
          <w:tab w:val="left" w:pos="2160"/>
          <w:tab w:val="left" w:pos="2970"/>
        </w:tabs>
        <w:spacing w:after="60"/>
        <w:ind w:left="2160"/>
        <w:rPr>
          <w:rFonts w:cs="Tahoma"/>
          <w:lang w:val="fr-FR"/>
        </w:rPr>
      </w:pPr>
      <w:r w:rsidRPr="003A5DA1">
        <w:rPr>
          <w:rFonts w:eastAsia="Calibri" w:cs="Tahoma"/>
          <w:color w:val="000000"/>
          <w:szCs w:val="18"/>
          <w:lang w:val="fr-FR"/>
        </w:rPr>
        <w:t>toute réattribution de licence est soumise aux limitations ci-dessous relatives à « l</w:t>
      </w:r>
      <w:r w:rsidR="00C10CE1">
        <w:rPr>
          <w:rFonts w:eastAsia="Calibri" w:cs="Tahoma"/>
          <w:color w:val="000000"/>
          <w:szCs w:val="18"/>
          <w:lang w:val="fr-FR"/>
        </w:rPr>
        <w:t>’</w:t>
      </w:r>
      <w:r w:rsidRPr="003A5DA1">
        <w:rPr>
          <w:rFonts w:eastAsia="Calibri" w:cs="Tahoma"/>
          <w:color w:val="000000"/>
          <w:szCs w:val="18"/>
          <w:lang w:val="fr-FR"/>
        </w:rPr>
        <w:t>équivalence avec les licences par cœur ».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est déterminée comme suit. </w:t>
      </w:r>
    </w:p>
    <w:p w14:paraId="336F1B10" w14:textId="77777777" w:rsidR="00E650FA" w:rsidRPr="003A5DA1" w:rsidRDefault="00E650FA" w:rsidP="00E650FA">
      <w:pPr>
        <w:numPr>
          <w:ilvl w:val="2"/>
          <w:numId w:val="53"/>
        </w:numPr>
        <w:tabs>
          <w:tab w:val="left" w:pos="2520"/>
        </w:tabs>
        <w:spacing w:after="60"/>
        <w:ind w:left="2520"/>
        <w:rPr>
          <w:rFonts w:cs="Tahoma"/>
          <w:lang w:val="fr-FR"/>
        </w:rPr>
      </w:pPr>
      <w:r w:rsidRPr="003A5DA1">
        <w:rPr>
          <w:rFonts w:eastAsia="Calibri" w:cs="Tahoma"/>
          <w:color w:val="000000"/>
          <w:szCs w:val="18"/>
          <w:lang w:val="fr-FR"/>
        </w:rPr>
        <w:t>Pour chaque licence éligible attribuée au serveur,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correspond à la plus grande valeur entre : </w:t>
      </w:r>
    </w:p>
    <w:p w14:paraId="486DFD6B" w14:textId="77777777" w:rsidR="00E650FA" w:rsidRPr="003A5DA1" w:rsidRDefault="00E650FA" w:rsidP="00E650FA">
      <w:pPr>
        <w:numPr>
          <w:ilvl w:val="4"/>
          <w:numId w:val="126"/>
        </w:numPr>
        <w:tabs>
          <w:tab w:val="left" w:pos="2880"/>
        </w:tabs>
        <w:spacing w:after="60"/>
        <w:ind w:left="2880"/>
        <w:rPr>
          <w:rFonts w:cs="Tahoma"/>
          <w:lang w:val="fr-FR"/>
        </w:rPr>
      </w:pPr>
      <w:r w:rsidRPr="003A5DA1">
        <w:rPr>
          <w:rFonts w:eastAsia="Calibri" w:cs="Tahoma"/>
          <w:color w:val="000000"/>
          <w:szCs w:val="18"/>
          <w:lang w:val="fr-FR"/>
        </w:rPr>
        <w:t xml:space="preserve">quatre cœurs par licence par processeur, ET </w:t>
      </w:r>
    </w:p>
    <w:p w14:paraId="3E9FCC16" w14:textId="77777777" w:rsidR="00E650FA" w:rsidRPr="003A5DA1" w:rsidRDefault="00E650FA" w:rsidP="009577F3">
      <w:pPr>
        <w:numPr>
          <w:ilvl w:val="4"/>
          <w:numId w:val="126"/>
        </w:numPr>
        <w:tabs>
          <w:tab w:val="left" w:pos="2880"/>
        </w:tabs>
        <w:spacing w:after="60"/>
        <w:ind w:left="2880"/>
        <w:rPr>
          <w:rFonts w:cs="Tahoma"/>
          <w:lang w:val="fr-FR"/>
        </w:rPr>
      </w:pPr>
      <w:r w:rsidRPr="003A5DA1">
        <w:rPr>
          <w:rFonts w:eastAsia="Calibri" w:cs="Tahoma"/>
          <w:color w:val="000000"/>
          <w:szCs w:val="18"/>
          <w:lang w:val="fr-FR"/>
        </w:rPr>
        <w:t>un nombre de cœurs par licence par processeur basé sur le nombre réel de cœurs par processeur physique multiplié par le coefficient de cœur adéquat. (Si</w:t>
      </w:r>
      <w:r w:rsidR="009577F3" w:rsidRPr="003A5DA1">
        <w:rPr>
          <w:rFonts w:eastAsia="Calibri" w:cs="Tahoma"/>
          <w:color w:val="000000"/>
          <w:szCs w:val="18"/>
          <w:lang w:val="fr-FR"/>
        </w:rPr>
        <w:t> </w:t>
      </w:r>
      <w:r w:rsidRPr="003A5DA1">
        <w:rPr>
          <w:rFonts w:eastAsia="Calibri" w:cs="Tahoma"/>
          <w:color w:val="000000"/>
          <w:szCs w:val="18"/>
          <w:lang w:val="fr-FR"/>
        </w:rPr>
        <w:t>le nombre réel de cœurs par processeur physique est supérieur à quatre, les</w:t>
      </w:r>
      <w:r w:rsidR="009577F3" w:rsidRPr="003A5DA1">
        <w:rPr>
          <w:rFonts w:eastAsia="Calibri" w:cs="Tahoma"/>
          <w:color w:val="000000"/>
          <w:szCs w:val="18"/>
          <w:lang w:val="fr-FR"/>
        </w:rPr>
        <w:t> </w:t>
      </w:r>
      <w:r w:rsidRPr="003A5DA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w:t>
      </w:r>
      <w:r w:rsidR="00C10CE1">
        <w:rPr>
          <w:rFonts w:eastAsia="Calibri" w:cs="Tahoma"/>
          <w:color w:val="000000"/>
          <w:szCs w:val="18"/>
          <w:lang w:val="fr-FR"/>
        </w:rPr>
        <w:t>’</w:t>
      </w:r>
      <w:r w:rsidRPr="003A5DA1">
        <w:rPr>
          <w:rFonts w:eastAsia="Calibri" w:cs="Tahoma"/>
          <w:color w:val="000000"/>
          <w:szCs w:val="18"/>
          <w:lang w:val="fr-FR"/>
        </w:rPr>
        <w:t>expiration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13653625" w14:textId="77777777" w:rsidR="009577F3" w:rsidRPr="003A5DA1" w:rsidRDefault="009577F3" w:rsidP="009577F3">
      <w:pPr>
        <w:tabs>
          <w:tab w:val="left" w:pos="2880"/>
        </w:tabs>
        <w:spacing w:after="60"/>
        <w:rPr>
          <w:rFonts w:eastAsia="Calibri" w:cs="Tahoma"/>
          <w:color w:val="000000"/>
          <w:szCs w:val="18"/>
          <w:lang w:val="fr-FR"/>
        </w:rPr>
      </w:pPr>
    </w:p>
    <w:p w14:paraId="2CDAEE3A" w14:textId="77777777" w:rsidR="009577F3" w:rsidRPr="003A5DA1" w:rsidRDefault="009577F3" w:rsidP="009577F3">
      <w:pPr>
        <w:tabs>
          <w:tab w:val="left" w:pos="2880"/>
        </w:tabs>
        <w:spacing w:after="60"/>
        <w:rPr>
          <w:rFonts w:cs="Tahoma"/>
          <w:lang w:val="fr-FR"/>
        </w:rPr>
      </w:pPr>
    </w:p>
    <w:p w14:paraId="65F1F72B" w14:textId="77777777" w:rsidR="00E650FA" w:rsidRPr="003A5DA1" w:rsidRDefault="00E650FA" w:rsidP="00E650FA">
      <w:pPr>
        <w:numPr>
          <w:ilvl w:val="1"/>
          <w:numId w:val="127"/>
        </w:numPr>
        <w:tabs>
          <w:tab w:val="left" w:pos="1800"/>
        </w:tabs>
        <w:spacing w:after="60"/>
        <w:rPr>
          <w:rFonts w:cs="Tahoma"/>
          <w:lang w:val="fr-FR"/>
        </w:rPr>
      </w:pPr>
      <w:r w:rsidRPr="003A5DA1">
        <w:rPr>
          <w:rFonts w:eastAsia="Calibri" w:cs="Tahoma"/>
          <w:color w:val="000000"/>
          <w:szCs w:val="18"/>
          <w:lang w:val="fr-FR"/>
        </w:rPr>
        <w:t>Les clients sont autorisés à réattribuer des licences à un autre serveur. Toutefois, si le client réassigne une licence à un autre serveur, le client doit se conformer aux droits d</w:t>
      </w:r>
      <w:r w:rsidR="00C10CE1">
        <w:rPr>
          <w:rFonts w:eastAsia="Calibri" w:cs="Tahoma"/>
          <w:color w:val="000000"/>
          <w:szCs w:val="18"/>
          <w:lang w:val="fr-FR"/>
        </w:rPr>
        <w:t>’</w:t>
      </w:r>
      <w:r w:rsidRPr="003A5DA1">
        <w:rPr>
          <w:rFonts w:eastAsia="Calibri" w:cs="Tahoma"/>
          <w:color w:val="000000"/>
          <w:szCs w:val="18"/>
          <w:lang w:val="fr-FR"/>
        </w:rPr>
        <w:t>utilisation de la version du logiciel qu</w:t>
      </w:r>
      <w:r w:rsidR="00C10CE1">
        <w:rPr>
          <w:rFonts w:eastAsia="Calibri" w:cs="Tahoma"/>
          <w:color w:val="000000"/>
          <w:szCs w:val="18"/>
          <w:lang w:val="fr-FR"/>
        </w:rPr>
        <w:t>’</w:t>
      </w:r>
      <w:r w:rsidRPr="003A5DA1">
        <w:rPr>
          <w:rFonts w:eastAsia="Calibri" w:cs="Tahoma"/>
          <w:color w:val="000000"/>
          <w:szCs w:val="18"/>
          <w:lang w:val="fr-FR"/>
        </w:rPr>
        <w:t>il utilise. Lors de l</w:t>
      </w:r>
      <w:r w:rsidR="00C10CE1">
        <w:rPr>
          <w:rFonts w:eastAsia="Calibri" w:cs="Tahoma"/>
          <w:color w:val="000000"/>
          <w:szCs w:val="18"/>
          <w:lang w:val="fr-FR"/>
        </w:rPr>
        <w:t>’</w:t>
      </w:r>
      <w:r w:rsidRPr="003A5DA1">
        <w:rPr>
          <w:rFonts w:eastAsia="Calibri" w:cs="Tahoma"/>
          <w:color w:val="000000"/>
          <w:szCs w:val="18"/>
          <w:lang w:val="fr-FR"/>
        </w:rPr>
        <w:t>attribution de licences par cœur à des serveurs dans un tel cas, les clients pourront combiner l</w:t>
      </w:r>
      <w:r w:rsidR="00C10CE1">
        <w:rPr>
          <w:rFonts w:eastAsia="Calibri" w:cs="Tahoma"/>
          <w:color w:val="000000"/>
          <w:szCs w:val="18"/>
          <w:lang w:val="fr-FR"/>
        </w:rPr>
        <w:t>’</w:t>
      </w:r>
      <w:r w:rsidRPr="003A5DA1">
        <w:rPr>
          <w:rFonts w:eastAsia="Calibri" w:cs="Tahoma"/>
          <w:color w:val="000000"/>
          <w:szCs w:val="18"/>
          <w:lang w:val="fr-FR"/>
        </w:rPr>
        <w:t>équivalence avec les licences par cœur de leurs licences existantes avec d</w:t>
      </w:r>
      <w:r w:rsidR="00C10CE1">
        <w:rPr>
          <w:rFonts w:eastAsia="Calibri" w:cs="Tahoma"/>
          <w:color w:val="000000"/>
          <w:szCs w:val="18"/>
          <w:lang w:val="fr-FR"/>
        </w:rPr>
        <w:t>’</w:t>
      </w:r>
      <w:r w:rsidRPr="003A5DA1">
        <w:rPr>
          <w:rFonts w:eastAsia="Calibri" w:cs="Tahoma"/>
          <w:color w:val="000000"/>
          <w:szCs w:val="18"/>
          <w:lang w:val="fr-FR"/>
        </w:rPr>
        <w:t>autres licences par cœur BizTalk Server.</w:t>
      </w:r>
    </w:p>
    <w:p w14:paraId="0EA40D22" w14:textId="77777777" w:rsidR="00E650FA" w:rsidRPr="003A5DA1" w:rsidRDefault="00E650FA" w:rsidP="00E650FA">
      <w:pPr>
        <w:numPr>
          <w:ilvl w:val="1"/>
          <w:numId w:val="127"/>
        </w:numPr>
        <w:tabs>
          <w:tab w:val="left" w:pos="1800"/>
          <w:tab w:val="left" w:pos="2970"/>
        </w:tabs>
        <w:spacing w:after="60"/>
        <w:rPr>
          <w:rFonts w:cs="Tahoma"/>
          <w:lang w:val="fr-FR"/>
        </w:rPr>
      </w:pP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estimée du client n</w:t>
      </w:r>
      <w:r w:rsidR="00C10CE1">
        <w:rPr>
          <w:rFonts w:eastAsia="Calibri" w:cs="Tahoma"/>
          <w:color w:val="000000"/>
          <w:szCs w:val="18"/>
          <w:lang w:val="fr-FR"/>
        </w:rPr>
        <w:t>’</w:t>
      </w:r>
      <w:r w:rsidRPr="003A5DA1">
        <w:rPr>
          <w:rFonts w:eastAsia="Calibri" w:cs="Tahoma"/>
          <w:color w:val="000000"/>
          <w:szCs w:val="18"/>
          <w:lang w:val="fr-FR"/>
        </w:rPr>
        <w:t>implique en aucun cas qu</w:t>
      </w:r>
      <w:r w:rsidR="00C10CE1">
        <w:rPr>
          <w:rFonts w:eastAsia="Calibri" w:cs="Tahoma"/>
          <w:color w:val="000000"/>
          <w:szCs w:val="18"/>
          <w:lang w:val="fr-FR"/>
        </w:rPr>
        <w:t>’</w:t>
      </w:r>
      <w:r w:rsidRPr="003A5DA1">
        <w:rPr>
          <w:rFonts w:eastAsia="Calibri" w:cs="Tahoma"/>
          <w:color w:val="000000"/>
          <w:szCs w:val="18"/>
          <w:lang w:val="fr-FR"/>
        </w:rPr>
        <w:t>il peut attribuer une même licence par processeur aux cœurs situés sur deux processeurs ou plus.</w:t>
      </w:r>
    </w:p>
    <w:p w14:paraId="46988307" w14:textId="77777777" w:rsidR="00E650FA" w:rsidRPr="003A5DA1" w:rsidRDefault="00E650FA" w:rsidP="00E650FA">
      <w:pPr>
        <w:tabs>
          <w:tab w:val="left" w:pos="720"/>
        </w:tabs>
        <w:ind w:left="720"/>
        <w:rPr>
          <w:rFonts w:cs="Tahoma"/>
          <w:lang w:val="fr-FR"/>
        </w:rPr>
      </w:pPr>
    </w:p>
    <w:p w14:paraId="63E78DCA" w14:textId="77777777" w:rsidR="00E650FA" w:rsidRPr="003A5DA1" w:rsidRDefault="00E650FA" w:rsidP="00E650FA">
      <w:pPr>
        <w:ind w:left="720"/>
        <w:rPr>
          <w:rFonts w:cs="Tahoma"/>
          <w:lang w:val="fr-FR"/>
        </w:rPr>
      </w:pPr>
    </w:p>
    <w:p w14:paraId="45376DF3" w14:textId="77777777" w:rsidR="00E650FA" w:rsidRPr="003A5DA1" w:rsidRDefault="00E650FA" w:rsidP="00E650FA">
      <w:pPr>
        <w:pStyle w:val="Heading3"/>
        <w:rPr>
          <w:rFonts w:ascii="Tahoma" w:hAnsi="Tahoma" w:cs="Tahoma"/>
          <w:lang w:val="fr-FR"/>
        </w:rPr>
      </w:pPr>
      <w:bookmarkStart w:id="1161" w:name="_37_BizTalk_Server®"/>
      <w:bookmarkStart w:id="1162" w:name="_Toc374276931"/>
      <w:bookmarkStart w:id="1163" w:name="_Toc343596569"/>
      <w:bookmarkEnd w:id="1161"/>
      <w:r w:rsidRPr="003A5DA1">
        <w:rPr>
          <w:rFonts w:ascii="Tahoma" w:hAnsi="Tahoma" w:cs="Tahoma"/>
          <w:caps/>
          <w:color w:val="F66400"/>
          <w:sz w:val="22"/>
          <w:vertAlign w:val="superscript"/>
          <w:lang w:val="fr-FR"/>
        </w:rPr>
        <w:t>37</w:t>
      </w:r>
      <w:r w:rsidRPr="003A5DA1">
        <w:rPr>
          <w:rFonts w:ascii="Tahoma" w:hAnsi="Tahoma" w:cs="Tahoma"/>
          <w:color w:val="F66400"/>
          <w:sz w:val="22"/>
          <w:lang w:val="fr-FR"/>
        </w:rPr>
        <w:t xml:space="preserve"> BizTalk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2013 Standard</w:t>
      </w:r>
      <w:bookmarkEnd w:id="1162"/>
      <w:r w:rsidRPr="003A5DA1">
        <w:rPr>
          <w:rFonts w:ascii="Tahoma" w:eastAsia="Calibri" w:hAnsi="Tahoma" w:cs="Tahoma"/>
          <w:color w:val="F66400"/>
          <w:sz w:val="22"/>
          <w:szCs w:val="18"/>
          <w:lang w:val="fr-FR"/>
        </w:rPr>
        <w:t xml:space="preserve"> </w:t>
      </w:r>
      <w:bookmarkEnd w:id="1163"/>
    </w:p>
    <w:p w14:paraId="7A81EEDF" w14:textId="77777777" w:rsidR="00E650FA" w:rsidRPr="003A5DA1" w:rsidRDefault="00E650FA" w:rsidP="00E650FA">
      <w:pPr>
        <w:rPr>
          <w:rFonts w:cs="Tahoma"/>
          <w:lang w:val="fr-FR"/>
        </w:rPr>
      </w:pPr>
    </w:p>
    <w:p w14:paraId="65B5DAEB"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0C9C5798" w14:textId="77777777" w:rsidR="00E650FA" w:rsidRPr="003A5DA1" w:rsidRDefault="00E650FA" w:rsidP="009577F3">
      <w:pPr>
        <w:ind w:left="720"/>
        <w:rPr>
          <w:rFonts w:cs="Tahoma"/>
          <w:lang w:val="fr-FR"/>
        </w:rPr>
      </w:pPr>
      <w:r w:rsidRPr="003A5DA1">
        <w:rPr>
          <w:rFonts w:eastAsia="Calibri" w:cs="Tahoma"/>
          <w:color w:val="000000"/>
          <w:szCs w:val="18"/>
          <w:lang w:val="fr-FR"/>
        </w:rPr>
        <w:t>BizTalk Server 2010 constituera la dernière version de BizTalk Server concédée sous le modèle de licence par 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À titre exceptionnel, les clients ayant conclu des Contrats de Licence en Volume avec Software Assurance active pour les licences par processeur BizTalk Server 2010 Standard à la publication de</w:t>
      </w:r>
      <w:r w:rsidR="009577F3" w:rsidRPr="003A5DA1">
        <w:rPr>
          <w:rFonts w:eastAsia="Calibri" w:cs="Tahoma"/>
          <w:color w:val="000000"/>
          <w:szCs w:val="18"/>
          <w:lang w:val="fr-FR"/>
        </w:rPr>
        <w:t> </w:t>
      </w:r>
      <w:r w:rsidRPr="003A5DA1">
        <w:rPr>
          <w:rFonts w:eastAsia="Calibri" w:cs="Tahoma"/>
          <w:color w:val="000000"/>
          <w:szCs w:val="18"/>
          <w:lang w:val="fr-FR"/>
        </w:rPr>
        <w:t xml:space="preserve">la présente Liste des produits (les « licences éligibles ») disposent des différentes options exposées </w:t>
      </w:r>
      <w:r w:rsidR="009577F3" w:rsidRPr="003A5DA1">
        <w:rPr>
          <w:rFonts w:eastAsia="Calibri" w:cs="Tahoma"/>
          <w:color w:val="000000"/>
          <w:szCs w:val="18"/>
          <w:lang w:val="fr-FR"/>
        </w:rPr>
        <w:br/>
      </w:r>
      <w:r w:rsidR="0006041B" w:rsidRPr="003A5DA1">
        <w:rPr>
          <w:rFonts w:eastAsia="Calibri" w:cs="Tahoma"/>
          <w:color w:val="000000"/>
          <w:szCs w:val="18"/>
          <w:lang w:val="fr-FR"/>
        </w:rPr>
        <w:t>ci-dessous.</w:t>
      </w:r>
    </w:p>
    <w:p w14:paraId="64D91D1C" w14:textId="77777777" w:rsidR="00E650FA" w:rsidRPr="003A5DA1" w:rsidRDefault="00E650FA" w:rsidP="00E650FA">
      <w:pPr>
        <w:ind w:left="720"/>
        <w:rPr>
          <w:rFonts w:cs="Tahoma"/>
          <w:lang w:val="fr-FR"/>
        </w:rPr>
      </w:pPr>
    </w:p>
    <w:p w14:paraId="783EB288"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Durée actuelle</w:t>
      </w:r>
    </w:p>
    <w:p w14:paraId="1853F2CF" w14:textId="77777777" w:rsidR="00E650FA" w:rsidRPr="003A5DA1" w:rsidRDefault="00E650FA" w:rsidP="009577F3">
      <w:pPr>
        <w:ind w:left="720"/>
        <w:rPr>
          <w:rFonts w:cs="Tahoma"/>
          <w:lang w:val="fr-FR"/>
        </w:rPr>
      </w:pPr>
      <w:r w:rsidRPr="003A5DA1">
        <w:rPr>
          <w:rFonts w:eastAsia="Calibri" w:cs="Tahoma"/>
          <w:color w:val="000000"/>
          <w:szCs w:val="18"/>
          <w:lang w:val="fr-FR"/>
        </w:rPr>
        <w:t>Pendant toute la durée actuelle de leur Software Assurance active, les clients (y compris les clients disposant de contrats d</w:t>
      </w:r>
      <w:r w:rsidR="00C10CE1">
        <w:rPr>
          <w:rFonts w:eastAsia="Calibri" w:cs="Tahoma"/>
          <w:color w:val="000000"/>
          <w:szCs w:val="18"/>
          <w:lang w:val="fr-FR"/>
        </w:rPr>
        <w:t>’</w:t>
      </w:r>
      <w:r w:rsidRPr="003A5DA1">
        <w:rPr>
          <w:rFonts w:eastAsia="Calibri" w:cs="Tahoma"/>
          <w:color w:val="000000"/>
          <w:szCs w:val="18"/>
          <w:lang w:val="fr-FR"/>
        </w:rPr>
        <w:t>abonnement) peuvent, pour toute licence éligible, migrer vers la dernière version du</w:t>
      </w:r>
      <w:r w:rsidR="009577F3" w:rsidRPr="003A5DA1">
        <w:rPr>
          <w:rFonts w:eastAsia="Calibri" w:cs="Tahoma"/>
          <w:color w:val="000000"/>
          <w:szCs w:val="18"/>
          <w:lang w:val="fr-FR"/>
        </w:rPr>
        <w:t> </w:t>
      </w:r>
      <w:r w:rsidRPr="003A5DA1">
        <w:rPr>
          <w:rFonts w:eastAsia="Calibri" w:cs="Tahoma"/>
          <w:color w:val="000000"/>
          <w:szCs w:val="18"/>
          <w:lang w:val="fr-FR"/>
        </w:rPr>
        <w:t>logiciel BizTalk Server Standard au lieu de BizTalk Server 2010 Standard, conformément aux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 processeur BizTalk Server 2010 Standard (tels qu</w:t>
      </w:r>
      <w:r w:rsidR="00C10CE1">
        <w:rPr>
          <w:rFonts w:eastAsia="Calibri" w:cs="Tahoma"/>
          <w:color w:val="000000"/>
          <w:szCs w:val="18"/>
          <w:lang w:val="fr-FR"/>
        </w:rPr>
        <w:t>’</w:t>
      </w:r>
      <w:r w:rsidRPr="003A5DA1">
        <w:rPr>
          <w:rFonts w:eastAsia="Calibri" w:cs="Tahoma"/>
          <w:color w:val="000000"/>
          <w:szCs w:val="18"/>
          <w:lang w:val="fr-FR"/>
        </w:rPr>
        <w:t>indiqués dans les</w:t>
      </w:r>
      <w:r w:rsidR="009577F3" w:rsidRPr="003A5DA1">
        <w:rPr>
          <w:rFonts w:eastAsia="Calibri" w:cs="Tahoma"/>
          <w:color w:val="000000"/>
          <w:szCs w:val="18"/>
          <w:lang w:val="fr-FR"/>
        </w:rPr>
        <w:t> </w:t>
      </w:r>
      <w:r w:rsidRPr="003A5DA1">
        <w:rPr>
          <w:rFonts w:eastAsia="Calibri" w:cs="Tahoma"/>
          <w:color w:val="000000"/>
          <w:szCs w:val="18"/>
          <w:lang w:val="fr-FR"/>
        </w:rPr>
        <w:t>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de janvier 2013). </w:t>
      </w:r>
    </w:p>
    <w:p w14:paraId="6796BC26" w14:textId="77777777" w:rsidR="00E650FA" w:rsidRPr="003A5DA1" w:rsidRDefault="00E650FA" w:rsidP="00E650FA">
      <w:pPr>
        <w:ind w:left="720"/>
        <w:rPr>
          <w:rFonts w:cs="Tahoma"/>
          <w:lang w:val="fr-FR"/>
        </w:rPr>
      </w:pPr>
    </w:p>
    <w:p w14:paraId="1CBCEC8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w:t>
      </w:r>
    </w:p>
    <w:p w14:paraId="16CBA289" w14:textId="77777777" w:rsidR="00E650FA" w:rsidRPr="003A5DA1" w:rsidRDefault="00E650FA" w:rsidP="009577F3">
      <w:pPr>
        <w:tabs>
          <w:tab w:val="left" w:pos="1800"/>
        </w:tabs>
        <w:spacing w:after="60"/>
        <w:ind w:left="720"/>
        <w:rPr>
          <w:rFonts w:cs="Tahoma"/>
          <w:lang w:val="fr-FR"/>
        </w:rPr>
      </w:pPr>
      <w:r w:rsidRPr="003A5DA1">
        <w:rPr>
          <w:rFonts w:eastAsia="Calibri" w:cs="Tahoma"/>
          <w:color w:val="000000"/>
          <w:szCs w:val="18"/>
          <w:lang w:val="fr-FR"/>
        </w:rPr>
        <w:t>Lors du premier renouvellement de la Software Assurance le 1er avril 2013 ou après cette date, pour chaque serveur disposant d</w:t>
      </w:r>
      <w:r w:rsidR="00C10CE1">
        <w:rPr>
          <w:rFonts w:eastAsia="Calibri" w:cs="Tahoma"/>
          <w:color w:val="000000"/>
          <w:szCs w:val="18"/>
          <w:lang w:val="fr-FR"/>
        </w:rPr>
        <w:t>’</w:t>
      </w:r>
      <w:r w:rsidRPr="003A5DA1">
        <w:rPr>
          <w:rFonts w:eastAsia="Calibri" w:cs="Tahoma"/>
          <w:color w:val="000000"/>
          <w:szCs w:val="18"/>
          <w:lang w:val="fr-FR"/>
        </w:rPr>
        <w:t>une licence valide en vertu des droits d</w:t>
      </w:r>
      <w:r w:rsidR="00C10CE1">
        <w:rPr>
          <w:rFonts w:eastAsia="Calibri" w:cs="Tahoma"/>
          <w:color w:val="000000"/>
          <w:szCs w:val="18"/>
          <w:lang w:val="fr-FR"/>
        </w:rPr>
        <w:t>’</w:t>
      </w:r>
      <w:r w:rsidRPr="003A5DA1">
        <w:rPr>
          <w:rFonts w:eastAsia="Calibri" w:cs="Tahoma"/>
          <w:color w:val="000000"/>
          <w:szCs w:val="18"/>
          <w:lang w:val="fr-FR"/>
        </w:rPr>
        <w:t>utilisation des logiciels sous licence par</w:t>
      </w:r>
      <w:r w:rsidR="009577F3" w:rsidRPr="003A5DA1">
        <w:rPr>
          <w:rFonts w:eastAsia="Calibri" w:cs="Tahoma"/>
          <w:color w:val="000000"/>
          <w:szCs w:val="18"/>
          <w:lang w:val="fr-FR"/>
        </w:rPr>
        <w:t> </w:t>
      </w:r>
      <w:r w:rsidRPr="003A5DA1">
        <w:rPr>
          <w:rFonts w:eastAsia="Calibri" w:cs="Tahoma"/>
          <w:color w:val="000000"/>
          <w:szCs w:val="18"/>
          <w:lang w:val="fr-FR"/>
        </w:rPr>
        <w:t>processeur BizTalk Server 2010, le client peut acquérir une Software Assurance pour les licences par cœur BizTalk Server Standard sans avoir à acheter lesdites licences pour un nombre de licences par cœur équivalent au nombre de licences par processeur éligibles attribuées au serveur, multiplié par la plus grande</w:t>
      </w:r>
      <w:r w:rsidR="009577F3" w:rsidRPr="003A5DA1">
        <w:rPr>
          <w:rFonts w:eastAsia="Calibri" w:cs="Tahoma"/>
          <w:color w:val="000000"/>
          <w:szCs w:val="18"/>
          <w:lang w:val="fr-FR"/>
        </w:rPr>
        <w:t> </w:t>
      </w:r>
      <w:r w:rsidRPr="003A5DA1">
        <w:rPr>
          <w:rFonts w:eastAsia="Calibri" w:cs="Tahoma"/>
          <w:color w:val="000000"/>
          <w:szCs w:val="18"/>
          <w:lang w:val="fr-FR"/>
        </w:rPr>
        <w:t xml:space="preserve">valeur entre : </w:t>
      </w:r>
    </w:p>
    <w:p w14:paraId="1D2715EC" w14:textId="77777777" w:rsidR="00E650FA" w:rsidRPr="003A5DA1" w:rsidRDefault="00E650FA" w:rsidP="00E650FA">
      <w:pPr>
        <w:numPr>
          <w:ilvl w:val="3"/>
          <w:numId w:val="93"/>
        </w:numPr>
        <w:tabs>
          <w:tab w:val="left" w:pos="2160"/>
        </w:tabs>
        <w:spacing w:after="60"/>
        <w:ind w:left="2160"/>
        <w:rPr>
          <w:rFonts w:cs="Tahoma"/>
        </w:rPr>
      </w:pPr>
      <w:r w:rsidRPr="003A5DA1">
        <w:rPr>
          <w:rFonts w:eastAsia="Calibri" w:cs="Tahoma"/>
          <w:color w:val="000000"/>
          <w:szCs w:val="18"/>
        </w:rPr>
        <w:t>quatre, OU</w:t>
      </w:r>
    </w:p>
    <w:p w14:paraId="7F80C264" w14:textId="77777777" w:rsidR="00E650FA" w:rsidRPr="003A5DA1" w:rsidRDefault="00E650FA" w:rsidP="00E650FA">
      <w:pPr>
        <w:numPr>
          <w:ilvl w:val="3"/>
          <w:numId w:val="93"/>
        </w:numPr>
        <w:tabs>
          <w:tab w:val="left" w:pos="2160"/>
        </w:tabs>
        <w:spacing w:after="60"/>
        <w:ind w:left="2160"/>
        <w:rPr>
          <w:rFonts w:cs="Tahoma"/>
          <w:lang w:val="fr-FR"/>
        </w:rPr>
      </w:pPr>
      <w:r w:rsidRPr="003A5DA1">
        <w:rPr>
          <w:rFonts w:eastAsia="Calibri" w:cs="Tahoma"/>
          <w:color w:val="000000"/>
          <w:szCs w:val="18"/>
          <w:lang w:val="fr-FR"/>
        </w:rPr>
        <w:t>le nombre réel de cœurs par processeur physique multiplié par le coefficient de cœur adéquat.</w:t>
      </w:r>
      <w:r w:rsidR="00A07028" w:rsidRPr="003A5DA1">
        <w:rPr>
          <w:rFonts w:eastAsia="Calibri" w:cs="Tahoma"/>
          <w:color w:val="000000"/>
          <w:szCs w:val="18"/>
          <w:lang w:val="fr-FR"/>
        </w:rPr>
        <w:t xml:space="preserve"> </w:t>
      </w:r>
      <w:r w:rsidRPr="003A5DA1">
        <w:rPr>
          <w:rFonts w:eastAsia="Calibri" w:cs="Tahoma"/>
          <w:color w:val="000000"/>
          <w:szCs w:val="18"/>
          <w:lang w:val="fr-FR"/>
        </w:rPr>
        <w:t>(Si le nombre réel de cœurs par processeur physique est supérieur à quatre, les 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le renouvellement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09AE775C" w14:textId="77777777" w:rsidR="00E650FA" w:rsidRPr="003A5DA1" w:rsidRDefault="00E650FA" w:rsidP="00E650FA">
      <w:pPr>
        <w:tabs>
          <w:tab w:val="left" w:pos="1800"/>
        </w:tabs>
        <w:ind w:left="1080"/>
        <w:rPr>
          <w:rFonts w:cs="Tahoma"/>
          <w:lang w:val="fr-FR"/>
        </w:rPr>
      </w:pPr>
    </w:p>
    <w:p w14:paraId="0525AFCF" w14:textId="77777777" w:rsidR="00E650FA" w:rsidRPr="003A5DA1" w:rsidRDefault="00E650FA" w:rsidP="00E650FA">
      <w:pPr>
        <w:spacing w:after="60"/>
        <w:ind w:left="720"/>
        <w:rPr>
          <w:rFonts w:cs="Tahoma"/>
          <w:lang w:val="fr-FR"/>
        </w:rPr>
      </w:pPr>
      <w:r w:rsidRPr="003A5DA1">
        <w:rPr>
          <w:rFonts w:eastAsia="Calibri" w:cs="Tahoma"/>
          <w:color w:val="000000"/>
          <w:szCs w:val="18"/>
          <w:lang w:val="fr-FR"/>
        </w:rPr>
        <w:t>Les licences par processeur des clients ne sont plus valides dès lors qu</w:t>
      </w:r>
      <w:r w:rsidR="00C10CE1">
        <w:rPr>
          <w:rFonts w:eastAsia="Calibri" w:cs="Tahoma"/>
          <w:color w:val="000000"/>
          <w:szCs w:val="18"/>
          <w:lang w:val="fr-FR"/>
        </w:rPr>
        <w:t>’</w:t>
      </w:r>
      <w:r w:rsidRPr="003A5DA1">
        <w:rPr>
          <w:rFonts w:eastAsia="Calibri" w:cs="Tahoma"/>
          <w:color w:val="000000"/>
          <w:szCs w:val="18"/>
          <w:lang w:val="fr-FR"/>
        </w:rPr>
        <w:t xml:space="preserve">ils acquièrent la Software Assurance pour des licences par cœur dans le cadre de cette offre. </w:t>
      </w:r>
      <w:r w:rsidRPr="003A5DA1">
        <w:rPr>
          <w:rFonts w:eastAsia="Calibri" w:cs="Tahoma"/>
          <w:szCs w:val="18"/>
          <w:lang w:val="fr-FR"/>
        </w:rPr>
        <w:t>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BizTalk Server.</w:t>
      </w:r>
      <w:r w:rsidR="00A07028" w:rsidRPr="003A5DA1">
        <w:rPr>
          <w:rFonts w:eastAsia="Calibri" w:cs="Tahoma"/>
          <w:szCs w:val="18"/>
          <w:lang w:val="fr-FR"/>
        </w:rPr>
        <w:t xml:space="preserve"> </w:t>
      </w:r>
    </w:p>
    <w:p w14:paraId="11D65232" w14:textId="77777777" w:rsidR="00E650FA" w:rsidRPr="003A5DA1" w:rsidRDefault="00E650FA" w:rsidP="00E650FA">
      <w:pPr>
        <w:ind w:left="1440"/>
        <w:rPr>
          <w:rFonts w:cs="Tahoma"/>
          <w:lang w:val="fr-FR"/>
        </w:rPr>
      </w:pPr>
    </w:p>
    <w:p w14:paraId="661C1244" w14:textId="77777777" w:rsidR="00E650FA" w:rsidRPr="003A5DA1" w:rsidRDefault="00E650FA" w:rsidP="00E650FA">
      <w:pPr>
        <w:tabs>
          <w:tab w:val="left" w:pos="1440"/>
        </w:tabs>
        <w:spacing w:after="60"/>
        <w:ind w:left="720"/>
        <w:rPr>
          <w:rFonts w:cs="Tahoma"/>
          <w:lang w:val="fr-FR"/>
        </w:rPr>
      </w:pPr>
      <w:r w:rsidRPr="003A5DA1">
        <w:rPr>
          <w:rFonts w:eastAsia="Calibri" w:cs="Tahoma"/>
          <w:b/>
          <w:color w:val="000000"/>
          <w:szCs w:val="18"/>
          <w:lang w:val="fr-FR"/>
        </w:rPr>
        <w:t>Pour les Clients disposant d</w:t>
      </w:r>
      <w:r w:rsidR="00C10CE1">
        <w:rPr>
          <w:rFonts w:eastAsia="Calibri" w:cs="Tahoma"/>
          <w:b/>
          <w:color w:val="000000"/>
          <w:szCs w:val="18"/>
          <w:lang w:val="fr-FR"/>
        </w:rPr>
        <w:t>’</w:t>
      </w:r>
      <w:r w:rsidRPr="003A5DA1">
        <w:rPr>
          <w:rFonts w:eastAsia="Calibri" w:cs="Tahoma"/>
          <w:b/>
          <w:color w:val="000000"/>
          <w:szCs w:val="18"/>
          <w:lang w:val="fr-FR"/>
        </w:rPr>
        <w:t>une Software Assurance et ne souhaitant pas la renouveler</w:t>
      </w:r>
    </w:p>
    <w:p w14:paraId="5DF5AD31" w14:textId="77777777" w:rsidR="00E650FA" w:rsidRPr="003A5DA1" w:rsidRDefault="00E650FA" w:rsidP="00E650FA">
      <w:pPr>
        <w:tabs>
          <w:tab w:val="left" w:pos="1440"/>
        </w:tabs>
        <w:ind w:left="720"/>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ou Open Value Souscription </w:t>
      </w:r>
      <w:r w:rsidRPr="003A5DA1">
        <w:rPr>
          <w:rFonts w:eastAsia="Calibri" w:cs="Tahoma"/>
          <w:color w:val="000000"/>
          <w:szCs w:val="18"/>
          <w:lang w:val="fr-FR"/>
        </w:rPr>
        <w:t>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leur 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 propriété intellectuelle en vertu de leur contrat et choisissant de ne pas renouveler leur Software Assurance arrivant à expiration, peuvent exécuter BizTalk Server 2010 ou la dernière version de BizTalk Server au titre de ces licences comme indiqué ci-dessous :</w:t>
      </w:r>
    </w:p>
    <w:p w14:paraId="35021F9F" w14:textId="77777777" w:rsidR="00E650FA" w:rsidRPr="003A5DA1" w:rsidRDefault="00E650FA" w:rsidP="00E650FA">
      <w:pPr>
        <w:tabs>
          <w:tab w:val="left" w:pos="1440"/>
        </w:tabs>
        <w:ind w:left="720"/>
        <w:rPr>
          <w:rFonts w:cs="Tahoma"/>
          <w:lang w:val="fr-FR"/>
        </w:rPr>
      </w:pPr>
    </w:p>
    <w:p w14:paraId="2D83E30A" w14:textId="77777777" w:rsidR="00E650FA" w:rsidRPr="003A5DA1" w:rsidRDefault="00E650FA" w:rsidP="00E650FA">
      <w:pPr>
        <w:numPr>
          <w:ilvl w:val="0"/>
          <w:numId w:val="53"/>
        </w:numPr>
        <w:spacing w:after="60"/>
        <w:ind w:left="1440"/>
        <w:rPr>
          <w:rFonts w:cs="Tahoma"/>
          <w:lang w:val="fr-FR"/>
        </w:rPr>
      </w:pPr>
      <w:r w:rsidRPr="003A5DA1">
        <w:rPr>
          <w:rFonts w:eastAsia="Calibri" w:cs="Tahoma"/>
          <w:b/>
          <w:color w:val="000000"/>
          <w:szCs w:val="18"/>
          <w:lang w:val="fr-FR"/>
        </w:rPr>
        <w:t>BizTalk Server 2010 Standard :</w:t>
      </w:r>
      <w:r w:rsidRPr="003A5DA1">
        <w:rPr>
          <w:rFonts w:eastAsia="Calibri" w:cs="Tahoma"/>
          <w:color w:val="000000"/>
          <w:szCs w:val="18"/>
          <w:lang w:val="fr-FR"/>
        </w:rPr>
        <w:t xml:space="preserve"> 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BizTalk Server 2010 Standard ; toutefois, les clients ne disposent alors plus de droits de Mobilité de Licence via la Software Assurance.</w:t>
      </w:r>
    </w:p>
    <w:p w14:paraId="37A9CD07" w14:textId="77777777" w:rsidR="00E650FA" w:rsidRPr="003A5DA1" w:rsidRDefault="00E650FA" w:rsidP="00E650FA">
      <w:pPr>
        <w:numPr>
          <w:ilvl w:val="0"/>
          <w:numId w:val="53"/>
        </w:numPr>
        <w:tabs>
          <w:tab w:val="left" w:pos="1800"/>
        </w:tabs>
        <w:spacing w:after="60"/>
        <w:ind w:left="1440"/>
        <w:rPr>
          <w:rFonts w:cs="Tahoma"/>
          <w:lang w:val="fr-FR"/>
        </w:rPr>
      </w:pPr>
      <w:r w:rsidRPr="003A5DA1">
        <w:rPr>
          <w:rFonts w:eastAsia="Calibri" w:cs="Tahoma"/>
          <w:b/>
          <w:color w:val="000000"/>
          <w:szCs w:val="18"/>
          <w:lang w:val="fr-FR"/>
        </w:rPr>
        <w:t xml:space="preserve">Dernière version de BizTalk Server Standard : </w:t>
      </w: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par processeur BizTalk Server 2010 Standard ; toutefois : </w:t>
      </w:r>
    </w:p>
    <w:p w14:paraId="082B4995" w14:textId="77777777" w:rsidR="00E650FA" w:rsidRPr="003A5DA1" w:rsidRDefault="00E650FA" w:rsidP="00E650FA">
      <w:pPr>
        <w:numPr>
          <w:ilvl w:val="1"/>
          <w:numId w:val="53"/>
        </w:numPr>
        <w:tabs>
          <w:tab w:val="left" w:pos="2160"/>
        </w:tabs>
        <w:spacing w:after="60"/>
        <w:ind w:left="2160"/>
        <w:rPr>
          <w:rFonts w:cs="Tahoma"/>
          <w:lang w:val="fr-FR"/>
        </w:rPr>
      </w:pPr>
      <w:r w:rsidRPr="003A5DA1">
        <w:rPr>
          <w:rFonts w:eastAsia="Calibri" w:cs="Tahoma"/>
          <w:color w:val="000000"/>
          <w:szCs w:val="18"/>
          <w:lang w:val="fr-FR"/>
        </w:rPr>
        <w:t xml:space="preserve">les clients ne disposent alors plus des droits de Mobilité de Licence dans les Batteries de Serveurs ou via la Software Assurance ; et </w:t>
      </w:r>
    </w:p>
    <w:p w14:paraId="7FB289E7" w14:textId="77777777" w:rsidR="00E650FA" w:rsidRPr="003A5DA1" w:rsidRDefault="00E650FA" w:rsidP="00E650FA">
      <w:pPr>
        <w:numPr>
          <w:ilvl w:val="1"/>
          <w:numId w:val="53"/>
        </w:numPr>
        <w:tabs>
          <w:tab w:val="left" w:pos="2160"/>
          <w:tab w:val="left" w:pos="2970"/>
        </w:tabs>
        <w:spacing w:after="60"/>
        <w:ind w:left="2160"/>
        <w:rPr>
          <w:rFonts w:cs="Tahoma"/>
          <w:lang w:val="fr-FR"/>
        </w:rPr>
      </w:pPr>
      <w:r w:rsidRPr="003A5DA1">
        <w:rPr>
          <w:rFonts w:eastAsia="Calibri" w:cs="Tahoma"/>
          <w:color w:val="000000"/>
          <w:szCs w:val="18"/>
          <w:lang w:val="fr-FR"/>
        </w:rPr>
        <w:t>toute réattribution de licence est soumise aux limitations ci-dessous relatives à « l</w:t>
      </w:r>
      <w:r w:rsidR="00C10CE1">
        <w:rPr>
          <w:rFonts w:eastAsia="Calibri" w:cs="Tahoma"/>
          <w:color w:val="000000"/>
          <w:szCs w:val="18"/>
          <w:lang w:val="fr-FR"/>
        </w:rPr>
        <w:t>’</w:t>
      </w:r>
      <w:r w:rsidRPr="003A5DA1">
        <w:rPr>
          <w:rFonts w:eastAsia="Calibri" w:cs="Tahoma"/>
          <w:color w:val="000000"/>
          <w:szCs w:val="18"/>
          <w:lang w:val="fr-FR"/>
        </w:rPr>
        <w:t>équivalence avec les licences par cœur ».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est déterminée comme suit. </w:t>
      </w:r>
    </w:p>
    <w:p w14:paraId="7F616CA2" w14:textId="77777777" w:rsidR="00E650FA" w:rsidRPr="003A5DA1" w:rsidRDefault="00E650FA" w:rsidP="00E650FA">
      <w:pPr>
        <w:numPr>
          <w:ilvl w:val="2"/>
          <w:numId w:val="53"/>
        </w:numPr>
        <w:tabs>
          <w:tab w:val="left" w:pos="2520"/>
        </w:tabs>
        <w:spacing w:after="60"/>
        <w:ind w:left="2520"/>
        <w:rPr>
          <w:rFonts w:cs="Tahoma"/>
          <w:lang w:val="fr-FR"/>
        </w:rPr>
      </w:pPr>
      <w:r w:rsidRPr="003A5DA1">
        <w:rPr>
          <w:rFonts w:eastAsia="Calibri" w:cs="Tahoma"/>
          <w:color w:val="000000"/>
          <w:szCs w:val="18"/>
          <w:lang w:val="fr-FR"/>
        </w:rPr>
        <w:t>Pour chaque licence éligible attribuée au serveur,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correspond à la plus grande valeur entre : </w:t>
      </w:r>
    </w:p>
    <w:p w14:paraId="57917DA8" w14:textId="77777777" w:rsidR="00E650FA" w:rsidRPr="003A5DA1" w:rsidRDefault="00E650FA" w:rsidP="00E650FA">
      <w:pPr>
        <w:numPr>
          <w:ilvl w:val="4"/>
          <w:numId w:val="126"/>
        </w:numPr>
        <w:tabs>
          <w:tab w:val="left" w:pos="2880"/>
        </w:tabs>
        <w:spacing w:after="60"/>
        <w:ind w:left="2880"/>
        <w:rPr>
          <w:rFonts w:cs="Tahoma"/>
          <w:lang w:val="fr-FR"/>
        </w:rPr>
      </w:pPr>
      <w:r w:rsidRPr="003A5DA1">
        <w:rPr>
          <w:rFonts w:eastAsia="Calibri" w:cs="Tahoma"/>
          <w:color w:val="000000"/>
          <w:szCs w:val="18"/>
          <w:lang w:val="fr-FR"/>
        </w:rPr>
        <w:t xml:space="preserve">quatre cœurs par licence par processeur, ET </w:t>
      </w:r>
    </w:p>
    <w:p w14:paraId="038E8B26" w14:textId="77777777" w:rsidR="00E650FA" w:rsidRPr="003A5DA1" w:rsidRDefault="00E650FA" w:rsidP="009577F3">
      <w:pPr>
        <w:numPr>
          <w:ilvl w:val="4"/>
          <w:numId w:val="126"/>
        </w:numPr>
        <w:tabs>
          <w:tab w:val="left" w:pos="2880"/>
        </w:tabs>
        <w:spacing w:after="60"/>
        <w:ind w:left="2880"/>
        <w:rPr>
          <w:rFonts w:cs="Tahoma"/>
          <w:lang w:val="fr-FR"/>
        </w:rPr>
      </w:pPr>
      <w:r w:rsidRPr="003A5DA1">
        <w:rPr>
          <w:rFonts w:eastAsia="Calibri" w:cs="Tahoma"/>
          <w:color w:val="000000"/>
          <w:szCs w:val="18"/>
          <w:lang w:val="fr-FR"/>
        </w:rPr>
        <w:t>un nombre de cœurs par licence par processeur basé sur le nombre réel de cœurs par processeur physique multiplié par le coefficient de cœur adéquat. (Si</w:t>
      </w:r>
      <w:r w:rsidR="009577F3" w:rsidRPr="003A5DA1">
        <w:rPr>
          <w:rFonts w:eastAsia="Calibri" w:cs="Tahoma"/>
          <w:color w:val="000000"/>
          <w:szCs w:val="18"/>
          <w:lang w:val="fr-FR"/>
        </w:rPr>
        <w:t> </w:t>
      </w:r>
      <w:r w:rsidRPr="003A5DA1">
        <w:rPr>
          <w:rFonts w:eastAsia="Calibri" w:cs="Tahoma"/>
          <w:color w:val="000000"/>
          <w:szCs w:val="18"/>
          <w:lang w:val="fr-FR"/>
        </w:rPr>
        <w:t>le nombre réel de cœurs par processeur physique est supérieur à quatre, les</w:t>
      </w:r>
      <w:r w:rsidR="009577F3" w:rsidRPr="003A5DA1">
        <w:rPr>
          <w:rFonts w:eastAsia="Calibri" w:cs="Tahoma"/>
          <w:color w:val="000000"/>
          <w:szCs w:val="18"/>
          <w:lang w:val="fr-FR"/>
        </w:rPr>
        <w:t> </w:t>
      </w:r>
      <w:r w:rsidRPr="003A5DA1">
        <w:rPr>
          <w:rFonts w:eastAsia="Calibri" w:cs="Tahoma"/>
          <w:color w:val="000000"/>
          <w:szCs w:val="18"/>
          <w:lang w:val="fr-FR"/>
        </w:rPr>
        <w:t>clients doivent conserver un enregistrement de la configuration du logiciel BizTalk Server exécuté sur le serveur (les instances sous licence exécutées dans des 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w:t>
      </w:r>
      <w:r w:rsidR="00C10CE1">
        <w:rPr>
          <w:rFonts w:eastAsia="Calibri" w:cs="Tahoma"/>
          <w:color w:val="000000"/>
          <w:szCs w:val="18"/>
          <w:lang w:val="fr-FR"/>
        </w:rPr>
        <w:t>’</w:t>
      </w:r>
      <w:r w:rsidRPr="003A5DA1">
        <w:rPr>
          <w:rFonts w:eastAsia="Calibri" w:cs="Tahoma"/>
          <w:color w:val="000000"/>
          <w:szCs w:val="18"/>
          <w:lang w:val="fr-FR"/>
        </w:rPr>
        <w:t>expiration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0E7CE09D" w14:textId="77777777" w:rsidR="00E650FA" w:rsidRPr="003A5DA1" w:rsidRDefault="00E650FA" w:rsidP="009577F3">
      <w:pPr>
        <w:numPr>
          <w:ilvl w:val="1"/>
          <w:numId w:val="128"/>
        </w:numPr>
        <w:tabs>
          <w:tab w:val="left" w:pos="1800"/>
        </w:tabs>
        <w:spacing w:after="60"/>
        <w:rPr>
          <w:rFonts w:cs="Tahoma"/>
          <w:lang w:val="fr-FR"/>
        </w:rPr>
      </w:pPr>
      <w:r w:rsidRPr="003A5DA1">
        <w:rPr>
          <w:rFonts w:eastAsia="Calibri" w:cs="Tahoma"/>
          <w:color w:val="000000"/>
          <w:szCs w:val="18"/>
          <w:lang w:val="fr-FR"/>
        </w:rPr>
        <w:t xml:space="preserve">Les clients </w:t>
      </w:r>
      <w:r w:rsidRPr="003A5DA1">
        <w:rPr>
          <w:rFonts w:eastAsia="Calibri" w:cs="Tahoma"/>
          <w:szCs w:val="18"/>
          <w:lang w:val="fr-FR"/>
        </w:rPr>
        <w:t>sont autorisés à réattribuer des licences à un autre serveur. Toutefois, si le client réassigne une licence à un autre serveur, le client doit se conformer aux droits d</w:t>
      </w:r>
      <w:r w:rsidR="00C10CE1">
        <w:rPr>
          <w:rFonts w:eastAsia="Calibri" w:cs="Tahoma"/>
          <w:szCs w:val="18"/>
          <w:lang w:val="fr-FR"/>
        </w:rPr>
        <w:t>’</w:t>
      </w:r>
      <w:r w:rsidRPr="003A5DA1">
        <w:rPr>
          <w:rFonts w:eastAsia="Calibri" w:cs="Tahoma"/>
          <w:szCs w:val="18"/>
          <w:lang w:val="fr-FR"/>
        </w:rPr>
        <w:t>utilisation de la</w:t>
      </w:r>
      <w:r w:rsidR="009577F3" w:rsidRPr="003A5DA1">
        <w:rPr>
          <w:rFonts w:eastAsia="Calibri" w:cs="Tahoma"/>
          <w:szCs w:val="18"/>
          <w:lang w:val="fr-FR"/>
        </w:rPr>
        <w:t> </w:t>
      </w:r>
      <w:r w:rsidRPr="003A5DA1">
        <w:rPr>
          <w:rFonts w:eastAsia="Calibri" w:cs="Tahoma"/>
          <w:szCs w:val="18"/>
          <w:lang w:val="fr-FR"/>
        </w:rPr>
        <w:t>version du logiciel qu</w:t>
      </w:r>
      <w:r w:rsidR="00C10CE1">
        <w:rPr>
          <w:rFonts w:eastAsia="Calibri" w:cs="Tahoma"/>
          <w:szCs w:val="18"/>
          <w:lang w:val="fr-FR"/>
        </w:rPr>
        <w:t>’</w:t>
      </w:r>
      <w:r w:rsidRPr="003A5DA1">
        <w:rPr>
          <w:rFonts w:eastAsia="Calibri" w:cs="Tahoma"/>
          <w:szCs w:val="18"/>
          <w:lang w:val="fr-FR"/>
        </w:rPr>
        <w:t>il utilise. Lors de l</w:t>
      </w:r>
      <w:r w:rsidR="00C10CE1">
        <w:rPr>
          <w:rFonts w:eastAsia="Calibri" w:cs="Tahoma"/>
          <w:szCs w:val="18"/>
          <w:lang w:val="fr-FR"/>
        </w:rPr>
        <w:t>’</w:t>
      </w:r>
      <w:r w:rsidRPr="003A5DA1">
        <w:rPr>
          <w:rFonts w:eastAsia="Calibri" w:cs="Tahoma"/>
          <w:szCs w:val="18"/>
          <w:lang w:val="fr-FR"/>
        </w:rPr>
        <w:t>attribution de licences par cœur à des serveurs dans un</w:t>
      </w:r>
      <w:r w:rsidR="009577F3" w:rsidRPr="003A5DA1">
        <w:rPr>
          <w:rFonts w:eastAsia="Calibri" w:cs="Tahoma"/>
          <w:szCs w:val="18"/>
          <w:lang w:val="fr-FR"/>
        </w:rPr>
        <w:t> </w:t>
      </w:r>
      <w:r w:rsidRPr="003A5DA1">
        <w:rPr>
          <w:rFonts w:eastAsia="Calibri" w:cs="Tahoma"/>
          <w:szCs w:val="18"/>
          <w:lang w:val="fr-FR"/>
        </w:rPr>
        <w:t>tel cas,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BizTalk Server.</w:t>
      </w:r>
    </w:p>
    <w:p w14:paraId="67C1962A" w14:textId="77777777" w:rsidR="00E650FA" w:rsidRPr="003A5DA1" w:rsidRDefault="00E650FA" w:rsidP="00E650FA">
      <w:pPr>
        <w:numPr>
          <w:ilvl w:val="1"/>
          <w:numId w:val="128"/>
        </w:numPr>
        <w:tabs>
          <w:tab w:val="left" w:pos="1800"/>
          <w:tab w:val="left" w:pos="2970"/>
        </w:tabs>
        <w:spacing w:after="60"/>
        <w:rPr>
          <w:rFonts w:cs="Tahoma"/>
          <w:lang w:val="fr-FR"/>
        </w:rPr>
      </w:pP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estimée du client n</w:t>
      </w:r>
      <w:r w:rsidR="00C10CE1">
        <w:rPr>
          <w:rFonts w:eastAsia="Calibri" w:cs="Tahoma"/>
          <w:color w:val="000000"/>
          <w:szCs w:val="18"/>
          <w:lang w:val="fr-FR"/>
        </w:rPr>
        <w:t>’</w:t>
      </w:r>
      <w:r w:rsidRPr="003A5DA1">
        <w:rPr>
          <w:rFonts w:eastAsia="Calibri" w:cs="Tahoma"/>
          <w:color w:val="000000"/>
          <w:szCs w:val="18"/>
          <w:lang w:val="fr-FR"/>
        </w:rPr>
        <w:t>implique en aucun cas qu</w:t>
      </w:r>
      <w:r w:rsidR="00C10CE1">
        <w:rPr>
          <w:rFonts w:eastAsia="Calibri" w:cs="Tahoma"/>
          <w:color w:val="000000"/>
          <w:szCs w:val="18"/>
          <w:lang w:val="fr-FR"/>
        </w:rPr>
        <w:t>’</w:t>
      </w:r>
      <w:r w:rsidRPr="003A5DA1">
        <w:rPr>
          <w:rFonts w:eastAsia="Calibri" w:cs="Tahoma"/>
          <w:color w:val="000000"/>
          <w:szCs w:val="18"/>
          <w:lang w:val="fr-FR"/>
        </w:rPr>
        <w:t>il peut attribuer une même licence par processeur aux cœurs situés sur deux processeurs ou plus.</w:t>
      </w:r>
    </w:p>
    <w:p w14:paraId="08AAACC4" w14:textId="77777777" w:rsidR="00E650FA" w:rsidRPr="003A5DA1" w:rsidRDefault="00E650FA" w:rsidP="00E650FA">
      <w:pPr>
        <w:ind w:left="540"/>
        <w:rPr>
          <w:rFonts w:cs="Tahoma"/>
          <w:lang w:val="fr-FR"/>
        </w:rPr>
      </w:pPr>
    </w:p>
    <w:p w14:paraId="16B29713" w14:textId="77777777" w:rsidR="00E650FA" w:rsidRPr="003A5DA1" w:rsidRDefault="00E650FA" w:rsidP="00E650FA">
      <w:pPr>
        <w:ind w:left="540"/>
        <w:rPr>
          <w:rFonts w:cs="Tahoma"/>
          <w:lang w:val="fr-FR"/>
        </w:rPr>
      </w:pPr>
    </w:p>
    <w:p w14:paraId="5C5A6C66" w14:textId="77777777" w:rsidR="00E650FA" w:rsidRPr="003A5DA1" w:rsidRDefault="00E650FA" w:rsidP="00E650FA">
      <w:pPr>
        <w:pStyle w:val="Heading3"/>
        <w:ind w:left="270" w:hanging="270"/>
        <w:rPr>
          <w:rFonts w:ascii="Tahoma" w:hAnsi="Tahoma" w:cs="Tahoma"/>
          <w:lang w:val="fr-FR"/>
        </w:rPr>
      </w:pPr>
      <w:bookmarkStart w:id="1164" w:name="_38_Business_Intelligence"/>
      <w:bookmarkStart w:id="1165" w:name="_Toc336338293"/>
      <w:bookmarkStart w:id="1166" w:name="_Toc374276932"/>
      <w:bookmarkStart w:id="1167" w:name="Srv_35BusinessIntellApp2012"/>
      <w:bookmarkStart w:id="1168" w:name="Srv_35CoreCALBridgeWinIntune"/>
      <w:bookmarkEnd w:id="1164"/>
      <w:r w:rsidRPr="003A5DA1">
        <w:rPr>
          <w:rFonts w:ascii="Tahoma" w:hAnsi="Tahoma" w:cs="Tahoma"/>
          <w:caps/>
          <w:color w:val="F66400"/>
          <w:sz w:val="22"/>
          <w:vertAlign w:val="superscript"/>
          <w:lang w:val="fr-FR"/>
        </w:rPr>
        <w:t>38</w:t>
      </w:r>
      <w:r w:rsidRPr="003A5DA1">
        <w:rPr>
          <w:rFonts w:ascii="Tahoma" w:hAnsi="Tahoma" w:cs="Tahoma"/>
          <w:caps/>
          <w:color w:val="F66400"/>
          <w:sz w:val="22"/>
          <w:lang w:val="fr-FR"/>
        </w:rPr>
        <w:t xml:space="preserve"> </w:t>
      </w:r>
      <w:r w:rsidRPr="003A5DA1">
        <w:rPr>
          <w:rFonts w:ascii="Tahoma" w:hAnsi="Tahoma" w:cs="Tahoma"/>
          <w:color w:val="F66400"/>
          <w:sz w:val="22"/>
          <w:lang w:val="fr-FR"/>
        </w:rPr>
        <w:t>Business Intelligence Appliance 2012</w:t>
      </w:r>
      <w:bookmarkEnd w:id="1165"/>
      <w:bookmarkEnd w:id="1166"/>
      <w:r w:rsidRPr="003A5DA1">
        <w:rPr>
          <w:rFonts w:ascii="Tahoma" w:hAnsi="Tahoma" w:cs="Tahoma"/>
          <w:caps/>
          <w:color w:val="F66400"/>
          <w:sz w:val="22"/>
          <w:vertAlign w:val="superscript"/>
          <w:lang w:val="fr-FR"/>
        </w:rPr>
        <w:t xml:space="preserve"> </w:t>
      </w:r>
    </w:p>
    <w:bookmarkEnd w:id="1167"/>
    <w:p w14:paraId="13FD5D40" w14:textId="77777777" w:rsidR="00E650FA" w:rsidRPr="003A5DA1" w:rsidRDefault="00E650FA" w:rsidP="00E650FA">
      <w:pPr>
        <w:rPr>
          <w:rFonts w:cs="Tahoma"/>
          <w:lang w:val="fr-FR"/>
        </w:rPr>
      </w:pPr>
    </w:p>
    <w:p w14:paraId="79EF0BB5" w14:textId="77777777" w:rsidR="00E650FA" w:rsidRPr="003A5DA1" w:rsidRDefault="00E650FA" w:rsidP="00E650FA">
      <w:pPr>
        <w:ind w:left="720"/>
        <w:rPr>
          <w:rFonts w:cs="Tahoma"/>
          <w:lang w:val="fr-FR"/>
        </w:rPr>
      </w:pPr>
      <w:r w:rsidRPr="003A5DA1">
        <w:rPr>
          <w:rFonts w:cs="Tahoma"/>
          <w:szCs w:val="18"/>
          <w:lang w:val="fr-FR"/>
        </w:rPr>
        <w:t>Le logiciel Business Intelligence Appliance 2012, qui inclut SQL Server 2008 R2 et SharePoint Server 2010, n</w:t>
      </w:r>
      <w:r w:rsidR="00C10CE1">
        <w:rPr>
          <w:rFonts w:cs="Tahoma"/>
          <w:szCs w:val="18"/>
          <w:lang w:val="fr-FR"/>
        </w:rPr>
        <w:t>’</w:t>
      </w:r>
      <w:r w:rsidRPr="003A5DA1">
        <w:rPr>
          <w:rFonts w:cs="Tahoma"/>
          <w:szCs w:val="18"/>
          <w:lang w:val="fr-FR"/>
        </w:rPr>
        <w:t>est disponible qu</w:t>
      </w:r>
      <w:r w:rsidR="00C10CE1">
        <w:rPr>
          <w:rFonts w:cs="Tahoma"/>
          <w:szCs w:val="18"/>
          <w:lang w:val="fr-FR"/>
        </w:rPr>
        <w:t>’</w:t>
      </w:r>
      <w:r w:rsidRPr="003A5DA1">
        <w:rPr>
          <w:rFonts w:cs="Tahoma"/>
          <w:szCs w:val="18"/>
          <w:lang w:val="fr-FR"/>
        </w:rPr>
        <w:t>en configurations matérielles et logicielles approuvées par Microsoft.</w:t>
      </w:r>
      <w:r w:rsidR="00A07028" w:rsidRPr="003A5DA1">
        <w:rPr>
          <w:rFonts w:cs="Tahoma"/>
          <w:szCs w:val="18"/>
          <w:lang w:val="fr-FR"/>
        </w:rPr>
        <w:t xml:space="preserve"> </w:t>
      </w:r>
      <w:r w:rsidRPr="003A5DA1">
        <w:rPr>
          <w:rFonts w:cs="Tahoma"/>
          <w:szCs w:val="18"/>
          <w:lang w:val="fr-FR"/>
        </w:rPr>
        <w:t>Son utilisation dans d</w:t>
      </w:r>
      <w:r w:rsidR="00C10CE1">
        <w:rPr>
          <w:rFonts w:cs="Tahoma"/>
          <w:szCs w:val="18"/>
          <w:lang w:val="fr-FR"/>
        </w:rPr>
        <w:t>’</w:t>
      </w:r>
      <w:r w:rsidRPr="003A5DA1">
        <w:rPr>
          <w:rFonts w:cs="Tahoma"/>
          <w:szCs w:val="18"/>
          <w:lang w:val="fr-FR"/>
        </w:rPr>
        <w:t>autres configurations n</w:t>
      </w:r>
      <w:r w:rsidR="00C10CE1">
        <w:rPr>
          <w:rFonts w:cs="Tahoma"/>
          <w:szCs w:val="18"/>
          <w:lang w:val="fr-FR"/>
        </w:rPr>
        <w:t>’</w:t>
      </w:r>
      <w:r w:rsidRPr="003A5DA1">
        <w:rPr>
          <w:rFonts w:cs="Tahoma"/>
          <w:szCs w:val="18"/>
          <w:lang w:val="fr-FR"/>
        </w:rPr>
        <w:t>est pas prise en charge et risque d</w:t>
      </w:r>
      <w:r w:rsidR="00C10CE1">
        <w:rPr>
          <w:rFonts w:cs="Tahoma"/>
          <w:szCs w:val="18"/>
          <w:lang w:val="fr-FR"/>
        </w:rPr>
        <w:t>’</w:t>
      </w:r>
      <w:r w:rsidRPr="003A5DA1">
        <w:rPr>
          <w:rFonts w:cs="Tahoma"/>
          <w:szCs w:val="18"/>
          <w:lang w:val="fr-FR"/>
        </w:rPr>
        <w:t>offrir des performances inférieures.</w:t>
      </w:r>
      <w:r w:rsidR="00A07028" w:rsidRPr="003A5DA1">
        <w:rPr>
          <w:rFonts w:cs="Tahoma"/>
          <w:szCs w:val="18"/>
          <w:lang w:val="fr-FR"/>
        </w:rPr>
        <w:t xml:space="preserve"> </w:t>
      </w:r>
      <w:r w:rsidRPr="003A5DA1">
        <w:rPr>
          <w:rFonts w:cs="Tahoma"/>
          <w:szCs w:val="18"/>
          <w:lang w:val="fr-FR"/>
        </w:rPr>
        <w:t>Pour en savoir plus, consultez le site</w:t>
      </w:r>
      <w:r w:rsidRPr="003A5DA1">
        <w:rPr>
          <w:rFonts w:cs="Tahoma"/>
          <w:color w:val="1F497D"/>
          <w:szCs w:val="18"/>
          <w:lang w:val="fr-FR"/>
        </w:rPr>
        <w:t xml:space="preserve"> </w:t>
      </w:r>
      <w:hyperlink r:id="rId48" w:tooltip="http://www.microsoft.com/sqlserver/en/us/get-sql-server/how-to-buy.aspx" w:history="1">
        <w:r w:rsidRPr="003A5DA1">
          <w:rPr>
            <w:rStyle w:val="Hyperlink"/>
            <w:rFonts w:cs="Tahoma"/>
            <w:szCs w:val="18"/>
            <w:lang w:val="fr-FR"/>
          </w:rPr>
          <w:t>http://www.microsoft.com/sqlserver/en/us/get-sql-server/how-to-buy.aspx</w:t>
        </w:r>
      </w:hyperlink>
      <w:r w:rsidRPr="003A5DA1">
        <w:rPr>
          <w:rFonts w:cs="Tahoma"/>
          <w:szCs w:val="18"/>
          <w:lang w:val="fr-FR"/>
        </w:rPr>
        <w:t>.</w:t>
      </w:r>
      <w:r w:rsidR="00A07028" w:rsidRPr="003A5DA1">
        <w:rPr>
          <w:rFonts w:cs="Tahoma"/>
          <w:szCs w:val="18"/>
          <w:lang w:val="fr-FR"/>
        </w:rPr>
        <w:t xml:space="preserve"> </w:t>
      </w:r>
    </w:p>
    <w:p w14:paraId="62A10614" w14:textId="77777777" w:rsidR="00E650FA" w:rsidRPr="003A5DA1" w:rsidRDefault="00E650FA" w:rsidP="00E650FA">
      <w:pPr>
        <w:rPr>
          <w:rFonts w:cs="Tahoma"/>
          <w:lang w:val="fr-FR"/>
        </w:rPr>
      </w:pPr>
    </w:p>
    <w:p w14:paraId="567319B0" w14:textId="77777777" w:rsidR="00E650FA" w:rsidRPr="003A5DA1" w:rsidRDefault="00E650FA" w:rsidP="00E650FA">
      <w:pPr>
        <w:rPr>
          <w:rFonts w:cs="Tahoma"/>
          <w:lang w:val="fr-FR"/>
        </w:rPr>
      </w:pPr>
    </w:p>
    <w:p w14:paraId="18AD4869" w14:textId="77777777" w:rsidR="00E650FA" w:rsidRPr="003A5DA1" w:rsidRDefault="00E650FA" w:rsidP="00E650FA">
      <w:pPr>
        <w:pStyle w:val="Heading3"/>
        <w:ind w:left="270" w:hanging="270"/>
        <w:rPr>
          <w:rFonts w:ascii="Tahoma" w:hAnsi="Tahoma" w:cs="Tahoma"/>
          <w:lang w:val="fr-FR"/>
        </w:rPr>
      </w:pPr>
      <w:bookmarkStart w:id="1169" w:name="_39_Core_CAL"/>
      <w:bookmarkStart w:id="1170" w:name="_39_CAL_Core"/>
      <w:bookmarkStart w:id="1171" w:name="_Toc336338294"/>
      <w:bookmarkStart w:id="1172" w:name="_Toc374276933"/>
      <w:bookmarkEnd w:id="1169"/>
      <w:bookmarkEnd w:id="1170"/>
      <w:r w:rsidRPr="003A5DA1">
        <w:rPr>
          <w:rFonts w:ascii="Tahoma" w:hAnsi="Tahoma" w:cs="Tahoma"/>
          <w:caps/>
          <w:color w:val="F66400"/>
          <w:sz w:val="22"/>
          <w:vertAlign w:val="superscript"/>
          <w:lang w:val="fr-FR"/>
        </w:rPr>
        <w:t>39</w:t>
      </w:r>
      <w:r w:rsidRPr="003A5DA1">
        <w:rPr>
          <w:rFonts w:ascii="Tahoma" w:hAnsi="Tahoma" w:cs="Tahoma"/>
          <w:color w:val="F66400"/>
          <w:sz w:val="22"/>
          <w:lang w:val="fr-FR"/>
        </w:rPr>
        <w:t xml:space="preserve"> CAL Core </w:t>
      </w:r>
      <w:r w:rsidRPr="003A5DA1">
        <w:rPr>
          <w:rFonts w:ascii="Tahoma" w:hAnsi="Tahoma" w:cs="Tahoma"/>
          <w:color w:val="FF6600"/>
          <w:sz w:val="22"/>
          <w:lang w:val="fr-FR"/>
        </w:rPr>
        <w:t>Suite Bridge pour Office 365, CAL Core Suite Bridge pour Office 365 et Windows Intune et CAL Core Suite Bridge pour Windows Intune</w:t>
      </w:r>
      <w:bookmarkEnd w:id="1171"/>
      <w:bookmarkEnd w:id="1172"/>
    </w:p>
    <w:bookmarkEnd w:id="1168"/>
    <w:p w14:paraId="4ABFA4F5" w14:textId="77777777" w:rsidR="00E650FA" w:rsidRPr="003A5DA1" w:rsidRDefault="00E650FA" w:rsidP="00E650FA">
      <w:pPr>
        <w:ind w:left="540"/>
        <w:rPr>
          <w:rFonts w:cs="Tahoma"/>
          <w:lang w:val="fr-FR"/>
        </w:rPr>
      </w:pPr>
    </w:p>
    <w:p w14:paraId="3528296A" w14:textId="77777777" w:rsidR="00E650FA" w:rsidRPr="003A5DA1" w:rsidRDefault="00E650FA" w:rsidP="00E650FA">
      <w:pPr>
        <w:spacing w:after="60"/>
        <w:ind w:left="720"/>
        <w:rPr>
          <w:rFonts w:cs="Tahoma"/>
          <w:lang w:val="fr-FR"/>
        </w:rPr>
      </w:pPr>
      <w:r w:rsidRPr="003A5DA1">
        <w:rPr>
          <w:rFonts w:cs="Tahoma"/>
          <w:b/>
          <w:szCs w:val="18"/>
          <w:lang w:val="fr-FR"/>
        </w:rPr>
        <w:t>Définition</w:t>
      </w:r>
    </w:p>
    <w:p w14:paraId="60C99C40" w14:textId="77777777" w:rsidR="00E650FA" w:rsidRPr="003A5DA1" w:rsidRDefault="00E650FA" w:rsidP="00E650FA">
      <w:pPr>
        <w:ind w:left="720"/>
        <w:rPr>
          <w:rFonts w:cs="Tahoma"/>
          <w:lang w:val="fr-FR"/>
        </w:rPr>
      </w:pPr>
      <w:r w:rsidRPr="003A5DA1">
        <w:rPr>
          <w:rFonts w:cs="Tahoma"/>
          <w:b/>
          <w:szCs w:val="18"/>
          <w:lang w:val="fr-FR"/>
        </w:rPr>
        <w:t>«</w:t>
      </w:r>
      <w:r w:rsidRPr="003A5DA1">
        <w:rPr>
          <w:rFonts w:cs="Tahoma"/>
          <w:szCs w:val="18"/>
          <w:lang w:val="fr-FR"/>
        </w:rPr>
        <w:t> Transition » désigne la conversion d</w:t>
      </w:r>
      <w:r w:rsidR="00C10CE1">
        <w:rPr>
          <w:rFonts w:cs="Tahoma"/>
          <w:szCs w:val="18"/>
          <w:lang w:val="fr-FR"/>
        </w:rPr>
        <w:t>’</w:t>
      </w:r>
      <w:r w:rsidRPr="003A5DA1">
        <w:rPr>
          <w:rFonts w:cs="Tahoma"/>
          <w:szCs w:val="18"/>
          <w:lang w:val="fr-FR"/>
        </w:rPr>
        <w:t>une Licence couverte par une Software Assurance active en licence d</w:t>
      </w:r>
      <w:r w:rsidR="00C10CE1">
        <w:rPr>
          <w:rFonts w:cs="Tahoma"/>
          <w:szCs w:val="18"/>
          <w:lang w:val="fr-FR"/>
        </w:rPr>
        <w:t>’</w:t>
      </w:r>
      <w:r w:rsidRPr="003A5DA1">
        <w:rPr>
          <w:rFonts w:cs="Tahoma"/>
          <w:szCs w:val="18"/>
          <w:lang w:val="fr-FR"/>
        </w:rPr>
        <w:t>abonnement et inversement.</w:t>
      </w:r>
      <w:r w:rsidR="00A07028" w:rsidRPr="003A5DA1">
        <w:rPr>
          <w:rFonts w:cs="Tahoma"/>
          <w:szCs w:val="18"/>
          <w:lang w:val="fr-FR"/>
        </w:rPr>
        <w:t xml:space="preserve"> </w:t>
      </w:r>
    </w:p>
    <w:p w14:paraId="317C2DCD" w14:textId="77777777" w:rsidR="00E650FA" w:rsidRPr="003A5DA1" w:rsidRDefault="00E650FA" w:rsidP="00E650FA">
      <w:pPr>
        <w:ind w:left="720"/>
        <w:rPr>
          <w:rFonts w:cs="Tahoma"/>
          <w:lang w:val="fr-FR"/>
        </w:rPr>
      </w:pPr>
    </w:p>
    <w:p w14:paraId="03F5D031" w14:textId="77777777" w:rsidR="00E650FA" w:rsidRPr="003A5DA1" w:rsidRDefault="00E650FA" w:rsidP="00E650FA">
      <w:pPr>
        <w:spacing w:after="60"/>
        <w:ind w:left="720"/>
        <w:rPr>
          <w:rFonts w:cs="Tahoma"/>
          <w:lang w:val="fr-FR"/>
        </w:rPr>
      </w:pPr>
      <w:r w:rsidRPr="003A5DA1">
        <w:rPr>
          <w:rFonts w:cs="Tahoma"/>
          <w:b/>
          <w:szCs w:val="18"/>
          <w:lang w:val="fr-FR"/>
        </w:rPr>
        <w:t>Droits d</w:t>
      </w:r>
      <w:r w:rsidR="00C10CE1">
        <w:rPr>
          <w:rFonts w:cs="Tahoma"/>
          <w:b/>
          <w:szCs w:val="18"/>
          <w:lang w:val="fr-FR"/>
        </w:rPr>
        <w:t>’</w:t>
      </w:r>
      <w:r w:rsidRPr="003A5DA1">
        <w:rPr>
          <w:rFonts w:cs="Tahoma"/>
          <w:b/>
          <w:szCs w:val="18"/>
          <w:lang w:val="fr-FR"/>
        </w:rPr>
        <w:t xml:space="preserve">utilisation applicables </w:t>
      </w:r>
    </w:p>
    <w:p w14:paraId="08409C8E" w14:textId="77777777" w:rsidR="00E650FA" w:rsidRPr="003A5DA1" w:rsidRDefault="00E650FA" w:rsidP="00E650FA">
      <w:pPr>
        <w:spacing w:line="276" w:lineRule="auto"/>
        <w:ind w:left="720"/>
        <w:rPr>
          <w:rFonts w:cs="Tahoma"/>
          <w:lang w:val="fr-FR"/>
        </w:rPr>
      </w:pPr>
      <w:r w:rsidRPr="003A5DA1">
        <w:rPr>
          <w:rFonts w:eastAsia="Calibri" w:cs="Tahoma"/>
          <w:szCs w:val="18"/>
          <w:lang w:val="fr-FR"/>
        </w:rPr>
        <w:t>La CAL Suite Bridge n</w:t>
      </w:r>
      <w:r w:rsidR="00C10CE1">
        <w:rPr>
          <w:rFonts w:eastAsia="Calibri" w:cs="Tahoma"/>
          <w:szCs w:val="18"/>
          <w:lang w:val="fr-FR"/>
        </w:rPr>
        <w:t>’</w:t>
      </w:r>
      <w:r w:rsidRPr="003A5DA1">
        <w:rPr>
          <w:rFonts w:eastAsia="Calibri" w:cs="Tahoma"/>
          <w:szCs w:val="18"/>
          <w:lang w:val="fr-FR"/>
        </w:rPr>
        <w:t>a pas de version et les Droits d</w:t>
      </w:r>
      <w:r w:rsidR="00C10CE1">
        <w:rPr>
          <w:rFonts w:eastAsia="Calibri" w:cs="Tahoma"/>
          <w:szCs w:val="18"/>
          <w:lang w:val="fr-FR"/>
        </w:rPr>
        <w:t>’</w:t>
      </w:r>
      <w:r w:rsidRPr="003A5DA1">
        <w:rPr>
          <w:rFonts w:eastAsia="Calibri" w:cs="Tahoma"/>
          <w:szCs w:val="18"/>
          <w:lang w:val="fr-FR"/>
        </w:rPr>
        <w:t>Utilisation de Logiciels y afférents sont déterminés par le statut de la Software Assurance couvrant cette offre.</w:t>
      </w:r>
      <w:r w:rsidR="00A07028" w:rsidRPr="003A5DA1">
        <w:rPr>
          <w:rFonts w:eastAsia="Calibri" w:cs="Tahoma"/>
          <w:szCs w:val="18"/>
          <w:lang w:val="fr-FR"/>
        </w:rPr>
        <w:t xml:space="preserve"> </w:t>
      </w:r>
      <w:r w:rsidRPr="003A5DA1">
        <w:rPr>
          <w:rFonts w:eastAsia="Calibri" w:cs="Tahoma"/>
          <w:szCs w:val="18"/>
          <w:lang w:val="fr-FR"/>
        </w:rPr>
        <w:t>Si la Software Assurance est interrompue, les droits d</w:t>
      </w:r>
      <w:r w:rsidR="00C10CE1">
        <w:rPr>
          <w:rFonts w:eastAsia="Calibri" w:cs="Tahoma"/>
          <w:szCs w:val="18"/>
          <w:lang w:val="fr-FR"/>
        </w:rPr>
        <w:t>’</w:t>
      </w:r>
      <w:r w:rsidRPr="003A5DA1">
        <w:rPr>
          <w:rFonts w:eastAsia="Calibri" w:cs="Tahoma"/>
          <w:szCs w:val="18"/>
          <w:lang w:val="fr-FR"/>
        </w:rPr>
        <w:t>accès au titre des licences pour la durée des droits de propriété intellectuelle sont déterminés en fonction des Droits d</w:t>
      </w:r>
      <w:r w:rsidR="00C10CE1">
        <w:rPr>
          <w:rFonts w:eastAsia="Calibri" w:cs="Tahoma"/>
          <w:szCs w:val="18"/>
          <w:lang w:val="fr-FR"/>
        </w:rPr>
        <w:t>’</w:t>
      </w:r>
      <w:r w:rsidRPr="003A5DA1">
        <w:rPr>
          <w:rFonts w:eastAsia="Calibri" w:cs="Tahoma"/>
          <w:szCs w:val="18"/>
          <w:lang w:val="fr-FR"/>
        </w:rPr>
        <w:t>Utilisation de Logiciels en vigueur avant l</w:t>
      </w:r>
      <w:r w:rsidR="00C10CE1">
        <w:rPr>
          <w:rFonts w:eastAsia="Calibri" w:cs="Tahoma"/>
          <w:szCs w:val="18"/>
          <w:lang w:val="fr-FR"/>
        </w:rPr>
        <w:t>’</w:t>
      </w:r>
      <w:r w:rsidRPr="003A5DA1">
        <w:rPr>
          <w:rFonts w:eastAsia="Calibri" w:cs="Tahoma"/>
          <w:szCs w:val="18"/>
          <w:lang w:val="fr-FR"/>
        </w:rPr>
        <w:t>interruption de la couverture.</w:t>
      </w:r>
      <w:r w:rsidR="00A07028" w:rsidRPr="003A5DA1">
        <w:rPr>
          <w:rFonts w:eastAsia="Calibri" w:cs="Tahoma"/>
          <w:szCs w:val="18"/>
          <w:lang w:val="fr-FR"/>
        </w:rPr>
        <w:t xml:space="preserve"> </w:t>
      </w:r>
      <w:r w:rsidRPr="003A5DA1">
        <w:rPr>
          <w:rFonts w:eastAsia="Calibri" w:cs="Tahoma"/>
          <w:szCs w:val="18"/>
          <w:lang w:val="fr-FR"/>
        </w:rPr>
        <w:t>Une licence CAL Suite Bridge est une licence unique qui doit être attribuée à un seul utilisateur ou dispositif.</w:t>
      </w:r>
    </w:p>
    <w:p w14:paraId="31C2A244" w14:textId="77777777" w:rsidR="00E650FA" w:rsidRPr="003A5DA1" w:rsidRDefault="00E650FA" w:rsidP="00E650FA">
      <w:pPr>
        <w:spacing w:line="276" w:lineRule="auto"/>
        <w:ind w:left="720"/>
        <w:rPr>
          <w:rFonts w:cs="Tahoma"/>
          <w:lang w:val="fr-FR"/>
        </w:rPr>
      </w:pPr>
    </w:p>
    <w:p w14:paraId="12D7EAC4" w14:textId="77777777" w:rsidR="009577F3" w:rsidRPr="003A5DA1" w:rsidRDefault="009577F3" w:rsidP="00E650FA">
      <w:pPr>
        <w:spacing w:after="60"/>
        <w:ind w:left="720"/>
        <w:rPr>
          <w:rFonts w:cs="Tahoma"/>
          <w:b/>
          <w:szCs w:val="18"/>
          <w:lang w:val="fr-FR"/>
        </w:rPr>
      </w:pPr>
    </w:p>
    <w:p w14:paraId="00560F70" w14:textId="77777777" w:rsidR="009577F3" w:rsidRPr="003A5DA1" w:rsidRDefault="009577F3" w:rsidP="00E650FA">
      <w:pPr>
        <w:spacing w:after="60"/>
        <w:ind w:left="720"/>
        <w:rPr>
          <w:rFonts w:cs="Tahoma"/>
          <w:b/>
          <w:szCs w:val="18"/>
          <w:lang w:val="fr-FR"/>
        </w:rPr>
      </w:pPr>
    </w:p>
    <w:p w14:paraId="009AF1F1" w14:textId="77777777" w:rsidR="009577F3" w:rsidRPr="003A5DA1" w:rsidRDefault="009577F3" w:rsidP="00E650FA">
      <w:pPr>
        <w:spacing w:after="60"/>
        <w:ind w:left="720"/>
        <w:rPr>
          <w:rFonts w:cs="Tahoma"/>
          <w:b/>
          <w:szCs w:val="18"/>
          <w:lang w:val="fr-FR"/>
        </w:rPr>
      </w:pPr>
    </w:p>
    <w:p w14:paraId="53404B25" w14:textId="77777777" w:rsidR="00E650FA" w:rsidRPr="003A5DA1" w:rsidRDefault="00E650FA" w:rsidP="00E650FA">
      <w:pPr>
        <w:spacing w:after="60"/>
        <w:ind w:left="720"/>
        <w:rPr>
          <w:rFonts w:cs="Tahoma"/>
          <w:lang w:val="fr-FR"/>
        </w:rPr>
      </w:pPr>
      <w:r w:rsidRPr="003A5DA1">
        <w:rPr>
          <w:rFonts w:cs="Tahoma"/>
          <w:b/>
          <w:szCs w:val="18"/>
          <w:lang w:val="fr-FR"/>
        </w:rPr>
        <w:t>Conditions</w:t>
      </w:r>
    </w:p>
    <w:p w14:paraId="648FB32D" w14:textId="77777777" w:rsidR="00E650FA" w:rsidRPr="003A5DA1" w:rsidRDefault="00E650FA" w:rsidP="00E650FA">
      <w:pPr>
        <w:spacing w:line="276" w:lineRule="auto"/>
        <w:ind w:left="720"/>
        <w:rPr>
          <w:rFonts w:cs="Tahoma"/>
          <w:lang w:val="fr-FR"/>
        </w:rPr>
      </w:pPr>
      <w:r w:rsidRPr="003A5DA1">
        <w:rPr>
          <w:rFonts w:eastAsia="Calibri" w:cs="Tahoma"/>
          <w:szCs w:val="18"/>
          <w:lang w:val="fr-FR"/>
        </w:rPr>
        <w:t>La Transition d</w:t>
      </w:r>
      <w:r w:rsidR="00C10CE1">
        <w:rPr>
          <w:rFonts w:eastAsia="Calibri" w:cs="Tahoma"/>
          <w:szCs w:val="18"/>
          <w:lang w:val="fr-FR"/>
        </w:rPr>
        <w:t>’</w:t>
      </w:r>
      <w:r w:rsidRPr="003A5DA1">
        <w:rPr>
          <w:rFonts w:eastAsia="Calibri" w:cs="Tahoma"/>
          <w:szCs w:val="18"/>
          <w:lang w:val="fr-FR"/>
        </w:rPr>
        <w:t>une CAL Suite vers une combinaison comparable de Produit et Services en Ligne nécessite une CAL Suite Bridge.</w:t>
      </w:r>
      <w:r w:rsidR="00A07028" w:rsidRPr="003A5DA1">
        <w:rPr>
          <w:rFonts w:eastAsia="Calibri" w:cs="Tahoma"/>
          <w:szCs w:val="18"/>
          <w:lang w:val="fr-FR"/>
        </w:rPr>
        <w:t xml:space="preserve"> </w:t>
      </w:r>
      <w:r w:rsidRPr="003A5DA1">
        <w:rPr>
          <w:rFonts w:eastAsia="Calibri" w:cs="Tahoma"/>
          <w:szCs w:val="18"/>
          <w:lang w:val="fr-FR"/>
        </w:rPr>
        <w:t>Le cas échéant, et lorsque la Licence éligible a été entièrement payée par le Client, aucun achat de Licence n</w:t>
      </w:r>
      <w:r w:rsidR="00C10CE1">
        <w:rPr>
          <w:rFonts w:eastAsia="Calibri" w:cs="Tahoma"/>
          <w:szCs w:val="18"/>
          <w:lang w:val="fr-FR"/>
        </w:rPr>
        <w:t>’</w:t>
      </w:r>
      <w:r w:rsidRPr="003A5DA1">
        <w:rPr>
          <w:rFonts w:eastAsia="Calibri" w:cs="Tahoma"/>
          <w:szCs w:val="18"/>
          <w:lang w:val="fr-FR"/>
        </w:rPr>
        <w:t>est requis pour la CAL Suite Bridge.</w:t>
      </w:r>
      <w:r w:rsidR="00A07028" w:rsidRPr="003A5DA1">
        <w:rPr>
          <w:rFonts w:eastAsia="Calibri" w:cs="Tahoma"/>
          <w:szCs w:val="18"/>
          <w:lang w:val="fr-FR"/>
        </w:rPr>
        <w:t xml:space="preserve"> </w:t>
      </w:r>
      <w:r w:rsidRPr="003A5DA1">
        <w:rPr>
          <w:rFonts w:eastAsia="Calibri" w:cs="Tahoma"/>
          <w:szCs w:val="18"/>
          <w:lang w:val="fr-FR"/>
        </w:rPr>
        <w:t>Une Software Assurance doit toutefois être achetée pour la CAL Suite Bridge à la date anniversaire de l</w:t>
      </w:r>
      <w:r w:rsidR="00C10CE1">
        <w:rPr>
          <w:rFonts w:eastAsia="Calibri" w:cs="Tahoma"/>
          <w:szCs w:val="18"/>
          <w:lang w:val="fr-FR"/>
        </w:rPr>
        <w:t>’</w:t>
      </w:r>
      <w:r w:rsidRPr="003A5DA1">
        <w:rPr>
          <w:rFonts w:eastAsia="Calibri" w:cs="Tahoma"/>
          <w:szCs w:val="18"/>
          <w:lang w:val="fr-FR"/>
        </w:rPr>
        <w:t>Accord de Mise en Œuvre au cours de l</w:t>
      </w:r>
      <w:r w:rsidR="00C10CE1">
        <w:rPr>
          <w:rFonts w:eastAsia="Calibri" w:cs="Tahoma"/>
          <w:szCs w:val="18"/>
          <w:lang w:val="fr-FR"/>
        </w:rPr>
        <w:t>’</w:t>
      </w:r>
      <w:r w:rsidRPr="003A5DA1">
        <w:rPr>
          <w:rFonts w:eastAsia="Calibri" w:cs="Tahoma"/>
          <w:szCs w:val="18"/>
          <w:lang w:val="fr-FR"/>
        </w:rPr>
        <w:t>année de Transition.</w:t>
      </w:r>
      <w:r w:rsidR="00A07028" w:rsidRPr="003A5DA1">
        <w:rPr>
          <w:rFonts w:eastAsia="Calibri" w:cs="Tahoma"/>
          <w:szCs w:val="18"/>
          <w:lang w:val="fr-FR"/>
        </w:rPr>
        <w:t xml:space="preserve"> </w:t>
      </w:r>
      <w:r w:rsidRPr="003A5DA1">
        <w:rPr>
          <w:rFonts w:eastAsia="Calibri" w:cs="Tahoma"/>
          <w:szCs w:val="18"/>
          <w:lang w:val="fr-FR"/>
        </w:rPr>
        <w:t>Le ratio de transition pourra alors être d</w:t>
      </w:r>
      <w:r w:rsidR="00C10CE1">
        <w:rPr>
          <w:rFonts w:eastAsia="Calibri" w:cs="Tahoma"/>
          <w:szCs w:val="18"/>
          <w:lang w:val="fr-FR"/>
        </w:rPr>
        <w:t>’</w:t>
      </w:r>
      <w:r w:rsidRPr="003A5DA1">
        <w:rPr>
          <w:rFonts w:eastAsia="Calibri" w:cs="Tahoma"/>
          <w:szCs w:val="18"/>
          <w:lang w:val="fr-FR"/>
        </w:rPr>
        <w:t>une Software Assurance CAL Suite Bridge pour une Software Assurance CAL Suite, en conservant la même Licence Utilisateur ou Dispositif que celle de la CAL Suite éligible.</w:t>
      </w:r>
      <w:r w:rsidR="00A07028" w:rsidRPr="003A5DA1">
        <w:rPr>
          <w:rFonts w:eastAsia="Calibri" w:cs="Tahoma"/>
          <w:szCs w:val="18"/>
          <w:lang w:val="fr-FR"/>
        </w:rPr>
        <w:t xml:space="preserve"> </w:t>
      </w:r>
    </w:p>
    <w:p w14:paraId="77D9B79C" w14:textId="77777777" w:rsidR="00E650FA" w:rsidRPr="003A5DA1" w:rsidRDefault="00E650FA" w:rsidP="00E650FA">
      <w:pPr>
        <w:spacing w:line="276" w:lineRule="auto"/>
        <w:ind w:left="720"/>
        <w:rPr>
          <w:rFonts w:cs="Tahoma"/>
          <w:lang w:val="fr-FR"/>
        </w:rPr>
      </w:pPr>
    </w:p>
    <w:p w14:paraId="7665DBF2" w14:textId="77777777" w:rsidR="00E650FA" w:rsidRPr="003A5DA1" w:rsidRDefault="00E650FA" w:rsidP="00E650FA">
      <w:pPr>
        <w:spacing w:line="276" w:lineRule="auto"/>
        <w:ind w:left="720"/>
        <w:rPr>
          <w:rFonts w:cs="Tahoma"/>
          <w:lang w:val="fr-FR"/>
        </w:rPr>
      </w:pPr>
      <w:r w:rsidRPr="003A5DA1">
        <w:rPr>
          <w:rFonts w:eastAsia="Calibri" w:cs="Tahoma"/>
          <w:szCs w:val="18"/>
          <w:lang w:val="fr-FR"/>
        </w:rPr>
        <w:t>La CAL Suite Bridge est un Produit Entreprise qui ne peut être concédé sous licence qu</w:t>
      </w:r>
      <w:r w:rsidR="00C10CE1">
        <w:rPr>
          <w:rFonts w:eastAsia="Calibri" w:cs="Tahoma"/>
          <w:szCs w:val="18"/>
          <w:lang w:val="fr-FR"/>
        </w:rPr>
        <w:t>’</w:t>
      </w:r>
      <w:r w:rsidRPr="003A5DA1">
        <w:rPr>
          <w:rFonts w:eastAsia="Calibri" w:cs="Tahoma"/>
          <w:szCs w:val="18"/>
          <w:lang w:val="fr-FR"/>
        </w:rPr>
        <w:t>avec ses Services en Ligne éligibles pour pouvoir être déployé dans l</w:t>
      </w:r>
      <w:r w:rsidR="00C10CE1">
        <w:rPr>
          <w:rFonts w:eastAsia="Calibri" w:cs="Tahoma"/>
          <w:szCs w:val="18"/>
          <w:lang w:val="fr-FR"/>
        </w:rPr>
        <w:t>’</w:t>
      </w:r>
      <w:r w:rsidRPr="003A5DA1">
        <w:rPr>
          <w:rFonts w:eastAsia="Calibri" w:cs="Tahoma"/>
          <w:szCs w:val="18"/>
          <w:lang w:val="fr-FR"/>
        </w:rPr>
        <w:t>ensemble de l</w:t>
      </w:r>
      <w:r w:rsidR="00C10CE1">
        <w:rPr>
          <w:rFonts w:eastAsia="Calibri" w:cs="Tahoma"/>
          <w:szCs w:val="18"/>
          <w:lang w:val="fr-FR"/>
        </w:rPr>
        <w:t>’</w:t>
      </w:r>
      <w:r w:rsidRPr="003A5DA1">
        <w:rPr>
          <w:rFonts w:eastAsia="Calibri" w:cs="Tahoma"/>
          <w:szCs w:val="18"/>
          <w:lang w:val="fr-FR"/>
        </w:rPr>
        <w:t>entreprise ou permettre le déploiement d</w:t>
      </w:r>
      <w:r w:rsidR="00C10CE1">
        <w:rPr>
          <w:rFonts w:eastAsia="Calibri" w:cs="Tahoma"/>
          <w:szCs w:val="18"/>
          <w:lang w:val="fr-FR"/>
        </w:rPr>
        <w:t>’</w:t>
      </w:r>
      <w:r w:rsidRPr="003A5DA1">
        <w:rPr>
          <w:rFonts w:eastAsia="Calibri" w:cs="Tahoma"/>
          <w:szCs w:val="18"/>
          <w:lang w:val="fr-FR"/>
        </w:rPr>
        <w:t>une CAL Suite parente dans l</w:t>
      </w:r>
      <w:r w:rsidR="00C10CE1">
        <w:rPr>
          <w:rFonts w:eastAsia="Calibri" w:cs="Tahoma"/>
          <w:szCs w:val="18"/>
          <w:lang w:val="fr-FR"/>
        </w:rPr>
        <w:t>’</w:t>
      </w:r>
      <w:r w:rsidRPr="003A5DA1">
        <w:rPr>
          <w:rFonts w:eastAsia="Calibri" w:cs="Tahoma"/>
          <w:szCs w:val="18"/>
          <w:lang w:val="fr-FR"/>
        </w:rPr>
        <w:t>ensemble de l</w:t>
      </w:r>
      <w:r w:rsidR="00C10CE1">
        <w:rPr>
          <w:rFonts w:eastAsia="Calibri" w:cs="Tahoma"/>
          <w:szCs w:val="18"/>
          <w:lang w:val="fr-FR"/>
        </w:rPr>
        <w:t>’</w:t>
      </w:r>
      <w:r w:rsidRPr="003A5DA1">
        <w:rPr>
          <w:rFonts w:eastAsia="Calibri" w:cs="Tahoma"/>
          <w:szCs w:val="18"/>
          <w:lang w:val="fr-FR"/>
        </w:rPr>
        <w:t>entreprise.</w:t>
      </w:r>
    </w:p>
    <w:p w14:paraId="3CB3D1EB" w14:textId="77777777" w:rsidR="00E650FA" w:rsidRPr="003A5DA1" w:rsidRDefault="00E650FA" w:rsidP="00E650FA">
      <w:pPr>
        <w:spacing w:line="276" w:lineRule="auto"/>
        <w:ind w:left="720"/>
        <w:rPr>
          <w:rFonts w:cs="Tahoma"/>
          <w:lang w:val="fr-FR"/>
        </w:rPr>
      </w:pPr>
    </w:p>
    <w:tbl>
      <w:tblPr>
        <w:tblW w:w="4366" w:type="pct"/>
        <w:tblInd w:w="730" w:type="dxa"/>
        <w:tblCellMar>
          <w:left w:w="0" w:type="dxa"/>
          <w:right w:w="0" w:type="dxa"/>
        </w:tblCellMar>
        <w:tblLook w:val="04A0" w:firstRow="1" w:lastRow="0" w:firstColumn="1" w:lastColumn="0" w:noHBand="0" w:noVBand="1"/>
      </w:tblPr>
      <w:tblGrid>
        <w:gridCol w:w="2662"/>
        <w:gridCol w:w="2329"/>
        <w:gridCol w:w="3165"/>
      </w:tblGrid>
      <w:tr w:rsidR="00E650FA" w:rsidRPr="003A5DA1" w14:paraId="65139690" w14:textId="77777777" w:rsidTr="009577F3">
        <w:trPr>
          <w:tblHeader/>
        </w:trPr>
        <w:tc>
          <w:tcPr>
            <w:tcW w:w="1632"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5988F9B7" w14:textId="77777777" w:rsidR="00E650FA" w:rsidRPr="003A5DA1" w:rsidRDefault="00E650FA" w:rsidP="00774343">
            <w:pPr>
              <w:spacing w:before="80" w:after="200" w:line="276" w:lineRule="auto"/>
              <w:jc w:val="center"/>
              <w:rPr>
                <w:rFonts w:eastAsia="Calibri" w:cs="Tahoma"/>
                <w:b/>
                <w:bCs/>
                <w:color w:val="000000"/>
                <w:szCs w:val="18"/>
                <w:lang w:eastAsia="ja-JP"/>
              </w:rPr>
            </w:pPr>
            <w:r w:rsidRPr="003A5DA1">
              <w:rPr>
                <w:rFonts w:eastAsia="Calibri" w:cs="Tahoma"/>
                <w:b/>
                <w:bCs/>
                <w:szCs w:val="18"/>
              </w:rPr>
              <w:t>CAL Suite Bridge</w:t>
            </w:r>
          </w:p>
        </w:tc>
        <w:tc>
          <w:tcPr>
            <w:tcW w:w="1428" w:type="pct"/>
            <w:tcBorders>
              <w:top w:val="single" w:sz="8" w:space="0" w:color="auto"/>
              <w:left w:val="nil"/>
              <w:bottom w:val="single" w:sz="8" w:space="0" w:color="auto"/>
              <w:right w:val="single" w:sz="8" w:space="0" w:color="auto"/>
            </w:tcBorders>
            <w:shd w:val="clear" w:color="auto" w:fill="FABF8F"/>
            <w:vAlign w:val="center"/>
            <w:hideMark/>
          </w:tcPr>
          <w:p w14:paraId="76E0B70C" w14:textId="77777777" w:rsidR="00E650FA" w:rsidRPr="003A5DA1" w:rsidRDefault="00E650FA" w:rsidP="00774343">
            <w:pPr>
              <w:spacing w:before="80" w:after="200" w:line="276" w:lineRule="auto"/>
              <w:jc w:val="center"/>
              <w:rPr>
                <w:rFonts w:eastAsia="Calibri" w:cs="Tahoma"/>
                <w:b/>
                <w:bCs/>
                <w:color w:val="000000"/>
                <w:szCs w:val="18"/>
                <w:lang w:eastAsia="ja-JP"/>
              </w:rPr>
            </w:pPr>
            <w:r w:rsidRPr="003A5DA1">
              <w:rPr>
                <w:rFonts w:eastAsia="Calibri" w:cs="Tahoma"/>
                <w:b/>
                <w:bCs/>
                <w:szCs w:val="18"/>
              </w:rPr>
              <w:t>CAL Suite parente</w:t>
            </w:r>
          </w:p>
        </w:tc>
        <w:tc>
          <w:tcPr>
            <w:tcW w:w="1940" w:type="pct"/>
            <w:tcBorders>
              <w:top w:val="single" w:sz="8" w:space="0" w:color="auto"/>
              <w:left w:val="nil"/>
              <w:bottom w:val="single" w:sz="8" w:space="0" w:color="auto"/>
              <w:right w:val="single" w:sz="8" w:space="0" w:color="auto"/>
            </w:tcBorders>
            <w:shd w:val="clear" w:color="auto" w:fill="FABF8F"/>
            <w:hideMark/>
          </w:tcPr>
          <w:p w14:paraId="25DB31D6" w14:textId="77777777" w:rsidR="00E650FA" w:rsidRPr="003A5DA1" w:rsidRDefault="00E650FA" w:rsidP="00774343">
            <w:pPr>
              <w:spacing w:before="80" w:after="200" w:line="276" w:lineRule="auto"/>
              <w:ind w:left="180" w:right="180"/>
              <w:jc w:val="center"/>
              <w:rPr>
                <w:rFonts w:eastAsia="Calibri" w:cs="Tahoma"/>
                <w:b/>
                <w:bCs/>
                <w:color w:val="000000"/>
                <w:szCs w:val="18"/>
                <w:lang w:eastAsia="ja-JP"/>
              </w:rPr>
            </w:pPr>
            <w:r w:rsidRPr="003A5DA1">
              <w:rPr>
                <w:rFonts w:eastAsia="Calibri" w:cs="Tahoma"/>
                <w:b/>
                <w:bCs/>
                <w:szCs w:val="18"/>
              </w:rPr>
              <w:t>Services en Ligne éligibles</w:t>
            </w:r>
          </w:p>
        </w:tc>
      </w:tr>
      <w:tr w:rsidR="00E650FA" w:rsidRPr="003A5DA1" w14:paraId="6B58388B" w14:textId="77777777" w:rsidTr="009577F3">
        <w:trPr>
          <w:trHeight w:val="576"/>
        </w:trPr>
        <w:tc>
          <w:tcPr>
            <w:tcW w:w="1632" w:type="pct"/>
            <w:tcBorders>
              <w:top w:val="nil"/>
              <w:left w:val="single" w:sz="8" w:space="0" w:color="auto"/>
              <w:bottom w:val="single" w:sz="8" w:space="0" w:color="auto"/>
              <w:right w:val="single" w:sz="8" w:space="0" w:color="auto"/>
            </w:tcBorders>
          </w:tcPr>
          <w:p w14:paraId="3B83F884" w14:textId="77777777" w:rsidR="00E650FA" w:rsidRPr="003A5DA1" w:rsidRDefault="00E650FA" w:rsidP="00774343">
            <w:pPr>
              <w:numPr>
                <w:ilvl w:val="0"/>
                <w:numId w:val="40"/>
              </w:numPr>
              <w:spacing w:before="120" w:after="200" w:line="276" w:lineRule="auto"/>
              <w:ind w:left="679" w:right="181" w:hanging="450"/>
              <w:rPr>
                <w:rFonts w:eastAsia="Calibri" w:cs="Tahoma"/>
                <w:color w:val="000000"/>
                <w:szCs w:val="18"/>
                <w:lang w:val="fr-FR"/>
              </w:rPr>
            </w:pPr>
            <w:r w:rsidRPr="003A5DA1">
              <w:rPr>
                <w:rFonts w:eastAsia="Calibri" w:cs="Tahoma"/>
                <w:color w:val="000000"/>
                <w:szCs w:val="18"/>
                <w:lang w:val="fr-FR"/>
              </w:rPr>
              <w:t>CAL Core Suite Bridge pour Office 365</w:t>
            </w:r>
          </w:p>
        </w:tc>
        <w:tc>
          <w:tcPr>
            <w:tcW w:w="1428" w:type="pct"/>
            <w:tcBorders>
              <w:top w:val="nil"/>
              <w:left w:val="nil"/>
              <w:bottom w:val="single" w:sz="8" w:space="0" w:color="auto"/>
              <w:right w:val="single" w:sz="8" w:space="0" w:color="auto"/>
            </w:tcBorders>
          </w:tcPr>
          <w:p w14:paraId="50E1B080" w14:textId="77777777" w:rsidR="00E650FA" w:rsidRPr="003A5DA1" w:rsidRDefault="00E650FA" w:rsidP="00774343">
            <w:pPr>
              <w:numPr>
                <w:ilvl w:val="0"/>
                <w:numId w:val="41"/>
              </w:numPr>
              <w:spacing w:before="120" w:after="200" w:line="276" w:lineRule="auto"/>
              <w:ind w:left="682" w:hanging="450"/>
              <w:rPr>
                <w:rFonts w:eastAsia="Calibri" w:cs="Tahoma"/>
                <w:color w:val="000000"/>
                <w:szCs w:val="18"/>
              </w:rPr>
            </w:pPr>
            <w:r w:rsidRPr="003A5DA1">
              <w:rPr>
                <w:rFonts w:eastAsia="Calibri" w:cs="Tahoma"/>
                <w:color w:val="000000"/>
                <w:szCs w:val="18"/>
              </w:rPr>
              <w:t>Core CAL Suite</w:t>
            </w:r>
          </w:p>
        </w:tc>
        <w:tc>
          <w:tcPr>
            <w:tcW w:w="1940" w:type="pct"/>
            <w:tcBorders>
              <w:top w:val="nil"/>
              <w:left w:val="nil"/>
              <w:bottom w:val="single" w:sz="8" w:space="0" w:color="auto"/>
              <w:right w:val="single" w:sz="8" w:space="0" w:color="auto"/>
            </w:tcBorders>
          </w:tcPr>
          <w:p w14:paraId="7D3D0273" w14:textId="77777777" w:rsidR="00E650FA" w:rsidRPr="003A5DA1" w:rsidRDefault="00E650FA" w:rsidP="00774343">
            <w:pPr>
              <w:numPr>
                <w:ilvl w:val="0"/>
                <w:numId w:val="42"/>
              </w:numPr>
              <w:spacing w:before="120" w:after="200" w:line="276" w:lineRule="auto"/>
              <w:ind w:left="684" w:right="181" w:hanging="450"/>
              <w:rPr>
                <w:rFonts w:cs="Tahoma"/>
              </w:rPr>
            </w:pPr>
            <w:r w:rsidRPr="003A5DA1">
              <w:rPr>
                <w:rFonts w:eastAsia="Calibri" w:cs="Tahoma"/>
                <w:color w:val="000000"/>
                <w:szCs w:val="18"/>
              </w:rPr>
              <w:t>Office 365 Entreprise E1, ou</w:t>
            </w:r>
          </w:p>
          <w:p w14:paraId="289401D2" w14:textId="77777777" w:rsidR="00E650FA" w:rsidRPr="003A5DA1" w:rsidRDefault="00E650FA" w:rsidP="00774343">
            <w:pPr>
              <w:numPr>
                <w:ilvl w:val="0"/>
                <w:numId w:val="42"/>
              </w:numPr>
              <w:spacing w:before="120" w:after="200" w:line="276" w:lineRule="auto"/>
              <w:ind w:left="684" w:right="181" w:hanging="450"/>
              <w:rPr>
                <w:rFonts w:cs="Tahoma"/>
              </w:rPr>
            </w:pPr>
            <w:r w:rsidRPr="003A5DA1">
              <w:rPr>
                <w:rFonts w:eastAsia="Calibri" w:cs="Tahoma"/>
                <w:color w:val="000000"/>
                <w:szCs w:val="18"/>
              </w:rPr>
              <w:t>Office 365 Entreprise E3, ou</w:t>
            </w:r>
          </w:p>
          <w:p w14:paraId="51169B7F" w14:textId="77777777" w:rsidR="00E650FA" w:rsidRPr="003A5DA1" w:rsidRDefault="00E650FA" w:rsidP="00774343">
            <w:pPr>
              <w:numPr>
                <w:ilvl w:val="0"/>
                <w:numId w:val="42"/>
              </w:numPr>
              <w:spacing w:before="120" w:after="200" w:line="276" w:lineRule="auto"/>
              <w:ind w:left="684" w:right="181" w:hanging="450"/>
              <w:rPr>
                <w:rFonts w:eastAsia="Calibri" w:cs="Tahoma"/>
                <w:color w:val="000000"/>
                <w:szCs w:val="18"/>
              </w:rPr>
            </w:pPr>
            <w:r w:rsidRPr="003A5DA1">
              <w:rPr>
                <w:rFonts w:eastAsia="Calibri" w:cs="Tahoma"/>
                <w:color w:val="000000"/>
                <w:szCs w:val="18"/>
              </w:rPr>
              <w:t>Office 365 Entreprise E4</w:t>
            </w:r>
          </w:p>
        </w:tc>
      </w:tr>
      <w:tr w:rsidR="00E650FA" w:rsidRPr="00A33F16" w14:paraId="0EED97A2" w14:textId="77777777" w:rsidTr="009577F3">
        <w:trPr>
          <w:trHeight w:val="576"/>
        </w:trPr>
        <w:tc>
          <w:tcPr>
            <w:tcW w:w="1632" w:type="pct"/>
            <w:tcBorders>
              <w:top w:val="nil"/>
              <w:left w:val="single" w:sz="8" w:space="0" w:color="auto"/>
              <w:bottom w:val="single" w:sz="8" w:space="0" w:color="auto"/>
              <w:right w:val="single" w:sz="8" w:space="0" w:color="auto"/>
            </w:tcBorders>
          </w:tcPr>
          <w:p w14:paraId="327E0B6E" w14:textId="77777777" w:rsidR="00E650FA" w:rsidRPr="003A5DA1" w:rsidRDefault="00E650FA" w:rsidP="00774343">
            <w:pPr>
              <w:numPr>
                <w:ilvl w:val="0"/>
                <w:numId w:val="40"/>
              </w:numPr>
              <w:spacing w:before="120" w:after="200" w:line="276" w:lineRule="auto"/>
              <w:ind w:left="679" w:right="181" w:hanging="450"/>
              <w:rPr>
                <w:rFonts w:eastAsia="Calibri" w:cs="Tahoma"/>
                <w:color w:val="000000"/>
                <w:szCs w:val="18"/>
                <w:lang w:val="fr-FR"/>
              </w:rPr>
            </w:pPr>
            <w:r w:rsidRPr="003A5DA1">
              <w:rPr>
                <w:rFonts w:eastAsia="Calibri" w:cs="Tahoma"/>
                <w:color w:val="000000"/>
                <w:szCs w:val="18"/>
                <w:lang w:val="fr-FR"/>
              </w:rPr>
              <w:t>CAL Core Suite Bridge pour Office 365 et Windows Intune</w:t>
            </w:r>
          </w:p>
        </w:tc>
        <w:tc>
          <w:tcPr>
            <w:tcW w:w="1428" w:type="pct"/>
            <w:tcBorders>
              <w:top w:val="nil"/>
              <w:left w:val="nil"/>
              <w:bottom w:val="single" w:sz="8" w:space="0" w:color="auto"/>
              <w:right w:val="single" w:sz="8" w:space="0" w:color="auto"/>
            </w:tcBorders>
          </w:tcPr>
          <w:p w14:paraId="28895A32" w14:textId="77777777" w:rsidR="00E650FA" w:rsidRPr="003A5DA1" w:rsidRDefault="00E650FA" w:rsidP="00774343">
            <w:pPr>
              <w:numPr>
                <w:ilvl w:val="0"/>
                <w:numId w:val="41"/>
              </w:numPr>
              <w:spacing w:before="120" w:after="200" w:line="276" w:lineRule="auto"/>
              <w:ind w:left="682" w:hanging="450"/>
              <w:rPr>
                <w:rFonts w:eastAsia="Calibri" w:cs="Tahoma"/>
                <w:color w:val="000000"/>
                <w:szCs w:val="18"/>
              </w:rPr>
            </w:pPr>
            <w:r w:rsidRPr="003A5DA1">
              <w:rPr>
                <w:rFonts w:eastAsia="Calibri" w:cs="Tahoma"/>
                <w:color w:val="000000"/>
                <w:szCs w:val="18"/>
              </w:rPr>
              <w:t>Core CAL Suite</w:t>
            </w:r>
          </w:p>
        </w:tc>
        <w:tc>
          <w:tcPr>
            <w:tcW w:w="1940" w:type="pct"/>
            <w:tcBorders>
              <w:top w:val="nil"/>
              <w:left w:val="nil"/>
              <w:bottom w:val="single" w:sz="8" w:space="0" w:color="auto"/>
              <w:right w:val="single" w:sz="8" w:space="0" w:color="auto"/>
            </w:tcBorders>
          </w:tcPr>
          <w:p w14:paraId="385604D5" w14:textId="77777777" w:rsidR="00E650FA" w:rsidRPr="003A5DA1" w:rsidRDefault="00E650FA" w:rsidP="00774343">
            <w:pPr>
              <w:numPr>
                <w:ilvl w:val="0"/>
                <w:numId w:val="42"/>
              </w:numPr>
              <w:spacing w:before="120" w:after="200" w:line="276" w:lineRule="auto"/>
              <w:ind w:left="684" w:right="181" w:hanging="450"/>
              <w:rPr>
                <w:rFonts w:cs="Tahoma"/>
                <w:lang w:val="fr-FR"/>
              </w:rPr>
            </w:pPr>
            <w:r w:rsidRPr="003A5DA1">
              <w:rPr>
                <w:rFonts w:eastAsia="Calibri" w:cs="Tahoma"/>
                <w:color w:val="000000"/>
                <w:szCs w:val="18"/>
                <w:lang w:val="fr-FR"/>
              </w:rPr>
              <w:t>Office 365 Entreprise E1 et Windows Intune, ou</w:t>
            </w:r>
          </w:p>
          <w:p w14:paraId="570442F5" w14:textId="77777777" w:rsidR="00E650FA" w:rsidRPr="003A5DA1" w:rsidRDefault="00E650FA" w:rsidP="00774343">
            <w:pPr>
              <w:numPr>
                <w:ilvl w:val="0"/>
                <w:numId w:val="42"/>
              </w:numPr>
              <w:spacing w:before="120" w:after="200" w:line="276" w:lineRule="auto"/>
              <w:ind w:left="684" w:right="181" w:hanging="450"/>
              <w:rPr>
                <w:rFonts w:cs="Tahoma"/>
                <w:lang w:val="fr-FR"/>
              </w:rPr>
            </w:pPr>
            <w:r w:rsidRPr="003A5DA1">
              <w:rPr>
                <w:rFonts w:eastAsia="Calibri" w:cs="Tahoma"/>
                <w:color w:val="000000"/>
                <w:szCs w:val="18"/>
                <w:lang w:val="fr-FR"/>
              </w:rPr>
              <w:t>Office 365 Entreprise E3 et Windows Intune, ou</w:t>
            </w:r>
          </w:p>
          <w:p w14:paraId="59899A34" w14:textId="77777777" w:rsidR="00E650FA" w:rsidRPr="003A5DA1" w:rsidRDefault="00E650FA" w:rsidP="00774343">
            <w:pPr>
              <w:numPr>
                <w:ilvl w:val="0"/>
                <w:numId w:val="42"/>
              </w:numPr>
              <w:spacing w:before="120" w:after="200" w:line="276" w:lineRule="auto"/>
              <w:ind w:left="684" w:right="181" w:hanging="450"/>
              <w:rPr>
                <w:rFonts w:eastAsia="Calibri" w:cs="Tahoma"/>
                <w:color w:val="000000"/>
                <w:szCs w:val="18"/>
                <w:lang w:val="fr-FR"/>
              </w:rPr>
            </w:pPr>
            <w:r w:rsidRPr="003A5DA1">
              <w:rPr>
                <w:rFonts w:eastAsia="Calibri" w:cs="Tahoma"/>
                <w:color w:val="000000"/>
                <w:szCs w:val="18"/>
                <w:lang w:val="fr-FR"/>
              </w:rPr>
              <w:t>Office 365 Entreprise E4 et Windows Intune</w:t>
            </w:r>
          </w:p>
        </w:tc>
      </w:tr>
      <w:tr w:rsidR="00E650FA" w:rsidRPr="003A5DA1" w14:paraId="745BB2CA" w14:textId="77777777" w:rsidTr="009577F3">
        <w:trPr>
          <w:trHeight w:val="576"/>
        </w:trPr>
        <w:tc>
          <w:tcPr>
            <w:tcW w:w="1632" w:type="pct"/>
            <w:tcBorders>
              <w:top w:val="single" w:sz="8" w:space="0" w:color="auto"/>
              <w:left w:val="single" w:sz="8" w:space="0" w:color="auto"/>
              <w:bottom w:val="single" w:sz="8" w:space="0" w:color="auto"/>
              <w:right w:val="single" w:sz="8" w:space="0" w:color="auto"/>
            </w:tcBorders>
          </w:tcPr>
          <w:p w14:paraId="4BDED40E" w14:textId="77777777" w:rsidR="00E650FA" w:rsidRPr="003A5DA1" w:rsidRDefault="00E650FA" w:rsidP="00774343">
            <w:pPr>
              <w:numPr>
                <w:ilvl w:val="0"/>
                <w:numId w:val="40"/>
              </w:numPr>
              <w:spacing w:before="120" w:after="200" w:line="276" w:lineRule="auto"/>
              <w:ind w:left="679" w:right="181" w:hanging="450"/>
              <w:rPr>
                <w:rFonts w:eastAsia="Calibri" w:cs="Tahoma"/>
                <w:color w:val="000000"/>
                <w:szCs w:val="18"/>
                <w:lang w:val="fr-FR"/>
              </w:rPr>
            </w:pPr>
            <w:r w:rsidRPr="003A5DA1">
              <w:rPr>
                <w:rFonts w:cs="Tahoma"/>
                <w:color w:val="000000"/>
                <w:szCs w:val="18"/>
                <w:lang w:val="fr-FR"/>
              </w:rPr>
              <w:t>CAL Core Suite Bridge pour Windows Intune</w:t>
            </w:r>
          </w:p>
        </w:tc>
        <w:tc>
          <w:tcPr>
            <w:tcW w:w="1428" w:type="pct"/>
            <w:tcBorders>
              <w:top w:val="single" w:sz="8" w:space="0" w:color="auto"/>
              <w:left w:val="nil"/>
              <w:bottom w:val="single" w:sz="8" w:space="0" w:color="auto"/>
              <w:right w:val="single" w:sz="8" w:space="0" w:color="auto"/>
            </w:tcBorders>
          </w:tcPr>
          <w:p w14:paraId="3E79EB63" w14:textId="77777777" w:rsidR="00E650FA" w:rsidRPr="003A5DA1" w:rsidRDefault="00E650FA" w:rsidP="00774343">
            <w:pPr>
              <w:numPr>
                <w:ilvl w:val="0"/>
                <w:numId w:val="41"/>
              </w:numPr>
              <w:spacing w:before="120" w:after="200" w:line="276" w:lineRule="auto"/>
              <w:ind w:left="682" w:hanging="450"/>
              <w:rPr>
                <w:rFonts w:eastAsia="Calibri" w:cs="Tahoma"/>
                <w:color w:val="000000"/>
                <w:szCs w:val="18"/>
              </w:rPr>
            </w:pPr>
            <w:r w:rsidRPr="003A5DA1">
              <w:rPr>
                <w:rFonts w:cs="Tahoma"/>
                <w:color w:val="000000"/>
                <w:szCs w:val="18"/>
              </w:rPr>
              <w:t>Core CAL Suite</w:t>
            </w:r>
          </w:p>
        </w:tc>
        <w:tc>
          <w:tcPr>
            <w:tcW w:w="1940" w:type="pct"/>
            <w:tcBorders>
              <w:top w:val="single" w:sz="8" w:space="0" w:color="auto"/>
              <w:left w:val="nil"/>
              <w:bottom w:val="single" w:sz="8" w:space="0" w:color="auto"/>
              <w:right w:val="single" w:sz="8" w:space="0" w:color="auto"/>
            </w:tcBorders>
          </w:tcPr>
          <w:p w14:paraId="664807AF" w14:textId="77777777" w:rsidR="00E650FA" w:rsidRPr="003A5DA1" w:rsidRDefault="00E650FA" w:rsidP="00774343">
            <w:pPr>
              <w:numPr>
                <w:ilvl w:val="0"/>
                <w:numId w:val="42"/>
              </w:numPr>
              <w:spacing w:before="120" w:after="200" w:line="276" w:lineRule="auto"/>
              <w:ind w:left="684" w:right="181" w:hanging="450"/>
              <w:rPr>
                <w:rFonts w:eastAsia="Calibri" w:cs="Tahoma"/>
                <w:color w:val="000000"/>
                <w:szCs w:val="18"/>
              </w:rPr>
            </w:pPr>
            <w:r w:rsidRPr="003A5DA1">
              <w:rPr>
                <w:rFonts w:cs="Tahoma"/>
                <w:color w:val="000000"/>
                <w:szCs w:val="18"/>
              </w:rPr>
              <w:t>Windows</w:t>
            </w:r>
            <w:r w:rsidRPr="003A5DA1">
              <w:rPr>
                <w:rFonts w:cs="Tahoma"/>
                <w:color w:val="000000"/>
                <w:szCs w:val="18"/>
                <w:vertAlign w:val="superscript"/>
              </w:rPr>
              <w:t xml:space="preserve"> </w:t>
            </w:r>
            <w:r w:rsidRPr="003A5DA1">
              <w:rPr>
                <w:rFonts w:cs="Tahoma"/>
                <w:color w:val="000000"/>
                <w:szCs w:val="18"/>
              </w:rPr>
              <w:t>Intune</w:t>
            </w:r>
          </w:p>
        </w:tc>
      </w:tr>
    </w:tbl>
    <w:p w14:paraId="7CE6F700" w14:textId="77777777" w:rsidR="00E650FA" w:rsidRPr="003A5DA1" w:rsidRDefault="00E650FA" w:rsidP="00E650FA">
      <w:pPr>
        <w:pStyle w:val="Heading3"/>
        <w:rPr>
          <w:rFonts w:ascii="Tahoma" w:hAnsi="Tahoma" w:cs="Tahoma"/>
        </w:rPr>
      </w:pPr>
      <w:bookmarkStart w:id="1173" w:name="_Toc336338295"/>
      <w:bookmarkStart w:id="1174" w:name="Srv_34CoreCALSuite"/>
      <w:bookmarkStart w:id="1175" w:name="Srv_31CoreCALSuite"/>
    </w:p>
    <w:p w14:paraId="439EB283" w14:textId="77777777" w:rsidR="00E650FA" w:rsidRPr="003A5DA1" w:rsidRDefault="00E650FA" w:rsidP="00E650FA">
      <w:pPr>
        <w:pStyle w:val="Heading3"/>
        <w:rPr>
          <w:rFonts w:ascii="Tahoma" w:hAnsi="Tahoma" w:cs="Tahoma"/>
        </w:rPr>
      </w:pPr>
    </w:p>
    <w:p w14:paraId="3A331AA4" w14:textId="77777777" w:rsidR="00E650FA" w:rsidRPr="003A5DA1" w:rsidRDefault="00E650FA" w:rsidP="00E650FA">
      <w:pPr>
        <w:pStyle w:val="Heading3"/>
        <w:keepNext/>
        <w:rPr>
          <w:rFonts w:ascii="Tahoma" w:hAnsi="Tahoma" w:cs="Tahoma"/>
        </w:rPr>
      </w:pPr>
      <w:bookmarkStart w:id="1176" w:name="_40_Core_CAL"/>
      <w:bookmarkStart w:id="1177" w:name="_40_CAL_Core"/>
      <w:bookmarkStart w:id="1178" w:name="_Toc374276934"/>
      <w:bookmarkEnd w:id="1176"/>
      <w:bookmarkEnd w:id="1177"/>
      <w:r w:rsidRPr="003A5DA1">
        <w:rPr>
          <w:rFonts w:ascii="Tahoma" w:hAnsi="Tahoma" w:cs="Tahoma"/>
          <w:caps/>
          <w:color w:val="F66400"/>
          <w:sz w:val="22"/>
          <w:vertAlign w:val="superscript"/>
        </w:rPr>
        <w:t>40</w:t>
      </w:r>
      <w:r w:rsidRPr="003A5DA1">
        <w:rPr>
          <w:rFonts w:ascii="Tahoma" w:hAnsi="Tahoma" w:cs="Tahoma"/>
          <w:color w:val="F66400"/>
          <w:sz w:val="22"/>
        </w:rPr>
        <w:t xml:space="preserve"> CAL Core Suite</w:t>
      </w:r>
      <w:bookmarkEnd w:id="1173"/>
      <w:bookmarkEnd w:id="1178"/>
    </w:p>
    <w:bookmarkEnd w:id="1174"/>
    <w:bookmarkEnd w:id="1175"/>
    <w:p w14:paraId="5591D141" w14:textId="77777777" w:rsidR="00E650FA" w:rsidRPr="003A5DA1" w:rsidRDefault="00E650FA" w:rsidP="00E650FA">
      <w:pPr>
        <w:keepNext/>
        <w:ind w:firstLine="547"/>
        <w:rPr>
          <w:rFonts w:cs="Tahoma"/>
        </w:rPr>
      </w:pPr>
    </w:p>
    <w:p w14:paraId="561595FC" w14:textId="77777777" w:rsidR="00E650FA" w:rsidRPr="003A5DA1" w:rsidRDefault="00E650FA" w:rsidP="009577F3">
      <w:pPr>
        <w:ind w:left="720"/>
        <w:rPr>
          <w:rFonts w:cs="Tahoma"/>
          <w:lang w:val="fr-FR"/>
        </w:rPr>
      </w:pPr>
      <w:r w:rsidRPr="003A5DA1">
        <w:rPr>
          <w:rFonts w:cs="Tahoma"/>
          <w:szCs w:val="20"/>
          <w:lang w:val="fr-FR"/>
        </w:rPr>
        <w:t>Core CAL Suite n</w:t>
      </w:r>
      <w:r w:rsidR="00C10CE1">
        <w:rPr>
          <w:rFonts w:cs="Tahoma"/>
          <w:szCs w:val="20"/>
          <w:lang w:val="fr-FR"/>
        </w:rPr>
        <w:t>’</w:t>
      </w:r>
      <w:r w:rsidRPr="003A5DA1">
        <w:rPr>
          <w:rFonts w:cs="Tahoma"/>
          <w:szCs w:val="20"/>
          <w:lang w:val="fr-FR"/>
        </w:rPr>
        <w:t>a pas de version et les droits d</w:t>
      </w:r>
      <w:r w:rsidR="00C10CE1">
        <w:rPr>
          <w:rFonts w:cs="Tahoma"/>
          <w:szCs w:val="20"/>
          <w:lang w:val="fr-FR"/>
        </w:rPr>
        <w:t>’</w:t>
      </w:r>
      <w:r w:rsidRPr="003A5DA1">
        <w:rPr>
          <w:rFonts w:cs="Tahoma"/>
          <w:szCs w:val="20"/>
          <w:lang w:val="fr-FR"/>
        </w:rPr>
        <w:t>utilisation des logiciels y afférents sont déterminés par le</w:t>
      </w:r>
      <w:r w:rsidR="009577F3" w:rsidRPr="003A5DA1">
        <w:rPr>
          <w:rFonts w:cs="Tahoma"/>
          <w:szCs w:val="20"/>
          <w:lang w:val="fr-FR"/>
        </w:rPr>
        <w:t> </w:t>
      </w:r>
      <w:r w:rsidRPr="003A5DA1">
        <w:rPr>
          <w:rFonts w:cs="Tahoma"/>
          <w:szCs w:val="20"/>
          <w:lang w:val="fr-FR"/>
        </w:rPr>
        <w:t>statut de la Software Assurance Core CAL Suite.</w:t>
      </w:r>
      <w:r w:rsidR="00A07028" w:rsidRPr="003A5DA1">
        <w:rPr>
          <w:rFonts w:cs="Tahoma"/>
          <w:szCs w:val="20"/>
          <w:lang w:val="fr-FR"/>
        </w:rPr>
        <w:t xml:space="preserve"> </w:t>
      </w:r>
      <w:r w:rsidRPr="003A5DA1">
        <w:rPr>
          <w:rFonts w:cs="Tahoma"/>
          <w:szCs w:val="20"/>
          <w:lang w:val="fr-FR"/>
        </w:rPr>
        <w:t>Si la couverture a été interrompue, les droits d</w:t>
      </w:r>
      <w:r w:rsidR="00C10CE1">
        <w:rPr>
          <w:rFonts w:cs="Tahoma"/>
          <w:szCs w:val="20"/>
          <w:lang w:val="fr-FR"/>
        </w:rPr>
        <w:t>’</w:t>
      </w:r>
      <w:r w:rsidRPr="003A5DA1">
        <w:rPr>
          <w:rFonts w:cs="Tahoma"/>
          <w:szCs w:val="20"/>
          <w:lang w:val="fr-FR"/>
        </w:rPr>
        <w:t>accès au</w:t>
      </w:r>
      <w:r w:rsidR="009577F3" w:rsidRPr="003A5DA1">
        <w:rPr>
          <w:rFonts w:cs="Tahoma"/>
          <w:szCs w:val="20"/>
          <w:lang w:val="fr-FR"/>
        </w:rPr>
        <w:t> </w:t>
      </w:r>
      <w:r w:rsidRPr="003A5DA1">
        <w:rPr>
          <w:rFonts w:cs="Tahoma"/>
          <w:szCs w:val="20"/>
          <w:lang w:val="fr-FR"/>
        </w:rPr>
        <w:t>titre des licences pour la durée des droits de propriété intellectuelle sont déterminés en fonction des droits d</w:t>
      </w:r>
      <w:r w:rsidR="00C10CE1">
        <w:rPr>
          <w:rFonts w:cs="Tahoma"/>
          <w:szCs w:val="20"/>
          <w:lang w:val="fr-FR"/>
        </w:rPr>
        <w:t>’</w:t>
      </w:r>
      <w:r w:rsidRPr="003A5DA1">
        <w:rPr>
          <w:rFonts w:cs="Tahoma"/>
          <w:szCs w:val="20"/>
          <w:lang w:val="fr-FR"/>
        </w:rPr>
        <w:t>utilisation des logiciels en vigueur avant l</w:t>
      </w:r>
      <w:r w:rsidR="00C10CE1">
        <w:rPr>
          <w:rFonts w:cs="Tahoma"/>
          <w:szCs w:val="20"/>
          <w:lang w:val="fr-FR"/>
        </w:rPr>
        <w:t>’</w:t>
      </w:r>
      <w:r w:rsidRPr="003A5DA1">
        <w:rPr>
          <w:rFonts w:cs="Tahoma"/>
          <w:szCs w:val="20"/>
          <w:lang w:val="fr-FR"/>
        </w:rPr>
        <w:t>interruption de la couverture.</w:t>
      </w:r>
      <w:r w:rsidR="00A07028" w:rsidRPr="003A5DA1">
        <w:rPr>
          <w:rFonts w:cs="Tahoma"/>
          <w:szCs w:val="20"/>
          <w:lang w:val="fr-FR"/>
        </w:rPr>
        <w:t xml:space="preserve"> </w:t>
      </w:r>
      <w:r w:rsidRPr="003A5DA1">
        <w:rPr>
          <w:rFonts w:cs="Tahoma"/>
          <w:szCs w:val="20"/>
          <w:lang w:val="fr-FR"/>
        </w:rPr>
        <w:t xml:space="preserve">Au 1er octobre 2012, une licence </w:t>
      </w:r>
      <w:r w:rsidRPr="003A5DA1">
        <w:rPr>
          <w:rFonts w:cs="Tahoma"/>
          <w:color w:val="000000"/>
          <w:szCs w:val="20"/>
          <w:lang w:val="fr-FR"/>
        </w:rPr>
        <w:t xml:space="preserve">CAL Core Suite avec Software Assurance active fournit des droits équivalents aux produits suivants : CAL Windows Server 2012, CAL Exchange Server 2013 Standard, </w:t>
      </w:r>
      <w:r w:rsidRPr="003A5DA1">
        <w:rPr>
          <w:rFonts w:cs="Tahoma"/>
          <w:color w:val="000000"/>
          <w:lang w:val="fr-FR"/>
        </w:rPr>
        <w:t xml:space="preserve">CAL Lync Server 2013 Standard, CAL </w:t>
      </w:r>
      <w:r w:rsidRPr="003A5DA1">
        <w:rPr>
          <w:rFonts w:cs="Tahoma"/>
          <w:color w:val="000000"/>
          <w:szCs w:val="20"/>
          <w:lang w:val="fr-FR"/>
        </w:rPr>
        <w:t>SharePoint</w:t>
      </w:r>
      <w:r w:rsidRPr="003A5DA1">
        <w:rPr>
          <w:rFonts w:cs="Tahoma"/>
          <w:szCs w:val="20"/>
          <w:lang w:val="fr-FR"/>
        </w:rPr>
        <w:t xml:space="preserve"> Server 2013 Standard, System Center 2012 Configuration Manager Client Management License et System Center 2012 Endpoint Protection</w:t>
      </w:r>
      <w:r w:rsidRPr="003A5DA1">
        <w:rPr>
          <w:rFonts w:cs="Tahoma"/>
          <w:color w:val="000000"/>
          <w:szCs w:val="20"/>
          <w:lang w:val="fr-FR"/>
        </w:rPr>
        <w:t>.</w:t>
      </w:r>
      <w:r w:rsidR="00A07028" w:rsidRPr="003A5DA1">
        <w:rPr>
          <w:rFonts w:cs="Tahoma"/>
          <w:color w:val="000000"/>
          <w:szCs w:val="20"/>
          <w:lang w:val="fr-FR"/>
        </w:rPr>
        <w:t xml:space="preserve"> </w:t>
      </w:r>
      <w:r w:rsidRPr="003A5DA1">
        <w:rPr>
          <w:rFonts w:cs="Tahoma"/>
          <w:color w:val="000000"/>
          <w:szCs w:val="18"/>
          <w:lang w:val="fr-FR"/>
        </w:rPr>
        <w:t>Une licence Core CAL Suite est une seule licence qui doit être attribuée à un seul utilisateur ou dispositif.</w:t>
      </w:r>
      <w:r w:rsidR="00A07028" w:rsidRPr="003A5DA1">
        <w:rPr>
          <w:rFonts w:cs="Tahoma"/>
          <w:color w:val="000000"/>
          <w:szCs w:val="18"/>
          <w:lang w:val="fr-FR"/>
        </w:rPr>
        <w:t xml:space="preserve"> </w:t>
      </w:r>
      <w:r w:rsidRPr="003A5DA1">
        <w:rPr>
          <w:rFonts w:cs="Tahoma"/>
          <w:color w:val="000000"/>
          <w:szCs w:val="18"/>
          <w:lang w:val="fr-FR"/>
        </w:rPr>
        <w:t>Tel que stipulé dans leur contrat de licence en volume, les clients</w:t>
      </w:r>
      <w:r w:rsidR="009577F3" w:rsidRPr="003A5DA1">
        <w:rPr>
          <w:rFonts w:cs="Tahoma"/>
          <w:color w:val="000000"/>
          <w:szCs w:val="18"/>
          <w:lang w:val="fr-FR"/>
        </w:rPr>
        <w:t> </w:t>
      </w:r>
      <w:r w:rsidRPr="003A5DA1">
        <w:rPr>
          <w:rFonts w:cs="Tahoma"/>
          <w:color w:val="000000"/>
          <w:szCs w:val="18"/>
          <w:lang w:val="fr-FR"/>
        </w:rPr>
        <w:t xml:space="preserve">ne sont pas autorisés à dissocier les droits au titre de la licence Core CAL Suite pour autoriser plusieurs utilisateurs ou dispositifs à accéder simultanément à ses différents composants. </w:t>
      </w:r>
    </w:p>
    <w:p w14:paraId="1527C98E" w14:textId="77777777" w:rsidR="00E650FA" w:rsidRPr="003A5DA1" w:rsidRDefault="00E650FA" w:rsidP="00E650FA">
      <w:pPr>
        <w:ind w:left="720"/>
        <w:rPr>
          <w:rFonts w:cs="Tahoma"/>
          <w:lang w:val="fr-FR"/>
        </w:rPr>
      </w:pPr>
    </w:p>
    <w:p w14:paraId="326BFA5E" w14:textId="77777777" w:rsidR="009577F3" w:rsidRPr="003A5DA1" w:rsidRDefault="009577F3" w:rsidP="00E650FA">
      <w:pPr>
        <w:spacing w:after="60"/>
        <w:ind w:left="720"/>
        <w:rPr>
          <w:rFonts w:cs="Tahoma"/>
          <w:b/>
          <w:bCs/>
          <w:color w:val="000000"/>
          <w:szCs w:val="20"/>
          <w:lang w:val="fr-FR"/>
        </w:rPr>
      </w:pPr>
    </w:p>
    <w:p w14:paraId="7370C14F" w14:textId="77777777" w:rsidR="009577F3" w:rsidRPr="003A5DA1" w:rsidRDefault="009577F3" w:rsidP="00E650FA">
      <w:pPr>
        <w:spacing w:after="60"/>
        <w:ind w:left="720"/>
        <w:rPr>
          <w:rFonts w:cs="Tahoma"/>
          <w:b/>
          <w:bCs/>
          <w:color w:val="000000"/>
          <w:szCs w:val="20"/>
          <w:lang w:val="fr-FR"/>
        </w:rPr>
      </w:pPr>
    </w:p>
    <w:p w14:paraId="47B4F9BF" w14:textId="77777777" w:rsidR="009577F3" w:rsidRPr="003A5DA1" w:rsidRDefault="009577F3" w:rsidP="00E650FA">
      <w:pPr>
        <w:spacing w:after="60"/>
        <w:ind w:left="720"/>
        <w:rPr>
          <w:rFonts w:cs="Tahoma"/>
          <w:b/>
          <w:bCs/>
          <w:color w:val="000000"/>
          <w:szCs w:val="20"/>
          <w:lang w:val="fr-FR"/>
        </w:rPr>
      </w:pPr>
    </w:p>
    <w:p w14:paraId="04DDEC95" w14:textId="77777777" w:rsidR="00E650FA" w:rsidRPr="003A5DA1" w:rsidRDefault="00E650FA" w:rsidP="00E650FA">
      <w:pPr>
        <w:spacing w:after="60"/>
        <w:ind w:left="720"/>
        <w:rPr>
          <w:rFonts w:cs="Tahoma"/>
          <w:lang w:val="fr-FR"/>
        </w:rPr>
      </w:pPr>
      <w:r w:rsidRPr="003A5DA1">
        <w:rPr>
          <w:rFonts w:cs="Tahoma"/>
          <w:b/>
          <w:bCs/>
          <w:color w:val="000000"/>
          <w:szCs w:val="20"/>
          <w:lang w:val="fr-FR"/>
        </w:rPr>
        <w:t>CAL Étudiant Uniquement (Licence Open Éducation et Select Éducation)</w:t>
      </w:r>
    </w:p>
    <w:p w14:paraId="50C9BB96" w14:textId="77777777" w:rsidR="00E650FA" w:rsidRPr="003A5DA1" w:rsidRDefault="00E650FA" w:rsidP="00E650FA">
      <w:pPr>
        <w:ind w:left="720"/>
        <w:rPr>
          <w:rFonts w:cs="Tahoma"/>
          <w:lang w:val="fr-FR"/>
        </w:rPr>
      </w:pPr>
      <w:r w:rsidRPr="003A5DA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662E50D1" w14:textId="77777777" w:rsidR="00E650FA" w:rsidRPr="003A5DA1" w:rsidRDefault="00E650FA" w:rsidP="00E650FA">
      <w:pPr>
        <w:rPr>
          <w:rFonts w:cs="Tahoma"/>
          <w:lang w:val="fr-FR"/>
        </w:rPr>
      </w:pPr>
    </w:p>
    <w:p w14:paraId="19DF4E46" w14:textId="77777777" w:rsidR="00E650FA" w:rsidRPr="003A5DA1" w:rsidRDefault="00E650FA" w:rsidP="00E650FA">
      <w:pPr>
        <w:rPr>
          <w:rFonts w:cs="Tahoma"/>
          <w:lang w:val="fr-FR"/>
        </w:rPr>
      </w:pPr>
    </w:p>
    <w:p w14:paraId="26CA9FEF" w14:textId="77777777" w:rsidR="00E650FA" w:rsidRPr="003A5DA1" w:rsidRDefault="00E650FA" w:rsidP="00E650FA">
      <w:pPr>
        <w:pStyle w:val="Heading3"/>
        <w:rPr>
          <w:rFonts w:ascii="Tahoma" w:hAnsi="Tahoma" w:cs="Tahoma"/>
          <w:lang w:val="fr-FR"/>
        </w:rPr>
      </w:pPr>
      <w:bookmarkStart w:id="1179" w:name="_41_Core_Infrastructure"/>
      <w:bookmarkStart w:id="1180" w:name="_Toc336338296"/>
      <w:bookmarkStart w:id="1181" w:name="_Toc374276935"/>
      <w:bookmarkStart w:id="1182" w:name="Srv_35CoreInfraServerSuiteStd"/>
      <w:bookmarkStart w:id="1183" w:name="Srv_32CoreInfraServerSuiteStd"/>
      <w:bookmarkStart w:id="1184" w:name="Srv_35DynCRMWorkProEnt"/>
      <w:bookmarkEnd w:id="1179"/>
      <w:r w:rsidRPr="003A5DA1">
        <w:rPr>
          <w:rFonts w:ascii="Tahoma" w:hAnsi="Tahoma" w:cs="Tahoma"/>
          <w:caps/>
          <w:color w:val="F66400"/>
          <w:sz w:val="22"/>
          <w:vertAlign w:val="superscript"/>
          <w:lang w:val="fr-FR"/>
        </w:rPr>
        <w:t>41</w:t>
      </w:r>
      <w:r w:rsidRPr="003A5DA1">
        <w:rPr>
          <w:rFonts w:ascii="Tahoma" w:hAnsi="Tahoma" w:cs="Tahoma"/>
          <w:color w:val="F66400"/>
          <w:sz w:val="22"/>
          <w:lang w:val="fr-FR"/>
        </w:rPr>
        <w:t xml:space="preserve"> Core Infrastructure Server Suite Standard</w:t>
      </w:r>
      <w:bookmarkEnd w:id="1180"/>
      <w:bookmarkEnd w:id="1181"/>
    </w:p>
    <w:bookmarkEnd w:id="1182"/>
    <w:bookmarkEnd w:id="1183"/>
    <w:p w14:paraId="466658C2" w14:textId="77777777" w:rsidR="00E650FA" w:rsidRPr="003A5DA1" w:rsidRDefault="00E650FA" w:rsidP="00E650FA">
      <w:pPr>
        <w:rPr>
          <w:rFonts w:cs="Tahoma"/>
          <w:lang w:val="fr-FR"/>
        </w:rPr>
      </w:pPr>
    </w:p>
    <w:p w14:paraId="5F67E883" w14:textId="77777777" w:rsidR="00E650FA" w:rsidRPr="003A5DA1" w:rsidRDefault="00E650FA" w:rsidP="00E650FA">
      <w:pPr>
        <w:spacing w:after="60"/>
        <w:ind w:left="720"/>
        <w:rPr>
          <w:rFonts w:cs="Tahoma"/>
          <w:lang w:val="fr-FR"/>
        </w:rPr>
      </w:pPr>
      <w:r w:rsidRPr="003A5DA1">
        <w:rPr>
          <w:rFonts w:eastAsia="Calibri" w:cs="Tahoma"/>
          <w:b/>
          <w:szCs w:val="18"/>
          <w:lang w:val="fr-FR"/>
        </w:rPr>
        <w:t>Migration vers un nouveau modèle de licence</w:t>
      </w:r>
    </w:p>
    <w:p w14:paraId="304FC1DB" w14:textId="77777777" w:rsidR="00E650FA" w:rsidRPr="003A5DA1" w:rsidRDefault="00E650FA" w:rsidP="00E650FA">
      <w:pPr>
        <w:ind w:left="720"/>
        <w:rPr>
          <w:rFonts w:cs="Tahoma"/>
          <w:lang w:val="fr-FR"/>
        </w:rPr>
      </w:pPr>
      <w:r w:rsidRPr="003A5DA1">
        <w:rPr>
          <w:rFonts w:eastAsia="Calibri" w:cs="Tahoma"/>
          <w:szCs w:val="18"/>
          <w:lang w:val="fr-FR"/>
        </w:rPr>
        <w:t>Le modèle de licence de CIS a changé au 1</w:t>
      </w:r>
      <w:r w:rsidRPr="003A5DA1">
        <w:rPr>
          <w:rFonts w:eastAsia="Calibri" w:cs="Tahoma"/>
          <w:szCs w:val="18"/>
          <w:vertAlign w:val="superscript"/>
          <w:lang w:val="fr-FR"/>
        </w:rPr>
        <w:t>er</w:t>
      </w:r>
      <w:r w:rsidRPr="003A5DA1">
        <w:rPr>
          <w:rFonts w:eastAsia="Calibri" w:cs="Tahoma"/>
          <w:szCs w:val="18"/>
          <w:lang w:val="fr-FR"/>
        </w:rPr>
        <w:t xml:space="preserve"> avril 2012. Les licences acquises dans le cadre d</w:t>
      </w:r>
      <w:r w:rsidR="00C10CE1">
        <w:rPr>
          <w:rFonts w:eastAsia="Calibri" w:cs="Tahoma"/>
          <w:szCs w:val="18"/>
          <w:lang w:val="fr-FR"/>
        </w:rPr>
        <w:t>’</w:t>
      </w:r>
      <w:r w:rsidRPr="003A5DA1">
        <w:rPr>
          <w:rFonts w:eastAsia="Calibri" w:cs="Tahoma"/>
          <w:szCs w:val="18"/>
          <w:lang w:val="fr-FR"/>
        </w:rPr>
        <w:t>accords de mise en œuvre effectifs après le 1</w:t>
      </w:r>
      <w:r w:rsidRPr="003A5DA1">
        <w:rPr>
          <w:rFonts w:eastAsia="Calibri" w:cs="Tahoma"/>
          <w:szCs w:val="18"/>
          <w:vertAlign w:val="superscript"/>
          <w:lang w:val="fr-FR"/>
        </w:rPr>
        <w:t>er</w:t>
      </w:r>
      <w:r w:rsidRPr="003A5DA1">
        <w:rPr>
          <w:rFonts w:eastAsia="Calibri" w:cs="Tahoma"/>
          <w:szCs w:val="18"/>
          <w:lang w:val="fr-FR"/>
        </w:rPr>
        <w:t xml:space="preserve"> avril 2012 peuvent couvrir jusqu</w:t>
      </w:r>
      <w:r w:rsidR="00C10CE1">
        <w:rPr>
          <w:rFonts w:eastAsia="Calibri" w:cs="Tahoma"/>
          <w:szCs w:val="18"/>
          <w:lang w:val="fr-FR"/>
        </w:rPr>
        <w:t>’</w:t>
      </w:r>
      <w:r w:rsidRPr="003A5DA1">
        <w:rPr>
          <w:rFonts w:eastAsia="Calibri" w:cs="Tahoma"/>
          <w:szCs w:val="18"/>
          <w:lang w:val="fr-FR"/>
        </w:rPr>
        <w:t>à deux (2) processeurs physiques.</w:t>
      </w:r>
    </w:p>
    <w:p w14:paraId="7ECCC758" w14:textId="77777777" w:rsidR="00E650FA" w:rsidRPr="003A5DA1" w:rsidRDefault="00E650FA" w:rsidP="00E650FA">
      <w:pPr>
        <w:ind w:left="720"/>
        <w:rPr>
          <w:rFonts w:cs="Tahoma"/>
          <w:lang w:val="fr-FR"/>
        </w:rPr>
      </w:pPr>
    </w:p>
    <w:p w14:paraId="1108848A" w14:textId="77777777" w:rsidR="00E650FA" w:rsidRPr="003A5DA1" w:rsidRDefault="00E650FA" w:rsidP="009577F3">
      <w:pPr>
        <w:ind w:left="720"/>
        <w:rPr>
          <w:rFonts w:cs="Tahoma"/>
          <w:lang w:val="fr-FR"/>
        </w:rPr>
      </w:pPr>
      <w:r w:rsidRPr="003A5DA1">
        <w:rPr>
          <w:rFonts w:eastAsia="Calibri" w:cs="Tahoma"/>
          <w:szCs w:val="18"/>
          <w:lang w:val="fr-FR"/>
        </w:rPr>
        <w:t>Les clients ayant conclu un accord de mise en œuvre effectif au 1</w:t>
      </w:r>
      <w:r w:rsidRPr="003A5DA1">
        <w:rPr>
          <w:rFonts w:eastAsia="Calibri" w:cs="Tahoma"/>
          <w:szCs w:val="18"/>
          <w:vertAlign w:val="superscript"/>
          <w:lang w:val="fr-FR"/>
        </w:rPr>
        <w:t>er</w:t>
      </w:r>
      <w:r w:rsidRPr="003A5DA1">
        <w:rPr>
          <w:rFonts w:eastAsia="Calibri" w:cs="Tahoma"/>
          <w:szCs w:val="18"/>
          <w:lang w:val="fr-FR"/>
        </w:rPr>
        <w:t> avril</w:t>
      </w:r>
      <w:r w:rsidRPr="003A5DA1">
        <w:rPr>
          <w:rFonts w:eastAsia="Calibri" w:cs="Tahoma"/>
          <w:szCs w:val="18"/>
          <w:vertAlign w:val="superscript"/>
          <w:lang w:val="fr-FR"/>
        </w:rPr>
        <w:t> </w:t>
      </w:r>
      <w:r w:rsidRPr="003A5DA1">
        <w:rPr>
          <w:rFonts w:eastAsia="Calibri" w:cs="Tahoma"/>
          <w:szCs w:val="18"/>
          <w:lang w:val="fr-FR"/>
        </w:rPr>
        <w:t>2012 ou à une date antérieure peuvent continuer d</w:t>
      </w:r>
      <w:r w:rsidR="00C10CE1">
        <w:rPr>
          <w:rFonts w:eastAsia="Calibri" w:cs="Tahoma"/>
          <w:szCs w:val="18"/>
          <w:lang w:val="fr-FR"/>
        </w:rPr>
        <w:t>’</w:t>
      </w:r>
      <w:r w:rsidRPr="003A5DA1">
        <w:rPr>
          <w:rFonts w:eastAsia="Calibri" w:cs="Tahoma"/>
          <w:szCs w:val="18"/>
          <w:lang w:val="fr-FR"/>
        </w:rPr>
        <w:t>utiliser la procédure de régularisation de l</w:t>
      </w:r>
      <w:r w:rsidR="00C10CE1">
        <w:rPr>
          <w:rFonts w:eastAsia="Calibri" w:cs="Tahoma"/>
          <w:szCs w:val="18"/>
          <w:lang w:val="fr-FR"/>
        </w:rPr>
        <w:t>’</w:t>
      </w:r>
      <w:r w:rsidRPr="003A5DA1">
        <w:rPr>
          <w:rFonts w:eastAsia="Calibri" w:cs="Tahoma"/>
          <w:szCs w:val="18"/>
          <w:lang w:val="fr-FR"/>
        </w:rPr>
        <w:t>ancien modèle, en vertu duquel chaque licence ne couvre qu</w:t>
      </w:r>
      <w:r w:rsidR="00C10CE1">
        <w:rPr>
          <w:rFonts w:eastAsia="Calibri" w:cs="Tahoma"/>
          <w:szCs w:val="18"/>
          <w:lang w:val="fr-FR"/>
        </w:rPr>
        <w:t>’</w:t>
      </w:r>
      <w:r w:rsidRPr="003A5DA1">
        <w:rPr>
          <w:rFonts w:eastAsia="Calibri" w:cs="Tahoma"/>
          <w:szCs w:val="18"/>
          <w:lang w:val="fr-FR"/>
        </w:rPr>
        <w:t>un (1) processeur. Les droits de migration suivants s</w:t>
      </w:r>
      <w:r w:rsidR="00C10CE1">
        <w:rPr>
          <w:rFonts w:eastAsia="Calibri" w:cs="Tahoma"/>
          <w:szCs w:val="18"/>
          <w:lang w:val="fr-FR"/>
        </w:rPr>
        <w:t>’</w:t>
      </w:r>
      <w:r w:rsidRPr="003A5DA1">
        <w:rPr>
          <w:rFonts w:eastAsia="Calibri" w:cs="Tahoma"/>
          <w:szCs w:val="18"/>
          <w:lang w:val="fr-FR"/>
        </w:rPr>
        <w:t>appliquent aux licences de ces</w:t>
      </w:r>
      <w:r w:rsidR="009577F3" w:rsidRPr="003A5DA1">
        <w:rPr>
          <w:rFonts w:eastAsia="Calibri" w:cs="Tahoma"/>
          <w:szCs w:val="18"/>
          <w:lang w:val="fr-FR"/>
        </w:rPr>
        <w:t> </w:t>
      </w:r>
      <w:r w:rsidRPr="003A5DA1">
        <w:rPr>
          <w:rFonts w:eastAsia="Calibri" w:cs="Tahoma"/>
          <w:szCs w:val="18"/>
          <w:lang w:val="fr-FR"/>
        </w:rPr>
        <w:t>clients :</w:t>
      </w:r>
    </w:p>
    <w:p w14:paraId="0ED1687E"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pendant la durée de leur accord de mise en œuvre en cours, chaque licence existante et nouvelle licence acquise dans le cadre de l</w:t>
      </w:r>
      <w:r w:rsidR="00C10CE1">
        <w:rPr>
          <w:rFonts w:ascii="Tahoma" w:eastAsia="Calibri" w:hAnsi="Tahoma" w:cs="Tahoma"/>
          <w:sz w:val="18"/>
          <w:szCs w:val="18"/>
          <w:lang w:val="fr-FR"/>
        </w:rPr>
        <w:t>’</w:t>
      </w:r>
      <w:r w:rsidRPr="003A5DA1">
        <w:rPr>
          <w:rFonts w:ascii="Tahoma" w:eastAsia="Calibri" w:hAnsi="Tahoma" w:cs="Tahoma"/>
          <w:sz w:val="18"/>
          <w:szCs w:val="18"/>
          <w:lang w:val="fr-FR"/>
        </w:rPr>
        <w:t>ancien modèle sera considérée comme équivalente à une (1) licence disponible dans le cadre du nouveau modèle. Au moment du renouvellement, les clients pourront attribuer les Software Assurance renouvelées aux licences du nouveau modèle.</w:t>
      </w:r>
    </w:p>
    <w:p w14:paraId="12A272C2" w14:textId="77777777" w:rsidR="00E650FA" w:rsidRPr="003A5DA1" w:rsidRDefault="00E650FA" w:rsidP="00E650FA">
      <w:pPr>
        <w:rPr>
          <w:rFonts w:cs="Tahoma"/>
          <w:lang w:val="fr-FR"/>
        </w:rPr>
      </w:pPr>
    </w:p>
    <w:p w14:paraId="7D192CCD" w14:textId="77777777" w:rsidR="00E650FA" w:rsidRPr="003A5DA1" w:rsidRDefault="00E650FA" w:rsidP="00E650FA">
      <w:pPr>
        <w:spacing w:after="60"/>
        <w:ind w:left="720"/>
        <w:rPr>
          <w:rFonts w:cs="Tahoma"/>
          <w:lang w:val="fr-FR"/>
        </w:rPr>
      </w:pPr>
      <w:r w:rsidRPr="003A5DA1">
        <w:rPr>
          <w:rFonts w:eastAsia="Calibri" w:cs="Tahoma"/>
          <w:b/>
          <w:szCs w:val="18"/>
          <w:lang w:val="fr-FR"/>
        </w:rPr>
        <w:t>Lancement d</w:t>
      </w:r>
      <w:r w:rsidR="00C10CE1">
        <w:rPr>
          <w:rFonts w:eastAsia="Calibri" w:cs="Tahoma"/>
          <w:b/>
          <w:szCs w:val="18"/>
          <w:lang w:val="fr-FR"/>
        </w:rPr>
        <w:t>’</w:t>
      </w:r>
      <w:r w:rsidRPr="003A5DA1">
        <w:rPr>
          <w:rFonts w:eastAsia="Calibri" w:cs="Tahoma"/>
          <w:b/>
          <w:szCs w:val="18"/>
          <w:lang w:val="fr-FR"/>
        </w:rPr>
        <w:t>une nouvelle version de Windows Server</w:t>
      </w:r>
    </w:p>
    <w:p w14:paraId="49D8BABE" w14:textId="77777777" w:rsidR="00E650FA" w:rsidRPr="003A5DA1" w:rsidRDefault="00E650FA" w:rsidP="00E650FA">
      <w:pPr>
        <w:ind w:left="720"/>
        <w:rPr>
          <w:rFonts w:cs="Tahoma"/>
          <w:lang w:val="fr-FR"/>
        </w:rPr>
      </w:pPr>
      <w:r w:rsidRPr="003A5DA1">
        <w:rPr>
          <w:rFonts w:eastAsia="Calibri" w:cs="Tahoma"/>
          <w:szCs w:val="18"/>
          <w:lang w:val="fr-FR"/>
        </w:rPr>
        <w:t>Les clients qui possèdent une licence Core Infrastructure Server Suite Standard avec Software Assurance active au 1</w:t>
      </w:r>
      <w:r w:rsidRPr="003A5DA1">
        <w:rPr>
          <w:rFonts w:eastAsia="Calibri" w:cs="Tahoma"/>
          <w:szCs w:val="18"/>
          <w:vertAlign w:val="superscript"/>
          <w:lang w:val="fr-FR"/>
        </w:rPr>
        <w:t>er</w:t>
      </w:r>
      <w:r w:rsidRPr="003A5DA1">
        <w:rPr>
          <w:rFonts w:eastAsia="Calibri" w:cs="Tahoma"/>
          <w:szCs w:val="18"/>
          <w:lang w:val="fr-FR"/>
        </w:rPr>
        <w:t xml:space="preserve"> septembre 2012 ont le droit d</w:t>
      </w:r>
      <w:r w:rsidR="00C10CE1">
        <w:rPr>
          <w:rFonts w:eastAsia="Calibri" w:cs="Tahoma"/>
          <w:szCs w:val="18"/>
          <w:lang w:val="fr-FR"/>
        </w:rPr>
        <w:t>’</w:t>
      </w:r>
      <w:r w:rsidRPr="003A5DA1">
        <w:rPr>
          <w:rFonts w:eastAsia="Calibri" w:cs="Tahoma"/>
          <w:szCs w:val="18"/>
          <w:lang w:val="fr-FR"/>
        </w:rPr>
        <w:t>utiliser les produits suivants conformément aux droits d</w:t>
      </w:r>
      <w:r w:rsidR="00C10CE1">
        <w:rPr>
          <w:rFonts w:eastAsia="Calibri" w:cs="Tahoma"/>
          <w:szCs w:val="18"/>
          <w:lang w:val="fr-FR"/>
        </w:rPr>
        <w:t>’</w:t>
      </w:r>
      <w:r w:rsidRPr="003A5DA1">
        <w:rPr>
          <w:rFonts w:eastAsia="Calibri" w:cs="Tahoma"/>
          <w:szCs w:val="18"/>
          <w:lang w:val="fr-FR"/>
        </w:rPr>
        <w:t>utilisation de Core Infrastructure Server Suite Standard :</w:t>
      </w:r>
    </w:p>
    <w:p w14:paraId="1A80F80C" w14:textId="77777777" w:rsidR="00E650FA" w:rsidRPr="003A5DA1" w:rsidRDefault="00E650FA" w:rsidP="00E650FA">
      <w:pPr>
        <w:ind w:left="720"/>
        <w:rPr>
          <w:rFonts w:cs="Tahoma"/>
          <w:lang w:val="fr-FR"/>
        </w:rPr>
      </w:pPr>
    </w:p>
    <w:p w14:paraId="60B8A2D9" w14:textId="77777777" w:rsidR="00E650FA" w:rsidRPr="003A5DA1" w:rsidRDefault="00E650FA" w:rsidP="00E650FA">
      <w:pPr>
        <w:numPr>
          <w:ilvl w:val="0"/>
          <w:numId w:val="23"/>
        </w:numPr>
        <w:tabs>
          <w:tab w:val="left" w:pos="1440"/>
          <w:tab w:val="left" w:pos="3510"/>
        </w:tabs>
        <w:spacing w:after="60"/>
        <w:rPr>
          <w:rFonts w:cs="Tahoma"/>
        </w:rPr>
      </w:pPr>
      <w:r w:rsidRPr="003A5DA1">
        <w:rPr>
          <w:rFonts w:eastAsia="Calibri" w:cs="Tahoma"/>
          <w:szCs w:val="18"/>
        </w:rPr>
        <w:t>Windows Server 2012 Standard</w:t>
      </w:r>
    </w:p>
    <w:p w14:paraId="264C4B68" w14:textId="77777777" w:rsidR="00E650FA" w:rsidRPr="003A5DA1" w:rsidRDefault="00E650FA" w:rsidP="00E650FA">
      <w:pPr>
        <w:numPr>
          <w:ilvl w:val="0"/>
          <w:numId w:val="23"/>
        </w:numPr>
        <w:tabs>
          <w:tab w:val="left" w:pos="1440"/>
          <w:tab w:val="left" w:pos="3510"/>
        </w:tabs>
        <w:spacing w:after="60"/>
        <w:rPr>
          <w:rFonts w:cs="Tahoma"/>
        </w:rPr>
      </w:pPr>
      <w:r w:rsidRPr="003A5DA1">
        <w:rPr>
          <w:rFonts w:eastAsia="Calibri" w:cs="Tahoma"/>
          <w:szCs w:val="18"/>
        </w:rPr>
        <w:t>System Center 2012 Standard</w:t>
      </w:r>
    </w:p>
    <w:p w14:paraId="57F58FD3" w14:textId="77777777" w:rsidR="00E650FA" w:rsidRPr="003A5DA1" w:rsidRDefault="00E650FA" w:rsidP="00E650FA">
      <w:pPr>
        <w:tabs>
          <w:tab w:val="left" w:pos="1440"/>
          <w:tab w:val="left" w:pos="3510"/>
        </w:tabs>
        <w:rPr>
          <w:rFonts w:cs="Tahoma"/>
        </w:rPr>
      </w:pPr>
    </w:p>
    <w:p w14:paraId="029B7097" w14:textId="77777777" w:rsidR="00E650FA" w:rsidRPr="003A5DA1" w:rsidRDefault="00E650FA" w:rsidP="00E650FA">
      <w:pPr>
        <w:ind w:left="720"/>
        <w:rPr>
          <w:rFonts w:cs="Tahoma"/>
          <w:lang w:val="fr-FR"/>
        </w:rPr>
      </w:pPr>
      <w:r w:rsidRPr="003A5DA1">
        <w:rPr>
          <w:rFonts w:eastAsia="Calibri" w:cs="Tahoma"/>
          <w:szCs w:val="18"/>
          <w:lang w:val="fr-FR"/>
        </w:rPr>
        <w:t>Pour tout serveur sous licence valide pour Core Infrastructure Server Suite Standard, les clients peuvent exécuter une instance de Windows Server 2008 R2 au lieu de Windows Server Standard.</w:t>
      </w:r>
    </w:p>
    <w:p w14:paraId="203B09A7" w14:textId="77777777" w:rsidR="00E650FA" w:rsidRPr="003A5DA1" w:rsidRDefault="00E650FA" w:rsidP="00E650FA">
      <w:pPr>
        <w:ind w:left="720"/>
        <w:rPr>
          <w:rFonts w:cs="Tahoma"/>
          <w:lang w:val="fr-FR"/>
        </w:rPr>
      </w:pPr>
    </w:p>
    <w:p w14:paraId="13EE1960" w14:textId="77777777" w:rsidR="00E650FA" w:rsidRPr="003A5DA1" w:rsidRDefault="00E650FA" w:rsidP="00E650FA">
      <w:pPr>
        <w:spacing w:after="60"/>
        <w:ind w:left="720"/>
        <w:rPr>
          <w:rFonts w:cs="Tahoma"/>
          <w:lang w:val="fr-FR"/>
        </w:rPr>
      </w:pPr>
      <w:r w:rsidRPr="003A5DA1">
        <w:rPr>
          <w:rFonts w:eastAsia="Calibri" w:cs="Tahoma"/>
          <w:b/>
          <w:szCs w:val="18"/>
          <w:lang w:val="fr-FR"/>
        </w:rPr>
        <w:t>Offre de renouvellement de la Software Assurance pour les clients Windows Server Standard et System Center Standard, et les clients Windows Server Enterprise et System Center Standard</w:t>
      </w:r>
    </w:p>
    <w:p w14:paraId="305029DA" w14:textId="77777777" w:rsidR="00E650FA" w:rsidRPr="003A5DA1" w:rsidRDefault="00E650FA" w:rsidP="00E650FA">
      <w:pPr>
        <w:ind w:left="720"/>
        <w:rPr>
          <w:rFonts w:cs="Tahoma"/>
          <w:lang w:val="fr-FR"/>
        </w:rPr>
      </w:pPr>
      <w:r w:rsidRPr="003A5DA1">
        <w:rPr>
          <w:rFonts w:eastAsia="Calibri" w:cs="Tahoma"/>
          <w:szCs w:val="18"/>
          <w:lang w:val="fr-FR"/>
        </w:rPr>
        <w:t xml:space="preserve">Les clients qui ont acquis des licences avec Software Assurance pour tous les produits du Tableau A </w:t>
      </w:r>
      <w:r w:rsidR="009577F3" w:rsidRPr="003A5DA1">
        <w:rPr>
          <w:rFonts w:eastAsia="Calibri" w:cs="Tahoma"/>
          <w:szCs w:val="18"/>
          <w:lang w:val="fr-FR"/>
        </w:rPr>
        <w:br/>
      </w:r>
      <w:r w:rsidRPr="003A5DA1">
        <w:rPr>
          <w:rFonts w:eastAsia="Calibri" w:cs="Tahoma"/>
          <w:szCs w:val="18"/>
          <w:lang w:val="fr-FR"/>
        </w:rPr>
        <w:t>ci-dessous peuvent, à l</w:t>
      </w:r>
      <w:r w:rsidR="00C10CE1">
        <w:rPr>
          <w:rFonts w:eastAsia="Calibri" w:cs="Tahoma"/>
          <w:szCs w:val="18"/>
          <w:lang w:val="fr-FR"/>
        </w:rPr>
        <w:t>’</w:t>
      </w:r>
      <w:r w:rsidRPr="003A5DA1">
        <w:rPr>
          <w:rFonts w:eastAsia="Calibri" w:cs="Tahoma"/>
          <w:szCs w:val="18"/>
          <w:lang w:val="fr-FR"/>
        </w:rPr>
        <w:t>expiration de la Software Assurance, acheter une Software Assurance pour Core Infrastructure Server Suite Standard sans acheter la licence Core Infrastructure Server Suite Standard.</w:t>
      </w:r>
    </w:p>
    <w:p w14:paraId="0E626FF5" w14:textId="77777777" w:rsidR="00E650FA" w:rsidRPr="003A5DA1" w:rsidRDefault="00E650FA" w:rsidP="00E650FA">
      <w:pPr>
        <w:ind w:left="720"/>
        <w:rPr>
          <w:rFonts w:cs="Tahoma"/>
          <w:lang w:val="fr-FR"/>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E650FA" w:rsidRPr="003A5DA1" w14:paraId="1AD4204E" w14:textId="77777777" w:rsidTr="00774343">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14:paraId="716DC2B9" w14:textId="77777777" w:rsidR="00E650FA" w:rsidRPr="003A5DA1" w:rsidRDefault="00E650FA" w:rsidP="00774343">
            <w:pPr>
              <w:spacing w:before="120" w:after="120" w:line="276" w:lineRule="auto"/>
              <w:ind w:left="-404"/>
              <w:jc w:val="center"/>
              <w:rPr>
                <w:rFonts w:eastAsia="Calibri" w:cs="Tahoma"/>
                <w:b/>
                <w:szCs w:val="18"/>
              </w:rPr>
            </w:pPr>
            <w:r w:rsidRPr="003A5DA1">
              <w:rPr>
                <w:rFonts w:eastAsia="Calibri" w:cs="Tahoma"/>
                <w:b/>
                <w:szCs w:val="18"/>
              </w:rPr>
              <w:t>Tableau A</w:t>
            </w:r>
          </w:p>
        </w:tc>
      </w:tr>
      <w:tr w:rsidR="00E650FA" w:rsidRPr="003A5DA1" w14:paraId="2098F533" w14:textId="77777777" w:rsidTr="00774343">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56E815CB" w14:textId="77777777" w:rsidR="00E650FA" w:rsidRPr="003A5DA1" w:rsidRDefault="00E650FA" w:rsidP="00774343">
            <w:pPr>
              <w:spacing w:before="120" w:after="120" w:line="276" w:lineRule="auto"/>
              <w:ind w:left="-404"/>
              <w:jc w:val="center"/>
              <w:rPr>
                <w:rFonts w:eastAsia="Calibri" w:cs="Tahoma"/>
                <w:szCs w:val="18"/>
              </w:rPr>
            </w:pPr>
            <w:r w:rsidRPr="003A5DA1">
              <w:rPr>
                <w:rFonts w:eastAsia="Calibri" w:cs="Tahoma"/>
                <w:szCs w:val="18"/>
              </w:rPr>
              <w:t>Windows Server Standard</w:t>
            </w:r>
          </w:p>
        </w:tc>
      </w:tr>
      <w:tr w:rsidR="00E650FA" w:rsidRPr="003A5DA1" w14:paraId="47AAFF54" w14:textId="77777777" w:rsidTr="00774343">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14:paraId="270360F3" w14:textId="77777777" w:rsidR="00E650FA" w:rsidRPr="003A5DA1" w:rsidRDefault="00E650FA" w:rsidP="00774343">
            <w:pPr>
              <w:spacing w:before="120" w:after="120" w:line="276" w:lineRule="auto"/>
              <w:ind w:left="-404"/>
              <w:jc w:val="center"/>
              <w:rPr>
                <w:rFonts w:eastAsia="Calibri" w:cs="Tahoma"/>
                <w:szCs w:val="18"/>
              </w:rPr>
            </w:pPr>
            <w:r w:rsidRPr="003A5DA1">
              <w:rPr>
                <w:rFonts w:eastAsia="Calibri" w:cs="Tahoma"/>
                <w:szCs w:val="18"/>
              </w:rPr>
              <w:t>System Center Standard</w:t>
            </w:r>
          </w:p>
        </w:tc>
      </w:tr>
    </w:tbl>
    <w:p w14:paraId="06120413" w14:textId="77777777" w:rsidR="00E650FA" w:rsidRPr="003A5DA1" w:rsidRDefault="00E650FA" w:rsidP="00E650FA">
      <w:pPr>
        <w:ind w:left="547"/>
        <w:rPr>
          <w:rFonts w:cs="Tahoma"/>
        </w:rPr>
      </w:pPr>
    </w:p>
    <w:p w14:paraId="7C32F61C" w14:textId="77777777" w:rsidR="00E650FA" w:rsidRPr="003A5DA1" w:rsidRDefault="00E650FA" w:rsidP="00E650FA">
      <w:pPr>
        <w:ind w:left="720"/>
        <w:rPr>
          <w:rFonts w:cs="Tahoma"/>
          <w:lang w:val="fr-FR"/>
        </w:rPr>
      </w:pPr>
      <w:r w:rsidRPr="003A5DA1">
        <w:rPr>
          <w:rFonts w:eastAsia="Calibri" w:cs="Tahoma"/>
          <w:szCs w:val="18"/>
          <w:lang w:val="fr-FR"/>
        </w:rPr>
        <w:t xml:space="preserve">Les clients peuvent acheter une Software Assurance couvrant une licence Core Infrastructure Server Suite Standard pour chaque ensemble constitué des quatre licences éligibles du Tableau A dont ils disposent. </w:t>
      </w:r>
    </w:p>
    <w:p w14:paraId="4A188CA1" w14:textId="77777777" w:rsidR="00E650FA" w:rsidRPr="003A5DA1" w:rsidRDefault="00E650FA" w:rsidP="00E650FA">
      <w:pPr>
        <w:ind w:left="720"/>
        <w:rPr>
          <w:rFonts w:cs="Tahoma"/>
          <w:lang w:val="fr-FR"/>
        </w:rPr>
      </w:pPr>
    </w:p>
    <w:p w14:paraId="2AD7CB17" w14:textId="77777777" w:rsidR="00E650FA" w:rsidRPr="003A5DA1" w:rsidRDefault="00E650FA" w:rsidP="009577F3">
      <w:pPr>
        <w:ind w:left="720"/>
        <w:rPr>
          <w:rFonts w:cs="Tahoma"/>
          <w:lang w:val="fr-FR"/>
        </w:rPr>
      </w:pPr>
      <w:r w:rsidRPr="003A5DA1">
        <w:rPr>
          <w:rFonts w:eastAsia="Calibri" w:cs="Tahoma"/>
          <w:szCs w:val="18"/>
          <w:lang w:val="fr-FR"/>
        </w:rPr>
        <w:t>Les clients qui acquièrent et utilisent une licence Core Infrastructure Server Suite Standard dans le cadre de</w:t>
      </w:r>
      <w:r w:rsidR="009577F3" w:rsidRPr="003A5DA1">
        <w:rPr>
          <w:rFonts w:eastAsia="Calibri" w:cs="Tahoma"/>
          <w:szCs w:val="18"/>
          <w:lang w:val="fr-FR"/>
        </w:rPr>
        <w:t> </w:t>
      </w:r>
      <w:r w:rsidRPr="003A5DA1">
        <w:rPr>
          <w:rFonts w:eastAsia="Calibri" w:cs="Tahoma"/>
          <w:szCs w:val="18"/>
          <w:lang w:val="fr-FR"/>
        </w:rPr>
        <w:t>cette offre ne peuvent plus utiliser le logiciel avec leurs licences éligibles. Les Licences et Software Assurance acquises dans le cadre d</w:t>
      </w:r>
      <w:r w:rsidR="00C10CE1">
        <w:rPr>
          <w:rFonts w:eastAsia="Calibri" w:cs="Tahoma"/>
          <w:szCs w:val="18"/>
          <w:lang w:val="fr-FR"/>
        </w:rPr>
        <w:t>’</w:t>
      </w:r>
      <w:r w:rsidRPr="003A5DA1">
        <w:rPr>
          <w:rFonts w:eastAsia="Calibri" w:cs="Tahoma"/>
          <w:szCs w:val="18"/>
          <w:lang w:val="fr-FR"/>
        </w:rPr>
        <w:t>un Contrat Souscription ne permettent pas de bénéficier de cette offre.</w:t>
      </w:r>
    </w:p>
    <w:p w14:paraId="3396F996" w14:textId="77777777" w:rsidR="00E650FA" w:rsidRPr="003A5DA1" w:rsidRDefault="00E650FA" w:rsidP="00E650FA">
      <w:pPr>
        <w:ind w:left="720"/>
        <w:rPr>
          <w:rFonts w:cs="Tahoma"/>
          <w:lang w:val="fr-FR"/>
        </w:rPr>
      </w:pPr>
    </w:p>
    <w:p w14:paraId="41F1CD3A" w14:textId="77777777" w:rsidR="009577F3" w:rsidRPr="003A5DA1" w:rsidRDefault="009577F3" w:rsidP="00E650FA">
      <w:pPr>
        <w:spacing w:after="60"/>
        <w:ind w:left="720"/>
        <w:rPr>
          <w:rFonts w:eastAsia="Calibri" w:cs="Tahoma"/>
          <w:b/>
          <w:szCs w:val="18"/>
          <w:lang w:val="fr-FR"/>
        </w:rPr>
      </w:pPr>
    </w:p>
    <w:p w14:paraId="745B0CD3" w14:textId="77777777" w:rsidR="009577F3" w:rsidRPr="003A5DA1" w:rsidRDefault="009577F3" w:rsidP="00E650FA">
      <w:pPr>
        <w:spacing w:after="60"/>
        <w:ind w:left="720"/>
        <w:rPr>
          <w:rFonts w:eastAsia="Calibri" w:cs="Tahoma"/>
          <w:b/>
          <w:szCs w:val="18"/>
          <w:lang w:val="fr-FR"/>
        </w:rPr>
      </w:pPr>
    </w:p>
    <w:p w14:paraId="6407E3ED" w14:textId="77777777" w:rsidR="00E650FA" w:rsidRPr="003A5DA1" w:rsidRDefault="00E650FA" w:rsidP="00E650FA">
      <w:pPr>
        <w:spacing w:after="60"/>
        <w:ind w:left="720"/>
        <w:rPr>
          <w:rFonts w:cs="Tahoma"/>
          <w:lang w:val="fr-FR"/>
        </w:rPr>
      </w:pPr>
      <w:r w:rsidRPr="003A5DA1">
        <w:rPr>
          <w:rFonts w:eastAsia="Calibri" w:cs="Tahoma"/>
          <w:b/>
          <w:szCs w:val="18"/>
          <w:lang w:val="fr-FR"/>
        </w:rPr>
        <w:t>Passage de Windows Server Standard ou System Center Standard à Core Infrastructure Server Suite Standard</w:t>
      </w:r>
    </w:p>
    <w:p w14:paraId="1DBFDCE2" w14:textId="77777777" w:rsidR="00E650FA" w:rsidRPr="003A5DA1" w:rsidRDefault="00E650FA" w:rsidP="00E650FA">
      <w:pPr>
        <w:ind w:left="720"/>
        <w:rPr>
          <w:rFonts w:cs="Tahoma"/>
          <w:lang w:val="fr-FR"/>
        </w:rPr>
      </w:pPr>
      <w:r w:rsidRPr="003A5DA1">
        <w:rPr>
          <w:rFonts w:eastAsia="Calibri" w:cs="Tahoma"/>
          <w:szCs w:val="18"/>
          <w:lang w:val="fr-FR"/>
        </w:rPr>
        <w:t>Les clients peuvent passer de Windows Server Standard ou System Center Standard à Core Infrastructure Server Suite Standard en achetant la Licence de Passage à une Édition Supérieure Core Infrastructure Server Suite Standard appropriée.</w:t>
      </w:r>
      <w:r w:rsidR="00A07028" w:rsidRPr="003A5DA1">
        <w:rPr>
          <w:rFonts w:eastAsia="Calibri" w:cs="Tahoma"/>
          <w:szCs w:val="18"/>
          <w:lang w:val="fr-FR"/>
        </w:rPr>
        <w:t xml:space="preserve"> </w:t>
      </w:r>
      <w:r w:rsidRPr="003A5DA1">
        <w:rPr>
          <w:rFonts w:eastAsia="Calibri" w:cs="Tahoma"/>
          <w:szCs w:val="18"/>
          <w:lang w:val="fr-FR"/>
        </w:rPr>
        <w:t>Pour acheter ladite Licence de Passage à une Édition Supérieure, ils doivent disposer d</w:t>
      </w:r>
      <w:r w:rsidR="00C10CE1">
        <w:rPr>
          <w:rFonts w:eastAsia="Calibri" w:cs="Tahoma"/>
          <w:szCs w:val="18"/>
          <w:lang w:val="fr-FR"/>
        </w:rPr>
        <w:t>’</w:t>
      </w:r>
      <w:r w:rsidRPr="003A5DA1">
        <w:rPr>
          <w:rFonts w:eastAsia="Calibri" w:cs="Tahoma"/>
          <w:szCs w:val="18"/>
          <w:lang w:val="fr-FR"/>
        </w:rPr>
        <w:t>une Software Assurance active pour leur licence Windows Server Standard ou System Center Standard.</w:t>
      </w:r>
      <w:r w:rsidR="00A07028" w:rsidRPr="003A5DA1">
        <w:rPr>
          <w:rFonts w:eastAsia="Calibri" w:cs="Tahoma"/>
          <w:szCs w:val="18"/>
          <w:lang w:val="fr-FR"/>
        </w:rPr>
        <w:t xml:space="preserve"> </w:t>
      </w:r>
    </w:p>
    <w:p w14:paraId="64897F26" w14:textId="77777777" w:rsidR="00E650FA" w:rsidRPr="003A5DA1" w:rsidRDefault="00E650FA" w:rsidP="009577F3">
      <w:pPr>
        <w:spacing w:line="216" w:lineRule="auto"/>
        <w:ind w:left="720"/>
        <w:rPr>
          <w:rFonts w:cs="Tahoma"/>
          <w:szCs w:val="18"/>
          <w:lang w:val="fr-FR"/>
        </w:rPr>
      </w:pPr>
    </w:p>
    <w:p w14:paraId="09DFC5BA" w14:textId="77777777" w:rsidR="00E650FA" w:rsidRPr="003A5DA1" w:rsidRDefault="00E650FA" w:rsidP="00E650FA">
      <w:pPr>
        <w:ind w:left="720"/>
        <w:rPr>
          <w:rFonts w:cs="Tahoma"/>
          <w:lang w:val="fr-FR"/>
        </w:rPr>
      </w:pPr>
      <w:r w:rsidRPr="003A5DA1">
        <w:rPr>
          <w:rFonts w:eastAsia="Calibri" w:cs="Tahoma"/>
          <w:szCs w:val="18"/>
          <w:lang w:val="fr-FR"/>
        </w:rPr>
        <w:t>Pour chaque licence Windows Server Standard éligible dont ils disposent, les clients peuvent acquérir une (1) Licence de Passage à une Édition Supérieure pour Core Infrastructure Server Suite Standard.</w:t>
      </w:r>
    </w:p>
    <w:p w14:paraId="68B119C7" w14:textId="77777777" w:rsidR="00E650FA" w:rsidRPr="003A5DA1" w:rsidRDefault="00E650FA" w:rsidP="009577F3">
      <w:pPr>
        <w:spacing w:line="216" w:lineRule="auto"/>
        <w:ind w:left="720"/>
        <w:rPr>
          <w:rFonts w:cs="Tahoma"/>
          <w:szCs w:val="18"/>
          <w:lang w:val="fr-FR"/>
        </w:rPr>
      </w:pPr>
    </w:p>
    <w:p w14:paraId="6D36E3BF" w14:textId="77777777" w:rsidR="00E650FA" w:rsidRPr="003A5DA1" w:rsidRDefault="00E650FA" w:rsidP="00E650FA">
      <w:pPr>
        <w:ind w:left="720"/>
        <w:rPr>
          <w:rFonts w:cs="Tahoma"/>
          <w:lang w:val="fr-FR"/>
        </w:rPr>
      </w:pPr>
      <w:r w:rsidRPr="003A5DA1">
        <w:rPr>
          <w:rFonts w:eastAsia="Calibri" w:cs="Tahoma"/>
          <w:szCs w:val="18"/>
          <w:lang w:val="fr-FR"/>
        </w:rPr>
        <w:t>Pour chaque licence System Center Standard éligible dont ils disposent, les clients peuvent acquérir une (1) Licence de Passage à une Édition Supérieure pour Core Infrastructure Server Suite Standard.</w:t>
      </w:r>
    </w:p>
    <w:p w14:paraId="6DCC0B46" w14:textId="77777777" w:rsidR="00E650FA" w:rsidRPr="003A5DA1" w:rsidRDefault="00E650FA" w:rsidP="009577F3">
      <w:pPr>
        <w:spacing w:line="216" w:lineRule="auto"/>
        <w:ind w:left="720"/>
        <w:rPr>
          <w:rFonts w:cs="Tahoma"/>
          <w:szCs w:val="18"/>
          <w:lang w:val="fr-FR"/>
        </w:rPr>
      </w:pPr>
    </w:p>
    <w:p w14:paraId="47D9640E" w14:textId="77777777" w:rsidR="00E650FA" w:rsidRPr="003A5DA1" w:rsidRDefault="00E650FA" w:rsidP="009577F3">
      <w:pPr>
        <w:ind w:left="720"/>
        <w:rPr>
          <w:rFonts w:cs="Tahoma"/>
          <w:lang w:val="fr-FR"/>
        </w:rPr>
      </w:pPr>
      <w:r w:rsidRPr="003A5DA1">
        <w:rPr>
          <w:rFonts w:eastAsia="Calibri" w:cs="Tahoma"/>
          <w:szCs w:val="18"/>
          <w:lang w:val="fr-FR"/>
        </w:rPr>
        <w:t>Leurs droits d</w:t>
      </w:r>
      <w:r w:rsidR="00C10CE1">
        <w:rPr>
          <w:rFonts w:eastAsia="Calibri" w:cs="Tahoma"/>
          <w:szCs w:val="18"/>
          <w:lang w:val="fr-FR"/>
        </w:rPr>
        <w:t>’</w:t>
      </w:r>
      <w:r w:rsidRPr="003A5DA1">
        <w:rPr>
          <w:rFonts w:eastAsia="Calibri" w:cs="Tahoma"/>
          <w:szCs w:val="18"/>
          <w:lang w:val="fr-FR"/>
        </w:rPr>
        <w:t>utilisation du logiciel concédés au titre de la licence Core Infrastructure Server Suite Standard</w:t>
      </w:r>
      <w:r w:rsidR="009577F3" w:rsidRPr="003A5DA1">
        <w:rPr>
          <w:rFonts w:eastAsia="Calibri" w:cs="Tahoma"/>
          <w:szCs w:val="18"/>
          <w:lang w:val="fr-FR"/>
        </w:rPr>
        <w:t> </w:t>
      </w:r>
      <w:r w:rsidRPr="003A5DA1">
        <w:rPr>
          <w:rFonts w:eastAsia="Calibri" w:cs="Tahoma"/>
          <w:szCs w:val="18"/>
          <w:lang w:val="fr-FR"/>
        </w:rPr>
        <w:t>sont assujettis à leur paiement de tous montants restant dus au titre de la licence du produit éligible.</w:t>
      </w:r>
      <w:r w:rsidR="00A07028" w:rsidRPr="003A5DA1">
        <w:rPr>
          <w:rFonts w:eastAsia="Calibri" w:cs="Tahoma"/>
          <w:szCs w:val="18"/>
          <w:lang w:val="fr-FR"/>
        </w:rPr>
        <w:t xml:space="preserve"> </w:t>
      </w:r>
      <w:r w:rsidRPr="003A5DA1">
        <w:rPr>
          <w:rFonts w:eastAsia="Calibri" w:cs="Tahoma"/>
          <w:szCs w:val="18"/>
          <w:lang w:val="fr-FR"/>
        </w:rPr>
        <w:t>La licence Core Infrastructure Server Suite Standard annulera et remplacera la licence du produit éligible.</w:t>
      </w:r>
    </w:p>
    <w:p w14:paraId="79E04F04" w14:textId="77777777" w:rsidR="00E650FA" w:rsidRPr="003A5DA1" w:rsidRDefault="00E650FA" w:rsidP="009577F3">
      <w:pPr>
        <w:spacing w:line="216" w:lineRule="auto"/>
        <w:rPr>
          <w:rFonts w:cs="Tahoma"/>
          <w:szCs w:val="18"/>
          <w:lang w:val="fr-FR"/>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E650FA" w:rsidRPr="003A5DA1" w14:paraId="64865BDE" w14:textId="77777777" w:rsidTr="00774343">
        <w:trPr>
          <w:tblHeader/>
        </w:trPr>
        <w:tc>
          <w:tcPr>
            <w:tcW w:w="4140" w:type="dxa"/>
            <w:shd w:val="clear" w:color="auto" w:fill="FABF8F"/>
            <w:tcMar>
              <w:top w:w="0" w:type="dxa"/>
              <w:left w:w="108" w:type="dxa"/>
              <w:bottom w:w="0" w:type="dxa"/>
              <w:right w:w="108" w:type="dxa"/>
            </w:tcMar>
            <w:hideMark/>
          </w:tcPr>
          <w:p w14:paraId="2D4435CE" w14:textId="77777777" w:rsidR="00E650FA" w:rsidRPr="003A5DA1" w:rsidRDefault="00E650FA" w:rsidP="00774343">
            <w:pPr>
              <w:spacing w:before="120" w:after="120" w:line="276" w:lineRule="auto"/>
              <w:jc w:val="center"/>
              <w:rPr>
                <w:rFonts w:eastAsia="Calibri" w:cs="Tahoma"/>
                <w:b/>
                <w:szCs w:val="18"/>
              </w:rPr>
            </w:pPr>
            <w:r w:rsidRPr="003A5DA1">
              <w:rPr>
                <w:rFonts w:eastAsia="Calibri" w:cs="Tahoma"/>
                <w:b/>
                <w:szCs w:val="18"/>
              </w:rPr>
              <w:t>Produit éligible</w:t>
            </w:r>
          </w:p>
        </w:tc>
        <w:tc>
          <w:tcPr>
            <w:tcW w:w="4050" w:type="dxa"/>
            <w:shd w:val="clear" w:color="auto" w:fill="FABF8F"/>
            <w:tcMar>
              <w:top w:w="0" w:type="dxa"/>
              <w:left w:w="108" w:type="dxa"/>
              <w:bottom w:w="0" w:type="dxa"/>
              <w:right w:w="108" w:type="dxa"/>
            </w:tcMar>
            <w:hideMark/>
          </w:tcPr>
          <w:p w14:paraId="2CD0E24D" w14:textId="77777777" w:rsidR="00E650FA" w:rsidRPr="003A5DA1" w:rsidRDefault="00E650FA" w:rsidP="00774343">
            <w:pPr>
              <w:spacing w:before="120" w:after="120" w:line="276" w:lineRule="auto"/>
              <w:jc w:val="center"/>
              <w:rPr>
                <w:rFonts w:eastAsia="Calibri" w:cs="Tahoma"/>
                <w:b/>
                <w:szCs w:val="18"/>
              </w:rPr>
            </w:pPr>
            <w:r w:rsidRPr="003A5DA1">
              <w:rPr>
                <w:rFonts w:eastAsia="Calibri" w:cs="Tahoma"/>
                <w:b/>
                <w:szCs w:val="18"/>
              </w:rPr>
              <w:t>Version supérieure</w:t>
            </w:r>
          </w:p>
        </w:tc>
      </w:tr>
      <w:tr w:rsidR="00E650FA" w:rsidRPr="00A33F16" w14:paraId="7B7E44CE" w14:textId="77777777" w:rsidTr="00774343">
        <w:tc>
          <w:tcPr>
            <w:tcW w:w="4140" w:type="dxa"/>
            <w:tcMar>
              <w:top w:w="0" w:type="dxa"/>
              <w:left w:w="108" w:type="dxa"/>
              <w:bottom w:w="0" w:type="dxa"/>
              <w:right w:w="108" w:type="dxa"/>
            </w:tcMar>
            <w:hideMark/>
          </w:tcPr>
          <w:p w14:paraId="117F40D2" w14:textId="77777777" w:rsidR="00E650FA" w:rsidRPr="003A5DA1" w:rsidRDefault="00E650FA" w:rsidP="00774343">
            <w:pPr>
              <w:spacing w:before="120" w:after="120" w:line="276" w:lineRule="auto"/>
              <w:rPr>
                <w:rFonts w:eastAsia="Calibri" w:cs="Tahoma"/>
                <w:szCs w:val="18"/>
              </w:rPr>
            </w:pPr>
            <w:r w:rsidRPr="003A5DA1">
              <w:rPr>
                <w:rFonts w:eastAsia="Calibri" w:cs="Tahoma"/>
                <w:szCs w:val="18"/>
              </w:rPr>
              <w:t>Windows Server Standard</w:t>
            </w:r>
          </w:p>
        </w:tc>
        <w:tc>
          <w:tcPr>
            <w:tcW w:w="4050" w:type="dxa"/>
            <w:tcMar>
              <w:top w:w="0" w:type="dxa"/>
              <w:left w:w="108" w:type="dxa"/>
              <w:bottom w:w="0" w:type="dxa"/>
              <w:right w:w="108" w:type="dxa"/>
            </w:tcMar>
            <w:hideMark/>
          </w:tcPr>
          <w:p w14:paraId="59E684B7" w14:textId="77777777" w:rsidR="00E650FA" w:rsidRPr="003A5DA1" w:rsidRDefault="00E650FA" w:rsidP="00774343">
            <w:pPr>
              <w:spacing w:before="120" w:after="120" w:line="276" w:lineRule="auto"/>
              <w:rPr>
                <w:rFonts w:eastAsia="Calibri" w:cs="Tahoma"/>
                <w:szCs w:val="18"/>
                <w:lang w:val="fr-FR"/>
              </w:rPr>
            </w:pPr>
            <w:r w:rsidRPr="003A5DA1">
              <w:rPr>
                <w:rFonts w:eastAsia="Calibri" w:cs="Tahoma"/>
                <w:szCs w:val="18"/>
                <w:lang w:val="fr-FR"/>
              </w:rPr>
              <w:t>Core Infrastructure Server Suite Standard</w:t>
            </w:r>
          </w:p>
        </w:tc>
      </w:tr>
      <w:tr w:rsidR="00E650FA" w:rsidRPr="00A33F16" w14:paraId="148C0B55" w14:textId="77777777" w:rsidTr="00774343">
        <w:tc>
          <w:tcPr>
            <w:tcW w:w="4140" w:type="dxa"/>
            <w:tcMar>
              <w:top w:w="0" w:type="dxa"/>
              <w:left w:w="108" w:type="dxa"/>
              <w:bottom w:w="0" w:type="dxa"/>
              <w:right w:w="108" w:type="dxa"/>
            </w:tcMar>
          </w:tcPr>
          <w:p w14:paraId="36229B5B" w14:textId="77777777" w:rsidR="00E650FA" w:rsidRPr="003A5DA1" w:rsidRDefault="00E650FA" w:rsidP="00774343">
            <w:pPr>
              <w:spacing w:before="120" w:after="120" w:line="276" w:lineRule="auto"/>
              <w:rPr>
                <w:rFonts w:eastAsia="Calibri" w:cs="Tahoma"/>
                <w:szCs w:val="18"/>
              </w:rPr>
            </w:pPr>
            <w:r w:rsidRPr="003A5DA1">
              <w:rPr>
                <w:rFonts w:eastAsia="Calibri" w:cs="Tahoma"/>
                <w:szCs w:val="18"/>
              </w:rPr>
              <w:t>System Center Standard</w:t>
            </w:r>
          </w:p>
        </w:tc>
        <w:tc>
          <w:tcPr>
            <w:tcW w:w="4050" w:type="dxa"/>
            <w:tcMar>
              <w:top w:w="0" w:type="dxa"/>
              <w:left w:w="108" w:type="dxa"/>
              <w:bottom w:w="0" w:type="dxa"/>
              <w:right w:w="108" w:type="dxa"/>
            </w:tcMar>
          </w:tcPr>
          <w:p w14:paraId="68AECA19" w14:textId="77777777" w:rsidR="00E650FA" w:rsidRPr="003A5DA1" w:rsidRDefault="00E650FA" w:rsidP="00774343">
            <w:pPr>
              <w:spacing w:before="120" w:after="120" w:line="276" w:lineRule="auto"/>
              <w:rPr>
                <w:rFonts w:eastAsia="Calibri" w:cs="Tahoma"/>
                <w:szCs w:val="18"/>
                <w:lang w:val="fr-FR"/>
              </w:rPr>
            </w:pPr>
            <w:r w:rsidRPr="003A5DA1">
              <w:rPr>
                <w:rFonts w:eastAsia="Calibri" w:cs="Tahoma"/>
                <w:szCs w:val="18"/>
                <w:lang w:val="fr-FR"/>
              </w:rPr>
              <w:t>Core Infrastructure Server Suite Standard</w:t>
            </w:r>
          </w:p>
        </w:tc>
      </w:tr>
    </w:tbl>
    <w:p w14:paraId="5B9B8515" w14:textId="77777777" w:rsidR="00E650FA" w:rsidRPr="003A5DA1" w:rsidRDefault="00E650FA" w:rsidP="009577F3">
      <w:pPr>
        <w:spacing w:line="216" w:lineRule="auto"/>
        <w:rPr>
          <w:rFonts w:cs="Tahoma"/>
          <w:szCs w:val="18"/>
          <w:lang w:val="fr-FR"/>
        </w:rPr>
      </w:pPr>
    </w:p>
    <w:p w14:paraId="784D6239" w14:textId="77777777" w:rsidR="00E650FA" w:rsidRPr="003A5DA1" w:rsidRDefault="00E650FA" w:rsidP="009577F3">
      <w:pPr>
        <w:spacing w:line="216" w:lineRule="auto"/>
        <w:rPr>
          <w:rFonts w:cs="Tahoma"/>
          <w:szCs w:val="18"/>
          <w:lang w:val="fr-FR"/>
        </w:rPr>
      </w:pPr>
    </w:p>
    <w:p w14:paraId="4BBE1E9D" w14:textId="77777777" w:rsidR="00E650FA" w:rsidRPr="003A5DA1" w:rsidRDefault="00E650FA" w:rsidP="00E650FA">
      <w:pPr>
        <w:pStyle w:val="Heading3"/>
        <w:rPr>
          <w:rFonts w:ascii="Tahoma" w:hAnsi="Tahoma" w:cs="Tahoma"/>
          <w:lang w:val="fr-FR"/>
        </w:rPr>
      </w:pPr>
      <w:bookmarkStart w:id="1185" w:name="_38_Core_Infrastructure"/>
      <w:bookmarkStart w:id="1186" w:name="_42_Core_Infrastructure"/>
      <w:bookmarkStart w:id="1187" w:name="_Toc336338297"/>
      <w:bookmarkStart w:id="1188" w:name="_Toc374276936"/>
      <w:bookmarkStart w:id="1189" w:name="Srv_36CoreInfraServerSuiteEnt"/>
      <w:bookmarkStart w:id="1190" w:name="Srv_33CoreInfrastructureSvrSuiteEnt"/>
      <w:bookmarkEnd w:id="1185"/>
      <w:bookmarkEnd w:id="1186"/>
      <w:r w:rsidRPr="003A5DA1">
        <w:rPr>
          <w:rFonts w:ascii="Tahoma" w:hAnsi="Tahoma" w:cs="Tahoma"/>
          <w:caps/>
          <w:color w:val="F66400"/>
          <w:sz w:val="22"/>
          <w:vertAlign w:val="superscript"/>
          <w:lang w:val="fr-FR"/>
        </w:rPr>
        <w:t>42</w:t>
      </w:r>
      <w:r w:rsidRPr="003A5DA1">
        <w:rPr>
          <w:rFonts w:ascii="Tahoma" w:hAnsi="Tahoma" w:cs="Tahoma"/>
          <w:color w:val="F66400"/>
          <w:sz w:val="22"/>
          <w:lang w:val="fr-FR"/>
        </w:rPr>
        <w:t xml:space="preserve"> Core Infrastructure Server Suite Enterprise</w:t>
      </w:r>
      <w:bookmarkEnd w:id="1187"/>
      <w:bookmarkEnd w:id="1188"/>
    </w:p>
    <w:p w14:paraId="57A95B41" w14:textId="77777777" w:rsidR="00E650FA" w:rsidRPr="003A5DA1" w:rsidRDefault="00E650FA" w:rsidP="009577F3">
      <w:pPr>
        <w:spacing w:line="216" w:lineRule="auto"/>
        <w:rPr>
          <w:rFonts w:cs="Tahoma"/>
          <w:szCs w:val="18"/>
          <w:lang w:val="fr-FR"/>
        </w:rPr>
      </w:pPr>
    </w:p>
    <w:bookmarkEnd w:id="1189"/>
    <w:bookmarkEnd w:id="1190"/>
    <w:p w14:paraId="171EADDF" w14:textId="77777777" w:rsidR="00E650FA" w:rsidRPr="003A5DA1" w:rsidRDefault="00E650FA" w:rsidP="009577F3">
      <w:pPr>
        <w:ind w:left="720"/>
        <w:rPr>
          <w:rFonts w:cs="Tahoma"/>
          <w:lang w:val="fr-FR"/>
        </w:rPr>
      </w:pPr>
      <w:r w:rsidRPr="003A5DA1">
        <w:rPr>
          <w:rFonts w:eastAsia="Calibri" w:cs="Tahoma"/>
          <w:szCs w:val="18"/>
          <w:lang w:val="fr-FR"/>
        </w:rPr>
        <w:t>À compter du 1er avril 2012, Microsoft cessera de commercialiser Core Infrastructure Server Suite Enterprise. Les clients Core Infrastructure Server Suite Enterprise avec une Software Assurance active au</w:t>
      </w:r>
      <w:r w:rsidR="009577F3" w:rsidRPr="003A5DA1">
        <w:rPr>
          <w:rFonts w:eastAsia="Calibri" w:cs="Tahoma"/>
          <w:szCs w:val="18"/>
          <w:lang w:val="fr-FR"/>
        </w:rPr>
        <w:t> </w:t>
      </w:r>
      <w:r w:rsidRPr="003A5DA1">
        <w:rPr>
          <w:rFonts w:eastAsia="Calibri" w:cs="Tahoma"/>
          <w:szCs w:val="18"/>
          <w:lang w:val="fr-FR"/>
        </w:rPr>
        <w:t>1er avril 2012 pourront prétendre à une licence Core Infrastructure Server Standard pour chaque licence</w:t>
      </w:r>
      <w:r w:rsidR="009577F3" w:rsidRPr="003A5DA1">
        <w:rPr>
          <w:rFonts w:eastAsia="Calibri" w:cs="Tahoma"/>
          <w:szCs w:val="18"/>
          <w:lang w:val="fr-FR"/>
        </w:rPr>
        <w:t> </w:t>
      </w:r>
      <w:r w:rsidRPr="003A5DA1">
        <w:rPr>
          <w:rFonts w:eastAsia="Calibri" w:cs="Tahoma"/>
          <w:szCs w:val="18"/>
          <w:lang w:val="fr-FR"/>
        </w:rPr>
        <w:t>Core Infrastructure Server Suite Enterprise avec Software Assurance dont ils disposent à cette date.</w:t>
      </w:r>
      <w:r w:rsidR="009577F3" w:rsidRPr="003A5DA1">
        <w:rPr>
          <w:rFonts w:eastAsia="Calibri" w:cs="Tahoma"/>
          <w:szCs w:val="18"/>
          <w:lang w:val="fr-FR"/>
        </w:rPr>
        <w:t> </w:t>
      </w:r>
      <w:r w:rsidRPr="003A5DA1">
        <w:rPr>
          <w:rFonts w:eastAsia="Calibri" w:cs="Tahoma"/>
          <w:szCs w:val="18"/>
          <w:lang w:val="fr-FR"/>
        </w:rPr>
        <w:t>Les licences Core Infrastructure Server Suite Standard accordées dans le cadre de cette offre incluront une Software Assurance, qui prendra fin à l</w:t>
      </w:r>
      <w:r w:rsidR="00C10CE1">
        <w:rPr>
          <w:rFonts w:eastAsia="Calibri" w:cs="Tahoma"/>
          <w:szCs w:val="18"/>
          <w:lang w:val="fr-FR"/>
        </w:rPr>
        <w:t>’</w:t>
      </w:r>
      <w:r w:rsidRPr="003A5DA1">
        <w:rPr>
          <w:rFonts w:eastAsia="Calibri" w:cs="Tahoma"/>
          <w:szCs w:val="18"/>
          <w:lang w:val="fr-FR"/>
        </w:rPr>
        <w:t>expiration de la Software Assurance pour leurs licences Core Infrastructure Server Suite Enterprise éligibles. Les clients qui utilisent Core Infrastructure Server Suite Standard dans le cadre de cette offre ne peuvent plus utiliser le logiciel avec leurs licences éligibles.</w:t>
      </w:r>
      <w:r w:rsidR="00A07028" w:rsidRPr="003A5DA1">
        <w:rPr>
          <w:rFonts w:eastAsia="Calibri" w:cs="Tahoma"/>
          <w:szCs w:val="18"/>
          <w:lang w:val="fr-FR"/>
        </w:rPr>
        <w:t xml:space="preserve"> </w:t>
      </w:r>
      <w:r w:rsidRPr="003A5DA1">
        <w:rPr>
          <w:rFonts w:eastAsia="Calibri" w:cs="Tahoma"/>
          <w:szCs w:val="18"/>
          <w:lang w:val="fr-FR"/>
        </w:rPr>
        <w:t>Cette</w:t>
      </w:r>
      <w:r w:rsidR="009577F3" w:rsidRPr="003A5DA1">
        <w:rPr>
          <w:rFonts w:eastAsia="Calibri" w:cs="Tahoma"/>
          <w:szCs w:val="18"/>
          <w:lang w:val="fr-FR"/>
        </w:rPr>
        <w:t> </w:t>
      </w:r>
      <w:r w:rsidRPr="003A5DA1">
        <w:rPr>
          <w:rFonts w:eastAsia="Calibri" w:cs="Tahoma"/>
          <w:szCs w:val="18"/>
          <w:lang w:val="fr-FR"/>
        </w:rPr>
        <w:t>note relative au produit et la documentation sur les licences éligibles du client sont la preuve de</w:t>
      </w:r>
      <w:r w:rsidR="009577F3" w:rsidRPr="003A5DA1">
        <w:rPr>
          <w:rFonts w:eastAsia="Calibri" w:cs="Tahoma"/>
          <w:szCs w:val="18"/>
          <w:lang w:val="fr-FR"/>
        </w:rPr>
        <w:t> </w:t>
      </w:r>
      <w:r w:rsidRPr="003A5DA1">
        <w:rPr>
          <w:rFonts w:eastAsia="Calibri" w:cs="Tahoma"/>
          <w:szCs w:val="18"/>
          <w:lang w:val="fr-FR"/>
        </w:rPr>
        <w:t>son</w:t>
      </w:r>
      <w:r w:rsidR="009577F3" w:rsidRPr="003A5DA1">
        <w:rPr>
          <w:rFonts w:eastAsia="Calibri" w:cs="Tahoma"/>
          <w:szCs w:val="18"/>
          <w:lang w:val="fr-FR"/>
        </w:rPr>
        <w:t> </w:t>
      </w:r>
      <w:r w:rsidRPr="003A5DA1">
        <w:rPr>
          <w:rFonts w:eastAsia="Calibri" w:cs="Tahoma"/>
          <w:szCs w:val="18"/>
          <w:lang w:val="fr-FR"/>
        </w:rPr>
        <w:t>droit à utiliser Core Infrastructure Server Suite Standard dans le cadre de cette offre.</w:t>
      </w:r>
      <w:r w:rsidR="00A07028" w:rsidRPr="003A5DA1">
        <w:rPr>
          <w:rFonts w:eastAsia="Calibri" w:cs="Tahoma"/>
          <w:szCs w:val="18"/>
          <w:lang w:val="fr-FR"/>
        </w:rPr>
        <w:t xml:space="preserve"> </w:t>
      </w:r>
      <w:r w:rsidRPr="003A5DA1">
        <w:rPr>
          <w:rFonts w:eastAsia="Calibri" w:cs="Tahoma"/>
          <w:szCs w:val="18"/>
          <w:lang w:val="fr-FR"/>
        </w:rPr>
        <w:t>Ce droit prend</w:t>
      </w:r>
      <w:r w:rsidR="009577F3" w:rsidRPr="003A5DA1">
        <w:rPr>
          <w:rFonts w:eastAsia="Calibri" w:cs="Tahoma"/>
          <w:szCs w:val="18"/>
          <w:lang w:val="fr-FR"/>
        </w:rPr>
        <w:t> </w:t>
      </w:r>
      <w:r w:rsidRPr="003A5DA1">
        <w:rPr>
          <w:rFonts w:eastAsia="Calibri" w:cs="Tahoma"/>
          <w:szCs w:val="18"/>
          <w:lang w:val="fr-FR"/>
        </w:rPr>
        <w:t>fin à l</w:t>
      </w:r>
      <w:r w:rsidR="00C10CE1">
        <w:rPr>
          <w:rFonts w:eastAsia="Calibri" w:cs="Tahoma"/>
          <w:szCs w:val="18"/>
          <w:lang w:val="fr-FR"/>
        </w:rPr>
        <w:t>’</w:t>
      </w:r>
      <w:r w:rsidRPr="003A5DA1">
        <w:rPr>
          <w:rFonts w:eastAsia="Calibri" w:cs="Tahoma"/>
          <w:szCs w:val="18"/>
          <w:lang w:val="fr-FR"/>
        </w:rPr>
        <w:t>expirat</w:t>
      </w:r>
      <w:bookmarkStart w:id="1191" w:name="Srv_34CoreInfraSvrSuiteDatacenter"/>
      <w:r w:rsidRPr="003A5DA1">
        <w:rPr>
          <w:rFonts w:eastAsia="Calibri" w:cs="Tahoma"/>
          <w:szCs w:val="18"/>
          <w:lang w:val="fr-FR"/>
        </w:rPr>
        <w:t>ion des licences éligibles.</w:t>
      </w:r>
    </w:p>
    <w:p w14:paraId="0F011503" w14:textId="77777777" w:rsidR="00E650FA" w:rsidRPr="003A5DA1" w:rsidRDefault="00E650FA" w:rsidP="009577F3">
      <w:pPr>
        <w:spacing w:line="216" w:lineRule="auto"/>
        <w:rPr>
          <w:rFonts w:cs="Tahoma"/>
          <w:szCs w:val="18"/>
          <w:lang w:val="fr-FR"/>
        </w:rPr>
      </w:pPr>
    </w:p>
    <w:p w14:paraId="378FD521" w14:textId="77777777" w:rsidR="00E650FA" w:rsidRPr="003A5DA1" w:rsidRDefault="00E650FA" w:rsidP="009577F3">
      <w:pPr>
        <w:spacing w:line="216" w:lineRule="auto"/>
        <w:rPr>
          <w:rFonts w:cs="Tahoma"/>
          <w:szCs w:val="18"/>
          <w:lang w:val="fr-FR"/>
        </w:rPr>
      </w:pPr>
    </w:p>
    <w:p w14:paraId="23F01FF1" w14:textId="77777777" w:rsidR="00E650FA" w:rsidRPr="003A5DA1" w:rsidRDefault="00E650FA" w:rsidP="00E650FA">
      <w:pPr>
        <w:pStyle w:val="Heading3"/>
        <w:rPr>
          <w:rFonts w:ascii="Tahoma" w:hAnsi="Tahoma" w:cs="Tahoma"/>
          <w:lang w:val="fr-FR"/>
        </w:rPr>
      </w:pPr>
      <w:bookmarkStart w:id="1192" w:name="_39_Core_Infrastructure"/>
      <w:bookmarkStart w:id="1193" w:name="_43_Core_Infrastructure"/>
      <w:bookmarkStart w:id="1194" w:name="_Toc336338298"/>
      <w:bookmarkStart w:id="1195" w:name="_Toc374276937"/>
      <w:bookmarkStart w:id="1196" w:name="Srv_37CoreInfraServerSuiteData"/>
      <w:bookmarkEnd w:id="1192"/>
      <w:bookmarkEnd w:id="1193"/>
      <w:r w:rsidRPr="003A5DA1">
        <w:rPr>
          <w:rFonts w:ascii="Tahoma" w:hAnsi="Tahoma" w:cs="Tahoma"/>
          <w:caps/>
          <w:color w:val="F66400"/>
          <w:sz w:val="22"/>
          <w:vertAlign w:val="superscript"/>
          <w:lang w:val="fr-FR"/>
        </w:rPr>
        <w:t>43</w:t>
      </w:r>
      <w:r w:rsidRPr="003A5DA1">
        <w:rPr>
          <w:rFonts w:ascii="Tahoma" w:hAnsi="Tahoma" w:cs="Tahoma"/>
          <w:color w:val="F66400"/>
          <w:sz w:val="22"/>
          <w:lang w:val="fr-FR"/>
        </w:rPr>
        <w:t xml:space="preserve"> Core Infrastructure Server Suite Datacenter</w:t>
      </w:r>
      <w:bookmarkEnd w:id="1191"/>
      <w:bookmarkEnd w:id="1194"/>
      <w:bookmarkEnd w:id="1195"/>
    </w:p>
    <w:bookmarkEnd w:id="1196"/>
    <w:p w14:paraId="4E0628EE" w14:textId="77777777" w:rsidR="00E650FA" w:rsidRPr="003A5DA1" w:rsidRDefault="00E650FA" w:rsidP="009577F3">
      <w:pPr>
        <w:spacing w:line="216" w:lineRule="auto"/>
        <w:rPr>
          <w:rFonts w:cs="Tahoma"/>
          <w:szCs w:val="18"/>
          <w:lang w:val="fr-FR"/>
        </w:rPr>
      </w:pPr>
    </w:p>
    <w:p w14:paraId="5D5D1E22" w14:textId="77777777" w:rsidR="00E650FA" w:rsidRPr="003A5DA1" w:rsidRDefault="00E650FA" w:rsidP="00E650FA">
      <w:pPr>
        <w:spacing w:after="60"/>
        <w:ind w:left="720"/>
        <w:rPr>
          <w:rFonts w:cs="Tahoma"/>
          <w:lang w:val="fr-FR"/>
        </w:rPr>
      </w:pPr>
      <w:r w:rsidRPr="003A5DA1">
        <w:rPr>
          <w:rFonts w:eastAsia="Calibri" w:cs="Tahoma"/>
          <w:b/>
          <w:szCs w:val="18"/>
          <w:lang w:val="fr-FR"/>
        </w:rPr>
        <w:t>Migration vers une nouvelle méthodologie de licence</w:t>
      </w:r>
    </w:p>
    <w:p w14:paraId="5859D8DD" w14:textId="77777777" w:rsidR="00E650FA" w:rsidRPr="003A5DA1" w:rsidRDefault="00E650FA" w:rsidP="00E650FA">
      <w:pPr>
        <w:ind w:left="720"/>
        <w:rPr>
          <w:rFonts w:cs="Tahoma"/>
          <w:lang w:val="fr-FR"/>
        </w:rPr>
      </w:pPr>
      <w:r w:rsidRPr="003A5DA1">
        <w:rPr>
          <w:rFonts w:eastAsia="Calibri" w:cs="Tahoma"/>
          <w:szCs w:val="18"/>
          <w:lang w:val="fr-FR"/>
        </w:rPr>
        <w:t>Le modèle de licence de CIS a changé au 1</w:t>
      </w:r>
      <w:r w:rsidRPr="003A5DA1">
        <w:rPr>
          <w:rFonts w:eastAsia="Calibri" w:cs="Tahoma"/>
          <w:szCs w:val="18"/>
          <w:vertAlign w:val="superscript"/>
          <w:lang w:val="fr-FR"/>
        </w:rPr>
        <w:t>er</w:t>
      </w:r>
      <w:r w:rsidRPr="003A5DA1">
        <w:rPr>
          <w:rFonts w:eastAsia="Calibri" w:cs="Tahoma"/>
          <w:szCs w:val="18"/>
          <w:lang w:val="fr-FR"/>
        </w:rPr>
        <w:t xml:space="preserve"> avril 2012. Les licences acquises dans le cadre d</w:t>
      </w:r>
      <w:r w:rsidR="00C10CE1">
        <w:rPr>
          <w:rFonts w:eastAsia="Calibri" w:cs="Tahoma"/>
          <w:szCs w:val="18"/>
          <w:lang w:val="fr-FR"/>
        </w:rPr>
        <w:t>’</w:t>
      </w:r>
      <w:r w:rsidRPr="003A5DA1">
        <w:rPr>
          <w:rFonts w:eastAsia="Calibri" w:cs="Tahoma"/>
          <w:szCs w:val="18"/>
          <w:lang w:val="fr-FR"/>
        </w:rPr>
        <w:t>accords de mise en œuvre effectifs après le 1</w:t>
      </w:r>
      <w:r w:rsidRPr="003A5DA1">
        <w:rPr>
          <w:rFonts w:eastAsia="Calibri" w:cs="Tahoma"/>
          <w:szCs w:val="18"/>
          <w:vertAlign w:val="superscript"/>
          <w:lang w:val="fr-FR"/>
        </w:rPr>
        <w:t>er</w:t>
      </w:r>
      <w:r w:rsidRPr="003A5DA1">
        <w:rPr>
          <w:rFonts w:eastAsia="Calibri" w:cs="Tahoma"/>
          <w:szCs w:val="18"/>
          <w:lang w:val="fr-FR"/>
        </w:rPr>
        <w:t xml:space="preserve"> avril 2012 peuvent couvrir jusqu</w:t>
      </w:r>
      <w:r w:rsidR="00C10CE1">
        <w:rPr>
          <w:rFonts w:eastAsia="Calibri" w:cs="Tahoma"/>
          <w:szCs w:val="18"/>
          <w:lang w:val="fr-FR"/>
        </w:rPr>
        <w:t>’</w:t>
      </w:r>
      <w:r w:rsidRPr="003A5DA1">
        <w:rPr>
          <w:rFonts w:eastAsia="Calibri" w:cs="Tahoma"/>
          <w:szCs w:val="18"/>
          <w:lang w:val="fr-FR"/>
        </w:rPr>
        <w:t>à deux (2) processeurs physiques.</w:t>
      </w:r>
    </w:p>
    <w:p w14:paraId="09E18050" w14:textId="77777777" w:rsidR="00E650FA" w:rsidRPr="003A5DA1" w:rsidRDefault="00E650FA" w:rsidP="009577F3">
      <w:pPr>
        <w:spacing w:line="216" w:lineRule="auto"/>
        <w:ind w:left="720"/>
        <w:rPr>
          <w:rFonts w:cs="Tahoma"/>
          <w:szCs w:val="18"/>
          <w:lang w:val="fr-FR"/>
        </w:rPr>
      </w:pPr>
    </w:p>
    <w:p w14:paraId="2B04315D" w14:textId="77777777" w:rsidR="00E650FA" w:rsidRPr="003A5DA1" w:rsidRDefault="00E650FA" w:rsidP="009577F3">
      <w:pPr>
        <w:ind w:left="720"/>
        <w:rPr>
          <w:rFonts w:cs="Tahoma"/>
          <w:lang w:val="fr-FR"/>
        </w:rPr>
      </w:pPr>
      <w:r w:rsidRPr="003A5DA1">
        <w:rPr>
          <w:rFonts w:eastAsia="Calibri" w:cs="Tahoma"/>
          <w:szCs w:val="18"/>
          <w:lang w:val="fr-FR"/>
        </w:rPr>
        <w:t>Les clients ayant conclu un accord de mise en œuvre effectif au 1</w:t>
      </w:r>
      <w:r w:rsidRPr="003A5DA1">
        <w:rPr>
          <w:rFonts w:eastAsia="Calibri" w:cs="Tahoma"/>
          <w:szCs w:val="18"/>
          <w:vertAlign w:val="superscript"/>
          <w:lang w:val="fr-FR"/>
        </w:rPr>
        <w:t>er</w:t>
      </w:r>
      <w:r w:rsidRPr="003A5DA1">
        <w:rPr>
          <w:rFonts w:eastAsia="Calibri" w:cs="Tahoma"/>
          <w:szCs w:val="18"/>
          <w:lang w:val="fr-FR"/>
        </w:rPr>
        <w:t> avril</w:t>
      </w:r>
      <w:r w:rsidRPr="003A5DA1">
        <w:rPr>
          <w:rFonts w:eastAsia="Calibri" w:cs="Tahoma"/>
          <w:szCs w:val="18"/>
          <w:vertAlign w:val="superscript"/>
          <w:lang w:val="fr-FR"/>
        </w:rPr>
        <w:t> </w:t>
      </w:r>
      <w:r w:rsidRPr="003A5DA1">
        <w:rPr>
          <w:rFonts w:eastAsia="Calibri" w:cs="Tahoma"/>
          <w:szCs w:val="18"/>
          <w:lang w:val="fr-FR"/>
        </w:rPr>
        <w:t>2012 ou à une date antérieure peuvent continuer d</w:t>
      </w:r>
      <w:r w:rsidR="00C10CE1">
        <w:rPr>
          <w:rFonts w:eastAsia="Calibri" w:cs="Tahoma"/>
          <w:szCs w:val="18"/>
          <w:lang w:val="fr-FR"/>
        </w:rPr>
        <w:t>’</w:t>
      </w:r>
      <w:r w:rsidRPr="003A5DA1">
        <w:rPr>
          <w:rFonts w:eastAsia="Calibri" w:cs="Tahoma"/>
          <w:szCs w:val="18"/>
          <w:lang w:val="fr-FR"/>
        </w:rPr>
        <w:t>utiliser la procédure de régularisation de l</w:t>
      </w:r>
      <w:r w:rsidR="00C10CE1">
        <w:rPr>
          <w:rFonts w:eastAsia="Calibri" w:cs="Tahoma"/>
          <w:szCs w:val="18"/>
          <w:lang w:val="fr-FR"/>
        </w:rPr>
        <w:t>’</w:t>
      </w:r>
      <w:r w:rsidRPr="003A5DA1">
        <w:rPr>
          <w:rFonts w:eastAsia="Calibri" w:cs="Tahoma"/>
          <w:szCs w:val="18"/>
          <w:lang w:val="fr-FR"/>
        </w:rPr>
        <w:t>ancien modèle, en vertu duquel chaque licence ne couvre qu</w:t>
      </w:r>
      <w:r w:rsidR="00C10CE1">
        <w:rPr>
          <w:rFonts w:eastAsia="Calibri" w:cs="Tahoma"/>
          <w:szCs w:val="18"/>
          <w:lang w:val="fr-FR"/>
        </w:rPr>
        <w:t>’</w:t>
      </w:r>
      <w:r w:rsidRPr="003A5DA1">
        <w:rPr>
          <w:rFonts w:eastAsia="Calibri" w:cs="Tahoma"/>
          <w:szCs w:val="18"/>
          <w:lang w:val="fr-FR"/>
        </w:rPr>
        <w:t>un (1) processeur. Les droits de migration suivants s</w:t>
      </w:r>
      <w:r w:rsidR="00C10CE1">
        <w:rPr>
          <w:rFonts w:eastAsia="Calibri" w:cs="Tahoma"/>
          <w:szCs w:val="18"/>
          <w:lang w:val="fr-FR"/>
        </w:rPr>
        <w:t>’</w:t>
      </w:r>
      <w:r w:rsidRPr="003A5DA1">
        <w:rPr>
          <w:rFonts w:eastAsia="Calibri" w:cs="Tahoma"/>
          <w:szCs w:val="18"/>
          <w:lang w:val="fr-FR"/>
        </w:rPr>
        <w:t>appliquent aux licences de ces</w:t>
      </w:r>
      <w:r w:rsidR="009577F3" w:rsidRPr="003A5DA1">
        <w:rPr>
          <w:rFonts w:eastAsia="Calibri" w:cs="Tahoma"/>
          <w:szCs w:val="18"/>
          <w:lang w:val="fr-FR"/>
        </w:rPr>
        <w:t> </w:t>
      </w:r>
      <w:r w:rsidRPr="003A5DA1">
        <w:rPr>
          <w:rFonts w:eastAsia="Calibri" w:cs="Tahoma"/>
          <w:szCs w:val="18"/>
          <w:lang w:val="fr-FR"/>
        </w:rPr>
        <w:t>clients :</w:t>
      </w:r>
    </w:p>
    <w:p w14:paraId="5AE68E61" w14:textId="77777777" w:rsidR="00E650FA" w:rsidRPr="003A5DA1" w:rsidRDefault="00E650FA" w:rsidP="009577F3">
      <w:pPr>
        <w:spacing w:line="216" w:lineRule="auto"/>
        <w:ind w:left="720"/>
        <w:rPr>
          <w:rFonts w:cs="Tahoma"/>
          <w:szCs w:val="18"/>
          <w:lang w:val="fr-FR"/>
        </w:rPr>
      </w:pPr>
    </w:p>
    <w:p w14:paraId="59F11805" w14:textId="77777777" w:rsidR="00E650FA" w:rsidRPr="003A5DA1" w:rsidRDefault="00E650FA" w:rsidP="009577F3">
      <w:pPr>
        <w:pStyle w:val="ListParagraph"/>
        <w:contextualSpacing w:val="0"/>
        <w:rPr>
          <w:rFonts w:ascii="Tahoma" w:hAnsi="Tahoma" w:cs="Tahoma"/>
          <w:lang w:val="fr-FR"/>
        </w:rPr>
      </w:pPr>
      <w:r w:rsidRPr="003A5DA1">
        <w:rPr>
          <w:rFonts w:ascii="Tahoma" w:eastAsia="Calibri" w:hAnsi="Tahoma" w:cs="Tahoma"/>
          <w:sz w:val="18"/>
          <w:szCs w:val="18"/>
          <w:lang w:val="fr-FR"/>
        </w:rPr>
        <w:t>pendant la durée de leur accord de mise en œuvre en cours, chaque paire de licences existantes et</w:t>
      </w:r>
      <w:r w:rsidR="009577F3" w:rsidRPr="003A5DA1">
        <w:rPr>
          <w:rFonts w:ascii="Tahoma" w:eastAsia="Calibri" w:hAnsi="Tahoma" w:cs="Tahoma"/>
          <w:sz w:val="18"/>
          <w:szCs w:val="18"/>
          <w:lang w:val="fr-FR"/>
        </w:rPr>
        <w:t> </w:t>
      </w:r>
      <w:r w:rsidRPr="003A5DA1">
        <w:rPr>
          <w:rFonts w:ascii="Tahoma" w:eastAsia="Calibri" w:hAnsi="Tahoma" w:cs="Tahoma"/>
          <w:sz w:val="18"/>
          <w:szCs w:val="18"/>
          <w:lang w:val="fr-FR"/>
        </w:rPr>
        <w:t>nouvelles licences acquises dans le cadre de l</w:t>
      </w:r>
      <w:r w:rsidR="00C10CE1">
        <w:rPr>
          <w:rFonts w:ascii="Tahoma" w:eastAsia="Calibri" w:hAnsi="Tahoma" w:cs="Tahoma"/>
          <w:sz w:val="18"/>
          <w:szCs w:val="18"/>
          <w:lang w:val="fr-FR"/>
        </w:rPr>
        <w:t>’</w:t>
      </w:r>
      <w:r w:rsidRPr="003A5DA1">
        <w:rPr>
          <w:rFonts w:ascii="Tahoma" w:eastAsia="Calibri" w:hAnsi="Tahoma" w:cs="Tahoma"/>
          <w:sz w:val="18"/>
          <w:szCs w:val="18"/>
          <w:lang w:val="fr-FR"/>
        </w:rPr>
        <w:t>ancien modèle sera considérée comme équivalente à</w:t>
      </w:r>
      <w:r w:rsidR="009577F3" w:rsidRPr="003A5DA1">
        <w:rPr>
          <w:rFonts w:ascii="Tahoma" w:eastAsia="Calibri" w:hAnsi="Tahoma" w:cs="Tahoma"/>
          <w:sz w:val="18"/>
          <w:szCs w:val="18"/>
          <w:lang w:val="fr-FR"/>
        </w:rPr>
        <w:t> </w:t>
      </w:r>
      <w:r w:rsidRPr="003A5DA1">
        <w:rPr>
          <w:rFonts w:ascii="Tahoma" w:eastAsia="Calibri" w:hAnsi="Tahoma" w:cs="Tahoma"/>
          <w:sz w:val="18"/>
          <w:szCs w:val="18"/>
          <w:lang w:val="fr-FR"/>
        </w:rPr>
        <w:t>une (1) licence disponible dans le cadre du nouveau modèle (2 licences de l</w:t>
      </w:r>
      <w:r w:rsidR="00C10CE1">
        <w:rPr>
          <w:rFonts w:ascii="Tahoma" w:eastAsia="Calibri" w:hAnsi="Tahoma" w:cs="Tahoma"/>
          <w:sz w:val="18"/>
          <w:szCs w:val="18"/>
          <w:lang w:val="fr-FR"/>
        </w:rPr>
        <w:t>’</w:t>
      </w:r>
      <w:r w:rsidRPr="003A5DA1">
        <w:rPr>
          <w:rFonts w:ascii="Tahoma" w:eastAsia="Calibri" w:hAnsi="Tahoma" w:cs="Tahoma"/>
          <w:sz w:val="18"/>
          <w:szCs w:val="18"/>
          <w:lang w:val="fr-FR"/>
        </w:rPr>
        <w:t>ancien modèle équivaudront</w:t>
      </w:r>
      <w:r w:rsidR="009577F3" w:rsidRPr="003A5DA1">
        <w:rPr>
          <w:rFonts w:ascii="Tahoma" w:eastAsia="Calibri" w:hAnsi="Tahoma" w:cs="Tahoma"/>
          <w:sz w:val="18"/>
          <w:szCs w:val="18"/>
          <w:lang w:val="fr-FR"/>
        </w:rPr>
        <w:t> </w:t>
      </w:r>
      <w:r w:rsidRPr="003A5DA1">
        <w:rPr>
          <w:rFonts w:ascii="Tahoma" w:eastAsia="Calibri" w:hAnsi="Tahoma" w:cs="Tahoma"/>
          <w:sz w:val="18"/>
          <w:szCs w:val="18"/>
          <w:lang w:val="fr-FR"/>
        </w:rPr>
        <w:t>donc à 1 licence du nouveau modèle). Au moment du renouvellement, les clients pourront</w:t>
      </w:r>
      <w:r w:rsidR="009577F3" w:rsidRPr="003A5DA1">
        <w:rPr>
          <w:rFonts w:ascii="Tahoma" w:eastAsia="Calibri" w:hAnsi="Tahoma" w:cs="Tahoma"/>
          <w:sz w:val="18"/>
          <w:szCs w:val="18"/>
          <w:lang w:val="fr-FR"/>
        </w:rPr>
        <w:t> </w:t>
      </w:r>
      <w:r w:rsidRPr="003A5DA1">
        <w:rPr>
          <w:rFonts w:ascii="Tahoma" w:eastAsia="Calibri" w:hAnsi="Tahoma" w:cs="Tahoma"/>
          <w:sz w:val="18"/>
          <w:szCs w:val="18"/>
          <w:lang w:val="fr-FR"/>
        </w:rPr>
        <w:t>attribuer les Software Assurance renouvelées aux licences du nouveau modèle.</w:t>
      </w:r>
    </w:p>
    <w:p w14:paraId="11337087" w14:textId="77777777" w:rsidR="00E650FA" w:rsidRPr="003A5DA1" w:rsidRDefault="00E650FA" w:rsidP="00E650FA">
      <w:pPr>
        <w:keepNext/>
        <w:spacing w:after="60"/>
        <w:ind w:left="720"/>
        <w:rPr>
          <w:rFonts w:cs="Tahoma"/>
          <w:lang w:val="fr-FR"/>
        </w:rPr>
      </w:pPr>
      <w:r w:rsidRPr="003A5DA1">
        <w:rPr>
          <w:rFonts w:eastAsia="Calibri" w:cs="Tahoma"/>
          <w:b/>
          <w:szCs w:val="18"/>
          <w:lang w:val="fr-FR"/>
        </w:rPr>
        <w:t>Lancement d</w:t>
      </w:r>
      <w:r w:rsidR="00C10CE1">
        <w:rPr>
          <w:rFonts w:eastAsia="Calibri" w:cs="Tahoma"/>
          <w:b/>
          <w:szCs w:val="18"/>
          <w:lang w:val="fr-FR"/>
        </w:rPr>
        <w:t>’</w:t>
      </w:r>
      <w:r w:rsidRPr="003A5DA1">
        <w:rPr>
          <w:rFonts w:eastAsia="Calibri" w:cs="Tahoma"/>
          <w:b/>
          <w:szCs w:val="18"/>
          <w:lang w:val="fr-FR"/>
        </w:rPr>
        <w:t>une nouvelle version de Windows Server</w:t>
      </w:r>
    </w:p>
    <w:p w14:paraId="7D70B66B" w14:textId="77777777" w:rsidR="00E650FA" w:rsidRPr="003A5DA1" w:rsidRDefault="00E650FA" w:rsidP="00E650FA">
      <w:pPr>
        <w:ind w:left="720"/>
        <w:rPr>
          <w:rFonts w:cs="Tahoma"/>
          <w:lang w:val="fr-FR"/>
        </w:rPr>
      </w:pPr>
      <w:r w:rsidRPr="003A5DA1">
        <w:rPr>
          <w:rFonts w:eastAsia="Calibri" w:cs="Tahoma"/>
          <w:szCs w:val="18"/>
          <w:lang w:val="fr-FR"/>
        </w:rPr>
        <w:t>Les clients qui possèdent une licence Core Infrastructure Server Suite Datacenter avec Software Assurance active au 1</w:t>
      </w:r>
      <w:r w:rsidRPr="003A5DA1">
        <w:rPr>
          <w:rFonts w:eastAsia="Calibri" w:cs="Tahoma"/>
          <w:szCs w:val="18"/>
          <w:vertAlign w:val="superscript"/>
          <w:lang w:val="fr-FR"/>
        </w:rPr>
        <w:t>er</w:t>
      </w:r>
      <w:r w:rsidRPr="003A5DA1">
        <w:rPr>
          <w:rFonts w:eastAsia="Calibri" w:cs="Tahoma"/>
          <w:szCs w:val="18"/>
          <w:lang w:val="fr-FR"/>
        </w:rPr>
        <w:t xml:space="preserve"> septembre 2012 ont le droit d</w:t>
      </w:r>
      <w:r w:rsidR="00C10CE1">
        <w:rPr>
          <w:rFonts w:eastAsia="Calibri" w:cs="Tahoma"/>
          <w:szCs w:val="18"/>
          <w:lang w:val="fr-FR"/>
        </w:rPr>
        <w:t>’</w:t>
      </w:r>
      <w:r w:rsidRPr="003A5DA1">
        <w:rPr>
          <w:rFonts w:eastAsia="Calibri" w:cs="Tahoma"/>
          <w:szCs w:val="18"/>
          <w:lang w:val="fr-FR"/>
        </w:rPr>
        <w:t>utiliser les produits suivants conformément aux droits d</w:t>
      </w:r>
      <w:r w:rsidR="00C10CE1">
        <w:rPr>
          <w:rFonts w:eastAsia="Calibri" w:cs="Tahoma"/>
          <w:szCs w:val="18"/>
          <w:lang w:val="fr-FR"/>
        </w:rPr>
        <w:t>’</w:t>
      </w:r>
      <w:r w:rsidRPr="003A5DA1">
        <w:rPr>
          <w:rFonts w:eastAsia="Calibri" w:cs="Tahoma"/>
          <w:szCs w:val="18"/>
          <w:lang w:val="fr-FR"/>
        </w:rPr>
        <w:t>utilisation de Core Infrastructure Server Suite Datacenter :</w:t>
      </w:r>
    </w:p>
    <w:p w14:paraId="68131CBB" w14:textId="77777777" w:rsidR="00E650FA" w:rsidRPr="003A5DA1" w:rsidRDefault="00E650FA" w:rsidP="00E650FA">
      <w:pPr>
        <w:ind w:left="720"/>
        <w:rPr>
          <w:rFonts w:cs="Tahoma"/>
          <w:lang w:val="fr-FR"/>
        </w:rPr>
      </w:pPr>
    </w:p>
    <w:p w14:paraId="4042277F" w14:textId="77777777" w:rsidR="00E650FA" w:rsidRPr="003A5DA1" w:rsidRDefault="00E650FA" w:rsidP="00E650FA">
      <w:pPr>
        <w:numPr>
          <w:ilvl w:val="0"/>
          <w:numId w:val="115"/>
        </w:numPr>
        <w:spacing w:after="60"/>
        <w:ind w:left="1440"/>
        <w:rPr>
          <w:rFonts w:cs="Tahoma"/>
        </w:rPr>
      </w:pPr>
      <w:r w:rsidRPr="003A5DA1">
        <w:rPr>
          <w:rFonts w:eastAsia="Calibri" w:cs="Tahoma"/>
          <w:szCs w:val="18"/>
        </w:rPr>
        <w:t>Windows Server 2012 Datacenter</w:t>
      </w:r>
    </w:p>
    <w:p w14:paraId="44F20CC0" w14:textId="77777777" w:rsidR="00E650FA" w:rsidRPr="003A5DA1" w:rsidRDefault="00E650FA" w:rsidP="00E650FA">
      <w:pPr>
        <w:numPr>
          <w:ilvl w:val="0"/>
          <w:numId w:val="115"/>
        </w:numPr>
        <w:spacing w:after="60"/>
        <w:ind w:left="1440"/>
        <w:rPr>
          <w:rFonts w:cs="Tahoma"/>
        </w:rPr>
      </w:pPr>
      <w:r w:rsidRPr="003A5DA1">
        <w:rPr>
          <w:rFonts w:eastAsia="Calibri" w:cs="Tahoma"/>
          <w:szCs w:val="18"/>
        </w:rPr>
        <w:t>System Center 2012 Datacenter</w:t>
      </w:r>
    </w:p>
    <w:p w14:paraId="14E004E2" w14:textId="77777777" w:rsidR="00E650FA" w:rsidRPr="003A5DA1" w:rsidRDefault="00E650FA" w:rsidP="00E650FA">
      <w:pPr>
        <w:rPr>
          <w:rFonts w:cs="Tahoma"/>
        </w:rPr>
      </w:pPr>
    </w:p>
    <w:p w14:paraId="7128117D" w14:textId="77777777" w:rsidR="00E650FA" w:rsidRPr="003A5DA1" w:rsidRDefault="00E650FA" w:rsidP="00E650FA">
      <w:pPr>
        <w:spacing w:after="60"/>
        <w:ind w:left="720"/>
        <w:rPr>
          <w:rFonts w:cs="Tahoma"/>
          <w:lang w:val="fr-FR"/>
        </w:rPr>
      </w:pPr>
      <w:r w:rsidRPr="003A5DA1">
        <w:rPr>
          <w:rFonts w:eastAsia="Calibri" w:cs="Tahoma"/>
          <w:b/>
          <w:szCs w:val="18"/>
          <w:lang w:val="fr-FR"/>
        </w:rPr>
        <w:t>Offre de renouvellement de la Software Assurance pour les clients Windows Server Datacenter et System Center Datacenter</w:t>
      </w:r>
    </w:p>
    <w:p w14:paraId="2933DBE0" w14:textId="77777777" w:rsidR="00E650FA" w:rsidRPr="003A5DA1" w:rsidRDefault="00E650FA" w:rsidP="00E650FA">
      <w:pPr>
        <w:ind w:left="720"/>
        <w:rPr>
          <w:rFonts w:cs="Tahoma"/>
          <w:lang w:val="fr-FR"/>
        </w:rPr>
      </w:pPr>
      <w:r w:rsidRPr="003A5DA1">
        <w:rPr>
          <w:rFonts w:eastAsia="Calibri" w:cs="Tahoma"/>
          <w:szCs w:val="18"/>
          <w:lang w:val="fr-FR"/>
        </w:rPr>
        <w:t>Les clients qui ont souscrit une Software Assurance active pour tous les produits du Tableau C ci-dessous peuvent, à l</w:t>
      </w:r>
      <w:r w:rsidR="00C10CE1">
        <w:rPr>
          <w:rFonts w:eastAsia="Calibri" w:cs="Tahoma"/>
          <w:szCs w:val="18"/>
          <w:lang w:val="fr-FR"/>
        </w:rPr>
        <w:t>’</w:t>
      </w:r>
      <w:r w:rsidRPr="003A5DA1">
        <w:rPr>
          <w:rFonts w:eastAsia="Calibri" w:cs="Tahoma"/>
          <w:szCs w:val="18"/>
          <w:lang w:val="fr-FR"/>
        </w:rPr>
        <w:t>expiration de la Software Assurance, acheter une Software Assurance pour Core Infrastructure Server Suite Datacenter sans acheter les licences Core Infrastructure Server Suite Datacenter.</w:t>
      </w:r>
    </w:p>
    <w:p w14:paraId="4586F6C4" w14:textId="77777777" w:rsidR="00E650FA" w:rsidRPr="003A5DA1" w:rsidRDefault="00E650FA" w:rsidP="00E650FA">
      <w:pPr>
        <w:ind w:left="720"/>
        <w:rPr>
          <w:rFonts w:cs="Tahoma"/>
          <w:lang w:val="fr-FR"/>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E650FA" w:rsidRPr="003A5DA1" w14:paraId="04EB9617" w14:textId="77777777" w:rsidTr="00774343">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14:paraId="65B5A799" w14:textId="77777777" w:rsidR="00E650FA" w:rsidRPr="003A5DA1" w:rsidRDefault="00E650FA" w:rsidP="00774343">
            <w:pPr>
              <w:keepNext/>
              <w:tabs>
                <w:tab w:val="left" w:pos="3120"/>
                <w:tab w:val="center" w:pos="3591"/>
              </w:tabs>
              <w:spacing w:before="120" w:after="120" w:line="276" w:lineRule="auto"/>
              <w:jc w:val="center"/>
              <w:rPr>
                <w:rFonts w:eastAsia="Calibri" w:cs="Tahoma"/>
                <w:b/>
                <w:szCs w:val="18"/>
              </w:rPr>
            </w:pPr>
            <w:r w:rsidRPr="003A5DA1">
              <w:rPr>
                <w:rFonts w:eastAsia="Calibri" w:cs="Tahoma"/>
                <w:b/>
                <w:szCs w:val="18"/>
              </w:rPr>
              <w:t>Tableau C</w:t>
            </w:r>
          </w:p>
        </w:tc>
      </w:tr>
      <w:tr w:rsidR="00E650FA" w:rsidRPr="003A5DA1" w14:paraId="0BAC03A1" w14:textId="77777777" w:rsidTr="00774343">
        <w:tc>
          <w:tcPr>
            <w:tcW w:w="4788" w:type="dxa"/>
            <w:tcBorders>
              <w:top w:val="single" w:sz="4" w:space="0" w:color="000000"/>
              <w:left w:val="single" w:sz="4" w:space="0" w:color="000000"/>
              <w:bottom w:val="single" w:sz="4" w:space="0" w:color="000000"/>
              <w:right w:val="single" w:sz="4" w:space="0" w:color="000000"/>
            </w:tcBorders>
            <w:vAlign w:val="center"/>
            <w:hideMark/>
          </w:tcPr>
          <w:p w14:paraId="5CE9AD58" w14:textId="77777777" w:rsidR="00E650FA" w:rsidRPr="003A5DA1" w:rsidRDefault="00E650FA" w:rsidP="00774343">
            <w:pPr>
              <w:keepNext/>
              <w:tabs>
                <w:tab w:val="left" w:pos="3120"/>
                <w:tab w:val="center" w:pos="3591"/>
              </w:tabs>
              <w:spacing w:before="120" w:after="120" w:line="276" w:lineRule="auto"/>
              <w:jc w:val="center"/>
              <w:rPr>
                <w:rFonts w:eastAsia="Calibri" w:cs="Tahoma"/>
                <w:b/>
                <w:szCs w:val="18"/>
              </w:rPr>
            </w:pPr>
            <w:r w:rsidRPr="003A5DA1">
              <w:rPr>
                <w:rFonts w:eastAsia="Calibri" w:cs="Tahoma"/>
                <w:b/>
                <w:szCs w:val="18"/>
              </w:rPr>
              <w:t>Windows Server Datacenter</w:t>
            </w:r>
          </w:p>
        </w:tc>
      </w:tr>
      <w:tr w:rsidR="00E650FA" w:rsidRPr="003A5DA1" w14:paraId="5626A083" w14:textId="77777777" w:rsidTr="00774343">
        <w:tc>
          <w:tcPr>
            <w:tcW w:w="4788" w:type="dxa"/>
            <w:tcBorders>
              <w:top w:val="single" w:sz="4" w:space="0" w:color="000000"/>
              <w:left w:val="single" w:sz="4" w:space="0" w:color="000000"/>
              <w:bottom w:val="single" w:sz="4" w:space="0" w:color="000000"/>
              <w:right w:val="single" w:sz="4" w:space="0" w:color="000000"/>
            </w:tcBorders>
            <w:vAlign w:val="center"/>
            <w:hideMark/>
          </w:tcPr>
          <w:p w14:paraId="6113F83A" w14:textId="77777777" w:rsidR="00E650FA" w:rsidRPr="003A5DA1" w:rsidRDefault="00E650FA" w:rsidP="00774343">
            <w:pPr>
              <w:keepNext/>
              <w:tabs>
                <w:tab w:val="left" w:pos="3120"/>
                <w:tab w:val="center" w:pos="3591"/>
              </w:tabs>
              <w:spacing w:before="120" w:after="120" w:line="276" w:lineRule="auto"/>
              <w:jc w:val="center"/>
              <w:rPr>
                <w:rFonts w:eastAsia="Calibri" w:cs="Tahoma"/>
                <w:b/>
                <w:szCs w:val="18"/>
              </w:rPr>
            </w:pPr>
            <w:r w:rsidRPr="003A5DA1">
              <w:rPr>
                <w:rFonts w:eastAsia="Calibri" w:cs="Tahoma"/>
                <w:b/>
                <w:szCs w:val="18"/>
              </w:rPr>
              <w:t>System Center Datacenter</w:t>
            </w:r>
          </w:p>
        </w:tc>
      </w:tr>
    </w:tbl>
    <w:p w14:paraId="22E89A75" w14:textId="77777777" w:rsidR="00E650FA" w:rsidRPr="003A5DA1" w:rsidRDefault="00E650FA" w:rsidP="00E650FA">
      <w:pPr>
        <w:ind w:left="547"/>
        <w:rPr>
          <w:rFonts w:cs="Tahoma"/>
        </w:rPr>
      </w:pPr>
    </w:p>
    <w:p w14:paraId="507A3E50" w14:textId="77777777" w:rsidR="00E650FA" w:rsidRPr="003A5DA1" w:rsidRDefault="00E650FA" w:rsidP="009577F3">
      <w:pPr>
        <w:ind w:left="720"/>
        <w:rPr>
          <w:rFonts w:cs="Tahoma"/>
          <w:lang w:val="fr-FR"/>
        </w:rPr>
      </w:pPr>
      <w:r w:rsidRPr="003A5DA1">
        <w:rPr>
          <w:rFonts w:eastAsia="Calibri" w:cs="Tahoma"/>
          <w:color w:val="000000"/>
          <w:szCs w:val="18"/>
          <w:lang w:val="fr-FR"/>
        </w:rPr>
        <w:t>Les clients peuvent acheter une Software Assurance couvrant une licence Core Infrastructure Server Suite Datacenter pour chaque ensemble constitué d</w:t>
      </w:r>
      <w:r w:rsidR="00C10CE1">
        <w:rPr>
          <w:rFonts w:eastAsia="Calibri" w:cs="Tahoma"/>
          <w:color w:val="000000"/>
          <w:szCs w:val="18"/>
          <w:lang w:val="fr-FR"/>
        </w:rPr>
        <w:t>’</w:t>
      </w:r>
      <w:r w:rsidRPr="003A5DA1">
        <w:rPr>
          <w:rFonts w:eastAsia="Calibri" w:cs="Tahoma"/>
          <w:color w:val="000000"/>
          <w:szCs w:val="18"/>
          <w:lang w:val="fr-FR"/>
        </w:rPr>
        <w:t>une (1) licence Windows Server Datacenter éligible et d</w:t>
      </w:r>
      <w:r w:rsidR="00C10CE1">
        <w:rPr>
          <w:rFonts w:eastAsia="Calibri" w:cs="Tahoma"/>
          <w:color w:val="000000"/>
          <w:szCs w:val="18"/>
          <w:lang w:val="fr-FR"/>
        </w:rPr>
        <w:t>’</w:t>
      </w:r>
      <w:r w:rsidRPr="003A5DA1">
        <w:rPr>
          <w:rFonts w:eastAsia="Calibri" w:cs="Tahoma"/>
          <w:color w:val="000000"/>
          <w:szCs w:val="18"/>
          <w:lang w:val="fr-FR"/>
        </w:rPr>
        <w:t>une</w:t>
      </w:r>
      <w:r w:rsidR="009577F3" w:rsidRPr="003A5DA1">
        <w:rPr>
          <w:rFonts w:eastAsia="Calibri" w:cs="Tahoma"/>
          <w:color w:val="000000"/>
          <w:szCs w:val="18"/>
          <w:lang w:val="fr-FR"/>
        </w:rPr>
        <w:t> </w:t>
      </w:r>
      <w:r w:rsidRPr="003A5DA1">
        <w:rPr>
          <w:rFonts w:eastAsia="Calibri" w:cs="Tahoma"/>
          <w:color w:val="000000"/>
          <w:szCs w:val="18"/>
          <w:lang w:val="fr-FR"/>
        </w:rPr>
        <w:t>(1) licence System Center Datacenter éligible. Les clients qui acquièrent et utilisent une licence Core Infrastructure Server Suite Datacenter dans le cadre de cette offre ne peuvent plus utiliser le logiciel avec leurs licences éligibles. Les Licences et Software Assurance acquises dans le cadre d</w:t>
      </w:r>
      <w:r w:rsidR="00C10CE1">
        <w:rPr>
          <w:rFonts w:eastAsia="Calibri" w:cs="Tahoma"/>
          <w:color w:val="000000"/>
          <w:szCs w:val="18"/>
          <w:lang w:val="fr-FR"/>
        </w:rPr>
        <w:t>’</w:t>
      </w:r>
      <w:r w:rsidRPr="003A5DA1">
        <w:rPr>
          <w:rFonts w:eastAsia="Calibri" w:cs="Tahoma"/>
          <w:color w:val="000000"/>
          <w:szCs w:val="18"/>
          <w:lang w:val="fr-FR"/>
        </w:rPr>
        <w:t>un Contrat Souscription ne permettent pas de bénéficier de cette offre.</w:t>
      </w:r>
    </w:p>
    <w:p w14:paraId="7CB56BA9" w14:textId="77777777" w:rsidR="00E650FA" w:rsidRPr="003A5DA1" w:rsidRDefault="00E650FA" w:rsidP="00E650FA">
      <w:pPr>
        <w:ind w:left="540"/>
        <w:rPr>
          <w:rFonts w:cs="Tahoma"/>
          <w:lang w:val="fr-FR"/>
        </w:rPr>
      </w:pPr>
    </w:p>
    <w:p w14:paraId="56F0221D" w14:textId="77777777" w:rsidR="00E650FA" w:rsidRPr="003A5DA1" w:rsidRDefault="00E650FA" w:rsidP="00E650FA">
      <w:pPr>
        <w:spacing w:after="60"/>
        <w:ind w:left="720"/>
        <w:rPr>
          <w:rFonts w:cs="Tahoma"/>
          <w:lang w:val="fr-FR"/>
        </w:rPr>
      </w:pPr>
      <w:r w:rsidRPr="003A5DA1">
        <w:rPr>
          <w:rFonts w:eastAsia="Calibri" w:cs="Tahoma"/>
          <w:b/>
          <w:szCs w:val="18"/>
          <w:lang w:val="fr-FR"/>
        </w:rPr>
        <w:t>Passage de Windows Server Datacenter ou System Center Datacenter à Core Infrastructure Server Suite Datacenter</w:t>
      </w:r>
    </w:p>
    <w:p w14:paraId="555985C8" w14:textId="77777777" w:rsidR="00E650FA" w:rsidRPr="003A5DA1" w:rsidRDefault="00E650FA" w:rsidP="009577F3">
      <w:pPr>
        <w:ind w:left="720"/>
        <w:rPr>
          <w:rFonts w:cs="Tahoma"/>
          <w:lang w:val="fr-FR"/>
        </w:rPr>
      </w:pPr>
      <w:r w:rsidRPr="003A5DA1">
        <w:rPr>
          <w:rFonts w:eastAsia="Calibri" w:cs="Tahoma"/>
          <w:szCs w:val="18"/>
          <w:lang w:val="fr-FR"/>
        </w:rPr>
        <w:t>Les clients peuvent passer de Windows Server Datacenter ou System Center Datacenter à Core Infrastructure Server Suite Datacenter en achetant la Licence de Passage à une Édition Supérieure Core</w:t>
      </w:r>
      <w:r w:rsidR="009577F3" w:rsidRPr="003A5DA1">
        <w:rPr>
          <w:rFonts w:eastAsia="Calibri" w:cs="Tahoma"/>
          <w:szCs w:val="18"/>
          <w:lang w:val="fr-FR"/>
        </w:rPr>
        <w:t> </w:t>
      </w:r>
      <w:r w:rsidRPr="003A5DA1">
        <w:rPr>
          <w:rFonts w:eastAsia="Calibri" w:cs="Tahoma"/>
          <w:szCs w:val="18"/>
          <w:lang w:val="fr-FR"/>
        </w:rPr>
        <w:t>Infrastructure Server Suite Datacenter appropriée.</w:t>
      </w:r>
      <w:r w:rsidR="00A07028" w:rsidRPr="003A5DA1">
        <w:rPr>
          <w:rFonts w:eastAsia="Calibri" w:cs="Tahoma"/>
          <w:szCs w:val="18"/>
          <w:lang w:val="fr-FR"/>
        </w:rPr>
        <w:t xml:space="preserve"> </w:t>
      </w:r>
      <w:r w:rsidRPr="003A5DA1">
        <w:rPr>
          <w:rFonts w:eastAsia="Calibri" w:cs="Tahoma"/>
          <w:szCs w:val="18"/>
          <w:lang w:val="fr-FR"/>
        </w:rPr>
        <w:t>Pour acheter ladite Licence de Passage à une Édition Supérieure, ils doivent disposer d</w:t>
      </w:r>
      <w:r w:rsidR="00C10CE1">
        <w:rPr>
          <w:rFonts w:eastAsia="Calibri" w:cs="Tahoma"/>
          <w:szCs w:val="18"/>
          <w:lang w:val="fr-FR"/>
        </w:rPr>
        <w:t>’</w:t>
      </w:r>
      <w:r w:rsidRPr="003A5DA1">
        <w:rPr>
          <w:rFonts w:eastAsia="Calibri" w:cs="Tahoma"/>
          <w:szCs w:val="18"/>
          <w:lang w:val="fr-FR"/>
        </w:rPr>
        <w:t>une Software Assurance active pour leur licence Windows Server</w:t>
      </w:r>
      <w:r w:rsidR="009577F3" w:rsidRPr="003A5DA1">
        <w:rPr>
          <w:rFonts w:eastAsia="Calibri" w:cs="Tahoma"/>
          <w:szCs w:val="18"/>
          <w:lang w:val="fr-FR"/>
        </w:rPr>
        <w:t> </w:t>
      </w:r>
      <w:r w:rsidRPr="003A5DA1">
        <w:rPr>
          <w:rFonts w:eastAsia="Calibri" w:cs="Tahoma"/>
          <w:szCs w:val="18"/>
          <w:lang w:val="fr-FR"/>
        </w:rPr>
        <w:t xml:space="preserve">Datacenter ou System Center Datacenter. </w:t>
      </w:r>
    </w:p>
    <w:p w14:paraId="666E1BED" w14:textId="77777777" w:rsidR="00E650FA" w:rsidRPr="003A5DA1" w:rsidRDefault="00E650FA" w:rsidP="00E650FA">
      <w:pPr>
        <w:ind w:left="720"/>
        <w:rPr>
          <w:rFonts w:cs="Tahoma"/>
          <w:lang w:val="fr-FR"/>
        </w:rPr>
      </w:pPr>
    </w:p>
    <w:p w14:paraId="29323DDF" w14:textId="77777777" w:rsidR="00E650FA" w:rsidRPr="003A5DA1" w:rsidRDefault="00E650FA" w:rsidP="00E650FA">
      <w:pPr>
        <w:ind w:left="720"/>
        <w:rPr>
          <w:rFonts w:cs="Tahoma"/>
          <w:lang w:val="fr-FR"/>
        </w:rPr>
      </w:pPr>
      <w:r w:rsidRPr="003A5DA1">
        <w:rPr>
          <w:rFonts w:eastAsia="Calibri" w:cs="Tahoma"/>
          <w:szCs w:val="18"/>
          <w:lang w:val="fr-FR"/>
        </w:rPr>
        <w:t>Pour chaque licence éligible de Windows Server Datacenter dont ils disposent, les clients peuvent acquérir une Licence de Passage à une Édition Supérieure pour Core Infrastructure Server Suite Datacenter.</w:t>
      </w:r>
      <w:r w:rsidR="00A07028" w:rsidRPr="003A5DA1">
        <w:rPr>
          <w:rFonts w:eastAsia="Calibri" w:cs="Tahoma"/>
          <w:szCs w:val="18"/>
          <w:lang w:val="fr-FR"/>
        </w:rPr>
        <w:t xml:space="preserve"> </w:t>
      </w:r>
    </w:p>
    <w:p w14:paraId="077C67A3" w14:textId="77777777" w:rsidR="00E650FA" w:rsidRPr="003A5DA1" w:rsidRDefault="00E650FA" w:rsidP="00E650FA">
      <w:pPr>
        <w:ind w:left="720"/>
        <w:rPr>
          <w:rFonts w:cs="Tahoma"/>
          <w:lang w:val="fr-FR"/>
        </w:rPr>
      </w:pPr>
    </w:p>
    <w:p w14:paraId="4AA0809A" w14:textId="77777777" w:rsidR="00E650FA" w:rsidRPr="003A5DA1" w:rsidRDefault="00E650FA" w:rsidP="00E650FA">
      <w:pPr>
        <w:ind w:left="720"/>
        <w:rPr>
          <w:rFonts w:cs="Tahoma"/>
          <w:lang w:val="fr-FR"/>
        </w:rPr>
      </w:pPr>
      <w:r w:rsidRPr="003A5DA1">
        <w:rPr>
          <w:rFonts w:eastAsia="Calibri" w:cs="Tahoma"/>
          <w:szCs w:val="18"/>
          <w:lang w:val="fr-FR"/>
        </w:rPr>
        <w:t>Pour chaque licence éligible de System Center Datacenter dont ils disposent, les clients peuvent acquérir une Licence de Passage à une Édition Supérieure pour Core Infrastructure Server Suite Datacenter.</w:t>
      </w:r>
      <w:r w:rsidR="00A07028" w:rsidRPr="003A5DA1">
        <w:rPr>
          <w:rFonts w:eastAsia="Calibri" w:cs="Tahoma"/>
          <w:szCs w:val="18"/>
          <w:lang w:val="fr-FR"/>
        </w:rPr>
        <w:t xml:space="preserve"> </w:t>
      </w:r>
    </w:p>
    <w:p w14:paraId="0A726A1E" w14:textId="77777777" w:rsidR="00E650FA" w:rsidRPr="003A5DA1" w:rsidRDefault="00E650FA" w:rsidP="00E650FA">
      <w:pPr>
        <w:ind w:left="720"/>
        <w:rPr>
          <w:rFonts w:cs="Tahoma"/>
          <w:lang w:val="fr-FR"/>
        </w:rPr>
      </w:pPr>
    </w:p>
    <w:p w14:paraId="625DB007" w14:textId="77777777" w:rsidR="00E650FA" w:rsidRPr="003A5DA1" w:rsidRDefault="00E650FA" w:rsidP="009577F3">
      <w:pPr>
        <w:ind w:left="720"/>
        <w:rPr>
          <w:rFonts w:cs="Tahoma"/>
          <w:lang w:val="fr-FR"/>
        </w:rPr>
      </w:pPr>
      <w:r w:rsidRPr="003A5DA1">
        <w:rPr>
          <w:rFonts w:eastAsia="Calibri" w:cs="Tahoma"/>
          <w:szCs w:val="18"/>
          <w:lang w:val="fr-FR"/>
        </w:rPr>
        <w:t>Leurs droits d</w:t>
      </w:r>
      <w:r w:rsidR="00C10CE1">
        <w:rPr>
          <w:rFonts w:eastAsia="Calibri" w:cs="Tahoma"/>
          <w:szCs w:val="18"/>
          <w:lang w:val="fr-FR"/>
        </w:rPr>
        <w:t>’</w:t>
      </w:r>
      <w:r w:rsidRPr="003A5DA1">
        <w:rPr>
          <w:rFonts w:eastAsia="Calibri" w:cs="Tahoma"/>
          <w:szCs w:val="18"/>
          <w:lang w:val="fr-FR"/>
        </w:rPr>
        <w:t>utilisation du logiciel concédés au titre de la licence Core Infrastructure Server Suite Datacenter sont assujettis à leur paiement de tous montants restant dus au titre de la licence du produit</w:t>
      </w:r>
      <w:r w:rsidR="009577F3" w:rsidRPr="003A5DA1">
        <w:rPr>
          <w:rFonts w:eastAsia="Calibri" w:cs="Tahoma"/>
          <w:szCs w:val="18"/>
          <w:lang w:val="fr-FR"/>
        </w:rPr>
        <w:t> </w:t>
      </w:r>
      <w:r w:rsidRPr="003A5DA1">
        <w:rPr>
          <w:rFonts w:eastAsia="Calibri" w:cs="Tahoma"/>
          <w:szCs w:val="18"/>
          <w:lang w:val="fr-FR"/>
        </w:rPr>
        <w:t>éligible.</w:t>
      </w:r>
      <w:r w:rsidR="00A07028" w:rsidRPr="003A5DA1">
        <w:rPr>
          <w:rFonts w:eastAsia="Calibri" w:cs="Tahoma"/>
          <w:szCs w:val="18"/>
          <w:lang w:val="fr-FR"/>
        </w:rPr>
        <w:t xml:space="preserve"> </w:t>
      </w:r>
      <w:r w:rsidRPr="003A5DA1">
        <w:rPr>
          <w:rFonts w:eastAsia="Calibri" w:cs="Tahoma"/>
          <w:szCs w:val="18"/>
          <w:lang w:val="fr-FR"/>
        </w:rPr>
        <w:t>La licence Core Infrastructure Server Suite Datacenter annulera et remplacera la licence du</w:t>
      </w:r>
      <w:r w:rsidR="009577F3" w:rsidRPr="003A5DA1">
        <w:rPr>
          <w:rFonts w:eastAsia="Calibri" w:cs="Tahoma"/>
          <w:szCs w:val="18"/>
          <w:lang w:val="fr-FR"/>
        </w:rPr>
        <w:t> </w:t>
      </w:r>
      <w:r w:rsidRPr="003A5DA1">
        <w:rPr>
          <w:rFonts w:eastAsia="Calibri" w:cs="Tahoma"/>
          <w:szCs w:val="18"/>
          <w:lang w:val="fr-FR"/>
        </w:rPr>
        <w:t>produit éligible.</w:t>
      </w:r>
    </w:p>
    <w:p w14:paraId="3F36E00C" w14:textId="77777777" w:rsidR="00E650FA" w:rsidRPr="003A5DA1" w:rsidRDefault="00E650FA" w:rsidP="00E650FA">
      <w:pPr>
        <w:ind w:left="720"/>
        <w:rPr>
          <w:rFonts w:cs="Tahoma"/>
          <w:lang w:val="fr-FR"/>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E650FA" w:rsidRPr="003A5DA1" w14:paraId="5DF665AB" w14:textId="77777777" w:rsidTr="00774343">
        <w:trPr>
          <w:tblHeader/>
        </w:trPr>
        <w:tc>
          <w:tcPr>
            <w:tcW w:w="3870" w:type="dxa"/>
            <w:shd w:val="clear" w:color="auto" w:fill="FABF8F"/>
            <w:tcMar>
              <w:top w:w="0" w:type="dxa"/>
              <w:left w:w="108" w:type="dxa"/>
              <w:bottom w:w="0" w:type="dxa"/>
              <w:right w:w="108" w:type="dxa"/>
            </w:tcMar>
            <w:vAlign w:val="center"/>
            <w:hideMark/>
          </w:tcPr>
          <w:p w14:paraId="373E0E97" w14:textId="77777777" w:rsidR="00E650FA" w:rsidRPr="003A5DA1" w:rsidRDefault="00E650FA" w:rsidP="00774343">
            <w:pPr>
              <w:spacing w:before="120" w:after="120" w:line="276" w:lineRule="auto"/>
              <w:jc w:val="center"/>
              <w:rPr>
                <w:rFonts w:eastAsia="Calibri" w:cs="Tahoma"/>
                <w:b/>
                <w:szCs w:val="18"/>
              </w:rPr>
            </w:pPr>
            <w:r w:rsidRPr="003A5DA1">
              <w:rPr>
                <w:rFonts w:eastAsia="Calibri" w:cs="Tahoma"/>
                <w:b/>
                <w:szCs w:val="18"/>
              </w:rPr>
              <w:t>Produit éligible</w:t>
            </w:r>
          </w:p>
        </w:tc>
        <w:tc>
          <w:tcPr>
            <w:tcW w:w="3870" w:type="dxa"/>
            <w:shd w:val="clear" w:color="auto" w:fill="FABF8F"/>
            <w:tcMar>
              <w:top w:w="0" w:type="dxa"/>
              <w:left w:w="108" w:type="dxa"/>
              <w:bottom w:w="0" w:type="dxa"/>
              <w:right w:w="108" w:type="dxa"/>
            </w:tcMar>
            <w:vAlign w:val="center"/>
            <w:hideMark/>
          </w:tcPr>
          <w:p w14:paraId="62C295B6" w14:textId="77777777" w:rsidR="00E650FA" w:rsidRPr="003A5DA1" w:rsidRDefault="00E650FA" w:rsidP="00774343">
            <w:pPr>
              <w:spacing w:before="120" w:after="120" w:line="276" w:lineRule="auto"/>
              <w:jc w:val="center"/>
              <w:rPr>
                <w:rFonts w:eastAsia="Calibri" w:cs="Tahoma"/>
                <w:b/>
                <w:szCs w:val="18"/>
              </w:rPr>
            </w:pPr>
            <w:r w:rsidRPr="003A5DA1">
              <w:rPr>
                <w:rFonts w:eastAsia="Calibri" w:cs="Tahoma"/>
                <w:b/>
                <w:szCs w:val="18"/>
              </w:rPr>
              <w:t>Version supérieure</w:t>
            </w:r>
          </w:p>
        </w:tc>
      </w:tr>
      <w:tr w:rsidR="00E650FA" w:rsidRPr="00A33F16" w14:paraId="64BC6BBD" w14:textId="77777777" w:rsidTr="00774343">
        <w:tc>
          <w:tcPr>
            <w:tcW w:w="3870" w:type="dxa"/>
            <w:tcMar>
              <w:top w:w="0" w:type="dxa"/>
              <w:left w:w="108" w:type="dxa"/>
              <w:bottom w:w="0" w:type="dxa"/>
              <w:right w:w="108" w:type="dxa"/>
            </w:tcMar>
            <w:hideMark/>
          </w:tcPr>
          <w:p w14:paraId="50A7494E" w14:textId="77777777" w:rsidR="00E650FA" w:rsidRPr="003A5DA1" w:rsidRDefault="00E650FA" w:rsidP="00774343">
            <w:pPr>
              <w:spacing w:before="120" w:after="120" w:line="276" w:lineRule="auto"/>
              <w:rPr>
                <w:rFonts w:eastAsia="Calibri" w:cs="Tahoma"/>
                <w:szCs w:val="18"/>
              </w:rPr>
            </w:pPr>
            <w:r w:rsidRPr="003A5DA1">
              <w:rPr>
                <w:rFonts w:eastAsia="Calibri" w:cs="Tahoma"/>
                <w:szCs w:val="18"/>
              </w:rPr>
              <w:t>Windows Server Datacenter</w:t>
            </w:r>
          </w:p>
        </w:tc>
        <w:tc>
          <w:tcPr>
            <w:tcW w:w="3870" w:type="dxa"/>
            <w:tcMar>
              <w:top w:w="0" w:type="dxa"/>
              <w:left w:w="108" w:type="dxa"/>
              <w:bottom w:w="0" w:type="dxa"/>
              <w:right w:w="108" w:type="dxa"/>
            </w:tcMar>
            <w:hideMark/>
          </w:tcPr>
          <w:p w14:paraId="3CB41CAA" w14:textId="77777777" w:rsidR="00E650FA" w:rsidRPr="003A5DA1" w:rsidRDefault="00E650FA" w:rsidP="00774343">
            <w:pPr>
              <w:spacing w:before="120" w:after="120" w:line="276" w:lineRule="auto"/>
              <w:rPr>
                <w:rFonts w:eastAsia="Calibri" w:cs="Tahoma"/>
                <w:szCs w:val="18"/>
                <w:lang w:val="fr-FR"/>
              </w:rPr>
            </w:pPr>
            <w:r w:rsidRPr="003A5DA1">
              <w:rPr>
                <w:rFonts w:eastAsia="Calibri" w:cs="Tahoma"/>
                <w:szCs w:val="18"/>
                <w:lang w:val="fr-FR"/>
              </w:rPr>
              <w:t>Core Infrastructure Server Suite Datacenter</w:t>
            </w:r>
          </w:p>
        </w:tc>
      </w:tr>
      <w:tr w:rsidR="00E650FA" w:rsidRPr="00A33F16" w14:paraId="7EA73BDA" w14:textId="77777777" w:rsidTr="00774343">
        <w:tc>
          <w:tcPr>
            <w:tcW w:w="3870" w:type="dxa"/>
            <w:tcMar>
              <w:top w:w="0" w:type="dxa"/>
              <w:left w:w="108" w:type="dxa"/>
              <w:bottom w:w="0" w:type="dxa"/>
              <w:right w:w="108" w:type="dxa"/>
            </w:tcMar>
          </w:tcPr>
          <w:p w14:paraId="2B7E2487" w14:textId="77777777" w:rsidR="00E650FA" w:rsidRPr="003A5DA1" w:rsidRDefault="00E650FA" w:rsidP="00774343">
            <w:pPr>
              <w:spacing w:before="120" w:after="120" w:line="276" w:lineRule="auto"/>
              <w:rPr>
                <w:rFonts w:eastAsia="Calibri" w:cs="Tahoma"/>
                <w:szCs w:val="18"/>
              </w:rPr>
            </w:pPr>
            <w:r w:rsidRPr="003A5DA1">
              <w:rPr>
                <w:rFonts w:eastAsia="Calibri" w:cs="Tahoma"/>
                <w:szCs w:val="18"/>
              </w:rPr>
              <w:t>System Center Datacenter</w:t>
            </w:r>
          </w:p>
        </w:tc>
        <w:tc>
          <w:tcPr>
            <w:tcW w:w="3870" w:type="dxa"/>
            <w:tcMar>
              <w:top w:w="0" w:type="dxa"/>
              <w:left w:w="108" w:type="dxa"/>
              <w:bottom w:w="0" w:type="dxa"/>
              <w:right w:w="108" w:type="dxa"/>
            </w:tcMar>
          </w:tcPr>
          <w:p w14:paraId="214C13FB" w14:textId="77777777" w:rsidR="00E650FA" w:rsidRPr="003A5DA1" w:rsidRDefault="00E650FA" w:rsidP="00774343">
            <w:pPr>
              <w:spacing w:before="120" w:after="120" w:line="276" w:lineRule="auto"/>
              <w:rPr>
                <w:rFonts w:eastAsia="Calibri" w:cs="Tahoma"/>
                <w:szCs w:val="18"/>
                <w:lang w:val="fr-FR"/>
              </w:rPr>
            </w:pPr>
            <w:r w:rsidRPr="003A5DA1">
              <w:rPr>
                <w:rFonts w:eastAsia="Calibri" w:cs="Tahoma"/>
                <w:szCs w:val="18"/>
                <w:lang w:val="fr-FR"/>
              </w:rPr>
              <w:t>Core Infrastructure Server Suite Datacenter</w:t>
            </w:r>
          </w:p>
        </w:tc>
      </w:tr>
    </w:tbl>
    <w:p w14:paraId="70B018D2" w14:textId="77777777" w:rsidR="00E650FA" w:rsidRPr="003A5DA1" w:rsidRDefault="00E650FA" w:rsidP="00E650FA">
      <w:pPr>
        <w:ind w:left="907"/>
        <w:rPr>
          <w:rFonts w:cs="Tahoma"/>
          <w:lang w:val="fr-FR"/>
        </w:rPr>
      </w:pPr>
      <w:bookmarkStart w:id="1197" w:name="Srv_38DynCRMWorkProEnt"/>
    </w:p>
    <w:p w14:paraId="2EB52F98" w14:textId="77777777" w:rsidR="00E650FA" w:rsidRPr="003A5DA1" w:rsidRDefault="00E650FA" w:rsidP="00E650FA">
      <w:pPr>
        <w:ind w:left="907"/>
        <w:rPr>
          <w:rFonts w:cs="Tahoma"/>
          <w:lang w:val="fr-FR"/>
        </w:rPr>
      </w:pPr>
    </w:p>
    <w:p w14:paraId="77EFA512" w14:textId="77777777" w:rsidR="00E650FA" w:rsidRPr="003A5DA1" w:rsidRDefault="00E650FA" w:rsidP="00E650FA">
      <w:pPr>
        <w:pStyle w:val="Heading2"/>
        <w:keepNext/>
        <w:ind w:left="0"/>
        <w:rPr>
          <w:rFonts w:ascii="Tahoma" w:hAnsi="Tahoma" w:cs="Tahoma"/>
          <w:lang w:val="fr-FR"/>
        </w:rPr>
      </w:pPr>
      <w:bookmarkStart w:id="1198" w:name="_44_Duet_Enterprise"/>
      <w:bookmarkStart w:id="1199" w:name="_Toc374276938"/>
      <w:bookmarkStart w:id="1200" w:name="Srv_38DynamicsCRMOnline"/>
      <w:bookmarkStart w:id="1201" w:name="Srv_37DynamicsCRMOnline"/>
      <w:bookmarkStart w:id="1202" w:name="Srv_37EntCALSuite"/>
      <w:bookmarkEnd w:id="1184"/>
      <w:bookmarkEnd w:id="1197"/>
      <w:bookmarkEnd w:id="1198"/>
      <w:r w:rsidRPr="003A5DA1">
        <w:rPr>
          <w:rFonts w:ascii="Tahoma" w:eastAsia="Times New Roman" w:hAnsi="Tahoma" w:cs="Tahoma"/>
          <w:caps/>
          <w:color w:val="FA6500"/>
          <w:sz w:val="22"/>
          <w:szCs w:val="22"/>
          <w:vertAlign w:val="superscript"/>
          <w:lang w:val="fr-FR"/>
        </w:rPr>
        <w:t>44</w:t>
      </w:r>
      <w:r w:rsidRPr="003A5DA1">
        <w:rPr>
          <w:rFonts w:ascii="Tahoma" w:eastAsia="Times New Roman" w:hAnsi="Tahoma" w:cs="Tahoma"/>
          <w:caps/>
          <w:color w:val="FA6500"/>
          <w:sz w:val="22"/>
          <w:szCs w:val="22"/>
          <w:lang w:val="fr-FR"/>
        </w:rPr>
        <w:t xml:space="preserve"> </w:t>
      </w:r>
      <w:r w:rsidRPr="003A5DA1">
        <w:rPr>
          <w:rFonts w:ascii="Tahoma" w:eastAsia="Times New Roman" w:hAnsi="Tahoma" w:cs="Tahoma"/>
          <w:color w:val="FA6500"/>
          <w:sz w:val="22"/>
          <w:szCs w:val="22"/>
          <w:lang w:val="fr-FR"/>
        </w:rPr>
        <w:t>Duet Enterprise 2.0</w:t>
      </w:r>
      <w:bookmarkEnd w:id="1199"/>
    </w:p>
    <w:p w14:paraId="3F9C8EFD" w14:textId="77777777" w:rsidR="00E650FA" w:rsidRPr="003A5DA1" w:rsidRDefault="00E650FA" w:rsidP="00E650FA">
      <w:pPr>
        <w:keepNext/>
        <w:ind w:left="720"/>
        <w:rPr>
          <w:rFonts w:cs="Tahoma"/>
          <w:lang w:val="fr-FR"/>
        </w:rPr>
      </w:pPr>
      <w:r w:rsidRPr="003A5DA1">
        <w:rPr>
          <w:rFonts w:cs="Tahoma"/>
          <w:lang w:val="fr-FR"/>
        </w:rPr>
        <w:t xml:space="preserve"> </w:t>
      </w:r>
    </w:p>
    <w:p w14:paraId="742645AA" w14:textId="77777777" w:rsidR="00E650FA" w:rsidRPr="003A5DA1" w:rsidRDefault="00E650FA" w:rsidP="009577F3">
      <w:pPr>
        <w:ind w:left="720"/>
        <w:rPr>
          <w:rFonts w:cs="Tahoma"/>
          <w:lang w:val="fr-FR"/>
        </w:rPr>
      </w:pPr>
      <w:r w:rsidRPr="003A5DA1">
        <w:rPr>
          <w:rFonts w:cs="Tahoma"/>
          <w:color w:val="000000"/>
          <w:lang w:val="fr-FR"/>
        </w:rPr>
        <w:t>Duet Enterprise 2.0 est la dernière version de Duet Enterprise pour Microsoft SharePoint et SAP 1.0. Les</w:t>
      </w:r>
      <w:r w:rsidR="009577F3" w:rsidRPr="003A5DA1">
        <w:rPr>
          <w:rFonts w:cs="Tahoma"/>
          <w:color w:val="000000"/>
          <w:lang w:val="fr-FR"/>
        </w:rPr>
        <w:t> </w:t>
      </w:r>
      <w:r w:rsidRPr="003A5DA1">
        <w:rPr>
          <w:rFonts w:cs="Tahoma"/>
          <w:color w:val="000000"/>
          <w:lang w:val="fr-FR"/>
        </w:rPr>
        <w:t>clients disposant d</w:t>
      </w:r>
      <w:r w:rsidR="00C10CE1">
        <w:rPr>
          <w:rFonts w:cs="Tahoma"/>
          <w:color w:val="000000"/>
          <w:lang w:val="fr-FR"/>
        </w:rPr>
        <w:t>’</w:t>
      </w:r>
      <w:r w:rsidRPr="003A5DA1">
        <w:rPr>
          <w:rFonts w:cs="Tahoma"/>
          <w:color w:val="000000"/>
          <w:lang w:val="fr-FR"/>
        </w:rPr>
        <w:t>une Software Assurance pour Duet Enterprise pour Microsoft SharePoint et SAP 1.0 active au 30 novembre 2012 peuvent migrer vers et utiliser Duet Enterprise 2.0 à la place des copies de Duet Enterprise pour SharePoint et SAP 1.0 concédées sous licence correspondantes.</w:t>
      </w:r>
    </w:p>
    <w:p w14:paraId="7B4B8F14" w14:textId="77777777" w:rsidR="00E650FA" w:rsidRPr="003A5DA1" w:rsidRDefault="00E650FA" w:rsidP="00E650FA">
      <w:pPr>
        <w:rPr>
          <w:rFonts w:cs="Tahoma"/>
          <w:lang w:val="fr-FR"/>
        </w:rPr>
      </w:pPr>
      <w:r w:rsidRPr="003A5DA1">
        <w:rPr>
          <w:rFonts w:cs="Tahoma"/>
          <w:color w:val="000000"/>
          <w:lang w:val="fr-FR"/>
        </w:rPr>
        <w:t xml:space="preserve"> </w:t>
      </w:r>
    </w:p>
    <w:p w14:paraId="1CBCEA14" w14:textId="77777777" w:rsidR="00E650FA" w:rsidRPr="003A5DA1" w:rsidRDefault="00E650FA" w:rsidP="00E650FA">
      <w:pPr>
        <w:ind w:left="720"/>
        <w:rPr>
          <w:rFonts w:cs="Tahoma"/>
          <w:lang w:val="fr-FR"/>
        </w:rPr>
      </w:pPr>
      <w:r w:rsidRPr="003A5DA1">
        <w:rPr>
          <w:rFonts w:cs="Tahoma"/>
          <w:color w:val="000000"/>
          <w:u w:val="single"/>
          <w:lang w:val="fr-FR"/>
        </w:rPr>
        <w:t>Obtention de Duet Enterprise 2.0</w:t>
      </w:r>
    </w:p>
    <w:p w14:paraId="166CC5D4" w14:textId="77777777" w:rsidR="00E650FA" w:rsidRPr="003A5DA1" w:rsidRDefault="00E650FA" w:rsidP="00E650FA">
      <w:pPr>
        <w:ind w:left="720"/>
        <w:rPr>
          <w:rFonts w:cs="Tahoma"/>
          <w:lang w:val="fr-FR"/>
        </w:rPr>
      </w:pPr>
      <w:r w:rsidRPr="003A5DA1">
        <w:rPr>
          <w:rFonts w:cs="Tahoma"/>
          <w:color w:val="000000"/>
          <w:lang w:val="fr-FR"/>
        </w:rPr>
        <w:t>Duet Enterprise 2.0 ne sera pas disponible sur le site Volume Licensing Service Center. Les clients existants pouvant prétendre à l</w:t>
      </w:r>
      <w:r w:rsidR="00C10CE1">
        <w:rPr>
          <w:rFonts w:cs="Tahoma"/>
          <w:color w:val="000000"/>
          <w:lang w:val="fr-FR"/>
        </w:rPr>
        <w:t>’</w:t>
      </w:r>
      <w:r w:rsidRPr="003A5DA1">
        <w:rPr>
          <w:rFonts w:cs="Tahoma"/>
          <w:color w:val="000000"/>
          <w:lang w:val="fr-FR"/>
        </w:rPr>
        <w:t>obtention de Duet Enterprise 2.0 recevront des notifications distinctes leur indiquant comment obtenir le logiciel sur Microsoft Connect.</w:t>
      </w:r>
    </w:p>
    <w:p w14:paraId="65EE1135" w14:textId="77777777" w:rsidR="00E650FA" w:rsidRPr="003A5DA1" w:rsidRDefault="00E650FA" w:rsidP="00E650FA">
      <w:pPr>
        <w:rPr>
          <w:rFonts w:cs="Tahoma"/>
          <w:lang w:val="fr-FR"/>
        </w:rPr>
      </w:pPr>
    </w:p>
    <w:p w14:paraId="79170B1F" w14:textId="77777777" w:rsidR="00E650FA" w:rsidRPr="003A5DA1" w:rsidRDefault="00E650FA" w:rsidP="00E650FA">
      <w:pPr>
        <w:rPr>
          <w:rFonts w:cs="Tahoma"/>
          <w:lang w:val="fr-FR"/>
        </w:rPr>
      </w:pPr>
      <w:bookmarkStart w:id="1203" w:name="_40_Dynamics_CRM"/>
      <w:bookmarkStart w:id="1204" w:name="_40_39_Dynamics"/>
      <w:bookmarkStart w:id="1205" w:name="_4240_Dynamics_CRM"/>
      <w:bookmarkStart w:id="1206" w:name="_45_Microsoft_Dynamics"/>
      <w:bookmarkStart w:id="1207" w:name="_41_Duet_Enterprise"/>
      <w:bookmarkStart w:id="1208" w:name="Srv_45EntCALBridgeWinIntune"/>
      <w:bookmarkStart w:id="1209" w:name="Srv_38EntCALSuite"/>
      <w:bookmarkEnd w:id="1200"/>
      <w:bookmarkEnd w:id="1201"/>
      <w:bookmarkEnd w:id="1203"/>
      <w:bookmarkEnd w:id="1204"/>
      <w:bookmarkEnd w:id="1205"/>
      <w:bookmarkEnd w:id="1206"/>
      <w:bookmarkEnd w:id="1207"/>
    </w:p>
    <w:p w14:paraId="0412A18C" w14:textId="77777777" w:rsidR="00E650FA" w:rsidRPr="003A5DA1" w:rsidRDefault="00E650FA" w:rsidP="009577F3">
      <w:pPr>
        <w:pStyle w:val="Heading3"/>
        <w:ind w:left="252" w:hanging="252"/>
        <w:rPr>
          <w:rFonts w:ascii="Tahoma" w:hAnsi="Tahoma" w:cs="Tahoma"/>
          <w:lang w:val="fr-FR"/>
        </w:rPr>
      </w:pPr>
      <w:bookmarkStart w:id="1210" w:name="_41_Enterprise_CAL"/>
      <w:bookmarkStart w:id="1211" w:name="_46_Enterprise_CAL"/>
      <w:bookmarkStart w:id="1212" w:name="_45_CAL_Entreprise"/>
      <w:bookmarkStart w:id="1213" w:name="_Toc336338303"/>
      <w:bookmarkStart w:id="1214" w:name="_Toc374276939"/>
      <w:bookmarkEnd w:id="1210"/>
      <w:bookmarkEnd w:id="1211"/>
      <w:bookmarkEnd w:id="1212"/>
      <w:r w:rsidRPr="003A5DA1">
        <w:rPr>
          <w:rFonts w:ascii="Tahoma" w:hAnsi="Tahoma" w:cs="Tahoma"/>
          <w:caps/>
          <w:color w:val="F66400"/>
          <w:sz w:val="22"/>
          <w:vertAlign w:val="superscript"/>
          <w:lang w:val="fr-FR"/>
        </w:rPr>
        <w:t>45</w:t>
      </w:r>
      <w:r w:rsidRPr="003A5DA1">
        <w:rPr>
          <w:rFonts w:ascii="Tahoma" w:hAnsi="Tahoma" w:cs="Tahoma"/>
          <w:caps/>
          <w:color w:val="F66400"/>
          <w:sz w:val="22"/>
          <w:lang w:val="fr-FR"/>
        </w:rPr>
        <w:t xml:space="preserve"> </w:t>
      </w:r>
      <w:r w:rsidRPr="003A5DA1">
        <w:rPr>
          <w:rFonts w:ascii="Tahoma" w:hAnsi="Tahoma" w:cs="Tahoma"/>
          <w:color w:val="F66400"/>
          <w:sz w:val="22"/>
          <w:lang w:val="fr-FR"/>
        </w:rPr>
        <w:t>CAL Entreprise Suite Bridge pour Office 365, CAL Entreprise Suite Bridge pour</w:t>
      </w:r>
      <w:r w:rsidR="009577F3" w:rsidRPr="003A5DA1">
        <w:rPr>
          <w:rFonts w:ascii="Tahoma" w:hAnsi="Tahoma" w:cs="Tahoma"/>
          <w:color w:val="F66400"/>
          <w:sz w:val="22"/>
          <w:lang w:val="fr-FR"/>
        </w:rPr>
        <w:t> </w:t>
      </w:r>
      <w:r w:rsidRPr="003A5DA1">
        <w:rPr>
          <w:rFonts w:ascii="Tahoma" w:hAnsi="Tahoma" w:cs="Tahoma"/>
          <w:color w:val="F66400"/>
          <w:sz w:val="22"/>
          <w:lang w:val="fr-FR"/>
        </w:rPr>
        <w:t>Office 365 et Windows Intune et CAL Entreprise Suite Bridge pour Windows</w:t>
      </w:r>
      <w:r w:rsidR="009577F3" w:rsidRPr="003A5DA1">
        <w:rPr>
          <w:rFonts w:ascii="Tahoma" w:hAnsi="Tahoma" w:cs="Tahoma"/>
          <w:color w:val="F66400"/>
          <w:sz w:val="22"/>
          <w:lang w:val="fr-FR"/>
        </w:rPr>
        <w:t> </w:t>
      </w:r>
      <w:r w:rsidRPr="003A5DA1">
        <w:rPr>
          <w:rFonts w:ascii="Tahoma" w:hAnsi="Tahoma" w:cs="Tahoma"/>
          <w:color w:val="F66400"/>
          <w:sz w:val="22"/>
          <w:lang w:val="fr-FR"/>
        </w:rPr>
        <w:t>Intune</w:t>
      </w:r>
      <w:bookmarkEnd w:id="1213"/>
      <w:bookmarkEnd w:id="1214"/>
      <w:r w:rsidRPr="003A5DA1">
        <w:rPr>
          <w:rFonts w:ascii="Tahoma" w:hAnsi="Tahoma" w:cs="Tahoma"/>
          <w:color w:val="F66400"/>
          <w:sz w:val="22"/>
          <w:lang w:val="fr-FR"/>
        </w:rPr>
        <w:t xml:space="preserve"> </w:t>
      </w:r>
    </w:p>
    <w:p w14:paraId="59CC1FF2" w14:textId="77777777" w:rsidR="00E650FA" w:rsidRPr="003A5DA1" w:rsidRDefault="00E650FA" w:rsidP="00E650FA">
      <w:pPr>
        <w:rPr>
          <w:rFonts w:cs="Tahoma"/>
          <w:lang w:val="fr-FR"/>
        </w:rPr>
      </w:pPr>
    </w:p>
    <w:bookmarkEnd w:id="1208"/>
    <w:p w14:paraId="06F26793" w14:textId="77777777" w:rsidR="00E650FA" w:rsidRPr="003A5DA1" w:rsidRDefault="00E650FA" w:rsidP="00E650FA">
      <w:pPr>
        <w:spacing w:after="60"/>
        <w:ind w:left="720"/>
        <w:rPr>
          <w:rFonts w:cs="Tahoma"/>
          <w:lang w:val="fr-FR"/>
        </w:rPr>
      </w:pPr>
      <w:r w:rsidRPr="003A5DA1">
        <w:rPr>
          <w:rFonts w:cs="Tahoma"/>
          <w:b/>
          <w:szCs w:val="18"/>
          <w:lang w:val="fr-FR"/>
        </w:rPr>
        <w:t>Définition</w:t>
      </w:r>
    </w:p>
    <w:p w14:paraId="1C7C3205" w14:textId="77777777" w:rsidR="00E650FA" w:rsidRPr="003A5DA1" w:rsidRDefault="00E650FA" w:rsidP="00E650FA">
      <w:pPr>
        <w:ind w:left="720"/>
        <w:rPr>
          <w:rFonts w:cs="Tahoma"/>
          <w:lang w:val="fr-FR"/>
        </w:rPr>
      </w:pPr>
      <w:r w:rsidRPr="003A5DA1">
        <w:rPr>
          <w:rFonts w:cs="Tahoma"/>
          <w:szCs w:val="18"/>
          <w:lang w:val="fr-FR"/>
        </w:rPr>
        <w:t>« Transition » désigne la conversion d</w:t>
      </w:r>
      <w:r w:rsidR="00C10CE1">
        <w:rPr>
          <w:rFonts w:cs="Tahoma"/>
          <w:szCs w:val="18"/>
          <w:lang w:val="fr-FR"/>
        </w:rPr>
        <w:t>’</w:t>
      </w:r>
      <w:r w:rsidRPr="003A5DA1">
        <w:rPr>
          <w:rFonts w:cs="Tahoma"/>
          <w:szCs w:val="18"/>
          <w:lang w:val="fr-FR"/>
        </w:rPr>
        <w:t>une Licence couverte par une Software Assurance active en licence d</w:t>
      </w:r>
      <w:r w:rsidR="00C10CE1">
        <w:rPr>
          <w:rFonts w:cs="Tahoma"/>
          <w:szCs w:val="18"/>
          <w:lang w:val="fr-FR"/>
        </w:rPr>
        <w:t>’</w:t>
      </w:r>
      <w:r w:rsidRPr="003A5DA1">
        <w:rPr>
          <w:rFonts w:cs="Tahoma"/>
          <w:szCs w:val="18"/>
          <w:lang w:val="fr-FR"/>
        </w:rPr>
        <w:t>abonnement et inversement.</w:t>
      </w:r>
      <w:r w:rsidR="00A07028" w:rsidRPr="003A5DA1">
        <w:rPr>
          <w:rFonts w:cs="Tahoma"/>
          <w:szCs w:val="18"/>
          <w:lang w:val="fr-FR"/>
        </w:rPr>
        <w:t xml:space="preserve"> </w:t>
      </w:r>
    </w:p>
    <w:p w14:paraId="6397A575" w14:textId="77777777" w:rsidR="00E650FA" w:rsidRPr="003A5DA1" w:rsidRDefault="00E650FA" w:rsidP="00E650FA">
      <w:pPr>
        <w:rPr>
          <w:rFonts w:cs="Tahoma"/>
          <w:lang w:val="fr-FR"/>
        </w:rPr>
      </w:pPr>
    </w:p>
    <w:p w14:paraId="4BB369D2" w14:textId="77777777" w:rsidR="00E650FA" w:rsidRPr="003A5DA1" w:rsidRDefault="00E650FA" w:rsidP="00E650FA">
      <w:pPr>
        <w:spacing w:after="60"/>
        <w:ind w:left="720"/>
        <w:rPr>
          <w:rFonts w:cs="Tahoma"/>
          <w:lang w:val="fr-FR"/>
        </w:rPr>
      </w:pPr>
      <w:r w:rsidRPr="003A5DA1">
        <w:rPr>
          <w:rFonts w:cs="Tahoma"/>
          <w:b/>
          <w:szCs w:val="18"/>
          <w:lang w:val="fr-FR"/>
        </w:rPr>
        <w:t>Droits d</w:t>
      </w:r>
      <w:r w:rsidR="00C10CE1">
        <w:rPr>
          <w:rFonts w:cs="Tahoma"/>
          <w:b/>
          <w:szCs w:val="18"/>
          <w:lang w:val="fr-FR"/>
        </w:rPr>
        <w:t>’</w:t>
      </w:r>
      <w:r w:rsidRPr="003A5DA1">
        <w:rPr>
          <w:rFonts w:cs="Tahoma"/>
          <w:b/>
          <w:szCs w:val="18"/>
          <w:lang w:val="fr-FR"/>
        </w:rPr>
        <w:t>utilisation applicables</w:t>
      </w:r>
    </w:p>
    <w:p w14:paraId="3CEF81D8" w14:textId="77777777" w:rsidR="00E650FA" w:rsidRPr="003A5DA1" w:rsidRDefault="00E650FA" w:rsidP="00E650FA">
      <w:pPr>
        <w:ind w:left="720"/>
        <w:rPr>
          <w:rFonts w:cs="Tahoma"/>
          <w:lang w:val="fr-FR"/>
        </w:rPr>
      </w:pPr>
      <w:r w:rsidRPr="003A5DA1">
        <w:rPr>
          <w:rFonts w:eastAsia="Calibri" w:cs="Tahoma"/>
          <w:szCs w:val="18"/>
          <w:lang w:val="fr-FR"/>
        </w:rPr>
        <w:t>La CAL Suite Bridge n</w:t>
      </w:r>
      <w:r w:rsidR="00C10CE1">
        <w:rPr>
          <w:rFonts w:eastAsia="Calibri" w:cs="Tahoma"/>
          <w:szCs w:val="18"/>
          <w:lang w:val="fr-FR"/>
        </w:rPr>
        <w:t>’</w:t>
      </w:r>
      <w:r w:rsidRPr="003A5DA1">
        <w:rPr>
          <w:rFonts w:eastAsia="Calibri" w:cs="Tahoma"/>
          <w:szCs w:val="18"/>
          <w:lang w:val="fr-FR"/>
        </w:rPr>
        <w:t>a pas de version et les Droits d</w:t>
      </w:r>
      <w:r w:rsidR="00C10CE1">
        <w:rPr>
          <w:rFonts w:eastAsia="Calibri" w:cs="Tahoma"/>
          <w:szCs w:val="18"/>
          <w:lang w:val="fr-FR"/>
        </w:rPr>
        <w:t>’</w:t>
      </w:r>
      <w:r w:rsidRPr="003A5DA1">
        <w:rPr>
          <w:rFonts w:eastAsia="Calibri" w:cs="Tahoma"/>
          <w:szCs w:val="18"/>
          <w:lang w:val="fr-FR"/>
        </w:rPr>
        <w:t>Utilisation de Logiciels y afférents sont déterminés par le statut de la Software Assurance couvrant cette offre.</w:t>
      </w:r>
      <w:r w:rsidR="00A07028" w:rsidRPr="003A5DA1">
        <w:rPr>
          <w:rFonts w:eastAsia="Calibri" w:cs="Tahoma"/>
          <w:szCs w:val="18"/>
          <w:lang w:val="fr-FR"/>
        </w:rPr>
        <w:t xml:space="preserve"> </w:t>
      </w:r>
      <w:r w:rsidRPr="003A5DA1">
        <w:rPr>
          <w:rFonts w:eastAsia="Calibri" w:cs="Tahoma"/>
          <w:szCs w:val="18"/>
          <w:lang w:val="fr-FR"/>
        </w:rPr>
        <w:t>Si la Software Assurance est interrompue, les droits d</w:t>
      </w:r>
      <w:r w:rsidR="00C10CE1">
        <w:rPr>
          <w:rFonts w:eastAsia="Calibri" w:cs="Tahoma"/>
          <w:szCs w:val="18"/>
          <w:lang w:val="fr-FR"/>
        </w:rPr>
        <w:t>’</w:t>
      </w:r>
      <w:r w:rsidRPr="003A5DA1">
        <w:rPr>
          <w:rFonts w:eastAsia="Calibri" w:cs="Tahoma"/>
          <w:szCs w:val="18"/>
          <w:lang w:val="fr-FR"/>
        </w:rPr>
        <w:t>accès au titre des licences pour la durée des droits de propriété intellectuelle sont déterminés en fonction des Droits d</w:t>
      </w:r>
      <w:r w:rsidR="00C10CE1">
        <w:rPr>
          <w:rFonts w:eastAsia="Calibri" w:cs="Tahoma"/>
          <w:szCs w:val="18"/>
          <w:lang w:val="fr-FR"/>
        </w:rPr>
        <w:t>’</w:t>
      </w:r>
      <w:r w:rsidRPr="003A5DA1">
        <w:rPr>
          <w:rFonts w:eastAsia="Calibri" w:cs="Tahoma"/>
          <w:szCs w:val="18"/>
          <w:lang w:val="fr-FR"/>
        </w:rPr>
        <w:t>Utilisation de Logiciels en vigueur avant l</w:t>
      </w:r>
      <w:r w:rsidR="00C10CE1">
        <w:rPr>
          <w:rFonts w:eastAsia="Calibri" w:cs="Tahoma"/>
          <w:szCs w:val="18"/>
          <w:lang w:val="fr-FR"/>
        </w:rPr>
        <w:t>’</w:t>
      </w:r>
      <w:r w:rsidRPr="003A5DA1">
        <w:rPr>
          <w:rFonts w:eastAsia="Calibri" w:cs="Tahoma"/>
          <w:szCs w:val="18"/>
          <w:lang w:val="fr-FR"/>
        </w:rPr>
        <w:t>interruption de la couverture.</w:t>
      </w:r>
      <w:r w:rsidR="00A07028" w:rsidRPr="003A5DA1">
        <w:rPr>
          <w:rFonts w:eastAsia="Calibri" w:cs="Tahoma"/>
          <w:szCs w:val="18"/>
          <w:lang w:val="fr-FR"/>
        </w:rPr>
        <w:t xml:space="preserve"> </w:t>
      </w:r>
      <w:r w:rsidRPr="003A5DA1">
        <w:rPr>
          <w:rFonts w:eastAsia="Calibri" w:cs="Tahoma"/>
          <w:szCs w:val="18"/>
          <w:lang w:val="fr-FR"/>
        </w:rPr>
        <w:t>Une licence CAL Suite Bridge est une licence unique qui doit être attribuée à un seul utilisateur ou dispositif.</w:t>
      </w:r>
    </w:p>
    <w:p w14:paraId="4B550C2B" w14:textId="77777777" w:rsidR="00E650FA" w:rsidRPr="003A5DA1" w:rsidRDefault="00E650FA" w:rsidP="00E650FA">
      <w:pPr>
        <w:ind w:left="720"/>
        <w:rPr>
          <w:rFonts w:cs="Tahoma"/>
          <w:lang w:val="fr-FR"/>
        </w:rPr>
      </w:pPr>
    </w:p>
    <w:p w14:paraId="18C09927" w14:textId="77777777" w:rsidR="00E650FA" w:rsidRPr="003A5DA1" w:rsidRDefault="00E650FA" w:rsidP="00E650FA">
      <w:pPr>
        <w:spacing w:after="60"/>
        <w:ind w:left="720"/>
        <w:rPr>
          <w:rFonts w:cs="Tahoma"/>
          <w:lang w:val="fr-FR"/>
        </w:rPr>
      </w:pPr>
      <w:r w:rsidRPr="003A5DA1">
        <w:rPr>
          <w:rFonts w:cs="Tahoma"/>
          <w:b/>
          <w:szCs w:val="18"/>
          <w:lang w:val="fr-FR"/>
        </w:rPr>
        <w:t>Conditions</w:t>
      </w:r>
    </w:p>
    <w:p w14:paraId="2FC0243E" w14:textId="77777777" w:rsidR="00E650FA" w:rsidRPr="003A5DA1" w:rsidRDefault="00E650FA" w:rsidP="00E650FA">
      <w:pPr>
        <w:ind w:left="720"/>
        <w:rPr>
          <w:rFonts w:cs="Tahoma"/>
          <w:lang w:val="fr-FR"/>
        </w:rPr>
      </w:pPr>
      <w:r w:rsidRPr="003A5DA1">
        <w:rPr>
          <w:rFonts w:eastAsia="Calibri" w:cs="Tahoma"/>
          <w:szCs w:val="18"/>
          <w:lang w:val="fr-FR"/>
        </w:rPr>
        <w:t>La Transition d</w:t>
      </w:r>
      <w:r w:rsidR="00C10CE1">
        <w:rPr>
          <w:rFonts w:eastAsia="Calibri" w:cs="Tahoma"/>
          <w:szCs w:val="18"/>
          <w:lang w:val="fr-FR"/>
        </w:rPr>
        <w:t>’</w:t>
      </w:r>
      <w:r w:rsidRPr="003A5DA1">
        <w:rPr>
          <w:rFonts w:eastAsia="Calibri" w:cs="Tahoma"/>
          <w:szCs w:val="18"/>
          <w:lang w:val="fr-FR"/>
        </w:rPr>
        <w:t>une CAL Suite vers une combinaison comparable de Produit et Services en Ligne nécessite une CAL Suite Bridge.</w:t>
      </w:r>
      <w:r w:rsidR="00A07028" w:rsidRPr="003A5DA1">
        <w:rPr>
          <w:rFonts w:eastAsia="Calibri" w:cs="Tahoma"/>
          <w:szCs w:val="18"/>
          <w:lang w:val="fr-FR"/>
        </w:rPr>
        <w:t xml:space="preserve"> </w:t>
      </w:r>
      <w:r w:rsidRPr="003A5DA1">
        <w:rPr>
          <w:rFonts w:eastAsia="Calibri" w:cs="Tahoma"/>
          <w:szCs w:val="18"/>
          <w:lang w:val="fr-FR"/>
        </w:rPr>
        <w:t>Le cas échéant, et lorsque la Licence éligible a été entièrement payée par le Client, aucun achat de Licence n</w:t>
      </w:r>
      <w:r w:rsidR="00C10CE1">
        <w:rPr>
          <w:rFonts w:eastAsia="Calibri" w:cs="Tahoma"/>
          <w:szCs w:val="18"/>
          <w:lang w:val="fr-FR"/>
        </w:rPr>
        <w:t>’</w:t>
      </w:r>
      <w:r w:rsidRPr="003A5DA1">
        <w:rPr>
          <w:rFonts w:eastAsia="Calibri" w:cs="Tahoma"/>
          <w:szCs w:val="18"/>
          <w:lang w:val="fr-FR"/>
        </w:rPr>
        <w:t>est requis pour la CAL Suite Bridge.</w:t>
      </w:r>
      <w:r w:rsidR="00A07028" w:rsidRPr="003A5DA1">
        <w:rPr>
          <w:rFonts w:eastAsia="Calibri" w:cs="Tahoma"/>
          <w:szCs w:val="18"/>
          <w:lang w:val="fr-FR"/>
        </w:rPr>
        <w:t xml:space="preserve"> </w:t>
      </w:r>
      <w:r w:rsidRPr="003A5DA1">
        <w:rPr>
          <w:rFonts w:eastAsia="Calibri" w:cs="Tahoma"/>
          <w:szCs w:val="18"/>
          <w:lang w:val="fr-FR"/>
        </w:rPr>
        <w:t>Une Software Assurance doit toutefois être achetée pour la CAL Suite Bridge à la date anniversaire de l</w:t>
      </w:r>
      <w:r w:rsidR="00C10CE1">
        <w:rPr>
          <w:rFonts w:eastAsia="Calibri" w:cs="Tahoma"/>
          <w:szCs w:val="18"/>
          <w:lang w:val="fr-FR"/>
        </w:rPr>
        <w:t>’</w:t>
      </w:r>
      <w:r w:rsidRPr="003A5DA1">
        <w:rPr>
          <w:rFonts w:eastAsia="Calibri" w:cs="Tahoma"/>
          <w:szCs w:val="18"/>
          <w:lang w:val="fr-FR"/>
        </w:rPr>
        <w:t>Accord de Mise en Œuvre au cours de l</w:t>
      </w:r>
      <w:r w:rsidR="00C10CE1">
        <w:rPr>
          <w:rFonts w:eastAsia="Calibri" w:cs="Tahoma"/>
          <w:szCs w:val="18"/>
          <w:lang w:val="fr-FR"/>
        </w:rPr>
        <w:t>’</w:t>
      </w:r>
      <w:r w:rsidRPr="003A5DA1">
        <w:rPr>
          <w:rFonts w:eastAsia="Calibri" w:cs="Tahoma"/>
          <w:szCs w:val="18"/>
          <w:lang w:val="fr-FR"/>
        </w:rPr>
        <w:t>année de Transition.</w:t>
      </w:r>
      <w:r w:rsidR="00A07028" w:rsidRPr="003A5DA1">
        <w:rPr>
          <w:rFonts w:eastAsia="Calibri" w:cs="Tahoma"/>
          <w:szCs w:val="18"/>
          <w:lang w:val="fr-FR"/>
        </w:rPr>
        <w:t xml:space="preserve"> </w:t>
      </w:r>
      <w:r w:rsidRPr="003A5DA1">
        <w:rPr>
          <w:rFonts w:eastAsia="Calibri" w:cs="Tahoma"/>
          <w:szCs w:val="18"/>
          <w:lang w:val="fr-FR"/>
        </w:rPr>
        <w:t>Le ratio de transition pourra alors être d</w:t>
      </w:r>
      <w:r w:rsidR="00C10CE1">
        <w:rPr>
          <w:rFonts w:eastAsia="Calibri" w:cs="Tahoma"/>
          <w:szCs w:val="18"/>
          <w:lang w:val="fr-FR"/>
        </w:rPr>
        <w:t>’</w:t>
      </w:r>
      <w:r w:rsidRPr="003A5DA1">
        <w:rPr>
          <w:rFonts w:eastAsia="Calibri" w:cs="Tahoma"/>
          <w:szCs w:val="18"/>
          <w:lang w:val="fr-FR"/>
        </w:rPr>
        <w:t>une Software Assurance CAL Suite Bridge pour une Software Assurance CAL Suite, en conservant la même Licence Utilisateur ou Dispositif que celle de la CAL Suite éligible.</w:t>
      </w:r>
      <w:r w:rsidR="00A07028" w:rsidRPr="003A5DA1">
        <w:rPr>
          <w:rFonts w:eastAsia="Calibri" w:cs="Tahoma"/>
          <w:szCs w:val="18"/>
          <w:lang w:val="fr-FR"/>
        </w:rPr>
        <w:t xml:space="preserve"> </w:t>
      </w:r>
    </w:p>
    <w:p w14:paraId="793B2567" w14:textId="77777777" w:rsidR="00E650FA" w:rsidRPr="003A5DA1" w:rsidRDefault="00E650FA" w:rsidP="00E650FA">
      <w:pPr>
        <w:ind w:left="720"/>
        <w:rPr>
          <w:rFonts w:cs="Tahoma"/>
          <w:lang w:val="fr-FR"/>
        </w:rPr>
      </w:pPr>
    </w:p>
    <w:p w14:paraId="6D16DA2D" w14:textId="77777777" w:rsidR="00E650FA" w:rsidRPr="003A5DA1" w:rsidRDefault="00E650FA" w:rsidP="00E650FA">
      <w:pPr>
        <w:ind w:left="720"/>
        <w:rPr>
          <w:rFonts w:cs="Tahoma"/>
          <w:lang w:val="fr-FR"/>
        </w:rPr>
      </w:pPr>
      <w:r w:rsidRPr="003A5DA1">
        <w:rPr>
          <w:rFonts w:eastAsia="Calibri" w:cs="Tahoma"/>
          <w:szCs w:val="18"/>
          <w:lang w:val="fr-FR"/>
        </w:rPr>
        <w:t>La CAL Suite Bridge est un Produit Entreprise qui ne peut être concédé sous licence qu</w:t>
      </w:r>
      <w:r w:rsidR="00C10CE1">
        <w:rPr>
          <w:rFonts w:eastAsia="Calibri" w:cs="Tahoma"/>
          <w:szCs w:val="18"/>
          <w:lang w:val="fr-FR"/>
        </w:rPr>
        <w:t>’</w:t>
      </w:r>
      <w:r w:rsidRPr="003A5DA1">
        <w:rPr>
          <w:rFonts w:eastAsia="Calibri" w:cs="Tahoma"/>
          <w:szCs w:val="18"/>
          <w:lang w:val="fr-FR"/>
        </w:rPr>
        <w:t>avec ses Services en Ligne éligibles pour pouvoir être déployé dans l</w:t>
      </w:r>
      <w:r w:rsidR="00C10CE1">
        <w:rPr>
          <w:rFonts w:eastAsia="Calibri" w:cs="Tahoma"/>
          <w:szCs w:val="18"/>
          <w:lang w:val="fr-FR"/>
        </w:rPr>
        <w:t>’</w:t>
      </w:r>
      <w:r w:rsidRPr="003A5DA1">
        <w:rPr>
          <w:rFonts w:eastAsia="Calibri" w:cs="Tahoma"/>
          <w:szCs w:val="18"/>
          <w:lang w:val="fr-FR"/>
        </w:rPr>
        <w:t>ensemble de l</w:t>
      </w:r>
      <w:r w:rsidR="00C10CE1">
        <w:rPr>
          <w:rFonts w:eastAsia="Calibri" w:cs="Tahoma"/>
          <w:szCs w:val="18"/>
          <w:lang w:val="fr-FR"/>
        </w:rPr>
        <w:t>’</w:t>
      </w:r>
      <w:r w:rsidRPr="003A5DA1">
        <w:rPr>
          <w:rFonts w:eastAsia="Calibri" w:cs="Tahoma"/>
          <w:szCs w:val="18"/>
          <w:lang w:val="fr-FR"/>
        </w:rPr>
        <w:t>entreprise ou permettre le déploiement d</w:t>
      </w:r>
      <w:r w:rsidR="00C10CE1">
        <w:rPr>
          <w:rFonts w:eastAsia="Calibri" w:cs="Tahoma"/>
          <w:szCs w:val="18"/>
          <w:lang w:val="fr-FR"/>
        </w:rPr>
        <w:t>’</w:t>
      </w:r>
      <w:r w:rsidRPr="003A5DA1">
        <w:rPr>
          <w:rFonts w:eastAsia="Calibri" w:cs="Tahoma"/>
          <w:szCs w:val="18"/>
          <w:lang w:val="fr-FR"/>
        </w:rPr>
        <w:t>une CAL Suite parente dans l</w:t>
      </w:r>
      <w:r w:rsidR="00C10CE1">
        <w:rPr>
          <w:rFonts w:eastAsia="Calibri" w:cs="Tahoma"/>
          <w:szCs w:val="18"/>
          <w:lang w:val="fr-FR"/>
        </w:rPr>
        <w:t>’</w:t>
      </w:r>
      <w:r w:rsidRPr="003A5DA1">
        <w:rPr>
          <w:rFonts w:eastAsia="Calibri" w:cs="Tahoma"/>
          <w:szCs w:val="18"/>
          <w:lang w:val="fr-FR"/>
        </w:rPr>
        <w:t>ensemble de l</w:t>
      </w:r>
      <w:r w:rsidR="00C10CE1">
        <w:rPr>
          <w:rFonts w:eastAsia="Calibri" w:cs="Tahoma"/>
          <w:szCs w:val="18"/>
          <w:lang w:val="fr-FR"/>
        </w:rPr>
        <w:t>’</w:t>
      </w:r>
      <w:r w:rsidRPr="003A5DA1">
        <w:rPr>
          <w:rFonts w:eastAsia="Calibri" w:cs="Tahoma"/>
          <w:szCs w:val="18"/>
          <w:lang w:val="fr-FR"/>
        </w:rPr>
        <w:t>entreprise.</w:t>
      </w:r>
    </w:p>
    <w:p w14:paraId="20BCD0A2" w14:textId="77777777" w:rsidR="00E650FA" w:rsidRPr="003A5DA1" w:rsidRDefault="00E650FA" w:rsidP="00E650FA">
      <w:pPr>
        <w:ind w:left="720"/>
        <w:rPr>
          <w:rFonts w:cs="Tahoma"/>
          <w:lang w:val="fr-FR"/>
        </w:rPr>
      </w:pPr>
    </w:p>
    <w:p w14:paraId="069C9A11" w14:textId="77777777" w:rsidR="00E650FA" w:rsidRPr="003A5DA1" w:rsidRDefault="00E650FA" w:rsidP="00E650FA">
      <w:pPr>
        <w:ind w:left="720"/>
        <w:rPr>
          <w:rFonts w:cs="Tahoma"/>
          <w:lang w:val="fr-FR"/>
        </w:rPr>
      </w:pPr>
    </w:p>
    <w:tbl>
      <w:tblPr>
        <w:tblW w:w="4394" w:type="pct"/>
        <w:jc w:val="center"/>
        <w:tblCellMar>
          <w:left w:w="0" w:type="dxa"/>
          <w:right w:w="0" w:type="dxa"/>
        </w:tblCellMar>
        <w:tblLook w:val="04A0" w:firstRow="1" w:lastRow="0" w:firstColumn="1" w:lastColumn="0" w:noHBand="0" w:noVBand="1"/>
      </w:tblPr>
      <w:tblGrid>
        <w:gridCol w:w="2737"/>
        <w:gridCol w:w="2533"/>
        <w:gridCol w:w="2938"/>
      </w:tblGrid>
      <w:tr w:rsidR="00E650FA" w:rsidRPr="003A5DA1" w14:paraId="4639B4C4" w14:textId="77777777" w:rsidTr="009577F3">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14:paraId="40CF2F08" w14:textId="77777777" w:rsidR="00E650FA" w:rsidRPr="003A5DA1" w:rsidRDefault="00E650FA" w:rsidP="00774343">
            <w:pPr>
              <w:spacing w:before="120" w:after="120" w:line="276" w:lineRule="auto"/>
              <w:ind w:left="175"/>
              <w:jc w:val="center"/>
              <w:rPr>
                <w:rFonts w:eastAsia="Calibri" w:cs="Tahoma"/>
                <w:b/>
                <w:bCs/>
                <w:color w:val="000000"/>
                <w:szCs w:val="18"/>
                <w:lang w:eastAsia="ja-JP"/>
              </w:rPr>
            </w:pPr>
            <w:r w:rsidRPr="003A5DA1">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14:paraId="674C09DD" w14:textId="77777777" w:rsidR="00E650FA" w:rsidRPr="003A5DA1" w:rsidRDefault="00E650FA" w:rsidP="00774343">
            <w:pPr>
              <w:spacing w:before="120" w:after="120" w:line="276" w:lineRule="auto"/>
              <w:ind w:left="180"/>
              <w:jc w:val="center"/>
              <w:rPr>
                <w:rFonts w:eastAsia="Calibri" w:cs="Tahoma"/>
                <w:b/>
                <w:bCs/>
                <w:color w:val="000000"/>
                <w:szCs w:val="18"/>
                <w:lang w:eastAsia="ja-JP"/>
              </w:rPr>
            </w:pPr>
            <w:r w:rsidRPr="003A5DA1">
              <w:rPr>
                <w:rFonts w:eastAsia="Calibri" w:cs="Tahoma"/>
                <w:b/>
                <w:bCs/>
                <w:szCs w:val="18"/>
              </w:rPr>
              <w:t>CAL Suite parente</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14:paraId="6B2359D2" w14:textId="77777777" w:rsidR="00E650FA" w:rsidRPr="003A5DA1" w:rsidRDefault="00E650FA" w:rsidP="00774343">
            <w:pPr>
              <w:spacing w:before="120" w:after="120" w:line="276" w:lineRule="auto"/>
              <w:ind w:left="180" w:right="247"/>
              <w:jc w:val="center"/>
              <w:rPr>
                <w:rFonts w:eastAsia="Calibri" w:cs="Tahoma"/>
                <w:b/>
                <w:bCs/>
                <w:color w:val="000000"/>
                <w:szCs w:val="18"/>
                <w:lang w:eastAsia="ja-JP"/>
              </w:rPr>
            </w:pPr>
            <w:r w:rsidRPr="003A5DA1">
              <w:rPr>
                <w:rFonts w:eastAsia="Calibri" w:cs="Tahoma"/>
                <w:b/>
                <w:bCs/>
                <w:szCs w:val="18"/>
              </w:rPr>
              <w:t>Services en Ligne éligibles</w:t>
            </w:r>
          </w:p>
        </w:tc>
      </w:tr>
      <w:tr w:rsidR="00E650FA" w:rsidRPr="003A5DA1" w14:paraId="303A52E6" w14:textId="77777777" w:rsidTr="009577F3">
        <w:trPr>
          <w:trHeight w:val="576"/>
          <w:jc w:val="center"/>
        </w:trPr>
        <w:tc>
          <w:tcPr>
            <w:tcW w:w="1667" w:type="pct"/>
            <w:tcBorders>
              <w:top w:val="nil"/>
              <w:left w:val="single" w:sz="8" w:space="0" w:color="auto"/>
              <w:bottom w:val="single" w:sz="8" w:space="0" w:color="auto"/>
              <w:right w:val="single" w:sz="8" w:space="0" w:color="auto"/>
            </w:tcBorders>
          </w:tcPr>
          <w:p w14:paraId="2ED89733" w14:textId="77777777" w:rsidR="00E650FA" w:rsidRPr="003A5DA1" w:rsidRDefault="00E650FA" w:rsidP="00774343">
            <w:pPr>
              <w:numPr>
                <w:ilvl w:val="0"/>
                <w:numId w:val="43"/>
              </w:numPr>
              <w:spacing w:before="60" w:after="60" w:line="276" w:lineRule="auto"/>
              <w:ind w:left="535" w:right="180"/>
              <w:rPr>
                <w:rFonts w:eastAsia="Calibri" w:cs="Tahoma"/>
                <w:szCs w:val="18"/>
                <w:lang w:val="fr-FR"/>
              </w:rPr>
            </w:pPr>
            <w:r w:rsidRPr="003A5DA1">
              <w:rPr>
                <w:rFonts w:eastAsia="Calibri" w:cs="Tahoma"/>
                <w:color w:val="000000"/>
                <w:szCs w:val="18"/>
                <w:lang w:val="fr-FR"/>
              </w:rPr>
              <w:t>CAL Entreprise Suite Bridge pour Office 365</w:t>
            </w:r>
          </w:p>
        </w:tc>
        <w:tc>
          <w:tcPr>
            <w:tcW w:w="1543" w:type="pct"/>
            <w:tcBorders>
              <w:top w:val="nil"/>
              <w:left w:val="nil"/>
              <w:bottom w:val="single" w:sz="8" w:space="0" w:color="auto"/>
              <w:right w:val="single" w:sz="8" w:space="0" w:color="auto"/>
            </w:tcBorders>
          </w:tcPr>
          <w:p w14:paraId="462D4AC1" w14:textId="77777777" w:rsidR="00E650FA" w:rsidRPr="003A5DA1" w:rsidRDefault="00E650FA" w:rsidP="009577F3">
            <w:pPr>
              <w:numPr>
                <w:ilvl w:val="0"/>
                <w:numId w:val="45"/>
              </w:numPr>
              <w:spacing w:before="80" w:after="200" w:line="276" w:lineRule="auto"/>
              <w:ind w:left="630"/>
              <w:rPr>
                <w:rFonts w:eastAsia="Calibri" w:cs="Tahoma"/>
                <w:color w:val="000000"/>
                <w:szCs w:val="18"/>
              </w:rPr>
            </w:pPr>
            <w:r w:rsidRPr="003A5DA1">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14:paraId="5299B60A" w14:textId="77777777" w:rsidR="00E650FA" w:rsidRPr="003A5DA1" w:rsidRDefault="00E650FA" w:rsidP="00774343">
            <w:pPr>
              <w:numPr>
                <w:ilvl w:val="0"/>
                <w:numId w:val="45"/>
              </w:numPr>
              <w:spacing w:before="80" w:after="200" w:line="276" w:lineRule="auto"/>
              <w:ind w:left="630"/>
              <w:rPr>
                <w:rFonts w:cs="Tahoma"/>
              </w:rPr>
            </w:pPr>
            <w:r w:rsidRPr="003A5DA1">
              <w:rPr>
                <w:rFonts w:eastAsia="Calibri" w:cs="Tahoma"/>
                <w:color w:val="000000"/>
                <w:szCs w:val="18"/>
              </w:rPr>
              <w:t>Office 365 Entreprise E3, ou</w:t>
            </w:r>
          </w:p>
          <w:p w14:paraId="6DE974FF" w14:textId="77777777" w:rsidR="00E650FA" w:rsidRPr="003A5DA1" w:rsidRDefault="00E650FA" w:rsidP="00774343">
            <w:pPr>
              <w:numPr>
                <w:ilvl w:val="0"/>
                <w:numId w:val="45"/>
              </w:numPr>
              <w:spacing w:before="80" w:after="200" w:line="276" w:lineRule="auto"/>
              <w:ind w:left="630"/>
              <w:rPr>
                <w:rFonts w:eastAsia="Calibri" w:cs="Tahoma"/>
                <w:color w:val="000000"/>
                <w:szCs w:val="18"/>
              </w:rPr>
            </w:pPr>
            <w:r w:rsidRPr="003A5DA1">
              <w:rPr>
                <w:rFonts w:eastAsia="Calibri" w:cs="Tahoma"/>
                <w:color w:val="000000"/>
                <w:szCs w:val="18"/>
              </w:rPr>
              <w:t>Office 365 Entreprise E4</w:t>
            </w:r>
          </w:p>
        </w:tc>
      </w:tr>
      <w:tr w:rsidR="00E650FA" w:rsidRPr="00A33F16" w14:paraId="3F831556" w14:textId="77777777" w:rsidTr="009577F3">
        <w:trPr>
          <w:trHeight w:val="576"/>
          <w:jc w:val="center"/>
        </w:trPr>
        <w:tc>
          <w:tcPr>
            <w:tcW w:w="1667" w:type="pct"/>
            <w:tcBorders>
              <w:top w:val="nil"/>
              <w:left w:val="single" w:sz="8" w:space="0" w:color="auto"/>
              <w:bottom w:val="single" w:sz="8" w:space="0" w:color="auto"/>
              <w:right w:val="single" w:sz="8" w:space="0" w:color="auto"/>
            </w:tcBorders>
          </w:tcPr>
          <w:p w14:paraId="488B0990" w14:textId="77777777" w:rsidR="00E650FA" w:rsidRPr="003A5DA1" w:rsidRDefault="00E650FA" w:rsidP="00774343">
            <w:pPr>
              <w:numPr>
                <w:ilvl w:val="0"/>
                <w:numId w:val="43"/>
              </w:numPr>
              <w:spacing w:before="60" w:after="60" w:line="276" w:lineRule="auto"/>
              <w:ind w:left="535" w:right="180"/>
              <w:rPr>
                <w:rFonts w:eastAsia="Calibri" w:cs="Tahoma"/>
                <w:szCs w:val="18"/>
                <w:lang w:val="fr-FR"/>
              </w:rPr>
            </w:pPr>
            <w:r w:rsidRPr="003A5DA1">
              <w:rPr>
                <w:rFonts w:eastAsia="Calibri" w:cs="Tahoma"/>
                <w:color w:val="000000"/>
                <w:szCs w:val="18"/>
                <w:lang w:val="fr-FR"/>
              </w:rPr>
              <w:t>CAL Entreprise Suite Bridge pour Office 365 et Windows Intune</w:t>
            </w:r>
          </w:p>
        </w:tc>
        <w:tc>
          <w:tcPr>
            <w:tcW w:w="1543" w:type="pct"/>
            <w:tcBorders>
              <w:top w:val="nil"/>
              <w:left w:val="nil"/>
              <w:bottom w:val="single" w:sz="8" w:space="0" w:color="auto"/>
              <w:right w:val="single" w:sz="8" w:space="0" w:color="auto"/>
            </w:tcBorders>
          </w:tcPr>
          <w:p w14:paraId="18FAA225" w14:textId="77777777" w:rsidR="00E650FA" w:rsidRPr="003A5DA1" w:rsidRDefault="00E650FA" w:rsidP="009577F3">
            <w:pPr>
              <w:numPr>
                <w:ilvl w:val="0"/>
                <w:numId w:val="45"/>
              </w:numPr>
              <w:spacing w:before="80" w:after="200" w:line="276" w:lineRule="auto"/>
              <w:ind w:left="630"/>
              <w:rPr>
                <w:rFonts w:eastAsia="Calibri" w:cs="Tahoma"/>
                <w:color w:val="000000"/>
                <w:szCs w:val="18"/>
              </w:rPr>
            </w:pPr>
            <w:r w:rsidRPr="003A5DA1">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14:paraId="622B2E32" w14:textId="77777777" w:rsidR="00E650FA" w:rsidRPr="003A5DA1" w:rsidRDefault="00E650FA" w:rsidP="00774343">
            <w:pPr>
              <w:numPr>
                <w:ilvl w:val="0"/>
                <w:numId w:val="45"/>
              </w:numPr>
              <w:spacing w:before="80" w:after="200" w:line="276" w:lineRule="auto"/>
              <w:ind w:left="630"/>
              <w:rPr>
                <w:rFonts w:cs="Tahoma"/>
                <w:lang w:val="fr-FR"/>
              </w:rPr>
            </w:pPr>
            <w:r w:rsidRPr="003A5DA1">
              <w:rPr>
                <w:rFonts w:eastAsia="Calibri" w:cs="Tahoma"/>
                <w:color w:val="000000"/>
                <w:szCs w:val="18"/>
                <w:lang w:val="fr-FR"/>
              </w:rPr>
              <w:t>Office 365 Entreprise E3 et Windows Intune, ou</w:t>
            </w:r>
          </w:p>
          <w:p w14:paraId="2D981C51" w14:textId="77777777" w:rsidR="00E650FA" w:rsidRPr="003A5DA1" w:rsidRDefault="00E650FA" w:rsidP="00774343">
            <w:pPr>
              <w:numPr>
                <w:ilvl w:val="0"/>
                <w:numId w:val="45"/>
              </w:numPr>
              <w:spacing w:before="80" w:after="200" w:line="276" w:lineRule="auto"/>
              <w:ind w:left="630"/>
              <w:rPr>
                <w:rFonts w:eastAsia="Calibri" w:cs="Tahoma"/>
                <w:color w:val="000000"/>
                <w:szCs w:val="18"/>
                <w:lang w:val="fr-FR"/>
              </w:rPr>
            </w:pPr>
            <w:r w:rsidRPr="003A5DA1">
              <w:rPr>
                <w:rFonts w:eastAsia="Calibri" w:cs="Tahoma"/>
                <w:color w:val="000000"/>
                <w:szCs w:val="18"/>
                <w:lang w:val="fr-FR"/>
              </w:rPr>
              <w:t>Office 365 Entreprise E4 et Windows Intune</w:t>
            </w:r>
          </w:p>
        </w:tc>
      </w:tr>
      <w:tr w:rsidR="00E650FA" w:rsidRPr="003A5DA1" w14:paraId="07639310" w14:textId="77777777" w:rsidTr="009577F3">
        <w:trPr>
          <w:trHeight w:val="576"/>
          <w:jc w:val="center"/>
        </w:trPr>
        <w:tc>
          <w:tcPr>
            <w:tcW w:w="1667" w:type="pct"/>
            <w:tcBorders>
              <w:top w:val="nil"/>
              <w:left w:val="single" w:sz="8" w:space="0" w:color="auto"/>
              <w:bottom w:val="single" w:sz="8" w:space="0" w:color="auto"/>
              <w:right w:val="single" w:sz="8" w:space="0" w:color="auto"/>
            </w:tcBorders>
            <w:hideMark/>
          </w:tcPr>
          <w:p w14:paraId="22D649C7" w14:textId="77777777" w:rsidR="00E650FA" w:rsidRPr="003A5DA1" w:rsidRDefault="00E650FA" w:rsidP="00774343">
            <w:pPr>
              <w:numPr>
                <w:ilvl w:val="0"/>
                <w:numId w:val="43"/>
              </w:numPr>
              <w:spacing w:before="60" w:after="60" w:line="276" w:lineRule="auto"/>
              <w:ind w:left="535" w:right="180"/>
              <w:rPr>
                <w:rFonts w:eastAsia="Calibri" w:cs="Tahoma"/>
                <w:color w:val="000000"/>
                <w:szCs w:val="18"/>
                <w:lang w:val="fr-FR" w:eastAsia="ja-JP"/>
              </w:rPr>
            </w:pPr>
            <w:r w:rsidRPr="003A5DA1">
              <w:rPr>
                <w:rFonts w:eastAsia="Calibri" w:cs="Tahoma"/>
                <w:szCs w:val="18"/>
                <w:lang w:val="fr-FR"/>
              </w:rPr>
              <w:t>CAL Entreprise Suite Bridge pour Windows Intune</w:t>
            </w:r>
          </w:p>
        </w:tc>
        <w:tc>
          <w:tcPr>
            <w:tcW w:w="1543" w:type="pct"/>
            <w:tcBorders>
              <w:top w:val="nil"/>
              <w:left w:val="nil"/>
              <w:bottom w:val="single" w:sz="8" w:space="0" w:color="auto"/>
              <w:right w:val="single" w:sz="8" w:space="0" w:color="auto"/>
            </w:tcBorders>
            <w:hideMark/>
          </w:tcPr>
          <w:p w14:paraId="11D9205A" w14:textId="77777777" w:rsidR="00E650FA" w:rsidRPr="003A5DA1" w:rsidRDefault="00E650FA" w:rsidP="009577F3">
            <w:pPr>
              <w:numPr>
                <w:ilvl w:val="0"/>
                <w:numId w:val="45"/>
              </w:numPr>
              <w:spacing w:before="80" w:after="200" w:line="276" w:lineRule="auto"/>
              <w:ind w:left="630"/>
              <w:rPr>
                <w:rFonts w:eastAsia="Calibri" w:cs="Tahoma"/>
                <w:color w:val="000000"/>
                <w:szCs w:val="18"/>
                <w:lang w:eastAsia="ja-JP"/>
              </w:rPr>
            </w:pPr>
            <w:r w:rsidRPr="003A5DA1">
              <w:rPr>
                <w:rFonts w:eastAsia="Calibri" w:cs="Tahoma"/>
                <w:szCs w:val="18"/>
              </w:rPr>
              <w:t>Enterprise CAL Suite</w:t>
            </w:r>
          </w:p>
        </w:tc>
        <w:tc>
          <w:tcPr>
            <w:tcW w:w="1790" w:type="pct"/>
            <w:tcBorders>
              <w:top w:val="nil"/>
              <w:left w:val="nil"/>
              <w:bottom w:val="single" w:sz="8" w:space="0" w:color="auto"/>
              <w:right w:val="single" w:sz="8" w:space="0" w:color="auto"/>
            </w:tcBorders>
            <w:hideMark/>
          </w:tcPr>
          <w:p w14:paraId="51BAD3FE" w14:textId="77777777" w:rsidR="00E650FA" w:rsidRPr="003A5DA1" w:rsidRDefault="00E650FA" w:rsidP="00774343">
            <w:pPr>
              <w:numPr>
                <w:ilvl w:val="0"/>
                <w:numId w:val="45"/>
              </w:numPr>
              <w:spacing w:before="80" w:after="200" w:line="276" w:lineRule="auto"/>
              <w:ind w:left="630"/>
              <w:rPr>
                <w:rFonts w:cs="Tahoma"/>
                <w:color w:val="000000"/>
                <w:szCs w:val="18"/>
              </w:rPr>
            </w:pPr>
            <w:r w:rsidRPr="003A5DA1">
              <w:rPr>
                <w:rFonts w:eastAsia="Calibri" w:cs="Tahoma"/>
                <w:color w:val="000000"/>
                <w:szCs w:val="18"/>
              </w:rPr>
              <w:t>Windows Intune</w:t>
            </w:r>
          </w:p>
        </w:tc>
      </w:tr>
    </w:tbl>
    <w:p w14:paraId="120D93D9" w14:textId="77777777" w:rsidR="00E650FA" w:rsidRPr="003A5DA1" w:rsidRDefault="00E650FA" w:rsidP="00E650FA">
      <w:pPr>
        <w:pStyle w:val="Heading3"/>
        <w:rPr>
          <w:rFonts w:ascii="Tahoma" w:hAnsi="Tahoma" w:cs="Tahoma"/>
        </w:rPr>
      </w:pPr>
      <w:bookmarkStart w:id="1215" w:name="_Toc336338304"/>
      <w:bookmarkStart w:id="1216" w:name="Srv_43EnterpriseCALSuite"/>
      <w:bookmarkEnd w:id="1202"/>
      <w:bookmarkEnd w:id="1209"/>
    </w:p>
    <w:p w14:paraId="2DEDA6CD" w14:textId="77777777" w:rsidR="00E650FA" w:rsidRPr="003A5DA1" w:rsidRDefault="00E650FA" w:rsidP="00E650FA">
      <w:pPr>
        <w:rPr>
          <w:rFonts w:cs="Tahoma"/>
        </w:rPr>
      </w:pPr>
    </w:p>
    <w:p w14:paraId="1124DE71" w14:textId="77777777" w:rsidR="00E650FA" w:rsidRPr="003A5DA1" w:rsidRDefault="00E650FA" w:rsidP="00E650FA">
      <w:pPr>
        <w:pStyle w:val="Heading3"/>
        <w:keepNext/>
        <w:rPr>
          <w:rFonts w:ascii="Tahoma" w:hAnsi="Tahoma" w:cs="Tahoma"/>
        </w:rPr>
      </w:pPr>
      <w:bookmarkStart w:id="1217" w:name="_42_Enterprise_CAL"/>
      <w:bookmarkStart w:id="1218" w:name="_47_Enterprise_CAL"/>
      <w:bookmarkStart w:id="1219" w:name="_46_CAL_Entreprise"/>
      <w:bookmarkStart w:id="1220" w:name="_Toc374276940"/>
      <w:bookmarkEnd w:id="1217"/>
      <w:bookmarkEnd w:id="1218"/>
      <w:bookmarkEnd w:id="1219"/>
      <w:r w:rsidRPr="003A5DA1">
        <w:rPr>
          <w:rFonts w:ascii="Tahoma" w:hAnsi="Tahoma" w:cs="Tahoma"/>
          <w:caps/>
          <w:color w:val="F66400"/>
          <w:sz w:val="22"/>
          <w:vertAlign w:val="superscript"/>
        </w:rPr>
        <w:t>46</w:t>
      </w:r>
      <w:r w:rsidRPr="003A5DA1">
        <w:rPr>
          <w:rFonts w:ascii="Tahoma" w:hAnsi="Tahoma" w:cs="Tahoma"/>
          <w:color w:val="F66400"/>
          <w:sz w:val="22"/>
        </w:rPr>
        <w:t xml:space="preserve"> CAL Entreprise Suite</w:t>
      </w:r>
      <w:bookmarkEnd w:id="1215"/>
      <w:bookmarkEnd w:id="1220"/>
      <w:r w:rsidRPr="003A5DA1">
        <w:rPr>
          <w:rFonts w:ascii="Tahoma" w:hAnsi="Tahoma" w:cs="Tahoma"/>
          <w:color w:val="F66400"/>
          <w:sz w:val="22"/>
        </w:rPr>
        <w:t xml:space="preserve"> </w:t>
      </w:r>
    </w:p>
    <w:bookmarkEnd w:id="1216"/>
    <w:p w14:paraId="4E7651F8" w14:textId="77777777" w:rsidR="00E650FA" w:rsidRPr="003A5DA1" w:rsidRDefault="00E650FA" w:rsidP="00E650FA">
      <w:pPr>
        <w:rPr>
          <w:rFonts w:cs="Tahoma"/>
        </w:rPr>
      </w:pPr>
    </w:p>
    <w:p w14:paraId="2C33646C" w14:textId="77777777" w:rsidR="00E650FA" w:rsidRPr="003A5DA1" w:rsidRDefault="00E650FA" w:rsidP="009577F3">
      <w:pPr>
        <w:ind w:left="720"/>
        <w:rPr>
          <w:rFonts w:cs="Tahoma"/>
          <w:lang w:val="fr-FR"/>
        </w:rPr>
      </w:pPr>
      <w:r w:rsidRPr="003A5DA1">
        <w:rPr>
          <w:rFonts w:cs="Tahoma"/>
          <w:szCs w:val="20"/>
          <w:lang w:val="fr-FR"/>
        </w:rPr>
        <w:t>Enterprise CAL Suite n</w:t>
      </w:r>
      <w:r w:rsidR="00C10CE1">
        <w:rPr>
          <w:rFonts w:cs="Tahoma"/>
          <w:szCs w:val="20"/>
          <w:lang w:val="fr-FR"/>
        </w:rPr>
        <w:t>’</w:t>
      </w:r>
      <w:r w:rsidRPr="003A5DA1">
        <w:rPr>
          <w:rFonts w:cs="Tahoma"/>
          <w:szCs w:val="20"/>
          <w:lang w:val="fr-FR"/>
        </w:rPr>
        <w:t>a pas de version et les droits d</w:t>
      </w:r>
      <w:r w:rsidR="00C10CE1">
        <w:rPr>
          <w:rFonts w:cs="Tahoma"/>
          <w:szCs w:val="20"/>
          <w:lang w:val="fr-FR"/>
        </w:rPr>
        <w:t>’</w:t>
      </w:r>
      <w:r w:rsidRPr="003A5DA1">
        <w:rPr>
          <w:rFonts w:cs="Tahoma"/>
          <w:szCs w:val="20"/>
          <w:lang w:val="fr-FR"/>
        </w:rPr>
        <w:t>utilisation des logiciels y afférents sont déterminés par</w:t>
      </w:r>
      <w:r w:rsidR="009577F3" w:rsidRPr="003A5DA1">
        <w:rPr>
          <w:rFonts w:cs="Tahoma"/>
          <w:szCs w:val="20"/>
          <w:lang w:val="fr-FR"/>
        </w:rPr>
        <w:t> </w:t>
      </w:r>
      <w:r w:rsidRPr="003A5DA1">
        <w:rPr>
          <w:rFonts w:cs="Tahoma"/>
          <w:szCs w:val="20"/>
          <w:lang w:val="fr-FR"/>
        </w:rPr>
        <w:t>le statut de la Software Assurance Enterprise CAL Suite.</w:t>
      </w:r>
      <w:r w:rsidR="00A07028" w:rsidRPr="003A5DA1">
        <w:rPr>
          <w:rFonts w:cs="Tahoma"/>
          <w:szCs w:val="20"/>
          <w:lang w:val="fr-FR"/>
        </w:rPr>
        <w:t xml:space="preserve"> </w:t>
      </w:r>
      <w:r w:rsidRPr="003A5DA1">
        <w:rPr>
          <w:rFonts w:cs="Tahoma"/>
          <w:szCs w:val="20"/>
          <w:lang w:val="fr-FR"/>
        </w:rPr>
        <w:t>Si la couverture a été interrompue, les droits d</w:t>
      </w:r>
      <w:r w:rsidR="00C10CE1">
        <w:rPr>
          <w:rFonts w:cs="Tahoma"/>
          <w:szCs w:val="20"/>
          <w:lang w:val="fr-FR"/>
        </w:rPr>
        <w:t>’</w:t>
      </w:r>
      <w:r w:rsidRPr="003A5DA1">
        <w:rPr>
          <w:rFonts w:cs="Tahoma"/>
          <w:szCs w:val="20"/>
          <w:lang w:val="fr-FR"/>
        </w:rPr>
        <w:t>accès au titre des licences pour la durée des droits de propriété intellectuelle sont déterminés en fonction des droits d</w:t>
      </w:r>
      <w:r w:rsidR="00C10CE1">
        <w:rPr>
          <w:rFonts w:cs="Tahoma"/>
          <w:szCs w:val="20"/>
          <w:lang w:val="fr-FR"/>
        </w:rPr>
        <w:t>’</w:t>
      </w:r>
      <w:r w:rsidRPr="003A5DA1">
        <w:rPr>
          <w:rFonts w:cs="Tahoma"/>
          <w:szCs w:val="20"/>
          <w:lang w:val="fr-FR"/>
        </w:rPr>
        <w:t>utilisation des logiciels en vigueur avant l</w:t>
      </w:r>
      <w:r w:rsidR="00C10CE1">
        <w:rPr>
          <w:rFonts w:cs="Tahoma"/>
          <w:szCs w:val="20"/>
          <w:lang w:val="fr-FR"/>
        </w:rPr>
        <w:t>’</w:t>
      </w:r>
      <w:r w:rsidRPr="003A5DA1">
        <w:rPr>
          <w:rFonts w:cs="Tahoma"/>
          <w:szCs w:val="20"/>
          <w:lang w:val="fr-FR"/>
        </w:rPr>
        <w:t>interruption de la couverture.</w:t>
      </w:r>
      <w:r w:rsidR="00A07028" w:rsidRPr="003A5DA1">
        <w:rPr>
          <w:rFonts w:cs="Tahoma"/>
          <w:szCs w:val="20"/>
          <w:lang w:val="fr-FR"/>
        </w:rPr>
        <w:t xml:space="preserve"> </w:t>
      </w:r>
      <w:r w:rsidRPr="003A5DA1">
        <w:rPr>
          <w:rFonts w:cs="Tahoma"/>
          <w:szCs w:val="20"/>
          <w:lang w:val="fr-FR"/>
        </w:rPr>
        <w:t>Les droits associés aux offres de Services en Ligne expirent à la date de l</w:t>
      </w:r>
      <w:r w:rsidR="00C10CE1">
        <w:rPr>
          <w:rFonts w:cs="Tahoma"/>
          <w:szCs w:val="20"/>
          <w:lang w:val="fr-FR"/>
        </w:rPr>
        <w:t>’</w:t>
      </w:r>
      <w:r w:rsidRPr="003A5DA1">
        <w:rPr>
          <w:rFonts w:cs="Tahoma"/>
          <w:szCs w:val="20"/>
          <w:lang w:val="fr-FR"/>
        </w:rPr>
        <w:t>interruption de la Software Assurance, que la Enterprise CAL Suite soit ou non concédée pour la durée des droits de propriété intellectuelle.</w:t>
      </w:r>
      <w:r w:rsidR="00A07028" w:rsidRPr="003A5DA1">
        <w:rPr>
          <w:rFonts w:cs="Tahoma"/>
          <w:szCs w:val="20"/>
          <w:lang w:val="fr-FR"/>
        </w:rPr>
        <w:t xml:space="preserve"> </w:t>
      </w:r>
      <w:r w:rsidRPr="003A5DA1">
        <w:rPr>
          <w:rFonts w:cs="Tahoma"/>
          <w:szCs w:val="20"/>
          <w:lang w:val="fr-FR"/>
        </w:rPr>
        <w:t>Au 1er avril 2013, une licence CAL Entreprise Suite avec Software Assurance active fournit des droits équivalents aux produits suivants : tous les composants actuels de la CAL Core Suite, la CAL Entreprise Exchange avec Services 2013,</w:t>
      </w:r>
      <w:r w:rsidR="009577F3" w:rsidRPr="003A5DA1">
        <w:rPr>
          <w:rFonts w:cs="Tahoma"/>
          <w:szCs w:val="20"/>
          <w:lang w:val="fr-FR"/>
        </w:rPr>
        <w:t> </w:t>
      </w:r>
      <w:r w:rsidRPr="003A5DA1">
        <w:rPr>
          <w:rFonts w:cs="Tahoma"/>
          <w:szCs w:val="20"/>
          <w:lang w:val="fr-FR"/>
        </w:rPr>
        <w:t>Exchange Online Archiving pour Exchange Server, la CAL Entreprise SharePoint Server 2013, la CAL Entreprise Lync Server 2013, la CAL Services RMS Windows Server 2012 Active Directory et tous les composants actuels de System Center 2012 Client Management Suite.</w:t>
      </w:r>
      <w:r w:rsidR="00A07028" w:rsidRPr="003A5DA1">
        <w:rPr>
          <w:rFonts w:cs="Tahoma"/>
          <w:szCs w:val="20"/>
          <w:lang w:val="fr-FR"/>
        </w:rPr>
        <w:t xml:space="preserve"> </w:t>
      </w:r>
      <w:r w:rsidRPr="003A5DA1">
        <w:rPr>
          <w:rFonts w:cs="Tahoma"/>
          <w:szCs w:val="20"/>
          <w:lang w:val="fr-FR"/>
        </w:rPr>
        <w:t>Une licence Enterprise CAL Suite est une seule licence qui doit être attribuée à un seul utilisateur ou dispositif.</w:t>
      </w:r>
      <w:r w:rsidR="00A07028" w:rsidRPr="003A5DA1">
        <w:rPr>
          <w:rFonts w:cs="Tahoma"/>
          <w:szCs w:val="20"/>
          <w:lang w:val="fr-FR"/>
        </w:rPr>
        <w:t xml:space="preserve"> </w:t>
      </w:r>
      <w:r w:rsidRPr="003A5DA1">
        <w:rPr>
          <w:rFonts w:cs="Tahoma"/>
          <w:szCs w:val="20"/>
          <w:lang w:val="fr-FR"/>
        </w:rPr>
        <w:t>Tel que stipulé dans son contrat de licence en volume, le client n</w:t>
      </w:r>
      <w:r w:rsidR="00C10CE1">
        <w:rPr>
          <w:rFonts w:cs="Tahoma"/>
          <w:szCs w:val="20"/>
          <w:lang w:val="fr-FR"/>
        </w:rPr>
        <w:t>’</w:t>
      </w:r>
      <w:r w:rsidRPr="003A5DA1">
        <w:rPr>
          <w:rFonts w:cs="Tahoma"/>
          <w:szCs w:val="20"/>
          <w:lang w:val="fr-FR"/>
        </w:rPr>
        <w:t>est pas autorisé à dissocier les droits au titre de la licence CAL Entreprise Suite pour autoriser plusieurs utilisateurs ou dispositifs à accéder simultanément à ses différents composants.</w:t>
      </w:r>
      <w:r w:rsidR="00A07028" w:rsidRPr="003A5DA1">
        <w:rPr>
          <w:rFonts w:cs="Tahoma"/>
          <w:szCs w:val="20"/>
          <w:lang w:val="fr-FR"/>
        </w:rPr>
        <w:t xml:space="preserve"> </w:t>
      </w:r>
    </w:p>
    <w:p w14:paraId="4AA04818" w14:textId="77777777" w:rsidR="00E650FA" w:rsidRPr="003A5DA1" w:rsidRDefault="00E650FA" w:rsidP="00E650FA">
      <w:pPr>
        <w:rPr>
          <w:rFonts w:cs="Tahoma"/>
          <w:lang w:val="fr-FR"/>
        </w:rPr>
      </w:pPr>
    </w:p>
    <w:p w14:paraId="01FA97CA" w14:textId="77777777" w:rsidR="00E650FA" w:rsidRPr="003A5DA1" w:rsidRDefault="00E650FA" w:rsidP="00E650FA">
      <w:pPr>
        <w:ind w:left="720"/>
        <w:rPr>
          <w:rFonts w:cs="Tahoma"/>
          <w:lang w:val="fr-FR"/>
        </w:rPr>
      </w:pPr>
      <w:r w:rsidRPr="003A5DA1">
        <w:rPr>
          <w:rFonts w:cs="Tahoma"/>
          <w:b/>
          <w:szCs w:val="20"/>
          <w:lang w:val="fr-FR"/>
        </w:rPr>
        <w:t>Services en Ligne inclus avec la CAL Entreprise Suite</w:t>
      </w:r>
    </w:p>
    <w:p w14:paraId="059DD669" w14:textId="77777777" w:rsidR="00E650FA" w:rsidRPr="003A5DA1" w:rsidRDefault="00E650FA" w:rsidP="00E650FA">
      <w:pPr>
        <w:ind w:left="720"/>
        <w:rPr>
          <w:rFonts w:cs="Tahoma"/>
          <w:lang w:val="fr-FR"/>
        </w:rPr>
      </w:pPr>
    </w:p>
    <w:p w14:paraId="13372C34" w14:textId="77777777" w:rsidR="00E650FA" w:rsidRPr="003A5DA1" w:rsidRDefault="00E650FA" w:rsidP="00E650FA">
      <w:pPr>
        <w:ind w:left="720"/>
        <w:rPr>
          <w:rFonts w:cs="Tahoma"/>
          <w:lang w:val="fr-FR"/>
        </w:rPr>
      </w:pPr>
      <w:r w:rsidRPr="003A5DA1">
        <w:rPr>
          <w:rFonts w:cs="Tahoma"/>
          <w:szCs w:val="20"/>
          <w:lang w:val="fr-FR"/>
        </w:rPr>
        <w:t>Au 1er avril 2013, une licence pour la CAL Entreprise Suite avec Software Assurance active fournit des droits pour Exchange Online Archiving pour Exchange Server, Data Loss Prevention et Exchange Online Protection.</w:t>
      </w:r>
    </w:p>
    <w:p w14:paraId="46A777E2" w14:textId="77777777" w:rsidR="00E650FA" w:rsidRPr="003A5DA1" w:rsidRDefault="00E650FA" w:rsidP="00E650FA">
      <w:pPr>
        <w:ind w:left="720"/>
        <w:rPr>
          <w:rFonts w:cs="Tahoma"/>
          <w:lang w:val="fr-FR"/>
        </w:rPr>
      </w:pPr>
    </w:p>
    <w:p w14:paraId="21AF021E" w14:textId="77777777" w:rsidR="00E650FA" w:rsidRPr="003A5DA1" w:rsidRDefault="00E650FA" w:rsidP="00E650FA">
      <w:pPr>
        <w:ind w:left="720"/>
        <w:rPr>
          <w:rFonts w:cs="Tahoma"/>
          <w:lang w:val="fr-FR"/>
        </w:rPr>
      </w:pPr>
      <w:r w:rsidRPr="003A5DA1">
        <w:rPr>
          <w:rFonts w:cs="Tahoma"/>
          <w:szCs w:val="20"/>
          <w:u w:val="single"/>
          <w:lang w:val="fr-FR"/>
        </w:rPr>
        <w:t>Disponibilité à l</w:t>
      </w:r>
      <w:r w:rsidR="00C10CE1">
        <w:rPr>
          <w:rFonts w:cs="Tahoma"/>
          <w:szCs w:val="20"/>
          <w:u w:val="single"/>
          <w:lang w:val="fr-FR"/>
        </w:rPr>
        <w:t>’</w:t>
      </w:r>
      <w:r w:rsidRPr="003A5DA1">
        <w:rPr>
          <w:rFonts w:cs="Tahoma"/>
          <w:szCs w:val="20"/>
          <w:u w:val="single"/>
          <w:lang w:val="fr-FR"/>
        </w:rPr>
        <w:t>international</w:t>
      </w:r>
      <w:r w:rsidRPr="003A5DA1">
        <w:rPr>
          <w:rFonts w:cs="Tahoma"/>
          <w:szCs w:val="20"/>
          <w:lang w:val="fr-FR"/>
        </w:rPr>
        <w:t>. Les Services en Ligne ne sont disponibles que dans les pays où Office 365 est disponible :</w:t>
      </w:r>
      <w:r w:rsidRPr="003A5DA1">
        <w:rPr>
          <w:rFonts w:cs="Tahoma"/>
          <w:color w:val="5B9BD5"/>
          <w:szCs w:val="20"/>
          <w:lang w:val="fr-FR"/>
        </w:rPr>
        <w:t xml:space="preserve"> </w:t>
      </w:r>
      <w:hyperlink r:id="rId49" w:anchor="international" w:history="1">
        <w:r w:rsidRPr="003A5DA1">
          <w:rPr>
            <w:rStyle w:val="Hyperlink"/>
            <w:rFonts w:cs="Tahoma"/>
            <w:color w:val="5B9BD5"/>
            <w:lang w:val="fr-FR"/>
          </w:rPr>
          <w:t>http://www.microsoft.com/online/faq.aspx#international</w:t>
        </w:r>
      </w:hyperlink>
      <w:r w:rsidRPr="003A5DA1">
        <w:rPr>
          <w:rFonts w:cs="Tahoma"/>
          <w:color w:val="5B9BD5"/>
          <w:lang w:val="fr-FR"/>
        </w:rPr>
        <w:br/>
      </w:r>
    </w:p>
    <w:p w14:paraId="51F0EEFF" w14:textId="77777777" w:rsidR="00E650FA" w:rsidRPr="003A5DA1" w:rsidRDefault="00E650FA" w:rsidP="00E650FA">
      <w:pPr>
        <w:ind w:left="720"/>
        <w:rPr>
          <w:rFonts w:cs="Tahoma"/>
          <w:lang w:val="fr-FR"/>
        </w:rPr>
      </w:pPr>
      <w:r w:rsidRPr="003A5DA1">
        <w:rPr>
          <w:rFonts w:cs="Tahoma"/>
          <w:szCs w:val="20"/>
          <w:u w:val="single"/>
          <w:lang w:val="fr-FR"/>
        </w:rPr>
        <w:t>Provisioning</w:t>
      </w:r>
      <w:r w:rsidRPr="003A5DA1">
        <w:rPr>
          <w:rFonts w:cs="Tahoma"/>
          <w:szCs w:val="20"/>
          <w:lang w:val="fr-FR"/>
        </w:rPr>
        <w:t>. Pour pouvoir utiliser ces services, le client doit contacter son Partenaire Microsoft, qui effectuera la procédure de provisioning nécessaire pour activer chaque service.</w:t>
      </w:r>
    </w:p>
    <w:p w14:paraId="230D8C06" w14:textId="77777777" w:rsidR="00E650FA" w:rsidRPr="003A5DA1" w:rsidRDefault="00E650FA" w:rsidP="00E650FA">
      <w:pPr>
        <w:ind w:left="720"/>
        <w:rPr>
          <w:rFonts w:cs="Tahoma"/>
          <w:lang w:val="fr-FR"/>
        </w:rPr>
      </w:pPr>
    </w:p>
    <w:p w14:paraId="59C17E6C" w14:textId="77777777" w:rsidR="00E650FA" w:rsidRPr="003A5DA1" w:rsidRDefault="00E650FA" w:rsidP="009577F3">
      <w:pPr>
        <w:ind w:left="720"/>
        <w:rPr>
          <w:rFonts w:cs="Tahoma"/>
          <w:lang w:val="fr-FR"/>
        </w:rPr>
      </w:pPr>
      <w:r w:rsidRPr="003A5DA1">
        <w:rPr>
          <w:rFonts w:cs="Tahoma"/>
          <w:snapToGrid w:val="0"/>
          <w:u w:val="single"/>
          <w:lang w:val="fr-FR"/>
        </w:rPr>
        <w:t>Conditions Générales Supplémentaires</w:t>
      </w:r>
      <w:r w:rsidRPr="003A5DA1">
        <w:rPr>
          <w:rFonts w:cs="Tahoma"/>
          <w:snapToGrid w:val="0"/>
          <w:lang w:val="fr-FR"/>
        </w:rPr>
        <w:t xml:space="preserve">. </w:t>
      </w:r>
      <w:r w:rsidRPr="003A5DA1">
        <w:rPr>
          <w:rFonts w:cs="Tahoma"/>
          <w:szCs w:val="20"/>
          <w:lang w:val="fr-FR"/>
        </w:rPr>
        <w:t xml:space="preserve">Les Conditions Générales Supplémentaires (les « Conditions Supplémentaires ») de la </w:t>
      </w:r>
      <w:hyperlink w:anchor="_Section_10_–" w:history="1">
        <w:r w:rsidRPr="003A5DA1">
          <w:rPr>
            <w:rStyle w:val="Hyperlink"/>
            <w:rFonts w:cs="Tahoma"/>
            <w:szCs w:val="20"/>
            <w:lang w:val="fr-FR"/>
          </w:rPr>
          <w:t>Section 10</w:t>
        </w:r>
      </w:hyperlink>
      <w:r w:rsidRPr="003A5DA1">
        <w:rPr>
          <w:rFonts w:cs="Tahoma"/>
          <w:szCs w:val="20"/>
          <w:lang w:val="fr-FR"/>
        </w:rPr>
        <w:t xml:space="preserve"> s</w:t>
      </w:r>
      <w:r w:rsidR="00C10CE1">
        <w:rPr>
          <w:rFonts w:cs="Tahoma"/>
          <w:szCs w:val="20"/>
          <w:lang w:val="fr-FR"/>
        </w:rPr>
        <w:t>’</w:t>
      </w:r>
      <w:r w:rsidRPr="003A5DA1">
        <w:rPr>
          <w:rFonts w:cs="Tahoma"/>
          <w:szCs w:val="20"/>
          <w:lang w:val="fr-FR"/>
        </w:rPr>
        <w:t xml:space="preserve">appliquent à </w:t>
      </w:r>
      <w:r w:rsidRPr="003A5DA1">
        <w:rPr>
          <w:rFonts w:cs="Tahoma"/>
          <w:snapToGrid w:val="0"/>
          <w:lang w:val="fr-FR"/>
        </w:rPr>
        <w:t>l</w:t>
      </w:r>
      <w:r w:rsidR="00C10CE1">
        <w:rPr>
          <w:rFonts w:cs="Tahoma"/>
          <w:snapToGrid w:val="0"/>
          <w:lang w:val="fr-FR"/>
        </w:rPr>
        <w:t>’</w:t>
      </w:r>
      <w:r w:rsidRPr="003A5DA1">
        <w:rPr>
          <w:rFonts w:cs="Tahoma"/>
          <w:snapToGrid w:val="0"/>
          <w:lang w:val="fr-FR"/>
        </w:rPr>
        <w:t>achat et à l</w:t>
      </w:r>
      <w:r w:rsidR="00C10CE1">
        <w:rPr>
          <w:rFonts w:cs="Tahoma"/>
          <w:snapToGrid w:val="0"/>
          <w:lang w:val="fr-FR"/>
        </w:rPr>
        <w:t>’</w:t>
      </w:r>
      <w:r w:rsidRPr="003A5DA1">
        <w:rPr>
          <w:rFonts w:cs="Tahoma"/>
          <w:snapToGrid w:val="0"/>
          <w:lang w:val="fr-FR"/>
        </w:rPr>
        <w:t>utilisation par le client de Services en Ligne</w:t>
      </w:r>
      <w:r w:rsidR="009577F3" w:rsidRPr="003A5DA1">
        <w:rPr>
          <w:rFonts w:cs="Tahoma"/>
          <w:snapToGrid w:val="0"/>
          <w:lang w:val="fr-FR"/>
        </w:rPr>
        <w:t> </w:t>
      </w:r>
      <w:r w:rsidRPr="003A5DA1">
        <w:rPr>
          <w:rFonts w:cs="Tahoma"/>
          <w:snapToGrid w:val="0"/>
          <w:lang w:val="fr-FR"/>
        </w:rPr>
        <w:t>inclus avec la CAL Entreprise Suite.</w:t>
      </w:r>
      <w:r w:rsidR="00A07028" w:rsidRPr="003A5DA1">
        <w:rPr>
          <w:rFonts w:cs="Tahoma"/>
          <w:szCs w:val="20"/>
          <w:lang w:val="fr-FR"/>
        </w:rPr>
        <w:t xml:space="preserve"> </w:t>
      </w:r>
    </w:p>
    <w:p w14:paraId="6F1BD092" w14:textId="77777777" w:rsidR="00E650FA" w:rsidRPr="003A5DA1" w:rsidRDefault="00E650FA" w:rsidP="00E650FA">
      <w:pPr>
        <w:ind w:left="720"/>
        <w:rPr>
          <w:rFonts w:cs="Tahoma"/>
          <w:lang w:val="fr-FR"/>
        </w:rPr>
      </w:pPr>
    </w:p>
    <w:p w14:paraId="191D5AFE" w14:textId="77777777" w:rsidR="00E650FA" w:rsidRPr="003A5DA1" w:rsidRDefault="00E650FA" w:rsidP="00E650FA">
      <w:pPr>
        <w:spacing w:after="60"/>
        <w:ind w:left="720"/>
        <w:rPr>
          <w:rFonts w:cs="Tahoma"/>
          <w:lang w:val="fr-FR"/>
        </w:rPr>
      </w:pPr>
      <w:r w:rsidRPr="003A5DA1">
        <w:rPr>
          <w:rFonts w:cs="Tahoma"/>
          <w:b/>
          <w:color w:val="000000"/>
          <w:szCs w:val="20"/>
          <w:lang w:val="fr-FR"/>
        </w:rPr>
        <w:t>Forefront Unified Access Gateway 2010</w:t>
      </w:r>
    </w:p>
    <w:p w14:paraId="16386FC2" w14:textId="77777777" w:rsidR="00E650FA" w:rsidRPr="003A5DA1" w:rsidRDefault="00E650FA" w:rsidP="009577F3">
      <w:pPr>
        <w:spacing w:after="60"/>
        <w:ind w:left="720"/>
        <w:rPr>
          <w:rFonts w:cs="Tahoma"/>
          <w:color w:val="000000"/>
          <w:szCs w:val="20"/>
          <w:lang w:val="fr-FR"/>
        </w:rPr>
      </w:pPr>
      <w:r w:rsidRPr="003A5DA1">
        <w:rPr>
          <w:rFonts w:cs="Tahoma"/>
          <w:color w:val="000000"/>
          <w:szCs w:val="20"/>
          <w:u w:val="single"/>
          <w:lang w:val="fr-FR"/>
        </w:rPr>
        <w:t>Droits de Régularisation</w:t>
      </w:r>
      <w:r w:rsidRPr="003A5DA1">
        <w:rPr>
          <w:rFonts w:cs="Tahoma"/>
          <w:color w:val="000000"/>
          <w:szCs w:val="20"/>
          <w:lang w:val="fr-FR"/>
        </w:rPr>
        <w:t>.</w:t>
      </w:r>
      <w:r w:rsidR="009577F3" w:rsidRPr="003A5DA1">
        <w:rPr>
          <w:rFonts w:cs="Tahoma"/>
          <w:color w:val="000000"/>
          <w:szCs w:val="20"/>
          <w:lang w:val="fr-FR"/>
        </w:rPr>
        <w:t xml:space="preserve"> </w:t>
      </w:r>
      <w:r w:rsidRPr="003A5DA1">
        <w:rPr>
          <w:rFonts w:cs="Tahoma"/>
          <w:color w:val="000000"/>
          <w:szCs w:val="20"/>
          <w:lang w:val="fr-FR"/>
        </w:rPr>
        <w:t>Nonobstant toute indication contraire dans les Droits d</w:t>
      </w:r>
      <w:r w:rsidR="00C10CE1">
        <w:rPr>
          <w:rFonts w:cs="Tahoma"/>
          <w:color w:val="000000"/>
          <w:szCs w:val="20"/>
          <w:lang w:val="fr-FR"/>
        </w:rPr>
        <w:t>’</w:t>
      </w:r>
      <w:r w:rsidRPr="003A5DA1">
        <w:rPr>
          <w:rFonts w:cs="Tahoma"/>
          <w:color w:val="000000"/>
          <w:szCs w:val="20"/>
          <w:lang w:val="fr-FR"/>
        </w:rPr>
        <w:t>Utilisation de Logiciels pour Forefront Unified Access Gateway 2010 au 1er décembre 2012, pour les Clients Éligibles, les licences CAL Entreprise Suite acquises en vertu de droits de régularisation après le 1er décembre 2012 donnent accès à</w:t>
      </w:r>
      <w:r w:rsidR="009577F3" w:rsidRPr="003A5DA1">
        <w:rPr>
          <w:rFonts w:cs="Tahoma"/>
          <w:color w:val="000000"/>
          <w:szCs w:val="20"/>
          <w:lang w:val="fr-FR"/>
        </w:rPr>
        <w:t> </w:t>
      </w:r>
      <w:r w:rsidRPr="003A5DA1">
        <w:rPr>
          <w:rFonts w:cs="Tahoma"/>
          <w:color w:val="000000"/>
          <w:szCs w:val="20"/>
          <w:lang w:val="fr-FR"/>
        </w:rPr>
        <w:t>Forefront Unified Access Gateway 2010. Les « Clients Éligibles » sont des clients ayant conclu un Accord de Mise en Œuvre Entreprise ou Souscription Entreprise, un contrat Open Value Souscription (OVS) ou un Accord de Mise en Œuvre de Solutions Éducation ayant déjà acquis la licence CAL Entreprise Suite avant le</w:t>
      </w:r>
      <w:r w:rsidR="009577F3" w:rsidRPr="003A5DA1">
        <w:rPr>
          <w:rFonts w:cs="Tahoma"/>
          <w:color w:val="000000"/>
          <w:szCs w:val="20"/>
          <w:lang w:val="fr-FR"/>
        </w:rPr>
        <w:t> </w:t>
      </w:r>
      <w:r w:rsidRPr="003A5DA1">
        <w:rPr>
          <w:rFonts w:cs="Tahoma"/>
          <w:color w:val="000000"/>
          <w:szCs w:val="20"/>
          <w:lang w:val="fr-FR"/>
        </w:rPr>
        <w:t>1er décembre 2012 et ayant le droit, en vertu de l</w:t>
      </w:r>
      <w:r w:rsidR="00C10CE1">
        <w:rPr>
          <w:rFonts w:cs="Tahoma"/>
          <w:color w:val="000000"/>
          <w:szCs w:val="20"/>
          <w:lang w:val="fr-FR"/>
        </w:rPr>
        <w:t>’</w:t>
      </w:r>
      <w:r w:rsidRPr="003A5DA1">
        <w:rPr>
          <w:rFonts w:cs="Tahoma"/>
          <w:color w:val="000000"/>
          <w:szCs w:val="20"/>
          <w:lang w:val="fr-FR"/>
        </w:rPr>
        <w:t>Accord de Mise en Œuvre ou du contrat OVS, d</w:t>
      </w:r>
      <w:r w:rsidR="00C10CE1">
        <w:rPr>
          <w:rFonts w:cs="Tahoma"/>
          <w:color w:val="000000"/>
          <w:szCs w:val="20"/>
          <w:lang w:val="fr-FR"/>
        </w:rPr>
        <w:t>’</w:t>
      </w:r>
      <w:r w:rsidRPr="003A5DA1">
        <w:rPr>
          <w:rFonts w:cs="Tahoma"/>
          <w:color w:val="000000"/>
          <w:szCs w:val="20"/>
          <w:lang w:val="fr-FR"/>
        </w:rPr>
        <w:t>acquérir des licences supplémentaires après le 1er décembre 2012, dans le cadre d</w:t>
      </w:r>
      <w:r w:rsidR="00C10CE1">
        <w:rPr>
          <w:rFonts w:cs="Tahoma"/>
          <w:color w:val="000000"/>
          <w:szCs w:val="20"/>
          <w:lang w:val="fr-FR"/>
        </w:rPr>
        <w:t>’</w:t>
      </w:r>
      <w:r w:rsidRPr="003A5DA1">
        <w:rPr>
          <w:rFonts w:cs="Tahoma"/>
          <w:color w:val="000000"/>
          <w:szCs w:val="20"/>
          <w:lang w:val="fr-FR"/>
        </w:rPr>
        <w:t>une régularisation.</w:t>
      </w:r>
      <w:r w:rsidR="00A07028" w:rsidRPr="003A5DA1">
        <w:rPr>
          <w:rFonts w:cs="Tahoma"/>
          <w:color w:val="000000"/>
          <w:szCs w:val="20"/>
          <w:lang w:val="fr-FR"/>
        </w:rPr>
        <w:t xml:space="preserve"> </w:t>
      </w:r>
      <w:r w:rsidRPr="003A5DA1">
        <w:rPr>
          <w:rFonts w:cs="Tahoma"/>
          <w:color w:val="000000"/>
          <w:szCs w:val="20"/>
          <w:lang w:val="fr-FR"/>
        </w:rPr>
        <w:t>Cette exception s</w:t>
      </w:r>
      <w:r w:rsidR="00C10CE1">
        <w:rPr>
          <w:rFonts w:cs="Tahoma"/>
          <w:color w:val="000000"/>
          <w:szCs w:val="20"/>
          <w:lang w:val="fr-FR"/>
        </w:rPr>
        <w:t>’</w:t>
      </w:r>
      <w:r w:rsidRPr="003A5DA1">
        <w:rPr>
          <w:rFonts w:cs="Tahoma"/>
          <w:color w:val="000000"/>
          <w:szCs w:val="20"/>
          <w:lang w:val="fr-FR"/>
        </w:rPr>
        <w:t>applique uniquement aux licences acquises en vertu de droits de régularisation avant le premier renouvellement d</w:t>
      </w:r>
      <w:r w:rsidR="00C10CE1">
        <w:rPr>
          <w:rFonts w:cs="Tahoma"/>
          <w:color w:val="000000"/>
          <w:szCs w:val="20"/>
          <w:lang w:val="fr-FR"/>
        </w:rPr>
        <w:t>’</w:t>
      </w:r>
      <w:r w:rsidRPr="003A5DA1">
        <w:rPr>
          <w:rFonts w:cs="Tahoma"/>
          <w:color w:val="000000"/>
          <w:szCs w:val="20"/>
          <w:lang w:val="fr-FR"/>
        </w:rPr>
        <w:t>un Client Éligible après le 1er décembre 2012. Veuillez vous reporter à la section « Droits d</w:t>
      </w:r>
      <w:r w:rsidR="00C10CE1">
        <w:rPr>
          <w:rFonts w:cs="Tahoma"/>
          <w:color w:val="000000"/>
          <w:szCs w:val="20"/>
          <w:lang w:val="fr-FR"/>
        </w:rPr>
        <w:t>’</w:t>
      </w:r>
      <w:r w:rsidRPr="003A5DA1">
        <w:rPr>
          <w:rFonts w:cs="Tahoma"/>
          <w:color w:val="000000"/>
          <w:szCs w:val="20"/>
          <w:lang w:val="fr-FR"/>
        </w:rPr>
        <w:t>Utilisation Étendus pour les produits Forefront » ci-dessous pour connaître les droits d</w:t>
      </w:r>
      <w:r w:rsidR="00C10CE1">
        <w:rPr>
          <w:rFonts w:cs="Tahoma"/>
          <w:color w:val="000000"/>
          <w:szCs w:val="20"/>
          <w:lang w:val="fr-FR"/>
        </w:rPr>
        <w:t>’</w:t>
      </w:r>
      <w:r w:rsidRPr="003A5DA1">
        <w:rPr>
          <w:rFonts w:cs="Tahoma"/>
          <w:color w:val="000000"/>
          <w:szCs w:val="20"/>
          <w:lang w:val="fr-FR"/>
        </w:rPr>
        <w:t>utilisation étendus au titre de la licence Enterprise CAL Suite pour les composants de Forefront Protection Suite (partie</w:t>
      </w:r>
      <w:r w:rsidR="009577F3" w:rsidRPr="003A5DA1">
        <w:rPr>
          <w:rFonts w:cs="Tahoma"/>
          <w:color w:val="000000"/>
          <w:szCs w:val="20"/>
          <w:lang w:val="fr-FR"/>
        </w:rPr>
        <w:t> </w:t>
      </w:r>
      <w:r w:rsidRPr="003A5DA1">
        <w:rPr>
          <w:rFonts w:cs="Tahoma"/>
          <w:color w:val="000000"/>
          <w:szCs w:val="20"/>
          <w:lang w:val="fr-FR"/>
        </w:rPr>
        <w:t>de la licence Enterprise CAL Suite jusqu</w:t>
      </w:r>
      <w:r w:rsidR="00C10CE1">
        <w:rPr>
          <w:rFonts w:cs="Tahoma"/>
          <w:color w:val="000000"/>
          <w:szCs w:val="20"/>
          <w:lang w:val="fr-FR"/>
        </w:rPr>
        <w:t>’</w:t>
      </w:r>
      <w:r w:rsidRPr="003A5DA1">
        <w:rPr>
          <w:rFonts w:cs="Tahoma"/>
          <w:color w:val="000000"/>
          <w:szCs w:val="20"/>
          <w:lang w:val="fr-FR"/>
        </w:rPr>
        <w:t>au 30 novembre 2012).</w:t>
      </w:r>
    </w:p>
    <w:p w14:paraId="0E2422C5" w14:textId="77777777" w:rsidR="009577F3" w:rsidRPr="003A5DA1" w:rsidRDefault="009577F3" w:rsidP="009577F3">
      <w:pPr>
        <w:spacing w:after="60"/>
        <w:ind w:left="720"/>
        <w:rPr>
          <w:rFonts w:cs="Tahoma"/>
          <w:lang w:val="fr-FR"/>
        </w:rPr>
      </w:pPr>
    </w:p>
    <w:p w14:paraId="1B56A960" w14:textId="77777777" w:rsidR="00E650FA" w:rsidRPr="003A5DA1" w:rsidRDefault="00E650FA" w:rsidP="009577F3">
      <w:pPr>
        <w:spacing w:before="120" w:after="60"/>
        <w:ind w:left="720"/>
        <w:rPr>
          <w:rFonts w:cs="Tahoma"/>
          <w:lang w:val="fr-FR"/>
        </w:rPr>
      </w:pPr>
      <w:r w:rsidRPr="003A5DA1">
        <w:rPr>
          <w:rFonts w:cs="Tahoma"/>
          <w:color w:val="000000"/>
          <w:szCs w:val="20"/>
          <w:lang w:val="fr-FR"/>
        </w:rPr>
        <w:t>Software Assurance. Renouvellement de la Software Assurance pour Forefront Unified Access Gateway en</w:t>
      </w:r>
      <w:r w:rsidR="009577F3" w:rsidRPr="003A5DA1">
        <w:rPr>
          <w:rFonts w:cs="Tahoma"/>
          <w:color w:val="000000"/>
          <w:szCs w:val="20"/>
          <w:lang w:val="fr-FR"/>
        </w:rPr>
        <w:t> </w:t>
      </w:r>
      <w:r w:rsidRPr="003A5DA1">
        <w:rPr>
          <w:rFonts w:cs="Tahoma"/>
          <w:color w:val="000000"/>
          <w:szCs w:val="20"/>
          <w:lang w:val="fr-FR"/>
        </w:rPr>
        <w:t>dehors de la licence CAL Entreprise Suite. Les clients ayant acquis une licence pour utiliser Forefront Unified Access Gateway en vertu de licences CAL Entreprise Suite couvertes par une Software Assurance (au</w:t>
      </w:r>
      <w:r w:rsidR="009577F3" w:rsidRPr="003A5DA1">
        <w:rPr>
          <w:rFonts w:cs="Tahoma"/>
          <w:color w:val="000000"/>
          <w:szCs w:val="20"/>
          <w:lang w:val="fr-FR"/>
        </w:rPr>
        <w:t> </w:t>
      </w:r>
      <w:r w:rsidRPr="003A5DA1">
        <w:rPr>
          <w:rFonts w:cs="Tahoma"/>
          <w:color w:val="000000"/>
          <w:szCs w:val="20"/>
          <w:lang w:val="fr-FR"/>
        </w:rPr>
        <w:t>titre de licences acquises avant le 1er décembre 2012 ou en vertu de droits de régularisation (comme</w:t>
      </w:r>
      <w:r w:rsidR="009577F3" w:rsidRPr="003A5DA1">
        <w:rPr>
          <w:rFonts w:cs="Tahoma"/>
          <w:color w:val="000000"/>
          <w:szCs w:val="20"/>
          <w:lang w:val="fr-FR"/>
        </w:rPr>
        <w:t> </w:t>
      </w:r>
      <w:r w:rsidRPr="003A5DA1">
        <w:rPr>
          <w:rFonts w:cs="Tahoma"/>
          <w:color w:val="000000"/>
          <w:szCs w:val="20"/>
          <w:lang w:val="fr-FR"/>
        </w:rPr>
        <w:t>décrit ci-dessus)) ont la possibilité, après leur premier renouvellement de cette assurance au 1er décembre 2012 ou ultérieurement, d</w:t>
      </w:r>
      <w:r w:rsidR="00C10CE1">
        <w:rPr>
          <w:rFonts w:cs="Tahoma"/>
          <w:color w:val="000000"/>
          <w:szCs w:val="20"/>
          <w:lang w:val="fr-FR"/>
        </w:rPr>
        <w:t>’</w:t>
      </w:r>
      <w:r w:rsidRPr="003A5DA1">
        <w:rPr>
          <w:rFonts w:cs="Tahoma"/>
          <w:color w:val="000000"/>
          <w:szCs w:val="20"/>
          <w:lang w:val="fr-FR"/>
        </w:rPr>
        <w:t>acquérir une Software Assurance pour Forefront Unified Access</w:t>
      </w:r>
      <w:r w:rsidR="009577F3" w:rsidRPr="003A5DA1">
        <w:rPr>
          <w:rFonts w:cs="Tahoma"/>
          <w:color w:val="000000"/>
          <w:szCs w:val="20"/>
          <w:lang w:val="fr-FR"/>
        </w:rPr>
        <w:t> </w:t>
      </w:r>
      <w:r w:rsidRPr="003A5DA1">
        <w:rPr>
          <w:rFonts w:cs="Tahoma"/>
          <w:color w:val="000000"/>
          <w:szCs w:val="20"/>
          <w:lang w:val="fr-FR"/>
        </w:rPr>
        <w:t>Gateway en dehors de la licence CAL Entreprise Suite, sans devoir acheter une licence distincte pour</w:t>
      </w:r>
      <w:r w:rsidR="009577F3" w:rsidRPr="003A5DA1">
        <w:rPr>
          <w:rFonts w:cs="Tahoma"/>
          <w:color w:val="000000"/>
          <w:szCs w:val="20"/>
          <w:lang w:val="fr-FR"/>
        </w:rPr>
        <w:t> </w:t>
      </w:r>
      <w:r w:rsidRPr="003A5DA1">
        <w:rPr>
          <w:rFonts w:cs="Tahoma"/>
          <w:color w:val="000000"/>
          <w:szCs w:val="20"/>
          <w:lang w:val="fr-FR"/>
        </w:rPr>
        <w:t>Forefront Unified Access Gateway. Cette offre d</w:t>
      </w:r>
      <w:r w:rsidR="00C10CE1">
        <w:rPr>
          <w:rFonts w:cs="Tahoma"/>
          <w:color w:val="000000"/>
          <w:szCs w:val="20"/>
          <w:lang w:val="fr-FR"/>
        </w:rPr>
        <w:t>’</w:t>
      </w:r>
      <w:r w:rsidRPr="003A5DA1">
        <w:rPr>
          <w:rFonts w:cs="Tahoma"/>
          <w:color w:val="000000"/>
          <w:szCs w:val="20"/>
          <w:lang w:val="fr-FR"/>
        </w:rPr>
        <w:t>acquérir Forefront Unified Access Gateway est valable pour un nombre maximal de licences égal au nombre total de licences Enterprise CAL Suite avec Software Assurance existant immédiatement avant ce renouvellement.</w:t>
      </w:r>
    </w:p>
    <w:p w14:paraId="66AC7820" w14:textId="77777777" w:rsidR="00E650FA" w:rsidRPr="003A5DA1" w:rsidRDefault="00E650FA" w:rsidP="00E650FA">
      <w:pPr>
        <w:ind w:left="720"/>
        <w:rPr>
          <w:rFonts w:cs="Tahoma"/>
          <w:lang w:val="fr-FR"/>
        </w:rPr>
      </w:pPr>
    </w:p>
    <w:p w14:paraId="018962EF" w14:textId="77777777" w:rsidR="00E650FA" w:rsidRPr="003A5DA1" w:rsidRDefault="00E650FA" w:rsidP="00E650FA">
      <w:pPr>
        <w:spacing w:after="60"/>
        <w:ind w:left="720"/>
        <w:rPr>
          <w:rFonts w:cs="Tahoma"/>
          <w:lang w:val="fr-FR"/>
        </w:rPr>
      </w:pPr>
      <w:r w:rsidRPr="003A5DA1">
        <w:rPr>
          <w:rFonts w:cs="Tahoma"/>
          <w:b/>
          <w:color w:val="000000"/>
          <w:szCs w:val="20"/>
          <w:lang w:val="fr-FR"/>
        </w:rPr>
        <w:t>Droits d</w:t>
      </w:r>
      <w:r w:rsidR="00C10CE1">
        <w:rPr>
          <w:rFonts w:cs="Tahoma"/>
          <w:b/>
          <w:color w:val="000000"/>
          <w:szCs w:val="20"/>
          <w:lang w:val="fr-FR"/>
        </w:rPr>
        <w:t>’</w:t>
      </w:r>
      <w:r w:rsidRPr="003A5DA1">
        <w:rPr>
          <w:rFonts w:cs="Tahoma"/>
          <w:b/>
          <w:color w:val="000000"/>
          <w:szCs w:val="20"/>
          <w:lang w:val="fr-FR"/>
        </w:rPr>
        <w:t>Utilisation Étendus pour les Produits Forefront</w:t>
      </w:r>
    </w:p>
    <w:p w14:paraId="0EA50F3E" w14:textId="77777777" w:rsidR="00E650FA" w:rsidRPr="003A5DA1" w:rsidRDefault="00E650FA" w:rsidP="00E650FA">
      <w:pPr>
        <w:ind w:left="720"/>
        <w:rPr>
          <w:rFonts w:cs="Tahoma"/>
          <w:lang w:val="fr-FR"/>
        </w:rPr>
      </w:pPr>
      <w:r w:rsidRPr="003A5DA1">
        <w:rPr>
          <w:rFonts w:cs="Tahoma"/>
          <w:bCs/>
          <w:color w:val="000000"/>
          <w:szCs w:val="18"/>
          <w:lang w:val="fr-FR"/>
        </w:rPr>
        <w:t>Les clients disposant d</w:t>
      </w:r>
      <w:r w:rsidR="00C10CE1">
        <w:rPr>
          <w:rFonts w:cs="Tahoma"/>
          <w:bCs/>
          <w:color w:val="000000"/>
          <w:szCs w:val="18"/>
          <w:lang w:val="fr-FR"/>
        </w:rPr>
        <w:t>’</w:t>
      </w:r>
      <w:r w:rsidRPr="003A5DA1">
        <w:rPr>
          <w:rFonts w:cs="Tahoma"/>
          <w:bCs/>
          <w:color w:val="000000"/>
          <w:szCs w:val="18"/>
          <w:lang w:val="fr-FR"/>
        </w:rPr>
        <w:t>une Software Assurance active pour Enterprise CAL Suite au 30 novembre 2012 pourront continuer à utiliser les services de Forefront Protection Suite (faisant précédemment partie d</w:t>
      </w:r>
      <w:r w:rsidR="00C10CE1">
        <w:rPr>
          <w:rFonts w:cs="Tahoma"/>
          <w:bCs/>
          <w:color w:val="000000"/>
          <w:szCs w:val="18"/>
          <w:lang w:val="fr-FR"/>
        </w:rPr>
        <w:t>’</w:t>
      </w:r>
      <w:r w:rsidRPr="003A5DA1">
        <w:rPr>
          <w:rFonts w:cs="Tahoma"/>
          <w:bCs/>
          <w:color w:val="000000"/>
          <w:szCs w:val="18"/>
          <w:lang w:val="fr-FR"/>
        </w:rPr>
        <w:t>Enterprise CAL Suite) jusqu</w:t>
      </w:r>
      <w:r w:rsidR="00C10CE1">
        <w:rPr>
          <w:rFonts w:cs="Tahoma"/>
          <w:bCs/>
          <w:color w:val="000000"/>
          <w:szCs w:val="18"/>
          <w:lang w:val="fr-FR"/>
        </w:rPr>
        <w:t>’</w:t>
      </w:r>
      <w:r w:rsidRPr="003A5DA1">
        <w:rPr>
          <w:rFonts w:cs="Tahoma"/>
          <w:bCs/>
          <w:color w:val="000000"/>
          <w:szCs w:val="18"/>
          <w:lang w:val="fr-FR"/>
        </w:rPr>
        <w:t>à l</w:t>
      </w:r>
      <w:r w:rsidR="00C10CE1">
        <w:rPr>
          <w:rFonts w:cs="Tahoma"/>
          <w:bCs/>
          <w:color w:val="000000"/>
          <w:szCs w:val="18"/>
          <w:lang w:val="fr-FR"/>
        </w:rPr>
        <w:t>’</w:t>
      </w:r>
      <w:r w:rsidRPr="003A5DA1">
        <w:rPr>
          <w:rFonts w:cs="Tahoma"/>
          <w:bCs/>
          <w:color w:val="000000"/>
          <w:szCs w:val="18"/>
          <w:lang w:val="fr-FR"/>
        </w:rPr>
        <w:t>expiration et</w:t>
      </w:r>
      <w:r w:rsidR="00A07028" w:rsidRPr="003A5DA1">
        <w:rPr>
          <w:rFonts w:cs="Tahoma"/>
          <w:bCs/>
          <w:color w:val="000000"/>
          <w:szCs w:val="18"/>
          <w:lang w:val="fr-FR"/>
        </w:rPr>
        <w:t xml:space="preserve"> </w:t>
      </w:r>
      <w:r w:rsidRPr="003A5DA1">
        <w:rPr>
          <w:rFonts w:cs="Tahoma"/>
          <w:bCs/>
          <w:color w:val="000000"/>
          <w:szCs w:val="18"/>
          <w:lang w:val="fr-FR"/>
        </w:rPr>
        <w:t>/</w:t>
      </w:r>
      <w:r w:rsidR="00A07028" w:rsidRPr="003A5DA1">
        <w:rPr>
          <w:rFonts w:cs="Tahoma"/>
          <w:bCs/>
          <w:color w:val="000000"/>
          <w:szCs w:val="18"/>
          <w:lang w:val="fr-FR"/>
        </w:rPr>
        <w:t xml:space="preserve"> </w:t>
      </w:r>
      <w:r w:rsidRPr="003A5DA1">
        <w:rPr>
          <w:rFonts w:cs="Tahoma"/>
          <w:bCs/>
          <w:color w:val="000000"/>
          <w:szCs w:val="18"/>
          <w:lang w:val="fr-FR"/>
        </w:rPr>
        <w:t>ou le renouvellement de cette assurance.</w:t>
      </w:r>
      <w:r w:rsidR="00A07028" w:rsidRPr="003A5DA1">
        <w:rPr>
          <w:rFonts w:cs="Tahoma"/>
          <w:bCs/>
          <w:color w:val="000000"/>
          <w:szCs w:val="18"/>
          <w:lang w:val="fr-FR"/>
        </w:rPr>
        <w:t xml:space="preserve"> </w:t>
      </w:r>
      <w:r w:rsidRPr="003A5DA1">
        <w:rPr>
          <w:rFonts w:cs="Tahoma"/>
          <w:bCs/>
          <w:color w:val="000000"/>
          <w:szCs w:val="18"/>
          <w:lang w:val="fr-FR"/>
        </w:rPr>
        <w:t xml:space="preserve">Ils pourront continuer à utiliser les composants </w:t>
      </w:r>
      <w:r w:rsidRPr="003A5DA1">
        <w:rPr>
          <w:rFonts w:cs="Tahoma"/>
          <w:color w:val="000000"/>
          <w:szCs w:val="20"/>
          <w:lang w:val="fr-FR"/>
        </w:rPr>
        <w:t xml:space="preserve">Forefront pour Office Communications Server, Forefront Protection 2010 pour Exchange Server, Forefront Threat Management Gateway Web Protection Service et Forefront Protection 2010 pour SharePoint Server </w:t>
      </w:r>
      <w:r w:rsidRPr="003A5DA1">
        <w:rPr>
          <w:rFonts w:cs="Tahoma"/>
          <w:bCs/>
          <w:color w:val="000000"/>
          <w:szCs w:val="18"/>
          <w:lang w:val="fr-FR"/>
        </w:rPr>
        <w:t>de la suite jusqu</w:t>
      </w:r>
      <w:r w:rsidR="00C10CE1">
        <w:rPr>
          <w:rFonts w:cs="Tahoma"/>
          <w:bCs/>
          <w:color w:val="000000"/>
          <w:szCs w:val="18"/>
          <w:lang w:val="fr-FR"/>
        </w:rPr>
        <w:t>’</w:t>
      </w:r>
      <w:r w:rsidRPr="003A5DA1">
        <w:rPr>
          <w:rFonts w:cs="Tahoma"/>
          <w:bCs/>
          <w:color w:val="000000"/>
          <w:szCs w:val="18"/>
          <w:lang w:val="fr-FR"/>
        </w:rPr>
        <w:t>au 31 décembre 2015. Les présentes conditions s</w:t>
      </w:r>
      <w:r w:rsidR="00C10CE1">
        <w:rPr>
          <w:rFonts w:cs="Tahoma"/>
          <w:bCs/>
          <w:color w:val="000000"/>
          <w:szCs w:val="18"/>
          <w:lang w:val="fr-FR"/>
        </w:rPr>
        <w:t>’</w:t>
      </w:r>
      <w:r w:rsidRPr="003A5DA1">
        <w:rPr>
          <w:rFonts w:cs="Tahoma"/>
          <w:bCs/>
          <w:color w:val="000000"/>
          <w:szCs w:val="18"/>
          <w:lang w:val="fr-FR"/>
        </w:rPr>
        <w:t>appliquent également aux licences CAL Entreprise Suite ultérieures acquises par ces clients avant le 31 décembre 2015. L</w:t>
      </w:r>
      <w:r w:rsidR="00C10CE1">
        <w:rPr>
          <w:rFonts w:cs="Tahoma"/>
          <w:bCs/>
          <w:color w:val="000000"/>
          <w:szCs w:val="18"/>
          <w:lang w:val="fr-FR"/>
        </w:rPr>
        <w:t>’</w:t>
      </w:r>
      <w:r w:rsidRPr="003A5DA1">
        <w:rPr>
          <w:rFonts w:cs="Tahoma"/>
          <w:bCs/>
          <w:color w:val="000000"/>
          <w:szCs w:val="18"/>
          <w:lang w:val="fr-FR"/>
        </w:rPr>
        <w:t>utilisation de ces services en ligne reste soumise aux conditions générales du contrat de Licence en Volume du client, des Droits d</w:t>
      </w:r>
      <w:r w:rsidR="00C10CE1">
        <w:rPr>
          <w:rFonts w:cs="Tahoma"/>
          <w:bCs/>
          <w:color w:val="000000"/>
          <w:szCs w:val="18"/>
          <w:lang w:val="fr-FR"/>
        </w:rPr>
        <w:t>’</w:t>
      </w:r>
      <w:r w:rsidRPr="003A5DA1">
        <w:rPr>
          <w:rFonts w:cs="Tahoma"/>
          <w:bCs/>
          <w:color w:val="000000"/>
          <w:szCs w:val="18"/>
          <w:lang w:val="fr-FR"/>
        </w:rPr>
        <w:t>Utilisation des Services en Ligne et des présentes conditions générales.</w:t>
      </w:r>
    </w:p>
    <w:p w14:paraId="6D467BA3" w14:textId="77777777" w:rsidR="00E650FA" w:rsidRPr="003A5DA1" w:rsidRDefault="00E650FA" w:rsidP="00E650FA">
      <w:pPr>
        <w:ind w:left="720"/>
        <w:rPr>
          <w:rFonts w:cs="Tahoma"/>
          <w:lang w:val="fr-FR"/>
        </w:rPr>
      </w:pPr>
    </w:p>
    <w:p w14:paraId="440217CF" w14:textId="77777777" w:rsidR="00E650FA" w:rsidRPr="003A5DA1" w:rsidRDefault="00E650FA" w:rsidP="00E650FA">
      <w:pPr>
        <w:spacing w:after="60"/>
        <w:ind w:left="720"/>
        <w:rPr>
          <w:rFonts w:cs="Tahoma"/>
          <w:lang w:val="fr-FR"/>
        </w:rPr>
      </w:pPr>
      <w:r w:rsidRPr="003A5DA1">
        <w:rPr>
          <w:rFonts w:cs="Tahoma"/>
          <w:b/>
          <w:color w:val="000000"/>
          <w:szCs w:val="20"/>
          <w:lang w:val="fr-FR"/>
        </w:rPr>
        <w:t xml:space="preserve">Forefront Protection Suite </w:t>
      </w:r>
    </w:p>
    <w:p w14:paraId="1F583E89" w14:textId="77777777" w:rsidR="00E650FA" w:rsidRPr="003A5DA1" w:rsidRDefault="00E650FA" w:rsidP="00E650FA">
      <w:pPr>
        <w:ind w:left="720"/>
        <w:rPr>
          <w:rFonts w:cs="Tahoma"/>
          <w:lang w:val="fr-FR"/>
        </w:rPr>
      </w:pPr>
      <w:r w:rsidRPr="003A5DA1">
        <w:rPr>
          <w:rFonts w:cs="Tahoma"/>
          <w:color w:val="000000"/>
          <w:szCs w:val="20"/>
          <w:lang w:val="fr-FR"/>
        </w:rPr>
        <w:t>Un abonnement à Forefront Protection Suite comprend les services en ligne suivants :</w:t>
      </w:r>
      <w:r w:rsidR="00A07028" w:rsidRPr="003A5DA1">
        <w:rPr>
          <w:rFonts w:cs="Tahoma"/>
          <w:color w:val="000000"/>
          <w:szCs w:val="20"/>
          <w:lang w:val="fr-FR"/>
        </w:rPr>
        <w:t xml:space="preserve"> </w:t>
      </w:r>
      <w:r w:rsidRPr="003A5DA1">
        <w:rPr>
          <w:rFonts w:cs="Tahoma"/>
          <w:color w:val="000000"/>
          <w:szCs w:val="20"/>
          <w:lang w:val="fr-FR"/>
        </w:rPr>
        <w:t xml:space="preserve">System Center 2012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1763DB8C" w14:textId="77777777" w:rsidR="00E650FA" w:rsidRPr="003A5DA1" w:rsidRDefault="00E650FA" w:rsidP="00E650FA">
      <w:pPr>
        <w:ind w:left="720"/>
        <w:rPr>
          <w:rFonts w:cs="Tahoma"/>
          <w:lang w:val="fr-FR"/>
        </w:rPr>
      </w:pPr>
    </w:p>
    <w:p w14:paraId="6CEA522A" w14:textId="77777777" w:rsidR="00E650FA" w:rsidRPr="003A5DA1" w:rsidRDefault="00E650FA" w:rsidP="00E650FA">
      <w:pPr>
        <w:spacing w:after="60"/>
        <w:ind w:left="720"/>
        <w:rPr>
          <w:rFonts w:cs="Tahoma"/>
          <w:lang w:val="fr-FR"/>
        </w:rPr>
      </w:pPr>
      <w:r w:rsidRPr="003A5DA1">
        <w:rPr>
          <w:rFonts w:cs="Tahoma"/>
          <w:b/>
          <w:color w:val="000000"/>
          <w:szCs w:val="20"/>
          <w:lang w:val="fr-FR"/>
        </w:rPr>
        <w:t>CAL Étudiant Uniquement (Licence Open Éducation et Select Éducation)</w:t>
      </w:r>
    </w:p>
    <w:p w14:paraId="745EF9F5" w14:textId="77777777" w:rsidR="00E650FA" w:rsidRPr="003A5DA1" w:rsidRDefault="00E650FA" w:rsidP="00E650FA">
      <w:pPr>
        <w:ind w:left="720"/>
        <w:rPr>
          <w:rFonts w:cs="Tahoma"/>
          <w:lang w:val="fr-FR"/>
        </w:rPr>
      </w:pPr>
      <w:r w:rsidRPr="003A5DA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7AA83100" w14:textId="77777777" w:rsidR="00E650FA" w:rsidRPr="003A5DA1" w:rsidRDefault="00E650FA" w:rsidP="00E650FA">
      <w:pPr>
        <w:ind w:left="720"/>
        <w:rPr>
          <w:rFonts w:cs="Tahoma"/>
          <w:lang w:val="fr-FR"/>
        </w:rPr>
      </w:pPr>
    </w:p>
    <w:p w14:paraId="216CB6BA" w14:textId="77777777" w:rsidR="00E650FA" w:rsidRPr="003A5DA1" w:rsidRDefault="00E650FA" w:rsidP="00E650FA">
      <w:pPr>
        <w:ind w:left="720"/>
        <w:rPr>
          <w:rFonts w:cs="Tahoma"/>
          <w:lang w:val="fr-FR"/>
        </w:rPr>
      </w:pPr>
    </w:p>
    <w:p w14:paraId="62AABC6F" w14:textId="77777777" w:rsidR="00E650FA" w:rsidRPr="003A5DA1" w:rsidRDefault="00E650FA" w:rsidP="00E650FA">
      <w:pPr>
        <w:pStyle w:val="Heading3"/>
        <w:rPr>
          <w:rFonts w:ascii="Tahoma" w:hAnsi="Tahoma" w:cs="Tahoma"/>
          <w:lang w:val="fr-FR"/>
        </w:rPr>
      </w:pPr>
      <w:bookmarkStart w:id="1221" w:name="_45_Exchange_Enterprise"/>
      <w:bookmarkStart w:id="1222" w:name="_48_Exchange_Enterprise"/>
      <w:bookmarkStart w:id="1223" w:name="_47_CAL_Entreprise"/>
      <w:bookmarkStart w:id="1224" w:name="_Toc374276941"/>
      <w:bookmarkEnd w:id="1221"/>
      <w:bookmarkEnd w:id="1222"/>
      <w:bookmarkEnd w:id="1223"/>
      <w:r w:rsidRPr="003A5DA1">
        <w:rPr>
          <w:rFonts w:ascii="Tahoma" w:hAnsi="Tahoma" w:cs="Tahoma"/>
          <w:caps/>
          <w:color w:val="F66400"/>
          <w:sz w:val="22"/>
          <w:vertAlign w:val="superscript"/>
          <w:lang w:val="fr-FR"/>
        </w:rPr>
        <w:t>47</w:t>
      </w:r>
      <w:r w:rsidRPr="003A5DA1">
        <w:rPr>
          <w:rFonts w:ascii="Tahoma" w:hAnsi="Tahoma" w:cs="Tahoma"/>
          <w:color w:val="F66400"/>
          <w:sz w:val="22"/>
          <w:lang w:val="fr-FR"/>
        </w:rPr>
        <w:t xml:space="preserve"> CAL Entreprise Exchange avec Services 2013</w:t>
      </w:r>
      <w:bookmarkEnd w:id="1224"/>
      <w:r w:rsidRPr="003A5DA1">
        <w:rPr>
          <w:rFonts w:ascii="Tahoma" w:hAnsi="Tahoma" w:cs="Tahoma"/>
          <w:color w:val="F66400"/>
          <w:sz w:val="22"/>
          <w:lang w:val="fr-FR"/>
        </w:rPr>
        <w:t xml:space="preserve"> </w:t>
      </w:r>
    </w:p>
    <w:p w14:paraId="4B0BD760" w14:textId="77777777" w:rsidR="00E650FA" w:rsidRPr="003A5DA1" w:rsidRDefault="00E650FA" w:rsidP="00E650FA">
      <w:pPr>
        <w:rPr>
          <w:rFonts w:cs="Tahoma"/>
          <w:lang w:val="fr-FR"/>
        </w:rPr>
      </w:pPr>
    </w:p>
    <w:p w14:paraId="20524AAE" w14:textId="77777777" w:rsidR="00E650FA" w:rsidRPr="003A5DA1" w:rsidRDefault="00E650FA" w:rsidP="00E650FA">
      <w:pPr>
        <w:ind w:left="720"/>
        <w:rPr>
          <w:rFonts w:cs="Tahoma"/>
          <w:lang w:val="fr-FR"/>
        </w:rPr>
      </w:pPr>
      <w:r w:rsidRPr="003A5DA1">
        <w:rPr>
          <w:rFonts w:cs="Tahoma"/>
          <w:b/>
          <w:szCs w:val="20"/>
          <w:lang w:val="fr-FR"/>
        </w:rPr>
        <w:t>Services en Ligne inclus avec la CAL Entreprise Exchange avec Services 2013</w:t>
      </w:r>
    </w:p>
    <w:p w14:paraId="1007AFA9" w14:textId="77777777" w:rsidR="00E650FA" w:rsidRPr="003A5DA1" w:rsidRDefault="00E650FA" w:rsidP="009577F3">
      <w:pPr>
        <w:ind w:left="720"/>
        <w:rPr>
          <w:rFonts w:cs="Tahoma"/>
          <w:lang w:val="fr-FR"/>
        </w:rPr>
      </w:pPr>
      <w:r w:rsidRPr="003A5DA1">
        <w:rPr>
          <w:rFonts w:cs="Tahoma"/>
          <w:szCs w:val="20"/>
          <w:lang w:val="fr-FR"/>
        </w:rPr>
        <w:t>Au 1er avril 2013, une licence CAL Entreprise Exchange avec Services 2013 couverte par une Software</w:t>
      </w:r>
      <w:r w:rsidR="009577F3" w:rsidRPr="003A5DA1">
        <w:rPr>
          <w:rFonts w:cs="Tahoma"/>
          <w:szCs w:val="20"/>
          <w:lang w:val="fr-FR"/>
        </w:rPr>
        <w:t> </w:t>
      </w:r>
      <w:r w:rsidRPr="003A5DA1">
        <w:rPr>
          <w:rFonts w:cs="Tahoma"/>
          <w:szCs w:val="20"/>
          <w:lang w:val="fr-FR"/>
        </w:rPr>
        <w:t>Assurance active fournit des droits pour Data Loss Prevention et Exchange Online Protection.</w:t>
      </w:r>
    </w:p>
    <w:p w14:paraId="11EA8D96" w14:textId="77777777" w:rsidR="00E650FA" w:rsidRPr="003A5DA1" w:rsidRDefault="00E650FA" w:rsidP="00E650FA">
      <w:pPr>
        <w:ind w:left="720"/>
        <w:rPr>
          <w:rFonts w:cs="Tahoma"/>
          <w:lang w:val="fr-FR"/>
        </w:rPr>
      </w:pPr>
    </w:p>
    <w:p w14:paraId="6E4666E4" w14:textId="77777777" w:rsidR="00E650FA" w:rsidRPr="003A5DA1" w:rsidRDefault="00E650FA" w:rsidP="009577F3">
      <w:pPr>
        <w:ind w:left="720"/>
        <w:rPr>
          <w:rFonts w:cs="Tahoma"/>
          <w:lang w:val="fr-FR"/>
        </w:rPr>
      </w:pPr>
      <w:r w:rsidRPr="003A5DA1">
        <w:rPr>
          <w:rFonts w:cs="Tahoma"/>
          <w:szCs w:val="20"/>
          <w:u w:val="single"/>
          <w:lang w:val="fr-FR"/>
        </w:rPr>
        <w:t>Disponibilité à l</w:t>
      </w:r>
      <w:r w:rsidR="00C10CE1">
        <w:rPr>
          <w:rFonts w:cs="Tahoma"/>
          <w:szCs w:val="20"/>
          <w:u w:val="single"/>
          <w:lang w:val="fr-FR"/>
        </w:rPr>
        <w:t>’</w:t>
      </w:r>
      <w:r w:rsidRPr="003A5DA1">
        <w:rPr>
          <w:rFonts w:cs="Tahoma"/>
          <w:szCs w:val="20"/>
          <w:u w:val="single"/>
          <w:lang w:val="fr-FR"/>
        </w:rPr>
        <w:t>international</w:t>
      </w:r>
      <w:r w:rsidRPr="003A5DA1">
        <w:rPr>
          <w:rFonts w:cs="Tahoma"/>
          <w:szCs w:val="20"/>
          <w:lang w:val="fr-FR"/>
        </w:rPr>
        <w:t>. Les Services en Ligne ne sont disponibles que dans les pays où Office 365 est</w:t>
      </w:r>
      <w:r w:rsidR="009577F3" w:rsidRPr="003A5DA1">
        <w:rPr>
          <w:rFonts w:cs="Tahoma"/>
          <w:szCs w:val="20"/>
          <w:lang w:val="fr-FR"/>
        </w:rPr>
        <w:t> </w:t>
      </w:r>
      <w:r w:rsidRPr="003A5DA1">
        <w:rPr>
          <w:rFonts w:cs="Tahoma"/>
          <w:szCs w:val="20"/>
          <w:lang w:val="fr-FR"/>
        </w:rPr>
        <w:t>disponible :</w:t>
      </w:r>
      <w:r w:rsidRPr="003A5DA1">
        <w:rPr>
          <w:rFonts w:cs="Tahoma"/>
          <w:color w:val="5B9BD5"/>
          <w:szCs w:val="20"/>
          <w:lang w:val="fr-FR"/>
        </w:rPr>
        <w:t xml:space="preserve"> </w:t>
      </w:r>
      <w:hyperlink r:id="rId50" w:anchor="international" w:history="1">
        <w:r w:rsidRPr="003A5DA1">
          <w:rPr>
            <w:rStyle w:val="Hyperlink"/>
            <w:rFonts w:cs="Tahoma"/>
            <w:color w:val="5B9BD5"/>
            <w:lang w:val="fr-FR"/>
          </w:rPr>
          <w:t>http://www.microsoft.com/online/faq.aspx#international</w:t>
        </w:r>
      </w:hyperlink>
      <w:r w:rsidRPr="003A5DA1">
        <w:rPr>
          <w:rFonts w:cs="Tahoma"/>
          <w:color w:val="5B9BD5"/>
          <w:lang w:val="fr-FR"/>
        </w:rPr>
        <w:br/>
      </w:r>
    </w:p>
    <w:p w14:paraId="1DE629E6" w14:textId="77777777" w:rsidR="00E650FA" w:rsidRPr="003A5DA1" w:rsidRDefault="00E650FA" w:rsidP="00E650FA">
      <w:pPr>
        <w:ind w:left="720"/>
        <w:rPr>
          <w:rFonts w:cs="Tahoma"/>
          <w:lang w:val="fr-FR"/>
        </w:rPr>
      </w:pPr>
      <w:r w:rsidRPr="003A5DA1">
        <w:rPr>
          <w:rFonts w:cs="Tahoma"/>
          <w:szCs w:val="20"/>
          <w:u w:val="single"/>
          <w:lang w:val="fr-FR"/>
        </w:rPr>
        <w:t>Provisioning</w:t>
      </w:r>
      <w:r w:rsidRPr="003A5DA1">
        <w:rPr>
          <w:rFonts w:cs="Tahoma"/>
          <w:szCs w:val="20"/>
          <w:lang w:val="fr-FR"/>
        </w:rPr>
        <w:t>. Pour pouvoir utiliser ces services, le client doit contacter son Partenaire Microsoft, qui effectuera la procédure de provisioning nécessaire pour activer chaque service.</w:t>
      </w:r>
    </w:p>
    <w:p w14:paraId="21E213C7" w14:textId="77777777" w:rsidR="00E650FA" w:rsidRPr="003A5DA1" w:rsidRDefault="00E650FA" w:rsidP="00E650FA">
      <w:pPr>
        <w:ind w:left="720"/>
        <w:rPr>
          <w:rFonts w:cs="Tahoma"/>
          <w:lang w:val="fr-FR"/>
        </w:rPr>
      </w:pPr>
    </w:p>
    <w:p w14:paraId="791D8E1C" w14:textId="77777777" w:rsidR="00E650FA" w:rsidRPr="003A5DA1" w:rsidRDefault="00E650FA" w:rsidP="009577F3">
      <w:pPr>
        <w:ind w:left="720"/>
        <w:rPr>
          <w:rFonts w:cs="Tahoma"/>
          <w:lang w:val="fr-FR"/>
        </w:rPr>
      </w:pPr>
      <w:r w:rsidRPr="003A5DA1">
        <w:rPr>
          <w:rFonts w:cs="Tahoma"/>
          <w:szCs w:val="20"/>
          <w:u w:val="single"/>
          <w:lang w:val="fr-FR"/>
        </w:rPr>
        <w:t>Conditions Générales Supplémentaires</w:t>
      </w:r>
      <w:r w:rsidRPr="003A5DA1">
        <w:rPr>
          <w:rFonts w:cs="Tahoma"/>
          <w:szCs w:val="20"/>
          <w:lang w:val="fr-FR"/>
        </w:rPr>
        <w:t xml:space="preserve">. Les Conditions Générales Supplémentaires (les « Conditions Supplémentaires ») de la </w:t>
      </w:r>
      <w:hyperlink w:anchor="_Section_10_–" w:history="1">
        <w:r w:rsidRPr="003A5DA1">
          <w:rPr>
            <w:rStyle w:val="Hyperlink"/>
            <w:rFonts w:cs="Tahoma"/>
            <w:szCs w:val="20"/>
            <w:lang w:val="fr-FR"/>
          </w:rPr>
          <w:t>Section 10</w:t>
        </w:r>
      </w:hyperlink>
      <w:r w:rsidRPr="003A5DA1">
        <w:rPr>
          <w:rFonts w:cs="Tahoma"/>
          <w:szCs w:val="20"/>
          <w:lang w:val="fr-FR"/>
        </w:rPr>
        <w:t xml:space="preserve"> s</w:t>
      </w:r>
      <w:r w:rsidR="00C10CE1">
        <w:rPr>
          <w:rFonts w:cs="Tahoma"/>
          <w:szCs w:val="20"/>
          <w:lang w:val="fr-FR"/>
        </w:rPr>
        <w:t>’</w:t>
      </w:r>
      <w:r w:rsidRPr="003A5DA1">
        <w:rPr>
          <w:rFonts w:cs="Tahoma"/>
          <w:szCs w:val="20"/>
          <w:lang w:val="fr-FR"/>
        </w:rPr>
        <w:t xml:space="preserve">appliquent à </w:t>
      </w:r>
      <w:r w:rsidRPr="003A5DA1">
        <w:rPr>
          <w:rFonts w:cs="Tahoma"/>
          <w:snapToGrid w:val="0"/>
          <w:lang w:val="fr-FR"/>
        </w:rPr>
        <w:t>l</w:t>
      </w:r>
      <w:r w:rsidR="00C10CE1">
        <w:rPr>
          <w:rFonts w:cs="Tahoma"/>
          <w:snapToGrid w:val="0"/>
          <w:lang w:val="fr-FR"/>
        </w:rPr>
        <w:t>’</w:t>
      </w:r>
      <w:r w:rsidRPr="003A5DA1">
        <w:rPr>
          <w:rFonts w:cs="Tahoma"/>
          <w:snapToGrid w:val="0"/>
          <w:lang w:val="fr-FR"/>
        </w:rPr>
        <w:t>achat et à l</w:t>
      </w:r>
      <w:r w:rsidR="00C10CE1">
        <w:rPr>
          <w:rFonts w:cs="Tahoma"/>
          <w:snapToGrid w:val="0"/>
          <w:lang w:val="fr-FR"/>
        </w:rPr>
        <w:t>’</w:t>
      </w:r>
      <w:r w:rsidRPr="003A5DA1">
        <w:rPr>
          <w:rFonts w:cs="Tahoma"/>
          <w:snapToGrid w:val="0"/>
          <w:lang w:val="fr-FR"/>
        </w:rPr>
        <w:t>utilisation par le client de Services en Ligne</w:t>
      </w:r>
      <w:r w:rsidR="009577F3" w:rsidRPr="003A5DA1">
        <w:rPr>
          <w:rFonts w:cs="Tahoma"/>
          <w:snapToGrid w:val="0"/>
          <w:lang w:val="fr-FR"/>
        </w:rPr>
        <w:t> </w:t>
      </w:r>
      <w:r w:rsidRPr="003A5DA1">
        <w:rPr>
          <w:rFonts w:cs="Tahoma"/>
          <w:snapToGrid w:val="0"/>
          <w:lang w:val="fr-FR"/>
        </w:rPr>
        <w:t>inclus avec la CAL Entreprise Exchange avec Services 2013.</w:t>
      </w:r>
    </w:p>
    <w:p w14:paraId="7DE1B9AF" w14:textId="77777777" w:rsidR="00E650FA" w:rsidRPr="003A5DA1" w:rsidRDefault="00E650FA" w:rsidP="00E650FA">
      <w:pPr>
        <w:ind w:left="540"/>
        <w:rPr>
          <w:rFonts w:cs="Tahoma"/>
          <w:lang w:val="fr-FR"/>
        </w:rPr>
      </w:pPr>
    </w:p>
    <w:p w14:paraId="579D75F8" w14:textId="77777777" w:rsidR="00E650FA" w:rsidRPr="003A5DA1" w:rsidRDefault="00E650FA" w:rsidP="00E650FA">
      <w:pPr>
        <w:ind w:left="540"/>
        <w:rPr>
          <w:rFonts w:cs="Tahoma"/>
          <w:lang w:val="fr-FR"/>
        </w:rPr>
      </w:pPr>
    </w:p>
    <w:p w14:paraId="4EC38DA0" w14:textId="77777777" w:rsidR="009577F3" w:rsidRPr="003A5DA1" w:rsidRDefault="009577F3" w:rsidP="00E650FA">
      <w:pPr>
        <w:ind w:left="540"/>
        <w:rPr>
          <w:rFonts w:cs="Tahoma"/>
          <w:lang w:val="fr-FR"/>
        </w:rPr>
      </w:pPr>
    </w:p>
    <w:p w14:paraId="3F1D077F" w14:textId="77777777" w:rsidR="009577F3" w:rsidRPr="003A5DA1" w:rsidRDefault="009577F3" w:rsidP="00E650FA">
      <w:pPr>
        <w:ind w:left="540"/>
        <w:rPr>
          <w:rFonts w:cs="Tahoma"/>
          <w:lang w:val="fr-FR"/>
        </w:rPr>
      </w:pPr>
    </w:p>
    <w:p w14:paraId="57B55AD8" w14:textId="77777777" w:rsidR="009577F3" w:rsidRPr="003A5DA1" w:rsidRDefault="009577F3" w:rsidP="00E650FA">
      <w:pPr>
        <w:ind w:left="540"/>
        <w:rPr>
          <w:rFonts w:cs="Tahoma"/>
          <w:lang w:val="fr-FR"/>
        </w:rPr>
      </w:pPr>
    </w:p>
    <w:p w14:paraId="636AE3CA" w14:textId="77777777" w:rsidR="009577F3" w:rsidRPr="003A5DA1" w:rsidRDefault="009577F3" w:rsidP="00E650FA">
      <w:pPr>
        <w:ind w:left="540"/>
        <w:rPr>
          <w:rFonts w:cs="Tahoma"/>
          <w:lang w:val="fr-FR"/>
        </w:rPr>
      </w:pPr>
    </w:p>
    <w:p w14:paraId="16B195A0" w14:textId="77777777" w:rsidR="00E650FA" w:rsidRPr="003A5DA1" w:rsidRDefault="00E650FA" w:rsidP="00E650FA">
      <w:pPr>
        <w:pStyle w:val="Heading2"/>
        <w:ind w:left="270" w:hanging="270"/>
        <w:rPr>
          <w:rFonts w:ascii="Tahoma" w:hAnsi="Tahoma" w:cs="Tahoma"/>
          <w:lang w:val="fr-FR"/>
        </w:rPr>
      </w:pPr>
      <w:bookmarkStart w:id="1225" w:name="_43_Exchange_Enterprise"/>
      <w:bookmarkStart w:id="1226" w:name="_44_Exchange_Online"/>
      <w:bookmarkStart w:id="1227" w:name="_Toc336338305"/>
      <w:bookmarkStart w:id="1228" w:name="_Toc374276942"/>
      <w:bookmarkStart w:id="1229" w:name="Srv_45ExchOnlineArchivingUserSL"/>
      <w:bookmarkEnd w:id="1225"/>
      <w:bookmarkEnd w:id="1226"/>
      <w:r w:rsidRPr="003A5DA1">
        <w:rPr>
          <w:rFonts w:ascii="Tahoma" w:hAnsi="Tahoma" w:cs="Tahoma"/>
          <w:color w:val="F26200"/>
          <w:sz w:val="20"/>
          <w:vertAlign w:val="superscript"/>
          <w:lang w:val="fr-FR"/>
        </w:rPr>
        <w:t>48</w:t>
      </w:r>
      <w:r w:rsidRPr="003A5DA1">
        <w:rPr>
          <w:rFonts w:ascii="Tahoma" w:hAnsi="Tahoma" w:cs="Tahoma"/>
          <w:color w:val="F26200"/>
          <w:lang w:val="fr-FR"/>
        </w:rPr>
        <w:t xml:space="preserve"> </w:t>
      </w:r>
      <w:r w:rsidRPr="003A5DA1">
        <w:rPr>
          <w:rFonts w:ascii="Tahoma" w:hAnsi="Tahoma" w:cs="Tahoma"/>
          <w:color w:val="F26200"/>
          <w:sz w:val="22"/>
          <w:lang w:val="fr-FR"/>
        </w:rPr>
        <w:t>Exchange Online Archiving pour Exchange Server (SL Utilisateur)</w:t>
      </w:r>
      <w:bookmarkEnd w:id="1227"/>
      <w:bookmarkEnd w:id="1228"/>
    </w:p>
    <w:bookmarkEnd w:id="1229"/>
    <w:p w14:paraId="35C5DB6A" w14:textId="77777777" w:rsidR="00E650FA" w:rsidRPr="003A5DA1" w:rsidRDefault="00E650FA" w:rsidP="00E650FA">
      <w:pPr>
        <w:ind w:left="900"/>
        <w:rPr>
          <w:rFonts w:cs="Tahoma"/>
          <w:lang w:val="fr-FR"/>
        </w:rPr>
      </w:pPr>
    </w:p>
    <w:p w14:paraId="027F4582" w14:textId="77777777" w:rsidR="00E650FA" w:rsidRPr="003A5DA1" w:rsidRDefault="00E650FA" w:rsidP="009577F3">
      <w:pPr>
        <w:pStyle w:val="ListParagraph"/>
        <w:rPr>
          <w:rFonts w:ascii="Tahoma" w:hAnsi="Tahoma" w:cs="Tahoma"/>
          <w:lang w:val="fr-FR"/>
        </w:rPr>
      </w:pPr>
      <w:r w:rsidRPr="003A5DA1">
        <w:rPr>
          <w:rFonts w:ascii="Tahoma" w:hAnsi="Tahoma" w:cs="Tahoma"/>
          <w:color w:val="000000"/>
          <w:sz w:val="18"/>
          <w:szCs w:val="18"/>
          <w:lang w:val="fr-FR"/>
        </w:rPr>
        <w:t>Le service en ligne Exchange Online Archiving pour Exchange Server est le successeur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Exchange Hosted</w:t>
      </w:r>
      <w:r w:rsidR="009577F3" w:rsidRPr="003A5DA1">
        <w:rPr>
          <w:rFonts w:ascii="Tahoma" w:hAnsi="Tahoma" w:cs="Tahoma"/>
          <w:color w:val="000000"/>
          <w:sz w:val="18"/>
          <w:szCs w:val="18"/>
          <w:lang w:val="fr-FR"/>
        </w:rPr>
        <w:t> </w:t>
      </w:r>
      <w:r w:rsidRPr="003A5DA1">
        <w:rPr>
          <w:rFonts w:ascii="Tahoma" w:hAnsi="Tahoma" w:cs="Tahoma"/>
          <w:color w:val="000000"/>
          <w:sz w:val="18"/>
          <w:szCs w:val="18"/>
          <w:lang w:val="fr-FR"/>
        </w:rPr>
        <w:t>Archive.</w:t>
      </w:r>
    </w:p>
    <w:p w14:paraId="679A3117" w14:textId="77777777" w:rsidR="00E650FA" w:rsidRPr="003A5DA1" w:rsidRDefault="00E650FA" w:rsidP="00E650FA">
      <w:pPr>
        <w:pStyle w:val="ListParagraph"/>
        <w:rPr>
          <w:rFonts w:ascii="Tahoma" w:hAnsi="Tahoma" w:cs="Tahoma"/>
          <w:lang w:val="fr-FR"/>
        </w:rPr>
      </w:pPr>
    </w:p>
    <w:p w14:paraId="215A2749" w14:textId="77777777" w:rsidR="00E650FA" w:rsidRPr="003A5DA1" w:rsidRDefault="00E650FA" w:rsidP="009577F3">
      <w:pPr>
        <w:ind w:left="720"/>
        <w:rPr>
          <w:rFonts w:cs="Tahoma"/>
          <w:lang w:val="fr-FR"/>
        </w:rPr>
      </w:pPr>
      <w:r w:rsidRPr="003A5DA1">
        <w:rPr>
          <w:rFonts w:cs="Tahoma"/>
          <w:color w:val="000000"/>
          <w:szCs w:val="18"/>
          <w:lang w:val="fr-FR"/>
        </w:rPr>
        <w:t>Si vous renouvelez votre abonnement pour passer d</w:t>
      </w:r>
      <w:r w:rsidR="00C10CE1">
        <w:rPr>
          <w:rFonts w:cs="Tahoma"/>
          <w:color w:val="000000"/>
          <w:szCs w:val="18"/>
          <w:lang w:val="fr-FR"/>
        </w:rPr>
        <w:t>’</w:t>
      </w:r>
      <w:r w:rsidRPr="003A5DA1">
        <w:rPr>
          <w:rFonts w:cs="Tahoma"/>
          <w:color w:val="000000"/>
          <w:szCs w:val="18"/>
          <w:lang w:val="fr-FR"/>
        </w:rPr>
        <w:t>Exchange Hosted Archive à Exchange Online Archiving pour Exchange Server et n</w:t>
      </w:r>
      <w:r w:rsidR="00C10CE1">
        <w:rPr>
          <w:rFonts w:cs="Tahoma"/>
          <w:color w:val="000000"/>
          <w:szCs w:val="18"/>
          <w:lang w:val="fr-FR"/>
        </w:rPr>
        <w:t>’</w:t>
      </w:r>
      <w:r w:rsidRPr="003A5DA1">
        <w:rPr>
          <w:rFonts w:cs="Tahoma"/>
          <w:color w:val="000000"/>
          <w:szCs w:val="18"/>
          <w:lang w:val="fr-FR"/>
        </w:rPr>
        <w:t>avez pas encore migré vers Exchange Online</w:t>
      </w:r>
      <w:r w:rsidRPr="003A5DA1">
        <w:rPr>
          <w:rFonts w:cs="Tahoma"/>
          <w:color w:val="000000"/>
          <w:lang w:val="fr-FR"/>
        </w:rPr>
        <w:t xml:space="preserve"> Archiving pour Exchange Server, vos utilisateurs couverts par une licence pourront continuer d</w:t>
      </w:r>
      <w:r w:rsidR="00C10CE1">
        <w:rPr>
          <w:rFonts w:cs="Tahoma"/>
          <w:color w:val="000000"/>
          <w:lang w:val="fr-FR"/>
        </w:rPr>
        <w:t>’</w:t>
      </w:r>
      <w:r w:rsidRPr="003A5DA1">
        <w:rPr>
          <w:rFonts w:cs="Tahoma"/>
          <w:color w:val="000000"/>
          <w:lang w:val="fr-FR"/>
        </w:rPr>
        <w:t>utiliser le service Exchange Hosted Archive conformément aux dispositions des Droits d</w:t>
      </w:r>
      <w:r w:rsidR="00C10CE1">
        <w:rPr>
          <w:rFonts w:cs="Tahoma"/>
          <w:color w:val="000000"/>
          <w:lang w:val="fr-FR"/>
        </w:rPr>
        <w:t>’</w:t>
      </w:r>
      <w:r w:rsidRPr="003A5DA1">
        <w:rPr>
          <w:rFonts w:cs="Tahoma"/>
          <w:color w:val="000000"/>
          <w:lang w:val="fr-FR"/>
        </w:rPr>
        <w:t>Utilisation de Logiciels de mars 2011 jusqu</w:t>
      </w:r>
      <w:r w:rsidR="00C10CE1">
        <w:rPr>
          <w:rFonts w:cs="Tahoma"/>
          <w:color w:val="000000"/>
          <w:lang w:val="fr-FR"/>
        </w:rPr>
        <w:t>’</w:t>
      </w:r>
      <w:r w:rsidRPr="003A5DA1">
        <w:rPr>
          <w:rFonts w:cs="Tahoma"/>
          <w:color w:val="000000"/>
          <w:lang w:val="fr-FR"/>
        </w:rPr>
        <w:t>à la survenance du</w:t>
      </w:r>
      <w:r w:rsidR="009577F3" w:rsidRPr="003A5DA1">
        <w:rPr>
          <w:rFonts w:cs="Tahoma"/>
          <w:color w:val="000000"/>
          <w:lang w:val="fr-FR"/>
        </w:rPr>
        <w:t> </w:t>
      </w:r>
      <w:r w:rsidRPr="003A5DA1">
        <w:rPr>
          <w:rFonts w:cs="Tahoma"/>
          <w:color w:val="000000"/>
          <w:lang w:val="fr-FR"/>
        </w:rPr>
        <w:t>premier des événements suivants : migration vers Exchange Online Archiving pour Exchange Server ou</w:t>
      </w:r>
      <w:r w:rsidR="009577F3" w:rsidRPr="003A5DA1">
        <w:rPr>
          <w:rFonts w:cs="Tahoma"/>
          <w:color w:val="000000"/>
          <w:lang w:val="fr-FR"/>
        </w:rPr>
        <w:t> </w:t>
      </w:r>
      <w:r w:rsidRPr="003A5DA1">
        <w:rPr>
          <w:rFonts w:cs="Tahoma"/>
          <w:color w:val="000000"/>
          <w:lang w:val="fr-FR"/>
        </w:rPr>
        <w:t>expiration de votre abonnement Exchange Online Archiving pour Exchange Server.</w:t>
      </w:r>
    </w:p>
    <w:p w14:paraId="1AA1E387" w14:textId="77777777" w:rsidR="00E650FA" w:rsidRPr="003A5DA1" w:rsidRDefault="00E650FA" w:rsidP="00E650FA">
      <w:pPr>
        <w:ind w:left="720"/>
        <w:rPr>
          <w:rFonts w:cs="Tahoma"/>
          <w:lang w:val="fr-FR"/>
        </w:rPr>
      </w:pPr>
    </w:p>
    <w:p w14:paraId="4FA27ADF"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2750AC22" w14:textId="77777777" w:rsidR="00E650FA" w:rsidRPr="003A5DA1" w:rsidRDefault="00E650FA" w:rsidP="009577F3">
      <w:pPr>
        <w:ind w:left="720"/>
        <w:rPr>
          <w:rFonts w:cs="Tahoma"/>
          <w:lang w:val="fr-FR"/>
        </w:rPr>
      </w:pPr>
      <w:r w:rsidRPr="003A5DA1">
        <w:rPr>
          <w:rFonts w:eastAsia="Calibri" w:cs="Tahoma"/>
          <w:color w:val="000000"/>
          <w:szCs w:val="18"/>
          <w:lang w:val="fr-FR"/>
        </w:rPr>
        <w:t>Certains services en ligne de la gamme de produits Office 365 (y compris Exchange Online Archiving pour Exchange Server) sont proposés en tant que services du cloud communautaire gouvernemental et du cloud</w:t>
      </w:r>
      <w:r w:rsidR="009577F3" w:rsidRPr="003A5DA1">
        <w:rPr>
          <w:rFonts w:eastAsia="Calibri" w:cs="Tahoma"/>
          <w:color w:val="000000"/>
          <w:szCs w:val="18"/>
          <w:lang w:val="fr-FR"/>
        </w:rPr>
        <w:t> </w:t>
      </w:r>
      <w:r w:rsidRPr="003A5DA1">
        <w:rPr>
          <w:rFonts w:eastAsia="Calibri" w:cs="Tahoma"/>
          <w:color w:val="000000"/>
          <w:szCs w:val="18"/>
          <w:lang w:val="fr-FR"/>
        </w:rPr>
        <w:t>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 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5CE85623" w14:textId="77777777" w:rsidR="00E650FA" w:rsidRPr="003A5DA1" w:rsidRDefault="00E650FA" w:rsidP="00E650FA">
      <w:pPr>
        <w:ind w:left="720"/>
        <w:rPr>
          <w:rFonts w:cs="Tahoma"/>
          <w:lang w:val="fr-FR"/>
        </w:rPr>
      </w:pPr>
    </w:p>
    <w:p w14:paraId="583D68FC" w14:textId="77777777" w:rsidR="00E650FA" w:rsidRPr="003A5DA1" w:rsidRDefault="00E650FA" w:rsidP="009577F3">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w:t>
      </w:r>
      <w:r w:rsidR="009577F3" w:rsidRPr="003A5DA1">
        <w:rPr>
          <w:rFonts w:eastAsia="Calibri" w:cs="Tahoma"/>
          <w:color w:val="000000"/>
          <w:szCs w:val="18"/>
          <w:lang w:val="fr-FR"/>
        </w:rPr>
        <w:t> </w:t>
      </w:r>
      <w:r w:rsidRPr="003A5DA1">
        <w:rPr>
          <w:rFonts w:eastAsia="Calibri" w:cs="Tahoma"/>
          <w:color w:val="000000"/>
          <w:szCs w:val="18"/>
          <w:lang w:val="fr-FR"/>
        </w:rPr>
        <w:t>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w:t>
      </w:r>
      <w:r w:rsidR="009577F3" w:rsidRPr="003A5DA1">
        <w:rPr>
          <w:rFonts w:eastAsia="Calibri" w:cs="Tahoma"/>
          <w:color w:val="000000"/>
          <w:szCs w:val="18"/>
          <w:lang w:val="fr-FR"/>
        </w:rPr>
        <w:t> </w:t>
      </w:r>
      <w:r w:rsidRPr="003A5DA1">
        <w:rPr>
          <w:rFonts w:eastAsia="Calibri" w:cs="Tahoma"/>
          <w:color w:val="000000"/>
          <w:szCs w:val="18"/>
          <w:lang w:val="fr-FR"/>
        </w:rPr>
        <w:t>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 Accord de Mise en Œuvre Souscription Entreprise pour pouvoir acheter des services en</w:t>
      </w:r>
      <w:r w:rsidR="009577F3" w:rsidRPr="003A5DA1">
        <w:rPr>
          <w:rFonts w:eastAsia="Calibri" w:cs="Tahoma"/>
          <w:color w:val="000000"/>
          <w:szCs w:val="18"/>
          <w:lang w:val="fr-FR"/>
        </w:rPr>
        <w:t> </w:t>
      </w:r>
      <w:r w:rsidRPr="003A5DA1">
        <w:rPr>
          <w:rFonts w:eastAsia="Calibri" w:cs="Tahoma"/>
          <w:color w:val="000000"/>
          <w:szCs w:val="18"/>
          <w:lang w:val="fr-FR"/>
        </w:rPr>
        <w:t>ligne du cloud 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du cloud communautaire gouvernemental ne sont, pour l</w:t>
      </w:r>
      <w:r w:rsidR="00C10CE1">
        <w:rPr>
          <w:rFonts w:eastAsia="Calibri" w:cs="Tahoma"/>
          <w:color w:val="000000"/>
          <w:szCs w:val="18"/>
          <w:lang w:val="fr-FR"/>
        </w:rPr>
        <w:t>’</w:t>
      </w:r>
      <w:r w:rsidRPr="003A5DA1">
        <w:rPr>
          <w:rFonts w:eastAsia="Calibri" w:cs="Tahoma"/>
          <w:color w:val="000000"/>
          <w:szCs w:val="18"/>
          <w:lang w:val="fr-FR"/>
        </w:rPr>
        <w:t>heure, pas éligibles à la Réservation et aux Transitions de Licences.</w:t>
      </w:r>
    </w:p>
    <w:p w14:paraId="46F17772" w14:textId="77777777" w:rsidR="00E650FA" w:rsidRPr="003A5DA1" w:rsidRDefault="00E650FA" w:rsidP="00E650FA">
      <w:pPr>
        <w:rPr>
          <w:rFonts w:cs="Tahoma"/>
          <w:lang w:val="fr-FR"/>
        </w:rPr>
      </w:pPr>
    </w:p>
    <w:p w14:paraId="38801978" w14:textId="77777777" w:rsidR="00E650FA" w:rsidRPr="003A5DA1" w:rsidRDefault="00E650FA" w:rsidP="00E650FA">
      <w:pPr>
        <w:rPr>
          <w:rFonts w:cs="Tahoma"/>
          <w:lang w:val="fr-FR"/>
        </w:rPr>
      </w:pPr>
    </w:p>
    <w:p w14:paraId="255DEE42" w14:textId="77777777" w:rsidR="00E650FA" w:rsidRPr="003A5DA1" w:rsidRDefault="00E650FA" w:rsidP="00E650FA">
      <w:pPr>
        <w:pStyle w:val="Heading2"/>
        <w:keepNext/>
        <w:ind w:left="270" w:hanging="270"/>
        <w:rPr>
          <w:rFonts w:ascii="Tahoma" w:hAnsi="Tahoma" w:cs="Tahoma"/>
          <w:lang w:val="fr-FR"/>
        </w:rPr>
      </w:pPr>
      <w:bookmarkStart w:id="1230" w:name="_47__Exchange"/>
      <w:bookmarkStart w:id="1231" w:name="_50__Exchange"/>
      <w:bookmarkStart w:id="1232" w:name="_Toc374276943"/>
      <w:bookmarkEnd w:id="1230"/>
      <w:bookmarkEnd w:id="1231"/>
      <w:r w:rsidRPr="003A5DA1">
        <w:rPr>
          <w:rFonts w:ascii="Tahoma" w:hAnsi="Tahoma" w:cs="Tahoma"/>
          <w:color w:val="F26200"/>
          <w:sz w:val="20"/>
          <w:vertAlign w:val="superscript"/>
          <w:lang w:val="fr-FR"/>
        </w:rPr>
        <w:t>49</w:t>
      </w:r>
      <w:r w:rsidRPr="003A5DA1">
        <w:rPr>
          <w:rFonts w:ascii="Tahoma" w:hAnsi="Tahoma" w:cs="Tahoma"/>
          <w:color w:val="F26200"/>
          <w:lang w:val="fr-FR"/>
        </w:rPr>
        <w:t xml:space="preserve"> </w:t>
      </w:r>
      <w:r w:rsidRPr="003A5DA1">
        <w:rPr>
          <w:rFonts w:ascii="Tahoma" w:hAnsi="Tahoma" w:cs="Tahoma"/>
          <w:color w:val="F26200"/>
          <w:sz w:val="22"/>
          <w:lang w:val="fr-FR"/>
        </w:rPr>
        <w:t>Exchange Online Archiving pour Exchange Server A (SL Utilisateur)</w:t>
      </w:r>
      <w:bookmarkEnd w:id="1232"/>
    </w:p>
    <w:p w14:paraId="1F8A0F67" w14:textId="77777777" w:rsidR="00E650FA" w:rsidRPr="003A5DA1" w:rsidRDefault="00E650FA" w:rsidP="00E650FA">
      <w:pPr>
        <w:keepNext/>
        <w:ind w:left="900"/>
        <w:rPr>
          <w:rFonts w:cs="Tahoma"/>
          <w:lang w:val="fr-FR"/>
        </w:rPr>
      </w:pPr>
    </w:p>
    <w:p w14:paraId="0E7DA974" w14:textId="77777777" w:rsidR="00E650FA" w:rsidRPr="003A5DA1" w:rsidRDefault="00E650FA" w:rsidP="009577F3">
      <w:pPr>
        <w:ind w:left="720"/>
        <w:rPr>
          <w:rFonts w:cs="Tahoma"/>
          <w:lang w:val="fr-FR"/>
        </w:rPr>
      </w:pPr>
      <w:r w:rsidRPr="003A5DA1">
        <w:rPr>
          <w:rFonts w:cs="Tahoma"/>
          <w:szCs w:val="18"/>
          <w:lang w:val="fr-FR"/>
        </w:rPr>
        <w:t>Les Établissements d</w:t>
      </w:r>
      <w:r w:rsidR="00C10CE1">
        <w:rPr>
          <w:rFonts w:cs="Tahoma"/>
          <w:szCs w:val="18"/>
          <w:lang w:val="fr-FR"/>
        </w:rPr>
        <w:t>’</w:t>
      </w:r>
      <w:r w:rsidRPr="003A5DA1">
        <w:rPr>
          <w:rFonts w:cs="Tahoma"/>
          <w:szCs w:val="18"/>
          <w:lang w:val="fr-FR"/>
        </w:rPr>
        <w:t>enseignement ayant conclu un Accord de Mise en Œuvre de Solutions Éducation et</w:t>
      </w:r>
      <w:r w:rsidR="009577F3" w:rsidRPr="003A5DA1">
        <w:rPr>
          <w:rFonts w:cs="Tahoma"/>
          <w:szCs w:val="18"/>
          <w:lang w:val="fr-FR"/>
        </w:rPr>
        <w:t> </w:t>
      </w:r>
      <w:r w:rsidRPr="003A5DA1">
        <w:rPr>
          <w:rFonts w:cs="Tahoma"/>
          <w:szCs w:val="18"/>
          <w:lang w:val="fr-FR"/>
        </w:rPr>
        <w:t>un</w:t>
      </w:r>
      <w:r w:rsidR="009577F3" w:rsidRPr="003A5DA1">
        <w:rPr>
          <w:rFonts w:cs="Tahoma"/>
          <w:szCs w:val="18"/>
          <w:lang w:val="fr-FR"/>
        </w:rPr>
        <w:t> </w:t>
      </w:r>
      <w:r w:rsidRPr="003A5DA1">
        <w:rPr>
          <w:rFonts w:cs="Tahoma"/>
          <w:szCs w:val="18"/>
          <w:lang w:val="fr-FR"/>
        </w:rPr>
        <w:t>Contrat Open Value Souscription de Solutions Éducation, et disposant de licences CAL Entreprise Suite</w:t>
      </w:r>
      <w:r w:rsidR="009577F3" w:rsidRPr="003A5DA1">
        <w:rPr>
          <w:rFonts w:cs="Tahoma"/>
          <w:szCs w:val="18"/>
          <w:lang w:val="fr-FR"/>
        </w:rPr>
        <w:t> </w:t>
      </w:r>
      <w:r w:rsidRPr="003A5DA1">
        <w:rPr>
          <w:rFonts w:cs="Tahoma"/>
          <w:szCs w:val="18"/>
          <w:lang w:val="fr-FR"/>
        </w:rPr>
        <w:t>pour le Nombre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Organisation et le Nombre d</w:t>
      </w:r>
      <w:r w:rsidR="00C10CE1">
        <w:rPr>
          <w:rFonts w:cs="Tahoma"/>
          <w:szCs w:val="18"/>
          <w:lang w:val="fr-FR"/>
        </w:rPr>
        <w:t>’</w:t>
      </w:r>
      <w:r w:rsidRPr="003A5DA1">
        <w:rPr>
          <w:rFonts w:cs="Tahoma"/>
          <w:szCs w:val="18"/>
          <w:lang w:val="fr-FR"/>
        </w:rPr>
        <w:t>Étudiants de leur Organisation sont</w:t>
      </w:r>
      <w:r w:rsidR="009577F3" w:rsidRPr="003A5DA1">
        <w:rPr>
          <w:rFonts w:cs="Tahoma"/>
          <w:szCs w:val="18"/>
          <w:lang w:val="fr-FR"/>
        </w:rPr>
        <w:t> </w:t>
      </w:r>
      <w:r w:rsidRPr="003A5DA1">
        <w:rPr>
          <w:rFonts w:cs="Tahoma"/>
          <w:szCs w:val="18"/>
          <w:lang w:val="fr-FR"/>
        </w:rPr>
        <w:t>autorisés à disposer d</w:t>
      </w:r>
      <w:r w:rsidR="00C10CE1">
        <w:rPr>
          <w:rFonts w:cs="Tahoma"/>
          <w:szCs w:val="18"/>
          <w:lang w:val="fr-FR"/>
        </w:rPr>
        <w:t>’</w:t>
      </w:r>
      <w:r w:rsidRPr="003A5DA1">
        <w:rPr>
          <w:rFonts w:cs="Tahoma"/>
          <w:szCs w:val="18"/>
          <w:lang w:val="fr-FR"/>
        </w:rPr>
        <w:t>un nombre équivalent de SL Utilisateurs pour Exchange Online Archiving pour Exchange Server A pour tous les utilisateurs compris dans le Nombre couvrant l</w:t>
      </w:r>
      <w:r w:rsidR="00C10CE1">
        <w:rPr>
          <w:rFonts w:cs="Tahoma"/>
          <w:szCs w:val="18"/>
          <w:lang w:val="fr-FR"/>
        </w:rPr>
        <w:t>’</w:t>
      </w:r>
      <w:r w:rsidRPr="003A5DA1">
        <w:rPr>
          <w:rFonts w:cs="Tahoma"/>
          <w:szCs w:val="18"/>
          <w:lang w:val="fr-FR"/>
        </w:rPr>
        <w:t>ensemble de l</w:t>
      </w:r>
      <w:r w:rsidR="00C10CE1">
        <w:rPr>
          <w:rFonts w:cs="Tahoma"/>
          <w:szCs w:val="18"/>
          <w:lang w:val="fr-FR"/>
        </w:rPr>
        <w:t>’</w:t>
      </w:r>
      <w:r w:rsidRPr="003A5DA1">
        <w:rPr>
          <w:rFonts w:cs="Tahoma"/>
          <w:szCs w:val="18"/>
          <w:lang w:val="fr-FR"/>
        </w:rPr>
        <w:t>Organisation et le Nombre d</w:t>
      </w:r>
      <w:r w:rsidR="00C10CE1">
        <w:rPr>
          <w:rFonts w:cs="Tahoma"/>
          <w:szCs w:val="18"/>
          <w:lang w:val="fr-FR"/>
        </w:rPr>
        <w:t>’</w:t>
      </w:r>
      <w:r w:rsidRPr="003A5DA1">
        <w:rPr>
          <w:rFonts w:cs="Tahoma"/>
          <w:szCs w:val="18"/>
          <w:lang w:val="fr-FR"/>
        </w:rPr>
        <w:t>Étudiants. Veuillez vous référer à la note relative au produit CAL Entreprise Suite pour plus de détails sur le provisioning.</w:t>
      </w:r>
    </w:p>
    <w:p w14:paraId="05DA821D" w14:textId="77777777" w:rsidR="00E650FA" w:rsidRPr="003A5DA1" w:rsidRDefault="00E650FA" w:rsidP="00E650FA">
      <w:pPr>
        <w:ind w:left="540"/>
        <w:rPr>
          <w:rFonts w:cs="Tahoma"/>
          <w:lang w:val="fr-FR"/>
        </w:rPr>
      </w:pPr>
    </w:p>
    <w:p w14:paraId="2ABE4424" w14:textId="77777777" w:rsidR="00E650FA" w:rsidRPr="003A5DA1" w:rsidRDefault="00E650FA" w:rsidP="00E650FA">
      <w:pPr>
        <w:pStyle w:val="Heading2"/>
        <w:ind w:left="0"/>
        <w:rPr>
          <w:rFonts w:ascii="Tahoma" w:hAnsi="Tahoma" w:cs="Tahoma"/>
          <w:lang w:val="fr-FR"/>
        </w:rPr>
      </w:pPr>
    </w:p>
    <w:p w14:paraId="6048D5FE" w14:textId="77777777" w:rsidR="00E650FA" w:rsidRPr="003A5DA1" w:rsidRDefault="00E650FA" w:rsidP="009577F3">
      <w:pPr>
        <w:pStyle w:val="Heading2"/>
        <w:ind w:left="243" w:hanging="243"/>
        <w:rPr>
          <w:rFonts w:ascii="Tahoma" w:hAnsi="Tahoma" w:cs="Tahoma"/>
          <w:lang w:val="fr-FR"/>
        </w:rPr>
      </w:pPr>
      <w:bookmarkStart w:id="1233" w:name="_45_Exchange_Hosted"/>
      <w:bookmarkStart w:id="1234" w:name="_51_Exchange_Hosted"/>
      <w:bookmarkStart w:id="1235" w:name="_50_Exchange_Hosted"/>
      <w:bookmarkStart w:id="1236" w:name="_Toc336338306"/>
      <w:bookmarkStart w:id="1237" w:name="_Toc374276944"/>
      <w:bookmarkStart w:id="1238" w:name="Srv_44ExchHostArchiveandStorage"/>
      <w:bookmarkEnd w:id="1233"/>
      <w:bookmarkEnd w:id="1234"/>
      <w:bookmarkEnd w:id="1235"/>
      <w:r w:rsidRPr="003A5DA1">
        <w:rPr>
          <w:rFonts w:ascii="Tahoma" w:hAnsi="Tahoma" w:cs="Tahoma"/>
          <w:color w:val="F26200"/>
          <w:sz w:val="20"/>
          <w:vertAlign w:val="superscript"/>
          <w:lang w:val="fr-FR"/>
        </w:rPr>
        <w:t>50</w:t>
      </w:r>
      <w:r w:rsidRPr="003A5DA1">
        <w:rPr>
          <w:rFonts w:ascii="Tahoma" w:hAnsi="Tahoma" w:cs="Tahoma"/>
          <w:color w:val="F26200"/>
          <w:lang w:val="fr-FR"/>
        </w:rPr>
        <w:t xml:space="preserve"> </w:t>
      </w:r>
      <w:r w:rsidRPr="003A5DA1">
        <w:rPr>
          <w:rFonts w:ascii="Tahoma" w:hAnsi="Tahoma" w:cs="Tahoma"/>
          <w:color w:val="F26200"/>
          <w:sz w:val="22"/>
          <w:lang w:val="fr-FR"/>
        </w:rPr>
        <w:t>Exchange Hosted Archive (SL Utilisateur), Exchange Hosted Archive Extra Storage (SL Module Complémentaire)</w:t>
      </w:r>
      <w:bookmarkEnd w:id="1236"/>
      <w:bookmarkEnd w:id="1237"/>
      <w:r w:rsidRPr="003A5DA1">
        <w:rPr>
          <w:rFonts w:ascii="Tahoma" w:hAnsi="Tahoma" w:cs="Tahoma"/>
          <w:color w:val="F26200"/>
          <w:sz w:val="22"/>
          <w:lang w:val="fr-FR"/>
        </w:rPr>
        <w:t xml:space="preserve"> </w:t>
      </w:r>
      <w:bookmarkEnd w:id="1238"/>
    </w:p>
    <w:p w14:paraId="654664F6" w14:textId="77777777" w:rsidR="00E650FA" w:rsidRPr="003A5DA1" w:rsidRDefault="00E650FA" w:rsidP="00E650FA">
      <w:pPr>
        <w:ind w:left="900"/>
        <w:rPr>
          <w:rFonts w:cs="Tahoma"/>
          <w:lang w:val="fr-FR"/>
        </w:rPr>
      </w:pPr>
    </w:p>
    <w:p w14:paraId="589C1C97" w14:textId="77777777" w:rsidR="00E650FA" w:rsidRPr="003A5DA1" w:rsidRDefault="00E650FA" w:rsidP="00E650FA">
      <w:pPr>
        <w:spacing w:after="60"/>
        <w:ind w:left="720"/>
        <w:rPr>
          <w:rFonts w:cs="Tahoma"/>
          <w:lang w:val="fr-FR"/>
        </w:rPr>
      </w:pPr>
      <w:r w:rsidRPr="003A5DA1">
        <w:rPr>
          <w:rFonts w:eastAsia="Calibri" w:cs="Tahoma"/>
          <w:b/>
          <w:bCs/>
          <w:iCs/>
          <w:color w:val="000000"/>
          <w:lang w:val="fr-FR"/>
        </w:rPr>
        <w:t>Concession de licence du 1er mai 2011 pour les clients utilisateurs d</w:t>
      </w:r>
      <w:r w:rsidR="00C10CE1">
        <w:rPr>
          <w:rFonts w:eastAsia="Calibri" w:cs="Tahoma"/>
          <w:b/>
          <w:bCs/>
          <w:iCs/>
          <w:color w:val="000000"/>
          <w:lang w:val="fr-FR"/>
        </w:rPr>
        <w:t>’</w:t>
      </w:r>
      <w:r w:rsidRPr="003A5DA1">
        <w:rPr>
          <w:rFonts w:eastAsia="Calibri" w:cs="Tahoma"/>
          <w:b/>
          <w:bCs/>
          <w:iCs/>
          <w:color w:val="000000"/>
          <w:lang w:val="fr-FR"/>
        </w:rPr>
        <w:t>Exchange Hosted Archive</w:t>
      </w:r>
      <w:r w:rsidRPr="003A5DA1">
        <w:rPr>
          <w:rFonts w:eastAsia="Calibri" w:cs="Tahoma"/>
          <w:b/>
          <w:iCs/>
          <w:color w:val="000000"/>
          <w:lang w:val="fr-FR"/>
        </w:rPr>
        <w:t xml:space="preserve"> </w:t>
      </w:r>
    </w:p>
    <w:p w14:paraId="7801A3EB" w14:textId="77777777" w:rsidR="00E650FA" w:rsidRPr="003A5DA1" w:rsidRDefault="00E650FA" w:rsidP="009577F3">
      <w:pPr>
        <w:ind w:left="720"/>
        <w:rPr>
          <w:rFonts w:cs="Tahoma"/>
          <w:lang w:val="fr-FR"/>
        </w:rPr>
      </w:pPr>
      <w:r w:rsidRPr="003A5DA1">
        <w:rPr>
          <w:rFonts w:eastAsia="Calibri" w:cs="Tahoma"/>
          <w:iCs/>
          <w:color w:val="000000"/>
          <w:lang w:val="fr-FR"/>
        </w:rPr>
        <w:t>Les clients bénéficient d</w:t>
      </w:r>
      <w:r w:rsidR="00C10CE1">
        <w:rPr>
          <w:rFonts w:eastAsia="Calibri" w:cs="Tahoma"/>
          <w:iCs/>
          <w:color w:val="000000"/>
          <w:lang w:val="fr-FR"/>
        </w:rPr>
        <w:t>’</w:t>
      </w:r>
      <w:r w:rsidRPr="003A5DA1">
        <w:rPr>
          <w:rFonts w:eastAsia="Calibri" w:cs="Tahoma"/>
          <w:iCs/>
          <w:color w:val="000000"/>
          <w:lang w:val="fr-FR"/>
        </w:rPr>
        <w:t>une quantité de licences supplémentaires (« licences complémentaires ») égale à</w:t>
      </w:r>
      <w:r w:rsidR="009577F3" w:rsidRPr="003A5DA1">
        <w:rPr>
          <w:rFonts w:eastAsia="Calibri" w:cs="Tahoma"/>
          <w:iCs/>
          <w:color w:val="000000"/>
          <w:lang w:val="fr-FR"/>
        </w:rPr>
        <w:t> </w:t>
      </w:r>
      <w:r w:rsidRPr="003A5DA1">
        <w:rPr>
          <w:rFonts w:eastAsia="Calibri" w:cs="Tahoma"/>
          <w:iCs/>
          <w:color w:val="000000"/>
          <w:lang w:val="fr-FR"/>
        </w:rPr>
        <w:t>15 % du nombre de licences Exchange Hosted Archive (EHA) qu</w:t>
      </w:r>
      <w:r w:rsidR="00C10CE1">
        <w:rPr>
          <w:rFonts w:eastAsia="Calibri" w:cs="Tahoma"/>
          <w:iCs/>
          <w:color w:val="000000"/>
          <w:lang w:val="fr-FR"/>
        </w:rPr>
        <w:t>’</w:t>
      </w:r>
      <w:r w:rsidRPr="003A5DA1">
        <w:rPr>
          <w:rFonts w:eastAsia="Calibri" w:cs="Tahoma"/>
          <w:iCs/>
          <w:color w:val="000000"/>
          <w:lang w:val="fr-FR"/>
        </w:rPr>
        <w:t>ils ont achetées et qui sont actives en date du 1er mai 2011 (« licences éligibles »).</w:t>
      </w:r>
      <w:r w:rsidR="00A07028" w:rsidRPr="003A5DA1">
        <w:rPr>
          <w:rFonts w:eastAsia="Calibri" w:cs="Tahoma"/>
          <w:iCs/>
          <w:color w:val="000000"/>
          <w:lang w:val="fr-FR"/>
        </w:rPr>
        <w:t xml:space="preserve"> </w:t>
      </w:r>
      <w:r w:rsidRPr="003A5DA1">
        <w:rPr>
          <w:rFonts w:eastAsia="Calibri" w:cs="Tahoma"/>
          <w:iCs/>
          <w:color w:val="000000"/>
          <w:lang w:val="fr-FR"/>
        </w:rPr>
        <w:t>Tant que les licences éligibles des clients restent actives, leurs licences complémentaires sont valables jusqu</w:t>
      </w:r>
      <w:r w:rsidR="00C10CE1">
        <w:rPr>
          <w:rFonts w:eastAsia="Calibri" w:cs="Tahoma"/>
          <w:iCs/>
          <w:color w:val="000000"/>
          <w:lang w:val="fr-FR"/>
        </w:rPr>
        <w:t>’</w:t>
      </w:r>
      <w:r w:rsidRPr="003A5DA1">
        <w:rPr>
          <w:rFonts w:eastAsia="Calibri" w:cs="Tahoma"/>
          <w:iCs/>
          <w:color w:val="000000"/>
          <w:lang w:val="fr-FR"/>
        </w:rPr>
        <w:t>à la fin de la durée d</w:t>
      </w:r>
      <w:r w:rsidR="00C10CE1">
        <w:rPr>
          <w:rFonts w:eastAsia="Calibri" w:cs="Tahoma"/>
          <w:iCs/>
          <w:color w:val="000000"/>
          <w:lang w:val="fr-FR"/>
        </w:rPr>
        <w:t>’</w:t>
      </w:r>
      <w:r w:rsidRPr="003A5DA1">
        <w:rPr>
          <w:rFonts w:eastAsia="Calibri" w:cs="Tahoma"/>
          <w:iCs/>
          <w:color w:val="000000"/>
          <w:lang w:val="fr-FR"/>
        </w:rPr>
        <w:t>abonnement, qui coïncide avec la date de migration des clients d</w:t>
      </w:r>
      <w:r w:rsidR="00C10CE1">
        <w:rPr>
          <w:rFonts w:eastAsia="Calibri" w:cs="Tahoma"/>
          <w:iCs/>
          <w:color w:val="000000"/>
          <w:lang w:val="fr-FR"/>
        </w:rPr>
        <w:t>’</w:t>
      </w:r>
      <w:r w:rsidRPr="003A5DA1">
        <w:rPr>
          <w:rFonts w:eastAsia="Calibri" w:cs="Tahoma"/>
          <w:iCs/>
          <w:color w:val="000000"/>
          <w:lang w:val="fr-FR"/>
        </w:rPr>
        <w:t>EHA vers le Service en Ligne ultérieur spécifié dans le tableau de migration ci-après.</w:t>
      </w:r>
      <w:r w:rsidR="00A07028" w:rsidRPr="003A5DA1">
        <w:rPr>
          <w:rFonts w:eastAsia="Calibri" w:cs="Tahoma"/>
          <w:iCs/>
          <w:color w:val="000000"/>
          <w:lang w:val="fr-FR"/>
        </w:rPr>
        <w:t xml:space="preserve"> </w:t>
      </w:r>
      <w:r w:rsidRPr="003A5DA1">
        <w:rPr>
          <w:rFonts w:eastAsia="Calibri" w:cs="Tahoma"/>
          <w:iCs/>
          <w:color w:val="000000"/>
          <w:lang w:val="fr-FR"/>
        </w:rPr>
        <w:t>Les clients qui souhaitent continuer d</w:t>
      </w:r>
      <w:r w:rsidR="00C10CE1">
        <w:rPr>
          <w:rFonts w:eastAsia="Calibri" w:cs="Tahoma"/>
          <w:iCs/>
          <w:color w:val="000000"/>
          <w:lang w:val="fr-FR"/>
        </w:rPr>
        <w:t>’</w:t>
      </w:r>
      <w:r w:rsidRPr="003A5DA1">
        <w:rPr>
          <w:rFonts w:eastAsia="Calibri" w:cs="Tahoma"/>
          <w:iCs/>
          <w:color w:val="000000"/>
          <w:lang w:val="fr-FR"/>
        </w:rPr>
        <w:t>utiliser le Service en Ligne ultérieur après l</w:t>
      </w:r>
      <w:r w:rsidR="00C10CE1">
        <w:rPr>
          <w:rFonts w:eastAsia="Calibri" w:cs="Tahoma"/>
          <w:iCs/>
          <w:color w:val="000000"/>
          <w:lang w:val="fr-FR"/>
        </w:rPr>
        <w:t>’</w:t>
      </w:r>
      <w:r w:rsidRPr="003A5DA1">
        <w:rPr>
          <w:rFonts w:eastAsia="Calibri" w:cs="Tahoma"/>
          <w:iCs/>
          <w:color w:val="000000"/>
          <w:lang w:val="fr-FR"/>
        </w:rPr>
        <w:t>expiration de leurs licences complémentaires doivent commander un nombre de licences égal au nombre total d</w:t>
      </w:r>
      <w:r w:rsidR="00C10CE1">
        <w:rPr>
          <w:rFonts w:eastAsia="Calibri" w:cs="Tahoma"/>
          <w:iCs/>
          <w:color w:val="000000"/>
          <w:lang w:val="fr-FR"/>
        </w:rPr>
        <w:t>’</w:t>
      </w:r>
      <w:r w:rsidRPr="003A5DA1">
        <w:rPr>
          <w:rFonts w:eastAsia="Calibri" w:cs="Tahoma"/>
          <w:iCs/>
          <w:color w:val="000000"/>
          <w:lang w:val="fr-FR"/>
        </w:rPr>
        <w:t>utilisateurs qui accéderont audit Service en Ligne ou l</w:t>
      </w:r>
      <w:r w:rsidR="00C10CE1">
        <w:rPr>
          <w:rFonts w:eastAsia="Calibri" w:cs="Tahoma"/>
          <w:iCs/>
          <w:color w:val="000000"/>
          <w:lang w:val="fr-FR"/>
        </w:rPr>
        <w:t>’</w:t>
      </w:r>
      <w:r w:rsidRPr="003A5DA1">
        <w:rPr>
          <w:rFonts w:eastAsia="Calibri" w:cs="Tahoma"/>
          <w:iCs/>
          <w:color w:val="000000"/>
          <w:lang w:val="fr-FR"/>
        </w:rPr>
        <w:t xml:space="preserve">utiliseront. </w:t>
      </w:r>
    </w:p>
    <w:p w14:paraId="71FA711E" w14:textId="77777777" w:rsidR="00E650FA" w:rsidRPr="003A5DA1" w:rsidRDefault="00E650FA" w:rsidP="00E650FA">
      <w:pPr>
        <w:rPr>
          <w:rFonts w:cs="Tahoma"/>
          <w:lang w:val="fr-FR"/>
        </w:rPr>
      </w:pPr>
    </w:p>
    <w:p w14:paraId="2FD28AC1" w14:textId="77777777" w:rsidR="009577F3" w:rsidRPr="003A5DA1" w:rsidRDefault="009577F3" w:rsidP="00E650FA">
      <w:pPr>
        <w:spacing w:after="60"/>
        <w:ind w:left="720"/>
        <w:rPr>
          <w:rFonts w:eastAsia="Calibri" w:cs="Tahoma"/>
          <w:b/>
          <w:bCs/>
          <w:iCs/>
          <w:color w:val="000000"/>
          <w:lang w:val="fr-FR"/>
        </w:rPr>
      </w:pPr>
    </w:p>
    <w:p w14:paraId="3B21D585" w14:textId="77777777" w:rsidR="009577F3" w:rsidRPr="003A5DA1" w:rsidRDefault="009577F3" w:rsidP="00E650FA">
      <w:pPr>
        <w:spacing w:after="60"/>
        <w:ind w:left="720"/>
        <w:rPr>
          <w:rFonts w:eastAsia="Calibri" w:cs="Tahoma"/>
          <w:b/>
          <w:bCs/>
          <w:iCs/>
          <w:color w:val="000000"/>
          <w:lang w:val="fr-FR"/>
        </w:rPr>
      </w:pPr>
    </w:p>
    <w:p w14:paraId="1C092D21" w14:textId="77777777" w:rsidR="00E650FA" w:rsidRPr="003A5DA1" w:rsidRDefault="00E650FA" w:rsidP="00E650FA">
      <w:pPr>
        <w:spacing w:after="60"/>
        <w:ind w:left="720"/>
        <w:rPr>
          <w:rFonts w:cs="Tahoma"/>
          <w:lang w:val="fr-FR"/>
        </w:rPr>
      </w:pPr>
      <w:r w:rsidRPr="003A5DA1">
        <w:rPr>
          <w:rFonts w:eastAsia="Calibri" w:cs="Tahoma"/>
          <w:b/>
          <w:bCs/>
          <w:iCs/>
          <w:color w:val="000000"/>
          <w:lang w:val="fr-FR"/>
        </w:rPr>
        <w:t>Concession de licence de migration pour les clients utilisateurs d</w:t>
      </w:r>
      <w:r w:rsidR="00C10CE1">
        <w:rPr>
          <w:rFonts w:eastAsia="Calibri" w:cs="Tahoma"/>
          <w:b/>
          <w:bCs/>
          <w:iCs/>
          <w:color w:val="000000"/>
          <w:lang w:val="fr-FR"/>
        </w:rPr>
        <w:t>’</w:t>
      </w:r>
      <w:r w:rsidRPr="003A5DA1">
        <w:rPr>
          <w:rFonts w:eastAsia="Calibri" w:cs="Tahoma"/>
          <w:b/>
          <w:bCs/>
          <w:iCs/>
          <w:color w:val="000000"/>
          <w:lang w:val="fr-FR"/>
        </w:rPr>
        <w:t>Exchange Hosted Archive</w:t>
      </w:r>
    </w:p>
    <w:p w14:paraId="27150E5A" w14:textId="77777777" w:rsidR="00E650FA" w:rsidRPr="003A5DA1" w:rsidRDefault="00E650FA" w:rsidP="006F6325">
      <w:pPr>
        <w:ind w:left="720"/>
        <w:rPr>
          <w:rFonts w:cs="Tahoma"/>
          <w:lang w:val="fr-FR"/>
        </w:rPr>
      </w:pPr>
      <w:r w:rsidRPr="003A5DA1">
        <w:rPr>
          <w:rFonts w:eastAsia="Calibri" w:cs="Tahoma"/>
          <w:iCs/>
          <w:color w:val="000000"/>
          <w:lang w:val="fr-FR"/>
        </w:rPr>
        <w:t>Les clients utilisateurs d</w:t>
      </w:r>
      <w:r w:rsidR="00C10CE1">
        <w:rPr>
          <w:rFonts w:eastAsia="Calibri" w:cs="Tahoma"/>
          <w:iCs/>
          <w:color w:val="000000"/>
          <w:lang w:val="fr-FR"/>
        </w:rPr>
        <w:t>’</w:t>
      </w:r>
      <w:r w:rsidRPr="003A5DA1">
        <w:rPr>
          <w:rFonts w:eastAsia="Calibri" w:cs="Tahoma"/>
          <w:iCs/>
          <w:color w:val="000000"/>
          <w:lang w:val="fr-FR"/>
        </w:rPr>
        <w:t>EHA qui migrent vers des Services en Ligne ultérieurs bénéficient d</w:t>
      </w:r>
      <w:r w:rsidR="00C10CE1">
        <w:rPr>
          <w:rFonts w:eastAsia="Calibri" w:cs="Tahoma"/>
          <w:iCs/>
          <w:color w:val="000000"/>
          <w:lang w:val="fr-FR"/>
        </w:rPr>
        <w:t>’</w:t>
      </w:r>
      <w:r w:rsidRPr="003A5DA1">
        <w:rPr>
          <w:rFonts w:eastAsia="Calibri" w:cs="Tahoma"/>
          <w:iCs/>
          <w:color w:val="000000"/>
          <w:lang w:val="fr-FR"/>
        </w:rPr>
        <w:t>un nombre de</w:t>
      </w:r>
      <w:r w:rsidR="009577F3" w:rsidRPr="003A5DA1">
        <w:rPr>
          <w:rFonts w:eastAsia="Calibri" w:cs="Tahoma"/>
          <w:iCs/>
          <w:color w:val="000000"/>
          <w:lang w:val="fr-FR"/>
        </w:rPr>
        <w:t> </w:t>
      </w:r>
      <w:r w:rsidRPr="003A5DA1">
        <w:rPr>
          <w:rFonts w:eastAsia="Calibri" w:cs="Tahoma"/>
          <w:iCs/>
          <w:color w:val="000000"/>
          <w:lang w:val="fr-FR"/>
        </w:rPr>
        <w:t>licences de Services en Ligne de remplacement égal au nombre total de licences EHA éligibles et</w:t>
      </w:r>
      <w:r w:rsidR="006F6325" w:rsidRPr="003A5DA1">
        <w:rPr>
          <w:rFonts w:eastAsia="Calibri" w:cs="Tahoma"/>
          <w:iCs/>
          <w:color w:val="000000"/>
          <w:lang w:val="fr-FR"/>
        </w:rPr>
        <w:t> </w:t>
      </w:r>
      <w:r w:rsidRPr="003A5DA1">
        <w:rPr>
          <w:rFonts w:eastAsia="Calibri" w:cs="Tahoma"/>
          <w:iCs/>
          <w:color w:val="000000"/>
          <w:lang w:val="fr-FR"/>
        </w:rPr>
        <w:t>complémentaires dont ils disposent tel qu</w:t>
      </w:r>
      <w:r w:rsidR="00C10CE1">
        <w:rPr>
          <w:rFonts w:eastAsia="Calibri" w:cs="Tahoma"/>
          <w:iCs/>
          <w:color w:val="000000"/>
          <w:lang w:val="fr-FR"/>
        </w:rPr>
        <w:t>’</w:t>
      </w:r>
      <w:r w:rsidRPr="003A5DA1">
        <w:rPr>
          <w:rFonts w:eastAsia="Calibri" w:cs="Tahoma"/>
          <w:iCs/>
          <w:color w:val="000000"/>
          <w:lang w:val="fr-FR"/>
        </w:rPr>
        <w:t>indiqué dans le tableau ci-après.</w:t>
      </w:r>
      <w:r w:rsidR="00A07028" w:rsidRPr="003A5DA1">
        <w:rPr>
          <w:rFonts w:eastAsia="Calibri" w:cs="Tahoma"/>
          <w:iCs/>
          <w:color w:val="000000"/>
          <w:lang w:val="fr-FR"/>
        </w:rPr>
        <w:t xml:space="preserve"> </w:t>
      </w:r>
      <w:r w:rsidRPr="003A5DA1">
        <w:rPr>
          <w:rFonts w:eastAsia="Calibri" w:cs="Tahoma"/>
          <w:iCs/>
          <w:color w:val="000000"/>
          <w:lang w:val="fr-FR"/>
        </w:rPr>
        <w:t>Ces licences de remplacement</w:t>
      </w:r>
      <w:r w:rsidR="006F6325" w:rsidRPr="003A5DA1">
        <w:rPr>
          <w:rFonts w:eastAsia="Calibri" w:cs="Tahoma"/>
          <w:iCs/>
          <w:color w:val="000000"/>
          <w:lang w:val="fr-FR"/>
        </w:rPr>
        <w:t> </w:t>
      </w:r>
      <w:r w:rsidRPr="003A5DA1">
        <w:rPr>
          <w:rFonts w:eastAsia="Calibri" w:cs="Tahoma"/>
          <w:iCs/>
          <w:color w:val="000000"/>
          <w:lang w:val="fr-FR"/>
        </w:rPr>
        <w:t>expireront à la fin de la durée d</w:t>
      </w:r>
      <w:r w:rsidR="00C10CE1">
        <w:rPr>
          <w:rFonts w:eastAsia="Calibri" w:cs="Tahoma"/>
          <w:iCs/>
          <w:color w:val="000000"/>
          <w:lang w:val="fr-FR"/>
        </w:rPr>
        <w:t>’</w:t>
      </w:r>
      <w:r w:rsidRPr="003A5DA1">
        <w:rPr>
          <w:rFonts w:eastAsia="Calibri" w:cs="Tahoma"/>
          <w:iCs/>
          <w:color w:val="000000"/>
          <w:lang w:val="fr-FR"/>
        </w:rPr>
        <w:t>abonnement, qui coïncide avec la date de migration des</w:t>
      </w:r>
      <w:r w:rsidR="006F6325" w:rsidRPr="003A5DA1">
        <w:rPr>
          <w:rFonts w:eastAsia="Calibri" w:cs="Tahoma"/>
          <w:iCs/>
          <w:color w:val="000000"/>
          <w:lang w:val="fr-FR"/>
        </w:rPr>
        <w:t> </w:t>
      </w:r>
      <w:r w:rsidRPr="003A5DA1">
        <w:rPr>
          <w:rFonts w:eastAsia="Calibri" w:cs="Tahoma"/>
          <w:iCs/>
          <w:color w:val="000000"/>
          <w:lang w:val="fr-FR"/>
        </w:rPr>
        <w:t>clients d</w:t>
      </w:r>
      <w:r w:rsidR="00C10CE1">
        <w:rPr>
          <w:rFonts w:eastAsia="Calibri" w:cs="Tahoma"/>
          <w:iCs/>
          <w:color w:val="000000"/>
          <w:lang w:val="fr-FR"/>
        </w:rPr>
        <w:t>’</w:t>
      </w:r>
      <w:r w:rsidRPr="003A5DA1">
        <w:rPr>
          <w:rFonts w:eastAsia="Calibri" w:cs="Tahoma"/>
          <w:iCs/>
          <w:color w:val="000000"/>
          <w:lang w:val="fr-FR"/>
        </w:rPr>
        <w:t xml:space="preserve">EHA vers les Services en Ligne ultérieurs. </w:t>
      </w:r>
    </w:p>
    <w:p w14:paraId="6DD4517C" w14:textId="77777777" w:rsidR="00E650FA" w:rsidRPr="003A5DA1" w:rsidRDefault="00E650FA" w:rsidP="00E650FA">
      <w:pPr>
        <w:ind w:left="720"/>
        <w:rPr>
          <w:rFonts w:cs="Tahoma"/>
          <w:lang w:val="fr-FR"/>
        </w:rPr>
      </w:pPr>
    </w:p>
    <w:p w14:paraId="0546E422" w14:textId="77777777" w:rsidR="00E650FA" w:rsidRPr="003A5DA1" w:rsidRDefault="00E650FA" w:rsidP="009577F3">
      <w:pPr>
        <w:ind w:left="720"/>
        <w:rPr>
          <w:rFonts w:cs="Tahoma"/>
          <w:lang w:val="fr-FR"/>
        </w:rPr>
      </w:pPr>
      <w:r w:rsidRPr="003A5DA1">
        <w:rPr>
          <w:rFonts w:eastAsia="Calibri" w:cs="Tahoma"/>
          <w:iCs/>
          <w:color w:val="000000"/>
          <w:lang w:val="fr-FR"/>
        </w:rPr>
        <w:t>Les SL Utilisateur Exchange Online Plan 2 concédées dans le cadre de cette offre de migration doivent être attribuées à l</w:t>
      </w:r>
      <w:r w:rsidR="00C10CE1">
        <w:rPr>
          <w:rFonts w:eastAsia="Calibri" w:cs="Tahoma"/>
          <w:iCs/>
          <w:color w:val="000000"/>
          <w:lang w:val="fr-FR"/>
        </w:rPr>
        <w:t>’</w:t>
      </w:r>
      <w:r w:rsidRPr="003A5DA1">
        <w:rPr>
          <w:rFonts w:eastAsia="Calibri" w:cs="Tahoma"/>
          <w:iCs/>
          <w:color w:val="000000"/>
          <w:lang w:val="fr-FR"/>
        </w:rPr>
        <w:t>utilisateur à qui la SL Utilisateur Exchange Online Standard, Exchange Online Plan 2, BPOS Standard, Office 365 Entreprise E1, BPOS Deskless, Exchange Online Deskless ou Exchange Online Kiosk correspondante est assignée.</w:t>
      </w:r>
      <w:r w:rsidR="00A07028" w:rsidRPr="003A5DA1">
        <w:rPr>
          <w:rFonts w:eastAsia="Calibri" w:cs="Tahoma"/>
          <w:iCs/>
          <w:color w:val="000000"/>
          <w:lang w:val="fr-FR"/>
        </w:rPr>
        <w:t xml:space="preserve"> </w:t>
      </w:r>
      <w:r w:rsidRPr="003A5DA1">
        <w:rPr>
          <w:rFonts w:eastAsia="Calibri" w:cs="Tahoma"/>
          <w:iCs/>
          <w:color w:val="000000"/>
          <w:lang w:val="fr-FR"/>
        </w:rPr>
        <w:t>Si la SL Utilisateur correspondante est réattribuée à un nouvel utilisateur, la SL</w:t>
      </w:r>
      <w:r w:rsidR="009577F3" w:rsidRPr="003A5DA1">
        <w:rPr>
          <w:rFonts w:eastAsia="Calibri" w:cs="Tahoma"/>
          <w:iCs/>
          <w:color w:val="000000"/>
          <w:lang w:val="fr-FR"/>
        </w:rPr>
        <w:t> </w:t>
      </w:r>
      <w:r w:rsidRPr="003A5DA1">
        <w:rPr>
          <w:rFonts w:eastAsia="Calibri" w:cs="Tahoma"/>
          <w:iCs/>
          <w:color w:val="000000"/>
          <w:lang w:val="fr-FR"/>
        </w:rPr>
        <w:t xml:space="preserve">Utilisateur Exchange Online Plan 2 doit également lui être réattribuée. </w:t>
      </w:r>
    </w:p>
    <w:p w14:paraId="0BAA96FD" w14:textId="77777777" w:rsidR="00E650FA" w:rsidRPr="003A5DA1" w:rsidRDefault="00E650FA" w:rsidP="00E650FA">
      <w:pPr>
        <w:rPr>
          <w:rFonts w:cs="Tahoma"/>
          <w:lang w:val="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650FA" w:rsidRPr="00A33F16" w14:paraId="0582BF3C" w14:textId="77777777" w:rsidTr="009577F3">
        <w:trPr>
          <w:trHeight w:val="278"/>
          <w:jc w:val="center"/>
        </w:trPr>
        <w:tc>
          <w:tcPr>
            <w:tcW w:w="7740" w:type="dxa"/>
            <w:gridSpan w:val="2"/>
            <w:shd w:val="clear" w:color="auto" w:fill="FABF8F"/>
          </w:tcPr>
          <w:p w14:paraId="2A6F28F3" w14:textId="77777777" w:rsidR="00E650FA" w:rsidRPr="003A5DA1" w:rsidRDefault="00E650FA" w:rsidP="00774343">
            <w:pPr>
              <w:jc w:val="center"/>
              <w:rPr>
                <w:rFonts w:eastAsia="Calibri" w:cs="Tahoma"/>
                <w:b/>
                <w:iCs/>
                <w:color w:val="000000"/>
                <w:lang w:val="fr-FR"/>
              </w:rPr>
            </w:pPr>
            <w:r w:rsidRPr="003A5DA1">
              <w:rPr>
                <w:rFonts w:eastAsia="Calibri" w:cs="Tahoma"/>
                <w:b/>
                <w:iCs/>
                <w:color w:val="000000"/>
                <w:lang w:val="fr-FR"/>
              </w:rPr>
              <w:t>Concession de licence de migration</w:t>
            </w:r>
          </w:p>
        </w:tc>
      </w:tr>
      <w:tr w:rsidR="00E650FA" w:rsidRPr="003A5DA1" w14:paraId="0EA6C550" w14:textId="77777777" w:rsidTr="00774343">
        <w:trPr>
          <w:jc w:val="center"/>
        </w:trPr>
        <w:tc>
          <w:tcPr>
            <w:tcW w:w="3960" w:type="dxa"/>
            <w:shd w:val="clear" w:color="auto" w:fill="auto"/>
          </w:tcPr>
          <w:p w14:paraId="03EF02D1" w14:textId="77777777" w:rsidR="00E650FA" w:rsidRPr="003A5DA1" w:rsidRDefault="00E650FA" w:rsidP="00774343">
            <w:pPr>
              <w:jc w:val="center"/>
              <w:rPr>
                <w:rFonts w:eastAsia="Calibri" w:cs="Tahoma"/>
                <w:iCs/>
                <w:color w:val="000000"/>
              </w:rPr>
            </w:pPr>
            <w:r w:rsidRPr="003A5DA1">
              <w:rPr>
                <w:rFonts w:eastAsia="Calibri" w:cs="Tahoma"/>
                <w:iCs/>
                <w:color w:val="000000"/>
              </w:rPr>
              <w:t>Licence éligible</w:t>
            </w:r>
          </w:p>
        </w:tc>
        <w:tc>
          <w:tcPr>
            <w:tcW w:w="3780" w:type="dxa"/>
            <w:shd w:val="clear" w:color="auto" w:fill="auto"/>
          </w:tcPr>
          <w:p w14:paraId="034BD13D" w14:textId="77777777" w:rsidR="00E650FA" w:rsidRPr="003A5DA1" w:rsidRDefault="00E650FA" w:rsidP="00774343">
            <w:pPr>
              <w:jc w:val="center"/>
              <w:rPr>
                <w:rFonts w:eastAsia="Calibri" w:cs="Tahoma"/>
                <w:iCs/>
                <w:color w:val="000000"/>
              </w:rPr>
            </w:pPr>
            <w:r w:rsidRPr="003A5DA1">
              <w:rPr>
                <w:rFonts w:eastAsia="Calibri" w:cs="Tahoma"/>
                <w:iCs/>
                <w:color w:val="000000"/>
              </w:rPr>
              <w:t>Licence concédée</w:t>
            </w:r>
          </w:p>
        </w:tc>
      </w:tr>
      <w:tr w:rsidR="00E650FA" w:rsidRPr="00A33F16" w14:paraId="700E3C50" w14:textId="77777777" w:rsidTr="00774343">
        <w:trPr>
          <w:jc w:val="center"/>
        </w:trPr>
        <w:tc>
          <w:tcPr>
            <w:tcW w:w="3960" w:type="dxa"/>
            <w:shd w:val="clear" w:color="auto" w:fill="auto"/>
          </w:tcPr>
          <w:p w14:paraId="2EEC51BA" w14:textId="77777777" w:rsidR="00E650FA" w:rsidRPr="003A5DA1" w:rsidRDefault="00E650FA" w:rsidP="00774343">
            <w:pPr>
              <w:spacing w:before="60" w:after="60"/>
              <w:ind w:left="158" w:right="346"/>
              <w:rPr>
                <w:rFonts w:cs="Tahoma"/>
                <w:lang w:val="fr-FR"/>
              </w:rPr>
            </w:pPr>
            <w:r w:rsidRPr="003A5DA1">
              <w:rPr>
                <w:rFonts w:eastAsia="Calibri" w:cs="Tahoma"/>
                <w:iCs/>
                <w:color w:val="000000"/>
                <w:lang w:val="fr-FR"/>
              </w:rPr>
              <w:t>SL Utilisateur EHA (utilisée avec une CAL Exchange sur site)</w:t>
            </w:r>
          </w:p>
          <w:p w14:paraId="3B0817E0" w14:textId="77777777" w:rsidR="00E650FA" w:rsidRPr="003A5DA1" w:rsidRDefault="00E650FA" w:rsidP="00774343">
            <w:pPr>
              <w:spacing w:before="60" w:after="60"/>
              <w:ind w:left="158" w:right="346"/>
              <w:rPr>
                <w:rFonts w:cs="Tahoma"/>
                <w:lang w:val="fr-FR"/>
              </w:rPr>
            </w:pPr>
            <w:r w:rsidRPr="003A5DA1">
              <w:rPr>
                <w:rFonts w:eastAsia="Calibri" w:cs="Tahoma"/>
                <w:iCs/>
                <w:color w:val="000000"/>
                <w:lang w:val="fr-FR"/>
              </w:rPr>
              <w:t xml:space="preserve">SL Utilisateur EHA (utilisée avec des SL Utilisateur Exchange Online Standard, Exchange Online Plan </w:t>
            </w:r>
          </w:p>
          <w:p w14:paraId="4088B4E8" w14:textId="77777777" w:rsidR="00E650FA" w:rsidRPr="003A5DA1" w:rsidRDefault="00E650FA" w:rsidP="00774343">
            <w:pPr>
              <w:spacing w:before="60" w:after="60"/>
              <w:ind w:left="158" w:right="346"/>
              <w:rPr>
                <w:rFonts w:eastAsia="Calibri" w:cs="Tahoma"/>
                <w:iCs/>
                <w:color w:val="000000"/>
              </w:rPr>
            </w:pPr>
            <w:r w:rsidRPr="003A5DA1">
              <w:rPr>
                <w:rFonts w:eastAsia="Calibri" w:cs="Tahoma"/>
                <w:iCs/>
                <w:color w:val="000000"/>
              </w:rPr>
              <w:t>2, BPOS Standard, Office 365 E1, BPOS Deskless, Exchange Online Deskless ou Exchange Online Kiosk)</w:t>
            </w:r>
          </w:p>
        </w:tc>
        <w:tc>
          <w:tcPr>
            <w:tcW w:w="3780" w:type="dxa"/>
            <w:shd w:val="clear" w:color="auto" w:fill="auto"/>
          </w:tcPr>
          <w:p w14:paraId="5790FB87" w14:textId="77777777" w:rsidR="00E650FA" w:rsidRPr="003A5DA1" w:rsidRDefault="00E650FA" w:rsidP="00774343">
            <w:pPr>
              <w:numPr>
                <w:ilvl w:val="0"/>
                <w:numId w:val="46"/>
              </w:numPr>
              <w:spacing w:before="60" w:after="60"/>
              <w:ind w:right="342"/>
              <w:rPr>
                <w:rFonts w:eastAsia="Calibri" w:cs="Tahoma"/>
                <w:iCs/>
                <w:color w:val="000000"/>
                <w:lang w:val="fr-FR"/>
              </w:rPr>
            </w:pPr>
            <w:r w:rsidRPr="003A5DA1">
              <w:rPr>
                <w:rFonts w:eastAsia="Calibri" w:cs="Tahoma"/>
                <w:iCs/>
                <w:color w:val="000000"/>
                <w:lang w:val="fr-FR"/>
              </w:rPr>
              <w:t>SL Utilisateur Exchange Online Plan 2</w:t>
            </w:r>
          </w:p>
        </w:tc>
      </w:tr>
    </w:tbl>
    <w:p w14:paraId="6D2CB3D5" w14:textId="77777777" w:rsidR="00E650FA" w:rsidRPr="003A5DA1" w:rsidRDefault="00E650FA" w:rsidP="00E650FA">
      <w:pPr>
        <w:rPr>
          <w:rFonts w:cs="Tahoma"/>
          <w:lang w:val="fr-FR"/>
        </w:rPr>
      </w:pPr>
    </w:p>
    <w:p w14:paraId="66FBEC6F" w14:textId="77777777" w:rsidR="00E650FA" w:rsidRPr="003A5DA1" w:rsidRDefault="00E650FA" w:rsidP="00E650FA">
      <w:pPr>
        <w:spacing w:after="60"/>
        <w:ind w:left="720"/>
        <w:rPr>
          <w:rFonts w:cs="Tahoma"/>
          <w:lang w:val="fr-FR"/>
        </w:rPr>
      </w:pPr>
      <w:r w:rsidRPr="003A5DA1">
        <w:rPr>
          <w:rFonts w:cs="Tahoma"/>
          <w:b/>
          <w:color w:val="000000"/>
          <w:lang w:val="fr-FR"/>
        </w:rPr>
        <w:t>Utilisation continue de Exchange Hosted Archive (EHA) avec des abonnements actifs pour Business Productivity Online Souscription (BPOS) et Exchange Online Standard</w:t>
      </w:r>
    </w:p>
    <w:p w14:paraId="69AA5A7A" w14:textId="77777777" w:rsidR="00E650FA" w:rsidRPr="003A5DA1" w:rsidRDefault="00E650FA" w:rsidP="009577F3">
      <w:pPr>
        <w:ind w:left="720"/>
        <w:rPr>
          <w:rFonts w:cs="Tahoma"/>
          <w:lang w:val="fr-FR"/>
        </w:rPr>
      </w:pPr>
      <w:r w:rsidRPr="003A5DA1">
        <w:rPr>
          <w:rFonts w:cs="Tahoma"/>
          <w:iCs/>
          <w:color w:val="000000"/>
          <w:lang w:val="fr-FR"/>
        </w:rPr>
        <w:t>Les clients dont les abonnements EHA arrivent à expiration n</w:t>
      </w:r>
      <w:r w:rsidR="00C10CE1">
        <w:rPr>
          <w:rFonts w:cs="Tahoma"/>
          <w:iCs/>
          <w:color w:val="000000"/>
          <w:lang w:val="fr-FR"/>
        </w:rPr>
        <w:t>’</w:t>
      </w:r>
      <w:r w:rsidRPr="003A5DA1">
        <w:rPr>
          <w:rFonts w:cs="Tahoma"/>
          <w:iCs/>
          <w:color w:val="000000"/>
          <w:lang w:val="fr-FR"/>
        </w:rPr>
        <w:t>ayant pas encore migré vers Office 365 et utilisant actuellement BPOS ou Exchange Online Standard peuvent continuer à utiliser EHA après l</w:t>
      </w:r>
      <w:r w:rsidR="00C10CE1">
        <w:rPr>
          <w:rFonts w:cs="Tahoma"/>
          <w:iCs/>
          <w:color w:val="000000"/>
          <w:lang w:val="fr-FR"/>
        </w:rPr>
        <w:t>’</w:t>
      </w:r>
      <w:r w:rsidRPr="003A5DA1">
        <w:rPr>
          <w:rFonts w:cs="Tahoma"/>
          <w:iCs/>
          <w:color w:val="000000"/>
          <w:lang w:val="fr-FR"/>
        </w:rPr>
        <w:t>expiration de leur abonnement EHA et jusqu</w:t>
      </w:r>
      <w:r w:rsidR="00C10CE1">
        <w:rPr>
          <w:rFonts w:cs="Tahoma"/>
          <w:iCs/>
          <w:color w:val="000000"/>
          <w:lang w:val="fr-FR"/>
        </w:rPr>
        <w:t>’</w:t>
      </w:r>
      <w:r w:rsidRPr="003A5DA1">
        <w:rPr>
          <w:rFonts w:cs="Tahoma"/>
          <w:iCs/>
          <w:color w:val="000000"/>
          <w:lang w:val="fr-FR"/>
        </w:rPr>
        <w:t>à la première des deux dates entre (i) leur migration vers Office 365 ou</w:t>
      </w:r>
      <w:r w:rsidR="009577F3" w:rsidRPr="003A5DA1">
        <w:rPr>
          <w:rFonts w:cs="Tahoma"/>
          <w:iCs/>
          <w:color w:val="000000"/>
          <w:lang w:val="fr-FR"/>
        </w:rPr>
        <w:t> </w:t>
      </w:r>
      <w:r w:rsidRPr="003A5DA1">
        <w:rPr>
          <w:rFonts w:cs="Tahoma"/>
          <w:iCs/>
          <w:color w:val="000000"/>
          <w:lang w:val="fr-FR"/>
        </w:rPr>
        <w:t>(ii) l</w:t>
      </w:r>
      <w:r w:rsidR="00C10CE1">
        <w:rPr>
          <w:rFonts w:cs="Tahoma"/>
          <w:iCs/>
          <w:color w:val="000000"/>
          <w:lang w:val="fr-FR"/>
        </w:rPr>
        <w:t>’</w:t>
      </w:r>
      <w:r w:rsidRPr="003A5DA1">
        <w:rPr>
          <w:rFonts w:cs="Tahoma"/>
          <w:iCs/>
          <w:color w:val="000000"/>
          <w:lang w:val="fr-FR"/>
        </w:rPr>
        <w:t>expiration de leur abonnement pour BPOS ou Exchange Online Standard.</w:t>
      </w:r>
      <w:r w:rsidR="00A07028" w:rsidRPr="003A5DA1">
        <w:rPr>
          <w:rFonts w:cs="Tahoma"/>
          <w:iCs/>
          <w:color w:val="000000"/>
          <w:lang w:val="fr-FR"/>
        </w:rPr>
        <w:t xml:space="preserve"> </w:t>
      </w:r>
      <w:r w:rsidRPr="003A5DA1">
        <w:rPr>
          <w:rFonts w:cs="Tahoma"/>
          <w:iCs/>
          <w:color w:val="000000"/>
          <w:lang w:val="fr-FR"/>
        </w:rPr>
        <w:t>L</w:t>
      </w:r>
      <w:r w:rsidR="00C10CE1">
        <w:rPr>
          <w:rFonts w:cs="Tahoma"/>
          <w:iCs/>
          <w:color w:val="000000"/>
          <w:lang w:val="fr-FR"/>
        </w:rPr>
        <w:t>’</w:t>
      </w:r>
      <w:r w:rsidRPr="003A5DA1">
        <w:rPr>
          <w:rFonts w:cs="Tahoma"/>
          <w:iCs/>
          <w:color w:val="000000"/>
          <w:lang w:val="fr-FR"/>
        </w:rPr>
        <w:t>utilisation de EHA par le</w:t>
      </w:r>
      <w:r w:rsidR="009577F3" w:rsidRPr="003A5DA1">
        <w:rPr>
          <w:rFonts w:cs="Tahoma"/>
          <w:iCs/>
          <w:color w:val="000000"/>
          <w:lang w:val="fr-FR"/>
        </w:rPr>
        <w:t> </w:t>
      </w:r>
      <w:r w:rsidRPr="003A5DA1">
        <w:rPr>
          <w:rFonts w:cs="Tahoma"/>
          <w:iCs/>
          <w:color w:val="000000"/>
          <w:lang w:val="fr-FR"/>
        </w:rPr>
        <w:t>client dans le cadre de cette offre est soumise aux conditions générales de son contrat de Licences en Volume et aux termes du contrat de licence EHA contenus dans les Droits d</w:t>
      </w:r>
      <w:r w:rsidR="00C10CE1">
        <w:rPr>
          <w:rFonts w:cs="Tahoma"/>
          <w:iCs/>
          <w:color w:val="000000"/>
          <w:lang w:val="fr-FR"/>
        </w:rPr>
        <w:t>’</w:t>
      </w:r>
      <w:r w:rsidRPr="003A5DA1">
        <w:rPr>
          <w:rFonts w:cs="Tahoma"/>
          <w:iCs/>
          <w:color w:val="000000"/>
          <w:lang w:val="fr-FR"/>
        </w:rPr>
        <w:t>Utilisation de Logiciels de janvier 2011. Les clients détiendront une licence d</w:t>
      </w:r>
      <w:r w:rsidR="00C10CE1">
        <w:rPr>
          <w:rFonts w:cs="Tahoma"/>
          <w:iCs/>
          <w:color w:val="000000"/>
          <w:lang w:val="fr-FR"/>
        </w:rPr>
        <w:t>’</w:t>
      </w:r>
      <w:r w:rsidRPr="003A5DA1">
        <w:rPr>
          <w:rFonts w:cs="Tahoma"/>
          <w:iCs/>
          <w:color w:val="000000"/>
          <w:lang w:val="fr-FR"/>
        </w:rPr>
        <w:t>abonnement utilisateur ou dispositif EHA temporaire pour</w:t>
      </w:r>
      <w:r w:rsidR="009577F3" w:rsidRPr="003A5DA1">
        <w:rPr>
          <w:rFonts w:cs="Tahoma"/>
          <w:iCs/>
          <w:color w:val="000000"/>
          <w:lang w:val="fr-FR"/>
        </w:rPr>
        <w:t> </w:t>
      </w:r>
      <w:r w:rsidRPr="003A5DA1">
        <w:rPr>
          <w:rFonts w:cs="Tahoma"/>
          <w:iCs/>
          <w:color w:val="000000"/>
          <w:lang w:val="fr-FR"/>
        </w:rPr>
        <w:t>chacune de leur licence d</w:t>
      </w:r>
      <w:r w:rsidR="00C10CE1">
        <w:rPr>
          <w:rFonts w:cs="Tahoma"/>
          <w:iCs/>
          <w:color w:val="000000"/>
          <w:lang w:val="fr-FR"/>
        </w:rPr>
        <w:t>’</w:t>
      </w:r>
      <w:r w:rsidRPr="003A5DA1">
        <w:rPr>
          <w:rFonts w:cs="Tahoma"/>
          <w:iCs/>
          <w:color w:val="000000"/>
          <w:lang w:val="fr-FR"/>
        </w:rPr>
        <w:t>abonnement utilisateur ou dispositif EHA arrivant à expiration. Ces licences d</w:t>
      </w:r>
      <w:r w:rsidR="00C10CE1">
        <w:rPr>
          <w:rFonts w:cs="Tahoma"/>
          <w:iCs/>
          <w:color w:val="000000"/>
          <w:lang w:val="fr-FR"/>
        </w:rPr>
        <w:t>’</w:t>
      </w:r>
      <w:r w:rsidRPr="003A5DA1">
        <w:rPr>
          <w:rFonts w:cs="Tahoma"/>
          <w:iCs/>
          <w:color w:val="000000"/>
          <w:lang w:val="fr-FR"/>
        </w:rPr>
        <w:t>abonnement utilisateur ou dispositif EHA temporaires peuvent être assignées uniquement aux utilisateurs et dispositifs auxquels les licences BPOS ou Exchange Online Standard sont assignées.</w:t>
      </w:r>
      <w:r w:rsidR="00A07028" w:rsidRPr="003A5DA1">
        <w:rPr>
          <w:rFonts w:cs="Tahoma"/>
          <w:iCs/>
          <w:color w:val="000000"/>
          <w:lang w:val="fr-FR"/>
        </w:rPr>
        <w:t xml:space="preserve"> </w:t>
      </w:r>
      <w:r w:rsidRPr="003A5DA1">
        <w:rPr>
          <w:rFonts w:cs="Tahoma"/>
          <w:iCs/>
          <w:color w:val="000000"/>
          <w:lang w:val="fr-FR"/>
        </w:rPr>
        <w:t>EHA est concédé sous licence en l</w:t>
      </w:r>
      <w:r w:rsidR="00C10CE1">
        <w:rPr>
          <w:rFonts w:cs="Tahoma"/>
          <w:iCs/>
          <w:color w:val="000000"/>
          <w:lang w:val="fr-FR"/>
        </w:rPr>
        <w:t>’</w:t>
      </w:r>
      <w:r w:rsidRPr="003A5DA1">
        <w:rPr>
          <w:rFonts w:cs="Tahoma"/>
          <w:iCs/>
          <w:color w:val="000000"/>
          <w:lang w:val="fr-FR"/>
        </w:rPr>
        <w:t>état, sans garantie d</w:t>
      </w:r>
      <w:r w:rsidR="00C10CE1">
        <w:rPr>
          <w:rFonts w:cs="Tahoma"/>
          <w:iCs/>
          <w:color w:val="000000"/>
          <w:lang w:val="fr-FR"/>
        </w:rPr>
        <w:t>’</w:t>
      </w:r>
      <w:r w:rsidRPr="003A5DA1">
        <w:rPr>
          <w:rFonts w:cs="Tahoma"/>
          <w:iCs/>
          <w:color w:val="000000"/>
          <w:lang w:val="fr-FR"/>
        </w:rPr>
        <w:t>aucune sorte.</w:t>
      </w:r>
      <w:r w:rsidR="00A07028" w:rsidRPr="003A5DA1">
        <w:rPr>
          <w:rFonts w:cs="Tahoma"/>
          <w:iCs/>
          <w:color w:val="000000"/>
          <w:lang w:val="fr-FR"/>
        </w:rPr>
        <w:t xml:space="preserve"> </w:t>
      </w:r>
    </w:p>
    <w:p w14:paraId="475DF9B3" w14:textId="77777777" w:rsidR="00E650FA" w:rsidRPr="003A5DA1" w:rsidRDefault="00E650FA" w:rsidP="00E650FA">
      <w:pPr>
        <w:ind w:left="720"/>
        <w:rPr>
          <w:rFonts w:cs="Tahoma"/>
          <w:lang w:val="fr-FR"/>
        </w:rPr>
      </w:pPr>
    </w:p>
    <w:p w14:paraId="7B4119C5" w14:textId="77777777" w:rsidR="00E650FA" w:rsidRPr="003A5DA1" w:rsidRDefault="00E650FA" w:rsidP="00E650FA">
      <w:pPr>
        <w:pStyle w:val="Heading2"/>
        <w:rPr>
          <w:rFonts w:ascii="Tahoma" w:hAnsi="Tahoma" w:cs="Tahoma"/>
          <w:lang w:val="fr-FR"/>
        </w:rPr>
      </w:pPr>
    </w:p>
    <w:p w14:paraId="0B86A14A" w14:textId="77777777" w:rsidR="00E650FA" w:rsidRPr="003A5DA1" w:rsidRDefault="00E650FA" w:rsidP="009577F3">
      <w:pPr>
        <w:pStyle w:val="Heading2"/>
        <w:ind w:left="0"/>
        <w:rPr>
          <w:rFonts w:ascii="Tahoma" w:hAnsi="Tahoma" w:cs="Tahoma"/>
          <w:lang w:val="fr-FR"/>
        </w:rPr>
      </w:pPr>
      <w:bookmarkStart w:id="1239" w:name="_46_Exchange_Hosted"/>
      <w:bookmarkStart w:id="1240" w:name="_52_Exchange_Hosted"/>
      <w:bookmarkStart w:id="1241" w:name="_Toc336338307"/>
      <w:bookmarkStart w:id="1242" w:name="_Toc374276945"/>
      <w:bookmarkStart w:id="1243" w:name="Srv_39ExchangeOnDeskWork"/>
      <w:bookmarkEnd w:id="1239"/>
      <w:bookmarkEnd w:id="1240"/>
      <w:r w:rsidRPr="003A5DA1">
        <w:rPr>
          <w:rFonts w:ascii="Tahoma" w:hAnsi="Tahoma" w:cs="Tahoma"/>
          <w:color w:val="E25B00"/>
          <w:sz w:val="22"/>
          <w:szCs w:val="22"/>
          <w:vertAlign w:val="superscript"/>
          <w:lang w:val="fr-FR"/>
        </w:rPr>
        <w:t>51</w:t>
      </w:r>
      <w:r w:rsidR="009577F3" w:rsidRPr="003A5DA1">
        <w:rPr>
          <w:rFonts w:ascii="Tahoma" w:hAnsi="Tahoma" w:cs="Tahoma"/>
          <w:color w:val="F66400"/>
          <w:sz w:val="22"/>
          <w:lang w:val="fr-FR"/>
        </w:rPr>
        <w:t xml:space="preserve"> </w:t>
      </w:r>
      <w:r w:rsidRPr="003A5DA1">
        <w:rPr>
          <w:rFonts w:ascii="Tahoma" w:hAnsi="Tahoma" w:cs="Tahoma"/>
          <w:color w:val="F66400"/>
          <w:sz w:val="22"/>
          <w:szCs w:val="22"/>
          <w:lang w:val="fr-FR"/>
        </w:rPr>
        <w:t>Exchange Hosted Encryption (SL Utilisateur)</w:t>
      </w:r>
      <w:bookmarkEnd w:id="1241"/>
      <w:bookmarkEnd w:id="1242"/>
    </w:p>
    <w:p w14:paraId="46E65E23" w14:textId="77777777" w:rsidR="00E650FA" w:rsidRPr="003A5DA1" w:rsidRDefault="00E650FA" w:rsidP="00E650FA">
      <w:pPr>
        <w:ind w:left="900"/>
        <w:rPr>
          <w:rFonts w:cs="Tahoma"/>
          <w:lang w:val="fr-FR"/>
        </w:rPr>
      </w:pPr>
    </w:p>
    <w:p w14:paraId="0EB63EC8" w14:textId="77777777" w:rsidR="00E650FA" w:rsidRPr="003A5DA1" w:rsidRDefault="00E650FA" w:rsidP="009577F3">
      <w:pPr>
        <w:ind w:left="720"/>
        <w:rPr>
          <w:rFonts w:cs="Tahoma"/>
          <w:lang w:val="fr-FR"/>
        </w:rPr>
      </w:pPr>
      <w:r w:rsidRPr="003A5DA1">
        <w:rPr>
          <w:rFonts w:cs="Tahoma"/>
          <w:lang w:val="fr-FR"/>
        </w:rPr>
        <w:t>Les clients doivent utiliser le même accord de mise en œuvre de contrat Select, accord de mise en œuvre de</w:t>
      </w:r>
      <w:r w:rsidR="009577F3" w:rsidRPr="003A5DA1">
        <w:rPr>
          <w:rFonts w:cs="Tahoma"/>
          <w:lang w:val="fr-FR"/>
        </w:rPr>
        <w:t> </w:t>
      </w:r>
      <w:r w:rsidRPr="003A5DA1">
        <w:rPr>
          <w:rFonts w:cs="Tahoma"/>
          <w:lang w:val="fr-FR"/>
        </w:rPr>
        <w:t>contrat Entreprise ou contrat Open Value pour passer des commandes après leur commande initiale.</w:t>
      </w:r>
    </w:p>
    <w:p w14:paraId="00933EE0" w14:textId="77777777" w:rsidR="00E650FA" w:rsidRPr="003A5DA1" w:rsidRDefault="00E650FA" w:rsidP="00E650FA">
      <w:pPr>
        <w:ind w:left="720"/>
        <w:rPr>
          <w:rFonts w:cs="Tahoma"/>
          <w:lang w:val="fr-FR"/>
        </w:rPr>
      </w:pPr>
    </w:p>
    <w:p w14:paraId="2BDFBE0A" w14:textId="77777777" w:rsidR="00E650FA" w:rsidRPr="003A5DA1" w:rsidRDefault="00E650FA" w:rsidP="009577F3">
      <w:pPr>
        <w:ind w:left="720"/>
        <w:rPr>
          <w:rFonts w:cs="Tahoma"/>
          <w:lang w:val="fr-FR"/>
        </w:rPr>
      </w:pPr>
      <w:r w:rsidRPr="003A5DA1">
        <w:rPr>
          <w:rFonts w:cs="Tahoma"/>
          <w:lang w:val="fr-FR"/>
        </w:rPr>
        <w:t xml:space="preserve">Reportez-vous à la </w:t>
      </w:r>
      <w:hyperlink w:anchor="_Section_10_–" w:history="1">
        <w:r w:rsidRPr="003A5DA1">
          <w:rPr>
            <w:rStyle w:val="Hyperlink"/>
            <w:rFonts w:cs="Tahoma"/>
            <w:lang w:val="fr-FR"/>
          </w:rPr>
          <w:t>Section 10</w:t>
        </w:r>
      </w:hyperlink>
      <w:r w:rsidRPr="003A5DA1">
        <w:rPr>
          <w:rFonts w:cs="Tahoma"/>
          <w:lang w:val="fr-FR"/>
        </w:rPr>
        <w:t xml:space="preserve"> pour connaître la tarification et les modalités de paiement des services en</w:t>
      </w:r>
      <w:r w:rsidR="009577F3" w:rsidRPr="003A5DA1">
        <w:rPr>
          <w:rFonts w:cs="Tahoma"/>
          <w:lang w:val="fr-FR"/>
        </w:rPr>
        <w:t> </w:t>
      </w:r>
      <w:r w:rsidRPr="003A5DA1">
        <w:rPr>
          <w:rFonts w:cs="Tahoma"/>
          <w:lang w:val="fr-FR"/>
        </w:rPr>
        <w:t>ligne.</w:t>
      </w:r>
    </w:p>
    <w:p w14:paraId="418A54FC" w14:textId="77777777" w:rsidR="00E650FA" w:rsidRPr="003A5DA1" w:rsidRDefault="00E650FA" w:rsidP="00E650FA">
      <w:pPr>
        <w:ind w:left="900"/>
        <w:rPr>
          <w:rFonts w:cs="Tahoma"/>
          <w:lang w:val="fr-FR"/>
        </w:rPr>
      </w:pPr>
    </w:p>
    <w:p w14:paraId="72EB143C" w14:textId="77777777" w:rsidR="00E650FA" w:rsidRPr="003A5DA1" w:rsidRDefault="00E650FA" w:rsidP="00E650FA">
      <w:pPr>
        <w:ind w:left="900"/>
        <w:rPr>
          <w:rFonts w:cs="Tahoma"/>
          <w:lang w:val="fr-FR"/>
        </w:rPr>
      </w:pPr>
    </w:p>
    <w:p w14:paraId="3F742B4C" w14:textId="77777777" w:rsidR="00E650FA" w:rsidRPr="003A5DA1" w:rsidRDefault="00E650FA" w:rsidP="00E650FA">
      <w:pPr>
        <w:pStyle w:val="Heading3"/>
        <w:rPr>
          <w:rFonts w:ascii="Tahoma" w:hAnsi="Tahoma" w:cs="Tahoma"/>
          <w:lang w:val="fr-FR"/>
        </w:rPr>
      </w:pPr>
      <w:bookmarkStart w:id="1244" w:name="_50_Exchange_Online"/>
      <w:bookmarkStart w:id="1245" w:name="_53_Exchange_Online"/>
      <w:bookmarkStart w:id="1246" w:name="_52_Exchange_Online"/>
      <w:bookmarkStart w:id="1247" w:name="_Toc336338308"/>
      <w:bookmarkStart w:id="1248" w:name="_Toc374276946"/>
      <w:bookmarkStart w:id="1249" w:name="Srv_40ExchangeOnDeskWork"/>
      <w:bookmarkStart w:id="1250" w:name="Srv_45ExchangeOnDeskWork"/>
      <w:bookmarkEnd w:id="1244"/>
      <w:bookmarkEnd w:id="1245"/>
      <w:bookmarkEnd w:id="1246"/>
      <w:r w:rsidRPr="003A5DA1">
        <w:rPr>
          <w:rFonts w:ascii="Tahoma" w:hAnsi="Tahoma" w:cs="Tahoma"/>
          <w:caps/>
          <w:color w:val="F66400"/>
          <w:sz w:val="22"/>
          <w:vertAlign w:val="superscript"/>
          <w:lang w:val="fr-FR"/>
        </w:rPr>
        <w:t>52</w:t>
      </w:r>
      <w:r w:rsidRPr="003A5DA1">
        <w:rPr>
          <w:rFonts w:ascii="Tahoma" w:hAnsi="Tahoma" w:cs="Tahoma"/>
          <w:color w:val="F66400"/>
          <w:sz w:val="22"/>
          <w:lang w:val="fr-FR"/>
        </w:rPr>
        <w:t xml:space="preserve"> Exchange Online Kiosk (SL Utilisateur)</w:t>
      </w:r>
      <w:bookmarkEnd w:id="1247"/>
      <w:bookmarkEnd w:id="1248"/>
    </w:p>
    <w:bookmarkEnd w:id="1243"/>
    <w:bookmarkEnd w:id="1249"/>
    <w:bookmarkEnd w:id="1250"/>
    <w:p w14:paraId="66ADD2DB" w14:textId="77777777" w:rsidR="00E650FA" w:rsidRPr="003A5DA1" w:rsidRDefault="00E650FA" w:rsidP="00E650FA">
      <w:pPr>
        <w:pStyle w:val="EndnoteText"/>
        <w:rPr>
          <w:rFonts w:ascii="Tahoma" w:hAnsi="Tahoma" w:cs="Tahoma"/>
          <w:lang w:val="fr-FR"/>
        </w:rPr>
      </w:pPr>
    </w:p>
    <w:p w14:paraId="357F0A01" w14:textId="77777777" w:rsidR="00E650FA" w:rsidRPr="003A5DA1" w:rsidRDefault="00E650FA" w:rsidP="00E650FA">
      <w:pPr>
        <w:ind w:left="720"/>
        <w:rPr>
          <w:rFonts w:cs="Tahoma"/>
          <w:lang w:val="fr-FR"/>
        </w:rPr>
      </w:pPr>
      <w:r w:rsidRPr="003A5DA1">
        <w:rPr>
          <w:rFonts w:cs="Tahoma"/>
          <w:color w:val="000000"/>
          <w:szCs w:val="18"/>
          <w:lang w:val="fr-FR"/>
        </w:rPr>
        <w:t>Nonobstant toute stipulation contraire dans les contrats de licence des clients, les utilisateurs éligibles n</w:t>
      </w:r>
      <w:r w:rsidR="00C10CE1">
        <w:rPr>
          <w:rFonts w:cs="Tahoma"/>
          <w:color w:val="000000"/>
          <w:szCs w:val="18"/>
          <w:lang w:val="fr-FR"/>
        </w:rPr>
        <w:t>’</w:t>
      </w:r>
      <w:r w:rsidRPr="003A5DA1">
        <w:rPr>
          <w:rFonts w:cs="Tahoma"/>
          <w:color w:val="000000"/>
          <w:szCs w:val="18"/>
          <w:lang w:val="fr-FR"/>
        </w:rPr>
        <w:t>incluent pas les utilisateurs possédant une licence Exchange Online Kiosk.</w:t>
      </w:r>
    </w:p>
    <w:p w14:paraId="65AF9829" w14:textId="77777777" w:rsidR="00E650FA" w:rsidRPr="003A5DA1" w:rsidRDefault="00E650FA" w:rsidP="00E650FA">
      <w:pPr>
        <w:ind w:left="720"/>
        <w:rPr>
          <w:rFonts w:cs="Tahoma"/>
          <w:lang w:val="fr-FR"/>
        </w:rPr>
      </w:pPr>
    </w:p>
    <w:p w14:paraId="1C6D47E5" w14:textId="77777777" w:rsidR="00E650FA" w:rsidRPr="003A5DA1" w:rsidRDefault="00E650FA" w:rsidP="00E650FA">
      <w:pPr>
        <w:ind w:left="720"/>
        <w:rPr>
          <w:rFonts w:cs="Tahoma"/>
          <w:lang w:val="fr-FR"/>
        </w:rPr>
      </w:pPr>
      <w:r w:rsidRPr="003A5DA1">
        <w:rPr>
          <w:rFonts w:cs="Tahoma"/>
          <w:color w:val="000000"/>
          <w:szCs w:val="18"/>
          <w:lang w:val="fr-FR"/>
        </w:rPr>
        <w:t>Exchange Online Deskless Worker est l</w:t>
      </w:r>
      <w:r w:rsidR="00C10CE1">
        <w:rPr>
          <w:rFonts w:cs="Tahoma"/>
          <w:color w:val="000000"/>
          <w:szCs w:val="18"/>
          <w:lang w:val="fr-FR"/>
        </w:rPr>
        <w:t>’</w:t>
      </w:r>
      <w:r w:rsidRPr="003A5DA1">
        <w:rPr>
          <w:rFonts w:cs="Tahoma"/>
          <w:color w:val="000000"/>
          <w:szCs w:val="18"/>
          <w:lang w:val="fr-FR"/>
        </w:rPr>
        <w:t>ancien nom d</w:t>
      </w:r>
      <w:r w:rsidR="00C10CE1">
        <w:rPr>
          <w:rFonts w:cs="Tahoma"/>
          <w:color w:val="000000"/>
          <w:szCs w:val="18"/>
          <w:lang w:val="fr-FR"/>
        </w:rPr>
        <w:t>’</w:t>
      </w:r>
      <w:r w:rsidRPr="003A5DA1">
        <w:rPr>
          <w:rFonts w:cs="Tahoma"/>
          <w:color w:val="000000"/>
          <w:szCs w:val="18"/>
          <w:lang w:val="fr-FR"/>
        </w:rPr>
        <w:t>Exchange Online Kiosk.</w:t>
      </w:r>
    </w:p>
    <w:p w14:paraId="276BDE5B" w14:textId="77777777" w:rsidR="00E650FA" w:rsidRPr="003A5DA1" w:rsidRDefault="00E650FA" w:rsidP="00E650FA">
      <w:pPr>
        <w:ind w:left="720"/>
        <w:rPr>
          <w:rFonts w:cs="Tahoma"/>
          <w:lang w:val="fr-FR"/>
        </w:rPr>
      </w:pPr>
    </w:p>
    <w:p w14:paraId="703E0B71" w14:textId="77777777" w:rsidR="009577F3" w:rsidRPr="003A5DA1" w:rsidRDefault="009577F3" w:rsidP="00E650FA">
      <w:pPr>
        <w:spacing w:after="60"/>
        <w:ind w:left="720"/>
        <w:rPr>
          <w:rFonts w:eastAsia="Calibri" w:cs="Tahoma"/>
          <w:b/>
          <w:color w:val="000000"/>
          <w:szCs w:val="18"/>
          <w:lang w:val="fr-FR"/>
        </w:rPr>
      </w:pPr>
    </w:p>
    <w:p w14:paraId="1749EBB5"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09E449C3" w14:textId="77777777" w:rsidR="00E650FA" w:rsidRPr="003A5DA1" w:rsidRDefault="00E650FA" w:rsidP="009577F3">
      <w:pPr>
        <w:ind w:left="720"/>
        <w:rPr>
          <w:rFonts w:cs="Tahoma"/>
          <w:lang w:val="fr-FR"/>
        </w:rPr>
      </w:pPr>
      <w:r w:rsidRPr="003A5DA1">
        <w:rPr>
          <w:rFonts w:eastAsia="Calibri" w:cs="Tahoma"/>
          <w:color w:val="000000"/>
          <w:szCs w:val="18"/>
          <w:lang w:val="fr-FR"/>
        </w:rPr>
        <w:t>Certains services en ligne de la gamme de produits Office 365 (y compris Exchange Online Kiosk) sont proposés en tant que services du cloud communautaire gouvernemental et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9577F3"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15EE6A80" w14:textId="77777777" w:rsidR="00E650FA" w:rsidRPr="003A5DA1" w:rsidRDefault="00E650FA" w:rsidP="00E650FA">
      <w:pPr>
        <w:ind w:left="720"/>
        <w:rPr>
          <w:rFonts w:cs="Tahoma"/>
          <w:lang w:val="fr-FR"/>
        </w:rPr>
      </w:pPr>
    </w:p>
    <w:p w14:paraId="76786DDD" w14:textId="77777777" w:rsidR="00E650FA" w:rsidRPr="003A5DA1" w:rsidRDefault="00E650FA" w:rsidP="009577F3">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9577F3"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9577F3"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r w:rsidR="00A07028" w:rsidRPr="003A5DA1">
        <w:rPr>
          <w:rFonts w:eastAsia="Calibri" w:cs="Tahoma"/>
          <w:color w:val="000000"/>
          <w:szCs w:val="18"/>
          <w:lang w:val="fr-FR"/>
        </w:rPr>
        <w:t xml:space="preserve"> </w:t>
      </w:r>
    </w:p>
    <w:p w14:paraId="051BAE6D" w14:textId="77777777" w:rsidR="00E650FA" w:rsidRPr="003A5DA1" w:rsidRDefault="00E650FA" w:rsidP="00E650FA">
      <w:pPr>
        <w:pStyle w:val="Heading2"/>
        <w:rPr>
          <w:rFonts w:ascii="Tahoma" w:hAnsi="Tahoma" w:cs="Tahoma"/>
          <w:sz w:val="18"/>
          <w:szCs w:val="18"/>
          <w:lang w:val="fr-FR"/>
        </w:rPr>
      </w:pPr>
      <w:bookmarkStart w:id="1251" w:name="Srv_41ExchangeSvr07EntCAL"/>
    </w:p>
    <w:p w14:paraId="11FF37E2" w14:textId="77777777" w:rsidR="00E650FA" w:rsidRPr="003A5DA1" w:rsidRDefault="00E650FA" w:rsidP="00E650FA">
      <w:pPr>
        <w:ind w:left="720"/>
        <w:rPr>
          <w:rFonts w:cs="Tahoma"/>
          <w:szCs w:val="18"/>
          <w:lang w:val="fr-FR"/>
        </w:rPr>
      </w:pPr>
    </w:p>
    <w:p w14:paraId="070F99FE" w14:textId="77777777" w:rsidR="00E650FA" w:rsidRPr="003A5DA1" w:rsidRDefault="00E650FA" w:rsidP="00E650FA">
      <w:pPr>
        <w:pStyle w:val="Heading3"/>
        <w:rPr>
          <w:rFonts w:ascii="Tahoma" w:hAnsi="Tahoma" w:cs="Tahoma"/>
          <w:lang w:val="fr-FR"/>
        </w:rPr>
      </w:pPr>
      <w:bookmarkStart w:id="1252" w:name="_48_Exchange_Online"/>
      <w:bookmarkStart w:id="1253" w:name="_54_Exchange_Online"/>
      <w:bookmarkStart w:id="1254" w:name="_55Exchange_Online_Plan"/>
      <w:bookmarkStart w:id="1255" w:name="_Toc336338309"/>
      <w:bookmarkStart w:id="1256" w:name="_Toc374276947"/>
      <w:bookmarkStart w:id="1257" w:name="Srv_46ExhangeOnlinePlan1"/>
      <w:bookmarkStart w:id="1258" w:name="Srv_42ExchangeSvr2010EntCAL"/>
      <w:bookmarkStart w:id="1259" w:name="Srv_47ExchangeSvr2010EntCAL"/>
      <w:bookmarkEnd w:id="1252"/>
      <w:bookmarkEnd w:id="1253"/>
      <w:bookmarkEnd w:id="1254"/>
      <w:r w:rsidRPr="003A5DA1">
        <w:rPr>
          <w:rFonts w:ascii="Tahoma" w:hAnsi="Tahoma" w:cs="Tahoma"/>
          <w:caps/>
          <w:color w:val="F66400"/>
          <w:sz w:val="22"/>
          <w:szCs w:val="22"/>
          <w:vertAlign w:val="superscript"/>
          <w:lang w:val="fr-FR"/>
        </w:rPr>
        <w:t>53</w:t>
      </w:r>
      <w:r w:rsidRPr="003A5DA1">
        <w:rPr>
          <w:rFonts w:ascii="Tahoma" w:hAnsi="Tahoma" w:cs="Tahoma"/>
          <w:caps/>
          <w:color w:val="F66400"/>
          <w:sz w:val="22"/>
          <w:szCs w:val="22"/>
          <w:lang w:val="fr-FR"/>
        </w:rPr>
        <w:t xml:space="preserve"> </w:t>
      </w:r>
      <w:r w:rsidRPr="003A5DA1">
        <w:rPr>
          <w:rFonts w:ascii="Tahoma" w:hAnsi="Tahoma" w:cs="Tahoma"/>
          <w:color w:val="F66400"/>
          <w:sz w:val="22"/>
          <w:szCs w:val="22"/>
          <w:lang w:val="fr-FR"/>
        </w:rPr>
        <w:t>Exchange Online Plan 1</w:t>
      </w:r>
      <w:bookmarkEnd w:id="1255"/>
      <w:bookmarkEnd w:id="1256"/>
    </w:p>
    <w:bookmarkEnd w:id="1257"/>
    <w:p w14:paraId="7C936449" w14:textId="77777777" w:rsidR="00E650FA" w:rsidRPr="003A5DA1" w:rsidRDefault="00E650FA" w:rsidP="00E650FA">
      <w:pPr>
        <w:outlineLvl w:val="2"/>
        <w:rPr>
          <w:rFonts w:cs="Tahoma"/>
          <w:lang w:val="fr-FR"/>
        </w:rPr>
      </w:pPr>
    </w:p>
    <w:p w14:paraId="3D7B3B82" w14:textId="77777777" w:rsidR="00E650FA" w:rsidRPr="003A5DA1" w:rsidRDefault="00E650FA" w:rsidP="00E650FA">
      <w:pPr>
        <w:ind w:left="720"/>
        <w:contextualSpacing/>
        <w:rPr>
          <w:rFonts w:cs="Tahoma"/>
          <w:lang w:val="fr-FR"/>
        </w:rPr>
      </w:pPr>
      <w:r w:rsidRPr="003A5DA1">
        <w:rPr>
          <w:rFonts w:cs="Tahoma"/>
          <w:szCs w:val="20"/>
          <w:lang w:val="fr-FR"/>
        </w:rPr>
        <w:t>Exchange Online Standard est l</w:t>
      </w:r>
      <w:r w:rsidR="00C10CE1">
        <w:rPr>
          <w:rFonts w:cs="Tahoma"/>
          <w:szCs w:val="20"/>
          <w:lang w:val="fr-FR"/>
        </w:rPr>
        <w:t>’</w:t>
      </w:r>
      <w:r w:rsidRPr="003A5DA1">
        <w:rPr>
          <w:rFonts w:cs="Tahoma"/>
          <w:szCs w:val="20"/>
          <w:lang w:val="fr-FR"/>
        </w:rPr>
        <w:t>ancien nom d</w:t>
      </w:r>
      <w:r w:rsidR="00C10CE1">
        <w:rPr>
          <w:rFonts w:cs="Tahoma"/>
          <w:szCs w:val="20"/>
          <w:lang w:val="fr-FR"/>
        </w:rPr>
        <w:t>’</w:t>
      </w:r>
      <w:r w:rsidRPr="003A5DA1">
        <w:rPr>
          <w:rFonts w:cs="Tahoma"/>
          <w:szCs w:val="20"/>
          <w:lang w:val="fr-FR"/>
        </w:rPr>
        <w:t>Exchange Online Plan 1.</w:t>
      </w:r>
    </w:p>
    <w:p w14:paraId="3BA6AEC9" w14:textId="77777777" w:rsidR="00E650FA" w:rsidRPr="003A5DA1" w:rsidRDefault="00E650FA" w:rsidP="00E650FA">
      <w:pPr>
        <w:ind w:left="720"/>
        <w:contextualSpacing/>
        <w:rPr>
          <w:rFonts w:cs="Tahoma"/>
          <w:lang w:val="fr-FR"/>
        </w:rPr>
      </w:pPr>
    </w:p>
    <w:p w14:paraId="048C3695" w14:textId="77777777" w:rsidR="00E650FA" w:rsidRPr="003A5DA1" w:rsidRDefault="00E650FA" w:rsidP="009577F3">
      <w:pPr>
        <w:ind w:left="720"/>
        <w:rPr>
          <w:rFonts w:cs="Tahoma"/>
          <w:lang w:val="fr-FR"/>
        </w:rPr>
      </w:pPr>
      <w:r w:rsidRPr="003A5DA1">
        <w:rPr>
          <w:rFonts w:eastAsia="Calibri" w:cs="Tahoma"/>
          <w:color w:val="000000"/>
          <w:szCs w:val="18"/>
          <w:lang w:val="fr-FR"/>
        </w:rPr>
        <w:t>Nonobstant toute stipulation contraire dans les Droits d</w:t>
      </w:r>
      <w:r w:rsidR="00C10CE1">
        <w:rPr>
          <w:rFonts w:eastAsia="Calibri" w:cs="Tahoma"/>
          <w:color w:val="000000"/>
          <w:szCs w:val="18"/>
          <w:lang w:val="fr-FR"/>
        </w:rPr>
        <w:t>’</w:t>
      </w:r>
      <w:r w:rsidRPr="003A5DA1">
        <w:rPr>
          <w:rFonts w:eastAsia="Calibri" w:cs="Tahoma"/>
          <w:color w:val="000000"/>
          <w:szCs w:val="18"/>
          <w:lang w:val="fr-FR"/>
        </w:rPr>
        <w:t>Utilisation de Logiciels, une SL Utilisateur Exchange</w:t>
      </w:r>
      <w:r w:rsidR="009577F3" w:rsidRPr="003A5DA1">
        <w:rPr>
          <w:rFonts w:eastAsia="Calibri" w:cs="Tahoma"/>
          <w:color w:val="000000"/>
          <w:szCs w:val="18"/>
          <w:lang w:val="fr-FR"/>
        </w:rPr>
        <w:t> </w:t>
      </w:r>
      <w:r w:rsidRPr="003A5DA1">
        <w:rPr>
          <w:rFonts w:eastAsia="Calibri" w:cs="Tahoma"/>
          <w:color w:val="000000"/>
          <w:szCs w:val="18"/>
          <w:lang w:val="fr-FR"/>
        </w:rPr>
        <w:t>Online Plan 1 acquise dans le cadre d</w:t>
      </w:r>
      <w:r w:rsidR="00C10CE1">
        <w:rPr>
          <w:rFonts w:eastAsia="Calibri" w:cs="Tahoma"/>
          <w:color w:val="000000"/>
          <w:szCs w:val="18"/>
          <w:lang w:val="fr-FR"/>
        </w:rPr>
        <w:t>’</w:t>
      </w:r>
      <w:r w:rsidRPr="003A5DA1">
        <w:rPr>
          <w:rFonts w:eastAsia="Calibri" w:cs="Tahoma"/>
          <w:color w:val="000000"/>
          <w:szCs w:val="18"/>
          <w:lang w:val="fr-FR"/>
        </w:rPr>
        <w:t>un Contrat Campus ou School ne permet pas d</w:t>
      </w:r>
      <w:r w:rsidR="00C10CE1">
        <w:rPr>
          <w:rFonts w:eastAsia="Calibri" w:cs="Tahoma"/>
          <w:color w:val="000000"/>
          <w:szCs w:val="18"/>
          <w:lang w:val="fr-FR"/>
        </w:rPr>
        <w:t>’</w:t>
      </w:r>
      <w:r w:rsidRPr="003A5DA1">
        <w:rPr>
          <w:rFonts w:eastAsia="Calibri" w:cs="Tahoma"/>
          <w:color w:val="000000"/>
          <w:szCs w:val="18"/>
          <w:lang w:val="fr-FR"/>
        </w:rPr>
        <w:t>accéder à</w:t>
      </w:r>
      <w:r w:rsidR="009577F3" w:rsidRPr="003A5DA1">
        <w:rPr>
          <w:rFonts w:eastAsia="Calibri" w:cs="Tahoma"/>
          <w:color w:val="000000"/>
          <w:szCs w:val="18"/>
          <w:lang w:val="fr-FR"/>
        </w:rPr>
        <w:t> </w:t>
      </w:r>
      <w:r w:rsidRPr="003A5DA1">
        <w:rPr>
          <w:rFonts w:eastAsia="Calibri" w:cs="Tahoma"/>
          <w:color w:val="000000"/>
          <w:szCs w:val="18"/>
          <w:lang w:val="fr-FR"/>
        </w:rPr>
        <w:t>Exchange Server.</w:t>
      </w:r>
    </w:p>
    <w:p w14:paraId="12169247" w14:textId="77777777" w:rsidR="00E650FA" w:rsidRPr="003A5DA1" w:rsidRDefault="00E650FA" w:rsidP="00E650FA">
      <w:pPr>
        <w:ind w:left="720"/>
        <w:rPr>
          <w:rFonts w:cs="Tahoma"/>
          <w:lang w:val="fr-FR"/>
        </w:rPr>
      </w:pPr>
    </w:p>
    <w:p w14:paraId="06F65E5A"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348E4AC8" w14:textId="77777777" w:rsidR="00E650FA" w:rsidRPr="003A5DA1" w:rsidRDefault="00E650FA" w:rsidP="009577F3">
      <w:pPr>
        <w:ind w:left="720"/>
        <w:rPr>
          <w:rFonts w:cs="Tahoma"/>
          <w:lang w:val="fr-FR"/>
        </w:rPr>
      </w:pPr>
      <w:r w:rsidRPr="003A5DA1">
        <w:rPr>
          <w:rFonts w:eastAsia="Calibri" w:cs="Tahoma"/>
          <w:color w:val="000000"/>
          <w:szCs w:val="18"/>
          <w:lang w:val="fr-FR"/>
        </w:rPr>
        <w:t>Certains services en ligne de la gamme de produits Office 365 (y compris Exchange Online Plan 1) sont proposés en tant que services du cloud communautaire gouvernemental et du cloud communautaire non</w:t>
      </w:r>
      <w:r w:rsidR="009577F3" w:rsidRPr="003A5DA1">
        <w:rPr>
          <w:rFonts w:eastAsia="Calibri" w:cs="Tahoma"/>
          <w:color w:val="000000"/>
          <w:szCs w:val="18"/>
          <w:lang w:val="fr-FR"/>
        </w:rPr>
        <w:t> </w:t>
      </w:r>
      <w:r w:rsidRPr="003A5DA1">
        <w:rPr>
          <w:rFonts w:eastAsia="Calibri" w:cs="Tahoma"/>
          <w:color w:val="000000"/>
          <w:szCs w:val="18"/>
          <w:lang w:val="fr-FR"/>
        </w:rPr>
        <w:t>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9577F3"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51D7BB50" w14:textId="77777777" w:rsidR="00E650FA" w:rsidRPr="003A5DA1" w:rsidRDefault="00E650FA" w:rsidP="00E650FA">
      <w:pPr>
        <w:ind w:left="720"/>
        <w:rPr>
          <w:rFonts w:cs="Tahoma"/>
          <w:lang w:val="fr-FR"/>
        </w:rPr>
      </w:pPr>
    </w:p>
    <w:p w14:paraId="5C39D20A" w14:textId="77777777" w:rsidR="00E650FA" w:rsidRPr="003A5DA1" w:rsidRDefault="00E650FA" w:rsidP="009577F3">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9577F3"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9577F3"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r w:rsidR="00A07028" w:rsidRPr="003A5DA1">
        <w:rPr>
          <w:rFonts w:eastAsia="Calibri" w:cs="Tahoma"/>
          <w:color w:val="000000"/>
          <w:szCs w:val="18"/>
          <w:lang w:val="fr-FR"/>
        </w:rPr>
        <w:t xml:space="preserve"> </w:t>
      </w:r>
    </w:p>
    <w:p w14:paraId="313BABA4" w14:textId="77777777" w:rsidR="00E650FA" w:rsidRPr="003A5DA1" w:rsidRDefault="00E650FA" w:rsidP="00E650FA">
      <w:pPr>
        <w:ind w:left="720"/>
        <w:rPr>
          <w:rFonts w:cs="Tahoma"/>
          <w:lang w:val="fr-FR"/>
        </w:rPr>
      </w:pPr>
    </w:p>
    <w:p w14:paraId="59347C88" w14:textId="77777777" w:rsidR="00E650FA" w:rsidRPr="003A5DA1" w:rsidRDefault="00E650FA" w:rsidP="00E650FA">
      <w:pPr>
        <w:ind w:left="720"/>
        <w:rPr>
          <w:rFonts w:cs="Tahoma"/>
          <w:lang w:val="fr-FR"/>
        </w:rPr>
      </w:pPr>
    </w:p>
    <w:p w14:paraId="4D9A51F6" w14:textId="77777777" w:rsidR="00E650FA" w:rsidRPr="003A5DA1" w:rsidRDefault="00E650FA" w:rsidP="00E650FA">
      <w:pPr>
        <w:pStyle w:val="Heading2"/>
        <w:keepNext/>
        <w:ind w:left="0"/>
        <w:rPr>
          <w:rFonts w:ascii="Tahoma" w:hAnsi="Tahoma" w:cs="Tahoma"/>
          <w:lang w:val="fr-FR"/>
        </w:rPr>
      </w:pPr>
      <w:bookmarkStart w:id="1260" w:name="_49_Exchange_Online"/>
      <w:bookmarkStart w:id="1261" w:name="_55_Exchange_Online"/>
      <w:bookmarkStart w:id="1262" w:name="_Toc374276948"/>
      <w:bookmarkStart w:id="1263" w:name="Srv_50ExchangeOnlinePlan2"/>
      <w:bookmarkEnd w:id="1260"/>
      <w:bookmarkEnd w:id="1261"/>
      <w:r w:rsidRPr="003A5DA1">
        <w:rPr>
          <w:rFonts w:ascii="Tahoma" w:hAnsi="Tahoma" w:cs="Tahoma"/>
          <w:caps/>
          <w:color w:val="F66400"/>
          <w:sz w:val="22"/>
          <w:szCs w:val="20"/>
          <w:vertAlign w:val="superscript"/>
          <w:lang w:val="fr-FR"/>
        </w:rPr>
        <w:t>54</w:t>
      </w:r>
      <w:r w:rsidRPr="003A5DA1">
        <w:rPr>
          <w:rFonts w:ascii="Tahoma" w:hAnsi="Tahoma" w:cs="Tahoma"/>
          <w:color w:val="F66400"/>
          <w:sz w:val="22"/>
          <w:szCs w:val="20"/>
          <w:lang w:val="fr-FR"/>
        </w:rPr>
        <w:t xml:space="preserve"> Exchange Online Plan 2</w:t>
      </w:r>
      <w:bookmarkEnd w:id="1262"/>
    </w:p>
    <w:bookmarkEnd w:id="1263"/>
    <w:p w14:paraId="34471B11" w14:textId="77777777" w:rsidR="00E650FA" w:rsidRPr="003A5DA1" w:rsidRDefault="00E650FA" w:rsidP="00E650FA">
      <w:pPr>
        <w:keepNext/>
        <w:outlineLvl w:val="2"/>
        <w:rPr>
          <w:rFonts w:cs="Tahoma"/>
          <w:lang w:val="fr-FR"/>
        </w:rPr>
      </w:pPr>
    </w:p>
    <w:p w14:paraId="26E626B5" w14:textId="77777777" w:rsidR="00E650FA" w:rsidRPr="003A5DA1" w:rsidRDefault="00E650FA" w:rsidP="00E650FA">
      <w:pPr>
        <w:pStyle w:val="ListParagraph"/>
        <w:keepNext/>
        <w:rPr>
          <w:rFonts w:ascii="Tahoma" w:hAnsi="Tahoma" w:cs="Tahoma"/>
          <w:lang w:val="fr-FR"/>
        </w:rPr>
      </w:pPr>
      <w:r w:rsidRPr="003A5DA1">
        <w:rPr>
          <w:rFonts w:ascii="Tahoma" w:hAnsi="Tahoma" w:cs="Tahoma"/>
          <w:color w:val="000000"/>
          <w:sz w:val="18"/>
          <w:szCs w:val="18"/>
          <w:lang w:val="fr-FR"/>
        </w:rPr>
        <w:t>Le service en ligne Exchange Online Plan 2 est le successeur d</w:t>
      </w:r>
      <w:r w:rsidR="00C10CE1">
        <w:rPr>
          <w:rFonts w:ascii="Tahoma" w:hAnsi="Tahoma" w:cs="Tahoma"/>
          <w:color w:val="000000"/>
          <w:sz w:val="18"/>
          <w:szCs w:val="18"/>
          <w:lang w:val="fr-FR"/>
        </w:rPr>
        <w:t>’</w:t>
      </w:r>
      <w:r w:rsidRPr="003A5DA1">
        <w:rPr>
          <w:rFonts w:ascii="Tahoma" w:hAnsi="Tahoma" w:cs="Tahoma"/>
          <w:color w:val="000000"/>
          <w:sz w:val="18"/>
          <w:szCs w:val="18"/>
          <w:lang w:val="fr-FR"/>
        </w:rPr>
        <w:t>Exchange Hosted Archive.</w:t>
      </w:r>
    </w:p>
    <w:p w14:paraId="6667A4D3" w14:textId="77777777" w:rsidR="00E650FA" w:rsidRPr="003A5DA1" w:rsidRDefault="00E650FA" w:rsidP="00E650FA">
      <w:pPr>
        <w:pStyle w:val="ListParagraph"/>
        <w:rPr>
          <w:rFonts w:ascii="Tahoma" w:hAnsi="Tahoma" w:cs="Tahoma"/>
          <w:lang w:val="fr-FR"/>
        </w:rPr>
      </w:pPr>
    </w:p>
    <w:p w14:paraId="312B1FE6" w14:textId="77777777" w:rsidR="00E650FA" w:rsidRPr="003A5DA1" w:rsidRDefault="00E650FA" w:rsidP="009577F3">
      <w:pPr>
        <w:ind w:left="720"/>
        <w:rPr>
          <w:rFonts w:cs="Tahoma"/>
          <w:lang w:val="fr-FR"/>
        </w:rPr>
      </w:pPr>
      <w:r w:rsidRPr="003A5DA1">
        <w:rPr>
          <w:rFonts w:cs="Tahoma"/>
          <w:color w:val="000000"/>
          <w:szCs w:val="18"/>
          <w:lang w:val="fr-FR"/>
        </w:rPr>
        <w:t>Si vous renouvelez votre abonnement pour passer d</w:t>
      </w:r>
      <w:r w:rsidR="00C10CE1">
        <w:rPr>
          <w:rFonts w:cs="Tahoma"/>
          <w:color w:val="000000"/>
          <w:szCs w:val="18"/>
          <w:lang w:val="fr-FR"/>
        </w:rPr>
        <w:t>’</w:t>
      </w:r>
      <w:r w:rsidRPr="003A5DA1">
        <w:rPr>
          <w:rFonts w:cs="Tahoma"/>
          <w:color w:val="000000"/>
          <w:szCs w:val="18"/>
          <w:lang w:val="fr-FR"/>
        </w:rPr>
        <w:t>Exchange Hosted Archive à Exchange Online Plan 2 et</w:t>
      </w:r>
      <w:r w:rsidR="009577F3" w:rsidRPr="003A5DA1">
        <w:rPr>
          <w:rFonts w:cs="Tahoma"/>
          <w:color w:val="000000"/>
          <w:szCs w:val="18"/>
          <w:lang w:val="fr-FR"/>
        </w:rPr>
        <w:t> </w:t>
      </w:r>
      <w:r w:rsidRPr="003A5DA1">
        <w:rPr>
          <w:rFonts w:cs="Tahoma"/>
          <w:color w:val="000000"/>
          <w:szCs w:val="18"/>
          <w:lang w:val="fr-FR"/>
        </w:rPr>
        <w:t>n</w:t>
      </w:r>
      <w:r w:rsidR="00C10CE1">
        <w:rPr>
          <w:rFonts w:cs="Tahoma"/>
          <w:color w:val="000000"/>
          <w:szCs w:val="18"/>
          <w:lang w:val="fr-FR"/>
        </w:rPr>
        <w:t>’</w:t>
      </w:r>
      <w:r w:rsidRPr="003A5DA1">
        <w:rPr>
          <w:rFonts w:cs="Tahoma"/>
          <w:color w:val="000000"/>
          <w:szCs w:val="18"/>
          <w:lang w:val="fr-FR"/>
        </w:rPr>
        <w:t>avez pas encore migré vers Exchange Online Plan 2,</w:t>
      </w:r>
      <w:r w:rsidRPr="003A5DA1">
        <w:rPr>
          <w:rFonts w:cs="Tahoma"/>
          <w:color w:val="000000"/>
          <w:lang w:val="fr-FR"/>
        </w:rPr>
        <w:t xml:space="preserve"> vos utilisateurs couverts par une licence pourront</w:t>
      </w:r>
      <w:r w:rsidR="009577F3" w:rsidRPr="003A5DA1">
        <w:rPr>
          <w:rFonts w:cs="Tahoma"/>
          <w:color w:val="000000"/>
          <w:lang w:val="fr-FR"/>
        </w:rPr>
        <w:t> </w:t>
      </w:r>
      <w:r w:rsidRPr="003A5DA1">
        <w:rPr>
          <w:rFonts w:cs="Tahoma"/>
          <w:color w:val="000000"/>
          <w:lang w:val="fr-FR"/>
        </w:rPr>
        <w:t>continuer d</w:t>
      </w:r>
      <w:r w:rsidR="00C10CE1">
        <w:rPr>
          <w:rFonts w:cs="Tahoma"/>
          <w:color w:val="000000"/>
          <w:lang w:val="fr-FR"/>
        </w:rPr>
        <w:t>’</w:t>
      </w:r>
      <w:r w:rsidRPr="003A5DA1">
        <w:rPr>
          <w:rFonts w:cs="Tahoma"/>
          <w:color w:val="000000"/>
          <w:lang w:val="fr-FR"/>
        </w:rPr>
        <w:t>utiliser le service Exchange Hosted Archive conformément aux dispositions des Droits</w:t>
      </w:r>
      <w:r w:rsidR="009577F3" w:rsidRPr="003A5DA1">
        <w:rPr>
          <w:rFonts w:cs="Tahoma"/>
          <w:color w:val="000000"/>
          <w:lang w:val="fr-FR"/>
        </w:rPr>
        <w:t> </w:t>
      </w:r>
      <w:r w:rsidRPr="003A5DA1">
        <w:rPr>
          <w:rFonts w:cs="Tahoma"/>
          <w:color w:val="000000"/>
          <w:lang w:val="fr-FR"/>
        </w:rPr>
        <w:t>d</w:t>
      </w:r>
      <w:r w:rsidR="00C10CE1">
        <w:rPr>
          <w:rFonts w:cs="Tahoma"/>
          <w:color w:val="000000"/>
          <w:lang w:val="fr-FR"/>
        </w:rPr>
        <w:t>’</w:t>
      </w:r>
      <w:r w:rsidRPr="003A5DA1">
        <w:rPr>
          <w:rFonts w:cs="Tahoma"/>
          <w:color w:val="000000"/>
          <w:lang w:val="fr-FR"/>
        </w:rPr>
        <w:t>Utilisation de Logiciels de mars 2011 jusqu</w:t>
      </w:r>
      <w:r w:rsidR="00C10CE1">
        <w:rPr>
          <w:rFonts w:cs="Tahoma"/>
          <w:color w:val="000000"/>
          <w:lang w:val="fr-FR"/>
        </w:rPr>
        <w:t>’</w:t>
      </w:r>
      <w:r w:rsidRPr="003A5DA1">
        <w:rPr>
          <w:rFonts w:cs="Tahoma"/>
          <w:color w:val="000000"/>
          <w:lang w:val="fr-FR"/>
        </w:rPr>
        <w:t>à la survenance du premier des événements suivants : migration vers Exchange Online Plan 2 ou expiration de votre abonnement Exchange Online Plan 2.</w:t>
      </w:r>
    </w:p>
    <w:p w14:paraId="5E738DF3" w14:textId="77777777" w:rsidR="00E650FA" w:rsidRPr="003A5DA1" w:rsidRDefault="00E650FA" w:rsidP="00E650FA">
      <w:pPr>
        <w:ind w:left="720"/>
        <w:rPr>
          <w:rFonts w:cs="Tahoma"/>
          <w:lang w:val="fr-FR"/>
        </w:rPr>
      </w:pPr>
    </w:p>
    <w:p w14:paraId="1219837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77D60E93" w14:textId="77777777" w:rsidR="00E650FA" w:rsidRPr="003A5DA1" w:rsidRDefault="00E650FA" w:rsidP="009577F3">
      <w:pPr>
        <w:ind w:left="720"/>
        <w:rPr>
          <w:rFonts w:cs="Tahoma"/>
          <w:lang w:val="fr-FR"/>
        </w:rPr>
      </w:pPr>
      <w:r w:rsidRPr="003A5DA1">
        <w:rPr>
          <w:rFonts w:eastAsia="Calibri" w:cs="Tahoma"/>
          <w:color w:val="000000"/>
          <w:szCs w:val="18"/>
          <w:lang w:val="fr-FR"/>
        </w:rPr>
        <w:t>Certains services en ligne de la gamme de produits Office 365 (y compris Exchange Online Plan 2) sont proposés en tant que services du cloud communautaire gouvernemental et du cloud communautaire non</w:t>
      </w:r>
      <w:r w:rsidR="009577F3" w:rsidRPr="003A5DA1">
        <w:rPr>
          <w:rFonts w:eastAsia="Calibri" w:cs="Tahoma"/>
          <w:color w:val="000000"/>
          <w:szCs w:val="18"/>
          <w:lang w:val="fr-FR"/>
        </w:rPr>
        <w:t> </w:t>
      </w:r>
      <w:r w:rsidRPr="003A5DA1">
        <w:rPr>
          <w:rFonts w:eastAsia="Calibri" w:cs="Tahoma"/>
          <w:color w:val="000000"/>
          <w:szCs w:val="18"/>
          <w:lang w:val="fr-FR"/>
        </w:rPr>
        <w:t>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9577F3"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69FA1822" w14:textId="77777777" w:rsidR="00E650FA" w:rsidRPr="003A5DA1" w:rsidRDefault="00E650FA" w:rsidP="009577F3">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9577F3"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9577F3"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r w:rsidR="00A07028" w:rsidRPr="003A5DA1">
        <w:rPr>
          <w:rFonts w:eastAsia="Calibri" w:cs="Tahoma"/>
          <w:color w:val="000000"/>
          <w:szCs w:val="18"/>
          <w:lang w:val="fr-FR"/>
        </w:rPr>
        <w:t xml:space="preserve"> </w:t>
      </w:r>
      <w:bookmarkStart w:id="1264" w:name="_51_Exchange_Server"/>
      <w:bookmarkEnd w:id="1251"/>
      <w:bookmarkEnd w:id="1258"/>
      <w:bookmarkEnd w:id="1259"/>
      <w:bookmarkEnd w:id="1264"/>
    </w:p>
    <w:p w14:paraId="3A7CBE92" w14:textId="77777777" w:rsidR="00E650FA" w:rsidRPr="003A5DA1" w:rsidRDefault="00E650FA" w:rsidP="009577F3">
      <w:pPr>
        <w:pStyle w:val="EndnoteText"/>
        <w:spacing w:line="216" w:lineRule="auto"/>
        <w:ind w:left="1620" w:hanging="900"/>
        <w:rPr>
          <w:rFonts w:ascii="Tahoma" w:hAnsi="Tahoma" w:cs="Tahoma"/>
          <w:sz w:val="18"/>
          <w:szCs w:val="18"/>
          <w:lang w:val="fr-FR"/>
        </w:rPr>
      </w:pPr>
      <w:bookmarkStart w:id="1265" w:name="Srv_43ExchangeSvr2010"/>
    </w:p>
    <w:p w14:paraId="5EA7C84B" w14:textId="77777777" w:rsidR="00E650FA" w:rsidRPr="003A5DA1" w:rsidRDefault="00E650FA" w:rsidP="009577F3">
      <w:pPr>
        <w:pStyle w:val="EndnoteText"/>
        <w:spacing w:line="216" w:lineRule="auto"/>
        <w:ind w:left="1620" w:hanging="900"/>
        <w:rPr>
          <w:rFonts w:ascii="Tahoma" w:hAnsi="Tahoma" w:cs="Tahoma"/>
          <w:sz w:val="18"/>
          <w:szCs w:val="18"/>
          <w:lang w:val="fr-FR"/>
        </w:rPr>
      </w:pPr>
    </w:p>
    <w:p w14:paraId="65BBDC9B" w14:textId="77777777" w:rsidR="00E650FA" w:rsidRPr="003A5DA1" w:rsidRDefault="00E650FA" w:rsidP="00E650FA">
      <w:pPr>
        <w:pStyle w:val="Heading2"/>
        <w:ind w:left="0"/>
        <w:rPr>
          <w:rFonts w:ascii="Tahoma" w:hAnsi="Tahoma" w:cs="Tahoma"/>
          <w:lang w:val="fr-FR"/>
        </w:rPr>
      </w:pPr>
      <w:bookmarkStart w:id="1266" w:name="_49_Exchange_Server"/>
      <w:bookmarkStart w:id="1267" w:name="_51_50_Exchange"/>
      <w:bookmarkStart w:id="1268" w:name="_56_Exchange_Online"/>
      <w:bookmarkStart w:id="1269" w:name="_Toc374276949"/>
      <w:bookmarkStart w:id="1270" w:name="_Toc336338311"/>
      <w:bookmarkStart w:id="1271" w:name="Srv_50ExchangeServer2010StdCAL"/>
      <w:bookmarkEnd w:id="1265"/>
      <w:bookmarkEnd w:id="1266"/>
      <w:bookmarkEnd w:id="1267"/>
      <w:bookmarkEnd w:id="1268"/>
      <w:r w:rsidRPr="003A5DA1">
        <w:rPr>
          <w:rFonts w:ascii="Tahoma" w:hAnsi="Tahoma" w:cs="Tahoma"/>
          <w:caps/>
          <w:color w:val="FA6500"/>
          <w:sz w:val="22"/>
          <w:vertAlign w:val="superscript"/>
          <w:lang w:val="fr-FR"/>
        </w:rPr>
        <w:t>55</w:t>
      </w:r>
      <w:r w:rsidRPr="003A5DA1">
        <w:rPr>
          <w:rFonts w:ascii="Tahoma" w:hAnsi="Tahoma" w:cs="Tahoma"/>
          <w:caps/>
          <w:color w:val="FA6500"/>
          <w:sz w:val="22"/>
          <w:lang w:val="fr-FR"/>
        </w:rPr>
        <w:t xml:space="preserve"> </w:t>
      </w:r>
      <w:r w:rsidRPr="003A5DA1">
        <w:rPr>
          <w:rFonts w:ascii="Tahoma" w:hAnsi="Tahoma" w:cs="Tahoma"/>
          <w:color w:val="F66400"/>
          <w:sz w:val="22"/>
          <w:szCs w:val="20"/>
          <w:lang w:val="fr-FR"/>
        </w:rPr>
        <w:t>Exchange Online Protection (SL Utilisateur)</w:t>
      </w:r>
      <w:bookmarkEnd w:id="1269"/>
    </w:p>
    <w:p w14:paraId="730B0DB5" w14:textId="77777777" w:rsidR="00E650FA" w:rsidRPr="003A5DA1" w:rsidRDefault="00E650FA" w:rsidP="009577F3">
      <w:pPr>
        <w:spacing w:line="216" w:lineRule="auto"/>
        <w:ind w:left="720"/>
        <w:rPr>
          <w:rFonts w:cs="Tahoma"/>
          <w:szCs w:val="18"/>
          <w:lang w:val="fr-FR"/>
        </w:rPr>
      </w:pPr>
    </w:p>
    <w:p w14:paraId="0A19CC12" w14:textId="77777777" w:rsidR="00E650FA" w:rsidRPr="003A5DA1" w:rsidRDefault="00E650FA" w:rsidP="009577F3">
      <w:pPr>
        <w:ind w:left="720"/>
        <w:rPr>
          <w:rFonts w:cs="Tahoma"/>
          <w:szCs w:val="18"/>
          <w:lang w:val="fr-FR"/>
        </w:rPr>
      </w:pPr>
      <w:r w:rsidRPr="003A5DA1">
        <w:rPr>
          <w:rFonts w:cs="Tahoma"/>
          <w:szCs w:val="18"/>
          <w:lang w:val="fr-FR"/>
        </w:rPr>
        <w:t>Étant donné que ce service en ligne est fourni par domaine, tous les utilisateurs d</w:t>
      </w:r>
      <w:r w:rsidR="00C10CE1">
        <w:rPr>
          <w:rFonts w:cs="Tahoma"/>
          <w:szCs w:val="18"/>
          <w:lang w:val="fr-FR"/>
        </w:rPr>
        <w:t>’</w:t>
      </w:r>
      <w:r w:rsidRPr="003A5DA1">
        <w:rPr>
          <w:rFonts w:cs="Tahoma"/>
          <w:szCs w:val="18"/>
          <w:lang w:val="fr-FR"/>
        </w:rPr>
        <w:t>un quelconque domaine couvert nécessitent des SL Utilisateur.</w:t>
      </w:r>
      <w:r w:rsidR="00A07028" w:rsidRPr="003A5DA1">
        <w:rPr>
          <w:rFonts w:cs="Tahoma"/>
          <w:szCs w:val="18"/>
          <w:lang w:val="fr-FR"/>
        </w:rPr>
        <w:t xml:space="preserve"> </w:t>
      </w:r>
      <w:r w:rsidRPr="003A5DA1">
        <w:rPr>
          <w:rFonts w:cs="Tahoma"/>
          <w:szCs w:val="18"/>
          <w:lang w:val="fr-FR"/>
        </w:rPr>
        <w:t>Les clients qui souhaitent utiliser le service pour un sous-ensemble de</w:t>
      </w:r>
      <w:r w:rsidR="009577F3" w:rsidRPr="003A5DA1">
        <w:rPr>
          <w:rFonts w:cs="Tahoma"/>
          <w:szCs w:val="18"/>
          <w:lang w:val="fr-FR"/>
        </w:rPr>
        <w:t> </w:t>
      </w:r>
      <w:r w:rsidRPr="003A5DA1">
        <w:rPr>
          <w:rFonts w:cs="Tahoma"/>
          <w:szCs w:val="18"/>
          <w:lang w:val="fr-FR"/>
        </w:rPr>
        <w:t>leur base d</w:t>
      </w:r>
      <w:r w:rsidR="00C10CE1">
        <w:rPr>
          <w:rFonts w:cs="Tahoma"/>
          <w:szCs w:val="18"/>
          <w:lang w:val="fr-FR"/>
        </w:rPr>
        <w:t>’</w:t>
      </w:r>
      <w:r w:rsidRPr="003A5DA1">
        <w:rPr>
          <w:rFonts w:cs="Tahoma"/>
          <w:szCs w:val="18"/>
          <w:lang w:val="fr-FR"/>
        </w:rPr>
        <w:t>utilisateurs peuvent créer des sous-domaines pour une fourniture plus ciblée.</w:t>
      </w:r>
      <w:r w:rsidR="00A07028" w:rsidRPr="003A5DA1">
        <w:rPr>
          <w:rFonts w:cs="Tahoma"/>
          <w:szCs w:val="18"/>
          <w:lang w:val="fr-FR"/>
        </w:rPr>
        <w:t xml:space="preserve"> </w:t>
      </w:r>
      <w:r w:rsidRPr="003A5DA1">
        <w:rPr>
          <w:rFonts w:cs="Tahoma"/>
          <w:szCs w:val="18"/>
          <w:lang w:val="fr-FR"/>
        </w:rPr>
        <w:t>Seuls les utilisateurs appartenant au sous-domaine couvert doivent alors disposer de SL Utilisateur.</w:t>
      </w:r>
    </w:p>
    <w:p w14:paraId="1AB696FF" w14:textId="77777777" w:rsidR="00E650FA" w:rsidRPr="003A5DA1" w:rsidRDefault="00E650FA" w:rsidP="009577F3">
      <w:pPr>
        <w:spacing w:line="216" w:lineRule="auto"/>
        <w:ind w:left="720"/>
        <w:rPr>
          <w:rFonts w:cs="Tahoma"/>
          <w:szCs w:val="18"/>
          <w:lang w:val="fr-FR"/>
        </w:rPr>
      </w:pPr>
    </w:p>
    <w:p w14:paraId="69CB80E9" w14:textId="77777777" w:rsidR="00E650FA" w:rsidRPr="003A5DA1" w:rsidRDefault="00E650FA" w:rsidP="009577F3">
      <w:pPr>
        <w:ind w:left="720"/>
        <w:rPr>
          <w:rFonts w:cs="Tahoma"/>
          <w:lang w:val="fr-FR"/>
        </w:rPr>
      </w:pPr>
      <w:r w:rsidRPr="003A5DA1">
        <w:rPr>
          <w:rFonts w:cs="Tahoma"/>
          <w:szCs w:val="18"/>
          <w:lang w:val="fr-FR"/>
        </w:rPr>
        <w:t>Les Établissements d</w:t>
      </w:r>
      <w:r w:rsidR="00C10CE1">
        <w:rPr>
          <w:rFonts w:cs="Tahoma"/>
          <w:szCs w:val="18"/>
          <w:lang w:val="fr-FR"/>
        </w:rPr>
        <w:t>’</w:t>
      </w:r>
      <w:r w:rsidRPr="003A5DA1">
        <w:rPr>
          <w:rFonts w:cs="Tahoma"/>
          <w:szCs w:val="18"/>
          <w:lang w:val="fr-FR"/>
        </w:rPr>
        <w:t>enseignement ayant conclu un Accord de Mise en Œuvre de Solutions Éducation et un</w:t>
      </w:r>
      <w:r w:rsidR="009577F3" w:rsidRPr="003A5DA1">
        <w:rPr>
          <w:rFonts w:cs="Tahoma"/>
          <w:szCs w:val="18"/>
          <w:lang w:val="fr-FR"/>
        </w:rPr>
        <w:t> </w:t>
      </w:r>
      <w:r w:rsidRPr="003A5DA1">
        <w:rPr>
          <w:rFonts w:cs="Tahoma"/>
          <w:szCs w:val="18"/>
          <w:lang w:val="fr-FR"/>
        </w:rPr>
        <w:t>Contrat Open Value Souscription de Solutions Éducation, et disposant de licences CAL Entreprise Suite ou</w:t>
      </w:r>
      <w:r w:rsidR="009577F3" w:rsidRPr="003A5DA1">
        <w:rPr>
          <w:rFonts w:cs="Tahoma"/>
          <w:szCs w:val="18"/>
          <w:lang w:val="fr-FR"/>
        </w:rPr>
        <w:t> </w:t>
      </w:r>
      <w:r w:rsidRPr="003A5DA1">
        <w:rPr>
          <w:rFonts w:cs="Tahoma"/>
          <w:szCs w:val="18"/>
          <w:lang w:val="fr-FR"/>
        </w:rPr>
        <w:t>CAL Entreprise Exchange avec Services avec une Software Assurance active, bénéficient de licences complètes pour Exchange Online Protection, quel que soit le nombre de licences CAL Entreprise Suite ou CAL Entreprise Exchange avec Services dont ils disposent.</w:t>
      </w:r>
      <w:r w:rsidR="00A07028" w:rsidRPr="003A5DA1">
        <w:rPr>
          <w:rFonts w:cs="Tahoma"/>
          <w:szCs w:val="18"/>
          <w:lang w:val="fr-FR"/>
        </w:rPr>
        <w:t xml:space="preserve"> </w:t>
      </w:r>
      <w:r w:rsidRPr="003A5DA1">
        <w:rPr>
          <w:rFonts w:cs="Tahoma"/>
          <w:szCs w:val="18"/>
          <w:lang w:val="fr-FR"/>
        </w:rPr>
        <w:t>Veuillez vous référer aux notes relatives aux produits CAL Entreprise Suite ou CAL Entreprise Exchange avec Services pour plus de détails sur le provisioning.</w:t>
      </w:r>
    </w:p>
    <w:p w14:paraId="3F1D6767" w14:textId="77777777" w:rsidR="00E650FA" w:rsidRPr="003A5DA1" w:rsidRDefault="00E650FA" w:rsidP="009577F3">
      <w:pPr>
        <w:pStyle w:val="EndnoteText"/>
        <w:spacing w:line="216" w:lineRule="auto"/>
        <w:ind w:hanging="900"/>
        <w:rPr>
          <w:rFonts w:ascii="Tahoma" w:hAnsi="Tahoma" w:cs="Tahoma"/>
          <w:sz w:val="18"/>
          <w:szCs w:val="18"/>
          <w:lang w:val="fr-FR"/>
        </w:rPr>
      </w:pPr>
    </w:p>
    <w:p w14:paraId="66149E73" w14:textId="77777777" w:rsidR="00E650FA" w:rsidRPr="003A5DA1" w:rsidRDefault="00E650FA" w:rsidP="009577F3">
      <w:pPr>
        <w:spacing w:line="216" w:lineRule="auto"/>
        <w:rPr>
          <w:rFonts w:cs="Tahoma"/>
          <w:szCs w:val="18"/>
          <w:lang w:val="fr-FR"/>
        </w:rPr>
      </w:pPr>
    </w:p>
    <w:p w14:paraId="400F9F48" w14:textId="77777777" w:rsidR="00E650FA" w:rsidRPr="003A5DA1" w:rsidRDefault="00E650FA" w:rsidP="00E650FA">
      <w:pPr>
        <w:pStyle w:val="Heading2"/>
        <w:ind w:left="0"/>
        <w:rPr>
          <w:rFonts w:ascii="Tahoma" w:hAnsi="Tahoma" w:cs="Tahoma"/>
          <w:lang w:val="fr-FR"/>
        </w:rPr>
      </w:pPr>
      <w:bookmarkStart w:id="1272" w:name="_52_51_Exchange"/>
      <w:bookmarkStart w:id="1273" w:name="_57_Exchange_Server"/>
      <w:bookmarkStart w:id="1274" w:name="_56_Exchange_Server"/>
      <w:bookmarkStart w:id="1275" w:name="_Toc374276950"/>
      <w:bookmarkEnd w:id="1272"/>
      <w:bookmarkEnd w:id="1273"/>
      <w:bookmarkEnd w:id="1274"/>
      <w:r w:rsidRPr="003A5DA1">
        <w:rPr>
          <w:rFonts w:ascii="Tahoma" w:hAnsi="Tahoma" w:cs="Tahoma"/>
          <w:caps/>
          <w:color w:val="FA6500"/>
          <w:sz w:val="22"/>
          <w:vertAlign w:val="superscript"/>
          <w:lang w:val="fr-FR"/>
        </w:rPr>
        <w:t>56</w:t>
      </w:r>
      <w:r w:rsidRPr="003A5DA1">
        <w:rPr>
          <w:rFonts w:ascii="Tahoma" w:hAnsi="Tahoma" w:cs="Tahoma"/>
          <w:caps/>
          <w:color w:val="FA6500"/>
          <w:sz w:val="22"/>
          <w:lang w:val="fr-FR"/>
        </w:rPr>
        <w:t xml:space="preserve"> </w:t>
      </w:r>
      <w:r w:rsidRPr="003A5DA1">
        <w:rPr>
          <w:rFonts w:ascii="Tahoma" w:hAnsi="Tahoma" w:cs="Tahoma"/>
          <w:color w:val="FA6500"/>
          <w:sz w:val="22"/>
          <w:lang w:val="fr-FR"/>
        </w:rPr>
        <w:t xml:space="preserve">Exchange Server 2013 Éditions Entreprise et </w:t>
      </w:r>
      <w:bookmarkEnd w:id="1270"/>
      <w:r w:rsidRPr="003A5DA1">
        <w:rPr>
          <w:rFonts w:ascii="Tahoma" w:hAnsi="Tahoma" w:cs="Tahoma"/>
          <w:color w:val="FA6500"/>
          <w:sz w:val="22"/>
          <w:lang w:val="fr-FR"/>
        </w:rPr>
        <w:t>Standard</w:t>
      </w:r>
      <w:bookmarkEnd w:id="1275"/>
    </w:p>
    <w:p w14:paraId="325E7083" w14:textId="77777777" w:rsidR="00E650FA" w:rsidRPr="003A5DA1" w:rsidRDefault="00E650FA" w:rsidP="009577F3">
      <w:pPr>
        <w:spacing w:line="216" w:lineRule="auto"/>
        <w:ind w:left="720"/>
        <w:rPr>
          <w:rFonts w:cs="Tahoma"/>
          <w:szCs w:val="18"/>
          <w:lang w:val="fr-FR"/>
        </w:rPr>
      </w:pPr>
    </w:p>
    <w:p w14:paraId="6C0F25E2" w14:textId="77777777" w:rsidR="00E650FA" w:rsidRPr="003A5DA1" w:rsidRDefault="00E650FA" w:rsidP="00E650FA">
      <w:pPr>
        <w:ind w:left="720"/>
        <w:rPr>
          <w:rFonts w:cs="Tahoma"/>
          <w:lang w:val="fr-FR"/>
        </w:rPr>
      </w:pPr>
      <w:r w:rsidRPr="003A5DA1">
        <w:rPr>
          <w:rFonts w:cs="Tahoma"/>
          <w:color w:val="000000"/>
          <w:szCs w:val="18"/>
          <w:lang w:val="fr-FR"/>
        </w:rPr>
        <w:t>Exchange Server 2013 est la dernière version d</w:t>
      </w:r>
      <w:r w:rsidR="00C10CE1">
        <w:rPr>
          <w:rFonts w:cs="Tahoma"/>
          <w:color w:val="000000"/>
          <w:szCs w:val="18"/>
          <w:lang w:val="fr-FR"/>
        </w:rPr>
        <w:t>’</w:t>
      </w:r>
      <w:r w:rsidRPr="003A5DA1">
        <w:rPr>
          <w:rFonts w:cs="Tahoma"/>
          <w:color w:val="000000"/>
          <w:szCs w:val="18"/>
          <w:lang w:val="fr-FR"/>
        </w:rPr>
        <w:t>Exchange Server.</w:t>
      </w:r>
    </w:p>
    <w:p w14:paraId="1C2D3635" w14:textId="77777777" w:rsidR="00E650FA" w:rsidRPr="003A5DA1" w:rsidRDefault="00E650FA" w:rsidP="009577F3">
      <w:pPr>
        <w:spacing w:line="216" w:lineRule="auto"/>
        <w:rPr>
          <w:rFonts w:cs="Tahoma"/>
          <w:szCs w:val="18"/>
          <w:lang w:val="fr-FR"/>
        </w:rPr>
      </w:pPr>
    </w:p>
    <w:p w14:paraId="0D854056" w14:textId="77777777" w:rsidR="00E650FA" w:rsidRPr="003A5DA1" w:rsidRDefault="00E650FA" w:rsidP="00E650FA">
      <w:pPr>
        <w:spacing w:after="60"/>
        <w:ind w:left="720"/>
        <w:rPr>
          <w:rFonts w:cs="Tahoma"/>
          <w:lang w:val="fr-FR"/>
        </w:rPr>
      </w:pPr>
      <w:r w:rsidRPr="003A5DA1">
        <w:rPr>
          <w:rFonts w:cs="Tahoma"/>
          <w:b/>
          <w:color w:val="000000"/>
          <w:szCs w:val="18"/>
          <w:lang w:val="fr-FR"/>
        </w:rPr>
        <w:t>Concession de licence pour les clients utilisateurs de Connecteur Externe Exchange Server 2010</w:t>
      </w:r>
    </w:p>
    <w:p w14:paraId="4C01D5BE" w14:textId="77777777" w:rsidR="00E650FA" w:rsidRPr="003A5DA1" w:rsidRDefault="00E650FA" w:rsidP="00E650FA">
      <w:pPr>
        <w:ind w:left="720"/>
        <w:rPr>
          <w:rFonts w:cs="Tahoma"/>
          <w:lang w:val="fr-FR"/>
        </w:rPr>
      </w:pPr>
      <w:r w:rsidRPr="003A5DA1">
        <w:rPr>
          <w:rFonts w:cs="Tahoma"/>
          <w:color w:val="000000"/>
          <w:szCs w:val="18"/>
          <w:lang w:val="fr-FR"/>
        </w:rPr>
        <w:t xml:space="preserve">La version 2010 de la licence </w:t>
      </w:r>
      <w:bookmarkStart w:id="1276" w:name="Srv_42ExchangeSvr07"/>
      <w:bookmarkStart w:id="1277" w:name="Srv_48ExchangeSvr2010"/>
      <w:r w:rsidRPr="003A5DA1">
        <w:rPr>
          <w:rFonts w:cs="Tahoma"/>
          <w:color w:val="000000"/>
          <w:szCs w:val="18"/>
          <w:lang w:val="fr-FR"/>
        </w:rPr>
        <w:t>Connecteur Externe</w:t>
      </w:r>
      <w:bookmarkEnd w:id="1276"/>
      <w:bookmarkEnd w:id="1277"/>
      <w:r w:rsidRPr="003A5DA1">
        <w:rPr>
          <w:rFonts w:cs="Tahoma"/>
          <w:color w:val="000000"/>
          <w:szCs w:val="18"/>
          <w:lang w:val="fr-FR"/>
        </w:rPr>
        <w:t xml:space="preserve"> (External Connector) Exchange Server 2010 est la version définitive de cette licence.</w:t>
      </w:r>
      <w:r w:rsidR="00A07028" w:rsidRPr="003A5DA1">
        <w:rPr>
          <w:rFonts w:cs="Tahoma"/>
          <w:color w:val="000000"/>
          <w:szCs w:val="18"/>
          <w:lang w:val="fr-FR"/>
        </w:rPr>
        <w:t xml:space="preserve"> </w:t>
      </w:r>
      <w:r w:rsidRPr="003A5DA1">
        <w:rPr>
          <w:rFonts w:cs="Tahoma"/>
          <w:color w:val="000000"/>
          <w:szCs w:val="18"/>
          <w:lang w:val="fr-FR"/>
        </w:rPr>
        <w:t>Ainsi, les clients disposant de Licences Connecteur Externe (External Connector) Exchange Server 2010 avec Software Assurance active au 1er octobre 2012 peuvent prétendre à la concession de licence suivante :</w:t>
      </w:r>
    </w:p>
    <w:p w14:paraId="7D71C432" w14:textId="77777777" w:rsidR="00E650FA" w:rsidRPr="003A5DA1" w:rsidRDefault="00E650FA" w:rsidP="009577F3">
      <w:pPr>
        <w:spacing w:line="216" w:lineRule="auto"/>
        <w:ind w:left="90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650FA" w:rsidRPr="003A5DA1" w14:paraId="080DB320" w14:textId="77777777" w:rsidTr="00774343">
        <w:trPr>
          <w:trHeight w:val="332"/>
        </w:trPr>
        <w:tc>
          <w:tcPr>
            <w:tcW w:w="4500" w:type="dxa"/>
            <w:shd w:val="clear" w:color="auto" w:fill="FABF8F"/>
          </w:tcPr>
          <w:p w14:paraId="10809AC4" w14:textId="77777777" w:rsidR="00E650FA" w:rsidRPr="003A5DA1" w:rsidRDefault="00E650FA" w:rsidP="00774343">
            <w:pPr>
              <w:rPr>
                <w:rFonts w:cs="Tahoma"/>
                <w:b/>
                <w:color w:val="000000"/>
                <w:szCs w:val="18"/>
              </w:rPr>
            </w:pPr>
            <w:r w:rsidRPr="003A5DA1">
              <w:rPr>
                <w:rFonts w:cs="Tahoma"/>
                <w:b/>
                <w:color w:val="000000"/>
                <w:szCs w:val="18"/>
              </w:rPr>
              <w:t>Licence éligible</w:t>
            </w:r>
          </w:p>
        </w:tc>
        <w:tc>
          <w:tcPr>
            <w:tcW w:w="3600" w:type="dxa"/>
            <w:shd w:val="clear" w:color="auto" w:fill="FABF8F"/>
          </w:tcPr>
          <w:p w14:paraId="30BE1A8F" w14:textId="77777777" w:rsidR="00E650FA" w:rsidRPr="003A5DA1" w:rsidRDefault="00E650FA" w:rsidP="00774343">
            <w:pPr>
              <w:rPr>
                <w:rFonts w:cs="Tahoma"/>
                <w:b/>
                <w:color w:val="000000"/>
                <w:szCs w:val="18"/>
              </w:rPr>
            </w:pPr>
            <w:r w:rsidRPr="003A5DA1">
              <w:rPr>
                <w:rFonts w:cs="Tahoma"/>
                <w:b/>
                <w:color w:val="000000"/>
                <w:szCs w:val="18"/>
              </w:rPr>
              <w:t>Licence et avantages complémentaires</w:t>
            </w:r>
          </w:p>
        </w:tc>
      </w:tr>
      <w:tr w:rsidR="00E650FA" w:rsidRPr="003A5DA1" w14:paraId="2B8DCA80" w14:textId="77777777" w:rsidTr="00774343">
        <w:trPr>
          <w:trHeight w:val="70"/>
        </w:trPr>
        <w:tc>
          <w:tcPr>
            <w:tcW w:w="4500" w:type="dxa"/>
            <w:shd w:val="clear" w:color="auto" w:fill="auto"/>
          </w:tcPr>
          <w:p w14:paraId="109D7791" w14:textId="77777777" w:rsidR="00E650FA" w:rsidRPr="003A5DA1" w:rsidRDefault="00E650FA" w:rsidP="00774343">
            <w:pPr>
              <w:rPr>
                <w:rFonts w:cs="Tahoma"/>
                <w:color w:val="000000"/>
                <w:szCs w:val="18"/>
                <w:lang w:val="fr-FR"/>
              </w:rPr>
            </w:pPr>
            <w:r w:rsidRPr="003A5DA1">
              <w:rPr>
                <w:rFonts w:cs="Tahoma"/>
                <w:color w:val="000000"/>
                <w:szCs w:val="18"/>
                <w:lang w:val="fr-FR"/>
              </w:rPr>
              <w:t>Connecteur Externe Exchange Server 2010 avec Software Assurance active au 1er octobre 2012</w:t>
            </w:r>
          </w:p>
        </w:tc>
        <w:tc>
          <w:tcPr>
            <w:tcW w:w="3600" w:type="dxa"/>
            <w:shd w:val="clear" w:color="auto" w:fill="auto"/>
          </w:tcPr>
          <w:p w14:paraId="0400BE36" w14:textId="77777777" w:rsidR="00E650FA" w:rsidRPr="003A5DA1" w:rsidRDefault="00E650FA" w:rsidP="00774343">
            <w:pPr>
              <w:rPr>
                <w:rFonts w:cs="Tahoma"/>
                <w:color w:val="000000"/>
                <w:szCs w:val="18"/>
              </w:rPr>
            </w:pPr>
            <w:r w:rsidRPr="003A5DA1">
              <w:rPr>
                <w:rFonts w:cs="Tahoma"/>
                <w:color w:val="000000"/>
                <w:szCs w:val="18"/>
              </w:rPr>
              <w:t>Licence Exchange Server 2013 Entreprise</w:t>
            </w:r>
          </w:p>
        </w:tc>
      </w:tr>
    </w:tbl>
    <w:p w14:paraId="799E62C5" w14:textId="77777777" w:rsidR="00E650FA" w:rsidRPr="003A5DA1" w:rsidRDefault="00E650FA" w:rsidP="009577F3">
      <w:pPr>
        <w:spacing w:line="216" w:lineRule="auto"/>
        <w:rPr>
          <w:rFonts w:cs="Tahoma"/>
          <w:szCs w:val="18"/>
        </w:rPr>
      </w:pPr>
    </w:p>
    <w:p w14:paraId="4C400A57" w14:textId="77777777" w:rsidR="00E650FA" w:rsidRPr="003A5DA1" w:rsidRDefault="00E650FA" w:rsidP="00E650FA">
      <w:pPr>
        <w:ind w:left="720"/>
        <w:rPr>
          <w:rFonts w:cs="Tahoma"/>
          <w:lang w:val="fr-FR"/>
        </w:rPr>
      </w:pPr>
      <w:r w:rsidRPr="003A5DA1">
        <w:rPr>
          <w:rFonts w:cs="Tahoma"/>
          <w:color w:val="000000"/>
          <w:szCs w:val="18"/>
          <w:lang w:val="fr-FR"/>
        </w:rPr>
        <w:t>Les conditions générales suivantes s</w:t>
      </w:r>
      <w:r w:rsidR="00C10CE1">
        <w:rPr>
          <w:rFonts w:cs="Tahoma"/>
          <w:color w:val="000000"/>
          <w:szCs w:val="18"/>
          <w:lang w:val="fr-FR"/>
        </w:rPr>
        <w:t>’</w:t>
      </w:r>
      <w:r w:rsidRPr="003A5DA1">
        <w:rPr>
          <w:rFonts w:cs="Tahoma"/>
          <w:color w:val="000000"/>
          <w:szCs w:val="18"/>
          <w:lang w:val="fr-FR"/>
        </w:rPr>
        <w:t>appliquent à la concession de licence ci-dessus :</w:t>
      </w:r>
    </w:p>
    <w:p w14:paraId="4FD97F4D" w14:textId="77777777" w:rsidR="00E650FA" w:rsidRPr="003A5DA1" w:rsidRDefault="00E650FA" w:rsidP="009577F3">
      <w:pPr>
        <w:spacing w:line="216" w:lineRule="auto"/>
        <w:ind w:left="720"/>
        <w:rPr>
          <w:rFonts w:cs="Tahoma"/>
          <w:szCs w:val="18"/>
          <w:lang w:val="fr-FR"/>
        </w:rPr>
      </w:pPr>
    </w:p>
    <w:p w14:paraId="65F582B0" w14:textId="77777777" w:rsidR="00E650FA" w:rsidRPr="003A5DA1" w:rsidRDefault="00E650FA" w:rsidP="009577F3">
      <w:pPr>
        <w:numPr>
          <w:ilvl w:val="0"/>
          <w:numId w:val="101"/>
        </w:numPr>
        <w:spacing w:after="60"/>
        <w:ind w:left="1440"/>
        <w:rPr>
          <w:rFonts w:cs="Tahoma"/>
          <w:lang w:val="fr-FR"/>
        </w:rPr>
      </w:pPr>
      <w:r w:rsidRPr="003A5DA1">
        <w:rPr>
          <w:rFonts w:cs="Tahoma"/>
          <w:bCs/>
          <w:color w:val="000000"/>
          <w:szCs w:val="18"/>
          <w:lang w:val="fr-FR"/>
        </w:rPr>
        <w:t>Chemin de migration</w:t>
      </w:r>
      <w:r w:rsidRPr="003A5DA1">
        <w:rPr>
          <w:rFonts w:cs="Tahoma"/>
          <w:color w:val="000000"/>
          <w:szCs w:val="18"/>
          <w:lang w:val="fr-FR"/>
        </w:rPr>
        <w:t> : Les clients qui ont souscrit une Software Assurance pour une Licence Éligible donnée active au 1er octobre 2012 et à la date de mise sur le marché d</w:t>
      </w:r>
      <w:r w:rsidR="00C10CE1">
        <w:rPr>
          <w:rFonts w:cs="Tahoma"/>
          <w:color w:val="000000"/>
          <w:szCs w:val="18"/>
          <w:lang w:val="fr-FR"/>
        </w:rPr>
        <w:t>’</w:t>
      </w:r>
      <w:r w:rsidRPr="003A5DA1">
        <w:rPr>
          <w:rFonts w:cs="Tahoma"/>
          <w:color w:val="000000"/>
          <w:szCs w:val="18"/>
          <w:lang w:val="fr-FR"/>
        </w:rPr>
        <w:t>Exchange Server 2013, peuvent migrer vers et utiliser le logiciel Exchange Server 2013 au titre d</w:t>
      </w:r>
      <w:r w:rsidR="00C10CE1">
        <w:rPr>
          <w:rFonts w:cs="Tahoma"/>
          <w:color w:val="000000"/>
          <w:szCs w:val="18"/>
          <w:lang w:val="fr-FR"/>
        </w:rPr>
        <w:t>’</w:t>
      </w:r>
      <w:r w:rsidRPr="003A5DA1">
        <w:rPr>
          <w:rFonts w:cs="Tahoma"/>
          <w:color w:val="000000"/>
          <w:szCs w:val="18"/>
          <w:lang w:val="fr-FR"/>
        </w:rPr>
        <w:t>une Licence</w:t>
      </w:r>
      <w:r w:rsidR="009577F3" w:rsidRPr="003A5DA1">
        <w:rPr>
          <w:rFonts w:cs="Tahoma"/>
          <w:color w:val="000000"/>
          <w:szCs w:val="18"/>
          <w:lang w:val="fr-FR"/>
        </w:rPr>
        <w:t> </w:t>
      </w:r>
      <w:r w:rsidRPr="003A5DA1">
        <w:rPr>
          <w:rFonts w:cs="Tahoma"/>
          <w:color w:val="000000"/>
          <w:szCs w:val="18"/>
          <w:lang w:val="fr-FR"/>
        </w:rPr>
        <w:t>Complémentaire, au lieu du logiciel Exchange Server 2010, au titre de la licence éligible Connecteur Externe correspondante.</w:t>
      </w:r>
      <w:r w:rsidR="00A07028" w:rsidRPr="003A5DA1">
        <w:rPr>
          <w:rFonts w:cs="Tahoma"/>
          <w:color w:val="000000"/>
          <w:szCs w:val="18"/>
          <w:lang w:val="fr-FR"/>
        </w:rPr>
        <w:t xml:space="preserve"> </w:t>
      </w:r>
    </w:p>
    <w:p w14:paraId="16A3925A" w14:textId="77777777" w:rsidR="00E650FA" w:rsidRPr="003A5DA1" w:rsidRDefault="00E650FA" w:rsidP="009577F3">
      <w:pPr>
        <w:numPr>
          <w:ilvl w:val="0"/>
          <w:numId w:val="101"/>
        </w:numPr>
        <w:spacing w:after="60"/>
        <w:ind w:left="1440"/>
        <w:rPr>
          <w:rFonts w:cs="Tahoma"/>
          <w:lang w:val="fr-FR"/>
        </w:rPr>
      </w:pPr>
      <w:r w:rsidRPr="003A5DA1">
        <w:rPr>
          <w:rFonts w:cs="Tahoma"/>
          <w:color w:val="000000"/>
          <w:szCs w:val="18"/>
          <w:lang w:val="fr-FR"/>
        </w:rPr>
        <w:t>Droits d</w:t>
      </w:r>
      <w:r w:rsidR="00C10CE1">
        <w:rPr>
          <w:rFonts w:cs="Tahoma"/>
          <w:color w:val="000000"/>
          <w:szCs w:val="18"/>
          <w:lang w:val="fr-FR"/>
        </w:rPr>
        <w:t>’</w:t>
      </w:r>
      <w:r w:rsidRPr="003A5DA1">
        <w:rPr>
          <w:rFonts w:cs="Tahoma"/>
          <w:color w:val="000000"/>
          <w:szCs w:val="18"/>
          <w:lang w:val="fr-FR"/>
        </w:rPr>
        <w:t>utilisation : Le droit d</w:t>
      </w:r>
      <w:r w:rsidR="00C10CE1">
        <w:rPr>
          <w:rFonts w:cs="Tahoma"/>
          <w:color w:val="000000"/>
          <w:szCs w:val="18"/>
          <w:lang w:val="fr-FR"/>
        </w:rPr>
        <w:t>’</w:t>
      </w:r>
      <w:r w:rsidRPr="003A5DA1">
        <w:rPr>
          <w:rFonts w:cs="Tahoma"/>
          <w:color w:val="000000"/>
          <w:szCs w:val="18"/>
          <w:lang w:val="fr-FR"/>
        </w:rPr>
        <w:t>utiliser le logiciel au moyen d</w:t>
      </w:r>
      <w:r w:rsidR="00C10CE1">
        <w:rPr>
          <w:rFonts w:cs="Tahoma"/>
          <w:color w:val="000000"/>
          <w:szCs w:val="18"/>
          <w:lang w:val="fr-FR"/>
        </w:rPr>
        <w:t>’</w:t>
      </w:r>
      <w:r w:rsidRPr="003A5DA1">
        <w:rPr>
          <w:rFonts w:cs="Tahoma"/>
          <w:color w:val="000000"/>
          <w:szCs w:val="18"/>
          <w:lang w:val="fr-FR"/>
        </w:rPr>
        <w:t>une licence complémentaire au titre de</w:t>
      </w:r>
      <w:r w:rsidR="009577F3" w:rsidRPr="003A5DA1">
        <w:rPr>
          <w:rFonts w:cs="Tahoma"/>
          <w:color w:val="000000"/>
          <w:szCs w:val="18"/>
          <w:lang w:val="fr-FR"/>
        </w:rPr>
        <w:t> </w:t>
      </w:r>
      <w:r w:rsidRPr="003A5DA1">
        <w:rPr>
          <w:rFonts w:cs="Tahoma"/>
          <w:color w:val="000000"/>
          <w:szCs w:val="18"/>
          <w:lang w:val="fr-FR"/>
        </w:rPr>
        <w:t>cette offre prend fin à l</w:t>
      </w:r>
      <w:r w:rsidR="00C10CE1">
        <w:rPr>
          <w:rFonts w:cs="Tahoma"/>
          <w:color w:val="000000"/>
          <w:szCs w:val="18"/>
          <w:lang w:val="fr-FR"/>
        </w:rPr>
        <w:t>’</w:t>
      </w:r>
      <w:r w:rsidRPr="003A5DA1">
        <w:rPr>
          <w:rFonts w:cs="Tahoma"/>
          <w:color w:val="000000"/>
          <w:szCs w:val="18"/>
          <w:lang w:val="fr-FR"/>
        </w:rPr>
        <w:t>expiration du droit d</w:t>
      </w:r>
      <w:r w:rsidR="00C10CE1">
        <w:rPr>
          <w:rFonts w:cs="Tahoma"/>
          <w:color w:val="000000"/>
          <w:szCs w:val="18"/>
          <w:lang w:val="fr-FR"/>
        </w:rPr>
        <w:t>’</w:t>
      </w:r>
      <w:r w:rsidRPr="003A5DA1">
        <w:rPr>
          <w:rFonts w:cs="Tahoma"/>
          <w:color w:val="000000"/>
          <w:szCs w:val="18"/>
          <w:lang w:val="fr-FR"/>
        </w:rPr>
        <w:t>utiliser le logiciel au titre des licences éligibles correspondantes.</w:t>
      </w:r>
      <w:r w:rsidR="00A07028" w:rsidRPr="003A5DA1">
        <w:rPr>
          <w:rFonts w:cs="Tahoma"/>
          <w:color w:val="000000"/>
          <w:szCs w:val="18"/>
          <w:lang w:val="fr-FR"/>
        </w:rPr>
        <w:t xml:space="preserve">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utilisation de ce logiciel est régie par les droits d</w:t>
      </w:r>
      <w:r w:rsidR="00C10CE1">
        <w:rPr>
          <w:rFonts w:cs="Tahoma"/>
          <w:color w:val="000000"/>
          <w:szCs w:val="18"/>
          <w:lang w:val="fr-FR"/>
        </w:rPr>
        <w:t>’</w:t>
      </w:r>
      <w:r w:rsidRPr="003A5DA1">
        <w:rPr>
          <w:rFonts w:cs="Tahoma"/>
          <w:color w:val="000000"/>
          <w:szCs w:val="18"/>
          <w:lang w:val="fr-FR"/>
        </w:rPr>
        <w:t>utilisation du logiciel et les conditions générales du contrat de Licence en Volume du client.</w:t>
      </w:r>
      <w:r w:rsidR="00A07028" w:rsidRPr="003A5DA1">
        <w:rPr>
          <w:rFonts w:cs="Tahoma"/>
          <w:color w:val="000000"/>
          <w:szCs w:val="18"/>
          <w:lang w:val="fr-FR"/>
        </w:rPr>
        <w:t xml:space="preserve"> </w:t>
      </w:r>
      <w:r w:rsidRPr="003A5DA1">
        <w:rPr>
          <w:rFonts w:cs="Tahoma"/>
          <w:color w:val="000000"/>
          <w:szCs w:val="18"/>
          <w:lang w:val="fr-FR"/>
        </w:rPr>
        <w:t>Le droit d</w:t>
      </w:r>
      <w:r w:rsidR="00C10CE1">
        <w:rPr>
          <w:rFonts w:cs="Tahoma"/>
          <w:color w:val="000000"/>
          <w:szCs w:val="18"/>
          <w:lang w:val="fr-FR"/>
        </w:rPr>
        <w:t>’</w:t>
      </w:r>
      <w:r w:rsidRPr="003A5DA1">
        <w:rPr>
          <w:rFonts w:cs="Tahoma"/>
          <w:color w:val="000000"/>
          <w:szCs w:val="18"/>
          <w:lang w:val="fr-FR"/>
        </w:rPr>
        <w:t>utiliser le logiciel au moyen de la licence complémentaire qui est concédé au client au titre de cette offre est attesté par</w:t>
      </w:r>
      <w:r w:rsidR="009577F3" w:rsidRPr="003A5DA1">
        <w:rPr>
          <w:rFonts w:cs="Tahoma"/>
          <w:color w:val="000000"/>
          <w:szCs w:val="18"/>
          <w:lang w:val="fr-FR"/>
        </w:rPr>
        <w:t> </w:t>
      </w:r>
      <w:r w:rsidRPr="003A5DA1">
        <w:rPr>
          <w:rFonts w:cs="Tahoma"/>
          <w:color w:val="000000"/>
          <w:szCs w:val="18"/>
          <w:lang w:val="fr-FR"/>
        </w:rPr>
        <w:t>la preuve de ses licences éligibles correspondantes et de sa Software Assurance, ainsi que par</w:t>
      </w:r>
      <w:r w:rsidR="009577F3" w:rsidRPr="003A5DA1">
        <w:rPr>
          <w:rFonts w:cs="Tahoma"/>
          <w:color w:val="000000"/>
          <w:szCs w:val="18"/>
          <w:lang w:val="fr-FR"/>
        </w:rPr>
        <w:t> </w:t>
      </w:r>
      <w:r w:rsidRPr="003A5DA1">
        <w:rPr>
          <w:rFonts w:cs="Tahoma"/>
          <w:color w:val="000000"/>
          <w:szCs w:val="18"/>
          <w:lang w:val="fr-FR"/>
        </w:rPr>
        <w:t>cette notification de condition relative au produit.</w:t>
      </w:r>
      <w:r w:rsidR="00A07028" w:rsidRPr="003A5DA1">
        <w:rPr>
          <w:rFonts w:cs="Tahoma"/>
          <w:color w:val="000000"/>
          <w:szCs w:val="18"/>
          <w:lang w:val="fr-FR"/>
        </w:rPr>
        <w:t xml:space="preserve"> </w:t>
      </w:r>
    </w:p>
    <w:p w14:paraId="1C323634" w14:textId="77777777" w:rsidR="00E650FA" w:rsidRPr="003A5DA1" w:rsidRDefault="00E650FA" w:rsidP="009577F3">
      <w:pPr>
        <w:numPr>
          <w:ilvl w:val="0"/>
          <w:numId w:val="8"/>
        </w:numPr>
        <w:spacing w:after="60"/>
        <w:ind w:left="1440"/>
        <w:rPr>
          <w:rFonts w:cs="Tahoma"/>
          <w:lang w:val="fr-FR"/>
        </w:rPr>
      </w:pPr>
      <w:r w:rsidRPr="003A5DA1">
        <w:rPr>
          <w:rFonts w:cs="Tahoma"/>
          <w:color w:val="000000"/>
          <w:szCs w:val="18"/>
          <w:lang w:val="fr-FR"/>
        </w:rPr>
        <w:t>Licence et Software Assurance (L&amp;SA) : La licence complémentaire comprend la Software Assurance.</w:t>
      </w:r>
      <w:r w:rsidR="00A07028" w:rsidRPr="003A5DA1">
        <w:rPr>
          <w:rFonts w:cs="Tahoma"/>
          <w:color w:val="000000"/>
          <w:szCs w:val="18"/>
          <w:lang w:val="fr-FR"/>
        </w:rPr>
        <w:t xml:space="preserve"> </w:t>
      </w:r>
      <w:r w:rsidRPr="003A5DA1">
        <w:rPr>
          <w:rFonts w:cs="Tahoma"/>
          <w:color w:val="000000"/>
          <w:szCs w:val="18"/>
          <w:lang w:val="fr-FR"/>
        </w:rPr>
        <w:t>La Software Assurance de la licence complémentaire prendra fin à l</w:t>
      </w:r>
      <w:r w:rsidR="00C10CE1">
        <w:rPr>
          <w:rFonts w:cs="Tahoma"/>
          <w:color w:val="000000"/>
          <w:szCs w:val="18"/>
          <w:lang w:val="fr-FR"/>
        </w:rPr>
        <w:t>’</w:t>
      </w:r>
      <w:r w:rsidRPr="003A5DA1">
        <w:rPr>
          <w:rFonts w:cs="Tahoma"/>
          <w:color w:val="000000"/>
          <w:szCs w:val="18"/>
          <w:lang w:val="fr-FR"/>
        </w:rPr>
        <w:t>expiration des</w:t>
      </w:r>
      <w:r w:rsidR="009577F3" w:rsidRPr="003A5DA1">
        <w:rPr>
          <w:rFonts w:cs="Tahoma"/>
          <w:color w:val="000000"/>
          <w:szCs w:val="18"/>
          <w:lang w:val="fr-FR"/>
        </w:rPr>
        <w:t> </w:t>
      </w:r>
      <w:r w:rsidRPr="003A5DA1">
        <w:rPr>
          <w:rFonts w:cs="Tahoma"/>
          <w:color w:val="000000"/>
          <w:szCs w:val="18"/>
          <w:lang w:val="fr-FR"/>
        </w:rPr>
        <w:t>licences éligibles.</w:t>
      </w:r>
      <w:r w:rsidR="00A07028" w:rsidRPr="003A5DA1">
        <w:rPr>
          <w:rFonts w:cs="Tahoma"/>
          <w:color w:val="000000"/>
          <w:szCs w:val="18"/>
          <w:lang w:val="fr-FR"/>
        </w:rPr>
        <w:t xml:space="preserve"> </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la Software Assurance pour les Licences Éligibles, le</w:t>
      </w:r>
      <w:r w:rsidR="009577F3" w:rsidRPr="003A5DA1">
        <w:rPr>
          <w:rFonts w:cs="Tahoma"/>
          <w:color w:val="000000"/>
          <w:szCs w:val="18"/>
          <w:lang w:val="fr-FR"/>
        </w:rPr>
        <w:t> </w:t>
      </w:r>
      <w:r w:rsidRPr="003A5DA1">
        <w:rPr>
          <w:rFonts w:cs="Tahoma"/>
          <w:color w:val="000000"/>
          <w:szCs w:val="18"/>
          <w:lang w:val="fr-FR"/>
        </w:rPr>
        <w:t>client</w:t>
      </w:r>
      <w:r w:rsidR="009577F3" w:rsidRPr="003A5DA1">
        <w:rPr>
          <w:rFonts w:cs="Tahoma"/>
          <w:color w:val="000000"/>
          <w:szCs w:val="18"/>
          <w:lang w:val="fr-FR"/>
        </w:rPr>
        <w:t> </w:t>
      </w:r>
      <w:r w:rsidRPr="003A5DA1">
        <w:rPr>
          <w:rFonts w:cs="Tahoma"/>
          <w:color w:val="000000"/>
          <w:szCs w:val="18"/>
          <w:lang w:val="fr-FR"/>
        </w:rPr>
        <w:t>peut renouveler la Software Assurance pour la licence complémentaire sans avoir à</w:t>
      </w:r>
      <w:r w:rsidR="009577F3" w:rsidRPr="003A5DA1">
        <w:rPr>
          <w:rFonts w:cs="Tahoma"/>
          <w:color w:val="000000"/>
          <w:szCs w:val="18"/>
          <w:lang w:val="fr-FR"/>
        </w:rPr>
        <w:t> </w:t>
      </w:r>
      <w:r w:rsidRPr="003A5DA1">
        <w:rPr>
          <w:rFonts w:cs="Tahoma"/>
          <w:color w:val="000000"/>
          <w:szCs w:val="18"/>
          <w:lang w:val="fr-FR"/>
        </w:rPr>
        <w:t>acheter séparément une nouvelle licence.</w:t>
      </w:r>
    </w:p>
    <w:p w14:paraId="4D562283" w14:textId="77777777" w:rsidR="00E650FA" w:rsidRPr="003A5DA1" w:rsidRDefault="00E650FA" w:rsidP="009577F3">
      <w:pPr>
        <w:numPr>
          <w:ilvl w:val="0"/>
          <w:numId w:val="32"/>
        </w:numPr>
        <w:spacing w:after="60"/>
        <w:ind w:left="1440"/>
        <w:rPr>
          <w:rFonts w:cs="Tahoma"/>
          <w:lang w:val="fr-FR"/>
        </w:rPr>
      </w:pPr>
      <w:r w:rsidRPr="003A5DA1">
        <w:rPr>
          <w:rFonts w:eastAsia="Calibri" w:cs="Tahoma"/>
          <w:color w:val="000000"/>
          <w:szCs w:val="18"/>
          <w:lang w:val="fr-FR"/>
        </w:rPr>
        <w:t>Commandes de régularisation</w:t>
      </w:r>
      <w:r w:rsidRPr="003A5DA1">
        <w:rPr>
          <w:rFonts w:eastAsia="Calibri" w:cs="Tahoma"/>
          <w:b/>
          <w:color w:val="000000"/>
          <w:szCs w:val="18"/>
          <w:lang w:val="fr-FR"/>
        </w:rPr>
        <w:t> :</w:t>
      </w:r>
      <w:r w:rsidR="00A07028" w:rsidRPr="003A5DA1">
        <w:rPr>
          <w:rFonts w:eastAsia="Calibri" w:cs="Tahoma"/>
          <w:color w:val="000000"/>
          <w:szCs w:val="18"/>
          <w:lang w:val="fr-FR"/>
        </w:rPr>
        <w:t xml:space="preserve"> </w:t>
      </w:r>
      <w:r w:rsidRPr="003A5DA1">
        <w:rPr>
          <w:rFonts w:eastAsia="Calibri" w:cs="Tahoma"/>
          <w:color w:val="000000"/>
          <w:szCs w:val="18"/>
          <w:lang w:val="fr-FR"/>
        </w:rPr>
        <w:t>Pour les clients ayant conclu un Contrat Entreprise et éligibles aux</w:t>
      </w:r>
      <w:r w:rsidR="009577F3" w:rsidRPr="003A5DA1">
        <w:rPr>
          <w:rFonts w:eastAsia="Calibri" w:cs="Tahoma"/>
          <w:color w:val="000000"/>
          <w:szCs w:val="18"/>
          <w:lang w:val="fr-FR"/>
        </w:rPr>
        <w:t> </w:t>
      </w:r>
      <w:r w:rsidRPr="003A5DA1">
        <w:rPr>
          <w:rFonts w:eastAsia="Calibri" w:cs="Tahoma"/>
          <w:color w:val="000000"/>
          <w:szCs w:val="18"/>
          <w:lang w:val="fr-FR"/>
        </w:rPr>
        <w:t xml:space="preserve">licences complémentaires et droits décrits ci-avant, les licences Connecteur Externe Exchange Server 2010 acquises dans le cadre de la </w:t>
      </w:r>
      <w:r w:rsidRPr="003A5DA1">
        <w:rPr>
          <w:rFonts w:cs="Tahoma"/>
          <w:color w:val="000000"/>
          <w:szCs w:val="18"/>
          <w:lang w:val="fr-FR"/>
        </w:rPr>
        <w:t>procédure de régularisation annuelle sont également des</w:t>
      </w:r>
      <w:r w:rsidR="009577F3" w:rsidRPr="003A5DA1">
        <w:rPr>
          <w:rFonts w:cs="Tahoma"/>
          <w:color w:val="000000"/>
          <w:szCs w:val="18"/>
          <w:lang w:val="fr-FR"/>
        </w:rPr>
        <w:t> </w:t>
      </w:r>
      <w:r w:rsidRPr="003A5DA1">
        <w:rPr>
          <w:rFonts w:cs="Tahoma"/>
          <w:color w:val="000000"/>
          <w:szCs w:val="18"/>
          <w:lang w:val="fr-FR"/>
        </w:rPr>
        <w:t>Licences Éligibles.</w:t>
      </w:r>
    </w:p>
    <w:p w14:paraId="7C76C936" w14:textId="77777777" w:rsidR="00E650FA" w:rsidRPr="003A5DA1" w:rsidRDefault="00E650FA" w:rsidP="009577F3">
      <w:pPr>
        <w:numPr>
          <w:ilvl w:val="0"/>
          <w:numId w:val="32"/>
        </w:numPr>
        <w:spacing w:after="60"/>
        <w:ind w:left="1440"/>
        <w:rPr>
          <w:rFonts w:cs="Tahoma"/>
          <w:lang w:val="fr-FR"/>
        </w:rPr>
      </w:pPr>
      <w:r w:rsidRPr="003A5DA1">
        <w:rPr>
          <w:rFonts w:cs="Tahoma"/>
          <w:color w:val="000000"/>
          <w:szCs w:val="18"/>
          <w:lang w:val="fr-FR"/>
        </w:rPr>
        <w:t>Contrats d</w:t>
      </w:r>
      <w:r w:rsidR="00C10CE1">
        <w:rPr>
          <w:rFonts w:cs="Tahoma"/>
          <w:color w:val="000000"/>
          <w:szCs w:val="18"/>
          <w:lang w:val="fr-FR"/>
        </w:rPr>
        <w:t>’</w:t>
      </w:r>
      <w:r w:rsidRPr="003A5DA1">
        <w:rPr>
          <w:rFonts w:cs="Tahoma"/>
          <w:color w:val="000000"/>
          <w:szCs w:val="18"/>
          <w:lang w:val="fr-FR"/>
        </w:rPr>
        <w:t>abonnement :</w:t>
      </w:r>
      <w:r w:rsidR="00A07028" w:rsidRPr="003A5DA1">
        <w:rPr>
          <w:rFonts w:cs="Tahoma"/>
          <w:color w:val="000000"/>
          <w:szCs w:val="18"/>
          <w:lang w:val="fr-FR"/>
        </w:rPr>
        <w:t xml:space="preserve"> </w:t>
      </w:r>
      <w:r w:rsidRPr="003A5DA1">
        <w:rPr>
          <w:rFonts w:cs="Tahoma"/>
          <w:color w:val="000000"/>
          <w:szCs w:val="18"/>
          <w:lang w:val="fr-FR"/>
        </w:rPr>
        <w:t xml:space="preserve">Les contrats Souscription Entreprise, </w:t>
      </w:r>
      <w:r w:rsidRPr="003A5DA1">
        <w:rPr>
          <w:rFonts w:cs="Tahoma"/>
          <w:szCs w:val="18"/>
          <w:lang w:val="fr-FR"/>
        </w:rPr>
        <w:t>Open Value Souscription, Campus et</w:t>
      </w:r>
      <w:r w:rsidR="009577F3" w:rsidRPr="003A5DA1">
        <w:rPr>
          <w:rFonts w:cs="Tahoma"/>
          <w:szCs w:val="18"/>
          <w:lang w:val="fr-FR"/>
        </w:rPr>
        <w:t> </w:t>
      </w:r>
      <w:r w:rsidRPr="003A5DA1">
        <w:rPr>
          <w:rFonts w:cs="Tahoma"/>
          <w:szCs w:val="18"/>
          <w:lang w:val="fr-FR"/>
        </w:rPr>
        <w:t>School et les Accords de Mise en Œuvre de Solutions Éducation et Open Value Souscription</w:t>
      </w:r>
      <w:r w:rsidR="00921CB4">
        <w:rPr>
          <w:rFonts w:cs="Tahoma"/>
          <w:szCs w:val="18"/>
          <w:lang w:val="fr-FR"/>
        </w:rPr>
        <w:t>-</w:t>
      </w:r>
      <w:r w:rsidRPr="003A5DA1">
        <w:rPr>
          <w:rFonts w:cs="Tahoma"/>
          <w:szCs w:val="18"/>
          <w:lang w:val="fr-FR"/>
        </w:rPr>
        <w:t>Solutions Éducation donnent temporairement droit aux mêmes avantages, aux mêmes conditions</w:t>
      </w:r>
      <w:r w:rsidRPr="003A5DA1">
        <w:rPr>
          <w:rFonts w:cs="Tahoma"/>
          <w:color w:val="000000"/>
          <w:szCs w:val="18"/>
          <w:lang w:val="fr-FR"/>
        </w:rPr>
        <w:t>, jusqu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w:t>
      </w:r>
      <w:r w:rsidR="00C10CE1">
        <w:rPr>
          <w:rFonts w:cs="Tahoma"/>
          <w:color w:val="000000"/>
          <w:szCs w:val="18"/>
          <w:lang w:val="fr-FR"/>
        </w:rPr>
        <w:t>’</w:t>
      </w:r>
      <w:r w:rsidRPr="003A5DA1">
        <w:rPr>
          <w:rFonts w:cs="Tahoma"/>
          <w:color w:val="000000"/>
          <w:szCs w:val="18"/>
          <w:lang w:val="fr-FR"/>
        </w:rPr>
        <w:t>Accord de Mise en Œuvre (ou du contrat, pour Open Value).</w:t>
      </w:r>
      <w:r w:rsidR="00A07028" w:rsidRPr="003A5DA1">
        <w:rPr>
          <w:rFonts w:cs="Tahoma"/>
          <w:color w:val="000000"/>
          <w:szCs w:val="18"/>
          <w:lang w:val="fr-FR"/>
        </w:rPr>
        <w:t xml:space="preserve"> </w:t>
      </w:r>
      <w:r w:rsidRPr="003A5DA1">
        <w:rPr>
          <w:rFonts w:cs="Tahoma"/>
          <w:color w:val="000000"/>
          <w:szCs w:val="18"/>
          <w:lang w:val="fr-FR"/>
        </w:rPr>
        <w:t>Le client doit toutefois conserver son abonnement.</w:t>
      </w:r>
      <w:r w:rsidR="00A07028" w:rsidRPr="003A5DA1">
        <w:rPr>
          <w:rFonts w:cs="Tahoma"/>
          <w:color w:val="000000"/>
          <w:szCs w:val="18"/>
          <w:lang w:val="fr-FR"/>
        </w:rPr>
        <w:t xml:space="preserve"> </w:t>
      </w:r>
      <w:bookmarkStart w:id="1278" w:name="_Toc336338313"/>
      <w:r w:rsidRPr="003A5DA1">
        <w:rPr>
          <w:rFonts w:cs="Tahoma"/>
          <w:color w:val="000000"/>
          <w:szCs w:val="18"/>
          <w:lang w:val="fr-FR"/>
        </w:rPr>
        <w:t>Ces avantages ne deviennent permanents 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exercice de l</w:t>
      </w:r>
      <w:r w:rsidR="00C10CE1">
        <w:rPr>
          <w:rFonts w:cs="Tahoma"/>
          <w:color w:val="000000"/>
          <w:szCs w:val="18"/>
          <w:lang w:val="fr-FR"/>
        </w:rPr>
        <w:t>’</w:t>
      </w:r>
      <w:r w:rsidRPr="003A5DA1">
        <w:rPr>
          <w:rFonts w:cs="Tahoma"/>
          <w:color w:val="000000"/>
          <w:szCs w:val="18"/>
          <w:lang w:val="fr-FR"/>
        </w:rPr>
        <w:t>option d</w:t>
      </w:r>
      <w:r w:rsidR="00C10CE1">
        <w:rPr>
          <w:rFonts w:cs="Tahoma"/>
          <w:color w:val="000000"/>
          <w:szCs w:val="18"/>
          <w:lang w:val="fr-FR"/>
        </w:rPr>
        <w:t>’</w:t>
      </w:r>
      <w:r w:rsidRPr="003A5DA1">
        <w:rPr>
          <w:rFonts w:cs="Tahoma"/>
          <w:color w:val="000000"/>
          <w:szCs w:val="18"/>
          <w:lang w:val="fr-FR"/>
        </w:rPr>
        <w:t>achat et restent régis par les conditions générales du contrat de licence du client.</w:t>
      </w:r>
    </w:p>
    <w:p w14:paraId="741223B6" w14:textId="77777777" w:rsidR="00E650FA" w:rsidRPr="003A5DA1" w:rsidRDefault="00E650FA" w:rsidP="009577F3">
      <w:pPr>
        <w:numPr>
          <w:ilvl w:val="0"/>
          <w:numId w:val="103"/>
        </w:numPr>
        <w:spacing w:after="60"/>
        <w:ind w:left="1440"/>
        <w:rPr>
          <w:rFonts w:cs="Tahoma"/>
          <w:lang w:val="fr-FR"/>
        </w:rPr>
      </w:pPr>
      <w:r w:rsidRPr="003A5DA1">
        <w:rPr>
          <w:rFonts w:cs="Tahoma"/>
          <w:szCs w:val="18"/>
          <w:lang w:val="fr-FR"/>
        </w:rPr>
        <w:t>Transitions des contrats Campus et School : Pour les clients choisissant d</w:t>
      </w:r>
      <w:r w:rsidR="00C10CE1">
        <w:rPr>
          <w:rFonts w:cs="Tahoma"/>
          <w:szCs w:val="18"/>
          <w:lang w:val="fr-FR"/>
        </w:rPr>
        <w:t>’</w:t>
      </w:r>
      <w:r w:rsidRPr="003A5DA1">
        <w:rPr>
          <w:rFonts w:cs="Tahoma"/>
          <w:szCs w:val="18"/>
          <w:lang w:val="fr-FR"/>
        </w:rPr>
        <w:t>effectuer la transition à</w:t>
      </w:r>
      <w:r w:rsidR="009577F3" w:rsidRPr="003A5DA1">
        <w:rPr>
          <w:rFonts w:cs="Tahoma"/>
          <w:szCs w:val="18"/>
          <w:lang w:val="fr-FR"/>
        </w:rPr>
        <w:t> </w:t>
      </w:r>
      <w:r w:rsidRPr="003A5DA1">
        <w:rPr>
          <w:rFonts w:cs="Tahoma"/>
          <w:szCs w:val="18"/>
          <w:lang w:val="fr-FR"/>
        </w:rPr>
        <w:t>mi-durée des contrats Campus et School vers des Accords de Mise en Œuvre de Solutions Éducation ou des contrats Open Value Souscription – Solutions Éducation tout en maintenant un</w:t>
      </w:r>
      <w:r w:rsidR="009577F3" w:rsidRPr="003A5DA1">
        <w:rPr>
          <w:rFonts w:cs="Tahoma"/>
          <w:szCs w:val="18"/>
          <w:lang w:val="fr-FR"/>
        </w:rPr>
        <w:t> </w:t>
      </w:r>
      <w:r w:rsidRPr="003A5DA1">
        <w:rPr>
          <w:rFonts w:cs="Tahoma"/>
          <w:szCs w:val="18"/>
          <w:lang w:val="fr-FR"/>
        </w:rPr>
        <w:t>abonnement continu :</w:t>
      </w:r>
    </w:p>
    <w:p w14:paraId="76F0EA23" w14:textId="77777777" w:rsidR="00E650FA" w:rsidRPr="003A5DA1" w:rsidRDefault="00E650FA" w:rsidP="009577F3">
      <w:pPr>
        <w:pStyle w:val="ListParagraph"/>
        <w:numPr>
          <w:ilvl w:val="0"/>
          <w:numId w:val="87"/>
        </w:numPr>
        <w:spacing w:after="60"/>
        <w:ind w:left="1980"/>
        <w:contextualSpacing w:val="0"/>
        <w:rPr>
          <w:rFonts w:ascii="Tahoma" w:hAnsi="Tahoma" w:cs="Tahoma"/>
          <w:lang w:val="fr-FR"/>
        </w:rPr>
      </w:pPr>
      <w:r w:rsidRPr="003A5DA1">
        <w:rPr>
          <w:rFonts w:ascii="Tahoma" w:hAnsi="Tahoma" w:cs="Tahoma"/>
          <w:sz w:val="18"/>
          <w:szCs w:val="18"/>
          <w:lang w:val="fr-FR"/>
        </w:rPr>
        <w:t>Les mêmes droits sont accordés temporairement, aux mêmes conditions, jusqu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expiration</w:t>
      </w:r>
      <w:r w:rsidR="009577F3" w:rsidRPr="003A5DA1">
        <w:rPr>
          <w:rFonts w:ascii="Tahoma" w:hAnsi="Tahoma" w:cs="Tahoma"/>
          <w:sz w:val="18"/>
          <w:szCs w:val="18"/>
          <w:lang w:val="fr-FR"/>
        </w:rPr>
        <w:t> </w:t>
      </w:r>
      <w:r w:rsidRPr="003A5DA1">
        <w:rPr>
          <w:rFonts w:ascii="Tahoma" w:hAnsi="Tahoma" w:cs="Tahoma"/>
          <w:sz w:val="18"/>
          <w:szCs w:val="18"/>
          <w:lang w:val="fr-FR"/>
        </w:rPr>
        <w:t>de leur Accord de Mise en Œuvre de Solutions Éducation ou contrat Open Value</w:t>
      </w:r>
      <w:r w:rsidR="009577F3" w:rsidRPr="003A5DA1">
        <w:rPr>
          <w:rFonts w:ascii="Tahoma" w:hAnsi="Tahoma" w:cs="Tahoma"/>
          <w:sz w:val="18"/>
          <w:szCs w:val="18"/>
          <w:lang w:val="fr-FR"/>
        </w:rPr>
        <w:t> </w:t>
      </w:r>
      <w:r w:rsidRPr="003A5DA1">
        <w:rPr>
          <w:rFonts w:ascii="Tahoma" w:hAnsi="Tahoma" w:cs="Tahoma"/>
          <w:sz w:val="18"/>
          <w:szCs w:val="18"/>
          <w:lang w:val="fr-FR"/>
        </w:rPr>
        <w:t xml:space="preserve">Souscription – Solutions Éducation, respectivement. </w:t>
      </w:r>
    </w:p>
    <w:p w14:paraId="135325A5" w14:textId="77777777" w:rsidR="00E650FA" w:rsidRPr="003A5DA1" w:rsidRDefault="00E650FA" w:rsidP="009577F3">
      <w:pPr>
        <w:pStyle w:val="ListParagraph"/>
        <w:numPr>
          <w:ilvl w:val="0"/>
          <w:numId w:val="87"/>
        </w:numPr>
        <w:spacing w:after="60"/>
        <w:ind w:left="1980"/>
        <w:contextualSpacing w:val="0"/>
        <w:rPr>
          <w:rFonts w:ascii="Tahoma" w:hAnsi="Tahoma" w:cs="Tahoma"/>
          <w:lang w:val="fr-FR"/>
        </w:rPr>
      </w:pPr>
      <w:r w:rsidRPr="003A5DA1">
        <w:rPr>
          <w:rFonts w:ascii="Tahoma" w:hAnsi="Tahoma" w:cs="Tahoma"/>
          <w:sz w:val="18"/>
          <w:szCs w:val="18"/>
          <w:lang w:val="fr-FR"/>
        </w:rPr>
        <w:t>Ces droits ne deviennent permanents 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exercice de l</w:t>
      </w:r>
      <w:r w:rsidR="00C10CE1">
        <w:rPr>
          <w:rFonts w:ascii="Tahoma" w:hAnsi="Tahoma" w:cs="Tahoma"/>
          <w:sz w:val="18"/>
          <w:szCs w:val="18"/>
          <w:lang w:val="fr-FR"/>
        </w:rPr>
        <w:t>’</w:t>
      </w:r>
      <w:r w:rsidRPr="003A5DA1">
        <w:rPr>
          <w:rFonts w:ascii="Tahoma" w:hAnsi="Tahoma" w:cs="Tahoma"/>
          <w:sz w:val="18"/>
          <w:szCs w:val="18"/>
          <w:lang w:val="fr-FR"/>
        </w:rPr>
        <w:t>option d</w:t>
      </w:r>
      <w:r w:rsidR="00C10CE1">
        <w:rPr>
          <w:rFonts w:ascii="Tahoma" w:hAnsi="Tahoma" w:cs="Tahoma"/>
          <w:sz w:val="18"/>
          <w:szCs w:val="18"/>
          <w:lang w:val="fr-FR"/>
        </w:rPr>
        <w:t>’</w:t>
      </w:r>
      <w:r w:rsidRPr="003A5DA1">
        <w:rPr>
          <w:rFonts w:ascii="Tahoma" w:hAnsi="Tahoma" w:cs="Tahoma"/>
          <w:sz w:val="18"/>
          <w:szCs w:val="18"/>
          <w:lang w:val="fr-FR"/>
        </w:rPr>
        <w:t>achat et restent régis par</w:t>
      </w:r>
      <w:r w:rsidR="009577F3" w:rsidRPr="003A5DA1">
        <w:rPr>
          <w:rFonts w:ascii="Tahoma" w:hAnsi="Tahoma" w:cs="Tahoma"/>
          <w:sz w:val="18"/>
          <w:szCs w:val="18"/>
          <w:lang w:val="fr-FR"/>
        </w:rPr>
        <w:t> </w:t>
      </w:r>
      <w:r w:rsidRPr="003A5DA1">
        <w:rPr>
          <w:rFonts w:ascii="Tahoma" w:hAnsi="Tahoma" w:cs="Tahoma"/>
          <w:sz w:val="18"/>
          <w:szCs w:val="18"/>
          <w:lang w:val="fr-FR"/>
        </w:rPr>
        <w:t>les conditions générales du contrat de licence du client.</w:t>
      </w:r>
    </w:p>
    <w:p w14:paraId="77D7F830" w14:textId="77777777" w:rsidR="00E650FA" w:rsidRPr="003A5DA1" w:rsidRDefault="00E650FA" w:rsidP="00E650FA">
      <w:pPr>
        <w:pStyle w:val="EndnoteText"/>
        <w:ind w:left="540"/>
        <w:rPr>
          <w:rFonts w:ascii="Tahoma" w:hAnsi="Tahoma" w:cs="Tahoma"/>
          <w:lang w:val="fr-FR"/>
        </w:rPr>
      </w:pPr>
    </w:p>
    <w:p w14:paraId="3359540E" w14:textId="77777777" w:rsidR="00E650FA" w:rsidRPr="003A5DA1" w:rsidRDefault="00E650FA" w:rsidP="00E650FA">
      <w:pPr>
        <w:pStyle w:val="EndnoteText"/>
        <w:ind w:left="540"/>
        <w:rPr>
          <w:rFonts w:ascii="Tahoma" w:hAnsi="Tahoma" w:cs="Tahoma"/>
          <w:lang w:val="fr-FR"/>
        </w:rPr>
      </w:pPr>
    </w:p>
    <w:p w14:paraId="04FA786D" w14:textId="77777777" w:rsidR="00E650FA" w:rsidRPr="003A5DA1" w:rsidRDefault="00E650FA" w:rsidP="00E650FA">
      <w:pPr>
        <w:pStyle w:val="Heading3"/>
        <w:rPr>
          <w:rFonts w:ascii="Tahoma" w:hAnsi="Tahoma" w:cs="Tahoma"/>
          <w:lang w:val="fr-FR"/>
        </w:rPr>
      </w:pPr>
      <w:bookmarkStart w:id="1279" w:name="_50_Exchange_Server"/>
      <w:bookmarkStart w:id="1280" w:name="_53_52_Exchange"/>
      <w:bookmarkStart w:id="1281" w:name="_58_Exchange_Server"/>
      <w:bookmarkStart w:id="1282" w:name="_57_CAL_Exchange"/>
      <w:bookmarkStart w:id="1283" w:name="_Toc374276951"/>
      <w:bookmarkEnd w:id="1279"/>
      <w:bookmarkEnd w:id="1280"/>
      <w:bookmarkEnd w:id="1281"/>
      <w:bookmarkEnd w:id="1282"/>
      <w:r w:rsidRPr="003A5DA1">
        <w:rPr>
          <w:rFonts w:ascii="Tahoma" w:hAnsi="Tahoma" w:cs="Tahoma"/>
          <w:caps/>
          <w:color w:val="F66400"/>
          <w:sz w:val="22"/>
          <w:vertAlign w:val="superscript"/>
          <w:lang w:val="fr-FR"/>
        </w:rPr>
        <w:t>57</w:t>
      </w:r>
      <w:r w:rsidRPr="003A5DA1">
        <w:rPr>
          <w:rFonts w:ascii="Tahoma" w:hAnsi="Tahoma" w:cs="Tahoma"/>
          <w:color w:val="F66400"/>
          <w:sz w:val="22"/>
          <w:lang w:val="fr-FR"/>
        </w:rPr>
        <w:t xml:space="preserve"> CAL Exchange Server 2010 Standard</w:t>
      </w:r>
      <w:bookmarkEnd w:id="1278"/>
      <w:bookmarkEnd w:id="1283"/>
    </w:p>
    <w:bookmarkEnd w:id="1271"/>
    <w:p w14:paraId="17EAB130" w14:textId="77777777" w:rsidR="00E650FA" w:rsidRPr="003A5DA1" w:rsidRDefault="00E650FA" w:rsidP="00E650FA">
      <w:pPr>
        <w:rPr>
          <w:rFonts w:cs="Tahoma"/>
          <w:lang w:val="fr-FR"/>
        </w:rPr>
      </w:pPr>
    </w:p>
    <w:p w14:paraId="219C2BC5" w14:textId="77777777" w:rsidR="00E650FA" w:rsidRPr="003A5DA1" w:rsidRDefault="00E650FA" w:rsidP="00E650FA">
      <w:pPr>
        <w:spacing w:after="60"/>
        <w:ind w:left="720"/>
        <w:rPr>
          <w:rFonts w:cs="Tahoma"/>
          <w:lang w:val="fr-FR"/>
        </w:rPr>
      </w:pPr>
      <w:r w:rsidRPr="003A5DA1">
        <w:rPr>
          <w:rFonts w:cs="Tahoma"/>
          <w:b/>
          <w:color w:val="000000"/>
          <w:szCs w:val="18"/>
          <w:lang w:val="fr-FR"/>
        </w:rPr>
        <w:t>Concession de la fonctionnalité Dossier par défaut géré avec la CAL Exchange Server 2010 Standard</w:t>
      </w:r>
    </w:p>
    <w:p w14:paraId="7F47FA48" w14:textId="77777777" w:rsidR="00E650FA" w:rsidRPr="003A5DA1" w:rsidRDefault="00E650FA" w:rsidP="00E650FA">
      <w:pPr>
        <w:ind w:left="720"/>
        <w:rPr>
          <w:rFonts w:cs="Tahoma"/>
          <w:lang w:val="fr-FR"/>
        </w:rPr>
      </w:pPr>
      <w:r w:rsidRPr="003A5DA1">
        <w:rPr>
          <w:rFonts w:cs="Tahoma"/>
          <w:color w:val="000000"/>
          <w:szCs w:val="18"/>
          <w:lang w:val="fr-FR"/>
        </w:rPr>
        <w:t>Le droit d</w:t>
      </w:r>
      <w:r w:rsidR="00C10CE1">
        <w:rPr>
          <w:rFonts w:cs="Tahoma"/>
          <w:color w:val="000000"/>
          <w:szCs w:val="18"/>
          <w:lang w:val="fr-FR"/>
        </w:rPr>
        <w:t>’</w:t>
      </w:r>
      <w:r w:rsidRPr="003A5DA1">
        <w:rPr>
          <w:rFonts w:cs="Tahoma"/>
          <w:color w:val="000000"/>
          <w:szCs w:val="18"/>
          <w:lang w:val="fr-FR"/>
        </w:rPr>
        <w:t>accéder à la fonctionnalité Dossier par défaut géré dans Exchange Server 2010 est concédé au titre des CAL Exchange Server 2010 Standard et des CAL équivalentes.</w:t>
      </w:r>
      <w:r w:rsidR="00A07028" w:rsidRPr="003A5DA1">
        <w:rPr>
          <w:rFonts w:cs="Tahoma"/>
          <w:color w:val="000000"/>
          <w:szCs w:val="18"/>
          <w:lang w:val="fr-FR"/>
        </w:rPr>
        <w:t xml:space="preserve"> </w:t>
      </w:r>
      <w:r w:rsidRPr="003A5DA1">
        <w:rPr>
          <w:rFonts w:cs="Tahoma"/>
          <w:color w:val="000000"/>
          <w:szCs w:val="18"/>
          <w:lang w:val="fr-FR"/>
        </w:rPr>
        <w:t xml:space="preserve">Une CAL Entreprise Exchange Server 2010 ou une CAL équivalente est requise pour accéder à la fonctionnalité Dossier personnalisé géré, mais non à la fonctionnalité Dossier par défaut géré. </w:t>
      </w:r>
    </w:p>
    <w:p w14:paraId="07599492" w14:textId="77777777" w:rsidR="00E650FA" w:rsidRPr="003A5DA1" w:rsidRDefault="00E650FA" w:rsidP="00E650FA">
      <w:pPr>
        <w:ind w:left="720"/>
        <w:rPr>
          <w:rFonts w:cs="Tahoma"/>
          <w:lang w:val="fr-FR"/>
        </w:rPr>
      </w:pPr>
    </w:p>
    <w:p w14:paraId="12A5549F" w14:textId="77777777" w:rsidR="00E650FA" w:rsidRPr="003A5DA1" w:rsidRDefault="00E650FA" w:rsidP="009577F3">
      <w:pPr>
        <w:spacing w:after="60"/>
        <w:ind w:left="720"/>
        <w:rPr>
          <w:rFonts w:cs="Tahoma"/>
          <w:lang w:val="fr-FR"/>
        </w:rPr>
      </w:pPr>
      <w:r w:rsidRPr="003A5DA1">
        <w:rPr>
          <w:rFonts w:cs="Tahoma"/>
          <w:b/>
          <w:color w:val="000000"/>
          <w:szCs w:val="18"/>
          <w:lang w:val="fr-FR"/>
        </w:rPr>
        <w:t>Concession sous licence de la fonctionnalité Recherche dans plusieurs boîtes aux lettres avec la</w:t>
      </w:r>
      <w:r w:rsidR="009577F3" w:rsidRPr="003A5DA1">
        <w:rPr>
          <w:rFonts w:cs="Tahoma"/>
          <w:b/>
          <w:color w:val="000000"/>
          <w:szCs w:val="18"/>
          <w:lang w:val="fr-FR"/>
        </w:rPr>
        <w:t> </w:t>
      </w:r>
      <w:r w:rsidRPr="003A5DA1">
        <w:rPr>
          <w:rFonts w:cs="Tahoma"/>
          <w:b/>
          <w:color w:val="000000"/>
          <w:szCs w:val="18"/>
          <w:lang w:val="fr-FR"/>
        </w:rPr>
        <w:t>CAL Exchange Server 2010 Standard</w:t>
      </w:r>
    </w:p>
    <w:p w14:paraId="6BAC1859" w14:textId="77777777" w:rsidR="00E650FA" w:rsidRPr="003A5DA1" w:rsidRDefault="00E650FA" w:rsidP="00E650FA">
      <w:pPr>
        <w:ind w:left="720"/>
        <w:rPr>
          <w:rFonts w:cs="Tahoma"/>
          <w:lang w:val="fr-FR"/>
        </w:rPr>
      </w:pPr>
      <w:r w:rsidRPr="003A5DA1">
        <w:rPr>
          <w:rFonts w:cs="Tahoma"/>
          <w:bCs/>
          <w:szCs w:val="20"/>
          <w:lang w:val="fr-FR"/>
        </w:rPr>
        <w:t>Nous mettons à jour les droits d</w:t>
      </w:r>
      <w:r w:rsidR="00C10CE1">
        <w:rPr>
          <w:rFonts w:cs="Tahoma"/>
          <w:bCs/>
          <w:szCs w:val="20"/>
          <w:lang w:val="fr-FR"/>
        </w:rPr>
        <w:t>’</w:t>
      </w:r>
      <w:r w:rsidRPr="003A5DA1">
        <w:rPr>
          <w:rFonts w:cs="Tahoma"/>
          <w:bCs/>
          <w:szCs w:val="20"/>
          <w:lang w:val="fr-FR"/>
        </w:rPr>
        <w:t>utilisation d</w:t>
      </w:r>
      <w:r w:rsidR="00C10CE1">
        <w:rPr>
          <w:rFonts w:cs="Tahoma"/>
          <w:bCs/>
          <w:szCs w:val="20"/>
          <w:lang w:val="fr-FR"/>
        </w:rPr>
        <w:t>’</w:t>
      </w:r>
      <w:r w:rsidRPr="003A5DA1">
        <w:rPr>
          <w:rFonts w:cs="Tahoma"/>
          <w:bCs/>
          <w:szCs w:val="20"/>
          <w:lang w:val="fr-FR"/>
        </w:rPr>
        <w:t>Exchange Server 2010 afin de préciser que le droit d</w:t>
      </w:r>
      <w:r w:rsidR="00C10CE1">
        <w:rPr>
          <w:rFonts w:cs="Tahoma"/>
          <w:bCs/>
          <w:szCs w:val="20"/>
          <w:lang w:val="fr-FR"/>
        </w:rPr>
        <w:t>’</w:t>
      </w:r>
      <w:r w:rsidRPr="003A5DA1">
        <w:rPr>
          <w:rFonts w:cs="Tahoma"/>
          <w:bCs/>
          <w:szCs w:val="20"/>
          <w:lang w:val="fr-FR"/>
        </w:rPr>
        <w:t>accéder à la fonctionnalité Recherche inter-boîtes aux lettres dans Exchange Server 2010 est concédé au titre des CAL Exchange Server 2010 Standard et des CAL équivalentes. Cette mise à jour s</w:t>
      </w:r>
      <w:r w:rsidR="00C10CE1">
        <w:rPr>
          <w:rFonts w:cs="Tahoma"/>
          <w:bCs/>
          <w:szCs w:val="20"/>
          <w:lang w:val="fr-FR"/>
        </w:rPr>
        <w:t>’</w:t>
      </w:r>
      <w:r w:rsidRPr="003A5DA1">
        <w:rPr>
          <w:rFonts w:cs="Tahoma"/>
          <w:bCs/>
          <w:szCs w:val="20"/>
          <w:lang w:val="fr-FR"/>
        </w:rPr>
        <w:t>applique à toutes les licences Exchange Server 2010.</w:t>
      </w:r>
    </w:p>
    <w:p w14:paraId="442EFE33" w14:textId="77777777" w:rsidR="00E650FA" w:rsidRPr="003A5DA1" w:rsidRDefault="00E650FA" w:rsidP="00E650FA">
      <w:pPr>
        <w:ind w:left="720"/>
        <w:rPr>
          <w:rFonts w:cs="Tahoma"/>
          <w:lang w:val="fr-FR"/>
        </w:rPr>
      </w:pPr>
    </w:p>
    <w:p w14:paraId="59DACBB5" w14:textId="77777777" w:rsidR="00E650FA" w:rsidRPr="003A5DA1" w:rsidRDefault="00E650FA" w:rsidP="00E650FA">
      <w:pPr>
        <w:spacing w:after="60"/>
        <w:ind w:left="720"/>
        <w:rPr>
          <w:rFonts w:cs="Tahoma"/>
          <w:lang w:val="fr-FR"/>
        </w:rPr>
      </w:pPr>
      <w:r w:rsidRPr="003A5DA1">
        <w:rPr>
          <w:rFonts w:cs="Tahoma"/>
          <w:b/>
          <w:color w:val="000000"/>
          <w:szCs w:val="18"/>
          <w:lang w:val="fr-FR"/>
        </w:rPr>
        <w:t>CAL Étudiant Uniquement (Licence Open Éducation et Select Éducation)</w:t>
      </w:r>
    </w:p>
    <w:p w14:paraId="39C5CF26" w14:textId="77777777" w:rsidR="00E650FA" w:rsidRPr="003A5DA1" w:rsidRDefault="00E650FA" w:rsidP="00E650FA">
      <w:pPr>
        <w:ind w:left="720"/>
        <w:rPr>
          <w:rFonts w:cs="Tahoma"/>
          <w:lang w:val="fr-FR"/>
        </w:rPr>
      </w:pPr>
      <w:r w:rsidRPr="003A5DA1">
        <w:rPr>
          <w:rFonts w:cs="Tahoma"/>
          <w:szCs w:val="20"/>
          <w:lang w:val="fr-FR"/>
        </w:rPr>
        <w:t>Les CAL Étudiant Uniquement sont exclusivement destinées aux PC possédés par des étudiants ou par un établissement et dédiés à un seul étudiant et ne sont PAS destinées à une utilisation en laboratoire ou en salle de classe.</w:t>
      </w:r>
    </w:p>
    <w:p w14:paraId="74A8A9F6" w14:textId="77777777" w:rsidR="00E650FA" w:rsidRPr="003A5DA1" w:rsidRDefault="00E650FA" w:rsidP="00E650FA">
      <w:pPr>
        <w:rPr>
          <w:rFonts w:cs="Tahoma"/>
          <w:lang w:val="fr-FR"/>
        </w:rPr>
      </w:pPr>
      <w:bookmarkStart w:id="1284" w:name="Srv_43ExchangeSvr07StdCAL"/>
      <w:bookmarkStart w:id="1285" w:name="Srv_44ExchangeSvr2010StdCAL"/>
    </w:p>
    <w:p w14:paraId="058D3550" w14:textId="77777777" w:rsidR="00E650FA" w:rsidRPr="003A5DA1" w:rsidRDefault="00E650FA" w:rsidP="00E650FA">
      <w:pPr>
        <w:rPr>
          <w:rFonts w:cs="Tahoma"/>
          <w:lang w:val="fr-FR"/>
        </w:rPr>
      </w:pPr>
      <w:bookmarkStart w:id="1286" w:name="_53_Forefront_Endpoint"/>
      <w:bookmarkStart w:id="1287" w:name="_59_Forefront_Endpoint"/>
      <w:bookmarkStart w:id="1288" w:name="_Toc336338314"/>
      <w:bookmarkStart w:id="1289" w:name="Srv_51ForfrontEndpointProtection"/>
      <w:bookmarkStart w:id="1290" w:name="Srv_50ForfrontEndpointProtection"/>
      <w:bookmarkStart w:id="1291" w:name="Srv_42ExchangeSvr07StdCAL"/>
      <w:bookmarkEnd w:id="1286"/>
      <w:bookmarkEnd w:id="1287"/>
    </w:p>
    <w:p w14:paraId="1542E3C1" w14:textId="77777777" w:rsidR="00E650FA" w:rsidRPr="003A5DA1" w:rsidRDefault="00E650FA" w:rsidP="00E650FA">
      <w:pPr>
        <w:pStyle w:val="Heading3"/>
        <w:rPr>
          <w:rFonts w:ascii="Tahoma" w:hAnsi="Tahoma" w:cs="Tahoma"/>
          <w:lang w:val="fr-FR"/>
        </w:rPr>
      </w:pPr>
      <w:bookmarkStart w:id="1292" w:name="_58_Forefront_Endpoint"/>
      <w:bookmarkStart w:id="1293" w:name="_Toc374276952"/>
      <w:bookmarkEnd w:id="1292"/>
      <w:r w:rsidRPr="003A5DA1">
        <w:rPr>
          <w:rFonts w:ascii="Tahoma" w:hAnsi="Tahoma" w:cs="Tahoma"/>
          <w:caps/>
          <w:color w:val="F66400"/>
          <w:sz w:val="22"/>
          <w:vertAlign w:val="superscript"/>
          <w:lang w:val="fr-FR"/>
        </w:rPr>
        <w:t>58</w:t>
      </w:r>
      <w:r w:rsidRPr="003A5DA1">
        <w:rPr>
          <w:rFonts w:ascii="Tahoma" w:hAnsi="Tahoma" w:cs="Tahoma"/>
          <w:color w:val="F66400"/>
          <w:sz w:val="22"/>
          <w:lang w:val="fr-FR"/>
        </w:rPr>
        <w:t xml:space="preserve"> Forefront Endpoint Protection</w:t>
      </w:r>
      <w:bookmarkEnd w:id="1288"/>
      <w:bookmarkEnd w:id="1293"/>
    </w:p>
    <w:bookmarkEnd w:id="1289"/>
    <w:bookmarkEnd w:id="1290"/>
    <w:p w14:paraId="4228249A" w14:textId="77777777" w:rsidR="00E650FA" w:rsidRPr="003A5DA1" w:rsidRDefault="00E650FA" w:rsidP="00E650FA">
      <w:pPr>
        <w:ind w:left="720"/>
        <w:rPr>
          <w:rFonts w:cs="Tahoma"/>
          <w:lang w:val="fr-FR"/>
        </w:rPr>
      </w:pPr>
    </w:p>
    <w:p w14:paraId="1910F859" w14:textId="77777777" w:rsidR="00E650FA" w:rsidRPr="003A5DA1" w:rsidRDefault="00E650FA" w:rsidP="006F6325">
      <w:pPr>
        <w:tabs>
          <w:tab w:val="left" w:pos="1920"/>
        </w:tabs>
        <w:ind w:left="720"/>
        <w:rPr>
          <w:rFonts w:cs="Tahoma"/>
          <w:lang w:val="fr-FR"/>
        </w:rPr>
      </w:pPr>
      <w:r w:rsidRPr="003A5DA1">
        <w:rPr>
          <w:rFonts w:cs="Tahoma"/>
          <w:lang w:val="fr-FR"/>
        </w:rPr>
        <w:t xml:space="preserve">À compter du 1er avril 2012, </w:t>
      </w:r>
      <w:r w:rsidRPr="003A5DA1">
        <w:rPr>
          <w:rFonts w:eastAsia="Calibri" w:cs="Tahoma"/>
          <w:szCs w:val="18"/>
          <w:lang w:val="fr-FR"/>
        </w:rPr>
        <w:t xml:space="preserve">Forefront Endpoint Protection, proposé en tant que système de protection client, sera remplacé par </w:t>
      </w:r>
      <w:r w:rsidRPr="003A5DA1">
        <w:rPr>
          <w:rFonts w:cs="Tahoma"/>
          <w:lang w:val="fr-FR"/>
        </w:rPr>
        <w:t>System Center 2012 Endpoint Protection. System Center 2012 Endpoint Protection,</w:t>
      </w:r>
      <w:r w:rsidR="006F6325" w:rsidRPr="003A5DA1">
        <w:rPr>
          <w:rFonts w:cs="Tahoma"/>
          <w:lang w:val="fr-FR"/>
        </w:rPr>
        <w:t> </w:t>
      </w:r>
      <w:r w:rsidRPr="003A5DA1">
        <w:rPr>
          <w:rFonts w:cs="Tahoma"/>
          <w:lang w:val="fr-FR"/>
        </w:rPr>
        <w:t>une offre autonome, confère des droits d</w:t>
      </w:r>
      <w:r w:rsidR="00C10CE1">
        <w:rPr>
          <w:rFonts w:cs="Tahoma"/>
          <w:lang w:val="fr-FR"/>
        </w:rPr>
        <w:t>’</w:t>
      </w:r>
      <w:r w:rsidRPr="003A5DA1">
        <w:rPr>
          <w:rFonts w:cs="Tahoma"/>
          <w:lang w:val="fr-FR"/>
        </w:rPr>
        <w:t>utilisation uniquement dans le but de protéger les</w:t>
      </w:r>
      <w:r w:rsidR="006F6325" w:rsidRPr="003A5DA1">
        <w:rPr>
          <w:rFonts w:cs="Tahoma"/>
          <w:lang w:val="fr-FR"/>
        </w:rPr>
        <w:t> </w:t>
      </w:r>
      <w:r w:rsidRPr="003A5DA1">
        <w:rPr>
          <w:rFonts w:cs="Tahoma"/>
          <w:lang w:val="fr-FR"/>
        </w:rPr>
        <w:t>dispositifs clients. Il est indispensable d</w:t>
      </w:r>
      <w:r w:rsidR="00C10CE1">
        <w:rPr>
          <w:rFonts w:cs="Tahoma"/>
          <w:lang w:val="fr-FR"/>
        </w:rPr>
        <w:t>’</w:t>
      </w:r>
      <w:r w:rsidRPr="003A5DA1">
        <w:rPr>
          <w:rFonts w:cs="Tahoma"/>
          <w:lang w:val="fr-FR"/>
        </w:rPr>
        <w:t>acquérir des licences de gestion System Center 2012 Standard ou Datacenter pour disposer des droits d</w:t>
      </w:r>
      <w:r w:rsidR="00C10CE1">
        <w:rPr>
          <w:rFonts w:cs="Tahoma"/>
          <w:lang w:val="fr-FR"/>
        </w:rPr>
        <w:t>’</w:t>
      </w:r>
      <w:r w:rsidRPr="003A5DA1">
        <w:rPr>
          <w:rFonts w:cs="Tahoma"/>
          <w:lang w:val="fr-FR"/>
        </w:rPr>
        <w:t>utilisation permettant de protéger les dispositifs serveurs.</w:t>
      </w:r>
    </w:p>
    <w:p w14:paraId="3B141DFD" w14:textId="77777777" w:rsidR="00E650FA" w:rsidRPr="003A5DA1" w:rsidRDefault="00E650FA" w:rsidP="00E650FA">
      <w:pPr>
        <w:tabs>
          <w:tab w:val="left" w:pos="1920"/>
        </w:tabs>
        <w:ind w:left="720"/>
        <w:rPr>
          <w:rFonts w:cs="Tahoma"/>
          <w:lang w:val="fr-FR"/>
        </w:rPr>
      </w:pPr>
    </w:p>
    <w:p w14:paraId="0DCF3A78" w14:textId="77777777" w:rsidR="00E650FA" w:rsidRPr="003A5DA1" w:rsidRDefault="00E650FA" w:rsidP="00E650FA">
      <w:pPr>
        <w:tabs>
          <w:tab w:val="left" w:pos="1920"/>
        </w:tabs>
        <w:ind w:left="720"/>
        <w:rPr>
          <w:rFonts w:cs="Tahoma"/>
          <w:lang w:val="fr-FR"/>
        </w:rPr>
      </w:pPr>
      <w:r w:rsidRPr="003A5DA1">
        <w:rPr>
          <w:rFonts w:eastAsia="Calibri" w:cs="Tahoma"/>
          <w:szCs w:val="18"/>
          <w:lang w:val="fr-FR"/>
        </w:rPr>
        <w:t>Les utilisateurs disposant d</w:t>
      </w:r>
      <w:r w:rsidR="00C10CE1">
        <w:rPr>
          <w:rFonts w:eastAsia="Calibri" w:cs="Tahoma"/>
          <w:szCs w:val="18"/>
          <w:lang w:val="fr-FR"/>
        </w:rPr>
        <w:t>’</w:t>
      </w:r>
      <w:r w:rsidRPr="003A5DA1">
        <w:rPr>
          <w:rFonts w:eastAsia="Calibri" w:cs="Tahoma"/>
          <w:szCs w:val="18"/>
          <w:lang w:val="fr-FR"/>
        </w:rPr>
        <w:t>abonnements Forefront Endpoint Protection actifs</w:t>
      </w:r>
      <w:r w:rsidRPr="003A5DA1">
        <w:rPr>
          <w:rFonts w:cs="Tahoma"/>
          <w:lang w:val="fr-FR"/>
        </w:rPr>
        <w:t xml:space="preserve"> et se servant du service pour protéger leurs dispositifs clients peuvent passer à System Center 2012 Endpoint Protection pour assurer la même protection.</w:t>
      </w:r>
    </w:p>
    <w:p w14:paraId="6202D2FA" w14:textId="77777777" w:rsidR="00E650FA" w:rsidRPr="003A5DA1" w:rsidRDefault="00E650FA" w:rsidP="00E650FA">
      <w:pPr>
        <w:tabs>
          <w:tab w:val="left" w:pos="1920"/>
        </w:tabs>
        <w:ind w:left="720"/>
        <w:rPr>
          <w:rFonts w:cs="Tahoma"/>
          <w:lang w:val="fr-FR"/>
        </w:rPr>
      </w:pPr>
    </w:p>
    <w:p w14:paraId="2164A24E" w14:textId="77777777" w:rsidR="00E650FA" w:rsidRPr="003A5DA1" w:rsidRDefault="00E650FA" w:rsidP="00E650FA">
      <w:pPr>
        <w:tabs>
          <w:tab w:val="left" w:pos="1920"/>
        </w:tabs>
        <w:ind w:left="720"/>
        <w:rPr>
          <w:rFonts w:cs="Tahoma"/>
          <w:lang w:val="fr-FR"/>
        </w:rPr>
      </w:pPr>
      <w:r w:rsidRPr="003A5DA1">
        <w:rPr>
          <w:rFonts w:eastAsia="Calibri" w:cs="Tahoma"/>
          <w:szCs w:val="18"/>
          <w:lang w:val="fr-FR"/>
        </w:rPr>
        <w:t>Les utilisateurs disposant d</w:t>
      </w:r>
      <w:r w:rsidR="00C10CE1">
        <w:rPr>
          <w:rFonts w:eastAsia="Calibri" w:cs="Tahoma"/>
          <w:szCs w:val="18"/>
          <w:lang w:val="fr-FR"/>
        </w:rPr>
        <w:t>’</w:t>
      </w:r>
      <w:r w:rsidRPr="003A5DA1">
        <w:rPr>
          <w:rFonts w:eastAsia="Calibri" w:cs="Tahoma"/>
          <w:szCs w:val="18"/>
          <w:lang w:val="fr-FR"/>
        </w:rPr>
        <w:t>abonnements Forefront Endpoint Protection actifs</w:t>
      </w:r>
      <w:r w:rsidRPr="003A5DA1">
        <w:rPr>
          <w:rFonts w:cs="Tahoma"/>
          <w:lang w:val="fr-FR"/>
        </w:rPr>
        <w:t xml:space="preserve"> et se servant du service pour protéger leurs dispositifs serveurs peuvent continuer à utiliser le service Forefront Endpoint Protection.</w:t>
      </w:r>
    </w:p>
    <w:p w14:paraId="2CB349E0" w14:textId="77777777" w:rsidR="00E650FA" w:rsidRPr="003A5DA1" w:rsidRDefault="00E650FA" w:rsidP="00E650FA">
      <w:pPr>
        <w:ind w:left="720"/>
        <w:rPr>
          <w:rFonts w:cs="Tahoma"/>
          <w:lang w:val="fr-FR"/>
        </w:rPr>
      </w:pPr>
    </w:p>
    <w:p w14:paraId="7525F169" w14:textId="77777777" w:rsidR="00E650FA" w:rsidRPr="003A5DA1" w:rsidRDefault="00E650FA" w:rsidP="00E650FA">
      <w:pPr>
        <w:ind w:left="720"/>
        <w:rPr>
          <w:rFonts w:cs="Tahoma"/>
          <w:lang w:val="fr-FR"/>
        </w:rPr>
      </w:pPr>
      <w:r w:rsidRPr="003A5DA1">
        <w:rPr>
          <w:rFonts w:eastAsia="Calibri" w:cs="Tahoma"/>
          <w:szCs w:val="18"/>
          <w:lang w:val="fr-FR"/>
        </w:rPr>
        <w:t>System Center Configuration Manager 2007 R2 ou R3 fait désormais office de console de gestion pour Forefront Endpoint Protection 2010. Les clients doivent disposer d</w:t>
      </w:r>
      <w:r w:rsidR="00C10CE1">
        <w:rPr>
          <w:rFonts w:eastAsia="Calibri" w:cs="Tahoma"/>
          <w:szCs w:val="18"/>
          <w:lang w:val="fr-FR"/>
        </w:rPr>
        <w:t>’</w:t>
      </w:r>
      <w:r w:rsidRPr="003A5DA1">
        <w:rPr>
          <w:rFonts w:eastAsia="Calibri" w:cs="Tahoma"/>
          <w:szCs w:val="18"/>
          <w:lang w:val="fr-FR"/>
        </w:rPr>
        <w:t>une licence System Center Configuration Manager 2007 R2 ou R3 pour gérer Forefront Endpoint Protection 2010. Forefront Endpoint Protection 2010 peut être utilisé sans console de gestion, auquel cas il ne nécessitera aucune licence System Center Configuration Manager.</w:t>
      </w:r>
      <w:r w:rsidR="00A07028" w:rsidRPr="003A5DA1">
        <w:rPr>
          <w:rFonts w:eastAsia="Calibri" w:cs="Tahoma"/>
          <w:szCs w:val="18"/>
          <w:lang w:val="fr-FR"/>
        </w:rPr>
        <w:t xml:space="preserve"> </w:t>
      </w:r>
    </w:p>
    <w:p w14:paraId="4BAB3D95" w14:textId="77777777" w:rsidR="00E650FA" w:rsidRPr="003A5DA1" w:rsidRDefault="00E650FA" w:rsidP="00E650FA">
      <w:pPr>
        <w:ind w:left="720"/>
        <w:rPr>
          <w:rFonts w:cs="Tahoma"/>
          <w:lang w:val="fr-FR"/>
        </w:rPr>
      </w:pPr>
    </w:p>
    <w:p w14:paraId="03666176" w14:textId="77777777" w:rsidR="00E650FA" w:rsidRPr="003A5DA1" w:rsidRDefault="00E650FA" w:rsidP="00E650FA">
      <w:pPr>
        <w:spacing w:after="60"/>
        <w:ind w:left="720"/>
        <w:rPr>
          <w:rFonts w:cs="Tahoma"/>
          <w:lang w:val="fr-FR"/>
        </w:rPr>
      </w:pPr>
      <w:r w:rsidRPr="003A5DA1">
        <w:rPr>
          <w:rFonts w:eastAsia="Calibri" w:cs="Tahoma"/>
          <w:b/>
          <w:szCs w:val="18"/>
          <w:lang w:val="fr-FR"/>
        </w:rPr>
        <w:t>Utilisation à domicile</w:t>
      </w:r>
    </w:p>
    <w:p w14:paraId="09B5A7AA" w14:textId="77777777" w:rsidR="00E650FA" w:rsidRPr="003A5DA1" w:rsidRDefault="00E650FA" w:rsidP="00E650FA">
      <w:pPr>
        <w:ind w:left="720"/>
        <w:rPr>
          <w:rFonts w:cs="Tahoma"/>
          <w:lang w:val="fr-FR"/>
        </w:rPr>
      </w:pPr>
      <w:r w:rsidRPr="003A5DA1">
        <w:rPr>
          <w:rFonts w:eastAsia="Calibri" w:cs="Tahoma"/>
          <w:szCs w:val="18"/>
          <w:lang w:val="fr-FR"/>
        </w:rPr>
        <w:t>Les clients détenteurs de Licences d</w:t>
      </w:r>
      <w:r w:rsidR="00C10CE1">
        <w:rPr>
          <w:rFonts w:eastAsia="Calibri" w:cs="Tahoma"/>
          <w:szCs w:val="18"/>
          <w:lang w:val="fr-FR"/>
        </w:rPr>
        <w:t>’</w:t>
      </w:r>
      <w:r w:rsidRPr="003A5DA1">
        <w:rPr>
          <w:rFonts w:eastAsia="Calibri" w:cs="Tahoma"/>
          <w:szCs w:val="18"/>
          <w:lang w:val="fr-FR"/>
        </w:rPr>
        <w:t>Abonnement Utilisateur Forefront Endpoint Protection 2010 peuvent prétendre au programme d</w:t>
      </w:r>
      <w:r w:rsidR="00C10CE1">
        <w:rPr>
          <w:rFonts w:eastAsia="Calibri" w:cs="Tahoma"/>
          <w:szCs w:val="18"/>
          <w:lang w:val="fr-FR"/>
        </w:rPr>
        <w:t>’</w:t>
      </w:r>
      <w:r w:rsidRPr="003A5DA1">
        <w:rPr>
          <w:rFonts w:eastAsia="Calibri" w:cs="Tahoma"/>
          <w:szCs w:val="18"/>
          <w:lang w:val="fr-FR"/>
        </w:rPr>
        <w:t>Utilisation à Domicile.</w:t>
      </w:r>
    </w:p>
    <w:p w14:paraId="18EDD64A" w14:textId="77777777" w:rsidR="00E650FA" w:rsidRPr="003A5DA1" w:rsidRDefault="00E650FA" w:rsidP="00E650FA">
      <w:pPr>
        <w:rPr>
          <w:rFonts w:cs="Tahoma"/>
          <w:lang w:val="fr-FR"/>
        </w:rPr>
      </w:pPr>
      <w:bookmarkStart w:id="1294" w:name="_Toc254758297"/>
      <w:bookmarkStart w:id="1295" w:name="Srv_44ForefrontOnSecforExch"/>
      <w:bookmarkStart w:id="1296" w:name="Srv_43ForefrontOnSecforExch"/>
      <w:bookmarkEnd w:id="1284"/>
      <w:bookmarkEnd w:id="1285"/>
      <w:bookmarkEnd w:id="1291"/>
    </w:p>
    <w:p w14:paraId="77428AD4" w14:textId="77777777" w:rsidR="00E650FA" w:rsidRPr="003A5DA1" w:rsidRDefault="00E650FA" w:rsidP="00E650FA">
      <w:pPr>
        <w:rPr>
          <w:rFonts w:cs="Tahoma"/>
          <w:lang w:val="fr-FR"/>
        </w:rPr>
      </w:pPr>
    </w:p>
    <w:p w14:paraId="4ED4DED3" w14:textId="77777777" w:rsidR="00E650FA" w:rsidRPr="003A5DA1" w:rsidRDefault="00E650FA" w:rsidP="00E650FA">
      <w:pPr>
        <w:pStyle w:val="Heading3"/>
        <w:rPr>
          <w:rFonts w:ascii="Tahoma" w:hAnsi="Tahoma" w:cs="Tahoma"/>
          <w:lang w:val="fr-FR"/>
        </w:rPr>
      </w:pPr>
      <w:bookmarkStart w:id="1297" w:name="_54_Forefront_Identity"/>
      <w:bookmarkStart w:id="1298" w:name="_60_Forefront_Identity"/>
      <w:bookmarkStart w:id="1299" w:name="_59_Forefront_Identity"/>
      <w:bookmarkStart w:id="1300" w:name="_Toc336338315"/>
      <w:bookmarkStart w:id="1301" w:name="_Toc374276953"/>
      <w:bookmarkStart w:id="1302" w:name="Srv_43ForefrontIdMgr2010"/>
      <w:bookmarkStart w:id="1303" w:name="Srv_48ForefrontIdMgr2010"/>
      <w:bookmarkStart w:id="1304" w:name="Srv_45ForefrontIdMgr2010"/>
      <w:bookmarkEnd w:id="1297"/>
      <w:bookmarkEnd w:id="1298"/>
      <w:bookmarkEnd w:id="1299"/>
      <w:r w:rsidRPr="003A5DA1">
        <w:rPr>
          <w:rFonts w:ascii="Tahoma" w:hAnsi="Tahoma" w:cs="Tahoma"/>
          <w:caps/>
          <w:color w:val="F66400"/>
          <w:sz w:val="22"/>
          <w:vertAlign w:val="superscript"/>
          <w:lang w:val="fr-FR"/>
        </w:rPr>
        <w:t>59</w:t>
      </w:r>
      <w:r w:rsidRPr="003A5DA1">
        <w:rPr>
          <w:rFonts w:ascii="Tahoma" w:hAnsi="Tahoma" w:cs="Tahoma"/>
          <w:caps/>
          <w:color w:val="F66400"/>
          <w:sz w:val="22"/>
          <w:lang w:val="fr-FR"/>
        </w:rPr>
        <w:t xml:space="preserve"> </w:t>
      </w:r>
      <w:r w:rsidRPr="003A5DA1">
        <w:rPr>
          <w:rFonts w:ascii="Tahoma" w:hAnsi="Tahoma" w:cs="Tahoma"/>
          <w:color w:val="F66400"/>
          <w:sz w:val="22"/>
          <w:lang w:val="fr-FR"/>
        </w:rPr>
        <w:t>Forefront Identity Manager 2010</w:t>
      </w:r>
      <w:bookmarkEnd w:id="1294"/>
      <w:r w:rsidRPr="003A5DA1">
        <w:rPr>
          <w:rFonts w:ascii="Tahoma" w:hAnsi="Tahoma" w:cs="Tahoma"/>
          <w:color w:val="F66400"/>
          <w:sz w:val="22"/>
          <w:lang w:val="fr-FR"/>
        </w:rPr>
        <w:t xml:space="preserve"> R2</w:t>
      </w:r>
      <w:bookmarkEnd w:id="1300"/>
      <w:bookmarkEnd w:id="1301"/>
    </w:p>
    <w:bookmarkEnd w:id="1302"/>
    <w:bookmarkEnd w:id="1303"/>
    <w:bookmarkEnd w:id="1304"/>
    <w:p w14:paraId="57752F93" w14:textId="77777777" w:rsidR="00E650FA" w:rsidRPr="003A5DA1" w:rsidRDefault="00E650FA" w:rsidP="00E650FA">
      <w:pPr>
        <w:ind w:left="720"/>
        <w:rPr>
          <w:rFonts w:cs="Tahoma"/>
          <w:lang w:val="fr-FR"/>
        </w:rPr>
      </w:pPr>
    </w:p>
    <w:p w14:paraId="45AEFBF5" w14:textId="77777777" w:rsidR="00E650FA" w:rsidRPr="003A5DA1" w:rsidRDefault="00E650FA" w:rsidP="00E650FA">
      <w:pPr>
        <w:spacing w:after="60"/>
        <w:ind w:left="720"/>
        <w:rPr>
          <w:rFonts w:cs="Tahoma"/>
          <w:lang w:val="fr-FR"/>
        </w:rPr>
      </w:pPr>
      <w:r w:rsidRPr="003A5DA1">
        <w:rPr>
          <w:rFonts w:cs="Tahoma"/>
          <w:b/>
          <w:color w:val="000000"/>
          <w:szCs w:val="18"/>
          <w:lang w:val="fr-FR"/>
        </w:rPr>
        <w:t>Version</w:t>
      </w:r>
    </w:p>
    <w:p w14:paraId="6504D2DF" w14:textId="77777777" w:rsidR="00E650FA" w:rsidRPr="003A5DA1" w:rsidRDefault="00E650FA" w:rsidP="00E650FA">
      <w:pPr>
        <w:ind w:left="720"/>
        <w:rPr>
          <w:rFonts w:cs="Tahoma"/>
          <w:lang w:val="fr-FR"/>
        </w:rPr>
      </w:pPr>
      <w:r w:rsidRPr="003A5DA1">
        <w:rPr>
          <w:rFonts w:cs="Tahoma"/>
          <w:color w:val="000000"/>
          <w:szCs w:val="18"/>
          <w:lang w:val="fr-FR"/>
        </w:rPr>
        <w:t>Forefront Identity Manager 2010 R2 est la version qui suit Forefront Identity Manager 2010.</w:t>
      </w:r>
    </w:p>
    <w:p w14:paraId="051AB24C" w14:textId="77777777" w:rsidR="00E650FA" w:rsidRPr="003A5DA1" w:rsidRDefault="00E650FA" w:rsidP="00E650FA">
      <w:pPr>
        <w:rPr>
          <w:rFonts w:cs="Tahoma"/>
          <w:lang w:val="fr-FR"/>
        </w:rPr>
      </w:pPr>
    </w:p>
    <w:p w14:paraId="6C36B5B2" w14:textId="77777777" w:rsidR="00E650FA" w:rsidRPr="003A5DA1" w:rsidRDefault="00E650FA" w:rsidP="00E650FA">
      <w:pPr>
        <w:rPr>
          <w:rFonts w:cs="Tahoma"/>
          <w:lang w:val="fr-FR"/>
        </w:rPr>
      </w:pPr>
    </w:p>
    <w:p w14:paraId="09E54E53" w14:textId="77777777" w:rsidR="00E650FA" w:rsidRPr="003A5DA1" w:rsidRDefault="00E650FA" w:rsidP="00E650FA">
      <w:pPr>
        <w:pStyle w:val="Heading2"/>
        <w:ind w:left="0"/>
        <w:rPr>
          <w:rFonts w:ascii="Tahoma" w:hAnsi="Tahoma" w:cs="Tahoma"/>
        </w:rPr>
      </w:pPr>
      <w:bookmarkStart w:id="1305" w:name="_55_Forefront_Identity"/>
      <w:bookmarkStart w:id="1306" w:name="_61_Forefront_Identity"/>
      <w:bookmarkStart w:id="1307" w:name="_Toc336338316"/>
      <w:bookmarkStart w:id="1308" w:name="Srv_54ForefrontIDMgrWinLiveEd"/>
      <w:bookmarkStart w:id="1309" w:name="_Toc374276954"/>
      <w:bookmarkStart w:id="1310" w:name="Srv_46ForefrontOnlineProforExch"/>
      <w:bookmarkEnd w:id="1305"/>
      <w:bookmarkEnd w:id="1306"/>
      <w:r w:rsidRPr="003A5DA1">
        <w:rPr>
          <w:rFonts w:ascii="Tahoma" w:hAnsi="Tahoma" w:cs="Tahoma"/>
          <w:caps/>
          <w:color w:val="F26200"/>
          <w:sz w:val="20"/>
          <w:vertAlign w:val="superscript"/>
        </w:rPr>
        <w:t>60</w:t>
      </w:r>
      <w:r w:rsidRPr="003A5DA1">
        <w:rPr>
          <w:rFonts w:ascii="Tahoma" w:hAnsi="Tahoma" w:cs="Tahoma"/>
          <w:color w:val="F26200"/>
        </w:rPr>
        <w:t xml:space="preserve"> </w:t>
      </w:r>
      <w:r w:rsidRPr="003A5DA1">
        <w:rPr>
          <w:rFonts w:ascii="Tahoma" w:hAnsi="Tahoma" w:cs="Tahoma"/>
          <w:color w:val="F26200"/>
          <w:sz w:val="22"/>
        </w:rPr>
        <w:t>Forefront Identity Manager 2010 – Édition Windows Live</w:t>
      </w:r>
      <w:bookmarkEnd w:id="1307"/>
      <w:bookmarkEnd w:id="1308"/>
      <w:bookmarkEnd w:id="1309"/>
    </w:p>
    <w:p w14:paraId="3CFA85EB" w14:textId="77777777" w:rsidR="00E650FA" w:rsidRPr="003A5DA1" w:rsidRDefault="00E650FA" w:rsidP="00E650FA">
      <w:pPr>
        <w:rPr>
          <w:rFonts w:cs="Tahoma"/>
        </w:rPr>
      </w:pPr>
    </w:p>
    <w:p w14:paraId="71F051F3" w14:textId="77777777" w:rsidR="00E650FA" w:rsidRPr="003A5DA1" w:rsidRDefault="00E650FA" w:rsidP="00E650FA">
      <w:pPr>
        <w:spacing w:after="60"/>
        <w:ind w:left="720"/>
        <w:rPr>
          <w:rFonts w:cs="Tahoma"/>
        </w:rPr>
      </w:pPr>
      <w:r w:rsidRPr="003A5DA1">
        <w:rPr>
          <w:rFonts w:cs="Tahoma"/>
          <w:b/>
          <w:color w:val="000000"/>
          <w:szCs w:val="18"/>
        </w:rPr>
        <w:t>Version</w:t>
      </w:r>
    </w:p>
    <w:p w14:paraId="2B84BF5B" w14:textId="77777777" w:rsidR="00E650FA" w:rsidRPr="003A5DA1" w:rsidRDefault="00E650FA" w:rsidP="00E650FA">
      <w:pPr>
        <w:ind w:left="720"/>
        <w:rPr>
          <w:rFonts w:cs="Tahoma"/>
        </w:rPr>
      </w:pPr>
      <w:r w:rsidRPr="003A5DA1">
        <w:rPr>
          <w:rFonts w:cs="Tahoma"/>
          <w:color w:val="000000"/>
        </w:rPr>
        <w:t>Forefront Identity Manager 2010 – Édition Windows Live est la version qui suit Identity Lifecycle Manager 2007 – Édition Windows Live.</w:t>
      </w:r>
    </w:p>
    <w:p w14:paraId="1EADC513" w14:textId="77777777" w:rsidR="00E650FA" w:rsidRPr="003A5DA1" w:rsidRDefault="00E650FA" w:rsidP="00E650FA">
      <w:pPr>
        <w:rPr>
          <w:rFonts w:cs="Tahoma"/>
        </w:rPr>
      </w:pPr>
    </w:p>
    <w:p w14:paraId="0B6E3A87" w14:textId="77777777" w:rsidR="00E650FA" w:rsidRPr="003A5DA1" w:rsidRDefault="00E650FA" w:rsidP="00E650FA">
      <w:pPr>
        <w:rPr>
          <w:rFonts w:cs="Tahoma"/>
        </w:rPr>
      </w:pPr>
    </w:p>
    <w:p w14:paraId="1EC8119B" w14:textId="77777777" w:rsidR="00E650FA" w:rsidRPr="003A5DA1" w:rsidRDefault="00E650FA" w:rsidP="00E650FA">
      <w:pPr>
        <w:pStyle w:val="Heading3"/>
        <w:rPr>
          <w:rFonts w:ascii="Tahoma" w:hAnsi="Tahoma" w:cs="Tahoma"/>
        </w:rPr>
      </w:pPr>
      <w:bookmarkStart w:id="1311" w:name="_59_Forefront_Online"/>
      <w:bookmarkStart w:id="1312" w:name="_62_Forefront_Online"/>
      <w:bookmarkStart w:id="1313" w:name="_61_Forefront_Online"/>
      <w:bookmarkStart w:id="1314" w:name="_Toc336338317"/>
      <w:bookmarkStart w:id="1315" w:name="_Toc343596542"/>
      <w:bookmarkStart w:id="1316" w:name="_Toc374276955"/>
      <w:bookmarkEnd w:id="1311"/>
      <w:bookmarkEnd w:id="1312"/>
      <w:bookmarkEnd w:id="1313"/>
      <w:r w:rsidRPr="003A5DA1">
        <w:rPr>
          <w:rFonts w:ascii="Tahoma" w:hAnsi="Tahoma" w:cs="Tahoma"/>
          <w:caps/>
          <w:color w:val="F66400"/>
          <w:sz w:val="22"/>
          <w:vertAlign w:val="superscript"/>
        </w:rPr>
        <w:t>61</w:t>
      </w:r>
      <w:r w:rsidRPr="003A5DA1">
        <w:rPr>
          <w:rFonts w:ascii="Tahoma" w:hAnsi="Tahoma" w:cs="Tahoma"/>
          <w:color w:val="F66400"/>
          <w:sz w:val="22"/>
        </w:rPr>
        <w:t xml:space="preserve"> Forefront Online Protection pour Exchange (SL Dispositif et Utilisateur)</w:t>
      </w:r>
      <w:bookmarkEnd w:id="1314"/>
      <w:bookmarkEnd w:id="1315"/>
      <w:bookmarkEnd w:id="1316"/>
    </w:p>
    <w:p w14:paraId="7C582280" w14:textId="77777777" w:rsidR="00E650FA" w:rsidRPr="003A5DA1" w:rsidRDefault="00E650FA" w:rsidP="00E650FA">
      <w:pPr>
        <w:pStyle w:val="EndnoteText"/>
        <w:tabs>
          <w:tab w:val="center" w:pos="5306"/>
        </w:tabs>
        <w:ind w:left="0"/>
        <w:rPr>
          <w:rFonts w:ascii="Tahoma" w:hAnsi="Tahoma" w:cs="Tahoma"/>
        </w:rPr>
      </w:pPr>
    </w:p>
    <w:p w14:paraId="5C30755F" w14:textId="77777777" w:rsidR="00E650FA" w:rsidRPr="003A5DA1" w:rsidRDefault="00E650FA" w:rsidP="009577F3">
      <w:pPr>
        <w:spacing w:after="200" w:line="276" w:lineRule="auto"/>
        <w:ind w:left="720"/>
        <w:rPr>
          <w:rFonts w:cs="Tahoma"/>
          <w:lang w:val="fr-FR"/>
        </w:rPr>
      </w:pPr>
      <w:r w:rsidRPr="003A5DA1">
        <w:rPr>
          <w:rFonts w:eastAsia="Calibri" w:cs="Tahoma"/>
          <w:bCs/>
          <w:color w:val="000000"/>
          <w:szCs w:val="18"/>
          <w:lang w:val="fr-FR"/>
        </w:rPr>
        <w:t>Pour Forefront Online Security pour Exchange (FOSE) (précédemment, Exchange Hosted Filtering),</w:t>
      </w:r>
      <w:r w:rsidRPr="003A5DA1">
        <w:rPr>
          <w:rFonts w:eastAsia="Calibri" w:cs="Tahoma"/>
          <w:bCs/>
          <w:szCs w:val="18"/>
          <w:lang w:val="fr-FR"/>
        </w:rPr>
        <w:t xml:space="preserve"> </w:t>
      </w:r>
      <w:r w:rsidRPr="003A5DA1">
        <w:rPr>
          <w:rFonts w:eastAsia="Calibri" w:cs="Tahoma"/>
          <w:bCs/>
          <w:color w:val="000000"/>
          <w:szCs w:val="18"/>
          <w:lang w:val="fr-FR"/>
        </w:rPr>
        <w:t>les</w:t>
      </w:r>
      <w:r w:rsidR="009577F3" w:rsidRPr="003A5DA1">
        <w:rPr>
          <w:rFonts w:eastAsia="Calibri" w:cs="Tahoma"/>
          <w:bCs/>
          <w:color w:val="000000"/>
          <w:szCs w:val="18"/>
          <w:lang w:val="fr-FR"/>
        </w:rPr>
        <w:t> </w:t>
      </w:r>
      <w:r w:rsidRPr="003A5DA1">
        <w:rPr>
          <w:rFonts w:eastAsia="Calibri" w:cs="Tahoma"/>
          <w:bCs/>
          <w:color w:val="000000"/>
          <w:szCs w:val="18"/>
          <w:lang w:val="fr-FR"/>
        </w:rPr>
        <w:t>clients doivent utiliser le même Accord de Mise en Œuvre de contrat Select, Entreprise ou Open Value pour passer des commandes après leur commande initiale.</w:t>
      </w:r>
    </w:p>
    <w:p w14:paraId="4A139481" w14:textId="77777777" w:rsidR="00E650FA" w:rsidRPr="003A5DA1" w:rsidRDefault="00E650FA" w:rsidP="00E650FA">
      <w:pPr>
        <w:ind w:left="720"/>
        <w:rPr>
          <w:rFonts w:cs="Tahoma"/>
          <w:lang w:val="fr-FR"/>
        </w:rPr>
      </w:pPr>
      <w:r w:rsidRPr="003A5DA1">
        <w:rPr>
          <w:rFonts w:cs="Tahoma"/>
          <w:bCs/>
          <w:color w:val="000000"/>
          <w:szCs w:val="18"/>
          <w:lang w:val="fr-FR"/>
        </w:rPr>
        <w:t>Étant donné que ce service en ligne est fourni par domaine, tous les utilisateurs (ou dispositifs) de tout domaine couvert nécessitent des SL Utilisateurs (ou Dispositifs).</w:t>
      </w:r>
      <w:r w:rsidR="00A07028" w:rsidRPr="003A5DA1">
        <w:rPr>
          <w:rFonts w:cs="Tahoma"/>
          <w:bCs/>
          <w:color w:val="000000"/>
          <w:szCs w:val="18"/>
          <w:lang w:val="fr-FR"/>
        </w:rPr>
        <w:t xml:space="preserve"> </w:t>
      </w:r>
      <w:r w:rsidRPr="003A5DA1">
        <w:rPr>
          <w:rFonts w:cs="Tahoma"/>
          <w:bCs/>
          <w:color w:val="000000"/>
          <w:szCs w:val="18"/>
          <w:lang w:val="fr-FR"/>
        </w:rPr>
        <w:t>Les clients qui souhaitent utiliser le service pour un sous-ensemble de leur base d</w:t>
      </w:r>
      <w:r w:rsidR="00C10CE1">
        <w:rPr>
          <w:rFonts w:cs="Tahoma"/>
          <w:bCs/>
          <w:color w:val="000000"/>
          <w:szCs w:val="18"/>
          <w:lang w:val="fr-FR"/>
        </w:rPr>
        <w:t>’</w:t>
      </w:r>
      <w:r w:rsidRPr="003A5DA1">
        <w:rPr>
          <w:rFonts w:cs="Tahoma"/>
          <w:bCs/>
          <w:color w:val="000000"/>
          <w:szCs w:val="18"/>
          <w:lang w:val="fr-FR"/>
        </w:rPr>
        <w:t>utilisateurs (ou base de dispositifs) peuvent créer des sous-domaines pour une fourniture plus ciblée.</w:t>
      </w:r>
      <w:r w:rsidR="00A07028" w:rsidRPr="003A5DA1">
        <w:rPr>
          <w:rFonts w:cs="Tahoma"/>
          <w:bCs/>
          <w:color w:val="000000"/>
          <w:szCs w:val="18"/>
          <w:lang w:val="fr-FR"/>
        </w:rPr>
        <w:t xml:space="preserve"> </w:t>
      </w:r>
      <w:r w:rsidRPr="003A5DA1">
        <w:rPr>
          <w:rFonts w:cs="Tahoma"/>
          <w:bCs/>
          <w:color w:val="000000"/>
          <w:szCs w:val="18"/>
          <w:lang w:val="fr-FR"/>
        </w:rPr>
        <w:t>Seuls les utilisateurs (ou les dispositifs) appartenant au sous-domaine couvert nécessiteront alors des SL Utilisateurs (ou Dispositifs).</w:t>
      </w:r>
    </w:p>
    <w:p w14:paraId="6C34EE47" w14:textId="77777777" w:rsidR="00E650FA" w:rsidRPr="003A5DA1" w:rsidRDefault="00E650FA" w:rsidP="00E650FA">
      <w:pPr>
        <w:pStyle w:val="EndnoteText"/>
        <w:ind w:left="720"/>
        <w:rPr>
          <w:rFonts w:ascii="Tahoma" w:hAnsi="Tahoma" w:cs="Tahoma"/>
          <w:lang w:val="fr-FR"/>
        </w:rPr>
      </w:pPr>
    </w:p>
    <w:p w14:paraId="45A61CB1" w14:textId="77777777" w:rsidR="00E650FA" w:rsidRPr="003A5DA1" w:rsidRDefault="00E650FA" w:rsidP="009577F3">
      <w:pPr>
        <w:pStyle w:val="PlainText"/>
        <w:ind w:left="720"/>
        <w:rPr>
          <w:rFonts w:ascii="Tahoma" w:hAnsi="Tahoma" w:cs="Tahoma"/>
          <w:lang w:val="fr-FR"/>
        </w:rPr>
      </w:pPr>
      <w:r w:rsidRPr="003A5DA1">
        <w:rPr>
          <w:rFonts w:ascii="Tahoma" w:hAnsi="Tahoma" w:cs="Tahoma"/>
          <w:bCs/>
          <w:color w:val="000000"/>
          <w:sz w:val="18"/>
          <w:szCs w:val="20"/>
          <w:lang w:val="fr-FR"/>
        </w:rPr>
        <w:t xml:space="preserve">Reportez-vous à la </w:t>
      </w:r>
      <w:hyperlink w:anchor="_Section_10_–" w:history="1">
        <w:r w:rsidRPr="003A5DA1">
          <w:rPr>
            <w:rStyle w:val="Hyperlink"/>
            <w:rFonts w:ascii="Tahoma" w:hAnsi="Tahoma" w:cs="Tahoma"/>
            <w:sz w:val="18"/>
            <w:lang w:val="fr-FR"/>
          </w:rPr>
          <w:t>Section 10</w:t>
        </w:r>
      </w:hyperlink>
      <w:r w:rsidRPr="003A5DA1">
        <w:rPr>
          <w:rFonts w:ascii="Tahoma" w:hAnsi="Tahoma" w:cs="Tahoma"/>
          <w:bCs/>
          <w:color w:val="000000"/>
          <w:sz w:val="18"/>
          <w:szCs w:val="20"/>
          <w:lang w:val="fr-FR"/>
        </w:rPr>
        <w:t xml:space="preserve"> pour connaître la tarification et les modalités de paiement des services en</w:t>
      </w:r>
      <w:r w:rsidR="009577F3" w:rsidRPr="003A5DA1">
        <w:rPr>
          <w:rFonts w:ascii="Tahoma" w:hAnsi="Tahoma" w:cs="Tahoma"/>
          <w:bCs/>
          <w:color w:val="000000"/>
          <w:sz w:val="18"/>
          <w:szCs w:val="20"/>
          <w:lang w:val="fr-FR"/>
        </w:rPr>
        <w:t> </w:t>
      </w:r>
      <w:r w:rsidRPr="003A5DA1">
        <w:rPr>
          <w:rFonts w:ascii="Tahoma" w:hAnsi="Tahoma" w:cs="Tahoma"/>
          <w:bCs/>
          <w:color w:val="000000"/>
          <w:sz w:val="18"/>
          <w:szCs w:val="20"/>
          <w:lang w:val="fr-FR"/>
        </w:rPr>
        <w:t xml:space="preserve">ligne. </w:t>
      </w:r>
    </w:p>
    <w:p w14:paraId="10A798BB" w14:textId="77777777" w:rsidR="00E650FA" w:rsidRPr="003A5DA1" w:rsidRDefault="00E650FA" w:rsidP="00E650FA">
      <w:pPr>
        <w:rPr>
          <w:rFonts w:cs="Tahoma"/>
          <w:lang w:val="fr-FR"/>
        </w:rPr>
      </w:pPr>
    </w:p>
    <w:p w14:paraId="089AFD07" w14:textId="77777777" w:rsidR="00E650FA" w:rsidRPr="003A5DA1" w:rsidRDefault="00E650FA" w:rsidP="00E650FA">
      <w:pPr>
        <w:pStyle w:val="EndnoteText"/>
        <w:ind w:left="0"/>
        <w:rPr>
          <w:rFonts w:ascii="Tahoma" w:hAnsi="Tahoma" w:cs="Tahoma"/>
          <w:lang w:val="fr-FR"/>
        </w:rPr>
      </w:pPr>
      <w:bookmarkStart w:id="1317" w:name="Srv_47ForefrontProforExcSvrandShare"/>
      <w:bookmarkEnd w:id="1295"/>
      <w:bookmarkEnd w:id="1296"/>
      <w:bookmarkEnd w:id="1310"/>
    </w:p>
    <w:p w14:paraId="3CE9A6C5" w14:textId="77777777" w:rsidR="00E650FA" w:rsidRPr="003A5DA1" w:rsidRDefault="00E650FA" w:rsidP="006F6325">
      <w:pPr>
        <w:pStyle w:val="Heading3"/>
        <w:ind w:left="243" w:hanging="243"/>
        <w:rPr>
          <w:rFonts w:ascii="Tahoma" w:hAnsi="Tahoma" w:cs="Tahoma"/>
          <w:lang w:val="fr-FR"/>
        </w:rPr>
      </w:pPr>
      <w:bookmarkStart w:id="1318" w:name="_54_Forefront_Protection"/>
      <w:bookmarkStart w:id="1319" w:name="_55_Forefront_Protection"/>
      <w:bookmarkStart w:id="1320" w:name="_60_Forefront_Protection"/>
      <w:bookmarkStart w:id="1321" w:name="_63_Forefront_Protection"/>
      <w:bookmarkStart w:id="1322" w:name="_62_Forefront_Protection"/>
      <w:bookmarkStart w:id="1323" w:name="_Toc336338318"/>
      <w:bookmarkStart w:id="1324" w:name="_Toc374276956"/>
      <w:bookmarkStart w:id="1325" w:name="Srv_44ForefrontSecforExcSharep"/>
      <w:bookmarkStart w:id="1326" w:name="Srv_45ForefrontSecforExcSharep"/>
      <w:bookmarkStart w:id="1327" w:name="Srv_48ForefrontProtectionSuite"/>
      <w:bookmarkEnd w:id="1317"/>
      <w:bookmarkEnd w:id="1318"/>
      <w:bookmarkEnd w:id="1319"/>
      <w:bookmarkEnd w:id="1320"/>
      <w:bookmarkEnd w:id="1321"/>
      <w:bookmarkEnd w:id="1322"/>
      <w:r w:rsidRPr="003A5DA1">
        <w:rPr>
          <w:rFonts w:ascii="Tahoma" w:hAnsi="Tahoma" w:cs="Tahoma"/>
          <w:caps/>
          <w:color w:val="F66400"/>
          <w:sz w:val="22"/>
          <w:vertAlign w:val="superscript"/>
          <w:lang w:val="fr-FR"/>
        </w:rPr>
        <w:t>62</w:t>
      </w:r>
      <w:r w:rsidRPr="003A5DA1">
        <w:rPr>
          <w:rFonts w:ascii="Tahoma" w:hAnsi="Tahoma" w:cs="Tahoma"/>
          <w:color w:val="F66400"/>
          <w:sz w:val="22"/>
          <w:lang w:val="fr-FR"/>
        </w:rPr>
        <w:t xml:space="preserve"> Forefront Protection 2010 pour Exchange Server (SL Dispositif et Utilisateur), Forefront Protection 2010 pour SharePoint (SL Dispositif et Utilisateur)</w:t>
      </w:r>
      <w:bookmarkEnd w:id="1323"/>
      <w:r w:rsidRPr="003A5DA1">
        <w:rPr>
          <w:rFonts w:ascii="Tahoma" w:hAnsi="Tahoma" w:cs="Tahoma"/>
          <w:color w:val="F66400"/>
          <w:sz w:val="22"/>
          <w:lang w:val="fr-FR"/>
        </w:rPr>
        <w:t xml:space="preserve"> et Forefront Protection 2010 pour Sites Internet (SL Module Complémentaire)</w:t>
      </w:r>
      <w:bookmarkEnd w:id="1324"/>
    </w:p>
    <w:bookmarkEnd w:id="1325"/>
    <w:bookmarkEnd w:id="1326"/>
    <w:p w14:paraId="6AAFBA5E" w14:textId="77777777" w:rsidR="00E650FA" w:rsidRPr="003A5DA1" w:rsidRDefault="00E650FA" w:rsidP="00E650FA">
      <w:pPr>
        <w:ind w:left="720"/>
        <w:rPr>
          <w:rFonts w:cs="Tahoma"/>
          <w:lang w:val="fr-FR"/>
        </w:rPr>
      </w:pPr>
    </w:p>
    <w:p w14:paraId="728D8A14" w14:textId="77777777" w:rsidR="00E650FA" w:rsidRPr="003A5DA1" w:rsidRDefault="00E650FA" w:rsidP="009577F3">
      <w:pPr>
        <w:ind w:left="720"/>
        <w:rPr>
          <w:rFonts w:cs="Tahoma"/>
          <w:lang w:val="fr-FR"/>
        </w:rPr>
      </w:pPr>
      <w:r w:rsidRPr="003A5DA1">
        <w:rPr>
          <w:rFonts w:cs="Tahoma"/>
          <w:bCs/>
          <w:color w:val="000000"/>
          <w:szCs w:val="18"/>
          <w:lang w:val="fr-FR"/>
        </w:rPr>
        <w:t>Forefront Protection 2010 pour SharePoint, Forefront Protection 2010 pour Exchange Server et Forefront Protection 2010 pour Sites Internet ne seront plus disponibles au 1er décembre 2012. Les clients existants disposant d</w:t>
      </w:r>
      <w:r w:rsidR="00C10CE1">
        <w:rPr>
          <w:rFonts w:cs="Tahoma"/>
          <w:bCs/>
          <w:color w:val="000000"/>
          <w:szCs w:val="18"/>
          <w:lang w:val="fr-FR"/>
        </w:rPr>
        <w:t>’</w:t>
      </w:r>
      <w:r w:rsidRPr="003A5DA1">
        <w:rPr>
          <w:rFonts w:cs="Tahoma"/>
          <w:bCs/>
          <w:color w:val="000000"/>
          <w:szCs w:val="18"/>
          <w:lang w:val="fr-FR"/>
        </w:rPr>
        <w:t>abonnements aux services en ligne actifs au 30 novembre 2012 pourront continuer à utiliser ces</w:t>
      </w:r>
      <w:r w:rsidR="009577F3" w:rsidRPr="003A5DA1">
        <w:rPr>
          <w:rFonts w:cs="Tahoma"/>
          <w:bCs/>
          <w:color w:val="000000"/>
          <w:szCs w:val="18"/>
          <w:lang w:val="fr-FR"/>
        </w:rPr>
        <w:t> </w:t>
      </w:r>
      <w:r w:rsidRPr="003A5DA1">
        <w:rPr>
          <w:rFonts w:cs="Tahoma"/>
          <w:bCs/>
          <w:color w:val="000000"/>
          <w:szCs w:val="18"/>
          <w:lang w:val="fr-FR"/>
        </w:rPr>
        <w:t>services jusqu</w:t>
      </w:r>
      <w:r w:rsidR="00C10CE1">
        <w:rPr>
          <w:rFonts w:cs="Tahoma"/>
          <w:bCs/>
          <w:color w:val="000000"/>
          <w:szCs w:val="18"/>
          <w:lang w:val="fr-FR"/>
        </w:rPr>
        <w:t>’</w:t>
      </w:r>
      <w:r w:rsidRPr="003A5DA1">
        <w:rPr>
          <w:rFonts w:cs="Tahoma"/>
          <w:bCs/>
          <w:color w:val="000000"/>
          <w:szCs w:val="18"/>
          <w:lang w:val="fr-FR"/>
        </w:rPr>
        <w:t xml:space="preserve">au 31 décembre 2015. </w:t>
      </w:r>
      <w:r w:rsidRPr="003A5DA1">
        <w:rPr>
          <w:rFonts w:cs="Tahoma"/>
          <w:lang w:val="fr-FR"/>
        </w:rPr>
        <w:t>Ils pourront également ajouter de nouveaux utilisateurs, au besoin, sans avoir à commander des Licences d</w:t>
      </w:r>
      <w:r w:rsidR="00C10CE1">
        <w:rPr>
          <w:rFonts w:cs="Tahoma"/>
          <w:lang w:val="fr-FR"/>
        </w:rPr>
        <w:t>’</w:t>
      </w:r>
      <w:r w:rsidRPr="003A5DA1">
        <w:rPr>
          <w:rFonts w:cs="Tahoma"/>
          <w:lang w:val="fr-FR"/>
        </w:rPr>
        <w:t>Abonnement Utilisateur supplémentaires.</w:t>
      </w:r>
      <w:r w:rsidR="00A07028" w:rsidRPr="003A5DA1">
        <w:rPr>
          <w:rFonts w:cs="Tahoma"/>
          <w:lang w:val="fr-FR"/>
        </w:rPr>
        <w:t xml:space="preserve"> </w:t>
      </w:r>
      <w:r w:rsidRPr="003A5DA1">
        <w:rPr>
          <w:rFonts w:cs="Tahoma"/>
          <w:bCs/>
          <w:color w:val="000000"/>
          <w:szCs w:val="18"/>
          <w:lang w:val="fr-FR"/>
        </w:rPr>
        <w:t>L</w:t>
      </w:r>
      <w:r w:rsidR="00C10CE1">
        <w:rPr>
          <w:rFonts w:cs="Tahoma"/>
          <w:bCs/>
          <w:color w:val="000000"/>
          <w:szCs w:val="18"/>
          <w:lang w:val="fr-FR"/>
        </w:rPr>
        <w:t>’</w:t>
      </w:r>
      <w:r w:rsidRPr="003A5DA1">
        <w:rPr>
          <w:rFonts w:cs="Tahoma"/>
          <w:bCs/>
          <w:color w:val="000000"/>
          <w:szCs w:val="18"/>
          <w:lang w:val="fr-FR"/>
        </w:rPr>
        <w:t>utilisation des services en ligne reste régie par les conditions générales du contrat de Licence en Volume du client, les droits d</w:t>
      </w:r>
      <w:r w:rsidR="00C10CE1">
        <w:rPr>
          <w:rFonts w:cs="Tahoma"/>
          <w:bCs/>
          <w:color w:val="000000"/>
          <w:szCs w:val="18"/>
          <w:lang w:val="fr-FR"/>
        </w:rPr>
        <w:t>’</w:t>
      </w:r>
      <w:r w:rsidRPr="003A5DA1">
        <w:rPr>
          <w:rFonts w:cs="Tahoma"/>
          <w:bCs/>
          <w:color w:val="000000"/>
          <w:szCs w:val="18"/>
          <w:lang w:val="fr-FR"/>
        </w:rPr>
        <w:t xml:space="preserve">utilisation de logiciels pour le service en ligne, et les présentes conditions générales. </w:t>
      </w:r>
    </w:p>
    <w:p w14:paraId="3AF70A9E" w14:textId="77777777" w:rsidR="00E650FA" w:rsidRPr="003A5DA1" w:rsidRDefault="00E650FA" w:rsidP="00E650FA">
      <w:pPr>
        <w:ind w:left="720"/>
        <w:rPr>
          <w:rFonts w:cs="Tahoma"/>
          <w:lang w:val="fr-FR"/>
        </w:rPr>
      </w:pPr>
    </w:p>
    <w:p w14:paraId="325F11DC" w14:textId="77777777" w:rsidR="00E650FA" w:rsidRPr="003A5DA1" w:rsidRDefault="00E650FA" w:rsidP="00E650FA">
      <w:pPr>
        <w:keepNext/>
        <w:spacing w:after="60"/>
        <w:ind w:left="720"/>
        <w:rPr>
          <w:rFonts w:cs="Tahoma"/>
          <w:lang w:val="fr-FR"/>
        </w:rPr>
      </w:pPr>
      <w:r w:rsidRPr="003A5DA1">
        <w:rPr>
          <w:rFonts w:cs="Tahoma"/>
          <w:b/>
          <w:szCs w:val="20"/>
          <w:lang w:val="fr-FR"/>
        </w:rPr>
        <w:t>Droit de migration pour Forefront Protection 2010 pour Exchange Server</w:t>
      </w:r>
    </w:p>
    <w:p w14:paraId="043D0330" w14:textId="77777777" w:rsidR="00E650FA" w:rsidRPr="003A5DA1" w:rsidRDefault="00E650FA" w:rsidP="009577F3">
      <w:pPr>
        <w:ind w:left="720"/>
        <w:rPr>
          <w:rFonts w:cs="Tahoma"/>
          <w:lang w:val="fr-FR"/>
        </w:rPr>
      </w:pPr>
      <w:r w:rsidRPr="003A5DA1">
        <w:rPr>
          <w:rFonts w:cs="Tahoma"/>
          <w:color w:val="000000"/>
          <w:szCs w:val="20"/>
          <w:lang w:val="fr-FR"/>
        </w:rPr>
        <w:t>Les clients qui participent à un programme de Licence en Volume et qui ont fait l</w:t>
      </w:r>
      <w:r w:rsidR="00C10CE1">
        <w:rPr>
          <w:rFonts w:cs="Tahoma"/>
          <w:color w:val="000000"/>
          <w:szCs w:val="20"/>
          <w:lang w:val="fr-FR"/>
        </w:rPr>
        <w:t>’</w:t>
      </w:r>
      <w:r w:rsidRPr="003A5DA1">
        <w:rPr>
          <w:rFonts w:cs="Tahoma"/>
          <w:color w:val="000000"/>
          <w:szCs w:val="20"/>
          <w:lang w:val="fr-FR"/>
        </w:rPr>
        <w:t>acquisition de licences pour Forefront Protection 2010 pour Exchange Server peuvent utiliser Antigen pour Exchange, Antigen pour</w:t>
      </w:r>
      <w:r w:rsidR="009577F3" w:rsidRPr="003A5DA1">
        <w:rPr>
          <w:rFonts w:cs="Tahoma"/>
          <w:color w:val="000000"/>
          <w:szCs w:val="20"/>
          <w:lang w:val="fr-FR"/>
        </w:rPr>
        <w:t> </w:t>
      </w:r>
      <w:r w:rsidRPr="003A5DA1">
        <w:rPr>
          <w:rFonts w:cs="Tahoma"/>
          <w:color w:val="000000"/>
          <w:szCs w:val="20"/>
          <w:lang w:val="fr-FR"/>
        </w:rPr>
        <w:t>passerelles SMTP et le Gestionnaire de courrier indésirable Antigen à la place de Forefront Protection 2010 pour Exchange Server.</w:t>
      </w:r>
      <w:r w:rsidR="00A07028" w:rsidRPr="003A5DA1">
        <w:rPr>
          <w:rFonts w:cs="Tahoma"/>
          <w:color w:val="000000"/>
          <w:szCs w:val="20"/>
          <w:lang w:val="fr-FR"/>
        </w:rPr>
        <w:t xml:space="preserve"> </w:t>
      </w:r>
      <w:r w:rsidRPr="003A5DA1">
        <w:rPr>
          <w:rFonts w:cs="Tahoma"/>
          <w:color w:val="000000"/>
          <w:szCs w:val="20"/>
          <w:lang w:val="fr-FR"/>
        </w:rPr>
        <w:t>L</w:t>
      </w:r>
      <w:r w:rsidR="00C10CE1">
        <w:rPr>
          <w:rFonts w:cs="Tahoma"/>
          <w:color w:val="000000"/>
          <w:szCs w:val="20"/>
          <w:lang w:val="fr-FR"/>
        </w:rPr>
        <w:t>’</w:t>
      </w:r>
      <w:r w:rsidRPr="003A5DA1">
        <w:rPr>
          <w:rFonts w:cs="Tahoma"/>
          <w:color w:val="000000"/>
          <w:szCs w:val="20"/>
          <w:lang w:val="fr-FR"/>
        </w:rPr>
        <w:t>utilisation d</w:t>
      </w:r>
      <w:r w:rsidR="00C10CE1">
        <w:rPr>
          <w:rFonts w:cs="Tahoma"/>
          <w:color w:val="000000"/>
          <w:szCs w:val="20"/>
          <w:lang w:val="fr-FR"/>
        </w:rPr>
        <w:t>’</w:t>
      </w:r>
      <w:r w:rsidRPr="003A5DA1">
        <w:rPr>
          <w:rFonts w:cs="Tahoma"/>
          <w:color w:val="000000"/>
          <w:szCs w:val="20"/>
          <w:lang w:val="fr-FR"/>
        </w:rPr>
        <w:t>Antigen pour Exchange, Antigen pour passerelles SMTP et le Gestionnaire de courrier indésirable Antigen est régie par le contrat de licence du client et les droits d</w:t>
      </w:r>
      <w:r w:rsidR="00C10CE1">
        <w:rPr>
          <w:rFonts w:cs="Tahoma"/>
          <w:color w:val="000000"/>
          <w:szCs w:val="20"/>
          <w:lang w:val="fr-FR"/>
        </w:rPr>
        <w:t>’</w:t>
      </w:r>
      <w:r w:rsidRPr="003A5DA1">
        <w:rPr>
          <w:rFonts w:cs="Tahoma"/>
          <w:color w:val="000000"/>
          <w:szCs w:val="20"/>
          <w:lang w:val="fr-FR"/>
        </w:rPr>
        <w:t>utilisation de Forefront Protection 2010 pour Exchange Server. *Le droit d</w:t>
      </w:r>
      <w:r w:rsidR="00C10CE1">
        <w:rPr>
          <w:rFonts w:cs="Tahoma"/>
          <w:color w:val="000000"/>
          <w:szCs w:val="20"/>
          <w:lang w:val="fr-FR"/>
        </w:rPr>
        <w:t>’</w:t>
      </w:r>
      <w:r w:rsidRPr="003A5DA1">
        <w:rPr>
          <w:rFonts w:cs="Tahoma"/>
          <w:color w:val="000000"/>
          <w:szCs w:val="20"/>
          <w:lang w:val="fr-FR"/>
        </w:rPr>
        <w:t>utiliser Antigen pour Exchange, Antigen pour passerelles SMTP et le Gestionnaire de courrier indésirable Antigen concédé au client prend fin à l</w:t>
      </w:r>
      <w:r w:rsidR="00C10CE1">
        <w:rPr>
          <w:rFonts w:cs="Tahoma"/>
          <w:color w:val="000000"/>
          <w:szCs w:val="20"/>
          <w:lang w:val="fr-FR"/>
        </w:rPr>
        <w:t>’</w:t>
      </w:r>
      <w:r w:rsidRPr="003A5DA1">
        <w:rPr>
          <w:rFonts w:cs="Tahoma"/>
          <w:color w:val="000000"/>
          <w:szCs w:val="20"/>
          <w:lang w:val="fr-FR"/>
        </w:rPr>
        <w:t>expiration des droits concédés au titre de sa licence Forefront Protection 2010 pour Exchange Server.</w:t>
      </w:r>
    </w:p>
    <w:p w14:paraId="33AFE8E2" w14:textId="77777777" w:rsidR="00E650FA" w:rsidRPr="003A5DA1" w:rsidRDefault="00E650FA" w:rsidP="00E650FA">
      <w:pPr>
        <w:ind w:left="720"/>
        <w:rPr>
          <w:rFonts w:cs="Tahoma"/>
          <w:lang w:val="fr-FR"/>
        </w:rPr>
      </w:pPr>
    </w:p>
    <w:p w14:paraId="7E85F286" w14:textId="77777777" w:rsidR="00E650FA" w:rsidRPr="003A5DA1" w:rsidRDefault="00E650FA" w:rsidP="00E650FA">
      <w:pPr>
        <w:ind w:left="720"/>
        <w:rPr>
          <w:rFonts w:cs="Tahoma"/>
          <w:lang w:val="fr-FR"/>
        </w:rPr>
      </w:pPr>
      <w:r w:rsidRPr="003A5DA1">
        <w:rPr>
          <w:rFonts w:cs="Tahoma"/>
          <w:color w:val="000000"/>
          <w:szCs w:val="20"/>
          <w:lang w:val="fr-FR"/>
        </w:rPr>
        <w:t>* Le droit d</w:t>
      </w:r>
      <w:r w:rsidR="00C10CE1">
        <w:rPr>
          <w:rFonts w:cs="Tahoma"/>
          <w:color w:val="000000"/>
          <w:szCs w:val="20"/>
          <w:lang w:val="fr-FR"/>
        </w:rPr>
        <w:t>’</w:t>
      </w:r>
      <w:r w:rsidRPr="003A5DA1">
        <w:rPr>
          <w:rFonts w:cs="Tahoma"/>
          <w:color w:val="000000"/>
          <w:szCs w:val="20"/>
          <w:lang w:val="fr-FR"/>
        </w:rPr>
        <w:t>utiliser Antigen à la place de Forefront Security ne s</w:t>
      </w:r>
      <w:r w:rsidR="00C10CE1">
        <w:rPr>
          <w:rFonts w:cs="Tahoma"/>
          <w:color w:val="000000"/>
          <w:szCs w:val="20"/>
          <w:lang w:val="fr-FR"/>
        </w:rPr>
        <w:t>’</w:t>
      </w:r>
      <w:r w:rsidRPr="003A5DA1">
        <w:rPr>
          <w:rFonts w:cs="Tahoma"/>
          <w:color w:val="000000"/>
          <w:szCs w:val="20"/>
          <w:lang w:val="fr-FR"/>
        </w:rPr>
        <w:t>applique pas aux clients qui ont initialement acheté des licences pour un ou plusieurs services Antigen et qui ont migré vers Forefront Protection 2010 pour Exchange Server.</w:t>
      </w:r>
      <w:r w:rsidR="00A07028" w:rsidRPr="003A5DA1">
        <w:rPr>
          <w:rFonts w:cs="Tahoma"/>
          <w:color w:val="000000"/>
          <w:szCs w:val="20"/>
          <w:lang w:val="fr-FR"/>
        </w:rPr>
        <w:t xml:space="preserve"> </w:t>
      </w:r>
      <w:r w:rsidRPr="003A5DA1">
        <w:rPr>
          <w:rFonts w:cs="Tahoma"/>
          <w:color w:val="000000"/>
          <w:szCs w:val="20"/>
          <w:lang w:val="fr-FR"/>
        </w:rPr>
        <w:t>Par exemple, les clients qui possèdent des licences Antigen pour Exchange ne sont pas autorisés à utiliser Antigen pour passerelles SMTP ou le Gestionnaire de courrier indésirable Antigen au titre de leurs licences Antigen pour Exchange, en vertu des droits de migration vers Forefront Protection 2010 pour Exchange Server au titre de cette licence.</w:t>
      </w:r>
      <w:r w:rsidR="00A07028" w:rsidRPr="003A5DA1">
        <w:rPr>
          <w:rFonts w:cs="Tahoma"/>
          <w:color w:val="000000"/>
          <w:szCs w:val="20"/>
          <w:lang w:val="fr-FR"/>
        </w:rPr>
        <w:t xml:space="preserve"> </w:t>
      </w:r>
    </w:p>
    <w:p w14:paraId="73B6095E" w14:textId="77777777" w:rsidR="00E650FA" w:rsidRPr="003A5DA1" w:rsidRDefault="00E650FA" w:rsidP="00E650FA">
      <w:pPr>
        <w:rPr>
          <w:rFonts w:cs="Tahoma"/>
          <w:lang w:val="fr-FR"/>
        </w:rPr>
      </w:pPr>
    </w:p>
    <w:p w14:paraId="299263BF" w14:textId="77777777" w:rsidR="00E650FA" w:rsidRPr="003A5DA1" w:rsidRDefault="00E650FA" w:rsidP="00E650FA">
      <w:pPr>
        <w:keepNext/>
        <w:spacing w:after="60"/>
        <w:ind w:left="720"/>
        <w:rPr>
          <w:rFonts w:cs="Tahoma"/>
          <w:lang w:val="fr-FR"/>
        </w:rPr>
      </w:pPr>
      <w:r w:rsidRPr="003A5DA1">
        <w:rPr>
          <w:rFonts w:cs="Tahoma"/>
          <w:b/>
          <w:szCs w:val="20"/>
          <w:lang w:val="fr-FR"/>
        </w:rPr>
        <w:t>Droit de passage à une version antérieure de Forefront Security for SharePoint</w:t>
      </w:r>
    </w:p>
    <w:p w14:paraId="70094EF4" w14:textId="77777777" w:rsidR="00E650FA" w:rsidRPr="003A5DA1" w:rsidRDefault="00E650FA" w:rsidP="00E650FA">
      <w:pPr>
        <w:ind w:left="720"/>
        <w:rPr>
          <w:rFonts w:cs="Tahoma"/>
          <w:lang w:val="fr-FR"/>
        </w:rPr>
      </w:pPr>
      <w:r w:rsidRPr="003A5DA1">
        <w:rPr>
          <w:rFonts w:cs="Tahoma"/>
          <w:szCs w:val="20"/>
          <w:lang w:val="fr-FR"/>
        </w:rPr>
        <w:t>Les clients qui participent à un programme de Licence en Volume pour Forefront Protection 2010 for SharePoint peuvent utiliser Antigen for SharePoint à la place de leurs licences Forefront Protection 2010 for SharePoint.</w:t>
      </w:r>
      <w:r w:rsidR="00A07028" w:rsidRPr="003A5DA1">
        <w:rPr>
          <w:rFonts w:cs="Tahoma"/>
          <w:szCs w:val="20"/>
          <w:lang w:val="fr-FR"/>
        </w:rPr>
        <w:t xml:space="preserve"> </w:t>
      </w:r>
      <w:r w:rsidRPr="003A5DA1">
        <w:rPr>
          <w:rFonts w:cs="Tahoma"/>
          <w:szCs w:val="20"/>
          <w:lang w:val="fr-FR"/>
        </w:rPr>
        <w:t>L</w:t>
      </w:r>
      <w:r w:rsidR="00C10CE1">
        <w:rPr>
          <w:rFonts w:cs="Tahoma"/>
          <w:szCs w:val="20"/>
          <w:lang w:val="fr-FR"/>
        </w:rPr>
        <w:t>’</w:t>
      </w:r>
      <w:r w:rsidRPr="003A5DA1">
        <w:rPr>
          <w:rFonts w:cs="Tahoma"/>
          <w:szCs w:val="20"/>
          <w:lang w:val="fr-FR"/>
        </w:rPr>
        <w:t>utilisation de Microsoft Antigen for SharePoint est soumise au contrat de licence du client et aux droits d</w:t>
      </w:r>
      <w:r w:rsidR="00C10CE1">
        <w:rPr>
          <w:rFonts w:cs="Tahoma"/>
          <w:szCs w:val="20"/>
          <w:lang w:val="fr-FR"/>
        </w:rPr>
        <w:t>’</w:t>
      </w:r>
      <w:r w:rsidRPr="003A5DA1">
        <w:rPr>
          <w:rFonts w:cs="Tahoma"/>
          <w:szCs w:val="20"/>
          <w:lang w:val="fr-FR"/>
        </w:rPr>
        <w:t>utilisation des logiciels de Forefront Protection 2010 for SharePoint. Les droits d</w:t>
      </w:r>
      <w:r w:rsidR="00C10CE1">
        <w:rPr>
          <w:rFonts w:cs="Tahoma"/>
          <w:szCs w:val="20"/>
          <w:lang w:val="fr-FR"/>
        </w:rPr>
        <w:t>’</w:t>
      </w:r>
      <w:r w:rsidRPr="003A5DA1">
        <w:rPr>
          <w:rFonts w:cs="Tahoma"/>
          <w:szCs w:val="20"/>
          <w:lang w:val="fr-FR"/>
        </w:rPr>
        <w:t>utilisation de Microsoft Antigen for SharePoint prennent fin à l</w:t>
      </w:r>
      <w:r w:rsidR="00C10CE1">
        <w:rPr>
          <w:rFonts w:cs="Tahoma"/>
          <w:szCs w:val="20"/>
          <w:lang w:val="fr-FR"/>
        </w:rPr>
        <w:t>’</w:t>
      </w:r>
      <w:r w:rsidRPr="003A5DA1">
        <w:rPr>
          <w:rFonts w:cs="Tahoma"/>
          <w:szCs w:val="20"/>
          <w:lang w:val="fr-FR"/>
        </w:rPr>
        <w:t>expiration des droits concédés au client au titre de sa licence Forefront Protection 2010 for SharePoint.</w:t>
      </w:r>
    </w:p>
    <w:p w14:paraId="3026EC2A" w14:textId="77777777" w:rsidR="00E650FA" w:rsidRPr="003A5DA1" w:rsidRDefault="00E650FA" w:rsidP="00E650FA">
      <w:pPr>
        <w:ind w:left="720"/>
        <w:rPr>
          <w:rFonts w:cs="Tahoma"/>
          <w:lang w:val="fr-FR"/>
        </w:rPr>
      </w:pPr>
    </w:p>
    <w:p w14:paraId="603ED51B" w14:textId="77777777" w:rsidR="00E650FA" w:rsidRPr="003A5DA1" w:rsidRDefault="00E650FA" w:rsidP="009577F3">
      <w:pPr>
        <w:ind w:left="720"/>
        <w:rPr>
          <w:rFonts w:cs="Tahoma"/>
          <w:lang w:val="fr-FR"/>
        </w:rPr>
      </w:pPr>
      <w:r w:rsidRPr="003A5DA1">
        <w:rPr>
          <w:rFonts w:cs="Tahoma"/>
          <w:bCs/>
          <w:color w:val="000000"/>
          <w:szCs w:val="20"/>
          <w:lang w:val="fr-FR"/>
        </w:rPr>
        <w:t>Tous les utilisateurs (ou dispositifs) qui accèdent à un serveur protégé nécessitent des SL Utilisateur (ou</w:t>
      </w:r>
      <w:r w:rsidR="009577F3" w:rsidRPr="003A5DA1">
        <w:rPr>
          <w:rFonts w:cs="Tahoma"/>
          <w:bCs/>
          <w:color w:val="000000"/>
          <w:szCs w:val="20"/>
          <w:lang w:val="fr-FR"/>
        </w:rPr>
        <w:t> </w:t>
      </w:r>
      <w:r w:rsidRPr="003A5DA1">
        <w:rPr>
          <w:rFonts w:cs="Tahoma"/>
          <w:bCs/>
          <w:color w:val="000000"/>
          <w:szCs w:val="20"/>
          <w:lang w:val="fr-FR"/>
        </w:rPr>
        <w:t>Dispositif) sauf s</w:t>
      </w:r>
      <w:r w:rsidR="00C10CE1">
        <w:rPr>
          <w:rFonts w:cs="Tahoma"/>
          <w:bCs/>
          <w:color w:val="000000"/>
          <w:szCs w:val="20"/>
          <w:lang w:val="fr-FR"/>
        </w:rPr>
        <w:t>’</w:t>
      </w:r>
      <w:r w:rsidRPr="003A5DA1">
        <w:rPr>
          <w:rFonts w:cs="Tahoma"/>
          <w:bCs/>
          <w:color w:val="000000"/>
          <w:szCs w:val="20"/>
          <w:lang w:val="fr-FR"/>
        </w:rPr>
        <w:t>ils sont couverts par une licence par le biais d</w:t>
      </w:r>
      <w:r w:rsidR="00C10CE1">
        <w:rPr>
          <w:rFonts w:cs="Tahoma"/>
          <w:bCs/>
          <w:color w:val="000000"/>
          <w:szCs w:val="20"/>
          <w:lang w:val="fr-FR"/>
        </w:rPr>
        <w:t>’</w:t>
      </w:r>
      <w:r w:rsidRPr="003A5DA1">
        <w:rPr>
          <w:rFonts w:cs="Tahoma"/>
          <w:bCs/>
          <w:color w:val="000000"/>
          <w:szCs w:val="20"/>
          <w:lang w:val="fr-FR"/>
        </w:rPr>
        <w:t>une SL Module Complémentaire Forefront pour Connecteur Externe Exchange ou Forefront Security for SharePoint pour les Sites Internet.</w:t>
      </w:r>
    </w:p>
    <w:p w14:paraId="65826272" w14:textId="77777777" w:rsidR="00E650FA" w:rsidRPr="003A5DA1" w:rsidRDefault="00E650FA" w:rsidP="00E650FA">
      <w:pPr>
        <w:pStyle w:val="EndnoteText"/>
        <w:ind w:left="720"/>
        <w:rPr>
          <w:rFonts w:ascii="Tahoma" w:hAnsi="Tahoma" w:cs="Tahoma"/>
          <w:lang w:val="fr-FR"/>
        </w:rPr>
      </w:pPr>
    </w:p>
    <w:p w14:paraId="56078FFF" w14:textId="77777777" w:rsidR="00E650FA" w:rsidRPr="003A5DA1" w:rsidRDefault="00E650FA" w:rsidP="009577F3">
      <w:pPr>
        <w:pStyle w:val="EndnoteText"/>
        <w:ind w:left="720"/>
        <w:rPr>
          <w:rFonts w:ascii="Tahoma" w:hAnsi="Tahoma" w:cs="Tahoma"/>
          <w:lang w:val="fr-FR"/>
        </w:rPr>
      </w:pPr>
      <w:r w:rsidRPr="003A5DA1">
        <w:rPr>
          <w:rFonts w:ascii="Tahoma" w:hAnsi="Tahoma" w:cs="Tahoma"/>
          <w:bCs/>
          <w:color w:val="000000"/>
          <w:sz w:val="18"/>
          <w:szCs w:val="20"/>
          <w:lang w:val="fr-FR"/>
        </w:rPr>
        <w:t xml:space="preserve">Reportez-vous à la </w:t>
      </w:r>
      <w:hyperlink w:anchor="_Section_10_–" w:history="1">
        <w:r w:rsidRPr="003A5DA1">
          <w:rPr>
            <w:rStyle w:val="Hyperlink"/>
            <w:rFonts w:ascii="Tahoma" w:hAnsi="Tahoma" w:cs="Tahoma"/>
            <w:sz w:val="18"/>
            <w:lang w:val="fr-FR"/>
          </w:rPr>
          <w:t>Section 10</w:t>
        </w:r>
      </w:hyperlink>
      <w:r w:rsidRPr="003A5DA1">
        <w:rPr>
          <w:rFonts w:ascii="Tahoma" w:hAnsi="Tahoma" w:cs="Tahoma"/>
          <w:bCs/>
          <w:color w:val="000000"/>
          <w:sz w:val="18"/>
          <w:szCs w:val="20"/>
          <w:lang w:val="fr-FR"/>
        </w:rPr>
        <w:t xml:space="preserve"> pour connaître la tarification et les modalités de paiement des services en</w:t>
      </w:r>
      <w:r w:rsidR="009577F3" w:rsidRPr="003A5DA1">
        <w:rPr>
          <w:rFonts w:ascii="Tahoma" w:hAnsi="Tahoma" w:cs="Tahoma"/>
          <w:bCs/>
          <w:color w:val="000000"/>
          <w:sz w:val="18"/>
          <w:szCs w:val="20"/>
          <w:lang w:val="fr-FR"/>
        </w:rPr>
        <w:t> </w:t>
      </w:r>
      <w:r w:rsidRPr="003A5DA1">
        <w:rPr>
          <w:rFonts w:ascii="Tahoma" w:hAnsi="Tahoma" w:cs="Tahoma"/>
          <w:bCs/>
          <w:color w:val="000000"/>
          <w:sz w:val="18"/>
          <w:szCs w:val="20"/>
          <w:lang w:val="fr-FR"/>
        </w:rPr>
        <w:t>ligne.</w:t>
      </w:r>
    </w:p>
    <w:p w14:paraId="7B2C08A4" w14:textId="77777777" w:rsidR="00E650FA" w:rsidRPr="003A5DA1" w:rsidRDefault="00E650FA" w:rsidP="00E650FA">
      <w:pPr>
        <w:pStyle w:val="EndnoteText"/>
        <w:rPr>
          <w:rFonts w:ascii="Tahoma" w:hAnsi="Tahoma" w:cs="Tahoma"/>
          <w:lang w:val="fr-FR"/>
        </w:rPr>
      </w:pPr>
    </w:p>
    <w:p w14:paraId="63548811" w14:textId="77777777" w:rsidR="00E650FA" w:rsidRPr="003A5DA1" w:rsidRDefault="00E650FA" w:rsidP="00E650FA">
      <w:pPr>
        <w:pStyle w:val="EndnoteText"/>
        <w:rPr>
          <w:rFonts w:ascii="Tahoma" w:hAnsi="Tahoma" w:cs="Tahoma"/>
          <w:lang w:val="fr-FR"/>
        </w:rPr>
      </w:pPr>
    </w:p>
    <w:p w14:paraId="3CF4E432" w14:textId="77777777" w:rsidR="00E650FA" w:rsidRPr="003A5DA1" w:rsidRDefault="00E650FA" w:rsidP="00E650FA">
      <w:pPr>
        <w:pStyle w:val="Heading3"/>
        <w:rPr>
          <w:rFonts w:ascii="Tahoma" w:hAnsi="Tahoma" w:cs="Tahoma"/>
          <w:lang w:val="fr-FR"/>
        </w:rPr>
      </w:pPr>
      <w:bookmarkStart w:id="1328" w:name="_61_Forefront_Protection"/>
      <w:bookmarkStart w:id="1329" w:name="_64_Forefront_Protection"/>
      <w:bookmarkStart w:id="1330" w:name="_Toc336338319"/>
      <w:bookmarkStart w:id="1331" w:name="_Toc374276957"/>
      <w:bookmarkStart w:id="1332" w:name="Srv_45ForefrontSecfoOffComm"/>
      <w:bookmarkStart w:id="1333" w:name="Srv_46ForefrontSecfoOffComm"/>
      <w:bookmarkEnd w:id="1328"/>
      <w:bookmarkEnd w:id="1329"/>
      <w:r w:rsidRPr="003A5DA1">
        <w:rPr>
          <w:rFonts w:ascii="Tahoma" w:hAnsi="Tahoma" w:cs="Tahoma"/>
          <w:caps/>
          <w:color w:val="F66400"/>
          <w:sz w:val="22"/>
          <w:vertAlign w:val="superscript"/>
          <w:lang w:val="fr-FR"/>
        </w:rPr>
        <w:t>63</w:t>
      </w:r>
      <w:r w:rsidRPr="003A5DA1">
        <w:rPr>
          <w:rFonts w:ascii="Tahoma" w:hAnsi="Tahoma" w:cs="Tahoma"/>
          <w:color w:val="F66400"/>
          <w:sz w:val="22"/>
          <w:lang w:val="fr-FR"/>
        </w:rPr>
        <w:t xml:space="preserve"> Forefront Protection Suite (Dispositif et Utilisateur)</w:t>
      </w:r>
      <w:bookmarkEnd w:id="1330"/>
      <w:bookmarkEnd w:id="1331"/>
    </w:p>
    <w:bookmarkEnd w:id="1327"/>
    <w:p w14:paraId="19E31AD9" w14:textId="77777777" w:rsidR="00E650FA" w:rsidRPr="003A5DA1" w:rsidRDefault="00E650FA" w:rsidP="00E650FA">
      <w:pPr>
        <w:rPr>
          <w:rFonts w:cs="Tahoma"/>
          <w:lang w:val="fr-FR"/>
        </w:rPr>
      </w:pPr>
    </w:p>
    <w:p w14:paraId="3889B1A7" w14:textId="77777777" w:rsidR="00E650FA" w:rsidRPr="003A5DA1" w:rsidRDefault="00E650FA" w:rsidP="006F6325">
      <w:pPr>
        <w:ind w:left="720"/>
        <w:rPr>
          <w:rFonts w:cs="Tahoma"/>
          <w:lang w:val="fr-FR"/>
        </w:rPr>
      </w:pPr>
      <w:r w:rsidRPr="003A5DA1">
        <w:rPr>
          <w:rFonts w:cs="Tahoma"/>
          <w:bCs/>
          <w:color w:val="000000"/>
          <w:szCs w:val="18"/>
          <w:lang w:val="fr-FR"/>
        </w:rPr>
        <w:t>Forefront Protection Suite ne sera plus disponible au 1er décembre 2012. Les clients disposant d</w:t>
      </w:r>
      <w:r w:rsidR="00C10CE1">
        <w:rPr>
          <w:rFonts w:cs="Tahoma"/>
          <w:bCs/>
          <w:color w:val="000000"/>
          <w:szCs w:val="18"/>
          <w:lang w:val="fr-FR"/>
        </w:rPr>
        <w:t>’</w:t>
      </w:r>
      <w:r w:rsidRPr="003A5DA1">
        <w:rPr>
          <w:rFonts w:cs="Tahoma"/>
          <w:bCs/>
          <w:color w:val="000000"/>
          <w:szCs w:val="18"/>
          <w:lang w:val="fr-FR"/>
        </w:rPr>
        <w:t>abonnements pour le service en ligne actifs au 30 novembre 2012 pourront continuer à utiliser les services</w:t>
      </w:r>
      <w:r w:rsidR="009577F3" w:rsidRPr="003A5DA1">
        <w:rPr>
          <w:rFonts w:cs="Tahoma"/>
          <w:bCs/>
          <w:color w:val="000000"/>
          <w:szCs w:val="18"/>
          <w:lang w:val="fr-FR"/>
        </w:rPr>
        <w:t> </w:t>
      </w:r>
      <w:r w:rsidRPr="003A5DA1">
        <w:rPr>
          <w:rFonts w:cs="Tahoma"/>
          <w:bCs/>
          <w:color w:val="000000"/>
          <w:szCs w:val="18"/>
          <w:lang w:val="fr-FR"/>
        </w:rPr>
        <w:t>en ligne jusqu</w:t>
      </w:r>
      <w:r w:rsidR="00C10CE1">
        <w:rPr>
          <w:rFonts w:cs="Tahoma"/>
          <w:bCs/>
          <w:color w:val="000000"/>
          <w:szCs w:val="18"/>
          <w:lang w:val="fr-FR"/>
        </w:rPr>
        <w:t>’</w:t>
      </w:r>
      <w:r w:rsidRPr="003A5DA1">
        <w:rPr>
          <w:rFonts w:cs="Tahoma"/>
          <w:bCs/>
          <w:color w:val="000000"/>
          <w:szCs w:val="18"/>
          <w:lang w:val="fr-FR"/>
        </w:rPr>
        <w:t>à l</w:t>
      </w:r>
      <w:r w:rsidR="00C10CE1">
        <w:rPr>
          <w:rFonts w:cs="Tahoma"/>
          <w:bCs/>
          <w:color w:val="000000"/>
          <w:szCs w:val="18"/>
          <w:lang w:val="fr-FR"/>
        </w:rPr>
        <w:t>’</w:t>
      </w:r>
      <w:r w:rsidRPr="003A5DA1">
        <w:rPr>
          <w:rFonts w:cs="Tahoma"/>
          <w:bCs/>
          <w:color w:val="000000"/>
          <w:szCs w:val="18"/>
          <w:lang w:val="fr-FR"/>
        </w:rPr>
        <w:t>expiration de leur abonnement.</w:t>
      </w:r>
      <w:r w:rsidR="00A07028" w:rsidRPr="003A5DA1">
        <w:rPr>
          <w:rFonts w:cs="Tahoma"/>
          <w:bCs/>
          <w:color w:val="000000"/>
          <w:szCs w:val="18"/>
          <w:lang w:val="fr-FR"/>
        </w:rPr>
        <w:t xml:space="preserve"> </w:t>
      </w:r>
      <w:r w:rsidRPr="003A5DA1">
        <w:rPr>
          <w:rFonts w:cs="Tahoma"/>
          <w:bCs/>
          <w:color w:val="000000"/>
          <w:szCs w:val="18"/>
          <w:lang w:val="fr-FR"/>
        </w:rPr>
        <w:t>Ils pourront également continuer à utiliser les</w:t>
      </w:r>
      <w:r w:rsidR="009577F3" w:rsidRPr="003A5DA1">
        <w:rPr>
          <w:rFonts w:cs="Tahoma"/>
          <w:bCs/>
          <w:color w:val="000000"/>
          <w:szCs w:val="18"/>
          <w:lang w:val="fr-FR"/>
        </w:rPr>
        <w:t> </w:t>
      </w:r>
      <w:r w:rsidRPr="003A5DA1">
        <w:rPr>
          <w:rFonts w:cs="Tahoma"/>
          <w:bCs/>
          <w:color w:val="000000"/>
          <w:szCs w:val="18"/>
          <w:lang w:val="fr-FR"/>
        </w:rPr>
        <w:t xml:space="preserve">composants </w:t>
      </w:r>
      <w:r w:rsidRPr="003A5DA1">
        <w:rPr>
          <w:rFonts w:cs="Tahoma"/>
          <w:color w:val="000000"/>
          <w:szCs w:val="20"/>
          <w:lang w:val="fr-FR"/>
        </w:rPr>
        <w:t>Forefront Security pour Office Communications Server, Forefront Protection 2010 pour</w:t>
      </w:r>
      <w:r w:rsidR="009577F3" w:rsidRPr="003A5DA1">
        <w:rPr>
          <w:rFonts w:cs="Tahoma"/>
          <w:color w:val="000000"/>
          <w:szCs w:val="20"/>
          <w:lang w:val="fr-FR"/>
        </w:rPr>
        <w:t> </w:t>
      </w:r>
      <w:r w:rsidRPr="003A5DA1">
        <w:rPr>
          <w:rFonts w:cs="Tahoma"/>
          <w:color w:val="000000"/>
          <w:szCs w:val="20"/>
          <w:lang w:val="fr-FR"/>
        </w:rPr>
        <w:t xml:space="preserve">Exchange Server, Forefront Threat Management Gateway Web Protection Service et Forefront Protection 2010 pour SharePoint Server </w:t>
      </w:r>
      <w:r w:rsidRPr="003A5DA1">
        <w:rPr>
          <w:rFonts w:cs="Tahoma"/>
          <w:bCs/>
          <w:color w:val="000000"/>
          <w:szCs w:val="18"/>
          <w:lang w:val="fr-FR"/>
        </w:rPr>
        <w:t>jusqu</w:t>
      </w:r>
      <w:r w:rsidR="00C10CE1">
        <w:rPr>
          <w:rFonts w:cs="Tahoma"/>
          <w:bCs/>
          <w:color w:val="000000"/>
          <w:szCs w:val="18"/>
          <w:lang w:val="fr-FR"/>
        </w:rPr>
        <w:t>’</w:t>
      </w:r>
      <w:r w:rsidRPr="003A5DA1">
        <w:rPr>
          <w:rFonts w:cs="Tahoma"/>
          <w:bCs/>
          <w:color w:val="000000"/>
          <w:szCs w:val="18"/>
          <w:lang w:val="fr-FR"/>
        </w:rPr>
        <w:t xml:space="preserve">au 31 décembre 2015. </w:t>
      </w:r>
      <w:r w:rsidRPr="003A5DA1">
        <w:rPr>
          <w:rFonts w:cs="Tahoma"/>
          <w:lang w:val="fr-FR"/>
        </w:rPr>
        <w:t>Les clients existants pourront aussi</w:t>
      </w:r>
      <w:r w:rsidR="006F6325" w:rsidRPr="003A5DA1">
        <w:rPr>
          <w:rFonts w:cs="Tahoma"/>
          <w:lang w:val="fr-FR"/>
        </w:rPr>
        <w:t> </w:t>
      </w:r>
      <w:r w:rsidRPr="003A5DA1">
        <w:rPr>
          <w:rFonts w:cs="Tahoma"/>
          <w:lang w:val="fr-FR"/>
        </w:rPr>
        <w:t>ajouter de nouveaux utilisateurs, au besoin, pour Forefront Security pour Office Communications Server, Forefront Protection 2010 pour Exchange Server, Forefront Threat Management Gateway Web Protection Service et Forefront Protection 2010 pour SharePoint Server sans avoir à commander de Licences</w:t>
      </w:r>
      <w:r w:rsidR="006F6325" w:rsidRPr="003A5DA1">
        <w:rPr>
          <w:rFonts w:cs="Tahoma"/>
          <w:lang w:val="fr-FR"/>
        </w:rPr>
        <w:t> </w:t>
      </w:r>
      <w:r w:rsidRPr="003A5DA1">
        <w:rPr>
          <w:rFonts w:cs="Tahoma"/>
          <w:lang w:val="fr-FR"/>
        </w:rPr>
        <w:t>d</w:t>
      </w:r>
      <w:r w:rsidR="00C10CE1">
        <w:rPr>
          <w:rFonts w:cs="Tahoma"/>
          <w:lang w:val="fr-FR"/>
        </w:rPr>
        <w:t>’</w:t>
      </w:r>
      <w:r w:rsidRPr="003A5DA1">
        <w:rPr>
          <w:rFonts w:cs="Tahoma"/>
          <w:lang w:val="fr-FR"/>
        </w:rPr>
        <w:t>Abonnement Utilisateur supplémentaires.</w:t>
      </w:r>
      <w:r w:rsidRPr="003A5DA1">
        <w:rPr>
          <w:rFonts w:cs="Tahoma"/>
          <w:bCs/>
          <w:szCs w:val="18"/>
          <w:lang w:val="fr-FR"/>
        </w:rPr>
        <w:t xml:space="preserve"> </w:t>
      </w:r>
      <w:r w:rsidRPr="003A5DA1">
        <w:rPr>
          <w:rFonts w:cs="Tahoma"/>
          <w:bCs/>
          <w:color w:val="000000"/>
          <w:szCs w:val="18"/>
          <w:lang w:val="fr-FR"/>
        </w:rPr>
        <w:t>L</w:t>
      </w:r>
      <w:r w:rsidR="00C10CE1">
        <w:rPr>
          <w:rFonts w:cs="Tahoma"/>
          <w:bCs/>
          <w:color w:val="000000"/>
          <w:szCs w:val="18"/>
          <w:lang w:val="fr-FR"/>
        </w:rPr>
        <w:t>’</w:t>
      </w:r>
      <w:r w:rsidRPr="003A5DA1">
        <w:rPr>
          <w:rFonts w:cs="Tahoma"/>
          <w:bCs/>
          <w:color w:val="000000"/>
          <w:szCs w:val="18"/>
          <w:lang w:val="fr-FR"/>
        </w:rPr>
        <w:t>utilisation des services en ligne reste régie par les</w:t>
      </w:r>
      <w:r w:rsidR="006F6325" w:rsidRPr="003A5DA1">
        <w:rPr>
          <w:rFonts w:cs="Tahoma"/>
          <w:bCs/>
          <w:color w:val="000000"/>
          <w:szCs w:val="18"/>
          <w:lang w:val="fr-FR"/>
        </w:rPr>
        <w:t> </w:t>
      </w:r>
      <w:r w:rsidRPr="003A5DA1">
        <w:rPr>
          <w:rFonts w:cs="Tahoma"/>
          <w:bCs/>
          <w:color w:val="000000"/>
          <w:szCs w:val="18"/>
          <w:lang w:val="fr-FR"/>
        </w:rPr>
        <w:t>conditions</w:t>
      </w:r>
      <w:r w:rsidR="009577F3" w:rsidRPr="003A5DA1">
        <w:rPr>
          <w:rFonts w:cs="Tahoma"/>
          <w:bCs/>
          <w:color w:val="000000"/>
          <w:szCs w:val="18"/>
          <w:lang w:val="fr-FR"/>
        </w:rPr>
        <w:t> </w:t>
      </w:r>
      <w:r w:rsidRPr="003A5DA1">
        <w:rPr>
          <w:rFonts w:cs="Tahoma"/>
          <w:bCs/>
          <w:color w:val="000000"/>
          <w:szCs w:val="18"/>
          <w:lang w:val="fr-FR"/>
        </w:rPr>
        <w:t>générales du contrat de Licence en Volume du client, les droits d</w:t>
      </w:r>
      <w:r w:rsidR="00C10CE1">
        <w:rPr>
          <w:rFonts w:cs="Tahoma"/>
          <w:bCs/>
          <w:color w:val="000000"/>
          <w:szCs w:val="18"/>
          <w:lang w:val="fr-FR"/>
        </w:rPr>
        <w:t>’</w:t>
      </w:r>
      <w:r w:rsidRPr="003A5DA1">
        <w:rPr>
          <w:rFonts w:cs="Tahoma"/>
          <w:bCs/>
          <w:color w:val="000000"/>
          <w:szCs w:val="18"/>
          <w:lang w:val="fr-FR"/>
        </w:rPr>
        <w:t>utilisation de logiciels pour</w:t>
      </w:r>
      <w:r w:rsidR="009577F3" w:rsidRPr="003A5DA1">
        <w:rPr>
          <w:rFonts w:cs="Tahoma"/>
          <w:bCs/>
          <w:color w:val="000000"/>
          <w:szCs w:val="18"/>
          <w:lang w:val="fr-FR"/>
        </w:rPr>
        <w:t> </w:t>
      </w:r>
      <w:r w:rsidRPr="003A5DA1">
        <w:rPr>
          <w:rFonts w:cs="Tahoma"/>
          <w:bCs/>
          <w:color w:val="000000"/>
          <w:szCs w:val="18"/>
          <w:lang w:val="fr-FR"/>
        </w:rPr>
        <w:t>les</w:t>
      </w:r>
      <w:r w:rsidR="009577F3" w:rsidRPr="003A5DA1">
        <w:rPr>
          <w:rFonts w:cs="Tahoma"/>
          <w:bCs/>
          <w:color w:val="000000"/>
          <w:szCs w:val="18"/>
          <w:lang w:val="fr-FR"/>
        </w:rPr>
        <w:t> </w:t>
      </w:r>
      <w:r w:rsidRPr="003A5DA1">
        <w:rPr>
          <w:rFonts w:cs="Tahoma"/>
          <w:bCs/>
          <w:color w:val="000000"/>
          <w:szCs w:val="18"/>
          <w:lang w:val="fr-FR"/>
        </w:rPr>
        <w:t>services en ligne et les présentes conditions générales.</w:t>
      </w:r>
    </w:p>
    <w:p w14:paraId="15711DB3" w14:textId="77777777" w:rsidR="00E650FA" w:rsidRPr="003A5DA1" w:rsidRDefault="00E650FA" w:rsidP="00E650FA">
      <w:pPr>
        <w:ind w:left="720"/>
        <w:rPr>
          <w:rFonts w:cs="Tahoma"/>
          <w:lang w:val="fr-FR"/>
        </w:rPr>
      </w:pPr>
    </w:p>
    <w:p w14:paraId="2F8D2130" w14:textId="77777777" w:rsidR="00E650FA" w:rsidRPr="003A5DA1" w:rsidRDefault="00E650FA" w:rsidP="00E650FA">
      <w:pPr>
        <w:ind w:left="720"/>
        <w:rPr>
          <w:rFonts w:cs="Tahoma"/>
          <w:lang w:val="fr-FR"/>
        </w:rPr>
      </w:pPr>
      <w:r w:rsidRPr="003A5DA1">
        <w:rPr>
          <w:rFonts w:cs="Tahoma"/>
          <w:color w:val="000000"/>
          <w:szCs w:val="20"/>
          <w:lang w:val="fr-FR"/>
        </w:rPr>
        <w:t xml:space="preserve">Un abonnement à Forefront Protection Suite comprend les services en ligne suivants : Forefront Endpoint Protection, Forefront pour Office Communications Server (précédemment Antigen pour messagerie instantanée), Forefront Online Protection pour Exchange (précédemment Exchange Hosted Filtering), Forefront Protection 2010 pour Exchange Server, Forefront Threat Management Gateway Web Protection Service et Forefront Protection 2010 pour SharePoint Server. </w:t>
      </w:r>
    </w:p>
    <w:p w14:paraId="543EFB03" w14:textId="77777777" w:rsidR="00E650FA" w:rsidRPr="003A5DA1" w:rsidRDefault="00E650FA" w:rsidP="00E650FA">
      <w:pPr>
        <w:ind w:left="720"/>
        <w:rPr>
          <w:rFonts w:cs="Tahoma"/>
          <w:lang w:val="fr-FR"/>
        </w:rPr>
      </w:pPr>
    </w:p>
    <w:p w14:paraId="0F30945C" w14:textId="77777777" w:rsidR="00E650FA" w:rsidRPr="003A5DA1" w:rsidRDefault="00E650FA" w:rsidP="009577F3">
      <w:pPr>
        <w:ind w:left="720"/>
        <w:rPr>
          <w:rFonts w:cs="Tahoma"/>
          <w:lang w:val="fr-FR"/>
        </w:rPr>
      </w:pPr>
      <w:r w:rsidRPr="003A5DA1">
        <w:rPr>
          <w:rFonts w:cs="Tahoma"/>
          <w:bCs/>
          <w:color w:val="000000"/>
          <w:szCs w:val="20"/>
          <w:lang w:val="fr-FR"/>
        </w:rPr>
        <w:t xml:space="preserve">Reportez-vous à la </w:t>
      </w:r>
      <w:r w:rsidRPr="003A5DA1">
        <w:rPr>
          <w:rFonts w:cs="Tahoma"/>
          <w:lang w:val="fr-FR"/>
        </w:rPr>
        <w:t>Section 5</w:t>
      </w:r>
      <w:r w:rsidRPr="003A5DA1">
        <w:rPr>
          <w:rFonts w:cs="Tahoma"/>
          <w:bCs/>
          <w:color w:val="000000"/>
          <w:szCs w:val="20"/>
          <w:lang w:val="fr-FR"/>
        </w:rPr>
        <w:t xml:space="preserve"> pour connaître la tarification et les modalités de paiement des services en</w:t>
      </w:r>
      <w:r w:rsidR="009577F3" w:rsidRPr="003A5DA1">
        <w:rPr>
          <w:rFonts w:cs="Tahoma"/>
          <w:bCs/>
          <w:color w:val="000000"/>
          <w:szCs w:val="20"/>
          <w:lang w:val="fr-FR"/>
        </w:rPr>
        <w:t> </w:t>
      </w:r>
      <w:r w:rsidRPr="003A5DA1">
        <w:rPr>
          <w:rFonts w:cs="Tahoma"/>
          <w:bCs/>
          <w:color w:val="000000"/>
          <w:szCs w:val="20"/>
          <w:lang w:val="fr-FR"/>
        </w:rPr>
        <w:t xml:space="preserve">ligne. </w:t>
      </w:r>
    </w:p>
    <w:p w14:paraId="55B840F9" w14:textId="77777777" w:rsidR="00E650FA" w:rsidRPr="003A5DA1" w:rsidRDefault="00E650FA" w:rsidP="00E650FA">
      <w:pPr>
        <w:rPr>
          <w:rFonts w:cs="Tahoma"/>
          <w:lang w:val="fr-FR"/>
        </w:rPr>
      </w:pPr>
    </w:p>
    <w:p w14:paraId="18A1691A" w14:textId="77777777" w:rsidR="00E650FA" w:rsidRPr="003A5DA1" w:rsidRDefault="00E650FA" w:rsidP="00E650FA">
      <w:pPr>
        <w:rPr>
          <w:rFonts w:cs="Tahoma"/>
          <w:lang w:val="fr-FR"/>
        </w:rPr>
      </w:pPr>
    </w:p>
    <w:p w14:paraId="0349B95B" w14:textId="77777777" w:rsidR="00E650FA" w:rsidRPr="003A5DA1" w:rsidRDefault="00E650FA" w:rsidP="009577F3">
      <w:pPr>
        <w:pStyle w:val="Heading3"/>
        <w:ind w:left="243" w:hanging="243"/>
        <w:rPr>
          <w:rFonts w:ascii="Tahoma" w:hAnsi="Tahoma" w:cs="Tahoma"/>
          <w:lang w:val="fr-FR"/>
        </w:rPr>
      </w:pPr>
      <w:bookmarkStart w:id="1334" w:name="_65_Forefront_Security"/>
      <w:bookmarkStart w:id="1335" w:name="_64_Forefront_Security"/>
      <w:bookmarkStart w:id="1336" w:name="_Toc336338320"/>
      <w:bookmarkStart w:id="1337" w:name="_Toc374276958"/>
      <w:bookmarkStart w:id="1338" w:name="Srv_49ForefrontSecfoOffComm"/>
      <w:bookmarkEnd w:id="1334"/>
      <w:bookmarkEnd w:id="1335"/>
      <w:r w:rsidRPr="003A5DA1">
        <w:rPr>
          <w:rFonts w:ascii="Tahoma" w:hAnsi="Tahoma" w:cs="Tahoma"/>
          <w:caps/>
          <w:color w:val="F66400"/>
          <w:sz w:val="22"/>
          <w:vertAlign w:val="superscript"/>
          <w:lang w:val="fr-FR"/>
        </w:rPr>
        <w:t>64</w:t>
      </w:r>
      <w:r w:rsidRPr="003A5DA1">
        <w:rPr>
          <w:rFonts w:ascii="Tahoma" w:hAnsi="Tahoma" w:cs="Tahoma"/>
          <w:caps/>
          <w:color w:val="F66400"/>
          <w:sz w:val="22"/>
          <w:lang w:val="fr-FR"/>
        </w:rPr>
        <w:t xml:space="preserve"> </w:t>
      </w:r>
      <w:r w:rsidRPr="003A5DA1">
        <w:rPr>
          <w:rFonts w:ascii="Tahoma" w:hAnsi="Tahoma" w:cs="Tahoma"/>
          <w:color w:val="F66400"/>
          <w:sz w:val="22"/>
          <w:lang w:val="fr-FR"/>
        </w:rPr>
        <w:t>Forefront Security pour Office Communications Server (SL Utilisateur et Dispositif)</w:t>
      </w:r>
      <w:bookmarkEnd w:id="1336"/>
      <w:bookmarkEnd w:id="1337"/>
    </w:p>
    <w:bookmarkEnd w:id="1338"/>
    <w:p w14:paraId="3E58804C" w14:textId="77777777" w:rsidR="00E650FA" w:rsidRPr="003A5DA1" w:rsidRDefault="00E650FA" w:rsidP="00251464">
      <w:pPr>
        <w:pStyle w:val="EndnoteText"/>
        <w:spacing w:line="204" w:lineRule="auto"/>
        <w:ind w:left="0"/>
        <w:rPr>
          <w:rFonts w:ascii="Tahoma" w:hAnsi="Tahoma" w:cs="Tahoma"/>
          <w:sz w:val="18"/>
          <w:szCs w:val="18"/>
          <w:lang w:val="fr-FR"/>
        </w:rPr>
      </w:pPr>
    </w:p>
    <w:bookmarkEnd w:id="1332"/>
    <w:bookmarkEnd w:id="1333"/>
    <w:p w14:paraId="643EABD7" w14:textId="77777777" w:rsidR="00E650FA" w:rsidRPr="003A5DA1" w:rsidRDefault="00E650FA" w:rsidP="009577F3">
      <w:pPr>
        <w:ind w:left="720"/>
        <w:rPr>
          <w:rFonts w:cs="Tahoma"/>
          <w:lang w:val="fr-FR"/>
        </w:rPr>
      </w:pPr>
      <w:r w:rsidRPr="003A5DA1">
        <w:rPr>
          <w:rFonts w:cs="Tahoma"/>
          <w:bCs/>
          <w:color w:val="000000"/>
          <w:szCs w:val="18"/>
          <w:lang w:val="fr-FR"/>
        </w:rPr>
        <w:t>Forefront Security pour Office Communications Server ne sera plus disponible au 1er décembre 2012. Les</w:t>
      </w:r>
      <w:r w:rsidR="009577F3" w:rsidRPr="003A5DA1">
        <w:rPr>
          <w:rFonts w:cs="Tahoma"/>
          <w:bCs/>
          <w:color w:val="000000"/>
          <w:szCs w:val="18"/>
          <w:lang w:val="fr-FR"/>
        </w:rPr>
        <w:t> </w:t>
      </w:r>
      <w:r w:rsidRPr="003A5DA1">
        <w:rPr>
          <w:rFonts w:cs="Tahoma"/>
          <w:bCs/>
          <w:color w:val="000000"/>
          <w:szCs w:val="18"/>
          <w:lang w:val="fr-FR"/>
        </w:rPr>
        <w:t>clients disposant d</w:t>
      </w:r>
      <w:r w:rsidR="00C10CE1">
        <w:rPr>
          <w:rFonts w:cs="Tahoma"/>
          <w:bCs/>
          <w:color w:val="000000"/>
          <w:szCs w:val="18"/>
          <w:lang w:val="fr-FR"/>
        </w:rPr>
        <w:t>’</w:t>
      </w:r>
      <w:r w:rsidRPr="003A5DA1">
        <w:rPr>
          <w:rFonts w:cs="Tahoma"/>
          <w:bCs/>
          <w:color w:val="000000"/>
          <w:szCs w:val="18"/>
          <w:lang w:val="fr-FR"/>
        </w:rPr>
        <w:t>abonnements au service en ligne actifs au 30 novembre 2012 pourront continuer à</w:t>
      </w:r>
      <w:r w:rsidR="009577F3" w:rsidRPr="003A5DA1">
        <w:rPr>
          <w:rFonts w:cs="Tahoma"/>
          <w:bCs/>
          <w:color w:val="000000"/>
          <w:szCs w:val="18"/>
          <w:lang w:val="fr-FR"/>
        </w:rPr>
        <w:t> </w:t>
      </w:r>
      <w:r w:rsidRPr="003A5DA1">
        <w:rPr>
          <w:rFonts w:cs="Tahoma"/>
          <w:bCs/>
          <w:color w:val="000000"/>
          <w:szCs w:val="18"/>
          <w:lang w:val="fr-FR"/>
        </w:rPr>
        <w:t>utiliser ce service jusqu</w:t>
      </w:r>
      <w:r w:rsidR="00C10CE1">
        <w:rPr>
          <w:rFonts w:cs="Tahoma"/>
          <w:bCs/>
          <w:color w:val="000000"/>
          <w:szCs w:val="18"/>
          <w:lang w:val="fr-FR"/>
        </w:rPr>
        <w:t>’</w:t>
      </w:r>
      <w:r w:rsidRPr="003A5DA1">
        <w:rPr>
          <w:rFonts w:cs="Tahoma"/>
          <w:bCs/>
          <w:color w:val="000000"/>
          <w:szCs w:val="18"/>
          <w:lang w:val="fr-FR"/>
        </w:rPr>
        <w:t xml:space="preserve">au 31 décembre 2015. </w:t>
      </w:r>
      <w:r w:rsidRPr="003A5DA1">
        <w:rPr>
          <w:rFonts w:cs="Tahoma"/>
          <w:lang w:val="fr-FR"/>
        </w:rPr>
        <w:t>Ils pourront également ajouter de nouveaux utilisateurs au</w:t>
      </w:r>
      <w:r w:rsidR="009577F3" w:rsidRPr="003A5DA1">
        <w:rPr>
          <w:rFonts w:cs="Tahoma"/>
          <w:lang w:val="fr-FR"/>
        </w:rPr>
        <w:t> </w:t>
      </w:r>
      <w:r w:rsidRPr="003A5DA1">
        <w:rPr>
          <w:rFonts w:cs="Tahoma"/>
          <w:lang w:val="fr-FR"/>
        </w:rPr>
        <w:t>besoin sans avoir à de commander de Licences d</w:t>
      </w:r>
      <w:r w:rsidR="00C10CE1">
        <w:rPr>
          <w:rFonts w:cs="Tahoma"/>
          <w:lang w:val="fr-FR"/>
        </w:rPr>
        <w:t>’</w:t>
      </w:r>
      <w:r w:rsidRPr="003A5DA1">
        <w:rPr>
          <w:rFonts w:cs="Tahoma"/>
          <w:lang w:val="fr-FR"/>
        </w:rPr>
        <w:t>Abonnement Utilisateur supplémentaires.</w:t>
      </w:r>
      <w:r w:rsidR="00A07028" w:rsidRPr="003A5DA1">
        <w:rPr>
          <w:rFonts w:cs="Tahoma"/>
          <w:lang w:val="fr-FR"/>
        </w:rPr>
        <w:t xml:space="preserve"> </w:t>
      </w:r>
      <w:r w:rsidRPr="003A5DA1">
        <w:rPr>
          <w:rFonts w:cs="Tahoma"/>
          <w:bCs/>
          <w:color w:val="000000"/>
          <w:szCs w:val="18"/>
          <w:lang w:val="fr-FR"/>
        </w:rPr>
        <w:t>L</w:t>
      </w:r>
      <w:r w:rsidR="00C10CE1">
        <w:rPr>
          <w:rFonts w:cs="Tahoma"/>
          <w:bCs/>
          <w:color w:val="000000"/>
          <w:szCs w:val="18"/>
          <w:lang w:val="fr-FR"/>
        </w:rPr>
        <w:t>’</w:t>
      </w:r>
      <w:r w:rsidRPr="003A5DA1">
        <w:rPr>
          <w:rFonts w:cs="Tahoma"/>
          <w:bCs/>
          <w:color w:val="000000"/>
          <w:szCs w:val="18"/>
          <w:lang w:val="fr-FR"/>
        </w:rPr>
        <w:t>utilisation du service en ligne reste régie par les conditions générales du contrat de Licence en Volume du client, les</w:t>
      </w:r>
      <w:r w:rsidR="009577F3" w:rsidRPr="003A5DA1">
        <w:rPr>
          <w:rFonts w:cs="Tahoma"/>
          <w:bCs/>
          <w:color w:val="000000"/>
          <w:szCs w:val="18"/>
          <w:lang w:val="fr-FR"/>
        </w:rPr>
        <w:t> </w:t>
      </w:r>
      <w:r w:rsidRPr="003A5DA1">
        <w:rPr>
          <w:rFonts w:cs="Tahoma"/>
          <w:bCs/>
          <w:color w:val="000000"/>
          <w:szCs w:val="18"/>
          <w:lang w:val="fr-FR"/>
        </w:rPr>
        <w:t>droits d</w:t>
      </w:r>
      <w:r w:rsidR="00C10CE1">
        <w:rPr>
          <w:rFonts w:cs="Tahoma"/>
          <w:bCs/>
          <w:color w:val="000000"/>
          <w:szCs w:val="18"/>
          <w:lang w:val="fr-FR"/>
        </w:rPr>
        <w:t>’</w:t>
      </w:r>
      <w:r w:rsidRPr="003A5DA1">
        <w:rPr>
          <w:rFonts w:cs="Tahoma"/>
          <w:bCs/>
          <w:color w:val="000000"/>
          <w:szCs w:val="18"/>
          <w:lang w:val="fr-FR"/>
        </w:rPr>
        <w:t xml:space="preserve">utilisation de logiciels pour le service en ligne et les présentes conditions générales. </w:t>
      </w:r>
    </w:p>
    <w:p w14:paraId="53534BD8" w14:textId="77777777" w:rsidR="00E650FA" w:rsidRPr="003A5DA1" w:rsidRDefault="00E650FA" w:rsidP="00251464">
      <w:pPr>
        <w:spacing w:line="204" w:lineRule="auto"/>
        <w:ind w:left="720"/>
        <w:rPr>
          <w:rFonts w:cs="Tahoma"/>
          <w:szCs w:val="18"/>
          <w:lang w:val="fr-FR"/>
        </w:rPr>
      </w:pPr>
    </w:p>
    <w:p w14:paraId="3D917729" w14:textId="77777777" w:rsidR="00E650FA" w:rsidRPr="003A5DA1" w:rsidRDefault="00E650FA" w:rsidP="009577F3">
      <w:pPr>
        <w:pStyle w:val="EndnoteText"/>
        <w:ind w:left="720"/>
        <w:rPr>
          <w:rFonts w:ascii="Tahoma" w:hAnsi="Tahoma" w:cs="Tahoma"/>
          <w:lang w:val="fr-FR"/>
        </w:rPr>
      </w:pPr>
      <w:r w:rsidRPr="003A5DA1">
        <w:rPr>
          <w:rFonts w:ascii="Tahoma" w:hAnsi="Tahoma" w:cs="Tahoma"/>
          <w:bCs/>
          <w:color w:val="000000"/>
          <w:sz w:val="18"/>
          <w:szCs w:val="20"/>
          <w:lang w:val="fr-FR"/>
        </w:rPr>
        <w:t>Tous les utilisateurs (ou dispositifs) qui accèdent à un serveur protégé nécessitent des SL Utilisateur (ou</w:t>
      </w:r>
      <w:r w:rsidR="009577F3" w:rsidRPr="003A5DA1">
        <w:rPr>
          <w:rFonts w:ascii="Tahoma" w:hAnsi="Tahoma" w:cs="Tahoma"/>
          <w:bCs/>
          <w:color w:val="000000"/>
          <w:sz w:val="18"/>
          <w:szCs w:val="20"/>
          <w:lang w:val="fr-FR"/>
        </w:rPr>
        <w:t> </w:t>
      </w:r>
      <w:r w:rsidRPr="003A5DA1">
        <w:rPr>
          <w:rFonts w:ascii="Tahoma" w:hAnsi="Tahoma" w:cs="Tahoma"/>
          <w:bCs/>
          <w:color w:val="000000"/>
          <w:sz w:val="18"/>
          <w:szCs w:val="20"/>
          <w:lang w:val="fr-FR"/>
        </w:rPr>
        <w:t>Dispositif).</w:t>
      </w:r>
      <w:r w:rsidR="00A07028" w:rsidRPr="003A5DA1">
        <w:rPr>
          <w:rFonts w:ascii="Tahoma" w:hAnsi="Tahoma" w:cs="Tahoma"/>
          <w:bCs/>
          <w:color w:val="000000"/>
          <w:sz w:val="18"/>
          <w:szCs w:val="20"/>
          <w:lang w:val="fr-FR"/>
        </w:rPr>
        <w:t xml:space="preserve"> </w:t>
      </w:r>
      <w:r w:rsidRPr="003A5DA1">
        <w:rPr>
          <w:rFonts w:ascii="Tahoma" w:hAnsi="Tahoma" w:cs="Tahoma"/>
          <w:bCs/>
          <w:color w:val="000000"/>
          <w:sz w:val="18"/>
          <w:szCs w:val="20"/>
          <w:lang w:val="fr-FR"/>
        </w:rPr>
        <w:t>Ce service en ligne était précédemment appelé Antigen pour messagerie instantanée.</w:t>
      </w:r>
      <w:r w:rsidR="00A07028" w:rsidRPr="003A5DA1">
        <w:rPr>
          <w:rFonts w:ascii="Tahoma" w:hAnsi="Tahoma" w:cs="Tahoma"/>
          <w:bCs/>
          <w:color w:val="000000"/>
          <w:sz w:val="18"/>
          <w:szCs w:val="20"/>
          <w:lang w:val="fr-FR"/>
        </w:rPr>
        <w:t xml:space="preserve"> </w:t>
      </w:r>
    </w:p>
    <w:p w14:paraId="109523A2" w14:textId="77777777" w:rsidR="00E650FA" w:rsidRPr="003A5DA1" w:rsidRDefault="00E650FA" w:rsidP="00251464">
      <w:pPr>
        <w:spacing w:line="204" w:lineRule="auto"/>
        <w:rPr>
          <w:rFonts w:cs="Tahoma"/>
          <w:szCs w:val="18"/>
          <w:lang w:val="fr-FR"/>
        </w:rPr>
      </w:pPr>
      <w:bookmarkStart w:id="1339" w:name="Srv_48ForefrontSvrSecMgmtConsole"/>
    </w:p>
    <w:p w14:paraId="4484B91F" w14:textId="77777777" w:rsidR="00E650FA" w:rsidRPr="003A5DA1" w:rsidRDefault="00E650FA" w:rsidP="00251464">
      <w:pPr>
        <w:spacing w:line="204" w:lineRule="auto"/>
        <w:rPr>
          <w:rFonts w:cs="Tahoma"/>
          <w:szCs w:val="18"/>
          <w:lang w:val="fr-FR"/>
        </w:rPr>
      </w:pPr>
      <w:bookmarkStart w:id="1340" w:name="_49_Forefront_Threat"/>
      <w:bookmarkStart w:id="1341" w:name="Srv_52ForefrontUnifiedAccessGtwy2010"/>
      <w:bookmarkStart w:id="1342" w:name="Srv_56ForefrontUnifiedAccessGtwy2010"/>
      <w:bookmarkEnd w:id="1339"/>
      <w:bookmarkEnd w:id="1340"/>
    </w:p>
    <w:p w14:paraId="32BEA7BD" w14:textId="77777777" w:rsidR="00E650FA" w:rsidRPr="003A5DA1" w:rsidRDefault="00E650FA" w:rsidP="00E650FA">
      <w:pPr>
        <w:pStyle w:val="Heading3"/>
        <w:rPr>
          <w:rFonts w:ascii="Tahoma" w:hAnsi="Tahoma" w:cs="Tahoma"/>
        </w:rPr>
      </w:pPr>
      <w:bookmarkStart w:id="1343" w:name="_50__Forefront"/>
      <w:bookmarkStart w:id="1344" w:name="_57_Forefront_Threat"/>
      <w:bookmarkStart w:id="1345" w:name="_66_Forefront_Threat"/>
      <w:bookmarkStart w:id="1346" w:name="_65_Forefront_Threat"/>
      <w:bookmarkStart w:id="1347" w:name="_Toc336338321"/>
      <w:bookmarkStart w:id="1348" w:name="Srv_51ForefrontThreatMgmtGtwy2010"/>
      <w:bookmarkStart w:id="1349" w:name="_Toc374276959"/>
      <w:bookmarkEnd w:id="1343"/>
      <w:bookmarkEnd w:id="1344"/>
      <w:bookmarkEnd w:id="1345"/>
      <w:bookmarkEnd w:id="1346"/>
      <w:r w:rsidRPr="003A5DA1">
        <w:rPr>
          <w:rFonts w:ascii="Tahoma" w:hAnsi="Tahoma" w:cs="Tahoma"/>
          <w:caps/>
          <w:color w:val="F66400"/>
          <w:sz w:val="22"/>
          <w:vertAlign w:val="superscript"/>
        </w:rPr>
        <w:t>65</w:t>
      </w:r>
      <w:r w:rsidRPr="003A5DA1">
        <w:rPr>
          <w:rFonts w:ascii="Tahoma" w:hAnsi="Tahoma" w:cs="Tahoma"/>
          <w:caps/>
          <w:color w:val="F66400"/>
          <w:sz w:val="22"/>
        </w:rPr>
        <w:t xml:space="preserve"> </w:t>
      </w:r>
      <w:r w:rsidRPr="003A5DA1">
        <w:rPr>
          <w:rFonts w:ascii="Tahoma" w:hAnsi="Tahoma" w:cs="Tahoma"/>
          <w:color w:val="F66400"/>
          <w:sz w:val="22"/>
        </w:rPr>
        <w:t xml:space="preserve">Forefront Threat Management Gateway </w:t>
      </w:r>
      <w:bookmarkEnd w:id="1347"/>
      <w:r w:rsidRPr="003A5DA1">
        <w:rPr>
          <w:rFonts w:ascii="Tahoma" w:hAnsi="Tahoma" w:cs="Tahoma"/>
          <w:color w:val="F66400"/>
          <w:sz w:val="22"/>
        </w:rPr>
        <w:t>Web Protection Service</w:t>
      </w:r>
      <w:bookmarkEnd w:id="1348"/>
      <w:bookmarkEnd w:id="1349"/>
    </w:p>
    <w:p w14:paraId="5735D074" w14:textId="77777777" w:rsidR="00E650FA" w:rsidRPr="003A5DA1" w:rsidRDefault="00E650FA" w:rsidP="00251464">
      <w:pPr>
        <w:spacing w:line="204" w:lineRule="auto"/>
        <w:rPr>
          <w:rFonts w:cs="Tahoma"/>
          <w:szCs w:val="18"/>
        </w:rPr>
      </w:pPr>
    </w:p>
    <w:p w14:paraId="468AE754" w14:textId="77777777" w:rsidR="00E650FA" w:rsidRPr="003A5DA1" w:rsidRDefault="00E650FA" w:rsidP="009577F3">
      <w:pPr>
        <w:ind w:left="720"/>
        <w:rPr>
          <w:rFonts w:cs="Tahoma"/>
          <w:lang w:val="fr-FR"/>
        </w:rPr>
      </w:pPr>
      <w:bookmarkStart w:id="1350" w:name="_Toc336338322"/>
      <w:r w:rsidRPr="003A5DA1">
        <w:rPr>
          <w:rFonts w:cs="Tahoma"/>
          <w:bCs/>
          <w:color w:val="000000"/>
          <w:szCs w:val="18"/>
          <w:lang w:val="fr-FR"/>
        </w:rPr>
        <w:t>Forefront Threat Management Gateway Web Protection Service ne sera plus disponible à compter du 1er décembre 2012. Les clients avec des abonnements au service en ligne actifs au 30 novembre 2012 pourront continuer à utiliser ce service jusqu</w:t>
      </w:r>
      <w:r w:rsidR="00C10CE1">
        <w:rPr>
          <w:rFonts w:cs="Tahoma"/>
          <w:bCs/>
          <w:color w:val="000000"/>
          <w:szCs w:val="18"/>
          <w:lang w:val="fr-FR"/>
        </w:rPr>
        <w:t>’</w:t>
      </w:r>
      <w:r w:rsidRPr="003A5DA1">
        <w:rPr>
          <w:rFonts w:cs="Tahoma"/>
          <w:bCs/>
          <w:color w:val="000000"/>
          <w:szCs w:val="18"/>
          <w:lang w:val="fr-FR"/>
        </w:rPr>
        <w:t xml:space="preserve">au 31 décembre 2015. </w:t>
      </w:r>
      <w:r w:rsidRPr="003A5DA1">
        <w:rPr>
          <w:rFonts w:cs="Tahoma"/>
          <w:lang w:val="fr-FR"/>
        </w:rPr>
        <w:t>Ils pourront également ajouter de</w:t>
      </w:r>
      <w:r w:rsidR="009577F3" w:rsidRPr="003A5DA1">
        <w:rPr>
          <w:rFonts w:cs="Tahoma"/>
          <w:lang w:val="fr-FR"/>
        </w:rPr>
        <w:t> </w:t>
      </w:r>
      <w:r w:rsidRPr="003A5DA1">
        <w:rPr>
          <w:rFonts w:cs="Tahoma"/>
          <w:lang w:val="fr-FR"/>
        </w:rPr>
        <w:t>nouveaux utilisateurs au besoin sans avoir à commander de Licences d</w:t>
      </w:r>
      <w:r w:rsidR="00C10CE1">
        <w:rPr>
          <w:rFonts w:cs="Tahoma"/>
          <w:lang w:val="fr-FR"/>
        </w:rPr>
        <w:t>’</w:t>
      </w:r>
      <w:r w:rsidRPr="003A5DA1">
        <w:rPr>
          <w:rFonts w:cs="Tahoma"/>
          <w:lang w:val="fr-FR"/>
        </w:rPr>
        <w:t>Abonnement Utilisateur supplémentaires.</w:t>
      </w:r>
      <w:r w:rsidR="00A07028" w:rsidRPr="003A5DA1">
        <w:rPr>
          <w:rFonts w:cs="Tahoma"/>
          <w:bCs/>
          <w:szCs w:val="18"/>
          <w:lang w:val="fr-FR"/>
        </w:rPr>
        <w:t xml:space="preserve"> </w:t>
      </w:r>
      <w:r w:rsidRPr="003A5DA1">
        <w:rPr>
          <w:rFonts w:cs="Tahoma"/>
          <w:bCs/>
          <w:color w:val="000000"/>
          <w:szCs w:val="18"/>
          <w:lang w:val="fr-FR"/>
        </w:rPr>
        <w:t>L</w:t>
      </w:r>
      <w:r w:rsidR="00C10CE1">
        <w:rPr>
          <w:rFonts w:cs="Tahoma"/>
          <w:bCs/>
          <w:color w:val="000000"/>
          <w:szCs w:val="18"/>
          <w:lang w:val="fr-FR"/>
        </w:rPr>
        <w:t>’</w:t>
      </w:r>
      <w:r w:rsidRPr="003A5DA1">
        <w:rPr>
          <w:rFonts w:cs="Tahoma"/>
          <w:bCs/>
          <w:color w:val="000000"/>
          <w:szCs w:val="18"/>
          <w:lang w:val="fr-FR"/>
        </w:rPr>
        <w:t>utilisation du service en ligne reste régie par les conditions générales du contrat de</w:t>
      </w:r>
      <w:r w:rsidR="009577F3" w:rsidRPr="003A5DA1">
        <w:rPr>
          <w:rFonts w:cs="Tahoma"/>
          <w:bCs/>
          <w:color w:val="000000"/>
          <w:szCs w:val="18"/>
          <w:lang w:val="fr-FR"/>
        </w:rPr>
        <w:t> </w:t>
      </w:r>
      <w:r w:rsidRPr="003A5DA1">
        <w:rPr>
          <w:rFonts w:cs="Tahoma"/>
          <w:bCs/>
          <w:color w:val="000000"/>
          <w:szCs w:val="18"/>
          <w:lang w:val="fr-FR"/>
        </w:rPr>
        <w:t>Licence en Volume du client, les droits d</w:t>
      </w:r>
      <w:r w:rsidR="00C10CE1">
        <w:rPr>
          <w:rFonts w:cs="Tahoma"/>
          <w:bCs/>
          <w:color w:val="000000"/>
          <w:szCs w:val="18"/>
          <w:lang w:val="fr-FR"/>
        </w:rPr>
        <w:t>’</w:t>
      </w:r>
      <w:r w:rsidRPr="003A5DA1">
        <w:rPr>
          <w:rFonts w:cs="Tahoma"/>
          <w:bCs/>
          <w:color w:val="000000"/>
          <w:szCs w:val="18"/>
          <w:lang w:val="fr-FR"/>
        </w:rPr>
        <w:t>utilisation de logiciels pour le service en ligne et les présentes</w:t>
      </w:r>
      <w:r w:rsidR="009577F3" w:rsidRPr="003A5DA1">
        <w:rPr>
          <w:rFonts w:cs="Tahoma"/>
          <w:bCs/>
          <w:color w:val="000000"/>
          <w:szCs w:val="18"/>
          <w:lang w:val="fr-FR"/>
        </w:rPr>
        <w:t> </w:t>
      </w:r>
      <w:r w:rsidRPr="003A5DA1">
        <w:rPr>
          <w:rFonts w:cs="Tahoma"/>
          <w:bCs/>
          <w:color w:val="000000"/>
          <w:szCs w:val="18"/>
          <w:lang w:val="fr-FR"/>
        </w:rPr>
        <w:t xml:space="preserve">conditions générales. </w:t>
      </w:r>
    </w:p>
    <w:p w14:paraId="59D95EA6" w14:textId="77777777" w:rsidR="00E650FA" w:rsidRPr="003A5DA1" w:rsidRDefault="00E650FA" w:rsidP="00251464">
      <w:pPr>
        <w:spacing w:line="204" w:lineRule="auto"/>
        <w:rPr>
          <w:rFonts w:cs="Tahoma"/>
          <w:szCs w:val="18"/>
          <w:lang w:val="fr-FR"/>
        </w:rPr>
      </w:pPr>
    </w:p>
    <w:p w14:paraId="0310FE0B" w14:textId="77777777" w:rsidR="00E650FA" w:rsidRPr="003A5DA1" w:rsidRDefault="00E650FA" w:rsidP="00251464">
      <w:pPr>
        <w:spacing w:line="204" w:lineRule="auto"/>
        <w:rPr>
          <w:rFonts w:cs="Tahoma"/>
          <w:szCs w:val="18"/>
          <w:lang w:val="fr-FR"/>
        </w:rPr>
      </w:pPr>
    </w:p>
    <w:p w14:paraId="3DEEA983" w14:textId="77777777" w:rsidR="00E650FA" w:rsidRPr="003A5DA1" w:rsidRDefault="00E650FA" w:rsidP="00E650FA">
      <w:pPr>
        <w:pStyle w:val="Heading3"/>
        <w:rPr>
          <w:rFonts w:ascii="Tahoma" w:hAnsi="Tahoma" w:cs="Tahoma"/>
          <w:lang w:val="fr-FR"/>
        </w:rPr>
      </w:pPr>
      <w:bookmarkStart w:id="1351" w:name="_67_Forefront_Unified"/>
      <w:bookmarkStart w:id="1352" w:name="_66_Forefront_Unified"/>
      <w:bookmarkStart w:id="1353" w:name="_Toc374276960"/>
      <w:bookmarkEnd w:id="1351"/>
      <w:bookmarkEnd w:id="1352"/>
      <w:r w:rsidRPr="003A5DA1">
        <w:rPr>
          <w:rFonts w:ascii="Tahoma" w:hAnsi="Tahoma" w:cs="Tahoma"/>
          <w:caps/>
          <w:color w:val="F66400"/>
          <w:sz w:val="22"/>
          <w:vertAlign w:val="superscript"/>
          <w:lang w:val="fr-FR"/>
        </w:rPr>
        <w:t>66</w:t>
      </w:r>
      <w:r w:rsidRPr="003A5DA1">
        <w:rPr>
          <w:rFonts w:ascii="Tahoma" w:hAnsi="Tahoma" w:cs="Tahoma"/>
          <w:caps/>
          <w:color w:val="F66400"/>
          <w:sz w:val="22"/>
          <w:lang w:val="fr-FR"/>
        </w:rPr>
        <w:t xml:space="preserve"> </w:t>
      </w:r>
      <w:r w:rsidRPr="003A5DA1">
        <w:rPr>
          <w:rFonts w:ascii="Tahoma" w:hAnsi="Tahoma" w:cs="Tahoma"/>
          <w:color w:val="F66400"/>
          <w:sz w:val="22"/>
          <w:lang w:val="fr-FR"/>
        </w:rPr>
        <w:t>Forefront Unified Access Gateway 2010</w:t>
      </w:r>
      <w:bookmarkEnd w:id="1350"/>
      <w:bookmarkEnd w:id="1353"/>
    </w:p>
    <w:bookmarkEnd w:id="1341"/>
    <w:bookmarkEnd w:id="1342"/>
    <w:p w14:paraId="07E9E54E" w14:textId="77777777" w:rsidR="00E650FA" w:rsidRPr="003A5DA1" w:rsidRDefault="00E650FA" w:rsidP="00251464">
      <w:pPr>
        <w:spacing w:line="204" w:lineRule="auto"/>
        <w:rPr>
          <w:rFonts w:cs="Tahoma"/>
          <w:szCs w:val="18"/>
          <w:lang w:val="fr-FR"/>
        </w:rPr>
      </w:pPr>
    </w:p>
    <w:p w14:paraId="330E9C3B" w14:textId="77777777" w:rsidR="00E650FA" w:rsidRPr="003A5DA1" w:rsidRDefault="00E650FA" w:rsidP="009577F3">
      <w:pPr>
        <w:ind w:left="720"/>
        <w:rPr>
          <w:rFonts w:cs="Tahoma"/>
          <w:lang w:val="fr-FR"/>
        </w:rPr>
      </w:pPr>
      <w:r w:rsidRPr="003A5DA1">
        <w:rPr>
          <w:rFonts w:cs="Tahoma"/>
          <w:bCs/>
          <w:color w:val="000000"/>
          <w:szCs w:val="18"/>
          <w:lang w:val="fr-FR"/>
        </w:rPr>
        <w:t>L</w:t>
      </w:r>
      <w:r w:rsidR="00C10CE1">
        <w:rPr>
          <w:rFonts w:cs="Tahoma"/>
          <w:bCs/>
          <w:color w:val="000000"/>
          <w:szCs w:val="18"/>
          <w:lang w:val="fr-FR"/>
        </w:rPr>
        <w:t>’</w:t>
      </w:r>
      <w:r w:rsidRPr="003A5DA1">
        <w:rPr>
          <w:rFonts w:cs="Tahoma"/>
          <w:bCs/>
          <w:color w:val="000000"/>
          <w:szCs w:val="18"/>
          <w:lang w:val="fr-FR"/>
        </w:rPr>
        <w:t>édition 2010 de Forefront Unified Access Gateway est la dernière version de ce produit. Les clients disposant de licences serveur pour Forefront Unified Access Gateway 2010 avec Software Assurance active</w:t>
      </w:r>
      <w:r w:rsidR="009577F3" w:rsidRPr="003A5DA1">
        <w:rPr>
          <w:rFonts w:cs="Tahoma"/>
          <w:bCs/>
          <w:color w:val="000000"/>
          <w:szCs w:val="18"/>
          <w:lang w:val="fr-FR"/>
        </w:rPr>
        <w:t> </w:t>
      </w:r>
      <w:r w:rsidRPr="003A5DA1">
        <w:rPr>
          <w:rFonts w:cs="Tahoma"/>
          <w:bCs/>
          <w:color w:val="000000"/>
          <w:szCs w:val="18"/>
          <w:lang w:val="fr-FR"/>
        </w:rPr>
        <w:t>au 1er décembre 2013 peuvent prétendre à la concession de licence suivante :</w:t>
      </w:r>
    </w:p>
    <w:p w14:paraId="528C546E" w14:textId="77777777" w:rsidR="00E650FA" w:rsidRPr="003A5DA1" w:rsidRDefault="00E650FA" w:rsidP="00251464">
      <w:pPr>
        <w:spacing w:line="204" w:lineRule="auto"/>
        <w:ind w:left="72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E650FA" w:rsidRPr="003A5DA1" w14:paraId="3F4EC61E" w14:textId="77777777" w:rsidTr="00774343">
        <w:trPr>
          <w:trHeight w:val="332"/>
        </w:trPr>
        <w:tc>
          <w:tcPr>
            <w:tcW w:w="4500" w:type="dxa"/>
            <w:shd w:val="clear" w:color="auto" w:fill="FABF8F"/>
          </w:tcPr>
          <w:p w14:paraId="6C8FE75C" w14:textId="77777777" w:rsidR="00E650FA" w:rsidRPr="003A5DA1" w:rsidRDefault="00E650FA" w:rsidP="00774343">
            <w:pPr>
              <w:keepNext/>
              <w:keepLines/>
              <w:spacing w:before="60" w:after="60"/>
              <w:rPr>
                <w:rFonts w:cs="Tahoma"/>
                <w:b/>
                <w:color w:val="000000"/>
                <w:szCs w:val="18"/>
              </w:rPr>
            </w:pPr>
            <w:r w:rsidRPr="003A5DA1">
              <w:rPr>
                <w:rFonts w:cs="Tahoma"/>
                <w:b/>
                <w:color w:val="000000"/>
                <w:szCs w:val="18"/>
              </w:rPr>
              <w:t>Licence éligible</w:t>
            </w:r>
          </w:p>
        </w:tc>
        <w:tc>
          <w:tcPr>
            <w:tcW w:w="3600" w:type="dxa"/>
            <w:shd w:val="clear" w:color="auto" w:fill="FABF8F"/>
          </w:tcPr>
          <w:p w14:paraId="67ABA7BC" w14:textId="77777777" w:rsidR="00E650FA" w:rsidRPr="003A5DA1" w:rsidRDefault="00E650FA" w:rsidP="00774343">
            <w:pPr>
              <w:keepNext/>
              <w:keepLines/>
              <w:spacing w:before="60" w:after="60"/>
              <w:rPr>
                <w:rFonts w:cs="Tahoma"/>
                <w:b/>
                <w:color w:val="000000"/>
                <w:szCs w:val="18"/>
              </w:rPr>
            </w:pPr>
            <w:r w:rsidRPr="003A5DA1">
              <w:rPr>
                <w:rFonts w:cs="Tahoma"/>
                <w:b/>
                <w:color w:val="000000"/>
                <w:szCs w:val="18"/>
              </w:rPr>
              <w:t>Licence complémentaire</w:t>
            </w:r>
          </w:p>
        </w:tc>
      </w:tr>
      <w:tr w:rsidR="00E650FA" w:rsidRPr="003A5DA1" w14:paraId="4C6AC20F" w14:textId="77777777" w:rsidTr="00774343">
        <w:trPr>
          <w:trHeight w:val="70"/>
        </w:trPr>
        <w:tc>
          <w:tcPr>
            <w:tcW w:w="4500" w:type="dxa"/>
            <w:shd w:val="clear" w:color="auto" w:fill="auto"/>
          </w:tcPr>
          <w:p w14:paraId="4C13392D" w14:textId="77777777" w:rsidR="00E650FA" w:rsidRPr="003A5DA1" w:rsidRDefault="00E650FA" w:rsidP="00774343">
            <w:pPr>
              <w:keepNext/>
              <w:keepLines/>
              <w:rPr>
                <w:rFonts w:cs="Tahoma"/>
                <w:color w:val="000000"/>
                <w:szCs w:val="18"/>
                <w:lang w:val="fr-FR"/>
              </w:rPr>
            </w:pPr>
            <w:r w:rsidRPr="003A5DA1">
              <w:rPr>
                <w:rFonts w:cs="Tahoma"/>
                <w:color w:val="000000"/>
                <w:szCs w:val="18"/>
                <w:lang w:val="fr-FR"/>
              </w:rPr>
              <w:t>Licence serveur pour Forefront Unified Access Gateway 2010 avec Software Assurance active au 1er décembre 2013</w:t>
            </w:r>
          </w:p>
        </w:tc>
        <w:tc>
          <w:tcPr>
            <w:tcW w:w="3600" w:type="dxa"/>
            <w:shd w:val="clear" w:color="auto" w:fill="auto"/>
          </w:tcPr>
          <w:p w14:paraId="188549BE" w14:textId="77777777" w:rsidR="00E650FA" w:rsidRPr="003A5DA1" w:rsidRDefault="00E650FA" w:rsidP="00774343">
            <w:pPr>
              <w:keepNext/>
              <w:keepLines/>
              <w:rPr>
                <w:rFonts w:cs="Tahoma"/>
                <w:color w:val="000000"/>
                <w:szCs w:val="18"/>
              </w:rPr>
            </w:pPr>
            <w:r w:rsidRPr="003A5DA1">
              <w:rPr>
                <w:rFonts w:cs="Tahoma"/>
                <w:color w:val="000000"/>
                <w:szCs w:val="18"/>
              </w:rPr>
              <w:t>une (1) licence serveur Windows Server 2012 R2 Standard</w:t>
            </w:r>
          </w:p>
        </w:tc>
      </w:tr>
    </w:tbl>
    <w:p w14:paraId="36A39097" w14:textId="77777777" w:rsidR="00E650FA" w:rsidRPr="003A5DA1" w:rsidRDefault="00E650FA" w:rsidP="00251464">
      <w:pPr>
        <w:spacing w:line="204" w:lineRule="auto"/>
        <w:ind w:left="720"/>
        <w:rPr>
          <w:rFonts w:cs="Tahoma"/>
          <w:szCs w:val="18"/>
        </w:rPr>
      </w:pPr>
    </w:p>
    <w:p w14:paraId="3BEED436" w14:textId="77777777" w:rsidR="00E650FA" w:rsidRPr="003A5DA1" w:rsidRDefault="00E650FA" w:rsidP="00E650FA">
      <w:pPr>
        <w:ind w:left="720"/>
        <w:rPr>
          <w:rFonts w:cs="Tahoma"/>
          <w:lang w:val="fr-FR"/>
        </w:rPr>
      </w:pPr>
      <w:r w:rsidRPr="003A5DA1">
        <w:rPr>
          <w:rFonts w:cs="Tahoma"/>
          <w:color w:val="000000"/>
          <w:szCs w:val="18"/>
          <w:lang w:val="fr-FR"/>
        </w:rPr>
        <w:t>Les conditions générales ci-après s</w:t>
      </w:r>
      <w:r w:rsidR="00C10CE1">
        <w:rPr>
          <w:rFonts w:cs="Tahoma"/>
          <w:color w:val="000000"/>
          <w:szCs w:val="18"/>
          <w:lang w:val="fr-FR"/>
        </w:rPr>
        <w:t>’</w:t>
      </w:r>
      <w:r w:rsidRPr="003A5DA1">
        <w:rPr>
          <w:rFonts w:cs="Tahoma"/>
          <w:color w:val="000000"/>
          <w:szCs w:val="18"/>
          <w:lang w:val="fr-FR"/>
        </w:rPr>
        <w:t>appliquent :</w:t>
      </w:r>
    </w:p>
    <w:p w14:paraId="544FEFE9" w14:textId="77777777" w:rsidR="00E650FA" w:rsidRPr="003A5DA1" w:rsidRDefault="00E650FA" w:rsidP="00251464">
      <w:pPr>
        <w:spacing w:line="204" w:lineRule="auto"/>
        <w:ind w:left="720"/>
        <w:rPr>
          <w:rFonts w:cs="Tahoma"/>
          <w:szCs w:val="18"/>
          <w:lang w:val="fr-FR"/>
        </w:rPr>
      </w:pPr>
    </w:p>
    <w:p w14:paraId="19B3A4C0" w14:textId="77777777" w:rsidR="00E650FA" w:rsidRPr="003A5DA1" w:rsidRDefault="00E650FA" w:rsidP="00E650FA">
      <w:pPr>
        <w:numPr>
          <w:ilvl w:val="0"/>
          <w:numId w:val="101"/>
        </w:numPr>
        <w:spacing w:after="60"/>
        <w:ind w:left="1440"/>
        <w:rPr>
          <w:rFonts w:cs="Tahoma"/>
          <w:lang w:val="fr-FR"/>
        </w:rPr>
      </w:pPr>
      <w:r w:rsidRPr="003A5DA1">
        <w:rPr>
          <w:rFonts w:cs="Tahoma"/>
          <w:bCs/>
          <w:color w:val="000000"/>
          <w:szCs w:val="18"/>
          <w:u w:val="single"/>
          <w:lang w:val="fr-FR"/>
        </w:rPr>
        <w:t>Concession de licence</w:t>
      </w:r>
      <w:r w:rsidR="00993D2E" w:rsidRPr="003A5DA1">
        <w:rPr>
          <w:rFonts w:cs="Tahoma"/>
          <w:bCs/>
          <w:color w:val="000000"/>
          <w:szCs w:val="18"/>
          <w:lang w:val="fr-FR"/>
        </w:rPr>
        <w:t xml:space="preserve"> </w:t>
      </w:r>
      <w:r w:rsidRPr="003A5DA1">
        <w:rPr>
          <w:rFonts w:cs="Tahoma"/>
          <w:color w:val="000000"/>
          <w:szCs w:val="18"/>
          <w:lang w:val="fr-FR"/>
        </w:rPr>
        <w:t>: Une Licence gratuite est concédée aux Clients pour chaque Licence Éligible couverte par une Software Assurance au 1er décembre 2013.</w:t>
      </w:r>
    </w:p>
    <w:p w14:paraId="1BC40AD5" w14:textId="77777777" w:rsidR="00E650FA" w:rsidRPr="003A5DA1" w:rsidRDefault="00E650FA" w:rsidP="00251464">
      <w:pPr>
        <w:numPr>
          <w:ilvl w:val="0"/>
          <w:numId w:val="101"/>
        </w:numPr>
        <w:spacing w:after="60"/>
        <w:ind w:left="1440"/>
        <w:rPr>
          <w:rFonts w:cs="Tahoma"/>
          <w:lang w:val="fr-FR"/>
        </w:rPr>
      </w:pPr>
      <w:r w:rsidRPr="003A5DA1">
        <w:rPr>
          <w:rFonts w:cs="Tahoma"/>
          <w:color w:val="000000"/>
          <w:szCs w:val="18"/>
          <w:u w:val="single"/>
          <w:lang w:val="fr-FR"/>
        </w:rPr>
        <w:t>Droits d</w:t>
      </w:r>
      <w:r w:rsidR="00C10CE1">
        <w:rPr>
          <w:rFonts w:cs="Tahoma"/>
          <w:color w:val="000000"/>
          <w:szCs w:val="18"/>
          <w:u w:val="single"/>
          <w:lang w:val="fr-FR"/>
        </w:rPr>
        <w:t>’</w:t>
      </w:r>
      <w:r w:rsidRPr="003A5DA1">
        <w:rPr>
          <w:rFonts w:cs="Tahoma"/>
          <w:color w:val="000000"/>
          <w:szCs w:val="18"/>
          <w:u w:val="single"/>
          <w:lang w:val="fr-FR"/>
        </w:rPr>
        <w:t>utilisation</w:t>
      </w:r>
      <w:r w:rsidRPr="003A5DA1">
        <w:rPr>
          <w:rFonts w:cs="Tahoma"/>
          <w:color w:val="000000"/>
          <w:szCs w:val="18"/>
          <w:lang w:val="fr-FR"/>
        </w:rPr>
        <w:t> : Le droit d</w:t>
      </w:r>
      <w:r w:rsidR="00C10CE1">
        <w:rPr>
          <w:rFonts w:cs="Tahoma"/>
          <w:color w:val="000000"/>
          <w:szCs w:val="18"/>
          <w:lang w:val="fr-FR"/>
        </w:rPr>
        <w:t>’</w:t>
      </w:r>
      <w:r w:rsidRPr="003A5DA1">
        <w:rPr>
          <w:rFonts w:cs="Tahoma"/>
          <w:color w:val="000000"/>
          <w:szCs w:val="18"/>
          <w:lang w:val="fr-FR"/>
        </w:rPr>
        <w:t>utiliser le logiciel au titre des Licences gratuites prend fin à l</w:t>
      </w:r>
      <w:r w:rsidR="00C10CE1">
        <w:rPr>
          <w:rFonts w:cs="Tahoma"/>
          <w:color w:val="000000"/>
          <w:szCs w:val="18"/>
          <w:lang w:val="fr-FR"/>
        </w:rPr>
        <w:t>’</w:t>
      </w:r>
      <w:r w:rsidRPr="003A5DA1">
        <w:rPr>
          <w:rFonts w:cs="Tahoma"/>
          <w:color w:val="000000"/>
          <w:szCs w:val="18"/>
          <w:lang w:val="fr-FR"/>
        </w:rPr>
        <w:t>expiration du droit d</w:t>
      </w:r>
      <w:r w:rsidR="00C10CE1">
        <w:rPr>
          <w:rFonts w:cs="Tahoma"/>
          <w:color w:val="000000"/>
          <w:szCs w:val="18"/>
          <w:lang w:val="fr-FR"/>
        </w:rPr>
        <w:t>’</w:t>
      </w:r>
      <w:r w:rsidRPr="003A5DA1">
        <w:rPr>
          <w:rFonts w:cs="Tahoma"/>
          <w:color w:val="000000"/>
          <w:szCs w:val="18"/>
          <w:lang w:val="fr-FR"/>
        </w:rPr>
        <w:t>utiliser le logiciel au titre des Licences Éligibles.</w:t>
      </w:r>
      <w:r w:rsidR="00A07028" w:rsidRPr="003A5DA1">
        <w:rPr>
          <w:rFonts w:cs="Tahoma"/>
          <w:color w:val="000000"/>
          <w:szCs w:val="18"/>
          <w:lang w:val="fr-FR"/>
        </w:rPr>
        <w:t xml:space="preserve">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utilisation du logiciel au titre</w:t>
      </w:r>
      <w:r w:rsidR="00251464" w:rsidRPr="003A5DA1">
        <w:rPr>
          <w:rFonts w:cs="Tahoma"/>
          <w:color w:val="000000"/>
          <w:szCs w:val="18"/>
          <w:lang w:val="fr-FR"/>
        </w:rPr>
        <w:t> </w:t>
      </w:r>
      <w:r w:rsidRPr="003A5DA1">
        <w:rPr>
          <w:rFonts w:cs="Tahoma"/>
          <w:color w:val="000000"/>
          <w:szCs w:val="18"/>
          <w:lang w:val="fr-FR"/>
        </w:rPr>
        <w:t>de la Licence gratuite est régie par les droits d</w:t>
      </w:r>
      <w:r w:rsidR="00C10CE1">
        <w:rPr>
          <w:rFonts w:cs="Tahoma"/>
          <w:color w:val="000000"/>
          <w:szCs w:val="18"/>
          <w:lang w:val="fr-FR"/>
        </w:rPr>
        <w:t>’</w:t>
      </w:r>
      <w:r w:rsidRPr="003A5DA1">
        <w:rPr>
          <w:rFonts w:cs="Tahoma"/>
          <w:color w:val="000000"/>
          <w:szCs w:val="18"/>
          <w:lang w:val="fr-FR"/>
        </w:rPr>
        <w:t>utilisation dudit logiciel et par les conditions générales du contrat de licence en volume du client.</w:t>
      </w:r>
      <w:r w:rsidR="00A07028" w:rsidRPr="003A5DA1">
        <w:rPr>
          <w:rFonts w:cs="Tahoma"/>
          <w:color w:val="000000"/>
          <w:szCs w:val="18"/>
          <w:lang w:val="fr-FR"/>
        </w:rPr>
        <w:t xml:space="preserve"> </w:t>
      </w:r>
      <w:r w:rsidRPr="003A5DA1">
        <w:rPr>
          <w:rFonts w:cs="Tahoma"/>
          <w:color w:val="000000"/>
          <w:szCs w:val="18"/>
          <w:lang w:val="fr-FR"/>
        </w:rPr>
        <w:t>Le droit d</w:t>
      </w:r>
      <w:r w:rsidR="00C10CE1">
        <w:rPr>
          <w:rFonts w:cs="Tahoma"/>
          <w:color w:val="000000"/>
          <w:szCs w:val="18"/>
          <w:lang w:val="fr-FR"/>
        </w:rPr>
        <w:t>’</w:t>
      </w:r>
      <w:r w:rsidRPr="003A5DA1">
        <w:rPr>
          <w:rFonts w:cs="Tahoma"/>
          <w:color w:val="000000"/>
          <w:szCs w:val="18"/>
          <w:lang w:val="fr-FR"/>
        </w:rPr>
        <w:t>utiliser le logiciel au titre de la Licence gratuite est attesté par la preuve des Licences Éligibles correspondantes et de la Software</w:t>
      </w:r>
      <w:r w:rsidR="00251464" w:rsidRPr="003A5DA1">
        <w:rPr>
          <w:rFonts w:cs="Tahoma"/>
          <w:color w:val="000000"/>
          <w:szCs w:val="18"/>
          <w:lang w:val="fr-FR"/>
        </w:rPr>
        <w:t> </w:t>
      </w:r>
      <w:r w:rsidRPr="003A5DA1">
        <w:rPr>
          <w:rFonts w:cs="Tahoma"/>
          <w:color w:val="000000"/>
          <w:szCs w:val="18"/>
          <w:lang w:val="fr-FR"/>
        </w:rPr>
        <w:t xml:space="preserve">Assurance du client, ainsi que par la présente note relative au produit. </w:t>
      </w:r>
    </w:p>
    <w:p w14:paraId="4AE03FE1" w14:textId="77777777" w:rsidR="00E650FA" w:rsidRPr="003A5DA1" w:rsidRDefault="00E650FA" w:rsidP="00251464">
      <w:pPr>
        <w:numPr>
          <w:ilvl w:val="0"/>
          <w:numId w:val="8"/>
        </w:numPr>
        <w:spacing w:after="60"/>
        <w:ind w:left="1440"/>
        <w:rPr>
          <w:rFonts w:cs="Tahoma"/>
          <w:lang w:val="fr-FR"/>
        </w:rPr>
      </w:pPr>
      <w:r w:rsidRPr="003A5DA1">
        <w:rPr>
          <w:rFonts w:cs="Tahoma"/>
          <w:color w:val="000000"/>
          <w:szCs w:val="18"/>
          <w:u w:val="single"/>
          <w:lang w:val="fr-FR"/>
        </w:rPr>
        <w:t>Licence et Software Assurance (L&amp;SA)</w:t>
      </w:r>
      <w:r w:rsidRPr="003A5DA1">
        <w:rPr>
          <w:rFonts w:cs="Tahoma"/>
          <w:color w:val="000000"/>
          <w:szCs w:val="18"/>
          <w:lang w:val="fr-FR"/>
        </w:rPr>
        <w:t> : La licence gratuite comprend la Software Assurance.</w:t>
      </w:r>
      <w:r w:rsidR="00A07028" w:rsidRPr="003A5DA1">
        <w:rPr>
          <w:rFonts w:cs="Tahoma"/>
          <w:color w:val="000000"/>
          <w:szCs w:val="18"/>
          <w:lang w:val="fr-FR"/>
        </w:rPr>
        <w:t xml:space="preserve"> </w:t>
      </w:r>
      <w:r w:rsidRPr="003A5DA1">
        <w:rPr>
          <w:rFonts w:cs="Tahoma"/>
          <w:color w:val="000000"/>
          <w:szCs w:val="18"/>
          <w:lang w:val="fr-FR"/>
        </w:rPr>
        <w:t>La</w:t>
      </w:r>
      <w:r w:rsidR="00251464" w:rsidRPr="003A5DA1">
        <w:rPr>
          <w:rFonts w:cs="Tahoma"/>
          <w:color w:val="000000"/>
          <w:szCs w:val="18"/>
          <w:lang w:val="fr-FR"/>
        </w:rPr>
        <w:t> </w:t>
      </w:r>
      <w:r w:rsidRPr="003A5DA1">
        <w:rPr>
          <w:rFonts w:cs="Tahoma"/>
          <w:color w:val="000000"/>
          <w:szCs w:val="18"/>
          <w:lang w:val="fr-FR"/>
        </w:rPr>
        <w:t>Software Assurance de la licence gratuite prendra fin à l</w:t>
      </w:r>
      <w:r w:rsidR="00C10CE1">
        <w:rPr>
          <w:rFonts w:cs="Tahoma"/>
          <w:color w:val="000000"/>
          <w:szCs w:val="18"/>
          <w:lang w:val="fr-FR"/>
        </w:rPr>
        <w:t>’</w:t>
      </w:r>
      <w:r w:rsidRPr="003A5DA1">
        <w:rPr>
          <w:rFonts w:cs="Tahoma"/>
          <w:color w:val="000000"/>
          <w:szCs w:val="18"/>
          <w:lang w:val="fr-FR"/>
        </w:rPr>
        <w:t>expiration des licences éligibles.</w:t>
      </w:r>
      <w:r w:rsidR="00A07028" w:rsidRPr="003A5DA1">
        <w:rPr>
          <w:rFonts w:cs="Tahoma"/>
          <w:color w:val="000000"/>
          <w:szCs w:val="18"/>
          <w:lang w:val="fr-FR"/>
        </w:rPr>
        <w:t xml:space="preserve"> </w:t>
      </w:r>
      <w:r w:rsidRPr="003A5DA1">
        <w:rPr>
          <w:rFonts w:cs="Tahoma"/>
          <w:color w:val="000000"/>
          <w:szCs w:val="18"/>
          <w:lang w:val="fr-FR"/>
        </w:rPr>
        <w:t>À</w:t>
      </w:r>
      <w:r w:rsidR="00251464" w:rsidRPr="003A5DA1">
        <w:rPr>
          <w:rFonts w:cs="Tahoma"/>
          <w:color w:val="000000"/>
          <w:szCs w:val="18"/>
          <w:lang w:val="fr-FR"/>
        </w:rPr>
        <w:t>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expiration de la Software Assurance pour les Licences Éligibles, le client peut renouveler la Software Assurance pour la licence gratuite sans avoir à acheter séparément une nouvelle licence.</w:t>
      </w:r>
    </w:p>
    <w:p w14:paraId="17FF84EA" w14:textId="77777777" w:rsidR="00E650FA" w:rsidRPr="003A5DA1" w:rsidRDefault="00E650FA" w:rsidP="00251464">
      <w:pPr>
        <w:spacing w:line="204" w:lineRule="auto"/>
        <w:ind w:left="720"/>
        <w:rPr>
          <w:rFonts w:cs="Tahoma"/>
          <w:szCs w:val="18"/>
          <w:lang w:val="fr-FR"/>
        </w:rPr>
      </w:pPr>
    </w:p>
    <w:p w14:paraId="409AC73F" w14:textId="77777777" w:rsidR="00E650FA" w:rsidRPr="003A5DA1" w:rsidRDefault="00E650FA" w:rsidP="006F6325">
      <w:pPr>
        <w:ind w:left="720"/>
        <w:rPr>
          <w:rFonts w:cs="Tahoma"/>
          <w:lang w:val="fr-FR"/>
        </w:rPr>
      </w:pPr>
      <w:r w:rsidRPr="003A5DA1">
        <w:rPr>
          <w:rFonts w:cs="Tahoma"/>
          <w:u w:val="single"/>
          <w:lang w:val="fr-FR"/>
        </w:rPr>
        <w:t>Dispense de licence pour Forefront Unified Access Gateway pour les clients disposant d</w:t>
      </w:r>
      <w:r w:rsidR="00C10CE1">
        <w:rPr>
          <w:rFonts w:cs="Tahoma"/>
          <w:u w:val="single"/>
          <w:lang w:val="fr-FR"/>
        </w:rPr>
        <w:t>’</w:t>
      </w:r>
      <w:r w:rsidRPr="003A5DA1">
        <w:rPr>
          <w:rFonts w:cs="Tahoma"/>
          <w:u w:val="single"/>
          <w:lang w:val="fr-FR"/>
        </w:rPr>
        <w:t>une Software Assurance</w:t>
      </w:r>
      <w:r w:rsidRPr="003A5DA1">
        <w:rPr>
          <w:rFonts w:cs="Tahoma"/>
          <w:lang w:val="fr-FR"/>
        </w:rPr>
        <w:t xml:space="preserve">. </w:t>
      </w:r>
      <w:r w:rsidRPr="003A5DA1">
        <w:rPr>
          <w:rFonts w:cs="Tahoma"/>
          <w:bCs/>
          <w:color w:val="000000"/>
          <w:szCs w:val="18"/>
          <w:lang w:val="fr-FR"/>
        </w:rPr>
        <w:t>Les clients disposant d</w:t>
      </w:r>
      <w:r w:rsidR="00C10CE1">
        <w:rPr>
          <w:rFonts w:cs="Tahoma"/>
          <w:bCs/>
          <w:color w:val="000000"/>
          <w:szCs w:val="18"/>
          <w:lang w:val="fr-FR"/>
        </w:rPr>
        <w:t>’</w:t>
      </w:r>
      <w:r w:rsidRPr="003A5DA1">
        <w:rPr>
          <w:rFonts w:cs="Tahoma"/>
          <w:bCs/>
          <w:color w:val="000000"/>
          <w:szCs w:val="18"/>
          <w:lang w:val="fr-FR"/>
        </w:rPr>
        <w:t>une Software Assurance active pour Forefront Unified Access Gateway 2010 ou d</w:t>
      </w:r>
      <w:r w:rsidR="00C10CE1">
        <w:rPr>
          <w:rFonts w:cs="Tahoma"/>
          <w:bCs/>
          <w:color w:val="000000"/>
          <w:szCs w:val="18"/>
          <w:lang w:val="fr-FR"/>
        </w:rPr>
        <w:t>’</w:t>
      </w:r>
      <w:r w:rsidRPr="003A5DA1">
        <w:rPr>
          <w:rFonts w:cs="Tahoma"/>
          <w:bCs/>
          <w:color w:val="000000"/>
          <w:szCs w:val="18"/>
          <w:lang w:val="fr-FR"/>
        </w:rPr>
        <w:t>une CAL pour Forefront Unified Access Gateway 2010 au 1er décembre 2013 peuvent</w:t>
      </w:r>
      <w:r w:rsidR="00251464" w:rsidRPr="003A5DA1">
        <w:rPr>
          <w:rFonts w:cs="Tahoma"/>
          <w:bCs/>
          <w:color w:val="000000"/>
          <w:szCs w:val="18"/>
          <w:lang w:val="fr-FR"/>
        </w:rPr>
        <w:t> </w:t>
      </w:r>
      <w:r w:rsidRPr="003A5DA1">
        <w:rPr>
          <w:rFonts w:cs="Tahoma"/>
          <w:bCs/>
          <w:color w:val="000000"/>
          <w:szCs w:val="18"/>
          <w:lang w:val="fr-FR"/>
        </w:rPr>
        <w:t>ajouter de nouvelles instances de serveur, de nouveaux utilisateurs et de nouveaux dispositifs sans</w:t>
      </w:r>
      <w:r w:rsidR="006F6325" w:rsidRPr="003A5DA1">
        <w:rPr>
          <w:rFonts w:cs="Tahoma"/>
          <w:bCs/>
          <w:color w:val="000000"/>
          <w:szCs w:val="18"/>
          <w:lang w:val="fr-FR"/>
        </w:rPr>
        <w:t> </w:t>
      </w:r>
      <w:r w:rsidRPr="003A5DA1">
        <w:rPr>
          <w:rFonts w:cs="Tahoma"/>
          <w:bCs/>
          <w:color w:val="000000"/>
          <w:szCs w:val="18"/>
          <w:lang w:val="fr-FR"/>
        </w:rPr>
        <w:t>avoir à commander de licences supplémentaires pour Forefront Unified Access Gateway 2010. L</w:t>
      </w:r>
      <w:r w:rsidR="00C10CE1">
        <w:rPr>
          <w:rFonts w:cs="Tahoma"/>
          <w:bCs/>
          <w:color w:val="000000"/>
          <w:szCs w:val="18"/>
          <w:lang w:val="fr-FR"/>
        </w:rPr>
        <w:t>’</w:t>
      </w:r>
      <w:r w:rsidRPr="003A5DA1">
        <w:rPr>
          <w:rFonts w:cs="Tahoma"/>
          <w:bCs/>
          <w:color w:val="000000"/>
          <w:szCs w:val="18"/>
          <w:lang w:val="fr-FR"/>
        </w:rPr>
        <w:t>utilisation du logiciel reste régie par les conditions générales du contrat de Licence en Volume du client, les</w:t>
      </w:r>
      <w:r w:rsidR="006F6325" w:rsidRPr="003A5DA1">
        <w:rPr>
          <w:rFonts w:cs="Tahoma"/>
          <w:bCs/>
          <w:color w:val="000000"/>
          <w:szCs w:val="18"/>
          <w:lang w:val="fr-FR"/>
        </w:rPr>
        <w:t> </w:t>
      </w:r>
      <w:r w:rsidRPr="003A5DA1">
        <w:rPr>
          <w:rFonts w:cs="Tahoma"/>
          <w:bCs/>
          <w:color w:val="000000"/>
          <w:szCs w:val="18"/>
          <w:lang w:val="fr-FR"/>
        </w:rPr>
        <w:t>droits d</w:t>
      </w:r>
      <w:r w:rsidR="00C10CE1">
        <w:rPr>
          <w:rFonts w:cs="Tahoma"/>
          <w:bCs/>
          <w:color w:val="000000"/>
          <w:szCs w:val="18"/>
          <w:lang w:val="fr-FR"/>
        </w:rPr>
        <w:t>’</w:t>
      </w:r>
      <w:r w:rsidRPr="003A5DA1">
        <w:rPr>
          <w:rFonts w:cs="Tahoma"/>
          <w:bCs/>
          <w:color w:val="000000"/>
          <w:szCs w:val="18"/>
          <w:lang w:val="fr-FR"/>
        </w:rPr>
        <w:t xml:space="preserve">utilisation de logiciels pour le logiciel et les présentes conditions générales. </w:t>
      </w:r>
    </w:p>
    <w:p w14:paraId="0CDA853F" w14:textId="77777777" w:rsidR="00E650FA" w:rsidRPr="003A5DA1" w:rsidRDefault="00E650FA" w:rsidP="00251464">
      <w:pPr>
        <w:ind w:left="720"/>
        <w:rPr>
          <w:rFonts w:cs="Tahoma"/>
          <w:lang w:val="fr-FR"/>
        </w:rPr>
      </w:pPr>
      <w:r w:rsidRPr="003A5DA1">
        <w:rPr>
          <w:rFonts w:cs="Tahoma"/>
          <w:bCs/>
          <w:color w:val="000000"/>
          <w:szCs w:val="18"/>
          <w:u w:val="single"/>
          <w:lang w:val="fr-FR"/>
        </w:rPr>
        <w:t>Dispense de licence pour Forefront Unified Access Gateway pour les clients disposant d</w:t>
      </w:r>
      <w:r w:rsidR="00C10CE1">
        <w:rPr>
          <w:rFonts w:cs="Tahoma"/>
          <w:bCs/>
          <w:color w:val="000000"/>
          <w:szCs w:val="18"/>
          <w:u w:val="single"/>
          <w:lang w:val="fr-FR"/>
        </w:rPr>
        <w:t>’</w:t>
      </w:r>
      <w:r w:rsidRPr="003A5DA1">
        <w:rPr>
          <w:rFonts w:cs="Tahoma"/>
          <w:bCs/>
          <w:color w:val="000000"/>
          <w:szCs w:val="18"/>
          <w:u w:val="single"/>
          <w:lang w:val="fr-FR"/>
        </w:rPr>
        <w:t>une licence d</w:t>
      </w:r>
      <w:r w:rsidR="00C10CE1">
        <w:rPr>
          <w:rFonts w:cs="Tahoma"/>
          <w:bCs/>
          <w:color w:val="000000"/>
          <w:szCs w:val="18"/>
          <w:u w:val="single"/>
          <w:lang w:val="fr-FR"/>
        </w:rPr>
        <w:t>’</w:t>
      </w:r>
      <w:r w:rsidRPr="003A5DA1">
        <w:rPr>
          <w:rFonts w:cs="Tahoma"/>
          <w:bCs/>
          <w:color w:val="000000"/>
          <w:szCs w:val="18"/>
          <w:u w:val="single"/>
          <w:lang w:val="fr-FR"/>
        </w:rPr>
        <w:t>abonnement</w:t>
      </w:r>
      <w:r w:rsidRPr="003A5DA1">
        <w:rPr>
          <w:rFonts w:cs="Tahoma"/>
          <w:bCs/>
          <w:color w:val="000000"/>
          <w:szCs w:val="18"/>
          <w:lang w:val="fr-FR"/>
        </w:rPr>
        <w:t>. Les clients disposant de Forefront Unified Access Gateway 2010 ou d</w:t>
      </w:r>
      <w:r w:rsidR="00C10CE1">
        <w:rPr>
          <w:rFonts w:cs="Tahoma"/>
          <w:bCs/>
          <w:color w:val="000000"/>
          <w:szCs w:val="18"/>
          <w:lang w:val="fr-FR"/>
        </w:rPr>
        <w:t>’</w:t>
      </w:r>
      <w:r w:rsidRPr="003A5DA1">
        <w:rPr>
          <w:rFonts w:cs="Tahoma"/>
          <w:bCs/>
          <w:color w:val="000000"/>
          <w:szCs w:val="18"/>
          <w:lang w:val="fr-FR"/>
        </w:rPr>
        <w:t>une CAL Forefront Unified Access Gateway 2010 dans le cadre de leur contrat Souscription Entreprise, Open Value Souscription, Campus et School, de leur Accord de Mise en Œuvre de Solutions Éducation ou de leur contrat</w:t>
      </w:r>
      <w:r w:rsidR="00251464" w:rsidRPr="003A5DA1">
        <w:rPr>
          <w:rFonts w:cs="Tahoma"/>
          <w:bCs/>
          <w:color w:val="000000"/>
          <w:szCs w:val="18"/>
          <w:lang w:val="fr-FR"/>
        </w:rPr>
        <w:t> </w:t>
      </w:r>
      <w:r w:rsidRPr="003A5DA1">
        <w:rPr>
          <w:rFonts w:cs="Tahoma"/>
          <w:bCs/>
          <w:color w:val="000000"/>
          <w:szCs w:val="18"/>
          <w:lang w:val="fr-FR"/>
        </w:rPr>
        <w:t>Open Value Souscription</w:t>
      </w:r>
      <w:r w:rsidR="00921CB4">
        <w:rPr>
          <w:rFonts w:cs="Tahoma"/>
          <w:bCs/>
          <w:color w:val="000000"/>
          <w:szCs w:val="18"/>
          <w:lang w:val="fr-FR"/>
        </w:rPr>
        <w:t>-</w:t>
      </w:r>
      <w:r w:rsidRPr="003A5DA1">
        <w:rPr>
          <w:rFonts w:cs="Tahoma"/>
          <w:bCs/>
          <w:color w:val="000000"/>
          <w:szCs w:val="18"/>
          <w:lang w:val="fr-FR"/>
        </w:rPr>
        <w:t>Solutions Éducation au 1er décembre 2013 peuvent ajouter de nouvelles instances serveur, de nouveaux utilisateurs et de nouveaux dispositifs sans avoir à commander de Licences supplémentaires. L</w:t>
      </w:r>
      <w:r w:rsidR="00C10CE1">
        <w:rPr>
          <w:rFonts w:cs="Tahoma"/>
          <w:bCs/>
          <w:color w:val="000000"/>
          <w:szCs w:val="18"/>
          <w:lang w:val="fr-FR"/>
        </w:rPr>
        <w:t>’</w:t>
      </w:r>
      <w:r w:rsidRPr="003A5DA1">
        <w:rPr>
          <w:rFonts w:cs="Tahoma"/>
          <w:bCs/>
          <w:color w:val="000000"/>
          <w:szCs w:val="18"/>
          <w:lang w:val="fr-FR"/>
        </w:rPr>
        <w:t>utilisation du logiciel reste régie par les conditions générales du contrat de Licence en Volume du client, les droits d</w:t>
      </w:r>
      <w:r w:rsidR="00C10CE1">
        <w:rPr>
          <w:rFonts w:cs="Tahoma"/>
          <w:bCs/>
          <w:color w:val="000000"/>
          <w:szCs w:val="18"/>
          <w:lang w:val="fr-FR"/>
        </w:rPr>
        <w:t>’</w:t>
      </w:r>
      <w:r w:rsidRPr="003A5DA1">
        <w:rPr>
          <w:rFonts w:cs="Tahoma"/>
          <w:bCs/>
          <w:color w:val="000000"/>
          <w:szCs w:val="18"/>
          <w:lang w:val="fr-FR"/>
        </w:rPr>
        <w:t>utilisation de logiciels pour le logiciel et les présentes conditions générales. Ces</w:t>
      </w:r>
      <w:r w:rsidR="00251464" w:rsidRPr="003A5DA1">
        <w:rPr>
          <w:rFonts w:cs="Tahoma"/>
          <w:bCs/>
          <w:color w:val="000000"/>
          <w:szCs w:val="18"/>
          <w:lang w:val="fr-FR"/>
        </w:rPr>
        <w:t> </w:t>
      </w:r>
      <w:r w:rsidRPr="003A5DA1">
        <w:rPr>
          <w:rFonts w:cs="Tahoma"/>
          <w:bCs/>
          <w:color w:val="000000"/>
          <w:szCs w:val="18"/>
          <w:lang w:val="fr-FR"/>
        </w:rPr>
        <w:t>droits deviennent permanents à l</w:t>
      </w:r>
      <w:r w:rsidR="00C10CE1">
        <w:rPr>
          <w:rFonts w:cs="Tahoma"/>
          <w:bCs/>
          <w:color w:val="000000"/>
          <w:szCs w:val="18"/>
          <w:lang w:val="fr-FR"/>
        </w:rPr>
        <w:t>’</w:t>
      </w:r>
      <w:r w:rsidRPr="003A5DA1">
        <w:rPr>
          <w:rFonts w:cs="Tahoma"/>
          <w:bCs/>
          <w:color w:val="000000"/>
          <w:szCs w:val="18"/>
          <w:lang w:val="fr-FR"/>
        </w:rPr>
        <w:t>expiration du contrat de licence du client.</w:t>
      </w:r>
    </w:p>
    <w:p w14:paraId="36366EB2" w14:textId="77777777" w:rsidR="00E650FA" w:rsidRPr="003A5DA1" w:rsidRDefault="00E650FA" w:rsidP="00E650FA">
      <w:pPr>
        <w:ind w:left="720"/>
        <w:rPr>
          <w:rFonts w:cs="Tahoma"/>
          <w:lang w:val="fr-FR"/>
        </w:rPr>
      </w:pPr>
    </w:p>
    <w:p w14:paraId="61416DF7" w14:textId="77777777" w:rsidR="00251464" w:rsidRPr="003A5DA1" w:rsidRDefault="00251464" w:rsidP="00E650FA">
      <w:pPr>
        <w:ind w:left="720"/>
        <w:rPr>
          <w:rFonts w:cs="Tahoma"/>
          <w:lang w:val="fr-FR"/>
        </w:rPr>
      </w:pPr>
    </w:p>
    <w:p w14:paraId="26248BA0" w14:textId="77777777" w:rsidR="00E650FA" w:rsidRPr="003A5DA1" w:rsidRDefault="00E650FA" w:rsidP="00E650FA">
      <w:pPr>
        <w:pStyle w:val="Heading3"/>
        <w:rPr>
          <w:rFonts w:ascii="Tahoma" w:hAnsi="Tahoma" w:cs="Tahoma"/>
          <w:lang w:val="fr-FR"/>
        </w:rPr>
      </w:pPr>
      <w:bookmarkStart w:id="1354" w:name="_51_High_Performance"/>
      <w:bookmarkStart w:id="1355" w:name="_63_61_HPC"/>
      <w:bookmarkStart w:id="1356" w:name="_68_HPC_Pack"/>
      <w:bookmarkStart w:id="1357" w:name="_67_HPC_Pack"/>
      <w:bookmarkStart w:id="1358" w:name="_Toc336338323"/>
      <w:bookmarkStart w:id="1359" w:name="_Toc374276961"/>
      <w:bookmarkStart w:id="1360" w:name="Srv_48HighPerfComputingPack"/>
      <w:bookmarkStart w:id="1361" w:name="Srv_54HighPerfComputingPack"/>
      <w:bookmarkStart w:id="1362" w:name="Srv_49HighPerfComputingPack"/>
      <w:bookmarkEnd w:id="1354"/>
      <w:bookmarkEnd w:id="1355"/>
      <w:bookmarkEnd w:id="1356"/>
      <w:bookmarkEnd w:id="1357"/>
      <w:r w:rsidRPr="003A5DA1">
        <w:rPr>
          <w:rFonts w:ascii="Tahoma" w:hAnsi="Tahoma" w:cs="Tahoma"/>
          <w:caps/>
          <w:color w:val="F66400"/>
          <w:sz w:val="22"/>
          <w:vertAlign w:val="superscript"/>
          <w:lang w:val="fr-FR"/>
        </w:rPr>
        <w:t>67</w:t>
      </w:r>
      <w:r w:rsidRPr="003A5DA1">
        <w:rPr>
          <w:rFonts w:ascii="Tahoma" w:hAnsi="Tahoma" w:cs="Tahoma"/>
          <w:caps/>
          <w:color w:val="F66400"/>
          <w:sz w:val="22"/>
          <w:lang w:val="fr-FR"/>
        </w:rPr>
        <w:t xml:space="preserve"> </w:t>
      </w:r>
      <w:r w:rsidRPr="003A5DA1">
        <w:rPr>
          <w:rFonts w:ascii="Tahoma" w:hAnsi="Tahoma" w:cs="Tahoma"/>
          <w:color w:val="F66400"/>
          <w:sz w:val="22"/>
          <w:lang w:val="fr-FR"/>
        </w:rPr>
        <w:t>HPC Pack 2008 R2 Enterprise</w:t>
      </w:r>
      <w:bookmarkEnd w:id="1358"/>
      <w:bookmarkEnd w:id="1359"/>
    </w:p>
    <w:bookmarkEnd w:id="1360"/>
    <w:bookmarkEnd w:id="1361"/>
    <w:p w14:paraId="630D4C5E" w14:textId="77777777" w:rsidR="00E650FA" w:rsidRPr="003A5DA1" w:rsidRDefault="00E650FA" w:rsidP="00E650FA">
      <w:pPr>
        <w:ind w:left="720"/>
        <w:rPr>
          <w:rFonts w:cs="Tahoma"/>
          <w:lang w:val="fr-FR"/>
        </w:rPr>
      </w:pPr>
    </w:p>
    <w:bookmarkEnd w:id="1362"/>
    <w:p w14:paraId="1037AAC9"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l</w:t>
      </w:r>
      <w:r w:rsidR="00C10CE1">
        <w:rPr>
          <w:rFonts w:cs="Tahoma"/>
          <w:b/>
          <w:color w:val="000000"/>
          <w:lang w:val="fr-FR"/>
        </w:rPr>
        <w:t>’</w:t>
      </w:r>
      <w:r w:rsidRPr="003A5DA1">
        <w:rPr>
          <w:rFonts w:cs="Tahoma"/>
          <w:b/>
          <w:color w:val="000000"/>
          <w:lang w:val="fr-FR"/>
        </w:rPr>
        <w:t>édition HPC Pack Enterprise</w:t>
      </w:r>
    </w:p>
    <w:p w14:paraId="429FA56E" w14:textId="77777777" w:rsidR="00E650FA" w:rsidRPr="003A5DA1" w:rsidRDefault="00E650FA" w:rsidP="00251464">
      <w:pPr>
        <w:ind w:left="720"/>
        <w:rPr>
          <w:rFonts w:cs="Tahoma"/>
          <w:lang w:val="fr-FR"/>
        </w:rPr>
      </w:pPr>
      <w:r w:rsidRPr="003A5DA1">
        <w:rPr>
          <w:rFonts w:cs="Tahoma"/>
          <w:color w:val="000000"/>
          <w:lang w:val="fr-FR"/>
        </w:rPr>
        <w:t>HPC Pack 2008 R2 Enterprise constituera la dernière version de HPC Pack Enterprise dans le cadre du programme de Licence en Volume. Les prochaines versions seront disponibles en téléchargement gratuit. Les clients détenteurs de licences HPC Pack 2008 R2 Enterprise couvertes par une Software Assurance active et acquises dans le cadre d</w:t>
      </w:r>
      <w:r w:rsidR="00C10CE1">
        <w:rPr>
          <w:rFonts w:cs="Tahoma"/>
          <w:color w:val="000000"/>
          <w:lang w:val="fr-FR"/>
        </w:rPr>
        <w:t>’</w:t>
      </w:r>
      <w:r w:rsidRPr="003A5DA1">
        <w:rPr>
          <w:rFonts w:cs="Tahoma"/>
          <w:color w:val="000000"/>
          <w:lang w:val="fr-FR"/>
        </w:rPr>
        <w:t>un programme de Licence en Volume au 1er septembre 2012 ou à la date</w:t>
      </w:r>
      <w:r w:rsidR="00251464" w:rsidRPr="003A5DA1">
        <w:rPr>
          <w:rFonts w:cs="Tahoma"/>
          <w:color w:val="000000"/>
          <w:lang w:val="fr-FR"/>
        </w:rPr>
        <w:t> </w:t>
      </w:r>
      <w:r w:rsidRPr="003A5DA1">
        <w:rPr>
          <w:rFonts w:cs="Tahoma"/>
          <w:color w:val="000000"/>
          <w:lang w:val="fr-FR"/>
        </w:rPr>
        <w:t xml:space="preserve">de disponibilité initiale en téléchargement de Windows Server 2012 sur le site Volume Licensing Service Center (les « Licences Éligibles »), la première échéance prévalant, seront autorisés à </w:t>
      </w:r>
      <w:r w:rsidRPr="003A5DA1">
        <w:rPr>
          <w:rFonts w:eastAsia="Calibri" w:cs="Tahoma"/>
          <w:szCs w:val="18"/>
          <w:lang w:val="fr-FR"/>
        </w:rPr>
        <w:t>utiliser le logiciel Windows Server 2012 Standard. Pour ce faire ils pourront, dès la disponibilité de Windows Server 2012, obtenir une (1) licence (par Processeur) Windows Server 2012 Standard pour chaque paire (2) de Licences Éligibles dont ils disposent.</w:t>
      </w:r>
    </w:p>
    <w:p w14:paraId="019A4096" w14:textId="77777777" w:rsidR="00E650FA" w:rsidRPr="003A5DA1" w:rsidRDefault="00E650FA" w:rsidP="00E650FA">
      <w:pPr>
        <w:ind w:left="720"/>
        <w:rPr>
          <w:rFonts w:cs="Tahoma"/>
          <w:lang w:val="fr-FR"/>
        </w:rPr>
      </w:pPr>
      <w:r w:rsidRPr="003A5DA1">
        <w:rPr>
          <w:rFonts w:eastAsia="Calibri" w:cs="Tahoma"/>
          <w:szCs w:val="18"/>
          <w:lang w:val="fr-FR"/>
        </w:rPr>
        <w:t xml:space="preserve"> </w:t>
      </w:r>
    </w:p>
    <w:p w14:paraId="15AC62E2" w14:textId="77777777" w:rsidR="00E650FA" w:rsidRPr="003A5DA1" w:rsidRDefault="00E650FA" w:rsidP="006F6325">
      <w:pPr>
        <w:numPr>
          <w:ilvl w:val="0"/>
          <w:numId w:val="56"/>
        </w:numPr>
        <w:tabs>
          <w:tab w:val="clear" w:pos="360"/>
          <w:tab w:val="left" w:pos="1440"/>
        </w:tabs>
        <w:spacing w:after="60"/>
        <w:ind w:left="1440"/>
        <w:rPr>
          <w:rFonts w:cs="Tahoma"/>
          <w:lang w:val="fr-FR"/>
        </w:rPr>
      </w:pPr>
      <w:r w:rsidRPr="003A5DA1">
        <w:rPr>
          <w:rFonts w:cs="Tahoma"/>
          <w:color w:val="000000"/>
          <w:lang w:val="fr-FR"/>
        </w:rPr>
        <w:t>Les clients détenant un nombre impair de licences HPC Pack Enterprise devront arrondir au nombre</w:t>
      </w:r>
      <w:r w:rsidR="006F6325" w:rsidRPr="003A5DA1">
        <w:rPr>
          <w:rFonts w:cs="Tahoma"/>
          <w:color w:val="000000"/>
          <w:lang w:val="fr-FR"/>
        </w:rPr>
        <w:t> </w:t>
      </w:r>
      <w:r w:rsidRPr="003A5DA1">
        <w:rPr>
          <w:rFonts w:cs="Tahoma"/>
          <w:color w:val="000000"/>
          <w:lang w:val="fr-FR"/>
        </w:rPr>
        <w:t>pair supérieur pour calculer la quantité de licences Windows Server 2012 Standard à laquelle ils pourront prétendre.</w:t>
      </w:r>
      <w:r w:rsidR="00A07028" w:rsidRPr="003A5DA1">
        <w:rPr>
          <w:rFonts w:cs="Tahoma"/>
          <w:color w:val="000000"/>
          <w:lang w:val="fr-FR"/>
        </w:rPr>
        <w:t xml:space="preserve"> </w:t>
      </w:r>
      <w:r w:rsidRPr="003A5DA1">
        <w:rPr>
          <w:rFonts w:cs="Tahoma"/>
          <w:color w:val="000000"/>
          <w:lang w:val="fr-FR"/>
        </w:rPr>
        <w:t>Par exemple, un client détenant 3 licences HPC Pack Enterprise pourra prétendre à 2 licences Windows Server 2012 Standard au total.</w:t>
      </w:r>
    </w:p>
    <w:p w14:paraId="115A27E9" w14:textId="77777777" w:rsidR="00E650FA" w:rsidRPr="003A5DA1" w:rsidRDefault="00E650FA" w:rsidP="00E650FA">
      <w:pPr>
        <w:pStyle w:val="ListParagraph"/>
        <w:numPr>
          <w:ilvl w:val="0"/>
          <w:numId w:val="56"/>
        </w:numPr>
        <w:tabs>
          <w:tab w:val="clear" w:pos="360"/>
          <w:tab w:val="left"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Les licences concédées au titre de cette offre incluront la Software Assurance.</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Cette couverture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Licences Éligibles correspondante.</w:t>
      </w:r>
    </w:p>
    <w:p w14:paraId="4AB9D047" w14:textId="77777777" w:rsidR="00E650FA" w:rsidRPr="003A5DA1" w:rsidRDefault="00E650FA" w:rsidP="006F6325">
      <w:pPr>
        <w:pStyle w:val="ListParagraph"/>
        <w:numPr>
          <w:ilvl w:val="0"/>
          <w:numId w:val="56"/>
        </w:numPr>
        <w:tabs>
          <w:tab w:val="clear" w:pos="360"/>
          <w:tab w:val="left"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vertu de cette offre. Dans le cas contraire, les licences acquises en vertu de cette offre prennent</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5577FF95" w14:textId="77777777" w:rsidR="00E650FA" w:rsidRPr="003A5DA1" w:rsidRDefault="00E650FA" w:rsidP="00E650FA">
      <w:pPr>
        <w:numPr>
          <w:ilvl w:val="0"/>
          <w:numId w:val="56"/>
        </w:numPr>
        <w:tabs>
          <w:tab w:val="clear" w:pos="360"/>
          <w:tab w:val="left" w:pos="1440"/>
          <w:tab w:val="left" w:pos="2160"/>
        </w:tabs>
        <w:spacing w:after="60"/>
        <w:ind w:left="1440"/>
        <w:rPr>
          <w:rFonts w:cs="Tahoma"/>
          <w:lang w:val="fr-FR"/>
        </w:rPr>
      </w:pPr>
      <w:r w:rsidRPr="003A5DA1">
        <w:rPr>
          <w:rFonts w:eastAsia="Calibri" w:cs="Tahoma"/>
          <w:szCs w:val="18"/>
          <w:lang w:val="fr-FR"/>
        </w:rPr>
        <w:t xml:space="preserve">Les licences </w:t>
      </w:r>
      <w:r w:rsidRPr="003A5DA1">
        <w:rPr>
          <w:rFonts w:cs="Tahoma"/>
          <w:color w:val="000000"/>
          <w:lang w:val="fr-FR"/>
        </w:rPr>
        <w:t>HPC Pack Enterprise</w:t>
      </w:r>
      <w:r w:rsidRPr="003A5DA1">
        <w:rPr>
          <w:rFonts w:eastAsia="Calibri" w:cs="Tahoma"/>
          <w:szCs w:val="18"/>
          <w:lang w:val="fr-FR"/>
        </w:rPr>
        <w:t xml:space="preserve"> existantes des clients restent valables après la mise à jour vers Windows Server 2012 Standard au titre de cette offre.</w:t>
      </w:r>
    </w:p>
    <w:p w14:paraId="7794D9BB" w14:textId="77777777" w:rsidR="00E650FA" w:rsidRPr="003A5DA1" w:rsidRDefault="00E650FA" w:rsidP="00E650FA">
      <w:pPr>
        <w:numPr>
          <w:ilvl w:val="0"/>
          <w:numId w:val="56"/>
        </w:numPr>
        <w:tabs>
          <w:tab w:val="clear" w:pos="360"/>
          <w:tab w:val="left" w:pos="1440"/>
          <w:tab w:val="left" w:pos="2160"/>
        </w:tabs>
        <w:spacing w:after="60"/>
        <w:ind w:left="1440"/>
        <w:rPr>
          <w:rFonts w:cs="Tahoma"/>
          <w:lang w:val="fr-FR"/>
        </w:rPr>
      </w:pPr>
      <w:r w:rsidRPr="003A5DA1">
        <w:rPr>
          <w:rFonts w:cs="Tahoma"/>
          <w:lang w:val="fr-FR"/>
        </w:rPr>
        <w:t xml:space="preserve">Les licences </w:t>
      </w:r>
      <w:r w:rsidRPr="003A5DA1">
        <w:rPr>
          <w:rFonts w:cs="Tahoma"/>
          <w:color w:val="000000"/>
          <w:lang w:val="fr-FR"/>
        </w:rPr>
        <w:t xml:space="preserve">HPC Pack 2008 R2 Enterprise </w:t>
      </w:r>
      <w:r w:rsidRPr="003A5DA1">
        <w:rPr>
          <w:rFonts w:cs="Tahoma"/>
          <w:bCs/>
          <w:color w:val="000000"/>
          <w:szCs w:val="18"/>
          <w:lang w:val="fr-FR"/>
        </w:rPr>
        <w:t>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offre susmentionnée.</w:t>
      </w:r>
    </w:p>
    <w:p w14:paraId="2471DCA3" w14:textId="77777777" w:rsidR="00E650FA" w:rsidRPr="003A5DA1" w:rsidRDefault="00E650FA" w:rsidP="00251464">
      <w:pPr>
        <w:numPr>
          <w:ilvl w:val="0"/>
          <w:numId w:val="56"/>
        </w:numPr>
        <w:tabs>
          <w:tab w:val="clear" w:pos="360"/>
          <w:tab w:val="left" w:pos="1440"/>
          <w:tab w:val="left" w:pos="2160"/>
        </w:tabs>
        <w:spacing w:after="60"/>
        <w:ind w:left="1440"/>
        <w:rPr>
          <w:rFonts w:cs="Tahoma"/>
          <w:lang w:val="fr-FR"/>
        </w:rPr>
      </w:pPr>
      <w:r w:rsidRPr="003A5DA1">
        <w:rPr>
          <w:rFonts w:cs="Tahoma"/>
          <w:bCs/>
          <w:color w:val="000000"/>
          <w:szCs w:val="18"/>
          <w:lang w:val="fr-FR"/>
        </w:rPr>
        <w:t>Nonobstant l</w:t>
      </w:r>
      <w:r w:rsidR="00C10CE1">
        <w:rPr>
          <w:rFonts w:cs="Tahoma"/>
          <w:bCs/>
          <w:color w:val="000000"/>
          <w:szCs w:val="18"/>
          <w:lang w:val="fr-FR"/>
        </w:rPr>
        <w:t>’</w:t>
      </w:r>
      <w:r w:rsidRPr="003A5DA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251464" w:rsidRPr="003A5DA1">
        <w:rPr>
          <w:rFonts w:cs="Tahoma"/>
          <w:bCs/>
          <w:color w:val="000000"/>
          <w:szCs w:val="18"/>
          <w:lang w:val="fr-FR"/>
        </w:rPr>
        <w:t> </w:t>
      </w:r>
      <w:r w:rsidRPr="003A5DA1">
        <w:rPr>
          <w:rFonts w:cs="Tahoma"/>
          <w:bCs/>
          <w:color w:val="000000"/>
          <w:szCs w:val="18"/>
          <w:lang w:val="fr-FR"/>
        </w:rPr>
        <w:t>de la couverture restent pleinement en vigueur et de plein effet.</w:t>
      </w:r>
    </w:p>
    <w:p w14:paraId="3F2A1CE0" w14:textId="77777777" w:rsidR="00E650FA" w:rsidRPr="003A5DA1" w:rsidRDefault="00E650FA" w:rsidP="00E650FA">
      <w:pPr>
        <w:tabs>
          <w:tab w:val="left" w:pos="1440"/>
          <w:tab w:val="left" w:pos="2160"/>
        </w:tabs>
        <w:ind w:left="1080"/>
        <w:contextualSpacing/>
        <w:rPr>
          <w:rFonts w:cs="Tahoma"/>
          <w:lang w:val="fr-FR"/>
        </w:rPr>
      </w:pPr>
    </w:p>
    <w:p w14:paraId="4DA2980A" w14:textId="77777777" w:rsidR="00E650FA" w:rsidRPr="003A5DA1" w:rsidRDefault="00E650FA" w:rsidP="00E650FA">
      <w:pPr>
        <w:spacing w:after="60"/>
        <w:ind w:left="720"/>
        <w:rPr>
          <w:rFonts w:cs="Tahoma"/>
          <w:lang w:val="fr-FR"/>
        </w:rPr>
      </w:pPr>
      <w:r w:rsidRPr="003A5DA1">
        <w:rPr>
          <w:rFonts w:cs="Tahoma"/>
          <w:b/>
          <w:color w:val="000000"/>
          <w:lang w:val="fr-FR"/>
        </w:rPr>
        <w:t>Informations supplémentaires sur l</w:t>
      </w:r>
      <w:r w:rsidR="00C10CE1">
        <w:rPr>
          <w:rFonts w:cs="Tahoma"/>
          <w:b/>
          <w:color w:val="000000"/>
          <w:lang w:val="fr-FR"/>
        </w:rPr>
        <w:t>’</w:t>
      </w:r>
      <w:r w:rsidRPr="003A5DA1">
        <w:rPr>
          <w:rFonts w:cs="Tahoma"/>
          <w:b/>
          <w:color w:val="000000"/>
          <w:lang w:val="fr-FR"/>
        </w:rPr>
        <w:t>utilisation de Windows Server 2012 à des fins de Calculs Complexes (HPC)</w:t>
      </w:r>
    </w:p>
    <w:p w14:paraId="71AF893A" w14:textId="77777777" w:rsidR="00E650FA" w:rsidRPr="003A5DA1" w:rsidRDefault="00E650FA" w:rsidP="00251464">
      <w:pPr>
        <w:ind w:left="720"/>
        <w:rPr>
          <w:rFonts w:cs="Tahoma"/>
          <w:lang w:val="fr-FR"/>
        </w:rPr>
      </w:pPr>
      <w:r w:rsidRPr="003A5DA1">
        <w:rPr>
          <w:rFonts w:cs="Tahoma"/>
          <w:color w:val="000000"/>
          <w:lang w:val="fr-FR"/>
        </w:rPr>
        <w:t>Les clients utilisant Windows Server 2012 Standard ou Datacenter à des fins de Calculs Complexes n</w:t>
      </w:r>
      <w:r w:rsidR="00C10CE1">
        <w:rPr>
          <w:rFonts w:cs="Tahoma"/>
          <w:color w:val="000000"/>
          <w:lang w:val="fr-FR"/>
        </w:rPr>
        <w:t>’</w:t>
      </w:r>
      <w:r w:rsidRPr="003A5DA1">
        <w:rPr>
          <w:rFonts w:cs="Tahoma"/>
          <w:color w:val="000000"/>
          <w:lang w:val="fr-FR"/>
        </w:rPr>
        <w:t>ont pas</w:t>
      </w:r>
      <w:r w:rsidR="00251464" w:rsidRPr="003A5DA1">
        <w:rPr>
          <w:rFonts w:cs="Tahoma"/>
          <w:color w:val="000000"/>
          <w:lang w:val="fr-FR"/>
        </w:rPr>
        <w:t> </w:t>
      </w:r>
      <w:r w:rsidRPr="003A5DA1">
        <w:rPr>
          <w:rFonts w:cs="Tahoma"/>
          <w:color w:val="000000"/>
          <w:lang w:val="fr-FR"/>
        </w:rPr>
        <w:t>besoin de CAL pour accéder au logiciel. Une « Charge de Travail de Calcul Hautes Performances (HPC) » désigne une charge de travail au sein de laquelle le logiciel serveur sert à exécuter un Nœud de Cluster et est utilisé en association avec d</w:t>
      </w:r>
      <w:r w:rsidR="00C10CE1">
        <w:rPr>
          <w:rFonts w:cs="Tahoma"/>
          <w:color w:val="000000"/>
          <w:lang w:val="fr-FR"/>
        </w:rPr>
        <w:t>’</w:t>
      </w:r>
      <w:r w:rsidRPr="003A5DA1">
        <w:rPr>
          <w:rFonts w:cs="Tahoma"/>
          <w:color w:val="000000"/>
          <w:lang w:val="fr-FR"/>
        </w:rPr>
        <w:t>autres logiciels lorsque cela est nécessaire pour permettre la gestion de la sécurité, la gestion du stockage, l</w:t>
      </w:r>
      <w:r w:rsidR="00C10CE1">
        <w:rPr>
          <w:rFonts w:cs="Tahoma"/>
          <w:color w:val="000000"/>
          <w:lang w:val="fr-FR"/>
        </w:rPr>
        <w:t>’</w:t>
      </w:r>
      <w:r w:rsidRPr="003A5DA1">
        <w:rPr>
          <w:rFonts w:cs="Tahoma"/>
          <w:color w:val="000000"/>
          <w:lang w:val="fr-FR"/>
        </w:rPr>
        <w:t>amélioration des performances et la gestion des systèmes sur un nœud de</w:t>
      </w:r>
      <w:r w:rsidR="00251464" w:rsidRPr="003A5DA1">
        <w:rPr>
          <w:rFonts w:cs="Tahoma"/>
          <w:color w:val="000000"/>
          <w:lang w:val="fr-FR"/>
        </w:rPr>
        <w:t> </w:t>
      </w:r>
      <w:r w:rsidRPr="003A5DA1">
        <w:rPr>
          <w:rFonts w:cs="Tahoma"/>
          <w:color w:val="000000"/>
          <w:lang w:val="fr-FR"/>
        </w:rPr>
        <w:t>cluster, dans le but de prendre en charge les Applications HPC en clusters. Pour plus d</w:t>
      </w:r>
      <w:r w:rsidR="00C10CE1">
        <w:rPr>
          <w:rFonts w:cs="Tahoma"/>
          <w:color w:val="000000"/>
          <w:lang w:val="fr-FR"/>
        </w:rPr>
        <w:t>’</w:t>
      </w:r>
      <w:r w:rsidRPr="003A5DA1">
        <w:rPr>
          <w:rFonts w:cs="Tahoma"/>
          <w:color w:val="000000"/>
          <w:lang w:val="fr-FR"/>
        </w:rPr>
        <w:t>informations, reportez-vous aux Droits d</w:t>
      </w:r>
      <w:r w:rsidR="00C10CE1">
        <w:rPr>
          <w:rFonts w:cs="Tahoma"/>
          <w:color w:val="000000"/>
          <w:lang w:val="fr-FR"/>
        </w:rPr>
        <w:t>’</w:t>
      </w:r>
      <w:r w:rsidRPr="003A5DA1">
        <w:rPr>
          <w:rFonts w:cs="Tahoma"/>
          <w:color w:val="000000"/>
          <w:lang w:val="fr-FR"/>
        </w:rPr>
        <w:t>Utilisation des Logiciels.</w:t>
      </w:r>
    </w:p>
    <w:p w14:paraId="76306EDA" w14:textId="77777777" w:rsidR="00E650FA" w:rsidRPr="003A5DA1" w:rsidRDefault="00E650FA" w:rsidP="00E650FA">
      <w:pPr>
        <w:ind w:left="216"/>
        <w:rPr>
          <w:rFonts w:cs="Tahoma"/>
          <w:lang w:val="fr-FR"/>
        </w:rPr>
      </w:pPr>
    </w:p>
    <w:p w14:paraId="3B1999E8" w14:textId="77777777" w:rsidR="00E650FA" w:rsidRPr="003A5DA1" w:rsidRDefault="00E650FA" w:rsidP="00E650FA">
      <w:pPr>
        <w:ind w:left="216"/>
        <w:rPr>
          <w:rFonts w:cs="Tahoma"/>
          <w:lang w:val="fr-FR"/>
        </w:rPr>
      </w:pPr>
    </w:p>
    <w:p w14:paraId="603224BB" w14:textId="77777777" w:rsidR="00251464" w:rsidRPr="003A5DA1" w:rsidRDefault="00251464" w:rsidP="00E650FA">
      <w:pPr>
        <w:ind w:left="216"/>
        <w:rPr>
          <w:rFonts w:cs="Tahoma"/>
          <w:lang w:val="fr-FR"/>
        </w:rPr>
      </w:pPr>
    </w:p>
    <w:p w14:paraId="7EB816C3" w14:textId="77777777" w:rsidR="00E650FA" w:rsidRPr="003A5DA1" w:rsidRDefault="00E650FA" w:rsidP="00E650FA">
      <w:pPr>
        <w:pStyle w:val="Heading2"/>
        <w:ind w:left="0"/>
        <w:rPr>
          <w:rFonts w:ascii="Tahoma" w:hAnsi="Tahoma" w:cs="Tahoma"/>
          <w:lang w:val="fr-FR"/>
        </w:rPr>
      </w:pPr>
      <w:bookmarkStart w:id="1363" w:name="_58_Learning_Solutions"/>
      <w:bookmarkStart w:id="1364" w:name="_54_Learning_Solutions"/>
      <w:bookmarkStart w:id="1365" w:name="_64_62_Learning"/>
      <w:bookmarkStart w:id="1366" w:name="_69_Learning_Solutions"/>
      <w:bookmarkStart w:id="1367" w:name="_65_63_Lync"/>
      <w:bookmarkStart w:id="1368" w:name="_70_Lync_Online"/>
      <w:bookmarkStart w:id="1369" w:name="_68_Lync_Online"/>
      <w:bookmarkStart w:id="1370" w:name="_Toc336338325"/>
      <w:bookmarkStart w:id="1371" w:name="_Toc374276962"/>
      <w:bookmarkStart w:id="1372" w:name="Srv_65LyncOnlinePlan1and2"/>
      <w:bookmarkEnd w:id="1363"/>
      <w:bookmarkEnd w:id="1364"/>
      <w:bookmarkEnd w:id="1365"/>
      <w:bookmarkEnd w:id="1366"/>
      <w:bookmarkEnd w:id="1367"/>
      <w:bookmarkEnd w:id="1368"/>
      <w:bookmarkEnd w:id="1369"/>
      <w:r w:rsidRPr="003A5DA1">
        <w:rPr>
          <w:rFonts w:ascii="Tahoma" w:hAnsi="Tahoma" w:cs="Tahoma"/>
          <w:caps/>
          <w:color w:val="FF6600"/>
          <w:sz w:val="22"/>
          <w:vertAlign w:val="superscript"/>
          <w:lang w:val="fr-FR"/>
        </w:rPr>
        <w:t>68</w:t>
      </w:r>
      <w:r w:rsidRPr="003A5DA1">
        <w:rPr>
          <w:rFonts w:ascii="Tahoma" w:hAnsi="Tahoma" w:cs="Tahoma"/>
          <w:color w:val="FF6600"/>
          <w:lang w:val="fr-FR"/>
        </w:rPr>
        <w:t xml:space="preserve"> </w:t>
      </w:r>
      <w:r w:rsidRPr="003A5DA1">
        <w:rPr>
          <w:rFonts w:ascii="Tahoma" w:hAnsi="Tahoma" w:cs="Tahoma"/>
          <w:color w:val="FF6600"/>
          <w:sz w:val="22"/>
          <w:lang w:val="fr-FR"/>
        </w:rPr>
        <w:t>Lync Online Plan 1, 2 et 3</w:t>
      </w:r>
      <w:bookmarkEnd w:id="1370"/>
      <w:bookmarkEnd w:id="1371"/>
    </w:p>
    <w:bookmarkEnd w:id="1372"/>
    <w:p w14:paraId="774E2834" w14:textId="77777777" w:rsidR="00E650FA" w:rsidRPr="003A5DA1" w:rsidRDefault="00E650FA" w:rsidP="00E650FA">
      <w:pPr>
        <w:rPr>
          <w:rFonts w:cs="Tahoma"/>
          <w:lang w:val="fr-FR"/>
        </w:rPr>
      </w:pPr>
    </w:p>
    <w:p w14:paraId="0C694C5A" w14:textId="77777777" w:rsidR="00E650FA" w:rsidRPr="003A5DA1" w:rsidRDefault="00E650FA" w:rsidP="00E650FA">
      <w:pPr>
        <w:ind w:left="720"/>
        <w:rPr>
          <w:rFonts w:cs="Tahoma"/>
          <w:lang w:val="fr-FR"/>
        </w:rPr>
      </w:pPr>
      <w:r w:rsidRPr="003A5DA1">
        <w:rPr>
          <w:rFonts w:cs="Tahoma"/>
          <w:color w:val="000000"/>
          <w:lang w:val="fr-FR"/>
        </w:rPr>
        <w:t>Pour pouvoir accéder à l</w:t>
      </w:r>
      <w:r w:rsidR="00C10CE1">
        <w:rPr>
          <w:rFonts w:cs="Tahoma"/>
          <w:color w:val="000000"/>
          <w:lang w:val="fr-FR"/>
        </w:rPr>
        <w:t>’</w:t>
      </w:r>
      <w:r w:rsidRPr="003A5DA1">
        <w:rPr>
          <w:rFonts w:cs="Tahoma"/>
          <w:color w:val="000000"/>
          <w:lang w:val="fr-FR"/>
        </w:rPr>
        <w:t>ensemble des fonctionnalités de Lync Online Plan 1 et Plan 2, il est nécessaire d</w:t>
      </w:r>
      <w:r w:rsidR="00C10CE1">
        <w:rPr>
          <w:rFonts w:cs="Tahoma"/>
          <w:color w:val="000000"/>
          <w:lang w:val="fr-FR"/>
        </w:rPr>
        <w:t>’</w:t>
      </w:r>
      <w:r w:rsidRPr="003A5DA1">
        <w:rPr>
          <w:rFonts w:cs="Tahoma"/>
          <w:color w:val="000000"/>
          <w:lang w:val="fr-FR"/>
        </w:rPr>
        <w:t>acquérir séparément et d</w:t>
      </w:r>
      <w:r w:rsidR="00C10CE1">
        <w:rPr>
          <w:rFonts w:cs="Tahoma"/>
          <w:color w:val="000000"/>
          <w:lang w:val="fr-FR"/>
        </w:rPr>
        <w:t>’</w:t>
      </w:r>
      <w:r w:rsidRPr="003A5DA1">
        <w:rPr>
          <w:rFonts w:cs="Tahoma"/>
          <w:color w:val="000000"/>
          <w:lang w:val="fr-FR"/>
        </w:rPr>
        <w:t>installer Microsoft Lync 2013 (ou Lync 2011 pour Mac). Dans le cadre d</w:t>
      </w:r>
      <w:r w:rsidR="00C10CE1">
        <w:rPr>
          <w:rFonts w:cs="Tahoma"/>
          <w:color w:val="000000"/>
          <w:lang w:val="fr-FR"/>
        </w:rPr>
        <w:t>’</w:t>
      </w:r>
      <w:r w:rsidRPr="003A5DA1">
        <w:rPr>
          <w:rFonts w:cs="Tahoma"/>
          <w:color w:val="000000"/>
          <w:lang w:val="fr-FR"/>
        </w:rPr>
        <w:t>une offre limitée, les clients détenteurs d</w:t>
      </w:r>
      <w:r w:rsidR="00C10CE1">
        <w:rPr>
          <w:rFonts w:cs="Tahoma"/>
          <w:color w:val="000000"/>
          <w:lang w:val="fr-FR"/>
        </w:rPr>
        <w:t>’</w:t>
      </w:r>
      <w:r w:rsidRPr="003A5DA1">
        <w:rPr>
          <w:rFonts w:cs="Tahoma"/>
          <w:color w:val="000000"/>
          <w:lang w:val="fr-FR"/>
        </w:rPr>
        <w:t>une licence de Lync Online reçoivent une copie sous licence de Lync 2011 pour Mac gratuite avec chaque version d</w:t>
      </w:r>
      <w:r w:rsidR="00C10CE1">
        <w:rPr>
          <w:rFonts w:cs="Tahoma"/>
          <w:color w:val="000000"/>
          <w:lang w:val="fr-FR"/>
        </w:rPr>
        <w:t>’</w:t>
      </w:r>
      <w:r w:rsidRPr="003A5DA1">
        <w:rPr>
          <w:rFonts w:cs="Tahoma"/>
          <w:color w:val="000000"/>
          <w:lang w:val="fr-FR"/>
        </w:rPr>
        <w:t>essai ou licence d</w:t>
      </w:r>
      <w:r w:rsidR="00C10CE1">
        <w:rPr>
          <w:rFonts w:cs="Tahoma"/>
          <w:color w:val="000000"/>
          <w:lang w:val="fr-FR"/>
        </w:rPr>
        <w:t>’</w:t>
      </w:r>
      <w:r w:rsidRPr="003A5DA1">
        <w:rPr>
          <w:rFonts w:cs="Tahoma"/>
          <w:color w:val="000000"/>
          <w:lang w:val="fr-FR"/>
        </w:rPr>
        <w:t>abonnement de Lync Online achetée. Ce logiciel doit exclusivement être utilisé avec Lync Online ; tout droit d</w:t>
      </w:r>
      <w:r w:rsidR="00C10CE1">
        <w:rPr>
          <w:rFonts w:cs="Tahoma"/>
          <w:color w:val="000000"/>
          <w:lang w:val="fr-FR"/>
        </w:rPr>
        <w:t>’</w:t>
      </w:r>
      <w:r w:rsidRPr="003A5DA1">
        <w:rPr>
          <w:rFonts w:cs="Tahoma"/>
          <w:color w:val="000000"/>
          <w:lang w:val="fr-FR"/>
        </w:rPr>
        <w:t>utiliser le logiciel prend fin lorsque la licence d</w:t>
      </w:r>
      <w:r w:rsidR="00C10CE1">
        <w:rPr>
          <w:rFonts w:cs="Tahoma"/>
          <w:color w:val="000000"/>
          <w:lang w:val="fr-FR"/>
        </w:rPr>
        <w:t>’</w:t>
      </w:r>
      <w:r w:rsidRPr="003A5DA1">
        <w:rPr>
          <w:rFonts w:cs="Tahoma"/>
          <w:color w:val="000000"/>
          <w:lang w:val="fr-FR"/>
        </w:rPr>
        <w:t>abonnement correspondante du client expire ou est migrée vers la version majeure suivante de Lync Online, la première de ces deux échéances étant applicable.</w:t>
      </w:r>
      <w:r w:rsidR="00A07028" w:rsidRPr="003A5DA1">
        <w:rPr>
          <w:rFonts w:cs="Tahoma"/>
          <w:color w:val="000000"/>
          <w:lang w:val="fr-FR"/>
        </w:rPr>
        <w:t xml:space="preserve"> </w:t>
      </w:r>
      <w:r w:rsidRPr="003A5DA1">
        <w:rPr>
          <w:rFonts w:cs="Tahoma"/>
          <w:color w:val="000000"/>
          <w:lang w:val="fr-FR"/>
        </w:rPr>
        <w:t xml:space="preserve">Les clients peuvent utiliser le client Lync Basic 2013 gratuit pour leurs utilisateurs finaux sous Windows. </w:t>
      </w:r>
    </w:p>
    <w:p w14:paraId="3EA2DD1B" w14:textId="77777777" w:rsidR="00E650FA" w:rsidRPr="003A5DA1" w:rsidRDefault="00E650FA" w:rsidP="00E650FA">
      <w:pPr>
        <w:rPr>
          <w:rFonts w:cs="Tahoma"/>
          <w:lang w:val="fr-FR"/>
        </w:rPr>
      </w:pPr>
    </w:p>
    <w:p w14:paraId="0909286F"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3F60D2B6" w14:textId="77777777" w:rsidR="00E650FA" w:rsidRPr="003A5DA1" w:rsidRDefault="00E650FA" w:rsidP="006F6325">
      <w:pPr>
        <w:ind w:left="720"/>
        <w:rPr>
          <w:rFonts w:cs="Tahoma"/>
          <w:lang w:val="fr-FR"/>
        </w:rPr>
      </w:pPr>
      <w:r w:rsidRPr="003A5DA1">
        <w:rPr>
          <w:rFonts w:eastAsia="Calibri" w:cs="Tahoma"/>
          <w:color w:val="000000"/>
          <w:szCs w:val="18"/>
          <w:lang w:val="fr-FR"/>
        </w:rPr>
        <w:t>Certains services en ligne de la gamme de produits Office 365 (y compris Lync Online Plans 1, 2 et 3) sont</w:t>
      </w:r>
      <w:r w:rsidR="006F6325" w:rsidRPr="003A5DA1">
        <w:rPr>
          <w:rFonts w:eastAsia="Calibri" w:cs="Tahoma"/>
          <w:color w:val="000000"/>
          <w:szCs w:val="18"/>
          <w:lang w:val="fr-FR"/>
        </w:rPr>
        <w:t> </w:t>
      </w:r>
      <w:r w:rsidRPr="003A5DA1">
        <w:rPr>
          <w:rFonts w:eastAsia="Calibri" w:cs="Tahoma"/>
          <w:color w:val="000000"/>
          <w:szCs w:val="18"/>
          <w:lang w:val="fr-FR"/>
        </w:rPr>
        <w:t>proposés en tant que services du cloud communautaire gouvernemental et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6F6325"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0080664A" w14:textId="77777777" w:rsidR="00E650FA" w:rsidRPr="003A5DA1" w:rsidRDefault="00E650FA" w:rsidP="00E650FA">
      <w:pPr>
        <w:ind w:left="720"/>
        <w:rPr>
          <w:rFonts w:cs="Tahoma"/>
          <w:lang w:val="fr-FR"/>
        </w:rPr>
      </w:pPr>
    </w:p>
    <w:p w14:paraId="58E0D403" w14:textId="77777777" w:rsidR="00E650FA" w:rsidRPr="003A5DA1" w:rsidRDefault="00E650FA" w:rsidP="00251464">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251464"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251464"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r w:rsidR="00A07028" w:rsidRPr="003A5DA1">
        <w:rPr>
          <w:rFonts w:eastAsia="Calibri" w:cs="Tahoma"/>
          <w:color w:val="000000"/>
          <w:szCs w:val="18"/>
          <w:lang w:val="fr-FR"/>
        </w:rPr>
        <w:t xml:space="preserve"> </w:t>
      </w:r>
    </w:p>
    <w:p w14:paraId="44325A99" w14:textId="77777777" w:rsidR="00E650FA" w:rsidRPr="003A5DA1" w:rsidRDefault="00E650FA" w:rsidP="00E650FA">
      <w:pPr>
        <w:ind w:left="720"/>
        <w:rPr>
          <w:rFonts w:cs="Tahoma"/>
          <w:lang w:val="fr-FR"/>
        </w:rPr>
      </w:pPr>
    </w:p>
    <w:p w14:paraId="5ACA66EA" w14:textId="77777777" w:rsidR="00E650FA" w:rsidRPr="003A5DA1" w:rsidRDefault="00E650FA" w:rsidP="00E650FA">
      <w:pPr>
        <w:ind w:left="720"/>
        <w:rPr>
          <w:rFonts w:cs="Tahoma"/>
          <w:lang w:val="fr-FR"/>
        </w:rPr>
      </w:pPr>
    </w:p>
    <w:p w14:paraId="21DAF5DA" w14:textId="77777777" w:rsidR="00E650FA" w:rsidRPr="003A5DA1" w:rsidRDefault="00E650FA" w:rsidP="00E650FA">
      <w:pPr>
        <w:pStyle w:val="Heading2"/>
        <w:ind w:left="0"/>
        <w:rPr>
          <w:rFonts w:ascii="Tahoma" w:hAnsi="Tahoma" w:cs="Tahoma"/>
          <w:lang w:val="fr-FR"/>
        </w:rPr>
      </w:pPr>
      <w:bookmarkStart w:id="1373" w:name="_62_Lync_Server"/>
      <w:bookmarkStart w:id="1374" w:name="_71_Lync_Server"/>
      <w:bookmarkStart w:id="1375" w:name="_69_Lync_Server"/>
      <w:bookmarkStart w:id="1376" w:name="_Toc374276963"/>
      <w:bookmarkStart w:id="1377" w:name="_Toc336338326"/>
      <w:bookmarkStart w:id="1378" w:name="Srv_62LyncServer2010StandEnt"/>
      <w:bookmarkEnd w:id="1373"/>
      <w:bookmarkEnd w:id="1374"/>
      <w:bookmarkEnd w:id="1375"/>
      <w:r w:rsidRPr="003A5DA1">
        <w:rPr>
          <w:rFonts w:ascii="Tahoma" w:hAnsi="Tahoma" w:cs="Tahoma"/>
          <w:caps/>
          <w:color w:val="FA6500"/>
          <w:sz w:val="22"/>
          <w:vertAlign w:val="superscript"/>
          <w:lang w:val="fr-FR"/>
        </w:rPr>
        <w:t>69</w:t>
      </w:r>
      <w:r w:rsidRPr="003A5DA1">
        <w:rPr>
          <w:rFonts w:ascii="Tahoma" w:hAnsi="Tahoma" w:cs="Tahoma"/>
          <w:caps/>
          <w:color w:val="FA6500"/>
          <w:sz w:val="22"/>
          <w:lang w:val="fr-FR"/>
        </w:rPr>
        <w:t xml:space="preserve"> </w:t>
      </w:r>
      <w:r w:rsidRPr="003A5DA1">
        <w:rPr>
          <w:rFonts w:ascii="Tahoma" w:hAnsi="Tahoma" w:cs="Tahoma"/>
          <w:color w:val="FA6500"/>
          <w:sz w:val="22"/>
          <w:lang w:val="fr-FR"/>
        </w:rPr>
        <w:t>Lync Server 2013</w:t>
      </w:r>
      <w:bookmarkEnd w:id="1376"/>
      <w:r w:rsidRPr="003A5DA1">
        <w:rPr>
          <w:rFonts w:ascii="Tahoma" w:hAnsi="Tahoma" w:cs="Tahoma"/>
          <w:color w:val="FA6500"/>
          <w:sz w:val="22"/>
          <w:lang w:val="fr-FR"/>
        </w:rPr>
        <w:t xml:space="preserve"> </w:t>
      </w:r>
    </w:p>
    <w:p w14:paraId="681673AD" w14:textId="77777777" w:rsidR="00E650FA" w:rsidRPr="003A5DA1" w:rsidRDefault="00E650FA" w:rsidP="00E650FA">
      <w:pPr>
        <w:ind w:left="720"/>
        <w:rPr>
          <w:rFonts w:cs="Tahoma"/>
          <w:lang w:val="fr-FR"/>
        </w:rPr>
      </w:pPr>
    </w:p>
    <w:p w14:paraId="406098A0" w14:textId="77777777" w:rsidR="00E650FA" w:rsidRPr="003A5DA1" w:rsidRDefault="00E650FA" w:rsidP="00E650FA">
      <w:pPr>
        <w:ind w:left="720"/>
        <w:rPr>
          <w:rFonts w:cs="Tahoma"/>
          <w:lang w:val="fr-FR"/>
        </w:rPr>
      </w:pPr>
      <w:r w:rsidRPr="003A5DA1">
        <w:rPr>
          <w:rFonts w:cs="Tahoma"/>
          <w:color w:val="000000"/>
          <w:szCs w:val="18"/>
          <w:lang w:val="fr-FR"/>
        </w:rPr>
        <w:t>Lync Server 2013 est la dernière version de Lync Server.</w:t>
      </w:r>
      <w:r w:rsidR="00A07028" w:rsidRPr="003A5DA1">
        <w:rPr>
          <w:rFonts w:cs="Tahoma"/>
          <w:color w:val="000000"/>
          <w:szCs w:val="18"/>
          <w:lang w:val="fr-FR"/>
        </w:rPr>
        <w:t xml:space="preserve"> </w:t>
      </w:r>
      <w:r w:rsidRPr="003A5DA1">
        <w:rPr>
          <w:rFonts w:cs="Tahoma"/>
          <w:color w:val="000000"/>
          <w:szCs w:val="18"/>
          <w:lang w:val="fr-FR"/>
        </w:rPr>
        <w:t>Les clients disposant d</w:t>
      </w:r>
      <w:r w:rsidR="00C10CE1">
        <w:rPr>
          <w:rFonts w:cs="Tahoma"/>
          <w:color w:val="000000"/>
          <w:szCs w:val="18"/>
          <w:lang w:val="fr-FR"/>
        </w:rPr>
        <w:t>’</w:t>
      </w:r>
      <w:r w:rsidRPr="003A5DA1">
        <w:rPr>
          <w:rFonts w:cs="Tahoma"/>
          <w:color w:val="000000"/>
          <w:szCs w:val="18"/>
          <w:lang w:val="fr-FR"/>
        </w:rPr>
        <w:t xml:space="preserve">une Software Assurance pour Lync Server 2010 Standard ou Entreprise active </w:t>
      </w:r>
      <w:bookmarkEnd w:id="1377"/>
      <w:r w:rsidRPr="003A5DA1">
        <w:rPr>
          <w:rFonts w:cs="Tahoma"/>
          <w:color w:val="000000"/>
          <w:szCs w:val="18"/>
          <w:lang w:val="fr-FR"/>
        </w:rPr>
        <w:t>au 1er octobre 2012 peuvent migrer vers et utiliser Lync Server 2013 à la place de leurs copies de Lync Server 2010 correspondantes concédées sous licence.</w:t>
      </w:r>
    </w:p>
    <w:bookmarkEnd w:id="1378"/>
    <w:p w14:paraId="54CC17BA" w14:textId="77777777" w:rsidR="00E650FA" w:rsidRPr="003A5DA1" w:rsidRDefault="00E650FA" w:rsidP="00E650FA">
      <w:pPr>
        <w:ind w:left="720"/>
        <w:rPr>
          <w:rFonts w:cs="Tahoma"/>
          <w:lang w:val="fr-FR"/>
        </w:rPr>
      </w:pPr>
    </w:p>
    <w:p w14:paraId="34B72019" w14:textId="77777777" w:rsidR="00E650FA" w:rsidRPr="003A5DA1" w:rsidRDefault="00E650FA" w:rsidP="00E650FA">
      <w:pPr>
        <w:ind w:left="720"/>
        <w:rPr>
          <w:rFonts w:cs="Tahoma"/>
          <w:lang w:val="fr-FR"/>
        </w:rPr>
      </w:pPr>
      <w:r w:rsidRPr="003A5DA1">
        <w:rPr>
          <w:rFonts w:cs="Tahoma"/>
          <w:color w:val="000000"/>
          <w:szCs w:val="18"/>
          <w:lang w:val="fr-FR"/>
        </w:rPr>
        <w:t>Le successeur de la CAL Lync Server 2010 est la CAL Lync Server 2013.</w:t>
      </w:r>
      <w:r w:rsidR="00A07028" w:rsidRPr="003A5DA1">
        <w:rPr>
          <w:rFonts w:cs="Tahoma"/>
          <w:color w:val="000000"/>
          <w:szCs w:val="18"/>
          <w:lang w:val="fr-FR"/>
        </w:rPr>
        <w:t xml:space="preserve"> </w:t>
      </w:r>
    </w:p>
    <w:p w14:paraId="70573DA4" w14:textId="77777777" w:rsidR="00E650FA" w:rsidRPr="003A5DA1" w:rsidRDefault="00E650FA" w:rsidP="00E650FA">
      <w:pPr>
        <w:ind w:left="720"/>
        <w:rPr>
          <w:rFonts w:cs="Tahoma"/>
          <w:lang w:val="fr-FR"/>
        </w:rPr>
      </w:pPr>
      <w:r w:rsidRPr="003A5DA1">
        <w:rPr>
          <w:rFonts w:cs="Tahoma"/>
          <w:color w:val="000000"/>
          <w:szCs w:val="18"/>
          <w:lang w:val="fr-FR"/>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E650FA" w:rsidRPr="003A5DA1" w14:paraId="76A854DA" w14:textId="77777777" w:rsidTr="00774343">
        <w:trPr>
          <w:trHeight w:val="332"/>
        </w:trPr>
        <w:tc>
          <w:tcPr>
            <w:tcW w:w="4500" w:type="dxa"/>
            <w:shd w:val="clear" w:color="auto" w:fill="FABF8F"/>
          </w:tcPr>
          <w:p w14:paraId="5DE49F42" w14:textId="77777777" w:rsidR="00E650FA" w:rsidRPr="003A5DA1" w:rsidRDefault="00E650FA" w:rsidP="00774343">
            <w:pPr>
              <w:rPr>
                <w:rFonts w:cs="Tahoma"/>
                <w:b/>
                <w:color w:val="000000"/>
                <w:szCs w:val="18"/>
              </w:rPr>
            </w:pPr>
            <w:r w:rsidRPr="003A5DA1">
              <w:rPr>
                <w:rFonts w:cs="Tahoma"/>
                <w:b/>
                <w:color w:val="000000"/>
                <w:szCs w:val="18"/>
              </w:rPr>
              <w:t>CAL Lync Server 2010</w:t>
            </w:r>
          </w:p>
        </w:tc>
        <w:tc>
          <w:tcPr>
            <w:tcW w:w="3600" w:type="dxa"/>
            <w:shd w:val="clear" w:color="auto" w:fill="FABF8F"/>
          </w:tcPr>
          <w:p w14:paraId="26BE895C" w14:textId="77777777" w:rsidR="00E650FA" w:rsidRPr="003A5DA1" w:rsidRDefault="00E650FA" w:rsidP="00774343">
            <w:pPr>
              <w:rPr>
                <w:rFonts w:cs="Tahoma"/>
                <w:b/>
                <w:color w:val="000000"/>
                <w:szCs w:val="18"/>
              </w:rPr>
            </w:pPr>
            <w:r w:rsidRPr="003A5DA1">
              <w:rPr>
                <w:rFonts w:cs="Tahoma"/>
                <w:b/>
                <w:color w:val="000000"/>
                <w:szCs w:val="18"/>
              </w:rPr>
              <w:t>Successeur</w:t>
            </w:r>
          </w:p>
        </w:tc>
      </w:tr>
      <w:tr w:rsidR="00E650FA" w:rsidRPr="003A5DA1" w14:paraId="75F25843" w14:textId="77777777" w:rsidTr="00774343">
        <w:trPr>
          <w:trHeight w:val="70"/>
        </w:trPr>
        <w:tc>
          <w:tcPr>
            <w:tcW w:w="4500" w:type="dxa"/>
            <w:shd w:val="clear" w:color="auto" w:fill="auto"/>
          </w:tcPr>
          <w:p w14:paraId="32CC2582" w14:textId="77777777" w:rsidR="00E650FA" w:rsidRPr="003A5DA1" w:rsidRDefault="00E650FA" w:rsidP="00774343">
            <w:pPr>
              <w:rPr>
                <w:rFonts w:cs="Tahoma"/>
                <w:color w:val="000000"/>
                <w:szCs w:val="18"/>
              </w:rPr>
            </w:pPr>
            <w:r w:rsidRPr="003A5DA1">
              <w:rPr>
                <w:rFonts w:cs="Tahoma"/>
                <w:color w:val="000000"/>
                <w:szCs w:val="18"/>
              </w:rPr>
              <w:t xml:space="preserve">CAL Lync Server 2010 Plus </w:t>
            </w:r>
          </w:p>
        </w:tc>
        <w:tc>
          <w:tcPr>
            <w:tcW w:w="3600" w:type="dxa"/>
            <w:shd w:val="clear" w:color="auto" w:fill="auto"/>
          </w:tcPr>
          <w:p w14:paraId="5CC7BEDF" w14:textId="77777777" w:rsidR="00E650FA" w:rsidRPr="003A5DA1" w:rsidRDefault="00E650FA" w:rsidP="00774343">
            <w:pPr>
              <w:rPr>
                <w:rFonts w:cs="Tahoma"/>
                <w:color w:val="000000"/>
                <w:szCs w:val="18"/>
              </w:rPr>
            </w:pPr>
            <w:r w:rsidRPr="003A5DA1">
              <w:rPr>
                <w:rFonts w:cs="Tahoma"/>
                <w:color w:val="000000"/>
                <w:szCs w:val="18"/>
              </w:rPr>
              <w:t>CAL Lync Server 2013 Plus</w:t>
            </w:r>
          </w:p>
        </w:tc>
      </w:tr>
      <w:tr w:rsidR="00E650FA" w:rsidRPr="003A5DA1" w14:paraId="266FF61A" w14:textId="77777777" w:rsidTr="00774343">
        <w:trPr>
          <w:trHeight w:val="70"/>
        </w:trPr>
        <w:tc>
          <w:tcPr>
            <w:tcW w:w="4500" w:type="dxa"/>
            <w:shd w:val="clear" w:color="auto" w:fill="auto"/>
          </w:tcPr>
          <w:p w14:paraId="6D30E7B7" w14:textId="77777777" w:rsidR="00E650FA" w:rsidRPr="003A5DA1" w:rsidRDefault="00E650FA" w:rsidP="00774343">
            <w:pPr>
              <w:rPr>
                <w:rFonts w:cs="Tahoma"/>
                <w:color w:val="000000"/>
                <w:szCs w:val="18"/>
              </w:rPr>
            </w:pPr>
            <w:r w:rsidRPr="003A5DA1">
              <w:rPr>
                <w:rFonts w:cs="Tahoma"/>
                <w:color w:val="000000"/>
                <w:szCs w:val="18"/>
              </w:rPr>
              <w:t xml:space="preserve">CAL Lync Server 2010 Enterprise </w:t>
            </w:r>
          </w:p>
        </w:tc>
        <w:tc>
          <w:tcPr>
            <w:tcW w:w="3600" w:type="dxa"/>
            <w:shd w:val="clear" w:color="auto" w:fill="auto"/>
          </w:tcPr>
          <w:p w14:paraId="08364E8C" w14:textId="77777777" w:rsidR="00E650FA" w:rsidRPr="003A5DA1" w:rsidRDefault="00E650FA" w:rsidP="00774343">
            <w:pPr>
              <w:rPr>
                <w:rFonts w:cs="Tahoma"/>
                <w:color w:val="000000"/>
                <w:szCs w:val="18"/>
              </w:rPr>
            </w:pPr>
            <w:r w:rsidRPr="003A5DA1">
              <w:rPr>
                <w:rFonts w:cs="Tahoma"/>
                <w:color w:val="000000"/>
                <w:szCs w:val="18"/>
              </w:rPr>
              <w:t>CAL Lync Server 2013 Enterprise</w:t>
            </w:r>
          </w:p>
        </w:tc>
      </w:tr>
      <w:tr w:rsidR="00E650FA" w:rsidRPr="003A5DA1" w14:paraId="41FEFAC1" w14:textId="77777777" w:rsidTr="00774343">
        <w:trPr>
          <w:trHeight w:val="70"/>
        </w:trPr>
        <w:tc>
          <w:tcPr>
            <w:tcW w:w="4500" w:type="dxa"/>
            <w:shd w:val="clear" w:color="auto" w:fill="auto"/>
          </w:tcPr>
          <w:p w14:paraId="3041017D" w14:textId="77777777" w:rsidR="00E650FA" w:rsidRPr="003A5DA1" w:rsidRDefault="00E650FA" w:rsidP="00774343">
            <w:pPr>
              <w:rPr>
                <w:rFonts w:cs="Tahoma"/>
                <w:color w:val="000000"/>
                <w:szCs w:val="18"/>
              </w:rPr>
            </w:pPr>
            <w:r w:rsidRPr="003A5DA1">
              <w:rPr>
                <w:rFonts w:cs="Tahoma"/>
                <w:color w:val="000000"/>
                <w:szCs w:val="18"/>
              </w:rPr>
              <w:t xml:space="preserve">CAL Lync Server 2010 Standard </w:t>
            </w:r>
          </w:p>
        </w:tc>
        <w:tc>
          <w:tcPr>
            <w:tcW w:w="3600" w:type="dxa"/>
            <w:shd w:val="clear" w:color="auto" w:fill="auto"/>
          </w:tcPr>
          <w:p w14:paraId="48E2DB2C" w14:textId="77777777" w:rsidR="00E650FA" w:rsidRPr="003A5DA1" w:rsidRDefault="00E650FA" w:rsidP="00774343">
            <w:pPr>
              <w:rPr>
                <w:rFonts w:cs="Tahoma"/>
                <w:color w:val="000000"/>
                <w:szCs w:val="18"/>
              </w:rPr>
            </w:pPr>
            <w:r w:rsidRPr="003A5DA1">
              <w:rPr>
                <w:rFonts w:cs="Tahoma"/>
                <w:color w:val="000000"/>
                <w:szCs w:val="18"/>
              </w:rPr>
              <w:t>CAL Lync Server 2013 Standard</w:t>
            </w:r>
          </w:p>
        </w:tc>
      </w:tr>
    </w:tbl>
    <w:p w14:paraId="6DE69ACC" w14:textId="77777777" w:rsidR="00E650FA" w:rsidRPr="003A5DA1" w:rsidRDefault="00E650FA" w:rsidP="00E650FA">
      <w:pPr>
        <w:rPr>
          <w:rFonts w:cs="Tahoma"/>
        </w:rPr>
      </w:pPr>
    </w:p>
    <w:p w14:paraId="42CD7866" w14:textId="77777777" w:rsidR="00E650FA" w:rsidRPr="003A5DA1" w:rsidRDefault="00E650FA" w:rsidP="00251464">
      <w:pPr>
        <w:spacing w:after="60"/>
        <w:ind w:left="720"/>
        <w:rPr>
          <w:rFonts w:cs="Tahoma"/>
          <w:lang w:val="fr-FR"/>
        </w:rPr>
      </w:pPr>
      <w:r w:rsidRPr="003A5DA1">
        <w:rPr>
          <w:rFonts w:cs="Tahoma"/>
          <w:b/>
          <w:color w:val="000000"/>
          <w:szCs w:val="18"/>
          <w:lang w:val="fr-FR"/>
        </w:rPr>
        <w:t>Concession de licence pour les clients utilisateurs de Connecteur Externe Lync Server 2010 Enterprise, Connecteur Externe Lync Server 2010 Plus et Connecteur Externe Lync Server 2010</w:t>
      </w:r>
      <w:r w:rsidR="00251464" w:rsidRPr="003A5DA1">
        <w:rPr>
          <w:rFonts w:cs="Tahoma"/>
          <w:b/>
          <w:color w:val="000000"/>
          <w:szCs w:val="18"/>
          <w:lang w:val="fr-FR"/>
        </w:rPr>
        <w:t> </w:t>
      </w:r>
      <w:r w:rsidRPr="003A5DA1">
        <w:rPr>
          <w:rFonts w:cs="Tahoma"/>
          <w:b/>
          <w:color w:val="000000"/>
          <w:szCs w:val="18"/>
          <w:lang w:val="fr-FR"/>
        </w:rPr>
        <w:t>Standard</w:t>
      </w:r>
    </w:p>
    <w:p w14:paraId="5F90B74C" w14:textId="77777777" w:rsidR="00E650FA" w:rsidRPr="003A5DA1" w:rsidRDefault="00E650FA" w:rsidP="00251464">
      <w:pPr>
        <w:ind w:left="720"/>
        <w:rPr>
          <w:rFonts w:cs="Tahoma"/>
          <w:lang w:val="fr-FR"/>
        </w:rPr>
      </w:pPr>
      <w:r w:rsidRPr="003A5DA1">
        <w:rPr>
          <w:rFonts w:cs="Tahoma"/>
          <w:color w:val="000000"/>
          <w:szCs w:val="18"/>
          <w:lang w:val="fr-FR"/>
        </w:rPr>
        <w:t>La version 2010 de Connecteur Externe Lync Server Enterprise, Connecteur Externe Lync Server Plus et Connecteur Externe Lync Server Standard est la version définitive de ces licences.</w:t>
      </w:r>
      <w:r w:rsidR="00A07028" w:rsidRPr="003A5DA1">
        <w:rPr>
          <w:rFonts w:cs="Tahoma"/>
          <w:color w:val="000000"/>
          <w:szCs w:val="18"/>
          <w:lang w:val="fr-FR"/>
        </w:rPr>
        <w:t xml:space="preserve"> </w:t>
      </w:r>
      <w:r w:rsidRPr="003A5DA1">
        <w:rPr>
          <w:rFonts w:cs="Tahoma"/>
          <w:color w:val="000000"/>
          <w:szCs w:val="18"/>
          <w:lang w:val="fr-FR"/>
        </w:rPr>
        <w:t>Ainsi, les clients qui ont</w:t>
      </w:r>
      <w:r w:rsidR="00251464" w:rsidRPr="003A5DA1">
        <w:rPr>
          <w:rFonts w:cs="Tahoma"/>
          <w:color w:val="000000"/>
          <w:szCs w:val="18"/>
          <w:lang w:val="fr-FR"/>
        </w:rPr>
        <w:t> </w:t>
      </w:r>
      <w:r w:rsidRPr="003A5DA1">
        <w:rPr>
          <w:rFonts w:cs="Tahoma"/>
          <w:color w:val="000000"/>
          <w:szCs w:val="18"/>
          <w:lang w:val="fr-FR"/>
        </w:rPr>
        <w:t>souscrit une Software Assurance pour leurs Licences Connecteur Externe Lync Server 2010 Enterprise, Connecteur Externe Lync Server 2010 Plus ou Connecteur Externe Lync Server 2010 Standard active au 1er octobre 2012 peuvent prétendre à la concession de licence suivante :</w:t>
      </w:r>
    </w:p>
    <w:p w14:paraId="4DD4BB12" w14:textId="77777777" w:rsidR="00E650FA" w:rsidRPr="003A5DA1" w:rsidRDefault="00E650FA" w:rsidP="00E650FA">
      <w:pPr>
        <w:ind w:left="90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10"/>
        <w:gridCol w:w="3690"/>
      </w:tblGrid>
      <w:tr w:rsidR="00E650FA" w:rsidRPr="003A5DA1" w14:paraId="69A6A4F1" w14:textId="77777777" w:rsidTr="00251464">
        <w:trPr>
          <w:trHeight w:val="332"/>
        </w:trPr>
        <w:tc>
          <w:tcPr>
            <w:tcW w:w="4410" w:type="dxa"/>
            <w:shd w:val="clear" w:color="auto" w:fill="FABF8F"/>
          </w:tcPr>
          <w:p w14:paraId="751980EB" w14:textId="77777777" w:rsidR="00E650FA" w:rsidRPr="003A5DA1" w:rsidRDefault="00E650FA" w:rsidP="00774343">
            <w:pPr>
              <w:keepNext/>
              <w:rPr>
                <w:rFonts w:cs="Tahoma"/>
                <w:b/>
                <w:color w:val="000000"/>
                <w:szCs w:val="18"/>
              </w:rPr>
            </w:pPr>
            <w:r w:rsidRPr="003A5DA1">
              <w:rPr>
                <w:rFonts w:cs="Tahoma"/>
                <w:b/>
                <w:color w:val="000000"/>
                <w:szCs w:val="18"/>
              </w:rPr>
              <w:t>Licence éligible</w:t>
            </w:r>
          </w:p>
        </w:tc>
        <w:tc>
          <w:tcPr>
            <w:tcW w:w="3690" w:type="dxa"/>
            <w:shd w:val="clear" w:color="auto" w:fill="FABF8F"/>
          </w:tcPr>
          <w:p w14:paraId="6E73C056" w14:textId="77777777" w:rsidR="00E650FA" w:rsidRPr="003A5DA1" w:rsidRDefault="00E650FA" w:rsidP="00774343">
            <w:pPr>
              <w:rPr>
                <w:rFonts w:cs="Tahoma"/>
                <w:b/>
                <w:color w:val="000000"/>
                <w:szCs w:val="18"/>
              </w:rPr>
            </w:pPr>
            <w:r w:rsidRPr="003A5DA1">
              <w:rPr>
                <w:rFonts w:cs="Tahoma"/>
                <w:b/>
                <w:color w:val="000000"/>
                <w:szCs w:val="18"/>
              </w:rPr>
              <w:t>Licence et avantages complémentaires</w:t>
            </w:r>
          </w:p>
        </w:tc>
      </w:tr>
      <w:tr w:rsidR="00E650FA" w:rsidRPr="003A5DA1" w14:paraId="55522AC6" w14:textId="77777777" w:rsidTr="00251464">
        <w:trPr>
          <w:trHeight w:val="70"/>
        </w:trPr>
        <w:tc>
          <w:tcPr>
            <w:tcW w:w="4410" w:type="dxa"/>
            <w:shd w:val="clear" w:color="auto" w:fill="auto"/>
          </w:tcPr>
          <w:p w14:paraId="39129B93" w14:textId="77777777" w:rsidR="00E650FA" w:rsidRPr="003A5DA1" w:rsidRDefault="00E650FA" w:rsidP="00774343">
            <w:pPr>
              <w:keepNext/>
              <w:rPr>
                <w:rFonts w:cs="Tahoma"/>
                <w:color w:val="000000"/>
                <w:szCs w:val="18"/>
                <w:lang w:val="fr-FR"/>
              </w:rPr>
            </w:pPr>
            <w:r w:rsidRPr="003A5DA1">
              <w:rPr>
                <w:rFonts w:cs="Tahoma"/>
                <w:color w:val="000000"/>
                <w:szCs w:val="18"/>
                <w:lang w:val="fr-FR"/>
              </w:rPr>
              <w:t>Connecteur Externe Lync Server 2010 Enterprise avec Software Assurance active au 1er octobre 2012</w:t>
            </w:r>
          </w:p>
        </w:tc>
        <w:tc>
          <w:tcPr>
            <w:tcW w:w="3690" w:type="dxa"/>
            <w:shd w:val="clear" w:color="auto" w:fill="auto"/>
          </w:tcPr>
          <w:p w14:paraId="19E73111" w14:textId="77777777" w:rsidR="00E650FA" w:rsidRPr="003A5DA1" w:rsidRDefault="00E650FA" w:rsidP="00774343">
            <w:pPr>
              <w:rPr>
                <w:rFonts w:cs="Tahoma"/>
                <w:color w:val="000000"/>
                <w:szCs w:val="18"/>
              </w:rPr>
            </w:pPr>
            <w:r w:rsidRPr="003A5DA1">
              <w:rPr>
                <w:rFonts w:cs="Tahoma"/>
                <w:color w:val="000000"/>
                <w:szCs w:val="18"/>
              </w:rPr>
              <w:t>Licence Lync Server 2013</w:t>
            </w:r>
          </w:p>
        </w:tc>
      </w:tr>
      <w:tr w:rsidR="00E650FA" w:rsidRPr="003A5DA1" w14:paraId="0A24E461" w14:textId="77777777" w:rsidTr="00251464">
        <w:trPr>
          <w:trHeight w:val="70"/>
        </w:trPr>
        <w:tc>
          <w:tcPr>
            <w:tcW w:w="4410" w:type="dxa"/>
            <w:shd w:val="clear" w:color="auto" w:fill="auto"/>
          </w:tcPr>
          <w:p w14:paraId="4C3FC05A" w14:textId="77777777" w:rsidR="00E650FA" w:rsidRPr="003A5DA1" w:rsidRDefault="00E650FA" w:rsidP="00774343">
            <w:pPr>
              <w:rPr>
                <w:rFonts w:cs="Tahoma"/>
                <w:color w:val="000000"/>
                <w:szCs w:val="18"/>
                <w:lang w:val="fr-FR"/>
              </w:rPr>
            </w:pPr>
            <w:r w:rsidRPr="003A5DA1">
              <w:rPr>
                <w:rFonts w:cs="Tahoma"/>
                <w:color w:val="000000"/>
                <w:szCs w:val="18"/>
                <w:lang w:val="fr-FR"/>
              </w:rPr>
              <w:t>Connecteur Externe Lync Server 2010 Plus avec Software Assurance active au 1er octobre 2012</w:t>
            </w:r>
          </w:p>
        </w:tc>
        <w:tc>
          <w:tcPr>
            <w:tcW w:w="3690" w:type="dxa"/>
            <w:shd w:val="clear" w:color="auto" w:fill="auto"/>
          </w:tcPr>
          <w:p w14:paraId="44C30F0B" w14:textId="77777777" w:rsidR="00E650FA" w:rsidRPr="003A5DA1" w:rsidRDefault="00E650FA" w:rsidP="00774343">
            <w:pPr>
              <w:rPr>
                <w:rFonts w:cs="Tahoma"/>
                <w:color w:val="000000"/>
                <w:szCs w:val="18"/>
              </w:rPr>
            </w:pPr>
            <w:r w:rsidRPr="003A5DA1">
              <w:rPr>
                <w:rFonts w:cs="Tahoma"/>
                <w:color w:val="000000"/>
                <w:szCs w:val="18"/>
              </w:rPr>
              <w:t>Licence Lync Server 2013</w:t>
            </w:r>
          </w:p>
        </w:tc>
      </w:tr>
      <w:tr w:rsidR="00E650FA" w:rsidRPr="003A5DA1" w14:paraId="1876B2A6" w14:textId="77777777" w:rsidTr="00251464">
        <w:trPr>
          <w:trHeight w:val="70"/>
        </w:trPr>
        <w:tc>
          <w:tcPr>
            <w:tcW w:w="4410" w:type="dxa"/>
            <w:shd w:val="clear" w:color="auto" w:fill="auto"/>
          </w:tcPr>
          <w:p w14:paraId="445A0660" w14:textId="77777777" w:rsidR="00E650FA" w:rsidRPr="003A5DA1" w:rsidRDefault="00E650FA" w:rsidP="00774343">
            <w:pPr>
              <w:rPr>
                <w:rFonts w:cs="Tahoma"/>
                <w:color w:val="000000"/>
                <w:szCs w:val="18"/>
                <w:lang w:val="fr-FR"/>
              </w:rPr>
            </w:pPr>
            <w:r w:rsidRPr="003A5DA1">
              <w:rPr>
                <w:rFonts w:cs="Tahoma"/>
                <w:color w:val="000000"/>
                <w:szCs w:val="18"/>
                <w:lang w:val="fr-FR"/>
              </w:rPr>
              <w:t>Connecteur Externe Lync Server 2010 Standard avec Software Assurance active au 1er octobre 2012</w:t>
            </w:r>
          </w:p>
        </w:tc>
        <w:tc>
          <w:tcPr>
            <w:tcW w:w="3690" w:type="dxa"/>
            <w:shd w:val="clear" w:color="auto" w:fill="auto"/>
          </w:tcPr>
          <w:p w14:paraId="4CB36000" w14:textId="77777777" w:rsidR="00E650FA" w:rsidRPr="003A5DA1" w:rsidRDefault="00E650FA" w:rsidP="00774343">
            <w:pPr>
              <w:rPr>
                <w:rFonts w:cs="Tahoma"/>
                <w:color w:val="000000"/>
                <w:szCs w:val="18"/>
              </w:rPr>
            </w:pPr>
            <w:r w:rsidRPr="003A5DA1">
              <w:rPr>
                <w:rFonts w:cs="Tahoma"/>
                <w:color w:val="000000"/>
                <w:szCs w:val="18"/>
              </w:rPr>
              <w:t>Licence Lync Server 2013</w:t>
            </w:r>
          </w:p>
        </w:tc>
      </w:tr>
    </w:tbl>
    <w:p w14:paraId="1CB04B32" w14:textId="77777777" w:rsidR="00E650FA" w:rsidRPr="003A5DA1" w:rsidRDefault="00E650FA" w:rsidP="00E650FA">
      <w:pPr>
        <w:ind w:left="720"/>
        <w:rPr>
          <w:rFonts w:cs="Tahoma"/>
          <w:lang w:val="fr-FR"/>
        </w:rPr>
      </w:pPr>
      <w:r w:rsidRPr="003A5DA1">
        <w:rPr>
          <w:rFonts w:cs="Tahoma"/>
          <w:color w:val="000000"/>
          <w:szCs w:val="18"/>
          <w:lang w:val="fr-FR"/>
        </w:rPr>
        <w:t>Les conditions générales suivantes s</w:t>
      </w:r>
      <w:r w:rsidR="00C10CE1">
        <w:rPr>
          <w:rFonts w:cs="Tahoma"/>
          <w:color w:val="000000"/>
          <w:szCs w:val="18"/>
          <w:lang w:val="fr-FR"/>
        </w:rPr>
        <w:t>’</w:t>
      </w:r>
      <w:r w:rsidRPr="003A5DA1">
        <w:rPr>
          <w:rFonts w:cs="Tahoma"/>
          <w:color w:val="000000"/>
          <w:szCs w:val="18"/>
          <w:lang w:val="fr-FR"/>
        </w:rPr>
        <w:t>appliquent aux concessions de licences ci-dessus.</w:t>
      </w:r>
    </w:p>
    <w:p w14:paraId="32417C2E" w14:textId="77777777" w:rsidR="00E650FA" w:rsidRPr="003A5DA1" w:rsidRDefault="00E650FA" w:rsidP="00E650FA">
      <w:pPr>
        <w:ind w:left="720"/>
        <w:rPr>
          <w:rFonts w:cs="Tahoma"/>
          <w:lang w:val="fr-FR"/>
        </w:rPr>
      </w:pPr>
    </w:p>
    <w:p w14:paraId="1545C156" w14:textId="77777777" w:rsidR="00E650FA" w:rsidRPr="003A5DA1" w:rsidRDefault="00E650FA" w:rsidP="00E650FA">
      <w:pPr>
        <w:numPr>
          <w:ilvl w:val="0"/>
          <w:numId w:val="101"/>
        </w:numPr>
        <w:spacing w:after="60"/>
        <w:ind w:left="1440"/>
        <w:rPr>
          <w:rFonts w:cs="Tahoma"/>
          <w:lang w:val="fr-FR"/>
        </w:rPr>
      </w:pPr>
      <w:r w:rsidRPr="003A5DA1">
        <w:rPr>
          <w:rFonts w:cs="Tahoma"/>
          <w:bCs/>
          <w:color w:val="000000"/>
          <w:szCs w:val="18"/>
          <w:u w:val="single"/>
          <w:lang w:val="fr-FR"/>
        </w:rPr>
        <w:t>Chemin de migration</w:t>
      </w:r>
      <w:r w:rsidRPr="003A5DA1">
        <w:rPr>
          <w:rFonts w:cs="Tahoma"/>
          <w:color w:val="000000"/>
          <w:szCs w:val="18"/>
          <w:lang w:val="fr-FR"/>
        </w:rPr>
        <w:t> : Les clients qui ont souscrit une Software Assurance pour une Licence Éligible donnée active au 1er octobre 2012 et à la date de mise sur le marché de Lync Server 2013, peuvent migrer vers et utiliser le logiciel Lync Server 2013 au titre d</w:t>
      </w:r>
      <w:r w:rsidR="00C10CE1">
        <w:rPr>
          <w:rFonts w:cs="Tahoma"/>
          <w:color w:val="000000"/>
          <w:szCs w:val="18"/>
          <w:lang w:val="fr-FR"/>
        </w:rPr>
        <w:t>’</w:t>
      </w:r>
      <w:r w:rsidRPr="003A5DA1">
        <w:rPr>
          <w:rFonts w:cs="Tahoma"/>
          <w:color w:val="000000"/>
          <w:szCs w:val="18"/>
          <w:lang w:val="fr-FR"/>
        </w:rPr>
        <w:t>une Licence Complémentaire, au lieu du logiciel Lync Server 2010, au titre de la Licence Connecteur Externe éligible correspondante.</w:t>
      </w:r>
      <w:r w:rsidR="00A07028" w:rsidRPr="003A5DA1">
        <w:rPr>
          <w:rFonts w:cs="Tahoma"/>
          <w:color w:val="000000"/>
          <w:szCs w:val="18"/>
          <w:lang w:val="fr-FR"/>
        </w:rPr>
        <w:t xml:space="preserve"> </w:t>
      </w:r>
    </w:p>
    <w:p w14:paraId="3016C4CE" w14:textId="77777777" w:rsidR="00E650FA" w:rsidRPr="003A5DA1" w:rsidRDefault="00E650FA" w:rsidP="00251464">
      <w:pPr>
        <w:numPr>
          <w:ilvl w:val="0"/>
          <w:numId w:val="101"/>
        </w:numPr>
        <w:spacing w:after="60"/>
        <w:ind w:left="1440"/>
        <w:rPr>
          <w:rFonts w:cs="Tahoma"/>
          <w:lang w:val="fr-FR"/>
        </w:rPr>
      </w:pPr>
      <w:r w:rsidRPr="003A5DA1">
        <w:rPr>
          <w:rFonts w:cs="Tahoma"/>
          <w:color w:val="000000"/>
          <w:szCs w:val="18"/>
          <w:u w:val="single"/>
          <w:lang w:val="fr-FR"/>
        </w:rPr>
        <w:t>Droits d</w:t>
      </w:r>
      <w:r w:rsidR="00C10CE1">
        <w:rPr>
          <w:rFonts w:cs="Tahoma"/>
          <w:color w:val="000000"/>
          <w:szCs w:val="18"/>
          <w:u w:val="single"/>
          <w:lang w:val="fr-FR"/>
        </w:rPr>
        <w:t>’</w:t>
      </w:r>
      <w:r w:rsidRPr="003A5DA1">
        <w:rPr>
          <w:rFonts w:cs="Tahoma"/>
          <w:color w:val="000000"/>
          <w:szCs w:val="18"/>
          <w:u w:val="single"/>
          <w:lang w:val="fr-FR"/>
        </w:rPr>
        <w:t>utilisation</w:t>
      </w:r>
      <w:r w:rsidRPr="003A5DA1">
        <w:rPr>
          <w:rFonts w:cs="Tahoma"/>
          <w:color w:val="000000"/>
          <w:szCs w:val="18"/>
          <w:lang w:val="fr-FR"/>
        </w:rPr>
        <w:t> : Le droit d</w:t>
      </w:r>
      <w:r w:rsidR="00C10CE1">
        <w:rPr>
          <w:rFonts w:cs="Tahoma"/>
          <w:color w:val="000000"/>
          <w:szCs w:val="18"/>
          <w:lang w:val="fr-FR"/>
        </w:rPr>
        <w:t>’</w:t>
      </w:r>
      <w:r w:rsidRPr="003A5DA1">
        <w:rPr>
          <w:rFonts w:cs="Tahoma"/>
          <w:color w:val="000000"/>
          <w:szCs w:val="18"/>
          <w:lang w:val="fr-FR"/>
        </w:rPr>
        <w:t>utiliser le logiciel au moyen d</w:t>
      </w:r>
      <w:r w:rsidR="00C10CE1">
        <w:rPr>
          <w:rFonts w:cs="Tahoma"/>
          <w:color w:val="000000"/>
          <w:szCs w:val="18"/>
          <w:lang w:val="fr-FR"/>
        </w:rPr>
        <w:t>’</w:t>
      </w:r>
      <w:r w:rsidRPr="003A5DA1">
        <w:rPr>
          <w:rFonts w:cs="Tahoma"/>
          <w:color w:val="000000"/>
          <w:szCs w:val="18"/>
          <w:lang w:val="fr-FR"/>
        </w:rPr>
        <w:t>une licence complémentaire au titre de</w:t>
      </w:r>
      <w:r w:rsidR="00251464" w:rsidRPr="003A5DA1">
        <w:rPr>
          <w:rFonts w:cs="Tahoma"/>
          <w:color w:val="000000"/>
          <w:szCs w:val="18"/>
          <w:lang w:val="fr-FR"/>
        </w:rPr>
        <w:t> </w:t>
      </w:r>
      <w:r w:rsidRPr="003A5DA1">
        <w:rPr>
          <w:rFonts w:cs="Tahoma"/>
          <w:color w:val="000000"/>
          <w:szCs w:val="18"/>
          <w:lang w:val="fr-FR"/>
        </w:rPr>
        <w:t>cette offre prend fin à l</w:t>
      </w:r>
      <w:r w:rsidR="00C10CE1">
        <w:rPr>
          <w:rFonts w:cs="Tahoma"/>
          <w:color w:val="000000"/>
          <w:szCs w:val="18"/>
          <w:lang w:val="fr-FR"/>
        </w:rPr>
        <w:t>’</w:t>
      </w:r>
      <w:r w:rsidRPr="003A5DA1">
        <w:rPr>
          <w:rFonts w:cs="Tahoma"/>
          <w:color w:val="000000"/>
          <w:szCs w:val="18"/>
          <w:lang w:val="fr-FR"/>
        </w:rPr>
        <w:t>expiration du droit d</w:t>
      </w:r>
      <w:r w:rsidR="00C10CE1">
        <w:rPr>
          <w:rFonts w:cs="Tahoma"/>
          <w:color w:val="000000"/>
          <w:szCs w:val="18"/>
          <w:lang w:val="fr-FR"/>
        </w:rPr>
        <w:t>’</w:t>
      </w:r>
      <w:r w:rsidRPr="003A5DA1">
        <w:rPr>
          <w:rFonts w:cs="Tahoma"/>
          <w:color w:val="000000"/>
          <w:szCs w:val="18"/>
          <w:lang w:val="fr-FR"/>
        </w:rPr>
        <w:t>utiliser le logiciel au titre des licences éligibles correspondantes.</w:t>
      </w:r>
      <w:r w:rsidR="00A07028" w:rsidRPr="003A5DA1">
        <w:rPr>
          <w:rFonts w:cs="Tahoma"/>
          <w:color w:val="000000"/>
          <w:szCs w:val="18"/>
          <w:lang w:val="fr-FR"/>
        </w:rPr>
        <w:t xml:space="preserve">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utilisation de ce logiciel est régie par les droits d</w:t>
      </w:r>
      <w:r w:rsidR="00C10CE1">
        <w:rPr>
          <w:rFonts w:cs="Tahoma"/>
          <w:color w:val="000000"/>
          <w:szCs w:val="18"/>
          <w:lang w:val="fr-FR"/>
        </w:rPr>
        <w:t>’</w:t>
      </w:r>
      <w:r w:rsidRPr="003A5DA1">
        <w:rPr>
          <w:rFonts w:cs="Tahoma"/>
          <w:color w:val="000000"/>
          <w:szCs w:val="18"/>
          <w:lang w:val="fr-FR"/>
        </w:rPr>
        <w:t>utilisation du logiciel et les conditions générales du contrat de Licence en Volume du client.</w:t>
      </w:r>
      <w:r w:rsidR="00A07028" w:rsidRPr="003A5DA1">
        <w:rPr>
          <w:rFonts w:cs="Tahoma"/>
          <w:color w:val="000000"/>
          <w:szCs w:val="18"/>
          <w:lang w:val="fr-FR"/>
        </w:rPr>
        <w:t xml:space="preserve"> </w:t>
      </w:r>
      <w:r w:rsidRPr="003A5DA1">
        <w:rPr>
          <w:rFonts w:cs="Tahoma"/>
          <w:color w:val="000000"/>
          <w:szCs w:val="18"/>
          <w:lang w:val="fr-FR"/>
        </w:rPr>
        <w:t>Le droit d</w:t>
      </w:r>
      <w:r w:rsidR="00C10CE1">
        <w:rPr>
          <w:rFonts w:cs="Tahoma"/>
          <w:color w:val="000000"/>
          <w:szCs w:val="18"/>
          <w:lang w:val="fr-FR"/>
        </w:rPr>
        <w:t>’</w:t>
      </w:r>
      <w:r w:rsidRPr="003A5DA1">
        <w:rPr>
          <w:rFonts w:cs="Tahoma"/>
          <w:color w:val="000000"/>
          <w:szCs w:val="18"/>
          <w:lang w:val="fr-FR"/>
        </w:rPr>
        <w:t>utiliser le logiciel au moyen de la licence complémentaire qui est concédé au client au titre de cette offre est attesté par</w:t>
      </w:r>
      <w:r w:rsidR="00251464" w:rsidRPr="003A5DA1">
        <w:rPr>
          <w:rFonts w:cs="Tahoma"/>
          <w:color w:val="000000"/>
          <w:szCs w:val="18"/>
          <w:lang w:val="fr-FR"/>
        </w:rPr>
        <w:t> </w:t>
      </w:r>
      <w:r w:rsidRPr="003A5DA1">
        <w:rPr>
          <w:rFonts w:cs="Tahoma"/>
          <w:color w:val="000000"/>
          <w:szCs w:val="18"/>
          <w:lang w:val="fr-FR"/>
        </w:rPr>
        <w:t>la preuve de ses licences éligibles correspondantes et de sa Software Assurance, ainsi que par</w:t>
      </w:r>
      <w:r w:rsidR="00251464" w:rsidRPr="003A5DA1">
        <w:rPr>
          <w:rFonts w:cs="Tahoma"/>
          <w:color w:val="000000"/>
          <w:szCs w:val="18"/>
          <w:lang w:val="fr-FR"/>
        </w:rPr>
        <w:t> </w:t>
      </w:r>
      <w:r w:rsidRPr="003A5DA1">
        <w:rPr>
          <w:rFonts w:cs="Tahoma"/>
          <w:color w:val="000000"/>
          <w:szCs w:val="18"/>
          <w:lang w:val="fr-FR"/>
        </w:rPr>
        <w:t xml:space="preserve">cette notification de condition relative au produit. </w:t>
      </w:r>
    </w:p>
    <w:p w14:paraId="7488CE07" w14:textId="77777777" w:rsidR="00E650FA" w:rsidRPr="003A5DA1" w:rsidRDefault="00E650FA" w:rsidP="00251464">
      <w:pPr>
        <w:numPr>
          <w:ilvl w:val="0"/>
          <w:numId w:val="8"/>
        </w:numPr>
        <w:spacing w:after="60"/>
        <w:ind w:left="1440"/>
        <w:rPr>
          <w:rFonts w:cs="Tahoma"/>
          <w:lang w:val="fr-FR"/>
        </w:rPr>
      </w:pPr>
      <w:r w:rsidRPr="003A5DA1">
        <w:rPr>
          <w:rFonts w:cs="Tahoma"/>
          <w:color w:val="000000"/>
          <w:szCs w:val="18"/>
          <w:u w:val="single"/>
          <w:lang w:val="fr-FR"/>
        </w:rPr>
        <w:t>Licence et Software Assurance (L&amp;SA)</w:t>
      </w:r>
      <w:r w:rsidRPr="003A5DA1">
        <w:rPr>
          <w:rFonts w:cs="Tahoma"/>
          <w:color w:val="000000"/>
          <w:szCs w:val="18"/>
          <w:lang w:val="fr-FR"/>
        </w:rPr>
        <w:t> : La licence complémentaire comprend la Software Assurance.</w:t>
      </w:r>
      <w:r w:rsidR="00A07028" w:rsidRPr="003A5DA1">
        <w:rPr>
          <w:rFonts w:cs="Tahoma"/>
          <w:color w:val="000000"/>
          <w:szCs w:val="18"/>
          <w:lang w:val="fr-FR"/>
        </w:rPr>
        <w:t xml:space="preserve"> </w:t>
      </w:r>
      <w:r w:rsidRPr="003A5DA1">
        <w:rPr>
          <w:rFonts w:cs="Tahoma"/>
          <w:color w:val="000000"/>
          <w:szCs w:val="18"/>
          <w:lang w:val="fr-FR"/>
        </w:rPr>
        <w:t>La Software Assurance de la licence complémentaire prendra fin à l</w:t>
      </w:r>
      <w:r w:rsidR="00C10CE1">
        <w:rPr>
          <w:rFonts w:cs="Tahoma"/>
          <w:color w:val="000000"/>
          <w:szCs w:val="18"/>
          <w:lang w:val="fr-FR"/>
        </w:rPr>
        <w:t>’</w:t>
      </w:r>
      <w:r w:rsidRPr="003A5DA1">
        <w:rPr>
          <w:rFonts w:cs="Tahoma"/>
          <w:color w:val="000000"/>
          <w:szCs w:val="18"/>
          <w:lang w:val="fr-FR"/>
        </w:rPr>
        <w:t>expiration des licences éligibles.</w:t>
      </w:r>
      <w:r w:rsidR="00A07028" w:rsidRPr="003A5DA1">
        <w:rPr>
          <w:rFonts w:cs="Tahoma"/>
          <w:color w:val="000000"/>
          <w:szCs w:val="18"/>
          <w:lang w:val="fr-FR"/>
        </w:rPr>
        <w:t xml:space="preserve"> </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la Software Assurance pour les Licences Éligibles, le client peut</w:t>
      </w:r>
      <w:r w:rsidR="00251464" w:rsidRPr="003A5DA1">
        <w:rPr>
          <w:rFonts w:cs="Tahoma"/>
          <w:color w:val="000000"/>
          <w:szCs w:val="18"/>
          <w:lang w:val="fr-FR"/>
        </w:rPr>
        <w:t> </w:t>
      </w:r>
      <w:r w:rsidRPr="003A5DA1">
        <w:rPr>
          <w:rFonts w:cs="Tahoma"/>
          <w:color w:val="000000"/>
          <w:szCs w:val="18"/>
          <w:lang w:val="fr-FR"/>
        </w:rPr>
        <w:t>renouveler la Software Assurance pour la licence complémentaire sans avoir à acheter séparément une nouvelle licence.</w:t>
      </w:r>
    </w:p>
    <w:p w14:paraId="3F54CF6A" w14:textId="77777777" w:rsidR="00E650FA" w:rsidRPr="003A5DA1" w:rsidRDefault="00E650FA" w:rsidP="00251464">
      <w:pPr>
        <w:numPr>
          <w:ilvl w:val="0"/>
          <w:numId w:val="32"/>
        </w:numPr>
        <w:spacing w:after="60"/>
        <w:ind w:left="1440"/>
        <w:rPr>
          <w:rFonts w:cs="Tahoma"/>
          <w:lang w:val="fr-FR"/>
        </w:rPr>
      </w:pPr>
      <w:r w:rsidRPr="003A5DA1">
        <w:rPr>
          <w:rFonts w:eastAsia="Calibri" w:cs="Tahoma"/>
          <w:color w:val="000000"/>
          <w:szCs w:val="18"/>
          <w:u w:val="single"/>
          <w:lang w:val="fr-FR"/>
        </w:rPr>
        <w:t>Commandes de régularisation</w:t>
      </w:r>
      <w:r w:rsidRPr="003A5DA1">
        <w:rPr>
          <w:rFonts w:eastAsia="Calibri" w:cs="Tahoma"/>
          <w:color w:val="000000"/>
          <w:szCs w:val="18"/>
          <w:lang w:val="fr-FR"/>
        </w:rPr>
        <w:t> :</w:t>
      </w:r>
      <w:r w:rsidR="00A07028" w:rsidRPr="003A5DA1">
        <w:rPr>
          <w:rFonts w:eastAsia="Calibri" w:cs="Tahoma"/>
          <w:color w:val="000000"/>
          <w:szCs w:val="18"/>
          <w:lang w:val="fr-FR"/>
        </w:rPr>
        <w:t xml:space="preserve"> </w:t>
      </w:r>
      <w:r w:rsidRPr="003A5DA1">
        <w:rPr>
          <w:rFonts w:eastAsia="Calibri" w:cs="Tahoma"/>
          <w:color w:val="000000"/>
          <w:szCs w:val="18"/>
          <w:lang w:val="fr-FR"/>
        </w:rPr>
        <w:t>Pour les clients ayant conclu un Contrat Entreprise et éligibles aux</w:t>
      </w:r>
      <w:r w:rsidR="00251464" w:rsidRPr="003A5DA1">
        <w:rPr>
          <w:rFonts w:eastAsia="Calibri" w:cs="Tahoma"/>
          <w:color w:val="000000"/>
          <w:szCs w:val="18"/>
          <w:lang w:val="fr-FR"/>
        </w:rPr>
        <w:t> </w:t>
      </w:r>
      <w:r w:rsidRPr="003A5DA1">
        <w:rPr>
          <w:rFonts w:eastAsia="Calibri" w:cs="Tahoma"/>
          <w:color w:val="000000"/>
          <w:szCs w:val="18"/>
          <w:lang w:val="fr-FR"/>
        </w:rPr>
        <w:t>licences complémentaires et aux droits décrits ci-avant, les licences Connecteur Externe Lync</w:t>
      </w:r>
      <w:r w:rsidR="00251464" w:rsidRPr="003A5DA1">
        <w:rPr>
          <w:rFonts w:eastAsia="Calibri" w:cs="Tahoma"/>
          <w:color w:val="000000"/>
          <w:szCs w:val="18"/>
          <w:lang w:val="fr-FR"/>
        </w:rPr>
        <w:t> </w:t>
      </w:r>
      <w:r w:rsidRPr="003A5DA1">
        <w:rPr>
          <w:rFonts w:eastAsia="Calibri" w:cs="Tahoma"/>
          <w:color w:val="000000"/>
          <w:szCs w:val="18"/>
          <w:lang w:val="fr-FR"/>
        </w:rPr>
        <w:t>Server 2010 Enterprise, Lync Server 2010 Plus et Lync Server 2010 Standard acquises dans le</w:t>
      </w:r>
      <w:r w:rsidR="00251464" w:rsidRPr="003A5DA1">
        <w:rPr>
          <w:rFonts w:eastAsia="Calibri" w:cs="Tahoma"/>
          <w:color w:val="000000"/>
          <w:szCs w:val="18"/>
          <w:lang w:val="fr-FR"/>
        </w:rPr>
        <w:t> </w:t>
      </w:r>
      <w:r w:rsidRPr="003A5DA1">
        <w:rPr>
          <w:rFonts w:eastAsia="Calibri" w:cs="Tahoma"/>
          <w:color w:val="000000"/>
          <w:szCs w:val="18"/>
          <w:lang w:val="fr-FR"/>
        </w:rPr>
        <w:t xml:space="preserve">cadre de la </w:t>
      </w:r>
      <w:r w:rsidRPr="003A5DA1">
        <w:rPr>
          <w:rFonts w:cs="Tahoma"/>
          <w:color w:val="000000"/>
          <w:szCs w:val="18"/>
          <w:lang w:val="fr-FR"/>
        </w:rPr>
        <w:t xml:space="preserve">procédure de régularisation annuelle sont également des Licences Éligibles. </w:t>
      </w:r>
    </w:p>
    <w:p w14:paraId="33A5EC80" w14:textId="77777777" w:rsidR="00E650FA" w:rsidRPr="003A5DA1" w:rsidRDefault="00E650FA" w:rsidP="00251464">
      <w:pPr>
        <w:numPr>
          <w:ilvl w:val="0"/>
          <w:numId w:val="32"/>
        </w:numPr>
        <w:spacing w:after="60"/>
        <w:ind w:left="1440"/>
        <w:rPr>
          <w:rFonts w:cs="Tahoma"/>
          <w:lang w:val="fr-FR"/>
        </w:rPr>
      </w:pPr>
      <w:r w:rsidRPr="003A5DA1">
        <w:rPr>
          <w:rFonts w:cs="Tahoma"/>
          <w:color w:val="000000"/>
          <w:szCs w:val="18"/>
          <w:u w:val="single"/>
          <w:lang w:val="fr-FR"/>
        </w:rPr>
        <w:t>Contrats d</w:t>
      </w:r>
      <w:r w:rsidR="00C10CE1">
        <w:rPr>
          <w:rFonts w:cs="Tahoma"/>
          <w:color w:val="000000"/>
          <w:szCs w:val="18"/>
          <w:u w:val="single"/>
          <w:lang w:val="fr-FR"/>
        </w:rPr>
        <w:t>’</w:t>
      </w:r>
      <w:r w:rsidRPr="003A5DA1">
        <w:rPr>
          <w:rFonts w:cs="Tahoma"/>
          <w:color w:val="000000"/>
          <w:szCs w:val="18"/>
          <w:u w:val="single"/>
          <w:lang w:val="fr-FR"/>
        </w:rPr>
        <w:t>abonnement</w:t>
      </w:r>
      <w:r w:rsidRPr="003A5DA1">
        <w:rPr>
          <w:rFonts w:cs="Tahoma"/>
          <w:color w:val="000000"/>
          <w:szCs w:val="18"/>
          <w:lang w:val="fr-FR"/>
        </w:rPr>
        <w:t> :</w:t>
      </w:r>
      <w:r w:rsidR="00A07028" w:rsidRPr="003A5DA1">
        <w:rPr>
          <w:rFonts w:cs="Tahoma"/>
          <w:color w:val="000000"/>
          <w:szCs w:val="18"/>
          <w:lang w:val="fr-FR"/>
        </w:rPr>
        <w:t xml:space="preserve"> </w:t>
      </w:r>
      <w:r w:rsidRPr="003A5DA1">
        <w:rPr>
          <w:rFonts w:cs="Tahoma"/>
          <w:color w:val="000000"/>
          <w:szCs w:val="18"/>
          <w:lang w:val="fr-FR"/>
        </w:rPr>
        <w:t xml:space="preserve">Les contrats Souscription Entreprise, </w:t>
      </w:r>
      <w:r w:rsidRPr="003A5DA1">
        <w:rPr>
          <w:rFonts w:cs="Tahoma"/>
          <w:szCs w:val="18"/>
          <w:lang w:val="fr-FR"/>
        </w:rPr>
        <w:t>Open Value Souscription, Campus et</w:t>
      </w:r>
      <w:r w:rsidR="00251464" w:rsidRPr="003A5DA1">
        <w:rPr>
          <w:rFonts w:cs="Tahoma"/>
          <w:szCs w:val="18"/>
          <w:lang w:val="fr-FR"/>
        </w:rPr>
        <w:t> </w:t>
      </w:r>
      <w:r w:rsidRPr="003A5DA1">
        <w:rPr>
          <w:rFonts w:cs="Tahoma"/>
          <w:szCs w:val="18"/>
          <w:lang w:val="fr-FR"/>
        </w:rPr>
        <w:t>School et les Accords de Mise en Œuvre de Solutions Éducation et Open Value Souscription</w:t>
      </w:r>
      <w:r w:rsidR="00921CB4">
        <w:rPr>
          <w:rFonts w:cs="Tahoma"/>
          <w:szCs w:val="18"/>
          <w:lang w:val="fr-FR"/>
        </w:rPr>
        <w:t>-</w:t>
      </w:r>
      <w:r w:rsidRPr="003A5DA1">
        <w:rPr>
          <w:rFonts w:cs="Tahoma"/>
          <w:szCs w:val="18"/>
          <w:lang w:val="fr-FR"/>
        </w:rPr>
        <w:t>Solutions Éducation donnent temporairement droit aux mêmes avantages, aux mêmes conditions</w:t>
      </w:r>
      <w:r w:rsidRPr="003A5DA1">
        <w:rPr>
          <w:rFonts w:cs="Tahoma"/>
          <w:color w:val="000000"/>
          <w:szCs w:val="18"/>
          <w:lang w:val="fr-FR"/>
        </w:rPr>
        <w:t>, jusqu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w:t>
      </w:r>
      <w:r w:rsidR="00C10CE1">
        <w:rPr>
          <w:rFonts w:cs="Tahoma"/>
          <w:color w:val="000000"/>
          <w:szCs w:val="18"/>
          <w:lang w:val="fr-FR"/>
        </w:rPr>
        <w:t>’</w:t>
      </w:r>
      <w:r w:rsidRPr="003A5DA1">
        <w:rPr>
          <w:rFonts w:cs="Tahoma"/>
          <w:color w:val="000000"/>
          <w:szCs w:val="18"/>
          <w:lang w:val="fr-FR"/>
        </w:rPr>
        <w:t>Accord de Mise en Œuvre (ou du contrat, pour Open Value).</w:t>
      </w:r>
      <w:r w:rsidR="00A07028" w:rsidRPr="003A5DA1">
        <w:rPr>
          <w:rFonts w:cs="Tahoma"/>
          <w:color w:val="000000"/>
          <w:szCs w:val="18"/>
          <w:lang w:val="fr-FR"/>
        </w:rPr>
        <w:t xml:space="preserve"> </w:t>
      </w:r>
      <w:r w:rsidRPr="003A5DA1">
        <w:rPr>
          <w:rFonts w:cs="Tahoma"/>
          <w:color w:val="000000"/>
          <w:szCs w:val="18"/>
          <w:lang w:val="fr-FR"/>
        </w:rPr>
        <w:t>Le client doit toutefois conserver son abonnement.</w:t>
      </w:r>
      <w:r w:rsidR="00A07028" w:rsidRPr="003A5DA1">
        <w:rPr>
          <w:rFonts w:cs="Tahoma"/>
          <w:color w:val="000000"/>
          <w:szCs w:val="18"/>
          <w:lang w:val="fr-FR"/>
        </w:rPr>
        <w:t xml:space="preserve"> </w:t>
      </w:r>
      <w:r w:rsidRPr="003A5DA1">
        <w:rPr>
          <w:rFonts w:cs="Tahoma"/>
          <w:color w:val="000000"/>
          <w:szCs w:val="18"/>
          <w:lang w:val="fr-FR"/>
        </w:rPr>
        <w:t>Ces avantages ne deviennent permanents 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exercice de l</w:t>
      </w:r>
      <w:r w:rsidR="00C10CE1">
        <w:rPr>
          <w:rFonts w:cs="Tahoma"/>
          <w:color w:val="000000"/>
          <w:szCs w:val="18"/>
          <w:lang w:val="fr-FR"/>
        </w:rPr>
        <w:t>’</w:t>
      </w:r>
      <w:r w:rsidRPr="003A5DA1">
        <w:rPr>
          <w:rFonts w:cs="Tahoma"/>
          <w:color w:val="000000"/>
          <w:szCs w:val="18"/>
          <w:lang w:val="fr-FR"/>
        </w:rPr>
        <w:t>option d</w:t>
      </w:r>
      <w:r w:rsidR="00C10CE1">
        <w:rPr>
          <w:rFonts w:cs="Tahoma"/>
          <w:color w:val="000000"/>
          <w:szCs w:val="18"/>
          <w:lang w:val="fr-FR"/>
        </w:rPr>
        <w:t>’</w:t>
      </w:r>
      <w:r w:rsidRPr="003A5DA1">
        <w:rPr>
          <w:rFonts w:cs="Tahoma"/>
          <w:color w:val="000000"/>
          <w:szCs w:val="18"/>
          <w:lang w:val="fr-FR"/>
        </w:rPr>
        <w:t>achat et restent régis par les conditions générales du contrat de licence du client.</w:t>
      </w:r>
    </w:p>
    <w:p w14:paraId="7F6EBFEA" w14:textId="77777777" w:rsidR="00E650FA" w:rsidRPr="003A5DA1" w:rsidRDefault="00E650FA" w:rsidP="00251464">
      <w:pPr>
        <w:numPr>
          <w:ilvl w:val="0"/>
          <w:numId w:val="103"/>
        </w:numPr>
        <w:spacing w:after="60"/>
        <w:ind w:left="1440"/>
        <w:rPr>
          <w:rFonts w:cs="Tahoma"/>
          <w:lang w:val="fr-FR"/>
        </w:rPr>
      </w:pPr>
      <w:r w:rsidRPr="003A5DA1">
        <w:rPr>
          <w:rFonts w:cs="Tahoma"/>
          <w:szCs w:val="18"/>
          <w:u w:val="single"/>
          <w:lang w:val="fr-FR"/>
        </w:rPr>
        <w:t>Transitions des contrats Campus et School</w:t>
      </w:r>
      <w:r w:rsidRPr="003A5DA1">
        <w:rPr>
          <w:rFonts w:cs="Tahoma"/>
          <w:szCs w:val="18"/>
          <w:lang w:val="fr-FR"/>
        </w:rPr>
        <w:t> : Pour les clients choisissant d</w:t>
      </w:r>
      <w:r w:rsidR="00C10CE1">
        <w:rPr>
          <w:rFonts w:cs="Tahoma"/>
          <w:szCs w:val="18"/>
          <w:lang w:val="fr-FR"/>
        </w:rPr>
        <w:t>’</w:t>
      </w:r>
      <w:r w:rsidRPr="003A5DA1">
        <w:rPr>
          <w:rFonts w:cs="Tahoma"/>
          <w:szCs w:val="18"/>
          <w:lang w:val="fr-FR"/>
        </w:rPr>
        <w:t>effectuer la transition à</w:t>
      </w:r>
      <w:r w:rsidR="00251464" w:rsidRPr="003A5DA1">
        <w:rPr>
          <w:rFonts w:cs="Tahoma"/>
          <w:szCs w:val="18"/>
          <w:lang w:val="fr-FR"/>
        </w:rPr>
        <w:t> </w:t>
      </w:r>
      <w:r w:rsidRPr="003A5DA1">
        <w:rPr>
          <w:rFonts w:cs="Tahoma"/>
          <w:szCs w:val="18"/>
          <w:lang w:val="fr-FR"/>
        </w:rPr>
        <w:t>mi-durée des contrats Campus et School vers des Accords de Mise en Œuvre de Solutions Éducation ou des contrats Open Value Souscription – Solutions Éducation tout en maintenant un</w:t>
      </w:r>
      <w:r w:rsidR="00251464" w:rsidRPr="003A5DA1">
        <w:rPr>
          <w:rFonts w:cs="Tahoma"/>
          <w:szCs w:val="18"/>
          <w:lang w:val="fr-FR"/>
        </w:rPr>
        <w:t> </w:t>
      </w:r>
      <w:r w:rsidRPr="003A5DA1">
        <w:rPr>
          <w:rFonts w:cs="Tahoma"/>
          <w:szCs w:val="18"/>
          <w:lang w:val="fr-FR"/>
        </w:rPr>
        <w:t>abonnement continu :</w:t>
      </w:r>
    </w:p>
    <w:p w14:paraId="56C576E8" w14:textId="77777777" w:rsidR="00E650FA" w:rsidRPr="003A5DA1" w:rsidRDefault="00E650FA" w:rsidP="00251464">
      <w:pPr>
        <w:pStyle w:val="ListParagraph"/>
        <w:numPr>
          <w:ilvl w:val="0"/>
          <w:numId w:val="87"/>
        </w:numPr>
        <w:spacing w:after="60"/>
        <w:ind w:left="1980"/>
        <w:contextualSpacing w:val="0"/>
        <w:rPr>
          <w:rFonts w:ascii="Tahoma" w:hAnsi="Tahoma" w:cs="Tahoma"/>
          <w:lang w:val="fr-FR"/>
        </w:rPr>
      </w:pPr>
      <w:r w:rsidRPr="003A5DA1">
        <w:rPr>
          <w:rFonts w:ascii="Tahoma" w:hAnsi="Tahoma" w:cs="Tahoma"/>
          <w:sz w:val="18"/>
          <w:szCs w:val="18"/>
          <w:lang w:val="fr-FR"/>
        </w:rPr>
        <w:t>Les mêmes droits sont accordés temporairement, aux mêmes conditions, jusqu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expiration</w:t>
      </w:r>
      <w:r w:rsidR="00251464" w:rsidRPr="003A5DA1">
        <w:rPr>
          <w:rFonts w:ascii="Tahoma" w:hAnsi="Tahoma" w:cs="Tahoma"/>
          <w:sz w:val="18"/>
          <w:szCs w:val="18"/>
          <w:lang w:val="fr-FR"/>
        </w:rPr>
        <w:t> </w:t>
      </w:r>
      <w:r w:rsidRPr="003A5DA1">
        <w:rPr>
          <w:rFonts w:ascii="Tahoma" w:hAnsi="Tahoma" w:cs="Tahoma"/>
          <w:sz w:val="18"/>
          <w:szCs w:val="18"/>
          <w:lang w:val="fr-FR"/>
        </w:rPr>
        <w:t>de leur Accord de Mise en Œuvre de Solutions Éducation ou contrat Open Value</w:t>
      </w:r>
      <w:r w:rsidR="00251464" w:rsidRPr="003A5DA1">
        <w:rPr>
          <w:rFonts w:ascii="Tahoma" w:hAnsi="Tahoma" w:cs="Tahoma"/>
          <w:sz w:val="18"/>
          <w:szCs w:val="18"/>
          <w:lang w:val="fr-FR"/>
        </w:rPr>
        <w:t> </w:t>
      </w:r>
      <w:r w:rsidRPr="003A5DA1">
        <w:rPr>
          <w:rFonts w:ascii="Tahoma" w:hAnsi="Tahoma" w:cs="Tahoma"/>
          <w:sz w:val="18"/>
          <w:szCs w:val="18"/>
          <w:lang w:val="fr-FR"/>
        </w:rPr>
        <w:t xml:space="preserve">Souscription – Solutions Éducation, respectivement. </w:t>
      </w:r>
    </w:p>
    <w:p w14:paraId="706F88B5" w14:textId="77777777" w:rsidR="00E650FA" w:rsidRPr="003A5DA1" w:rsidRDefault="00E650FA" w:rsidP="00251464">
      <w:pPr>
        <w:pStyle w:val="ListParagraph"/>
        <w:numPr>
          <w:ilvl w:val="0"/>
          <w:numId w:val="87"/>
        </w:numPr>
        <w:spacing w:after="60"/>
        <w:ind w:left="1980"/>
        <w:contextualSpacing w:val="0"/>
        <w:rPr>
          <w:rFonts w:ascii="Tahoma" w:hAnsi="Tahoma" w:cs="Tahoma"/>
          <w:lang w:val="fr-FR"/>
        </w:rPr>
      </w:pPr>
      <w:r w:rsidRPr="003A5DA1">
        <w:rPr>
          <w:rFonts w:ascii="Tahoma" w:hAnsi="Tahoma" w:cs="Tahoma"/>
          <w:sz w:val="18"/>
          <w:szCs w:val="18"/>
          <w:lang w:val="fr-FR"/>
        </w:rPr>
        <w:t>Ces droits ne deviennent permanents 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exercice de l</w:t>
      </w:r>
      <w:r w:rsidR="00C10CE1">
        <w:rPr>
          <w:rFonts w:ascii="Tahoma" w:hAnsi="Tahoma" w:cs="Tahoma"/>
          <w:sz w:val="18"/>
          <w:szCs w:val="18"/>
          <w:lang w:val="fr-FR"/>
        </w:rPr>
        <w:t>’</w:t>
      </w:r>
      <w:r w:rsidRPr="003A5DA1">
        <w:rPr>
          <w:rFonts w:ascii="Tahoma" w:hAnsi="Tahoma" w:cs="Tahoma"/>
          <w:sz w:val="18"/>
          <w:szCs w:val="18"/>
          <w:lang w:val="fr-FR"/>
        </w:rPr>
        <w:t>option d</w:t>
      </w:r>
      <w:r w:rsidR="00C10CE1">
        <w:rPr>
          <w:rFonts w:ascii="Tahoma" w:hAnsi="Tahoma" w:cs="Tahoma"/>
          <w:sz w:val="18"/>
          <w:szCs w:val="18"/>
          <w:lang w:val="fr-FR"/>
        </w:rPr>
        <w:t>’</w:t>
      </w:r>
      <w:r w:rsidRPr="003A5DA1">
        <w:rPr>
          <w:rFonts w:ascii="Tahoma" w:hAnsi="Tahoma" w:cs="Tahoma"/>
          <w:sz w:val="18"/>
          <w:szCs w:val="18"/>
          <w:lang w:val="fr-FR"/>
        </w:rPr>
        <w:t>achat et restent régis par</w:t>
      </w:r>
      <w:r w:rsidR="00251464" w:rsidRPr="003A5DA1">
        <w:rPr>
          <w:rFonts w:ascii="Tahoma" w:hAnsi="Tahoma" w:cs="Tahoma"/>
          <w:sz w:val="18"/>
          <w:szCs w:val="18"/>
          <w:lang w:val="fr-FR"/>
        </w:rPr>
        <w:t> </w:t>
      </w:r>
      <w:r w:rsidRPr="003A5DA1">
        <w:rPr>
          <w:rFonts w:ascii="Tahoma" w:hAnsi="Tahoma" w:cs="Tahoma"/>
          <w:sz w:val="18"/>
          <w:szCs w:val="18"/>
          <w:lang w:val="fr-FR"/>
        </w:rPr>
        <w:t>les conditions générales du contrat de licence du client.</w:t>
      </w:r>
      <w:bookmarkStart w:id="1379" w:name="_66_Lync_Server"/>
      <w:bookmarkStart w:id="1380" w:name="_Toc336338327"/>
      <w:bookmarkStart w:id="1381" w:name="Srv_57OfficeCommSvrOnlineStd"/>
      <w:bookmarkEnd w:id="1379"/>
    </w:p>
    <w:p w14:paraId="01DC6D36" w14:textId="77777777" w:rsidR="00E650FA" w:rsidRPr="003A5DA1" w:rsidRDefault="00E650FA" w:rsidP="00E650FA">
      <w:pPr>
        <w:rPr>
          <w:rFonts w:cs="Tahoma"/>
          <w:lang w:val="fr-FR"/>
        </w:rPr>
      </w:pPr>
      <w:bookmarkStart w:id="1382" w:name="Srv_56MicrosoftDynamicsCRM2011"/>
      <w:bookmarkStart w:id="1383" w:name="Srv_67MicrosoftDynamicsCRM2011"/>
    </w:p>
    <w:p w14:paraId="00566200" w14:textId="77777777" w:rsidR="00E650FA" w:rsidRPr="003A5DA1" w:rsidRDefault="00E650FA" w:rsidP="00E650FA">
      <w:pPr>
        <w:rPr>
          <w:rFonts w:cs="Tahoma"/>
          <w:lang w:val="fr-FR"/>
        </w:rPr>
      </w:pPr>
    </w:p>
    <w:p w14:paraId="0CFA4204" w14:textId="77777777" w:rsidR="00E650FA" w:rsidRPr="003A5DA1" w:rsidRDefault="00E650FA" w:rsidP="00E650FA">
      <w:pPr>
        <w:pStyle w:val="Heading3"/>
        <w:rPr>
          <w:rFonts w:ascii="Tahoma" w:hAnsi="Tahoma" w:cs="Tahoma"/>
          <w:lang w:val="fr-FR"/>
        </w:rPr>
      </w:pPr>
      <w:bookmarkStart w:id="1384" w:name="_72_Microsoft_Dynamics"/>
      <w:bookmarkStart w:id="1385" w:name="_Toc374276964"/>
      <w:bookmarkEnd w:id="1384"/>
      <w:r w:rsidRPr="003A5DA1">
        <w:rPr>
          <w:rFonts w:ascii="Tahoma" w:hAnsi="Tahoma" w:cs="Tahoma"/>
          <w:color w:val="F66400"/>
          <w:sz w:val="22"/>
          <w:vertAlign w:val="superscript"/>
          <w:lang w:val="fr-FR"/>
        </w:rPr>
        <w:t>70</w:t>
      </w:r>
      <w:r w:rsidRPr="003A5DA1">
        <w:rPr>
          <w:rFonts w:ascii="Tahoma" w:hAnsi="Tahoma" w:cs="Tahoma"/>
          <w:color w:val="F66400"/>
          <w:sz w:val="22"/>
          <w:lang w:val="fr-FR"/>
        </w:rPr>
        <w:t xml:space="preserve"> Microsoft Dynamics AX 2012</w:t>
      </w:r>
      <w:bookmarkEnd w:id="1380"/>
      <w:r w:rsidRPr="003A5DA1">
        <w:rPr>
          <w:rFonts w:ascii="Tahoma" w:hAnsi="Tahoma" w:cs="Tahoma"/>
          <w:color w:val="F66400"/>
          <w:sz w:val="22"/>
          <w:lang w:val="fr-FR"/>
        </w:rPr>
        <w:t xml:space="preserve"> R2</w:t>
      </w:r>
      <w:bookmarkEnd w:id="1385"/>
    </w:p>
    <w:p w14:paraId="77C35DC6" w14:textId="77777777" w:rsidR="00E650FA" w:rsidRPr="003A5DA1" w:rsidRDefault="00E650FA" w:rsidP="00E650FA">
      <w:pPr>
        <w:rPr>
          <w:rFonts w:cs="Tahoma"/>
          <w:lang w:val="fr-FR"/>
        </w:rPr>
      </w:pPr>
    </w:p>
    <w:p w14:paraId="1CF16C14" w14:textId="77777777" w:rsidR="00E650FA" w:rsidRPr="003A5DA1" w:rsidRDefault="00E650FA" w:rsidP="00E650FA">
      <w:pPr>
        <w:spacing w:after="60"/>
        <w:ind w:left="734" w:hanging="14"/>
        <w:rPr>
          <w:rFonts w:cs="Tahoma"/>
          <w:lang w:val="fr-FR"/>
        </w:rPr>
      </w:pPr>
      <w:r w:rsidRPr="003A5DA1">
        <w:rPr>
          <w:rFonts w:cs="Tahoma"/>
          <w:b/>
          <w:bCs/>
          <w:szCs w:val="20"/>
          <w:lang w:val="fr-FR"/>
        </w:rPr>
        <w:t>Localisations et traductions</w:t>
      </w:r>
    </w:p>
    <w:p w14:paraId="74CBF6AE" w14:textId="77777777" w:rsidR="00E650FA" w:rsidRPr="003A5DA1" w:rsidRDefault="00E650FA" w:rsidP="00251464">
      <w:pPr>
        <w:ind w:left="734" w:hanging="14"/>
        <w:rPr>
          <w:rFonts w:cs="Tahoma"/>
          <w:lang w:val="fr-FR"/>
        </w:rPr>
      </w:pPr>
      <w:r w:rsidRPr="003A5DA1">
        <w:rPr>
          <w:rFonts w:cs="Tahoma"/>
          <w:color w:val="000000"/>
          <w:szCs w:val="20"/>
          <w:lang w:val="fr-FR"/>
        </w:rPr>
        <w:t>Microsoft Dynamics AX sera localisé, traduit, supporté et commercialisé par Microsoft dans certains pays</w:t>
      </w:r>
      <w:r w:rsidR="00251464" w:rsidRPr="003A5DA1">
        <w:rPr>
          <w:rFonts w:cs="Tahoma"/>
          <w:color w:val="000000"/>
          <w:szCs w:val="20"/>
          <w:lang w:val="fr-FR"/>
        </w:rPr>
        <w:t> </w:t>
      </w:r>
      <w:r w:rsidRPr="003A5DA1">
        <w:rPr>
          <w:rFonts w:cs="Tahoma"/>
          <w:color w:val="000000"/>
          <w:szCs w:val="20"/>
          <w:lang w:val="fr-FR"/>
        </w:rPr>
        <w:t>et</w:t>
      </w:r>
      <w:r w:rsidR="00251464" w:rsidRPr="003A5DA1">
        <w:rPr>
          <w:rFonts w:cs="Tahoma"/>
          <w:color w:val="000000"/>
          <w:szCs w:val="20"/>
          <w:lang w:val="fr-FR"/>
        </w:rPr>
        <w:t> </w:t>
      </w:r>
      <w:r w:rsidRPr="003A5DA1">
        <w:rPr>
          <w:rFonts w:cs="Tahoma"/>
          <w:color w:val="000000"/>
          <w:szCs w:val="20"/>
          <w:lang w:val="fr-FR"/>
        </w:rPr>
        <w:t xml:space="preserve">dans certaines langues. Reportez-vous au site </w:t>
      </w:r>
      <w:r w:rsidR="00251464" w:rsidRPr="003A5DA1">
        <w:rPr>
          <w:rFonts w:cs="Tahoma"/>
          <w:color w:val="000000"/>
          <w:szCs w:val="20"/>
          <w:lang w:val="fr-FR"/>
        </w:rPr>
        <w:br/>
      </w:r>
      <w:r w:rsidRPr="003A5DA1">
        <w:rPr>
          <w:rFonts w:cs="Tahoma"/>
          <w:color w:val="000000"/>
          <w:szCs w:val="20"/>
          <w:lang w:val="fr-FR"/>
        </w:rPr>
        <w:t>http://www.microsoft.com/en-us/dynamics/erp-buy-ax-software.aspx pour connaître la disponibilité des</w:t>
      </w:r>
      <w:r w:rsidR="00251464" w:rsidRPr="003A5DA1">
        <w:rPr>
          <w:rFonts w:cs="Tahoma"/>
          <w:color w:val="000000"/>
          <w:szCs w:val="20"/>
          <w:lang w:val="fr-FR"/>
        </w:rPr>
        <w:t> </w:t>
      </w:r>
      <w:r w:rsidRPr="003A5DA1">
        <w:rPr>
          <w:rFonts w:cs="Tahoma"/>
          <w:color w:val="000000"/>
          <w:szCs w:val="20"/>
          <w:lang w:val="fr-FR"/>
        </w:rPr>
        <w:t>versions traduites et localisées par Microsoft.</w:t>
      </w:r>
    </w:p>
    <w:p w14:paraId="4FC372FC" w14:textId="77777777" w:rsidR="00E650FA" w:rsidRPr="003A5DA1" w:rsidRDefault="00E650FA" w:rsidP="00E650FA">
      <w:pPr>
        <w:ind w:left="720"/>
        <w:rPr>
          <w:rFonts w:cs="Tahoma"/>
          <w:lang w:val="fr-FR"/>
        </w:rPr>
      </w:pPr>
    </w:p>
    <w:p w14:paraId="181F1E77" w14:textId="77777777" w:rsidR="00E650FA" w:rsidRPr="003A5DA1" w:rsidRDefault="00E650FA" w:rsidP="00251464">
      <w:pPr>
        <w:pStyle w:val="PURBody-Indented"/>
        <w:spacing w:after="0"/>
        <w:ind w:left="720"/>
        <w:rPr>
          <w:rFonts w:ascii="Tahoma" w:hAnsi="Tahoma" w:cs="Tahoma"/>
          <w:lang w:val="fr-FR"/>
        </w:rPr>
      </w:pPr>
      <w:r w:rsidRPr="003A5DA1">
        <w:rPr>
          <w:rFonts w:ascii="Tahoma" w:hAnsi="Tahoma" w:cs="Tahoma"/>
          <w:color w:val="000000"/>
          <w:sz w:val="18"/>
          <w:lang w:val="fr-FR"/>
        </w:rPr>
        <w:t>Microsoft reconnaît qu</w:t>
      </w:r>
      <w:r w:rsidR="00C10CE1">
        <w:rPr>
          <w:rFonts w:ascii="Tahoma" w:hAnsi="Tahoma" w:cs="Tahoma"/>
          <w:color w:val="000000"/>
          <w:sz w:val="18"/>
          <w:lang w:val="fr-FR"/>
        </w:rPr>
        <w:t>’</w:t>
      </w:r>
      <w:r w:rsidRPr="003A5DA1">
        <w:rPr>
          <w:rFonts w:ascii="Tahoma" w:hAnsi="Tahoma" w:cs="Tahoma"/>
          <w:color w:val="000000"/>
          <w:sz w:val="18"/>
          <w:lang w:val="fr-FR"/>
        </w:rPr>
        <w:t>il est possible que vous souhaitiez utiliser certains modules ou fonctionnalités localisés et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ou traduits pour une région en particulier en dehors de cette région.</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Comme les lois et réglementa</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tions varient d</w:t>
      </w:r>
      <w:r w:rsidR="00C10CE1">
        <w:rPr>
          <w:rFonts w:ascii="Tahoma" w:hAnsi="Tahoma" w:cs="Tahoma"/>
          <w:color w:val="000000"/>
          <w:sz w:val="18"/>
          <w:lang w:val="fr-FR"/>
        </w:rPr>
        <w:t>’</w:t>
      </w:r>
      <w:r w:rsidRPr="003A5DA1">
        <w:rPr>
          <w:rFonts w:ascii="Tahoma" w:hAnsi="Tahoma" w:cs="Tahoma"/>
          <w:color w:val="000000"/>
          <w:sz w:val="18"/>
          <w:lang w:val="fr-FR"/>
        </w:rPr>
        <w:t>une région à l</w:t>
      </w:r>
      <w:r w:rsidR="00C10CE1">
        <w:rPr>
          <w:rFonts w:ascii="Tahoma" w:hAnsi="Tahoma" w:cs="Tahoma"/>
          <w:color w:val="000000"/>
          <w:sz w:val="18"/>
          <w:lang w:val="fr-FR"/>
        </w:rPr>
        <w:t>’</w:t>
      </w:r>
      <w:r w:rsidRPr="003A5DA1">
        <w:rPr>
          <w:rFonts w:ascii="Tahoma" w:hAnsi="Tahoma" w:cs="Tahoma"/>
          <w:color w:val="000000"/>
          <w:sz w:val="18"/>
          <w:lang w:val="fr-FR"/>
        </w:rPr>
        <w:t>autre, ces différences peuvent empêcher l</w:t>
      </w:r>
      <w:r w:rsidR="00C10CE1">
        <w:rPr>
          <w:rFonts w:ascii="Tahoma" w:hAnsi="Tahoma" w:cs="Tahoma"/>
          <w:color w:val="000000"/>
          <w:sz w:val="18"/>
          <w:lang w:val="fr-FR"/>
        </w:rPr>
        <w:t>’</w:t>
      </w:r>
      <w:r w:rsidRPr="003A5DA1">
        <w:rPr>
          <w:rFonts w:ascii="Tahoma" w:hAnsi="Tahoma" w:cs="Tahoma"/>
          <w:color w:val="000000"/>
          <w:sz w:val="18"/>
          <w:lang w:val="fr-FR"/>
        </w:rPr>
        <w:t>utilisation de la fonctionnalité voulue dans d</w:t>
      </w:r>
      <w:r w:rsidR="00C10CE1">
        <w:rPr>
          <w:rFonts w:ascii="Tahoma" w:hAnsi="Tahoma" w:cs="Tahoma"/>
          <w:color w:val="000000"/>
          <w:sz w:val="18"/>
          <w:lang w:val="fr-FR"/>
        </w:rPr>
        <w:t>’</w:t>
      </w:r>
      <w:r w:rsidRPr="003A5DA1">
        <w:rPr>
          <w:rFonts w:ascii="Tahoma" w:hAnsi="Tahoma" w:cs="Tahoma"/>
          <w:color w:val="000000"/>
          <w:sz w:val="18"/>
          <w:lang w:val="fr-FR"/>
        </w:rPr>
        <w:t>autres régions que celle pour laquelle elle a été créée.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Microsoft ne formule</w:t>
      </w:r>
      <w:r w:rsidR="00251464" w:rsidRPr="003A5DA1">
        <w:rPr>
          <w:rFonts w:ascii="Tahoma" w:hAnsi="Tahoma" w:cs="Tahoma"/>
          <w:color w:val="000000"/>
          <w:sz w:val="18"/>
          <w:lang w:val="fr-FR"/>
        </w:rPr>
        <w:t> </w:t>
      </w:r>
      <w:r w:rsidRPr="003A5DA1">
        <w:rPr>
          <w:rFonts w:ascii="Tahoma" w:hAnsi="Tahoma" w:cs="Tahoma"/>
          <w:color w:val="000000"/>
          <w:sz w:val="18"/>
          <w:lang w:val="fr-FR"/>
        </w:rPr>
        <w:t>aucune déclaration, représentation ou garantie (expresse, implicite ou autre), ni aucune assurance</w:t>
      </w:r>
      <w:r w:rsidR="00251464" w:rsidRPr="003A5DA1">
        <w:rPr>
          <w:rFonts w:ascii="Tahoma" w:hAnsi="Tahoma" w:cs="Tahoma"/>
          <w:color w:val="000000"/>
          <w:sz w:val="18"/>
          <w:lang w:val="fr-FR"/>
        </w:rPr>
        <w:t> </w:t>
      </w:r>
      <w:r w:rsidRPr="003A5DA1">
        <w:rPr>
          <w:rFonts w:ascii="Tahoma" w:hAnsi="Tahoma" w:cs="Tahoma"/>
          <w:color w:val="000000"/>
          <w:sz w:val="18"/>
          <w:lang w:val="fr-FR"/>
        </w:rPr>
        <w:t>quant au fonctionnement ou à l</w:t>
      </w:r>
      <w:r w:rsidR="00C10CE1">
        <w:rPr>
          <w:rFonts w:ascii="Tahoma" w:hAnsi="Tahoma" w:cs="Tahoma"/>
          <w:color w:val="000000"/>
          <w:sz w:val="18"/>
          <w:lang w:val="fr-FR"/>
        </w:rPr>
        <w:t>’</w:t>
      </w:r>
      <w:r w:rsidRPr="003A5DA1">
        <w:rPr>
          <w:rFonts w:ascii="Tahoma" w:hAnsi="Tahoma" w:cs="Tahoma"/>
          <w:color w:val="000000"/>
          <w:sz w:val="18"/>
          <w:lang w:val="fr-FR"/>
        </w:rPr>
        <w:t>adéquation de toute version localisée et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ou traduite des</w:t>
      </w:r>
      <w:r w:rsidR="00251464" w:rsidRPr="003A5DA1">
        <w:rPr>
          <w:rFonts w:ascii="Tahoma" w:hAnsi="Tahoma" w:cs="Tahoma"/>
          <w:color w:val="000000"/>
          <w:sz w:val="18"/>
          <w:lang w:val="fr-FR"/>
        </w:rPr>
        <w:t> </w:t>
      </w:r>
      <w:r w:rsidRPr="003A5DA1">
        <w:rPr>
          <w:rFonts w:ascii="Tahoma" w:hAnsi="Tahoma" w:cs="Tahoma"/>
          <w:color w:val="000000"/>
          <w:sz w:val="18"/>
          <w:lang w:val="fr-FR"/>
        </w:rPr>
        <w:t>logiciels</w:t>
      </w:r>
      <w:r w:rsidR="00251464" w:rsidRPr="003A5DA1">
        <w:rPr>
          <w:rFonts w:ascii="Tahoma" w:hAnsi="Tahoma" w:cs="Tahoma"/>
          <w:color w:val="000000"/>
          <w:sz w:val="18"/>
          <w:lang w:val="fr-FR"/>
        </w:rPr>
        <w:t> </w:t>
      </w:r>
      <w:r w:rsidRPr="003A5DA1">
        <w:rPr>
          <w:rFonts w:ascii="Tahoma" w:hAnsi="Tahoma" w:cs="Tahoma"/>
          <w:color w:val="000000"/>
          <w:sz w:val="18"/>
          <w:lang w:val="fr-FR"/>
        </w:rPr>
        <w:t>(y compris les services en ligne rendus disponibles par ces logiciels) utilisée en-dehors du</w:t>
      </w:r>
      <w:r w:rsidR="00251464" w:rsidRPr="003A5DA1">
        <w:rPr>
          <w:rFonts w:ascii="Tahoma" w:hAnsi="Tahoma" w:cs="Tahoma"/>
          <w:color w:val="000000"/>
          <w:sz w:val="18"/>
          <w:lang w:val="fr-FR"/>
        </w:rPr>
        <w:t> </w:t>
      </w:r>
      <w:r w:rsidRPr="003A5DA1">
        <w:rPr>
          <w:rFonts w:ascii="Tahoma" w:hAnsi="Tahoma" w:cs="Tahoma"/>
          <w:color w:val="000000"/>
          <w:sz w:val="18"/>
          <w:lang w:val="fr-FR"/>
        </w:rPr>
        <w:t>territoire</w:t>
      </w:r>
      <w:r w:rsidR="00251464" w:rsidRPr="003A5DA1">
        <w:rPr>
          <w:rFonts w:ascii="Tahoma" w:hAnsi="Tahoma" w:cs="Tahoma"/>
          <w:color w:val="000000"/>
          <w:sz w:val="18"/>
          <w:lang w:val="fr-FR"/>
        </w:rPr>
        <w:t> </w:t>
      </w:r>
      <w:r w:rsidRPr="003A5DA1">
        <w:rPr>
          <w:rFonts w:ascii="Tahoma" w:hAnsi="Tahoma" w:cs="Tahoma"/>
          <w:color w:val="000000"/>
          <w:sz w:val="18"/>
          <w:lang w:val="fr-FR"/>
        </w:rPr>
        <w:t>pour lequel elle a été créée et dans lequel Microsoft rend ces logiciels ou services généralement</w:t>
      </w:r>
      <w:r w:rsidR="00251464" w:rsidRPr="003A5DA1">
        <w:rPr>
          <w:rFonts w:ascii="Tahoma" w:hAnsi="Tahoma" w:cs="Tahoma"/>
          <w:color w:val="000000"/>
          <w:sz w:val="18"/>
          <w:lang w:val="fr-FR"/>
        </w:rPr>
        <w:t> </w:t>
      </w:r>
      <w:r w:rsidRPr="003A5DA1">
        <w:rPr>
          <w:rFonts w:ascii="Tahoma" w:hAnsi="Tahoma" w:cs="Tahoma"/>
          <w:color w:val="000000"/>
          <w:sz w:val="18"/>
          <w:lang w:val="fr-FR"/>
        </w:rPr>
        <w:t>disponibles dans le commerce.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Renseignez-vous auprès d</w:t>
      </w:r>
      <w:r w:rsidR="00C10CE1">
        <w:rPr>
          <w:rFonts w:ascii="Tahoma" w:hAnsi="Tahoma" w:cs="Tahoma"/>
          <w:color w:val="000000"/>
          <w:sz w:val="18"/>
          <w:lang w:val="fr-FR"/>
        </w:rPr>
        <w:t>’</w:t>
      </w:r>
      <w:r w:rsidRPr="003A5DA1">
        <w:rPr>
          <w:rFonts w:ascii="Tahoma" w:hAnsi="Tahoma" w:cs="Tahoma"/>
          <w:color w:val="000000"/>
          <w:sz w:val="18"/>
          <w:lang w:val="fr-FR"/>
        </w:rPr>
        <w:t>un conseiller fiscal de la région dans</w:t>
      </w:r>
      <w:r w:rsidR="00251464" w:rsidRPr="003A5DA1">
        <w:rPr>
          <w:rFonts w:ascii="Tahoma" w:hAnsi="Tahoma" w:cs="Tahoma"/>
          <w:color w:val="000000"/>
          <w:sz w:val="18"/>
          <w:lang w:val="fr-FR"/>
        </w:rPr>
        <w:t> </w:t>
      </w:r>
      <w:r w:rsidRPr="003A5DA1">
        <w:rPr>
          <w:rFonts w:ascii="Tahoma" w:hAnsi="Tahoma" w:cs="Tahoma"/>
          <w:color w:val="000000"/>
          <w:sz w:val="18"/>
          <w:lang w:val="fr-FR"/>
        </w:rPr>
        <w:t>laquelle vous envisagez d</w:t>
      </w:r>
      <w:r w:rsidR="00C10CE1">
        <w:rPr>
          <w:rFonts w:ascii="Tahoma" w:hAnsi="Tahoma" w:cs="Tahoma"/>
          <w:color w:val="000000"/>
          <w:sz w:val="18"/>
          <w:lang w:val="fr-FR"/>
        </w:rPr>
        <w:t>’</w:t>
      </w:r>
      <w:r w:rsidRPr="003A5DA1">
        <w:rPr>
          <w:rFonts w:ascii="Tahoma" w:hAnsi="Tahoma" w:cs="Tahoma"/>
          <w:color w:val="000000"/>
          <w:sz w:val="18"/>
          <w:lang w:val="fr-FR"/>
        </w:rPr>
        <w:t>utiliser le logiciel pour savoir si la fonctionnalité peut ou non être utilisée dans cette région.</w:t>
      </w:r>
    </w:p>
    <w:p w14:paraId="7CE08ACD" w14:textId="77777777" w:rsidR="00E650FA" w:rsidRPr="003A5DA1" w:rsidRDefault="00E650FA" w:rsidP="00E650FA">
      <w:pPr>
        <w:ind w:left="720" w:hanging="180"/>
        <w:rPr>
          <w:rFonts w:cs="Tahoma"/>
          <w:lang w:val="fr-FR"/>
        </w:rPr>
      </w:pPr>
    </w:p>
    <w:p w14:paraId="4D39D6EE" w14:textId="77777777" w:rsidR="00E650FA" w:rsidRPr="003A5DA1" w:rsidRDefault="00E650FA" w:rsidP="00E650FA">
      <w:pPr>
        <w:spacing w:after="60"/>
        <w:ind w:left="734" w:hanging="187"/>
        <w:rPr>
          <w:rFonts w:cs="Tahoma"/>
          <w:lang w:val="fr-FR"/>
        </w:rPr>
      </w:pPr>
      <w:r w:rsidRPr="003A5DA1">
        <w:rPr>
          <w:rFonts w:cs="Tahoma"/>
          <w:b/>
          <w:bCs/>
          <w:szCs w:val="20"/>
          <w:lang w:val="fr-FR"/>
        </w:rPr>
        <w:t>Droits d</w:t>
      </w:r>
      <w:r w:rsidR="00C10CE1">
        <w:rPr>
          <w:rFonts w:cs="Tahoma"/>
          <w:b/>
          <w:bCs/>
          <w:szCs w:val="20"/>
          <w:lang w:val="fr-FR"/>
        </w:rPr>
        <w:t>’</w:t>
      </w:r>
      <w:r w:rsidRPr="003A5DA1">
        <w:rPr>
          <w:rFonts w:cs="Tahoma"/>
          <w:b/>
          <w:bCs/>
          <w:szCs w:val="20"/>
          <w:lang w:val="fr-FR"/>
        </w:rPr>
        <w:t>utilisation concédés par les CAL :</w:t>
      </w:r>
    </w:p>
    <w:p w14:paraId="3EF73710" w14:textId="77777777" w:rsidR="00E650FA" w:rsidRPr="003A5DA1" w:rsidRDefault="00E650FA" w:rsidP="00251464">
      <w:pPr>
        <w:ind w:left="720" w:hanging="180"/>
        <w:rPr>
          <w:rFonts w:cs="Tahoma"/>
          <w:lang w:val="fr-FR"/>
        </w:rPr>
      </w:pPr>
      <w:r w:rsidRPr="003A5DA1">
        <w:rPr>
          <w:rFonts w:eastAsia="Calibri" w:cs="Tahoma"/>
          <w:szCs w:val="18"/>
          <w:lang w:val="fr-FR"/>
        </w:rPr>
        <w:t>Les utilisations autorisées par les différentes CAL Microsoft Dynamics AX 2012 R2 sont présentées dans le</w:t>
      </w:r>
      <w:r w:rsidR="00251464" w:rsidRPr="003A5DA1">
        <w:rPr>
          <w:rFonts w:eastAsia="Calibri" w:cs="Tahoma"/>
          <w:szCs w:val="18"/>
          <w:lang w:val="fr-FR"/>
        </w:rPr>
        <w:t> </w:t>
      </w:r>
      <w:r w:rsidRPr="003A5DA1">
        <w:rPr>
          <w:rFonts w:eastAsia="Calibri" w:cs="Tahoma"/>
          <w:szCs w:val="18"/>
          <w:lang w:val="fr-FR"/>
        </w:rPr>
        <w:t>tableau ci-dessous :</w:t>
      </w:r>
    </w:p>
    <w:p w14:paraId="2D08290B" w14:textId="77777777" w:rsidR="00E650FA" w:rsidRPr="003A5DA1" w:rsidRDefault="00E650FA" w:rsidP="00E650FA">
      <w:pPr>
        <w:ind w:firstLine="540"/>
        <w:rPr>
          <w:rFonts w:cs="Tahoma"/>
          <w:lang w:val="fr-FR"/>
        </w:rPr>
      </w:pPr>
    </w:p>
    <w:p w14:paraId="2D1B68BC" w14:textId="77777777" w:rsidR="00E650FA" w:rsidRPr="003A5DA1" w:rsidRDefault="00E650FA" w:rsidP="00E650FA">
      <w:pPr>
        <w:numPr>
          <w:ilvl w:val="1"/>
          <w:numId w:val="66"/>
        </w:numPr>
        <w:tabs>
          <w:tab w:val="clear" w:pos="1440"/>
          <w:tab w:val="num" w:pos="900"/>
        </w:tabs>
        <w:autoSpaceDE w:val="0"/>
        <w:autoSpaceDN w:val="0"/>
        <w:adjustRightInd w:val="0"/>
        <w:ind w:left="900" w:right="720"/>
        <w:rPr>
          <w:rFonts w:cs="Tahoma"/>
        </w:rPr>
      </w:pPr>
      <w:r w:rsidRPr="003A5DA1">
        <w:rPr>
          <w:rFonts w:eastAsia="Calibri" w:cs="Tahoma"/>
          <w:b/>
          <w:szCs w:val="18"/>
        </w:rPr>
        <w:t>CAL Libre-Service (CAL de base)</w:t>
      </w:r>
    </w:p>
    <w:p w14:paraId="0F8DB0B1"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créer des notes de frais ;</w:t>
      </w:r>
    </w:p>
    <w:p w14:paraId="49C03936"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des données personnelles, telles que le régime de prestations ;</w:t>
      </w:r>
    </w:p>
    <w:p w14:paraId="6E5FAE52"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créer des entrées d</w:t>
      </w:r>
      <w:r w:rsidR="00C10CE1">
        <w:rPr>
          <w:rFonts w:eastAsia="Calibri" w:cs="Tahoma"/>
          <w:szCs w:val="18"/>
          <w:lang w:val="fr-FR"/>
        </w:rPr>
        <w:t>’</w:t>
      </w:r>
      <w:r w:rsidRPr="003A5DA1">
        <w:rPr>
          <w:rFonts w:eastAsia="Calibri" w:cs="Tahoma"/>
          <w:szCs w:val="18"/>
          <w:lang w:val="fr-FR"/>
        </w:rPr>
        <w:t>horaire et de présence, telles que l</w:t>
      </w:r>
      <w:r w:rsidR="00C10CE1">
        <w:rPr>
          <w:rFonts w:eastAsia="Calibri" w:cs="Tahoma"/>
          <w:szCs w:val="18"/>
          <w:lang w:val="fr-FR"/>
        </w:rPr>
        <w:t>’</w:t>
      </w:r>
      <w:r w:rsidRPr="003A5DA1">
        <w:rPr>
          <w:rFonts w:eastAsia="Calibri" w:cs="Tahoma"/>
          <w:szCs w:val="18"/>
          <w:lang w:val="fr-FR"/>
        </w:rPr>
        <w:t>enregistrement des heures, le pointage des arrivées et des départs ;</w:t>
      </w:r>
    </w:p>
    <w:p w14:paraId="67AF7A98"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entrer les demandes de service de l</w:t>
      </w:r>
      <w:r w:rsidR="00C10CE1">
        <w:rPr>
          <w:rFonts w:eastAsia="Calibri" w:cs="Tahoma"/>
          <w:szCs w:val="18"/>
          <w:lang w:val="fr-FR"/>
        </w:rPr>
        <w:t>’</w:t>
      </w:r>
      <w:r w:rsidRPr="003A5DA1">
        <w:rPr>
          <w:rFonts w:eastAsia="Calibri" w:cs="Tahoma"/>
          <w:szCs w:val="18"/>
          <w:lang w:val="fr-FR"/>
        </w:rPr>
        <w:t>employé ;</w:t>
      </w:r>
    </w:p>
    <w:p w14:paraId="51FF0E55" w14:textId="77777777" w:rsidR="00E650FA" w:rsidRPr="003A5DA1" w:rsidRDefault="00E650FA" w:rsidP="00251464">
      <w:pPr>
        <w:numPr>
          <w:ilvl w:val="1"/>
          <w:numId w:val="88"/>
        </w:numPr>
        <w:ind w:left="1458" w:right="720" w:hanging="558"/>
        <w:rPr>
          <w:rFonts w:cs="Tahoma"/>
          <w:lang w:val="fr-FR"/>
        </w:rPr>
      </w:pPr>
      <w:r w:rsidRPr="003A5DA1">
        <w:rPr>
          <w:rFonts w:eastAsia="Calibri" w:cs="Tahoma"/>
          <w:szCs w:val="18"/>
          <w:lang w:val="fr-FR"/>
        </w:rPr>
        <w:t>préparer les demandes d</w:t>
      </w:r>
      <w:r w:rsidR="00C10CE1">
        <w:rPr>
          <w:rFonts w:eastAsia="Calibri" w:cs="Tahoma"/>
          <w:szCs w:val="18"/>
          <w:lang w:val="fr-FR"/>
        </w:rPr>
        <w:t>’</w:t>
      </w:r>
      <w:r w:rsidRPr="003A5DA1">
        <w:rPr>
          <w:rFonts w:eastAsia="Calibri" w:cs="Tahoma"/>
          <w:szCs w:val="18"/>
          <w:lang w:val="fr-FR"/>
        </w:rPr>
        <w:t>approvisionnement indirect concernant les produits ou services pour l</w:t>
      </w:r>
      <w:r w:rsidR="00C10CE1">
        <w:rPr>
          <w:rFonts w:eastAsia="Calibri" w:cs="Tahoma"/>
          <w:szCs w:val="18"/>
          <w:lang w:val="fr-FR"/>
        </w:rPr>
        <w:t>’</w:t>
      </w:r>
      <w:r w:rsidRPr="003A5DA1">
        <w:rPr>
          <w:rFonts w:eastAsia="Calibri" w:cs="Tahoma"/>
          <w:szCs w:val="18"/>
          <w:lang w:val="fr-FR"/>
        </w:rPr>
        <w:t>employé, telles que voyage, matériel de bureau, fournitures ; et/ou effectuer des demandes d</w:t>
      </w:r>
      <w:r w:rsidR="00C10CE1">
        <w:rPr>
          <w:rFonts w:eastAsia="Calibri" w:cs="Tahoma"/>
          <w:szCs w:val="18"/>
          <w:lang w:val="fr-FR"/>
        </w:rPr>
        <w:t>’</w:t>
      </w:r>
      <w:r w:rsidRPr="003A5DA1">
        <w:rPr>
          <w:rFonts w:eastAsia="Calibri" w:cs="Tahoma"/>
          <w:szCs w:val="18"/>
          <w:lang w:val="fr-FR"/>
        </w:rPr>
        <w:t>ajout ou d</w:t>
      </w:r>
      <w:r w:rsidR="00C10CE1">
        <w:rPr>
          <w:rFonts w:eastAsia="Calibri" w:cs="Tahoma"/>
          <w:szCs w:val="18"/>
          <w:lang w:val="fr-FR"/>
        </w:rPr>
        <w:t>’</w:t>
      </w:r>
      <w:r w:rsidRPr="003A5DA1">
        <w:rPr>
          <w:rFonts w:eastAsia="Calibri" w:cs="Tahoma"/>
          <w:szCs w:val="18"/>
          <w:lang w:val="fr-FR"/>
        </w:rPr>
        <w:t>inscription de fournisseurs.</w:t>
      </w:r>
      <w:r w:rsidRPr="003A5DA1">
        <w:rPr>
          <w:rFonts w:eastAsia="Calibri" w:cs="Tahoma"/>
          <w:szCs w:val="18"/>
          <w:lang w:val="fr-FR"/>
        </w:rPr>
        <w:br/>
      </w:r>
    </w:p>
    <w:p w14:paraId="40D5A90C" w14:textId="77777777" w:rsidR="00E650FA" w:rsidRPr="003A5DA1" w:rsidRDefault="00E650FA" w:rsidP="00E650FA">
      <w:pPr>
        <w:numPr>
          <w:ilvl w:val="0"/>
          <w:numId w:val="88"/>
        </w:numPr>
        <w:autoSpaceDE w:val="0"/>
        <w:autoSpaceDN w:val="0"/>
        <w:adjustRightInd w:val="0"/>
        <w:ind w:left="900" w:right="720"/>
        <w:rPr>
          <w:rFonts w:cs="Tahoma"/>
          <w:lang w:val="fr-FR"/>
        </w:rPr>
      </w:pPr>
      <w:r w:rsidRPr="003A5DA1">
        <w:rPr>
          <w:rFonts w:eastAsia="Calibri" w:cs="Tahoma"/>
          <w:b/>
          <w:szCs w:val="18"/>
          <w:lang w:val="fr-FR"/>
        </w:rPr>
        <w:t>CAL Tâche (CAL Libre-Service + CAL Tâche Supplémentaire)</w:t>
      </w:r>
    </w:p>
    <w:p w14:paraId="5FC306D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inclut les droits d</w:t>
      </w:r>
      <w:r w:rsidR="00C10CE1">
        <w:rPr>
          <w:rFonts w:eastAsia="Calibri" w:cs="Tahoma"/>
          <w:szCs w:val="18"/>
          <w:lang w:val="fr-FR"/>
        </w:rPr>
        <w:t>’</w:t>
      </w:r>
      <w:r w:rsidRPr="003A5DA1">
        <w:rPr>
          <w:rFonts w:eastAsia="Calibri" w:cs="Tahoma"/>
          <w:szCs w:val="18"/>
          <w:lang w:val="fr-FR"/>
        </w:rPr>
        <w:t>utilisation de la CAL Libre-Service</w:t>
      </w:r>
    </w:p>
    <w:p w14:paraId="57EABCB3"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entrer les heures facturables ;</w:t>
      </w:r>
    </w:p>
    <w:p w14:paraId="63560142"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entrer les dépenses facturables ;</w:t>
      </w:r>
    </w:p>
    <w:p w14:paraId="757B1FD5"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les performances et les évaluations annuelles, la définition des objectifs et les compétences ;</w:t>
      </w:r>
    </w:p>
    <w:p w14:paraId="0F812CF0"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un dispositif de point de vente au détail ;</w:t>
      </w:r>
    </w:p>
    <w:p w14:paraId="69A59EB8"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approuver les factures fournisseur concernant l</w:t>
      </w:r>
      <w:r w:rsidR="00C10CE1">
        <w:rPr>
          <w:rFonts w:eastAsia="Calibri" w:cs="Tahoma"/>
          <w:szCs w:val="18"/>
          <w:lang w:val="fr-FR"/>
        </w:rPr>
        <w:t>’</w:t>
      </w:r>
      <w:r w:rsidRPr="003A5DA1">
        <w:rPr>
          <w:rFonts w:eastAsia="Calibri" w:cs="Tahoma"/>
          <w:szCs w:val="18"/>
          <w:lang w:val="fr-FR"/>
        </w:rPr>
        <w:t>approvisionnement indirect ; et</w:t>
      </w:r>
    </w:p>
    <w:p w14:paraId="11C6E724" w14:textId="77777777" w:rsidR="00E650FA" w:rsidRPr="003A5DA1" w:rsidRDefault="00E650FA" w:rsidP="00251464">
      <w:pPr>
        <w:numPr>
          <w:ilvl w:val="1"/>
          <w:numId w:val="88"/>
        </w:numPr>
        <w:ind w:left="1458" w:right="720" w:hanging="558"/>
        <w:rPr>
          <w:rFonts w:cs="Tahoma"/>
          <w:lang w:val="fr-FR"/>
        </w:rPr>
      </w:pPr>
      <w:r w:rsidRPr="003A5DA1">
        <w:rPr>
          <w:rFonts w:eastAsia="Calibri" w:cs="Tahoma"/>
          <w:szCs w:val="18"/>
          <w:lang w:val="fr-FR"/>
        </w:rPr>
        <w:t>les utilisateurs de CAL Tâche ne sont pas autorisés à approuver les flux de travail.</w:t>
      </w:r>
      <w:r w:rsidRPr="003A5DA1">
        <w:rPr>
          <w:rFonts w:cs="Tahoma"/>
          <w:szCs w:val="18"/>
          <w:lang w:val="fr-FR"/>
        </w:rPr>
        <w:t xml:space="preserve"> </w:t>
      </w:r>
    </w:p>
    <w:p w14:paraId="169E11F1" w14:textId="77777777" w:rsidR="00E650FA" w:rsidRPr="003A5DA1" w:rsidRDefault="00E650FA" w:rsidP="00E650FA">
      <w:pPr>
        <w:autoSpaceDE w:val="0"/>
        <w:autoSpaceDN w:val="0"/>
        <w:adjustRightInd w:val="0"/>
        <w:ind w:left="1260" w:right="720"/>
        <w:rPr>
          <w:rFonts w:cs="Tahoma"/>
          <w:lang w:val="fr-FR"/>
        </w:rPr>
      </w:pPr>
    </w:p>
    <w:p w14:paraId="4923176D" w14:textId="77777777" w:rsidR="00E650FA" w:rsidRPr="003A5DA1" w:rsidRDefault="00E650FA" w:rsidP="00E650FA">
      <w:pPr>
        <w:numPr>
          <w:ilvl w:val="0"/>
          <w:numId w:val="88"/>
        </w:numPr>
        <w:ind w:left="900" w:right="720"/>
        <w:rPr>
          <w:rFonts w:cs="Tahoma"/>
          <w:lang w:val="fr-FR"/>
        </w:rPr>
      </w:pPr>
      <w:r w:rsidRPr="003A5DA1">
        <w:rPr>
          <w:rFonts w:eastAsia="Calibri" w:cs="Tahoma"/>
          <w:b/>
          <w:szCs w:val="18"/>
          <w:lang w:val="fr-FR"/>
        </w:rPr>
        <w:t>CAL Fonctionnelle (CAL Tâche + CAL Fonctionnelle Supplémentaire)</w:t>
      </w:r>
    </w:p>
    <w:p w14:paraId="6246985F"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inclut les droits d</w:t>
      </w:r>
      <w:r w:rsidR="00C10CE1">
        <w:rPr>
          <w:rFonts w:eastAsia="Calibri" w:cs="Tahoma"/>
          <w:szCs w:val="18"/>
          <w:lang w:val="fr-FR"/>
        </w:rPr>
        <w:t>’</w:t>
      </w:r>
      <w:r w:rsidRPr="003A5DA1">
        <w:rPr>
          <w:rFonts w:eastAsia="Calibri" w:cs="Tahoma"/>
          <w:szCs w:val="18"/>
          <w:lang w:val="fr-FR"/>
        </w:rPr>
        <w:t>utilisation de la CAL Tâche</w:t>
      </w:r>
    </w:p>
    <w:p w14:paraId="4950644E"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un atelier dans un cycle de production ou de fabrication ;</w:t>
      </w:r>
    </w:p>
    <w:p w14:paraId="2C24DE7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des projets et des ressources ;</w:t>
      </w:r>
    </w:p>
    <w:p w14:paraId="1D77B581"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les cycles des ressources humaines ;</w:t>
      </w:r>
    </w:p>
    <w:p w14:paraId="147ADEC6"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gérer les transferts de budget et les demandes organisationnelles ;</w:t>
      </w:r>
    </w:p>
    <w:p w14:paraId="48C0FB4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créer des enregistrements de données de référence relatives aux candidats ou aux employés ;</w:t>
      </w:r>
    </w:p>
    <w:p w14:paraId="2E7529E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créer une offre d</w:t>
      </w:r>
      <w:r w:rsidR="00C10CE1">
        <w:rPr>
          <w:rFonts w:eastAsia="Calibri" w:cs="Tahoma"/>
          <w:szCs w:val="18"/>
          <w:lang w:val="fr-FR"/>
        </w:rPr>
        <w:t>’</w:t>
      </w:r>
      <w:r w:rsidRPr="003A5DA1">
        <w:rPr>
          <w:rFonts w:eastAsia="Calibri" w:cs="Tahoma"/>
          <w:szCs w:val="18"/>
          <w:lang w:val="fr-FR"/>
        </w:rPr>
        <w:t>emploi ou de poste ;</w:t>
      </w:r>
    </w:p>
    <w:p w14:paraId="5FD5BC4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transmettre ou demander l</w:t>
      </w:r>
      <w:r w:rsidR="00C10CE1">
        <w:rPr>
          <w:rFonts w:eastAsia="Calibri" w:cs="Tahoma"/>
          <w:szCs w:val="18"/>
          <w:lang w:val="fr-FR"/>
        </w:rPr>
        <w:t>’</w:t>
      </w:r>
      <w:r w:rsidRPr="003A5DA1">
        <w:rPr>
          <w:rFonts w:eastAsia="Calibri" w:cs="Tahoma"/>
          <w:szCs w:val="18"/>
          <w:lang w:val="fr-FR"/>
        </w:rPr>
        <w:t xml:space="preserve">approbation des factures concernant leurs clients ; </w:t>
      </w:r>
    </w:p>
    <w:p w14:paraId="25A54B43"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approuver les factures fournisseur ou les bons d</w:t>
      </w:r>
      <w:r w:rsidR="00C10CE1">
        <w:rPr>
          <w:rFonts w:eastAsia="Calibri" w:cs="Tahoma"/>
          <w:szCs w:val="18"/>
          <w:lang w:val="fr-FR"/>
        </w:rPr>
        <w:t>’</w:t>
      </w:r>
      <w:r w:rsidRPr="003A5DA1">
        <w:rPr>
          <w:rFonts w:eastAsia="Calibri" w:cs="Tahoma"/>
          <w:szCs w:val="18"/>
          <w:lang w:val="fr-FR"/>
        </w:rPr>
        <w:t>échange pour les services rendus ;</w:t>
      </w:r>
    </w:p>
    <w:p w14:paraId="5144FDCA" w14:textId="77777777" w:rsidR="00E650FA" w:rsidRPr="003A5DA1" w:rsidRDefault="00E650FA" w:rsidP="00251464">
      <w:pPr>
        <w:numPr>
          <w:ilvl w:val="1"/>
          <w:numId w:val="88"/>
        </w:numPr>
        <w:ind w:left="1458" w:right="720" w:hanging="558"/>
        <w:rPr>
          <w:rFonts w:eastAsia="Calibri" w:cs="Tahoma"/>
          <w:szCs w:val="18"/>
          <w:lang w:val="fr-FR"/>
        </w:rPr>
      </w:pPr>
      <w:r w:rsidRPr="003A5DA1">
        <w:rPr>
          <w:rFonts w:eastAsia="Calibri" w:cs="Tahoma"/>
          <w:szCs w:val="18"/>
          <w:lang w:val="fr-FR"/>
        </w:rPr>
        <w:t>créer et gérer les enregistrements de données de référence concernant les clients, les fournisseurs, le stock des produits ou les catalogues ; et</w:t>
      </w:r>
      <w:r w:rsidR="00A07028" w:rsidRPr="003A5DA1">
        <w:rPr>
          <w:rFonts w:eastAsia="Calibri" w:cs="Tahoma"/>
          <w:szCs w:val="18"/>
          <w:lang w:val="fr-FR"/>
        </w:rPr>
        <w:t xml:space="preserve"> </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ou</w:t>
      </w:r>
    </w:p>
    <w:p w14:paraId="5EC90DEA" w14:textId="77777777" w:rsidR="00E650FA" w:rsidRPr="003A5DA1" w:rsidRDefault="00E650FA" w:rsidP="00251464">
      <w:pPr>
        <w:numPr>
          <w:ilvl w:val="1"/>
          <w:numId w:val="88"/>
        </w:numPr>
        <w:ind w:left="1458" w:right="720" w:hanging="558"/>
        <w:rPr>
          <w:rFonts w:cs="Tahoma"/>
          <w:lang w:val="fr-FR"/>
        </w:rPr>
      </w:pPr>
      <w:r w:rsidRPr="003A5DA1">
        <w:rPr>
          <w:rFonts w:eastAsia="Calibri" w:cs="Tahoma"/>
          <w:szCs w:val="18"/>
          <w:lang w:val="fr-FR"/>
        </w:rPr>
        <w:t>approuver les demandes des utilisateurs de CAL Libre Service ou de CAL Tâche.</w:t>
      </w:r>
    </w:p>
    <w:p w14:paraId="6227BA8C" w14:textId="77777777" w:rsidR="00E650FA" w:rsidRPr="003A5DA1" w:rsidRDefault="00E650FA" w:rsidP="00E650FA">
      <w:pPr>
        <w:autoSpaceDE w:val="0"/>
        <w:autoSpaceDN w:val="0"/>
        <w:adjustRightInd w:val="0"/>
        <w:ind w:left="1260" w:right="720" w:hanging="360"/>
        <w:rPr>
          <w:rFonts w:cs="Tahoma"/>
          <w:lang w:val="fr-FR"/>
        </w:rPr>
      </w:pPr>
    </w:p>
    <w:p w14:paraId="292C8652" w14:textId="77777777" w:rsidR="00E650FA" w:rsidRPr="003A5DA1" w:rsidRDefault="00E650FA" w:rsidP="00E650FA">
      <w:pPr>
        <w:numPr>
          <w:ilvl w:val="0"/>
          <w:numId w:val="88"/>
        </w:numPr>
        <w:ind w:left="900" w:right="720"/>
        <w:rPr>
          <w:rFonts w:cs="Tahoma"/>
          <w:lang w:val="fr-FR"/>
        </w:rPr>
      </w:pPr>
      <w:r w:rsidRPr="003A5DA1">
        <w:rPr>
          <w:rFonts w:eastAsia="Calibri" w:cs="Tahoma"/>
          <w:b/>
          <w:szCs w:val="18"/>
          <w:lang w:val="fr-FR"/>
        </w:rPr>
        <w:t>CAL Entreprise (CAL Fonctionnelle + CAL Entreprise Supplémentaire)</w:t>
      </w:r>
    </w:p>
    <w:p w14:paraId="2C29BC20" w14:textId="77777777" w:rsidR="00E650FA" w:rsidRPr="003A5DA1" w:rsidRDefault="00E650FA" w:rsidP="00251464">
      <w:pPr>
        <w:numPr>
          <w:ilvl w:val="1"/>
          <w:numId w:val="88"/>
        </w:numPr>
        <w:ind w:left="1458" w:right="720" w:hanging="558"/>
        <w:rPr>
          <w:rFonts w:cs="Tahoma"/>
        </w:rPr>
      </w:pPr>
      <w:r w:rsidRPr="003A5DA1">
        <w:rPr>
          <w:rFonts w:eastAsia="Calibri" w:cs="Tahoma"/>
          <w:szCs w:val="18"/>
        </w:rPr>
        <w:t xml:space="preserve">Droits </w:t>
      </w:r>
      <w:r w:rsidRPr="003A5DA1">
        <w:rPr>
          <w:rFonts w:eastAsia="Calibri" w:cs="Tahoma"/>
          <w:szCs w:val="18"/>
          <w:lang w:val="fr-FR"/>
        </w:rPr>
        <w:t>d</w:t>
      </w:r>
      <w:r w:rsidR="00C10CE1">
        <w:rPr>
          <w:rFonts w:eastAsia="Calibri" w:cs="Tahoma"/>
          <w:szCs w:val="18"/>
          <w:lang w:val="fr-FR"/>
        </w:rPr>
        <w:t>’</w:t>
      </w:r>
      <w:r w:rsidRPr="003A5DA1">
        <w:rPr>
          <w:rFonts w:eastAsia="Calibri" w:cs="Tahoma"/>
          <w:szCs w:val="18"/>
          <w:lang w:val="fr-FR"/>
        </w:rPr>
        <w:t>Utilisation</w:t>
      </w:r>
      <w:r w:rsidRPr="003A5DA1">
        <w:rPr>
          <w:rFonts w:eastAsia="Calibri" w:cs="Tahoma"/>
          <w:szCs w:val="18"/>
        </w:rPr>
        <w:t xml:space="preserve"> Complets</w:t>
      </w:r>
    </w:p>
    <w:p w14:paraId="5822E447" w14:textId="77777777" w:rsidR="00E650FA" w:rsidRPr="003A5DA1" w:rsidRDefault="00E650FA" w:rsidP="00E650FA">
      <w:pPr>
        <w:autoSpaceDE w:val="0"/>
        <w:autoSpaceDN w:val="0"/>
        <w:adjustRightInd w:val="0"/>
        <w:ind w:left="900" w:right="720"/>
        <w:rPr>
          <w:rFonts w:cs="Tahoma"/>
        </w:rPr>
      </w:pPr>
    </w:p>
    <w:p w14:paraId="4D9C4AAA" w14:textId="77777777" w:rsidR="00E650FA" w:rsidRPr="003A5DA1" w:rsidRDefault="00E650FA" w:rsidP="00E650FA">
      <w:pPr>
        <w:autoSpaceDE w:val="0"/>
        <w:autoSpaceDN w:val="0"/>
        <w:adjustRightInd w:val="0"/>
        <w:ind w:left="720" w:right="720"/>
        <w:rPr>
          <w:rFonts w:cs="Tahoma"/>
          <w:lang w:val="fr-FR"/>
        </w:rPr>
      </w:pPr>
      <w:r w:rsidRPr="003A5DA1">
        <w:rPr>
          <w:rFonts w:eastAsia="Calibri" w:cs="Tahoma"/>
          <w:szCs w:val="18"/>
          <w:lang w:val="fr-FR"/>
        </w:rPr>
        <w:t xml:space="preserve">Pour plus de détails et savoir quelles CAL utiliser, visitez le site </w:t>
      </w:r>
      <w:r w:rsidR="00251464" w:rsidRPr="003A5DA1">
        <w:rPr>
          <w:rFonts w:eastAsia="Calibri" w:cs="Tahoma"/>
          <w:szCs w:val="18"/>
          <w:lang w:val="fr-FR"/>
        </w:rPr>
        <w:br/>
      </w:r>
      <w:r w:rsidRPr="003A5DA1">
        <w:rPr>
          <w:rFonts w:eastAsia="Calibri" w:cs="Tahoma"/>
          <w:szCs w:val="18"/>
          <w:lang w:val="fr-FR"/>
        </w:rPr>
        <w:t>http://www.microsoft.com/en-us/dynamics/erp-buy-ax-software.aspx.</w:t>
      </w:r>
    </w:p>
    <w:p w14:paraId="7FE9318C" w14:textId="77777777" w:rsidR="00E650FA" w:rsidRPr="003A5DA1" w:rsidRDefault="00E650FA" w:rsidP="00E650FA">
      <w:pPr>
        <w:ind w:left="720" w:hanging="180"/>
        <w:rPr>
          <w:rFonts w:cs="Tahoma"/>
          <w:lang w:val="fr-FR"/>
        </w:rPr>
      </w:pPr>
    </w:p>
    <w:p w14:paraId="301EC73D" w14:textId="77777777" w:rsidR="00E650FA" w:rsidRPr="003A5DA1" w:rsidRDefault="00E650FA" w:rsidP="00E650FA">
      <w:pPr>
        <w:spacing w:after="60"/>
        <w:ind w:left="734" w:hanging="194"/>
        <w:rPr>
          <w:rFonts w:cs="Tahoma"/>
          <w:lang w:val="fr-FR"/>
        </w:rPr>
      </w:pPr>
      <w:r w:rsidRPr="003A5DA1">
        <w:rPr>
          <w:rFonts w:cs="Tahoma"/>
          <w:b/>
          <w:bCs/>
          <w:lang w:val="fr-FR"/>
        </w:rPr>
        <w:t>Termes de contrat de licence supplémentaires</w:t>
      </w:r>
    </w:p>
    <w:p w14:paraId="27CE40E9" w14:textId="77777777" w:rsidR="00E650FA" w:rsidRPr="003A5DA1" w:rsidRDefault="00E650FA" w:rsidP="00E650FA">
      <w:pPr>
        <w:pStyle w:val="PURBody-Indented"/>
        <w:spacing w:after="0"/>
        <w:ind w:left="547"/>
        <w:rPr>
          <w:rFonts w:ascii="Tahoma" w:hAnsi="Tahoma" w:cs="Tahoma"/>
          <w:lang w:val="fr-FR"/>
        </w:rPr>
      </w:pPr>
      <w:r w:rsidRPr="003A5DA1">
        <w:rPr>
          <w:rFonts w:ascii="Tahoma" w:eastAsia="Calibri" w:hAnsi="Tahoma" w:cs="Tahoma"/>
          <w:sz w:val="18"/>
          <w:szCs w:val="18"/>
          <w:lang w:val="fr-FR"/>
        </w:rPr>
        <w:t xml:space="preserve">Votre utilisation des Composants eCommerce et Point de Vente ainsi que des mises à jour et suppléments similaires à Microsoft Dynamics AX 2012 R2 est régie par les termes du contrat de licence supplémentaires disponibles sur le site : </w:t>
      </w:r>
      <w:hyperlink r:id="rId51" w:history="1">
        <w:r w:rsidRPr="003A5DA1">
          <w:rPr>
            <w:rFonts w:ascii="Tahoma" w:eastAsia="Calibri" w:hAnsi="Tahoma" w:cs="Tahoma"/>
            <w:sz w:val="18"/>
            <w:szCs w:val="18"/>
            <w:lang w:val="fr-FR"/>
          </w:rPr>
          <w:t>http://www.microsoft.com/en-us/dynamics/erp-buy-ax-software.aspx</w:t>
        </w:r>
      </w:hyperlink>
      <w:r w:rsidRPr="003A5DA1">
        <w:rPr>
          <w:rFonts w:ascii="Tahoma" w:eastAsia="Calibri" w:hAnsi="Tahoma" w:cs="Tahoma"/>
          <w:sz w:val="18"/>
          <w:szCs w:val="18"/>
          <w:lang w:val="fr-FR"/>
        </w:rPr>
        <w:t>.</w:t>
      </w:r>
    </w:p>
    <w:p w14:paraId="2E9CE4A4" w14:textId="77777777" w:rsidR="00E650FA" w:rsidRDefault="00E650FA" w:rsidP="00E650FA">
      <w:pPr>
        <w:pStyle w:val="PURBody-Indented"/>
        <w:spacing w:after="0"/>
        <w:ind w:left="547"/>
        <w:rPr>
          <w:rFonts w:ascii="Tahoma" w:hAnsi="Tahoma" w:cs="Tahoma"/>
          <w:lang w:val="fr-FR"/>
        </w:rPr>
      </w:pPr>
    </w:p>
    <w:p w14:paraId="53FC31AE" w14:textId="77777777" w:rsidR="002A04DE" w:rsidRDefault="002A04DE" w:rsidP="00E650FA">
      <w:pPr>
        <w:pStyle w:val="PURBody-Indented"/>
        <w:spacing w:after="0"/>
        <w:ind w:left="547"/>
        <w:rPr>
          <w:rFonts w:ascii="Tahoma" w:hAnsi="Tahoma" w:cs="Tahoma"/>
          <w:lang w:val="fr-FR"/>
        </w:rPr>
      </w:pPr>
    </w:p>
    <w:p w14:paraId="0D0AD2B4" w14:textId="77777777" w:rsidR="002A04DE" w:rsidRPr="003A5DA1" w:rsidRDefault="002A04DE" w:rsidP="00E650FA">
      <w:pPr>
        <w:pStyle w:val="PURBody-Indented"/>
        <w:spacing w:after="0"/>
        <w:ind w:left="547"/>
        <w:rPr>
          <w:rFonts w:ascii="Tahoma" w:hAnsi="Tahoma" w:cs="Tahoma"/>
          <w:lang w:val="fr-FR"/>
        </w:rPr>
      </w:pPr>
    </w:p>
    <w:p w14:paraId="73420BD8" w14:textId="77777777" w:rsidR="00E650FA" w:rsidRPr="003A5DA1" w:rsidRDefault="00E650FA" w:rsidP="00E650FA">
      <w:pPr>
        <w:pStyle w:val="PURBody-Indented"/>
        <w:spacing w:after="0"/>
        <w:ind w:left="547"/>
        <w:rPr>
          <w:rFonts w:ascii="Tahoma" w:hAnsi="Tahoma" w:cs="Tahoma"/>
          <w:lang w:val="fr-FR"/>
        </w:rPr>
      </w:pPr>
    </w:p>
    <w:p w14:paraId="47CD501C" w14:textId="77777777" w:rsidR="00E650FA" w:rsidRPr="003A5DA1" w:rsidRDefault="00E650FA" w:rsidP="00E650FA">
      <w:pPr>
        <w:pStyle w:val="Heading3"/>
        <w:keepNext/>
        <w:rPr>
          <w:rFonts w:ascii="Tahoma" w:hAnsi="Tahoma" w:cs="Tahoma"/>
          <w:lang w:val="fr-FR"/>
        </w:rPr>
      </w:pPr>
      <w:bookmarkStart w:id="1386" w:name="_71_Microsoft_Dynamics_1"/>
      <w:bookmarkStart w:id="1387" w:name="_Toc357763716"/>
      <w:bookmarkStart w:id="1388" w:name="_Toc374276965"/>
      <w:bookmarkEnd w:id="1386"/>
      <w:r w:rsidRPr="003A5DA1">
        <w:rPr>
          <w:rFonts w:ascii="Tahoma" w:hAnsi="Tahoma" w:cs="Tahoma"/>
          <w:color w:val="F66400"/>
          <w:sz w:val="22"/>
          <w:vertAlign w:val="superscript"/>
          <w:lang w:val="fr-FR"/>
        </w:rPr>
        <w:t>71</w:t>
      </w:r>
      <w:r w:rsidRPr="003A5DA1">
        <w:rPr>
          <w:rFonts w:ascii="Tahoma" w:hAnsi="Tahoma" w:cs="Tahoma"/>
          <w:color w:val="F66400"/>
          <w:sz w:val="22"/>
          <w:lang w:val="fr-FR"/>
        </w:rPr>
        <w:t xml:space="preserve"> Microsoft Dynamics CRM 201</w:t>
      </w:r>
      <w:bookmarkEnd w:id="1387"/>
      <w:r w:rsidRPr="003A5DA1">
        <w:rPr>
          <w:rFonts w:ascii="Tahoma" w:hAnsi="Tahoma" w:cs="Tahoma"/>
          <w:color w:val="F66400"/>
          <w:sz w:val="22"/>
          <w:lang w:val="fr-FR"/>
        </w:rPr>
        <w:t>3</w:t>
      </w:r>
      <w:bookmarkEnd w:id="1388"/>
    </w:p>
    <w:p w14:paraId="2A8718B7" w14:textId="77777777" w:rsidR="00E650FA" w:rsidRPr="003A5DA1" w:rsidRDefault="00E650FA" w:rsidP="00E650FA">
      <w:pPr>
        <w:keepNext/>
        <w:rPr>
          <w:rFonts w:cs="Tahoma"/>
          <w:lang w:val="fr-FR"/>
        </w:rPr>
      </w:pPr>
    </w:p>
    <w:p w14:paraId="1BCBF674" w14:textId="77777777" w:rsidR="00E650FA" w:rsidRPr="003A5DA1" w:rsidRDefault="00E650FA" w:rsidP="00E650FA">
      <w:pPr>
        <w:spacing w:after="60"/>
        <w:ind w:left="720"/>
        <w:rPr>
          <w:rFonts w:cs="Tahoma"/>
          <w:lang w:val="fr-FR"/>
        </w:rPr>
      </w:pPr>
      <w:r w:rsidRPr="003A5DA1">
        <w:rPr>
          <w:rFonts w:cs="Tahoma"/>
          <w:b/>
          <w:bCs/>
          <w:color w:val="000000" w:themeColor="text1"/>
          <w:szCs w:val="18"/>
          <w:lang w:val="fr-FR"/>
        </w:rPr>
        <w:t>Avis de disponibilité et droits d</w:t>
      </w:r>
      <w:r w:rsidR="00C10CE1">
        <w:rPr>
          <w:rFonts w:cs="Tahoma"/>
          <w:b/>
          <w:bCs/>
          <w:color w:val="000000" w:themeColor="text1"/>
          <w:szCs w:val="18"/>
          <w:lang w:val="fr-FR"/>
        </w:rPr>
        <w:t>’</w:t>
      </w:r>
      <w:r w:rsidRPr="003A5DA1">
        <w:rPr>
          <w:rFonts w:cs="Tahoma"/>
          <w:b/>
          <w:bCs/>
          <w:color w:val="000000" w:themeColor="text1"/>
          <w:szCs w:val="18"/>
          <w:lang w:val="fr-FR"/>
        </w:rPr>
        <w:t>utilisation de version précommerciale</w:t>
      </w:r>
    </w:p>
    <w:p w14:paraId="7ABA8F09" w14:textId="77777777" w:rsidR="00E650FA" w:rsidRPr="003A5DA1" w:rsidRDefault="00E650FA" w:rsidP="00251464">
      <w:pPr>
        <w:ind w:left="720"/>
        <w:rPr>
          <w:rFonts w:cs="Tahoma"/>
          <w:lang w:val="fr-FR"/>
        </w:rPr>
      </w:pPr>
      <w:r w:rsidRPr="003A5DA1">
        <w:rPr>
          <w:rFonts w:cs="Tahoma"/>
          <w:color w:val="000000" w:themeColor="text1"/>
          <w:szCs w:val="18"/>
          <w:lang w:val="fr-FR"/>
        </w:rPr>
        <w:t>Microsoft Dynamics CRM 2013 devrait être disponible en téléchargement sur le site Volume Licensing Service Center (VLSC) en octobre</w:t>
      </w:r>
      <w:r w:rsidR="00A07028" w:rsidRPr="003A5DA1">
        <w:rPr>
          <w:rFonts w:cs="Tahoma"/>
          <w:color w:val="000000" w:themeColor="text1"/>
          <w:szCs w:val="18"/>
          <w:lang w:val="fr-FR"/>
        </w:rPr>
        <w:t xml:space="preserve"> </w:t>
      </w:r>
      <w:r w:rsidRPr="003A5DA1">
        <w:rPr>
          <w:rFonts w:cs="Tahoma"/>
          <w:color w:val="000000" w:themeColor="text1"/>
          <w:szCs w:val="18"/>
          <w:lang w:val="fr-FR"/>
        </w:rPr>
        <w:t>/</w:t>
      </w:r>
      <w:r w:rsidR="00A07028" w:rsidRPr="003A5DA1">
        <w:rPr>
          <w:rFonts w:cs="Tahoma"/>
          <w:color w:val="000000" w:themeColor="text1"/>
          <w:szCs w:val="18"/>
          <w:lang w:val="fr-FR"/>
        </w:rPr>
        <w:t xml:space="preserve"> </w:t>
      </w:r>
      <w:r w:rsidRPr="003A5DA1">
        <w:rPr>
          <w:rFonts w:cs="Tahoma"/>
          <w:color w:val="000000" w:themeColor="text1"/>
          <w:szCs w:val="18"/>
          <w:lang w:val="fr-FR"/>
        </w:rPr>
        <w:t>novembre 2013. Les nouveaux clients et les clients actuels détenteurs de</w:t>
      </w:r>
      <w:r w:rsidR="00251464" w:rsidRPr="003A5DA1">
        <w:rPr>
          <w:rFonts w:cs="Tahoma"/>
          <w:color w:val="000000" w:themeColor="text1"/>
          <w:szCs w:val="18"/>
          <w:lang w:val="fr-FR"/>
        </w:rPr>
        <w:t> </w:t>
      </w:r>
      <w:r w:rsidRPr="003A5DA1">
        <w:rPr>
          <w:rFonts w:cs="Tahoma"/>
          <w:color w:val="000000" w:themeColor="text1"/>
          <w:szCs w:val="18"/>
          <w:lang w:val="fr-FR"/>
        </w:rPr>
        <w:t>licences valides pour Microsoft Dynamics CRM Server 2013 et Microsoft Dynamics CRM Workgroup Server 2013 pourront télécharger et utiliser Microsoft Dynamics CRM Server 2011 et Microsoft Dynamics CRM Workgroup Server 2011, respectivement, en vertu de leur droit d</w:t>
      </w:r>
      <w:r w:rsidR="00C10CE1">
        <w:rPr>
          <w:rFonts w:cs="Tahoma"/>
          <w:color w:val="000000" w:themeColor="text1"/>
          <w:szCs w:val="18"/>
          <w:lang w:val="fr-FR"/>
        </w:rPr>
        <w:t>’</w:t>
      </w:r>
      <w:r w:rsidRPr="003A5DA1">
        <w:rPr>
          <w:rFonts w:cs="Tahoma"/>
          <w:color w:val="000000" w:themeColor="text1"/>
          <w:szCs w:val="18"/>
          <w:lang w:val="fr-FR"/>
        </w:rPr>
        <w:t>utiliser des versions précédentes.</w:t>
      </w:r>
    </w:p>
    <w:p w14:paraId="620E56BC" w14:textId="77777777" w:rsidR="00E650FA" w:rsidRPr="003A5DA1" w:rsidRDefault="00E650FA" w:rsidP="00E650FA">
      <w:pPr>
        <w:ind w:left="720"/>
        <w:rPr>
          <w:rFonts w:cs="Tahoma"/>
          <w:lang w:val="fr-FR"/>
        </w:rPr>
      </w:pPr>
    </w:p>
    <w:p w14:paraId="5B225DE9" w14:textId="77777777" w:rsidR="00E650FA" w:rsidRPr="003A5DA1" w:rsidRDefault="00E650FA" w:rsidP="00E650FA">
      <w:pPr>
        <w:keepNext/>
        <w:spacing w:after="60"/>
        <w:ind w:left="720"/>
        <w:rPr>
          <w:rFonts w:cs="Tahoma"/>
          <w:lang w:val="fr-FR"/>
        </w:rPr>
      </w:pPr>
      <w:r w:rsidRPr="003A5DA1">
        <w:rPr>
          <w:rFonts w:cs="Tahoma"/>
          <w:b/>
          <w:bCs/>
          <w:color w:val="000000"/>
          <w:szCs w:val="20"/>
          <w:lang w:val="fr-FR"/>
        </w:rPr>
        <w:t>Chemin de migration de la Software Assurance pour Microsoft Dynamics CRM 2013</w:t>
      </w:r>
    </w:p>
    <w:p w14:paraId="507997E6" w14:textId="77777777" w:rsidR="00E650FA" w:rsidRPr="003A5DA1" w:rsidRDefault="00E650FA" w:rsidP="00251464">
      <w:pPr>
        <w:ind w:left="720"/>
        <w:rPr>
          <w:rFonts w:cs="Tahoma"/>
          <w:lang w:val="fr-FR"/>
        </w:rPr>
      </w:pPr>
      <w:r w:rsidRPr="003A5DA1">
        <w:rPr>
          <w:rFonts w:cs="Tahoma"/>
          <w:color w:val="000000"/>
          <w:szCs w:val="20"/>
          <w:lang w:val="fr-FR"/>
        </w:rPr>
        <w:t>Les clients qui ont acheté leurs licences Microsoft Dynamics CRM 2013 et disposent d</w:t>
      </w:r>
      <w:r w:rsidR="00C10CE1">
        <w:rPr>
          <w:rFonts w:cs="Tahoma"/>
          <w:color w:val="000000"/>
          <w:szCs w:val="20"/>
          <w:lang w:val="fr-FR"/>
        </w:rPr>
        <w:t>’</w:t>
      </w:r>
      <w:r w:rsidRPr="003A5DA1">
        <w:rPr>
          <w:rFonts w:cs="Tahoma"/>
          <w:color w:val="000000"/>
          <w:szCs w:val="20"/>
          <w:lang w:val="fr-FR"/>
        </w:rPr>
        <w:t>une Software Assurance active pour ces licences à compter du 1er octobre 2013 ont le droit de mettre à jour ces licences</w:t>
      </w:r>
      <w:r w:rsidR="00251464" w:rsidRPr="003A5DA1">
        <w:rPr>
          <w:rFonts w:cs="Tahoma"/>
          <w:color w:val="000000"/>
          <w:szCs w:val="20"/>
          <w:lang w:val="fr-FR"/>
        </w:rPr>
        <w:t> </w:t>
      </w:r>
      <w:r w:rsidRPr="003A5DA1">
        <w:rPr>
          <w:rFonts w:cs="Tahoma"/>
          <w:color w:val="000000"/>
          <w:szCs w:val="20"/>
          <w:lang w:val="fr-FR"/>
        </w:rPr>
        <w:t>tel qu</w:t>
      </w:r>
      <w:r w:rsidR="00C10CE1">
        <w:rPr>
          <w:rFonts w:cs="Tahoma"/>
          <w:color w:val="000000"/>
          <w:szCs w:val="20"/>
          <w:lang w:val="fr-FR"/>
        </w:rPr>
        <w:t>’</w:t>
      </w:r>
      <w:r w:rsidRPr="003A5DA1">
        <w:rPr>
          <w:rFonts w:cs="Tahoma"/>
          <w:color w:val="000000"/>
          <w:szCs w:val="20"/>
          <w:lang w:val="fr-FR"/>
        </w:rPr>
        <w:t>indiqué ci-après :</w:t>
      </w:r>
    </w:p>
    <w:p w14:paraId="63C52DBE" w14:textId="77777777" w:rsidR="00E650FA" w:rsidRPr="003A5DA1" w:rsidRDefault="00E650FA" w:rsidP="00E650FA">
      <w:pPr>
        <w:rPr>
          <w:rFonts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E650FA" w:rsidRPr="003A5DA1" w14:paraId="6252A539" w14:textId="77777777" w:rsidTr="00251464">
        <w:tc>
          <w:tcPr>
            <w:tcW w:w="4000" w:type="dxa"/>
            <w:tcBorders>
              <w:top w:val="single" w:sz="4" w:space="0" w:color="000000"/>
              <w:bottom w:val="single" w:sz="6" w:space="0" w:color="000000"/>
            </w:tcBorders>
            <w:shd w:val="clear" w:color="auto" w:fill="FABF8F"/>
          </w:tcPr>
          <w:p w14:paraId="1E78AE0A" w14:textId="77777777" w:rsidR="00E650FA" w:rsidRPr="003A5DA1" w:rsidRDefault="00E650FA" w:rsidP="00774343">
            <w:pPr>
              <w:jc w:val="center"/>
              <w:rPr>
                <w:rFonts w:cs="Tahoma"/>
                <w:b/>
                <w:color w:val="000000"/>
                <w:szCs w:val="20"/>
                <w:lang w:val="fr-FR"/>
              </w:rPr>
            </w:pPr>
            <w:r w:rsidRPr="003A5DA1">
              <w:rPr>
                <w:rFonts w:cs="Tahoma"/>
                <w:b/>
                <w:color w:val="000000"/>
                <w:szCs w:val="20"/>
                <w:lang w:val="fr-FR"/>
              </w:rPr>
              <w:t>Licences Microsoft Dynamics CRM 2011 éligibles</w:t>
            </w:r>
          </w:p>
        </w:tc>
        <w:tc>
          <w:tcPr>
            <w:tcW w:w="4460" w:type="dxa"/>
            <w:tcBorders>
              <w:top w:val="single" w:sz="4" w:space="0" w:color="000000"/>
              <w:bottom w:val="single" w:sz="6" w:space="0" w:color="000000"/>
            </w:tcBorders>
            <w:shd w:val="clear" w:color="auto" w:fill="FABF8F"/>
          </w:tcPr>
          <w:p w14:paraId="16B96B36" w14:textId="77777777" w:rsidR="00E650FA" w:rsidRPr="003A5DA1" w:rsidRDefault="00E650FA" w:rsidP="00774343">
            <w:pPr>
              <w:jc w:val="center"/>
              <w:rPr>
                <w:rFonts w:cs="Tahoma"/>
                <w:b/>
                <w:color w:val="000000"/>
                <w:szCs w:val="20"/>
              </w:rPr>
            </w:pPr>
            <w:r w:rsidRPr="003A5DA1">
              <w:rPr>
                <w:rFonts w:cs="Tahoma"/>
                <w:b/>
                <w:color w:val="000000"/>
                <w:szCs w:val="20"/>
              </w:rPr>
              <w:t>Licences CRM 2013 correspondantes</w:t>
            </w:r>
          </w:p>
        </w:tc>
      </w:tr>
      <w:tr w:rsidR="00E650FA" w:rsidRPr="003A5DA1" w14:paraId="5214F0E3" w14:textId="77777777" w:rsidTr="00251464">
        <w:tc>
          <w:tcPr>
            <w:tcW w:w="4000" w:type="dxa"/>
            <w:tcBorders>
              <w:top w:val="single" w:sz="6" w:space="0" w:color="000000"/>
            </w:tcBorders>
            <w:shd w:val="clear" w:color="auto" w:fill="FFFFFF"/>
          </w:tcPr>
          <w:p w14:paraId="179954CD" w14:textId="77777777" w:rsidR="00E650FA" w:rsidRPr="003A5DA1" w:rsidRDefault="00E650FA" w:rsidP="00774343">
            <w:pPr>
              <w:rPr>
                <w:rFonts w:cs="Tahoma"/>
                <w:color w:val="000000"/>
                <w:szCs w:val="20"/>
              </w:rPr>
            </w:pPr>
            <w:r w:rsidRPr="003A5DA1">
              <w:rPr>
                <w:rFonts w:cs="Tahoma"/>
                <w:color w:val="000000"/>
                <w:szCs w:val="20"/>
              </w:rPr>
              <w:t>1 Microsoft Dynamics CRM Server 2011</w:t>
            </w:r>
          </w:p>
        </w:tc>
        <w:tc>
          <w:tcPr>
            <w:tcW w:w="4460" w:type="dxa"/>
            <w:tcBorders>
              <w:top w:val="single" w:sz="6" w:space="0" w:color="000000"/>
            </w:tcBorders>
            <w:shd w:val="clear" w:color="auto" w:fill="FFFFFF"/>
          </w:tcPr>
          <w:p w14:paraId="7056EED2" w14:textId="77777777" w:rsidR="00E650FA" w:rsidRPr="003A5DA1" w:rsidRDefault="00E650FA" w:rsidP="00774343">
            <w:pPr>
              <w:rPr>
                <w:rFonts w:cs="Tahoma"/>
                <w:color w:val="000000"/>
                <w:szCs w:val="20"/>
              </w:rPr>
            </w:pPr>
            <w:r w:rsidRPr="003A5DA1">
              <w:rPr>
                <w:rFonts w:cs="Tahoma"/>
                <w:color w:val="000000"/>
                <w:szCs w:val="20"/>
              </w:rPr>
              <w:t>1 Microsoft Dynamics CRM Server 2013</w:t>
            </w:r>
          </w:p>
        </w:tc>
      </w:tr>
      <w:tr w:rsidR="00E650FA" w:rsidRPr="003A5DA1" w14:paraId="1C92C471" w14:textId="77777777" w:rsidTr="00251464">
        <w:tc>
          <w:tcPr>
            <w:tcW w:w="4000" w:type="dxa"/>
            <w:tcBorders>
              <w:top w:val="single" w:sz="6" w:space="0" w:color="000000"/>
            </w:tcBorders>
            <w:shd w:val="clear" w:color="auto" w:fill="FFFFFF"/>
          </w:tcPr>
          <w:p w14:paraId="086A2563" w14:textId="77777777" w:rsidR="00E650FA" w:rsidRPr="003A5DA1" w:rsidRDefault="00E650FA" w:rsidP="00774343">
            <w:pPr>
              <w:rPr>
                <w:rFonts w:cs="Tahoma"/>
                <w:color w:val="000000"/>
                <w:szCs w:val="20"/>
              </w:rPr>
            </w:pPr>
            <w:r w:rsidRPr="003A5DA1">
              <w:rPr>
                <w:rFonts w:cs="Tahoma"/>
                <w:color w:val="000000"/>
                <w:szCs w:val="20"/>
              </w:rPr>
              <w:t>1 Microsoft Dynamics CRM 2011 Workgroup Server</w:t>
            </w:r>
          </w:p>
        </w:tc>
        <w:tc>
          <w:tcPr>
            <w:tcW w:w="4460" w:type="dxa"/>
            <w:tcBorders>
              <w:top w:val="single" w:sz="6" w:space="0" w:color="000000"/>
            </w:tcBorders>
            <w:shd w:val="clear" w:color="auto" w:fill="FFFFFF"/>
          </w:tcPr>
          <w:p w14:paraId="6B28F02C" w14:textId="77777777" w:rsidR="00E650FA" w:rsidRPr="003A5DA1" w:rsidRDefault="00E650FA" w:rsidP="00774343">
            <w:pPr>
              <w:rPr>
                <w:rFonts w:cs="Tahoma"/>
                <w:color w:val="000000"/>
                <w:szCs w:val="20"/>
              </w:rPr>
            </w:pPr>
            <w:r w:rsidRPr="003A5DA1">
              <w:rPr>
                <w:rFonts w:cs="Tahoma"/>
                <w:color w:val="000000"/>
                <w:szCs w:val="20"/>
              </w:rPr>
              <w:t>1 Microsoft Dynamics CRM 2013 Workgroup Server</w:t>
            </w:r>
          </w:p>
        </w:tc>
      </w:tr>
      <w:tr w:rsidR="00E650FA" w:rsidRPr="00A33F16" w14:paraId="58974DA3" w14:textId="77777777" w:rsidTr="00251464">
        <w:trPr>
          <w:trHeight w:val="804"/>
        </w:trPr>
        <w:tc>
          <w:tcPr>
            <w:tcW w:w="4000" w:type="dxa"/>
            <w:tcBorders>
              <w:top w:val="single" w:sz="6" w:space="0" w:color="000000"/>
            </w:tcBorders>
            <w:shd w:val="clear" w:color="auto" w:fill="FFFFFF"/>
          </w:tcPr>
          <w:p w14:paraId="4586F1A7" w14:textId="77777777" w:rsidR="00E650FA" w:rsidRPr="003A5DA1" w:rsidRDefault="00E650FA" w:rsidP="00774343">
            <w:pPr>
              <w:rPr>
                <w:rFonts w:cs="Tahoma"/>
                <w:color w:val="000000"/>
                <w:szCs w:val="20"/>
              </w:rPr>
            </w:pPr>
            <w:r w:rsidRPr="003A5DA1">
              <w:rPr>
                <w:rFonts w:cs="Tahoma"/>
                <w:color w:val="000000"/>
                <w:szCs w:val="20"/>
              </w:rPr>
              <w:t>1 CAL Employee Self Service (ESS) Microsoft Dynamics CRM 2011</w:t>
            </w:r>
          </w:p>
        </w:tc>
        <w:tc>
          <w:tcPr>
            <w:tcW w:w="4460" w:type="dxa"/>
            <w:tcBorders>
              <w:top w:val="single" w:sz="6" w:space="0" w:color="000000"/>
            </w:tcBorders>
            <w:shd w:val="clear" w:color="auto" w:fill="FFFFFF"/>
          </w:tcPr>
          <w:p w14:paraId="64F15BE6" w14:textId="77777777" w:rsidR="00E650FA" w:rsidRPr="003A5DA1" w:rsidRDefault="00E650FA" w:rsidP="00774343">
            <w:pPr>
              <w:rPr>
                <w:rFonts w:cs="Tahoma"/>
                <w:lang w:val="fr-FR"/>
              </w:rPr>
            </w:pPr>
            <w:r w:rsidRPr="003A5DA1">
              <w:rPr>
                <w:rFonts w:cs="Tahoma"/>
                <w:color w:val="000000"/>
                <w:szCs w:val="20"/>
                <w:lang w:val="fr-FR"/>
              </w:rPr>
              <w:t xml:space="preserve">1 </w:t>
            </w:r>
            <w:r w:rsidRPr="003A5DA1">
              <w:rPr>
                <w:rFonts w:cs="Tahoma"/>
                <w:lang w:val="fr-FR"/>
              </w:rPr>
              <w:t>CAL Essentielle Microsoft Dynamics CRM 2013, OU</w:t>
            </w:r>
          </w:p>
          <w:p w14:paraId="1A5F644B" w14:textId="77777777" w:rsidR="00E650FA" w:rsidRPr="003A5DA1" w:rsidRDefault="00E650FA" w:rsidP="00774343">
            <w:pPr>
              <w:rPr>
                <w:rFonts w:cs="Tahoma"/>
                <w:color w:val="000000"/>
                <w:szCs w:val="20"/>
                <w:lang w:val="fr-FR"/>
              </w:rPr>
            </w:pPr>
            <w:r w:rsidRPr="003A5DA1">
              <w:rPr>
                <w:rFonts w:cs="Tahoma"/>
                <w:color w:val="000000"/>
                <w:szCs w:val="20"/>
                <w:lang w:val="fr-FR"/>
              </w:rPr>
              <w:t xml:space="preserve">1 </w:t>
            </w:r>
            <w:r w:rsidRPr="003A5DA1">
              <w:rPr>
                <w:rFonts w:cs="Tahoma"/>
                <w:lang w:val="fr-FR"/>
              </w:rPr>
              <w:t xml:space="preserve">CAL Essentielle Microsoft Dynamics CRM 2013 </w:t>
            </w:r>
            <w:r w:rsidRPr="003A5DA1">
              <w:rPr>
                <w:rFonts w:cs="Tahoma"/>
                <w:color w:val="000000"/>
                <w:szCs w:val="20"/>
                <w:lang w:val="fr-FR"/>
              </w:rPr>
              <w:t xml:space="preserve">et 1 </w:t>
            </w:r>
            <w:r w:rsidRPr="003A5DA1">
              <w:rPr>
                <w:rFonts w:cs="Tahoma"/>
                <w:lang w:val="fr-FR"/>
              </w:rPr>
              <w:t>CAL Supplémentaire Utilisation Basique Microsoft Dynamics CRM 2013</w:t>
            </w:r>
          </w:p>
        </w:tc>
      </w:tr>
      <w:tr w:rsidR="00E650FA" w:rsidRPr="00A33F16" w14:paraId="17C66358" w14:textId="77777777" w:rsidTr="00251464">
        <w:tc>
          <w:tcPr>
            <w:tcW w:w="4000" w:type="dxa"/>
            <w:tcBorders>
              <w:top w:val="single" w:sz="6" w:space="0" w:color="000000"/>
            </w:tcBorders>
            <w:shd w:val="clear" w:color="auto" w:fill="FFFFFF"/>
          </w:tcPr>
          <w:p w14:paraId="3F8A4F7D" w14:textId="77777777" w:rsidR="00E650FA" w:rsidRPr="003A5DA1" w:rsidRDefault="00E650FA" w:rsidP="00774343">
            <w:pPr>
              <w:rPr>
                <w:rFonts w:cs="Tahoma"/>
                <w:color w:val="000000"/>
                <w:szCs w:val="20"/>
                <w:lang w:val="fr-FR"/>
              </w:rPr>
            </w:pPr>
            <w:r w:rsidRPr="003A5DA1">
              <w:rPr>
                <w:rFonts w:cs="Tahoma"/>
                <w:color w:val="000000"/>
                <w:szCs w:val="20"/>
                <w:lang w:val="fr-FR"/>
              </w:rPr>
              <w:t>1 CAL Supplémentaire Utilisation Limitée Microsoft Dynamics CRM 2011</w:t>
            </w:r>
          </w:p>
        </w:tc>
        <w:tc>
          <w:tcPr>
            <w:tcW w:w="4460" w:type="dxa"/>
            <w:tcBorders>
              <w:top w:val="single" w:sz="6" w:space="0" w:color="000000"/>
            </w:tcBorders>
            <w:shd w:val="clear" w:color="auto" w:fill="FFFFFF"/>
          </w:tcPr>
          <w:p w14:paraId="3818501E" w14:textId="77777777" w:rsidR="00E650FA" w:rsidRPr="003A5DA1" w:rsidRDefault="00E650FA" w:rsidP="00774343">
            <w:pPr>
              <w:rPr>
                <w:rFonts w:cs="Tahoma"/>
                <w:lang w:val="fr-FR"/>
              </w:rPr>
            </w:pPr>
            <w:r w:rsidRPr="003A5DA1">
              <w:rPr>
                <w:rFonts w:cs="Tahoma"/>
                <w:color w:val="000000"/>
                <w:szCs w:val="20"/>
                <w:lang w:val="fr-FR"/>
              </w:rPr>
              <w:t xml:space="preserve">1 </w:t>
            </w:r>
            <w:r w:rsidRPr="003A5DA1">
              <w:rPr>
                <w:rFonts w:cs="Tahoma"/>
                <w:lang w:val="fr-FR"/>
              </w:rPr>
              <w:t>CAL Supplémentaire Utilisation Basique Microsoft Dynamics CRM 2013</w:t>
            </w:r>
          </w:p>
        </w:tc>
      </w:tr>
      <w:tr w:rsidR="00E650FA" w:rsidRPr="00A33F16" w14:paraId="113160B2" w14:textId="77777777" w:rsidTr="00251464">
        <w:trPr>
          <w:trHeight w:val="471"/>
        </w:trPr>
        <w:tc>
          <w:tcPr>
            <w:tcW w:w="4000" w:type="dxa"/>
            <w:tcBorders>
              <w:top w:val="single" w:sz="6" w:space="0" w:color="000000"/>
            </w:tcBorders>
            <w:shd w:val="clear" w:color="auto" w:fill="FFFFFF"/>
          </w:tcPr>
          <w:p w14:paraId="30DDF5A5" w14:textId="77777777" w:rsidR="00E650FA" w:rsidRPr="003A5DA1" w:rsidRDefault="00E650FA" w:rsidP="00774343">
            <w:pPr>
              <w:rPr>
                <w:rFonts w:cs="Tahoma"/>
                <w:color w:val="000000"/>
                <w:szCs w:val="20"/>
                <w:lang w:val="fr-FR"/>
              </w:rPr>
            </w:pPr>
            <w:r w:rsidRPr="003A5DA1">
              <w:rPr>
                <w:rFonts w:cs="Tahoma"/>
                <w:color w:val="000000"/>
                <w:szCs w:val="20"/>
                <w:lang w:val="fr-FR"/>
              </w:rPr>
              <w:t>1 CAL Supplémentaire Utilisation Complète Microsoft Dynamics CRM 2011</w:t>
            </w:r>
          </w:p>
        </w:tc>
        <w:tc>
          <w:tcPr>
            <w:tcW w:w="4460" w:type="dxa"/>
            <w:tcBorders>
              <w:top w:val="single" w:sz="6" w:space="0" w:color="000000"/>
            </w:tcBorders>
            <w:shd w:val="clear" w:color="auto" w:fill="FFFFFF"/>
          </w:tcPr>
          <w:p w14:paraId="4E258A24" w14:textId="77777777" w:rsidR="00E650FA" w:rsidRPr="003A5DA1" w:rsidRDefault="00E650FA" w:rsidP="00774343">
            <w:pPr>
              <w:rPr>
                <w:rFonts w:cs="Tahoma"/>
                <w:color w:val="000000"/>
                <w:szCs w:val="20"/>
                <w:lang w:val="fr-FR"/>
              </w:rPr>
            </w:pPr>
            <w:r w:rsidRPr="003A5DA1">
              <w:rPr>
                <w:rFonts w:cs="Tahoma"/>
                <w:lang w:val="fr-FR"/>
              </w:rPr>
              <w:t>1 CAL Supplémentaire Utilisation Professionnelle Microsoft Dynamics CRM 2013</w:t>
            </w:r>
          </w:p>
        </w:tc>
      </w:tr>
      <w:tr w:rsidR="00E650FA" w:rsidRPr="00A33F16" w14:paraId="1BA7C796" w14:textId="77777777" w:rsidTr="00251464">
        <w:tc>
          <w:tcPr>
            <w:tcW w:w="4000" w:type="dxa"/>
            <w:tcBorders>
              <w:top w:val="single" w:sz="6" w:space="0" w:color="000000"/>
            </w:tcBorders>
            <w:shd w:val="clear" w:color="auto" w:fill="FFFFFF"/>
          </w:tcPr>
          <w:p w14:paraId="2E57496F" w14:textId="77777777" w:rsidR="00E650FA" w:rsidRPr="003A5DA1" w:rsidRDefault="00E650FA" w:rsidP="00774343">
            <w:pPr>
              <w:rPr>
                <w:rFonts w:cs="Tahoma"/>
                <w:color w:val="000000"/>
                <w:szCs w:val="20"/>
                <w:lang w:val="fr-FR"/>
              </w:rPr>
            </w:pPr>
            <w:r w:rsidRPr="003A5DA1">
              <w:rPr>
                <w:rFonts w:cs="Tahoma"/>
                <w:color w:val="000000"/>
                <w:szCs w:val="20"/>
                <w:lang w:val="fr-FR"/>
              </w:rPr>
              <w:t>1 Connecteur Externe Microsoft Dynamics CRM 2011</w:t>
            </w:r>
          </w:p>
        </w:tc>
        <w:tc>
          <w:tcPr>
            <w:tcW w:w="4460" w:type="dxa"/>
            <w:tcBorders>
              <w:top w:val="single" w:sz="6" w:space="0" w:color="000000"/>
            </w:tcBorders>
            <w:shd w:val="clear" w:color="auto" w:fill="FFFFFF"/>
          </w:tcPr>
          <w:p w14:paraId="65A8E6B6" w14:textId="77777777" w:rsidR="00E650FA" w:rsidRPr="003A5DA1" w:rsidRDefault="00E650FA" w:rsidP="00774343">
            <w:pPr>
              <w:rPr>
                <w:rFonts w:cs="Tahoma"/>
                <w:color w:val="000000"/>
                <w:szCs w:val="20"/>
                <w:lang w:val="fr-FR"/>
              </w:rPr>
            </w:pPr>
            <w:r w:rsidRPr="003A5DA1">
              <w:rPr>
                <w:rFonts w:cs="Tahoma"/>
                <w:color w:val="000000"/>
                <w:szCs w:val="20"/>
                <w:lang w:val="fr-FR"/>
              </w:rPr>
              <w:t>Aucune. La licence CRM Server 2013 confère les droits d</w:t>
            </w:r>
            <w:r w:rsidR="00C10CE1">
              <w:rPr>
                <w:rFonts w:cs="Tahoma"/>
                <w:color w:val="000000"/>
                <w:szCs w:val="20"/>
                <w:lang w:val="fr-FR"/>
              </w:rPr>
              <w:t>’</w:t>
            </w:r>
            <w:r w:rsidRPr="003A5DA1">
              <w:rPr>
                <w:rFonts w:cs="Tahoma"/>
                <w:color w:val="000000"/>
                <w:szCs w:val="20"/>
                <w:lang w:val="fr-FR"/>
              </w:rPr>
              <w:t>utilisation relatifs aux Connecteurs Externes</w:t>
            </w:r>
          </w:p>
        </w:tc>
      </w:tr>
    </w:tbl>
    <w:p w14:paraId="0EA07573" w14:textId="77777777" w:rsidR="00E650FA" w:rsidRPr="003A5DA1" w:rsidRDefault="00E650FA" w:rsidP="00E650FA">
      <w:pPr>
        <w:rPr>
          <w:rFonts w:cs="Tahoma"/>
          <w:lang w:val="fr-FR"/>
        </w:rPr>
      </w:pPr>
    </w:p>
    <w:p w14:paraId="3CC679D8" w14:textId="77777777" w:rsidR="00E650FA" w:rsidRPr="003A5DA1" w:rsidRDefault="00E650FA" w:rsidP="00251464">
      <w:pPr>
        <w:ind w:left="720"/>
        <w:rPr>
          <w:rFonts w:cs="Tahoma"/>
          <w:lang w:val="fr-FR"/>
        </w:rPr>
      </w:pPr>
      <w:r w:rsidRPr="003A5DA1">
        <w:rPr>
          <w:rFonts w:cs="Tahoma"/>
          <w:color w:val="000000"/>
          <w:szCs w:val="20"/>
          <w:lang w:val="fr-FR"/>
        </w:rPr>
        <w:t>Le droit d</w:t>
      </w:r>
      <w:r w:rsidR="00C10CE1">
        <w:rPr>
          <w:rFonts w:cs="Tahoma"/>
          <w:color w:val="000000"/>
          <w:szCs w:val="20"/>
          <w:lang w:val="fr-FR"/>
        </w:rPr>
        <w:t>’</w:t>
      </w:r>
      <w:r w:rsidRPr="003A5DA1">
        <w:rPr>
          <w:rFonts w:cs="Tahoma"/>
          <w:color w:val="000000"/>
          <w:szCs w:val="20"/>
          <w:lang w:val="fr-FR"/>
        </w:rPr>
        <w:t>utiliser le logiciel Microsoft Dynamics CRM 2013 qui est concédé au client est attesté par cette note relative au produit et la preuve de ses licences et Software Assurance correspondantes pour Microsoft Dynamics CRM 2013. Le droit d</w:t>
      </w:r>
      <w:r w:rsidR="00C10CE1">
        <w:rPr>
          <w:rFonts w:cs="Tahoma"/>
          <w:color w:val="000000"/>
          <w:szCs w:val="20"/>
          <w:lang w:val="fr-FR"/>
        </w:rPr>
        <w:t>’</w:t>
      </w:r>
      <w:r w:rsidRPr="003A5DA1">
        <w:rPr>
          <w:rFonts w:cs="Tahoma"/>
          <w:color w:val="000000"/>
          <w:szCs w:val="20"/>
          <w:lang w:val="fr-FR"/>
        </w:rPr>
        <w:t>utiliser le logiciel Microsoft Dynamics CRM 2013 concédé au client au titre de</w:t>
      </w:r>
      <w:r w:rsidR="00251464" w:rsidRPr="003A5DA1">
        <w:rPr>
          <w:rFonts w:cs="Tahoma"/>
          <w:color w:val="000000"/>
          <w:szCs w:val="20"/>
          <w:lang w:val="fr-FR"/>
        </w:rPr>
        <w:t> </w:t>
      </w:r>
      <w:r w:rsidRPr="003A5DA1">
        <w:rPr>
          <w:rFonts w:cs="Tahoma"/>
          <w:color w:val="000000"/>
          <w:szCs w:val="20"/>
          <w:lang w:val="fr-FR"/>
        </w:rPr>
        <w:t>cette concession est régi par les conditions générales de son contrat de Licence en Volume.</w:t>
      </w:r>
      <w:r w:rsidR="00A07028" w:rsidRPr="003A5DA1">
        <w:rPr>
          <w:rFonts w:cs="Tahoma"/>
          <w:color w:val="000000"/>
          <w:szCs w:val="20"/>
          <w:lang w:val="fr-FR"/>
        </w:rPr>
        <w:t xml:space="preserve"> </w:t>
      </w:r>
      <w:r w:rsidRPr="003A5DA1">
        <w:rPr>
          <w:rFonts w:cs="Tahoma"/>
          <w:color w:val="000000"/>
          <w:szCs w:val="20"/>
          <w:lang w:val="fr-FR"/>
        </w:rPr>
        <w:t>Ce</w:t>
      </w:r>
      <w:r w:rsidRPr="003A5DA1">
        <w:rPr>
          <w:rStyle w:val="CommentReference"/>
          <w:rFonts w:cs="Tahoma"/>
          <w:szCs w:val="20"/>
          <w:lang w:val="fr-FR"/>
        </w:rPr>
        <w:t xml:space="preserve"> </w:t>
      </w:r>
      <w:r w:rsidRPr="003A5DA1">
        <w:rPr>
          <w:rFonts w:cs="Tahoma"/>
          <w:color w:val="000000"/>
          <w:szCs w:val="20"/>
          <w:lang w:val="fr-FR"/>
        </w:rPr>
        <w:t>droit prend fin à l</w:t>
      </w:r>
      <w:r w:rsidR="00C10CE1">
        <w:rPr>
          <w:rFonts w:cs="Tahoma"/>
          <w:color w:val="000000"/>
          <w:szCs w:val="20"/>
          <w:lang w:val="fr-FR"/>
        </w:rPr>
        <w:t>’</w:t>
      </w:r>
      <w:r w:rsidRPr="003A5DA1">
        <w:rPr>
          <w:rFonts w:cs="Tahoma"/>
          <w:color w:val="000000"/>
          <w:szCs w:val="20"/>
          <w:lang w:val="fr-FR"/>
        </w:rPr>
        <w:t>expiration ou à la résiliation du droit d</w:t>
      </w:r>
      <w:r w:rsidR="00C10CE1">
        <w:rPr>
          <w:rFonts w:cs="Tahoma"/>
          <w:color w:val="000000"/>
          <w:szCs w:val="20"/>
          <w:lang w:val="fr-FR"/>
        </w:rPr>
        <w:t>’</w:t>
      </w:r>
      <w:r w:rsidRPr="003A5DA1">
        <w:rPr>
          <w:rFonts w:cs="Tahoma"/>
          <w:color w:val="000000"/>
          <w:szCs w:val="20"/>
          <w:lang w:val="fr-FR"/>
        </w:rPr>
        <w:t>utiliser Microsoft Dynamics CRM 2011 au titre des licences Microsoft Dynamics CRM 2011 éligibles correspondantes.</w:t>
      </w:r>
      <w:r w:rsidR="00A07028" w:rsidRPr="003A5DA1">
        <w:rPr>
          <w:rFonts w:cs="Tahoma"/>
          <w:color w:val="000000"/>
          <w:szCs w:val="20"/>
          <w:lang w:val="fr-FR"/>
        </w:rPr>
        <w:t xml:space="preserve"> </w:t>
      </w:r>
      <w:r w:rsidRPr="003A5DA1">
        <w:rPr>
          <w:rFonts w:cs="Tahoma"/>
          <w:color w:val="000000"/>
          <w:szCs w:val="20"/>
          <w:lang w:val="fr-FR"/>
        </w:rPr>
        <w:t>À l</w:t>
      </w:r>
      <w:r w:rsidR="00C10CE1">
        <w:rPr>
          <w:rFonts w:cs="Tahoma"/>
          <w:color w:val="000000"/>
          <w:szCs w:val="20"/>
          <w:lang w:val="fr-FR"/>
        </w:rPr>
        <w:t>’</w:t>
      </w:r>
      <w:r w:rsidRPr="003A5DA1">
        <w:rPr>
          <w:rFonts w:cs="Tahoma"/>
          <w:color w:val="000000"/>
          <w:szCs w:val="20"/>
          <w:lang w:val="fr-FR"/>
        </w:rPr>
        <w:t>expiration de la Software Assurance pour les licences Microsoft Dynamics CRM 2011, le client peut choisir de la renouveler pour les licences Microsoft Dynamics CRM 2013 concédées.</w:t>
      </w:r>
      <w:r w:rsidR="00A07028" w:rsidRPr="003A5DA1">
        <w:rPr>
          <w:rFonts w:cs="Tahoma"/>
          <w:color w:val="000000"/>
          <w:szCs w:val="20"/>
          <w:lang w:val="fr-FR"/>
        </w:rPr>
        <w:t xml:space="preserve"> </w:t>
      </w:r>
    </w:p>
    <w:p w14:paraId="253D2EBC" w14:textId="77777777" w:rsidR="00E650FA" w:rsidRPr="003A5DA1" w:rsidRDefault="00E650FA" w:rsidP="00E650FA">
      <w:pPr>
        <w:ind w:left="720"/>
        <w:rPr>
          <w:rFonts w:cs="Tahoma"/>
          <w:lang w:val="fr-FR"/>
        </w:rPr>
      </w:pPr>
    </w:p>
    <w:p w14:paraId="37369EEA" w14:textId="77777777" w:rsidR="00E650FA" w:rsidRPr="003A5DA1" w:rsidRDefault="00E650FA" w:rsidP="00E650FA">
      <w:pPr>
        <w:pStyle w:val="EndnoteText"/>
        <w:ind w:left="720"/>
        <w:rPr>
          <w:rFonts w:ascii="Tahoma" w:hAnsi="Tahoma" w:cs="Tahoma"/>
          <w:lang w:val="fr-FR"/>
        </w:rPr>
      </w:pPr>
      <w:r w:rsidRPr="003A5DA1">
        <w:rPr>
          <w:rFonts w:ascii="Tahoma" w:hAnsi="Tahoma" w:cs="Tahoma"/>
          <w:bCs/>
          <w:sz w:val="18"/>
          <w:szCs w:val="18"/>
          <w:lang w:val="fr-FR"/>
        </w:rPr>
        <w:t>Pour les clients ayant conclu un Contrat Entreprise et éligibles aux licences complémentaires et droits décrits ci-avant, les licences Microsoft Dynamics CRM 2011 acquises dans le cadre de la procédure de régularisation annuelle pendant la durée de l</w:t>
      </w:r>
      <w:r w:rsidR="00C10CE1">
        <w:rPr>
          <w:rFonts w:ascii="Tahoma" w:hAnsi="Tahoma" w:cs="Tahoma"/>
          <w:bCs/>
          <w:sz w:val="18"/>
          <w:szCs w:val="18"/>
          <w:lang w:val="fr-FR"/>
        </w:rPr>
        <w:t>’</w:t>
      </w:r>
      <w:r w:rsidRPr="003A5DA1">
        <w:rPr>
          <w:rFonts w:ascii="Tahoma" w:hAnsi="Tahoma" w:cs="Tahoma"/>
          <w:bCs/>
          <w:sz w:val="18"/>
          <w:szCs w:val="18"/>
          <w:lang w:val="fr-FR"/>
        </w:rPr>
        <w:t>Accord de Mise en Œuvre sont également éligibles au titre de cette offre.</w:t>
      </w:r>
    </w:p>
    <w:p w14:paraId="457B4ED3" w14:textId="77777777" w:rsidR="00E650FA" w:rsidRPr="003A5DA1" w:rsidRDefault="00E650FA" w:rsidP="00E650FA">
      <w:pPr>
        <w:pStyle w:val="EndnoteText"/>
        <w:ind w:left="720"/>
        <w:rPr>
          <w:rFonts w:ascii="Tahoma" w:hAnsi="Tahoma" w:cs="Tahoma"/>
          <w:lang w:val="fr-FR"/>
        </w:rPr>
      </w:pPr>
    </w:p>
    <w:p w14:paraId="268BC9FF" w14:textId="77777777" w:rsidR="00E650FA" w:rsidRPr="003A5DA1" w:rsidRDefault="00E650FA" w:rsidP="00E650FA">
      <w:pPr>
        <w:pStyle w:val="EndnoteText"/>
        <w:ind w:left="720"/>
        <w:rPr>
          <w:rFonts w:ascii="Tahoma" w:hAnsi="Tahoma" w:cs="Tahoma"/>
          <w:highlight w:val="yellow"/>
          <w:lang w:val="fr-FR"/>
        </w:rPr>
      </w:pPr>
      <w:r w:rsidRPr="003A5DA1">
        <w:rPr>
          <w:rFonts w:ascii="Tahoma" w:hAnsi="Tahoma" w:cs="Tahoma"/>
          <w:bCs/>
          <w:color w:val="000000"/>
          <w:sz w:val="18"/>
          <w:szCs w:val="18"/>
          <w:lang w:val="fr-FR"/>
        </w:rPr>
        <w:t>Les Contrats Souscription Entreprise, Campus, School et Open Value Souscription donnent temporairement droit aux mêmes avantages jusqu</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à l</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expiration de l</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Accord de Mise en Œuvre de Licence dès lors que les licences et Software Assurance sont valides durant la période promotionnelle et que les clients conservent leur abonnement.</w:t>
      </w:r>
      <w:r w:rsidR="00A07028" w:rsidRPr="003A5DA1">
        <w:rPr>
          <w:rFonts w:ascii="Tahoma" w:hAnsi="Tahoma" w:cs="Tahoma"/>
          <w:bCs/>
          <w:color w:val="000000"/>
          <w:sz w:val="18"/>
          <w:szCs w:val="18"/>
          <w:lang w:val="fr-FR"/>
        </w:rPr>
        <w:t xml:space="preserve"> </w:t>
      </w:r>
      <w:r w:rsidRPr="003A5DA1">
        <w:rPr>
          <w:rFonts w:ascii="Tahoma" w:hAnsi="Tahoma" w:cs="Tahoma"/>
          <w:bCs/>
          <w:color w:val="000000"/>
          <w:sz w:val="18"/>
          <w:szCs w:val="18"/>
          <w:lang w:val="fr-FR"/>
        </w:rPr>
        <w:t>Ces avantages ne deviennent permanents qu</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à l</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exercice de l</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option d</w:t>
      </w:r>
      <w:r w:rsidR="00C10CE1">
        <w:rPr>
          <w:rFonts w:ascii="Tahoma" w:hAnsi="Tahoma" w:cs="Tahoma"/>
          <w:bCs/>
          <w:color w:val="000000"/>
          <w:sz w:val="18"/>
          <w:szCs w:val="18"/>
          <w:lang w:val="fr-FR"/>
        </w:rPr>
        <w:t>’</w:t>
      </w:r>
      <w:r w:rsidRPr="003A5DA1">
        <w:rPr>
          <w:rFonts w:ascii="Tahoma" w:hAnsi="Tahoma" w:cs="Tahoma"/>
          <w:bCs/>
          <w:color w:val="000000"/>
          <w:sz w:val="18"/>
          <w:szCs w:val="18"/>
          <w:lang w:val="fr-FR"/>
        </w:rPr>
        <w:t>achat et restent régis par les conditions générales du contrat de licence du client.</w:t>
      </w:r>
    </w:p>
    <w:p w14:paraId="5BD11134" w14:textId="77777777" w:rsidR="00251464" w:rsidRDefault="00251464" w:rsidP="00E650FA">
      <w:pPr>
        <w:spacing w:after="60"/>
        <w:ind w:left="720"/>
        <w:rPr>
          <w:rFonts w:cs="Tahoma"/>
          <w:b/>
          <w:bCs/>
          <w:szCs w:val="20"/>
          <w:lang w:val="fr-FR"/>
        </w:rPr>
      </w:pPr>
    </w:p>
    <w:p w14:paraId="7E8DE25C" w14:textId="77777777" w:rsidR="00E650FA" w:rsidRPr="003A5DA1" w:rsidRDefault="00E650FA" w:rsidP="00E650FA">
      <w:pPr>
        <w:spacing w:after="60"/>
        <w:ind w:left="720"/>
        <w:rPr>
          <w:rFonts w:cs="Tahoma"/>
          <w:lang w:val="fr-FR"/>
        </w:rPr>
      </w:pPr>
      <w:r w:rsidRPr="003A5DA1">
        <w:rPr>
          <w:rFonts w:cs="Tahoma"/>
          <w:b/>
          <w:bCs/>
          <w:szCs w:val="20"/>
          <w:lang w:val="fr-FR"/>
        </w:rPr>
        <w:t xml:space="preserve">Droits de passage à une version antérieure de Microsoft Dynamics CRM 2013 </w:t>
      </w:r>
    </w:p>
    <w:p w14:paraId="2431E7E6" w14:textId="77777777" w:rsidR="00E650FA" w:rsidRPr="003A5DA1" w:rsidRDefault="00E650FA" w:rsidP="00E650FA">
      <w:pPr>
        <w:ind w:left="720"/>
        <w:rPr>
          <w:rFonts w:cs="Tahoma"/>
          <w:lang w:val="fr-FR"/>
        </w:rPr>
      </w:pPr>
      <w:r w:rsidRPr="003A5DA1">
        <w:rPr>
          <w:rFonts w:cs="Tahoma"/>
          <w:szCs w:val="20"/>
          <w:lang w:val="fr-FR"/>
        </w:rPr>
        <w:t>Les clients détenteurs de licences Microsoft Dynamics CRM 2013 peuvent utiliser Microsoft Dynamics CRM 2011 à la place de Microsoft Dynamics CRM 2013. Leurs licences Microsoft Dynamics CRM 2013 peuvent être déployées telles des licences CRM 2011 conformément aux informations suivantes :</w:t>
      </w:r>
    </w:p>
    <w:p w14:paraId="299A1B6D" w14:textId="77777777" w:rsidR="00E650FA" w:rsidRPr="003A5DA1" w:rsidRDefault="00E650FA" w:rsidP="00E650FA">
      <w:pPr>
        <w:ind w:left="900"/>
        <w:rPr>
          <w:rFonts w:cs="Tahoma"/>
          <w:lang w:val="fr-FR"/>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E650FA" w:rsidRPr="003A5DA1" w14:paraId="7D74785A" w14:textId="77777777" w:rsidTr="00774343">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181AF945" w14:textId="77777777" w:rsidR="00E650FA" w:rsidRPr="003A5DA1" w:rsidRDefault="00E650FA" w:rsidP="00774343">
            <w:pPr>
              <w:keepNext/>
              <w:ind w:left="360"/>
              <w:rPr>
                <w:rFonts w:cs="Tahoma"/>
                <w:b/>
                <w:bCs/>
                <w:szCs w:val="20"/>
                <w:lang w:val="fr-FR"/>
              </w:rPr>
            </w:pPr>
            <w:r w:rsidRPr="003A5DA1">
              <w:rPr>
                <w:rFonts w:cs="Tahoma"/>
                <w:b/>
                <w:bCs/>
                <w:szCs w:val="20"/>
                <w:lang w:val="fr-FR"/>
              </w:rPr>
              <w:t>Licences Microsoft Dynamics CRM 2013 éligibles</w:t>
            </w:r>
          </w:p>
        </w:tc>
        <w:tc>
          <w:tcPr>
            <w:tcW w:w="4242" w:type="dxa"/>
            <w:tcBorders>
              <w:top w:val="single" w:sz="8" w:space="0" w:color="000000"/>
              <w:left w:val="nil"/>
              <w:bottom w:val="single" w:sz="8" w:space="0" w:color="000000"/>
              <w:right w:val="single" w:sz="8" w:space="0" w:color="auto"/>
            </w:tcBorders>
            <w:shd w:val="clear" w:color="auto" w:fill="FABF8F"/>
          </w:tcPr>
          <w:p w14:paraId="5DD98948" w14:textId="77777777" w:rsidR="00E650FA" w:rsidRPr="003A5DA1" w:rsidRDefault="00E650FA" w:rsidP="00774343">
            <w:pPr>
              <w:ind w:left="360"/>
              <w:rPr>
                <w:rFonts w:cs="Tahoma"/>
                <w:b/>
                <w:bCs/>
                <w:szCs w:val="20"/>
              </w:rPr>
            </w:pPr>
            <w:r w:rsidRPr="003A5DA1">
              <w:rPr>
                <w:rFonts w:cs="Tahoma"/>
                <w:b/>
                <w:bCs/>
                <w:szCs w:val="20"/>
              </w:rPr>
              <w:t>Licences Microsoft Dynamics CRM 2011 correspondantes</w:t>
            </w:r>
          </w:p>
        </w:tc>
      </w:tr>
      <w:tr w:rsidR="00E650FA" w:rsidRPr="003A5DA1" w14:paraId="5DC69A18" w14:textId="77777777" w:rsidTr="007743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783A15CB" w14:textId="77777777" w:rsidR="00E650FA" w:rsidRPr="003A5DA1" w:rsidRDefault="00E650FA" w:rsidP="00774343">
            <w:pPr>
              <w:keepNext/>
              <w:rPr>
                <w:rFonts w:cs="Tahoma"/>
                <w:szCs w:val="20"/>
              </w:rPr>
            </w:pPr>
            <w:r w:rsidRPr="003A5DA1">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14:paraId="67630BBF" w14:textId="77777777" w:rsidR="00E650FA" w:rsidRPr="003A5DA1" w:rsidRDefault="00E650FA" w:rsidP="00774343">
            <w:pPr>
              <w:pStyle w:val="ColorfulList-Accent11"/>
              <w:spacing w:line="276" w:lineRule="auto"/>
              <w:ind w:left="288" w:right="162" w:hanging="180"/>
              <w:rPr>
                <w:rFonts w:ascii="Tahoma" w:hAnsi="Tahoma" w:cs="Tahoma"/>
                <w:sz w:val="18"/>
                <w:szCs w:val="20"/>
              </w:rPr>
            </w:pPr>
            <w:r w:rsidRPr="003A5DA1">
              <w:rPr>
                <w:rFonts w:ascii="Tahoma" w:hAnsi="Tahoma" w:cs="Tahoma"/>
                <w:color w:val="000000"/>
                <w:sz w:val="18"/>
                <w:szCs w:val="20"/>
              </w:rPr>
              <w:t>Microsoft Dynamics CRM Server 2011</w:t>
            </w:r>
          </w:p>
        </w:tc>
      </w:tr>
      <w:tr w:rsidR="00E650FA" w:rsidRPr="003A5DA1" w14:paraId="5B868062" w14:textId="77777777" w:rsidTr="007743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2712604A" w14:textId="77777777" w:rsidR="00E650FA" w:rsidRPr="003A5DA1" w:rsidRDefault="00E650FA" w:rsidP="00774343">
            <w:pPr>
              <w:keepNext/>
              <w:rPr>
                <w:rFonts w:cs="Tahoma"/>
                <w:szCs w:val="20"/>
              </w:rPr>
            </w:pPr>
            <w:r w:rsidRPr="003A5DA1">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14:paraId="0704BAFF" w14:textId="77777777" w:rsidR="00E650FA" w:rsidRPr="003A5DA1" w:rsidRDefault="00E650FA" w:rsidP="00774343">
            <w:pPr>
              <w:pStyle w:val="ColorfulList-Accent11"/>
              <w:spacing w:line="276" w:lineRule="auto"/>
              <w:ind w:left="288" w:right="162" w:hanging="180"/>
              <w:rPr>
                <w:rFonts w:ascii="Tahoma" w:hAnsi="Tahoma" w:cs="Tahoma"/>
                <w:sz w:val="18"/>
                <w:szCs w:val="20"/>
              </w:rPr>
            </w:pPr>
            <w:r w:rsidRPr="003A5DA1">
              <w:rPr>
                <w:rFonts w:ascii="Tahoma" w:hAnsi="Tahoma" w:cs="Tahoma"/>
                <w:color w:val="000000"/>
                <w:sz w:val="18"/>
                <w:szCs w:val="20"/>
              </w:rPr>
              <w:t>Microsoft Dynamics CRM Workgroup Server 2011</w:t>
            </w:r>
          </w:p>
        </w:tc>
      </w:tr>
      <w:tr w:rsidR="00E650FA" w:rsidRPr="003A5DA1" w14:paraId="14A92BBA" w14:textId="77777777" w:rsidTr="007743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1F80ED6" w14:textId="77777777" w:rsidR="00E650FA" w:rsidRPr="003A5DA1" w:rsidRDefault="00E650FA" w:rsidP="00774343">
            <w:pPr>
              <w:keepNext/>
              <w:rPr>
                <w:rFonts w:cs="Tahoma"/>
                <w:color w:val="000000"/>
                <w:szCs w:val="20"/>
                <w:lang w:val="fr-FR"/>
              </w:rPr>
            </w:pPr>
            <w:r w:rsidRPr="003A5DA1">
              <w:rPr>
                <w:rFonts w:cs="Tahoma"/>
                <w:lang w:val="fr-FR"/>
              </w:rPr>
              <w:t>CAL Essentielle Microsoft Dynamics CRM 2013</w:t>
            </w:r>
          </w:p>
        </w:tc>
        <w:tc>
          <w:tcPr>
            <w:tcW w:w="4242" w:type="dxa"/>
            <w:tcBorders>
              <w:top w:val="nil"/>
              <w:left w:val="nil"/>
              <w:bottom w:val="single" w:sz="8" w:space="0" w:color="000000"/>
              <w:right w:val="single" w:sz="8" w:space="0" w:color="000000"/>
            </w:tcBorders>
            <w:vAlign w:val="center"/>
          </w:tcPr>
          <w:p w14:paraId="345DFC6A" w14:textId="77777777" w:rsidR="00E650FA" w:rsidRPr="003A5DA1" w:rsidRDefault="00E650FA" w:rsidP="00774343">
            <w:pPr>
              <w:pStyle w:val="ColorfulList-Accent11"/>
              <w:spacing w:line="276" w:lineRule="auto"/>
              <w:ind w:left="288" w:right="162" w:hanging="180"/>
              <w:rPr>
                <w:rFonts w:ascii="Tahoma" w:hAnsi="Tahoma" w:cs="Tahoma"/>
                <w:sz w:val="18"/>
                <w:szCs w:val="20"/>
              </w:rPr>
            </w:pPr>
            <w:r w:rsidRPr="003A5DA1">
              <w:rPr>
                <w:rFonts w:ascii="Tahoma" w:hAnsi="Tahoma" w:cs="Tahoma"/>
                <w:sz w:val="18"/>
                <w:szCs w:val="22"/>
              </w:rPr>
              <w:t>CAL Employee Self Service (ESS) Microsoft Dynamics CRM 2011</w:t>
            </w:r>
          </w:p>
        </w:tc>
      </w:tr>
      <w:tr w:rsidR="00E650FA" w:rsidRPr="00A33F16" w14:paraId="5F7C7FE1" w14:textId="77777777" w:rsidTr="007743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38FF4168" w14:textId="77777777" w:rsidR="00E650FA" w:rsidRPr="003A5DA1" w:rsidRDefault="00E650FA" w:rsidP="00774343">
            <w:pPr>
              <w:rPr>
                <w:rFonts w:cs="Tahoma"/>
                <w:color w:val="000000"/>
                <w:szCs w:val="20"/>
                <w:lang w:val="fr-FR"/>
              </w:rPr>
            </w:pPr>
            <w:r w:rsidRPr="003A5DA1">
              <w:rPr>
                <w:rFonts w:cs="Tahoma"/>
                <w:lang w:val="fr-FR"/>
              </w:rPr>
              <w:t>CAL Supplémentaire Utilisation Basique Microsoft Dynamics CRM 2013</w:t>
            </w:r>
          </w:p>
        </w:tc>
        <w:tc>
          <w:tcPr>
            <w:tcW w:w="4242" w:type="dxa"/>
            <w:tcBorders>
              <w:top w:val="nil"/>
              <w:left w:val="nil"/>
              <w:bottom w:val="single" w:sz="8" w:space="0" w:color="000000"/>
              <w:right w:val="single" w:sz="8" w:space="0" w:color="000000"/>
            </w:tcBorders>
            <w:vAlign w:val="center"/>
          </w:tcPr>
          <w:p w14:paraId="337D0D85" w14:textId="77777777" w:rsidR="00E650FA" w:rsidRPr="003A5DA1" w:rsidRDefault="00E650FA" w:rsidP="00774343">
            <w:pPr>
              <w:pStyle w:val="ColorfulList-Accent11"/>
              <w:spacing w:line="276" w:lineRule="auto"/>
              <w:ind w:left="288" w:right="162" w:hanging="180"/>
              <w:rPr>
                <w:rFonts w:ascii="Tahoma" w:hAnsi="Tahoma" w:cs="Tahoma"/>
                <w:color w:val="000000"/>
                <w:sz w:val="18"/>
                <w:szCs w:val="20"/>
                <w:lang w:val="fr-FR"/>
              </w:rPr>
            </w:pPr>
            <w:r w:rsidRPr="003A5DA1">
              <w:rPr>
                <w:rFonts w:ascii="Tahoma" w:hAnsi="Tahoma" w:cs="Tahoma"/>
                <w:color w:val="000000"/>
                <w:sz w:val="18"/>
                <w:szCs w:val="20"/>
                <w:lang w:val="fr-FR"/>
              </w:rPr>
              <w:t>CAL Supplémentaire Utilisation Limitée Microsoft Dynamics CRM 2011</w:t>
            </w:r>
          </w:p>
        </w:tc>
      </w:tr>
      <w:tr w:rsidR="00E650FA" w:rsidRPr="00A33F16" w14:paraId="1469ADF0" w14:textId="77777777" w:rsidTr="00774343">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642CF67" w14:textId="77777777" w:rsidR="00E650FA" w:rsidRPr="003A5DA1" w:rsidRDefault="00E650FA" w:rsidP="00774343">
            <w:pPr>
              <w:rPr>
                <w:rFonts w:cs="Tahoma"/>
                <w:color w:val="000000"/>
                <w:szCs w:val="20"/>
                <w:lang w:val="fr-FR"/>
              </w:rPr>
            </w:pPr>
            <w:r w:rsidRPr="003A5DA1">
              <w:rPr>
                <w:rFonts w:cs="Tahoma"/>
                <w:lang w:val="fr-FR"/>
              </w:rPr>
              <w:t>CAL Supplémentaire Utilisation Professionnelle Microsoft Dynamics CRM 2013</w:t>
            </w:r>
          </w:p>
        </w:tc>
        <w:tc>
          <w:tcPr>
            <w:tcW w:w="4242" w:type="dxa"/>
            <w:tcBorders>
              <w:top w:val="nil"/>
              <w:left w:val="nil"/>
              <w:bottom w:val="single" w:sz="8" w:space="0" w:color="000000"/>
              <w:right w:val="single" w:sz="8" w:space="0" w:color="000000"/>
            </w:tcBorders>
          </w:tcPr>
          <w:p w14:paraId="0C1B7524" w14:textId="77777777" w:rsidR="00E650FA" w:rsidRPr="003A5DA1" w:rsidRDefault="00E650FA" w:rsidP="00774343">
            <w:pPr>
              <w:pStyle w:val="ColorfulList-Accent11"/>
              <w:spacing w:line="276" w:lineRule="auto"/>
              <w:ind w:left="288" w:right="162" w:hanging="180"/>
              <w:rPr>
                <w:rFonts w:ascii="Tahoma" w:hAnsi="Tahoma" w:cs="Tahoma"/>
                <w:color w:val="000000"/>
                <w:sz w:val="18"/>
                <w:szCs w:val="20"/>
                <w:lang w:val="fr-FR"/>
              </w:rPr>
            </w:pPr>
            <w:r w:rsidRPr="003A5DA1">
              <w:rPr>
                <w:rFonts w:ascii="Tahoma" w:hAnsi="Tahoma" w:cs="Tahoma"/>
                <w:color w:val="000000"/>
                <w:sz w:val="18"/>
                <w:szCs w:val="20"/>
                <w:lang w:val="fr-FR"/>
              </w:rPr>
              <w:t>CAL Supplémentaire Utilisation Complète Microsoft Dynamics CRM 2011</w:t>
            </w:r>
          </w:p>
        </w:tc>
      </w:tr>
    </w:tbl>
    <w:p w14:paraId="35428B15" w14:textId="77777777" w:rsidR="00E650FA" w:rsidRPr="003A5DA1" w:rsidRDefault="00E650FA" w:rsidP="00E650FA">
      <w:pPr>
        <w:rPr>
          <w:rFonts w:cs="Tahoma"/>
          <w:lang w:val="fr-FR"/>
        </w:rPr>
      </w:pPr>
      <w:r w:rsidRPr="003A5DA1">
        <w:rPr>
          <w:rFonts w:cs="Tahoma"/>
          <w:szCs w:val="20"/>
          <w:lang w:val="fr-FR"/>
        </w:rPr>
        <w:t xml:space="preserve"> </w:t>
      </w:r>
    </w:p>
    <w:p w14:paraId="54DE75A0" w14:textId="77777777" w:rsidR="00E650FA" w:rsidRPr="003A5DA1" w:rsidRDefault="00E650FA" w:rsidP="00E650FA">
      <w:pPr>
        <w:spacing w:after="60"/>
        <w:ind w:left="720"/>
        <w:rPr>
          <w:rFonts w:cs="Tahoma"/>
          <w:lang w:val="fr-FR"/>
        </w:rPr>
      </w:pPr>
      <w:r w:rsidRPr="003A5DA1">
        <w:rPr>
          <w:rFonts w:cs="Tahoma"/>
          <w:b/>
          <w:bCs/>
          <w:color w:val="000000"/>
          <w:szCs w:val="20"/>
          <w:lang w:val="fr-FR"/>
        </w:rPr>
        <w:t>Options de Licence d</w:t>
      </w:r>
      <w:r w:rsidR="00C10CE1">
        <w:rPr>
          <w:rFonts w:cs="Tahoma"/>
          <w:b/>
          <w:bCs/>
          <w:color w:val="000000"/>
          <w:szCs w:val="20"/>
          <w:lang w:val="fr-FR"/>
        </w:rPr>
        <w:t>’</w:t>
      </w:r>
      <w:r w:rsidRPr="003A5DA1">
        <w:rPr>
          <w:rFonts w:cs="Tahoma"/>
          <w:b/>
          <w:bCs/>
          <w:color w:val="000000"/>
          <w:szCs w:val="20"/>
          <w:lang w:val="fr-FR"/>
        </w:rPr>
        <w:t>Accès Client (CAL)</w:t>
      </w:r>
    </w:p>
    <w:p w14:paraId="75536286" w14:textId="77777777" w:rsidR="00E650FA" w:rsidRPr="003A5DA1" w:rsidRDefault="00E650FA" w:rsidP="00E650FA">
      <w:pPr>
        <w:ind w:left="720"/>
        <w:rPr>
          <w:rFonts w:cs="Tahoma"/>
          <w:lang w:val="fr-FR"/>
        </w:rPr>
      </w:pPr>
      <w:r w:rsidRPr="003A5DA1">
        <w:rPr>
          <w:rFonts w:cs="Tahoma"/>
          <w:color w:val="000000"/>
          <w:szCs w:val="20"/>
          <w:lang w:val="fr-FR"/>
        </w:rPr>
        <w:t>Les utilisations autorisées par les différentes CAL Microsoft Dynamics CRM 2013 sont présentées dans le tableau ci-dessous.</w:t>
      </w:r>
      <w:r w:rsidR="00A07028" w:rsidRPr="003A5DA1">
        <w:rPr>
          <w:rFonts w:cs="Tahoma"/>
          <w:color w:val="000000"/>
          <w:szCs w:val="20"/>
          <w:lang w:val="fr-FR"/>
        </w:rPr>
        <w:t xml:space="preserve"> </w:t>
      </w:r>
      <w:r w:rsidRPr="003A5DA1">
        <w:rPr>
          <w:rFonts w:cs="Tahoma"/>
          <w:color w:val="000000"/>
          <w:szCs w:val="20"/>
          <w:lang w:val="fr-FR"/>
        </w:rPr>
        <w:t>Les offres CAL Limitée et CAL Complète incluent plusieurs licences.</w:t>
      </w:r>
    </w:p>
    <w:p w14:paraId="1AF7A1FF" w14:textId="77777777" w:rsidR="00E650FA" w:rsidRPr="003A5DA1" w:rsidRDefault="00E650FA" w:rsidP="00E650FA">
      <w:pPr>
        <w:ind w:left="720"/>
        <w:rPr>
          <w:rFonts w:cs="Tahoma"/>
          <w:lang w:val="fr-FR"/>
        </w:rPr>
      </w:pPr>
    </w:p>
    <w:tbl>
      <w:tblPr>
        <w:tblW w:w="736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4"/>
        <w:gridCol w:w="990"/>
        <w:gridCol w:w="648"/>
        <w:gridCol w:w="765"/>
        <w:gridCol w:w="256"/>
        <w:gridCol w:w="1184"/>
        <w:gridCol w:w="990"/>
        <w:gridCol w:w="630"/>
        <w:gridCol w:w="810"/>
      </w:tblGrid>
      <w:tr w:rsidR="00E650FA" w:rsidRPr="003A5DA1" w14:paraId="38C68B07" w14:textId="77777777" w:rsidTr="00CE621F">
        <w:trPr>
          <w:cantSplit/>
          <w:trHeight w:val="303"/>
          <w:tblHeader/>
        </w:trPr>
        <w:tc>
          <w:tcPr>
            <w:tcW w:w="10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14:paraId="290E7C18" w14:textId="77777777" w:rsidR="00E650FA" w:rsidRPr="003A5DA1" w:rsidRDefault="00E650FA" w:rsidP="00774343">
            <w:pPr>
              <w:spacing w:before="20" w:after="20"/>
              <w:rPr>
                <w:rFonts w:eastAsia="Times New Roman" w:cs="Tahoma"/>
                <w:b/>
                <w:bCs/>
                <w:color w:val="FFFFFF" w:themeColor="background1"/>
                <w:sz w:val="14"/>
                <w:szCs w:val="16"/>
              </w:rPr>
            </w:pPr>
            <w:r w:rsidRPr="003A5DA1">
              <w:rPr>
                <w:rFonts w:eastAsia="Times New Roman" w:cs="Tahoma"/>
                <w:b/>
                <w:bCs/>
                <w:color w:val="FFFFFF" w:themeColor="background1"/>
                <w:sz w:val="14"/>
                <w:szCs w:val="16"/>
              </w:rPr>
              <w:t>Droit d</w:t>
            </w:r>
            <w:r w:rsidR="00C10CE1">
              <w:rPr>
                <w:rFonts w:eastAsia="Times New Roman" w:cs="Tahoma"/>
                <w:b/>
                <w:bCs/>
                <w:color w:val="FFFFFF" w:themeColor="background1"/>
                <w:sz w:val="14"/>
                <w:szCs w:val="16"/>
              </w:rPr>
              <w:t>’</w:t>
            </w:r>
            <w:r w:rsidRPr="003A5DA1">
              <w:rPr>
                <w:rFonts w:eastAsia="Times New Roman" w:cs="Tahoma"/>
                <w:b/>
                <w:bCs/>
                <w:color w:val="FFFFFF" w:themeColor="background1"/>
                <w:sz w:val="14"/>
                <w:szCs w:val="16"/>
              </w:rPr>
              <w:t>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BBB70FF" w14:textId="77777777" w:rsidR="00E650FA" w:rsidRPr="003A5DA1" w:rsidRDefault="00E650FA" w:rsidP="00774343">
            <w:pPr>
              <w:spacing w:before="20" w:after="20"/>
              <w:jc w:val="center"/>
              <w:rPr>
                <w:rFonts w:eastAsia="Times New Roman" w:cs="Tahoma"/>
                <w:b/>
                <w:bCs/>
                <w:color w:val="FFFFFF" w:themeColor="background1"/>
                <w:sz w:val="10"/>
                <w:szCs w:val="10"/>
              </w:rPr>
            </w:pPr>
            <w:r w:rsidRPr="003A5DA1">
              <w:rPr>
                <w:rFonts w:eastAsia="Times New Roman" w:cs="Tahoma"/>
                <w:b/>
                <w:bCs/>
                <w:color w:val="FFFFFF" w:themeColor="background1"/>
                <w:sz w:val="10"/>
                <w:szCs w:val="10"/>
              </w:rPr>
              <w:t>Professionnelle</w:t>
            </w:r>
          </w:p>
        </w:tc>
        <w:tc>
          <w:tcPr>
            <w:tcW w:w="6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50EABD07" w14:textId="77777777" w:rsidR="00E650FA" w:rsidRPr="003A5DA1" w:rsidRDefault="00E650FA" w:rsidP="00774343">
            <w:pPr>
              <w:spacing w:before="20" w:after="20"/>
              <w:jc w:val="center"/>
              <w:rPr>
                <w:rFonts w:eastAsia="Times New Roman" w:cs="Tahoma"/>
                <w:b/>
                <w:bCs/>
                <w:color w:val="FFFFFF" w:themeColor="background1"/>
                <w:sz w:val="10"/>
                <w:szCs w:val="10"/>
              </w:rPr>
            </w:pPr>
            <w:r w:rsidRPr="003A5DA1">
              <w:rPr>
                <w:rFonts w:eastAsia="Times New Roman" w:cs="Tahoma"/>
                <w:b/>
                <w:bCs/>
                <w:color w:val="FFFFFF" w:themeColor="background1"/>
                <w:sz w:val="10"/>
                <w:szCs w:val="10"/>
              </w:rPr>
              <w:t>Basique</w:t>
            </w:r>
          </w:p>
        </w:tc>
        <w:tc>
          <w:tcPr>
            <w:tcW w:w="765"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58629FF1" w14:textId="77777777" w:rsidR="00E650FA" w:rsidRPr="003A5DA1" w:rsidRDefault="00E650FA" w:rsidP="00774343">
            <w:pPr>
              <w:spacing w:before="20" w:after="20"/>
              <w:jc w:val="center"/>
              <w:rPr>
                <w:rFonts w:eastAsia="Times New Roman" w:cs="Tahoma"/>
                <w:b/>
                <w:bCs/>
                <w:color w:val="FFFFFF" w:themeColor="background1"/>
                <w:sz w:val="10"/>
                <w:szCs w:val="10"/>
              </w:rPr>
            </w:pPr>
            <w:r w:rsidRPr="003A5DA1">
              <w:rPr>
                <w:rFonts w:eastAsia="Times New Roman" w:cs="Tahoma"/>
                <w:b/>
                <w:bCs/>
                <w:color w:val="FFFFFF" w:themeColor="background1"/>
                <w:sz w:val="10"/>
                <w:szCs w:val="10"/>
              </w:rPr>
              <w:t>Essentielle</w:t>
            </w:r>
          </w:p>
        </w:tc>
        <w:tc>
          <w:tcPr>
            <w:tcW w:w="256" w:type="dxa"/>
            <w:tcBorders>
              <w:top w:val="nil"/>
              <w:left w:val="nil"/>
              <w:bottom w:val="nil"/>
              <w:right w:val="nil"/>
            </w:tcBorders>
            <w:shd w:val="clear" w:color="auto" w:fill="auto"/>
          </w:tcPr>
          <w:p w14:paraId="5A9EB7B1" w14:textId="77777777" w:rsidR="00E650FA" w:rsidRPr="003A5DA1" w:rsidRDefault="00E650FA" w:rsidP="00774343">
            <w:pPr>
              <w:spacing w:before="20" w:after="20"/>
              <w:jc w:val="center"/>
              <w:rPr>
                <w:rFonts w:eastAsia="Times New Roman" w:cs="Tahoma"/>
                <w:b/>
                <w:bCs/>
                <w:color w:val="FFFFFF" w:themeColor="background1"/>
                <w:sz w:val="14"/>
                <w:szCs w:val="16"/>
              </w:rPr>
            </w:pPr>
          </w:p>
        </w:tc>
        <w:tc>
          <w:tcPr>
            <w:tcW w:w="1184"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14:paraId="15F9E4A9" w14:textId="77777777" w:rsidR="00E650FA" w:rsidRPr="003A5DA1" w:rsidRDefault="00E650FA" w:rsidP="00774343">
            <w:pPr>
              <w:spacing w:before="20" w:after="20"/>
              <w:rPr>
                <w:rFonts w:eastAsia="Times New Roman" w:cs="Tahoma"/>
                <w:b/>
                <w:bCs/>
                <w:color w:val="FFFFFF" w:themeColor="background1"/>
                <w:sz w:val="14"/>
                <w:szCs w:val="16"/>
              </w:rPr>
            </w:pPr>
            <w:r w:rsidRPr="003A5DA1">
              <w:rPr>
                <w:rFonts w:eastAsia="Times New Roman" w:cs="Tahoma"/>
                <w:b/>
                <w:bCs/>
                <w:color w:val="FFFFFF" w:themeColor="background1"/>
                <w:sz w:val="14"/>
                <w:szCs w:val="16"/>
              </w:rPr>
              <w:t>Droit d</w:t>
            </w:r>
            <w:r w:rsidR="00C10CE1">
              <w:rPr>
                <w:rFonts w:eastAsia="Times New Roman" w:cs="Tahoma"/>
                <w:b/>
                <w:bCs/>
                <w:color w:val="FFFFFF" w:themeColor="background1"/>
                <w:sz w:val="14"/>
                <w:szCs w:val="16"/>
              </w:rPr>
              <w:t>’</w:t>
            </w:r>
            <w:r w:rsidRPr="003A5DA1">
              <w:rPr>
                <w:rFonts w:eastAsia="Times New Roman" w:cs="Tahoma"/>
                <w:b/>
                <w:bCs/>
                <w:color w:val="FFFFFF" w:themeColor="background1"/>
                <w:sz w:val="14"/>
                <w:szCs w:val="16"/>
              </w:rPr>
              <w:t>utilisation</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2EC5D554" w14:textId="77777777" w:rsidR="00E650FA" w:rsidRPr="003A5DA1" w:rsidRDefault="00E650FA" w:rsidP="00774343">
            <w:pPr>
              <w:spacing w:before="20" w:after="20"/>
              <w:jc w:val="center"/>
              <w:rPr>
                <w:rFonts w:eastAsia="Times New Roman" w:cs="Tahoma"/>
                <w:b/>
                <w:bCs/>
                <w:color w:val="FFFFFF" w:themeColor="background1"/>
                <w:sz w:val="14"/>
                <w:szCs w:val="16"/>
              </w:rPr>
            </w:pPr>
            <w:r w:rsidRPr="003A5DA1">
              <w:rPr>
                <w:rFonts w:eastAsia="Times New Roman" w:cs="Tahoma"/>
                <w:b/>
                <w:bCs/>
                <w:color w:val="FFFFFF" w:themeColor="background1"/>
                <w:sz w:val="10"/>
                <w:szCs w:val="10"/>
              </w:rPr>
              <w:t>Professionnelle</w:t>
            </w:r>
          </w:p>
        </w:tc>
        <w:tc>
          <w:tcPr>
            <w:tcW w:w="63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14:paraId="7695B840" w14:textId="77777777" w:rsidR="00E650FA" w:rsidRPr="003A5DA1" w:rsidRDefault="00E650FA" w:rsidP="00774343">
            <w:pPr>
              <w:spacing w:before="20" w:after="20"/>
              <w:jc w:val="center"/>
              <w:rPr>
                <w:rFonts w:eastAsia="Times New Roman" w:cs="Tahoma"/>
                <w:b/>
                <w:bCs/>
                <w:color w:val="FFFFFF" w:themeColor="background1"/>
                <w:sz w:val="14"/>
                <w:szCs w:val="16"/>
              </w:rPr>
            </w:pPr>
            <w:r w:rsidRPr="003A5DA1">
              <w:rPr>
                <w:rFonts w:eastAsia="Times New Roman" w:cs="Tahoma"/>
                <w:b/>
                <w:bCs/>
                <w:color w:val="FFFFFF" w:themeColor="background1"/>
                <w:sz w:val="10"/>
                <w:szCs w:val="10"/>
              </w:rPr>
              <w:t>Basique</w:t>
            </w:r>
          </w:p>
        </w:tc>
        <w:tc>
          <w:tcPr>
            <w:tcW w:w="81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14:paraId="68CA6D0D" w14:textId="77777777" w:rsidR="00E650FA" w:rsidRPr="003A5DA1" w:rsidRDefault="00E650FA" w:rsidP="00774343">
            <w:pPr>
              <w:spacing w:before="20" w:after="20"/>
              <w:jc w:val="center"/>
              <w:rPr>
                <w:rFonts w:eastAsia="Times New Roman" w:cs="Tahoma"/>
                <w:b/>
                <w:bCs/>
                <w:color w:val="FFFFFF" w:themeColor="background1"/>
                <w:sz w:val="14"/>
                <w:szCs w:val="16"/>
              </w:rPr>
            </w:pPr>
            <w:r w:rsidRPr="003A5DA1">
              <w:rPr>
                <w:rFonts w:eastAsia="Times New Roman" w:cs="Tahoma"/>
                <w:b/>
                <w:bCs/>
                <w:color w:val="FFFFFF" w:themeColor="background1"/>
                <w:sz w:val="10"/>
                <w:szCs w:val="10"/>
              </w:rPr>
              <w:t>Essentielle</w:t>
            </w:r>
          </w:p>
        </w:tc>
      </w:tr>
      <w:tr w:rsidR="00E650FA" w:rsidRPr="003A5DA1" w14:paraId="463479F8" w14:textId="77777777" w:rsidTr="00CE621F">
        <w:trPr>
          <w:cantSplit/>
          <w:trHeight w:val="172"/>
        </w:trPr>
        <w:tc>
          <w:tcPr>
            <w:tcW w:w="1094"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14:paraId="33D05653"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Annonces</w:t>
            </w:r>
          </w:p>
        </w:tc>
        <w:tc>
          <w:tcPr>
            <w:tcW w:w="990" w:type="dxa"/>
            <w:tcBorders>
              <w:top w:val="single" w:sz="4" w:space="0" w:color="FFFFFF" w:themeColor="background1"/>
              <w:left w:val="nil"/>
              <w:bottom w:val="single" w:sz="4" w:space="0" w:color="A5A5A5" w:themeColor="accent3"/>
              <w:right w:val="nil"/>
            </w:tcBorders>
            <w:vAlign w:val="center"/>
          </w:tcPr>
          <w:p w14:paraId="5A8C6C4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5BCD3D0" wp14:editId="6816BA6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FFFFFF" w:themeColor="background1"/>
              <w:left w:val="nil"/>
              <w:bottom w:val="single" w:sz="4" w:space="0" w:color="A5A5A5" w:themeColor="accent3"/>
              <w:right w:val="nil"/>
            </w:tcBorders>
            <w:vAlign w:val="center"/>
          </w:tcPr>
          <w:p w14:paraId="58225CC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AFA450E" wp14:editId="7E380E0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FFFFFF" w:themeColor="background1"/>
              <w:left w:val="nil"/>
              <w:bottom w:val="single" w:sz="4" w:space="0" w:color="A5A5A5" w:themeColor="accent3"/>
              <w:right w:val="nil"/>
            </w:tcBorders>
            <w:vAlign w:val="center"/>
          </w:tcPr>
          <w:p w14:paraId="394ECDC2"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477F7B4F" wp14:editId="00AA7246">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F38688A"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FFFFFF" w:themeColor="background1"/>
              <w:left w:val="nil"/>
              <w:bottom w:val="single" w:sz="4" w:space="0" w:color="A5A5A5" w:themeColor="accent3"/>
              <w:right w:val="nil"/>
            </w:tcBorders>
            <w:tcMar>
              <w:left w:w="72" w:type="dxa"/>
              <w:right w:w="72" w:type="dxa"/>
            </w:tcMar>
            <w:vAlign w:val="center"/>
          </w:tcPr>
          <w:p w14:paraId="520F4089"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Contacts</w:t>
            </w:r>
          </w:p>
        </w:tc>
        <w:tc>
          <w:tcPr>
            <w:tcW w:w="990" w:type="dxa"/>
            <w:tcBorders>
              <w:top w:val="single" w:sz="4" w:space="0" w:color="FFFFFF" w:themeColor="background1"/>
              <w:left w:val="nil"/>
              <w:bottom w:val="single" w:sz="4" w:space="0" w:color="A5A5A5" w:themeColor="accent3"/>
              <w:right w:val="nil"/>
            </w:tcBorders>
            <w:vAlign w:val="center"/>
          </w:tcPr>
          <w:p w14:paraId="2E2BAFC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5EEA27A" wp14:editId="4EDBDAE4">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14:paraId="5D02F6E6"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369477D" wp14:editId="58E862B8">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FFFFFF" w:themeColor="background1"/>
              <w:left w:val="nil"/>
              <w:bottom w:val="single" w:sz="4" w:space="0" w:color="A5A5A5" w:themeColor="accent3"/>
              <w:right w:val="nil"/>
            </w:tcBorders>
          </w:tcPr>
          <w:p w14:paraId="55C6C9B1"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1BD16E18"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63803CC"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Organisation des vues enregistrées</w:t>
            </w:r>
          </w:p>
        </w:tc>
        <w:tc>
          <w:tcPr>
            <w:tcW w:w="990" w:type="dxa"/>
            <w:tcBorders>
              <w:top w:val="single" w:sz="4" w:space="0" w:color="A5A5A5" w:themeColor="accent3"/>
              <w:left w:val="nil"/>
              <w:bottom w:val="single" w:sz="4" w:space="0" w:color="A5A5A5" w:themeColor="accent3"/>
              <w:right w:val="nil"/>
            </w:tcBorders>
            <w:vAlign w:val="center"/>
          </w:tcPr>
          <w:p w14:paraId="0DF687BF"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62024A7" wp14:editId="7A2B0583">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5C26DAC"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F7F738A" wp14:editId="37806633">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4EF63DAB"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53DD9009" wp14:editId="75EB9D7B">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7A8AF52"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D5AD3B2"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Notation, suivi et</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attribution de prospects</w:t>
            </w:r>
          </w:p>
        </w:tc>
        <w:tc>
          <w:tcPr>
            <w:tcW w:w="990" w:type="dxa"/>
            <w:tcBorders>
              <w:top w:val="single" w:sz="4" w:space="0" w:color="A5A5A5" w:themeColor="accent3"/>
              <w:left w:val="nil"/>
              <w:bottom w:val="single" w:sz="4" w:space="0" w:color="A5A5A5" w:themeColor="accent3"/>
              <w:right w:val="nil"/>
            </w:tcBorders>
            <w:vAlign w:val="center"/>
          </w:tcPr>
          <w:p w14:paraId="20785DFC"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B056D52" wp14:editId="4A3FC38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4BA4C03"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B3CB257" wp14:editId="32927219">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3A02E329"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45789252"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C794C29"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Utilisation des relations entre les enregistrements</w:t>
            </w:r>
          </w:p>
        </w:tc>
        <w:tc>
          <w:tcPr>
            <w:tcW w:w="990" w:type="dxa"/>
            <w:tcBorders>
              <w:top w:val="single" w:sz="4" w:space="0" w:color="A5A5A5" w:themeColor="accent3"/>
              <w:left w:val="nil"/>
              <w:bottom w:val="single" w:sz="4" w:space="0" w:color="A5A5A5" w:themeColor="accent3"/>
              <w:right w:val="nil"/>
            </w:tcBorders>
            <w:vAlign w:val="center"/>
          </w:tcPr>
          <w:p w14:paraId="646B98A2"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372FEF4A" wp14:editId="44FBCB4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ECB7398" w14:textId="77777777" w:rsidR="00E650FA" w:rsidRPr="003A5DA1" w:rsidRDefault="00E650FA" w:rsidP="00774343">
            <w:pPr>
              <w:spacing w:before="20" w:after="20"/>
              <w:jc w:val="center"/>
              <w:rPr>
                <w:rFonts w:cs="Tahoma"/>
                <w:noProof/>
                <w:sz w:val="12"/>
                <w:szCs w:val="16"/>
              </w:rPr>
            </w:pPr>
            <w:r w:rsidRPr="003A5DA1">
              <w:rPr>
                <w:rFonts w:cs="Tahoma"/>
                <w:noProof/>
                <w:sz w:val="12"/>
                <w:szCs w:val="16"/>
              </w:rPr>
              <w:drawing>
                <wp:inline distT="0" distB="0" distL="0" distR="0" wp14:anchorId="0AB2B4D2" wp14:editId="04CF951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2E1E418C"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2A973AB2" wp14:editId="06B38001">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59C55B98"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357B7DB"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Capture de prospect</w:t>
            </w:r>
          </w:p>
        </w:tc>
        <w:tc>
          <w:tcPr>
            <w:tcW w:w="990" w:type="dxa"/>
            <w:tcBorders>
              <w:top w:val="single" w:sz="4" w:space="0" w:color="A5A5A5" w:themeColor="accent3"/>
              <w:left w:val="nil"/>
              <w:bottom w:val="single" w:sz="4" w:space="0" w:color="A5A5A5" w:themeColor="accent3"/>
              <w:right w:val="nil"/>
            </w:tcBorders>
            <w:vAlign w:val="center"/>
          </w:tcPr>
          <w:p w14:paraId="5734F3AC"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F4268D3" wp14:editId="21BC44E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574E04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EAC8BD1" wp14:editId="4C7C9D5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0FCCF8FC"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4A7DA14E"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D922529"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Création d</w:t>
            </w:r>
            <w:r w:rsidR="00C10CE1">
              <w:rPr>
                <w:rFonts w:eastAsia="Times New Roman" w:cs="Tahoma"/>
                <w:color w:val="000000"/>
                <w:sz w:val="13"/>
                <w:szCs w:val="13"/>
              </w:rPr>
              <w:t>’</w:t>
            </w:r>
            <w:r w:rsidRPr="003A5DA1">
              <w:rPr>
                <w:rFonts w:eastAsia="Times New Roman" w:cs="Tahoma"/>
                <w:color w:val="000000"/>
                <w:sz w:val="13"/>
                <w:szCs w:val="13"/>
              </w:rPr>
              <w:t>affichages personnels</w:t>
            </w:r>
          </w:p>
        </w:tc>
        <w:tc>
          <w:tcPr>
            <w:tcW w:w="990" w:type="dxa"/>
            <w:tcBorders>
              <w:top w:val="single" w:sz="4" w:space="0" w:color="A5A5A5" w:themeColor="accent3"/>
              <w:left w:val="nil"/>
              <w:bottom w:val="single" w:sz="4" w:space="0" w:color="A5A5A5" w:themeColor="accent3"/>
              <w:right w:val="nil"/>
            </w:tcBorders>
            <w:vAlign w:val="center"/>
          </w:tcPr>
          <w:p w14:paraId="2AA879C7"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63AD6A06" wp14:editId="0EC94A57">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C547FA4"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5B359D22" wp14:editId="32D9FDAA">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70B180D4"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6FE53434" wp14:editId="471099B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64A84571"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67CE6C8"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Ajout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suppression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 relation client à un</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d</w:t>
            </w:r>
            <w:r w:rsidR="00C10CE1">
              <w:rPr>
                <w:rFonts w:eastAsia="Times New Roman" w:cs="Tahoma"/>
                <w:color w:val="000000"/>
                <w:sz w:val="13"/>
                <w:szCs w:val="13"/>
                <w:lang w:val="fr-FR"/>
              </w:rPr>
              <w:t>’</w:t>
            </w:r>
            <w:r w:rsidRPr="003A5DA1">
              <w:rPr>
                <w:rFonts w:eastAsia="Times New Roman" w:cs="Tahoma"/>
                <w:color w:val="000000"/>
                <w:sz w:val="13"/>
                <w:szCs w:val="13"/>
                <w:lang w:val="fr-FR"/>
              </w:rPr>
              <w:t>un compte</w:t>
            </w:r>
          </w:p>
        </w:tc>
        <w:tc>
          <w:tcPr>
            <w:tcW w:w="990" w:type="dxa"/>
            <w:tcBorders>
              <w:top w:val="single" w:sz="4" w:space="0" w:color="A5A5A5" w:themeColor="accent3"/>
              <w:left w:val="nil"/>
              <w:bottom w:val="single" w:sz="4" w:space="0" w:color="A5A5A5" w:themeColor="accent3"/>
              <w:right w:val="nil"/>
            </w:tcBorders>
            <w:vAlign w:val="center"/>
          </w:tcPr>
          <w:p w14:paraId="20AE3B42"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2E6C266" wp14:editId="49BC9B9F">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57241A1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3AAF10F" wp14:editId="2FEEC589">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F097FEE"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190D72D6"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A210FD"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Recherche avancée</w:t>
            </w:r>
          </w:p>
        </w:tc>
        <w:tc>
          <w:tcPr>
            <w:tcW w:w="990" w:type="dxa"/>
            <w:tcBorders>
              <w:top w:val="single" w:sz="4" w:space="0" w:color="A5A5A5" w:themeColor="accent3"/>
              <w:left w:val="nil"/>
              <w:bottom w:val="single" w:sz="4" w:space="0" w:color="A5A5A5" w:themeColor="accent3"/>
              <w:right w:val="nil"/>
            </w:tcBorders>
            <w:vAlign w:val="center"/>
          </w:tcPr>
          <w:p w14:paraId="7472AA13"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761CE09F" wp14:editId="4CE23B62">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6DF397E1"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E0CEFC0" wp14:editId="715667B9">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3516920B"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1AD60F48" wp14:editId="2115065D">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3DED7ADA"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A8EC247"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Association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 opportunité à un compte</w:t>
            </w:r>
          </w:p>
        </w:tc>
        <w:tc>
          <w:tcPr>
            <w:tcW w:w="990" w:type="dxa"/>
            <w:tcBorders>
              <w:top w:val="single" w:sz="4" w:space="0" w:color="A5A5A5" w:themeColor="accent3"/>
              <w:left w:val="nil"/>
              <w:bottom w:val="single" w:sz="4" w:space="0" w:color="A5A5A5" w:themeColor="accent3"/>
              <w:right w:val="nil"/>
            </w:tcBorders>
            <w:vAlign w:val="center"/>
          </w:tcPr>
          <w:p w14:paraId="31C009C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EA1E305" wp14:editId="638F0A5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F43743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18D5992" wp14:editId="26B1E9F7">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49CEAE9C"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16F290D6"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3FB3F41"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Recherche</w:t>
            </w:r>
          </w:p>
        </w:tc>
        <w:tc>
          <w:tcPr>
            <w:tcW w:w="990" w:type="dxa"/>
            <w:tcBorders>
              <w:top w:val="single" w:sz="4" w:space="0" w:color="A5A5A5" w:themeColor="accent3"/>
              <w:left w:val="nil"/>
              <w:bottom w:val="single" w:sz="4" w:space="0" w:color="A5A5A5" w:themeColor="accent3"/>
              <w:right w:val="nil"/>
            </w:tcBorders>
            <w:vAlign w:val="center"/>
          </w:tcPr>
          <w:p w14:paraId="48B66D57"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2697DDA" wp14:editId="740DE05B">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98D7C72"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5365088B" wp14:editId="660599E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63EBF316"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7FEF2CB4" wp14:editId="1592EF27">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6DD96C61"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91FB9D4"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Qualification et conversion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 prospect en compte</w:t>
            </w:r>
          </w:p>
        </w:tc>
        <w:tc>
          <w:tcPr>
            <w:tcW w:w="990" w:type="dxa"/>
            <w:tcBorders>
              <w:top w:val="single" w:sz="4" w:space="0" w:color="A5A5A5" w:themeColor="accent3"/>
              <w:left w:val="nil"/>
              <w:bottom w:val="single" w:sz="4" w:space="0" w:color="A5A5A5" w:themeColor="accent3"/>
              <w:right w:val="nil"/>
            </w:tcBorders>
            <w:vAlign w:val="center"/>
          </w:tcPr>
          <w:p w14:paraId="6128C5C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0ED6516" wp14:editId="6E4BE67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7437E28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0D64005" wp14:editId="6662EE55">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1EFACF61"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057D2B89"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2AB17FD"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Utilisation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 élément de file d</w:t>
            </w:r>
            <w:r w:rsidR="00C10CE1">
              <w:rPr>
                <w:rFonts w:eastAsia="Times New Roman" w:cs="Tahoma"/>
                <w:color w:val="000000"/>
                <w:sz w:val="13"/>
                <w:szCs w:val="13"/>
                <w:lang w:val="fr-FR"/>
              </w:rPr>
              <w:t>’</w:t>
            </w:r>
            <w:r w:rsidRPr="003A5DA1">
              <w:rPr>
                <w:rFonts w:eastAsia="Times New Roman" w:cs="Tahoma"/>
                <w:color w:val="000000"/>
                <w:sz w:val="13"/>
                <w:szCs w:val="13"/>
                <w:lang w:val="fr-FR"/>
              </w:rPr>
              <w:t>attente</w:t>
            </w:r>
          </w:p>
        </w:tc>
        <w:tc>
          <w:tcPr>
            <w:tcW w:w="990" w:type="dxa"/>
            <w:tcBorders>
              <w:top w:val="single" w:sz="4" w:space="0" w:color="A5A5A5" w:themeColor="accent3"/>
              <w:left w:val="nil"/>
              <w:bottom w:val="single" w:sz="4" w:space="0" w:color="A5A5A5" w:themeColor="accent3"/>
              <w:right w:val="nil"/>
            </w:tcBorders>
            <w:vAlign w:val="center"/>
          </w:tcPr>
          <w:p w14:paraId="28C4323B"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7C5E3015" wp14:editId="44678379">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9C7DBE0" w14:textId="77777777" w:rsidR="00E650FA" w:rsidRPr="003A5DA1" w:rsidRDefault="00E650FA" w:rsidP="00774343">
            <w:pPr>
              <w:spacing w:before="20" w:after="20"/>
              <w:jc w:val="center"/>
              <w:rPr>
                <w:rFonts w:cs="Tahoma"/>
                <w:noProof/>
                <w:sz w:val="12"/>
                <w:szCs w:val="16"/>
              </w:rPr>
            </w:pPr>
            <w:r w:rsidRPr="003A5DA1">
              <w:rPr>
                <w:rFonts w:cs="Tahoma"/>
                <w:noProof/>
                <w:sz w:val="12"/>
                <w:szCs w:val="16"/>
              </w:rPr>
              <w:drawing>
                <wp:inline distT="0" distB="0" distL="0" distR="0" wp14:anchorId="522B9DE2" wp14:editId="6E54DAA3">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534ADD11"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4854A2DD" wp14:editId="71F8D7A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7A0FB3F5"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77B597"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Comptes</w:t>
            </w:r>
          </w:p>
        </w:tc>
        <w:tc>
          <w:tcPr>
            <w:tcW w:w="990" w:type="dxa"/>
            <w:tcBorders>
              <w:top w:val="single" w:sz="4" w:space="0" w:color="A5A5A5" w:themeColor="accent3"/>
              <w:left w:val="nil"/>
              <w:bottom w:val="single" w:sz="4" w:space="0" w:color="A5A5A5" w:themeColor="accent3"/>
              <w:right w:val="nil"/>
            </w:tcBorders>
            <w:vAlign w:val="center"/>
          </w:tcPr>
          <w:p w14:paraId="567E37CC"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2769DB9" wp14:editId="4B8DC3E8">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432F7410"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8A1854F" wp14:editId="0783DC0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810" w:type="dxa"/>
            <w:tcBorders>
              <w:top w:val="single" w:sz="4" w:space="0" w:color="A5A5A5" w:themeColor="accent3"/>
              <w:left w:val="nil"/>
              <w:bottom w:val="single" w:sz="4" w:space="0" w:color="A5A5A5" w:themeColor="accent3"/>
              <w:right w:val="nil"/>
            </w:tcBorders>
          </w:tcPr>
          <w:p w14:paraId="0E845352"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59BC9E92"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DFBE9D5"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Export des données vers Microsoft Excel</w:t>
            </w:r>
          </w:p>
        </w:tc>
        <w:tc>
          <w:tcPr>
            <w:tcW w:w="990" w:type="dxa"/>
            <w:tcBorders>
              <w:top w:val="single" w:sz="4" w:space="0" w:color="A5A5A5" w:themeColor="accent3"/>
              <w:left w:val="nil"/>
              <w:bottom w:val="single" w:sz="4" w:space="0" w:color="A5A5A5" w:themeColor="accent3"/>
              <w:right w:val="nil"/>
            </w:tcBorders>
            <w:vAlign w:val="center"/>
          </w:tcPr>
          <w:p w14:paraId="344659A9"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89BBD98" wp14:editId="39C5690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9EA749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55A1DB5" wp14:editId="4D329A7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0287E103"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295DC9A3" wp14:editId="0E0D415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31CFD1E2"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CB3A1E0"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Importation de données en bloc</w:t>
            </w:r>
          </w:p>
        </w:tc>
        <w:tc>
          <w:tcPr>
            <w:tcW w:w="990" w:type="dxa"/>
            <w:tcBorders>
              <w:top w:val="single" w:sz="4" w:space="0" w:color="A5A5A5" w:themeColor="accent3"/>
              <w:left w:val="nil"/>
              <w:bottom w:val="single" w:sz="4" w:space="0" w:color="A5A5A5" w:themeColor="accent3"/>
              <w:right w:val="nil"/>
            </w:tcBorders>
            <w:vAlign w:val="center"/>
          </w:tcPr>
          <w:p w14:paraId="6255BF87"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D907941" wp14:editId="1A887381">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0EA17DE1"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466E06D"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188BEDEC"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41C333D"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Exécution de fusion et publipostage</w:t>
            </w:r>
          </w:p>
        </w:tc>
        <w:tc>
          <w:tcPr>
            <w:tcW w:w="990" w:type="dxa"/>
            <w:tcBorders>
              <w:top w:val="single" w:sz="4" w:space="0" w:color="A5A5A5" w:themeColor="accent3"/>
              <w:left w:val="nil"/>
              <w:bottom w:val="single" w:sz="4" w:space="0" w:color="A5A5A5" w:themeColor="accent3"/>
              <w:right w:val="nil"/>
            </w:tcBorders>
            <w:vAlign w:val="center"/>
          </w:tcPr>
          <w:p w14:paraId="38E669B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FC3DAE0" wp14:editId="17B0BA5D">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A72D1BE"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1EA4658" wp14:editId="43997F87">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21E569AD"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72BE24B3" wp14:editId="0392CBE3">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913CADD"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075A8942"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Configuration d</w:t>
            </w:r>
            <w:r w:rsidR="00C10CE1">
              <w:rPr>
                <w:rFonts w:eastAsia="Times New Roman" w:cs="Tahoma"/>
                <w:color w:val="000000"/>
                <w:sz w:val="13"/>
                <w:szCs w:val="13"/>
              </w:rPr>
              <w:t>’</w:t>
            </w:r>
            <w:r w:rsidRPr="003A5DA1">
              <w:rPr>
                <w:rFonts w:eastAsia="Times New Roman" w:cs="Tahoma"/>
                <w:color w:val="000000"/>
                <w:sz w:val="13"/>
                <w:szCs w:val="13"/>
              </w:rPr>
              <w:t>audit</w:t>
            </w:r>
          </w:p>
        </w:tc>
        <w:tc>
          <w:tcPr>
            <w:tcW w:w="990" w:type="dxa"/>
            <w:tcBorders>
              <w:top w:val="single" w:sz="4" w:space="0" w:color="A5A5A5" w:themeColor="accent3"/>
              <w:left w:val="nil"/>
              <w:bottom w:val="single" w:sz="4" w:space="0" w:color="A5A5A5" w:themeColor="accent3"/>
              <w:right w:val="nil"/>
            </w:tcBorders>
            <w:vAlign w:val="center"/>
          </w:tcPr>
          <w:p w14:paraId="37505DF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1A46376" wp14:editId="0A886ED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21311D3A"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43B0DC3"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6C49E302"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3348C8" w14:textId="77777777" w:rsidR="00E650FA" w:rsidRPr="003A5DA1" w:rsidRDefault="00E650FA" w:rsidP="00B1099D">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Lancement de</w:t>
            </w:r>
            <w:r w:rsidR="00B1099D" w:rsidRPr="003A5DA1">
              <w:rPr>
                <w:rFonts w:eastAsia="Times New Roman" w:cs="Tahoma"/>
                <w:color w:val="000000"/>
                <w:sz w:val="13"/>
                <w:szCs w:val="13"/>
                <w:lang w:val="fr-FR"/>
              </w:rPr>
              <w:t> </w:t>
            </w:r>
            <w:r w:rsidRPr="003A5DA1">
              <w:rPr>
                <w:rFonts w:eastAsia="Times New Roman" w:cs="Tahoma"/>
                <w:color w:val="000000"/>
                <w:sz w:val="13"/>
                <w:szCs w:val="13"/>
                <w:lang w:val="fr-FR"/>
              </w:rPr>
              <w:t>boîte de dialogue</w:t>
            </w:r>
          </w:p>
        </w:tc>
        <w:tc>
          <w:tcPr>
            <w:tcW w:w="990" w:type="dxa"/>
            <w:tcBorders>
              <w:top w:val="single" w:sz="4" w:space="0" w:color="A5A5A5" w:themeColor="accent3"/>
              <w:left w:val="nil"/>
              <w:bottom w:val="single" w:sz="4" w:space="0" w:color="A5A5A5" w:themeColor="accent3"/>
              <w:right w:val="nil"/>
            </w:tcBorders>
            <w:vAlign w:val="center"/>
          </w:tcPr>
          <w:p w14:paraId="097BF687"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2F115187" wp14:editId="46716196">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3AD52A9" w14:textId="77777777" w:rsidR="00E650FA" w:rsidRPr="003A5DA1" w:rsidRDefault="00E650FA" w:rsidP="00774343">
            <w:pPr>
              <w:spacing w:before="20" w:after="20"/>
              <w:jc w:val="center"/>
              <w:rPr>
                <w:rFonts w:cs="Tahoma"/>
                <w:noProof/>
                <w:sz w:val="12"/>
                <w:szCs w:val="16"/>
              </w:rPr>
            </w:pPr>
            <w:r w:rsidRPr="003A5DA1">
              <w:rPr>
                <w:rFonts w:cs="Tahoma"/>
                <w:noProof/>
                <w:sz w:val="12"/>
                <w:szCs w:val="16"/>
              </w:rPr>
              <w:drawing>
                <wp:inline distT="0" distB="0" distL="0" distR="0" wp14:anchorId="06B9A484" wp14:editId="1AE91A72">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5B491162"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7BA84D9E" wp14:editId="02B6AE2C">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1D2CBD56" w14:textId="77777777" w:rsidR="00E650FA" w:rsidRPr="003A5DA1" w:rsidRDefault="00E650FA" w:rsidP="00774343">
            <w:pPr>
              <w:spacing w:before="20" w:after="20"/>
              <w:jc w:val="center"/>
              <w:rPr>
                <w:rFonts w:cs="Tahoma"/>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86852D3"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Configuration des</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règles de détection des doublons</w:t>
            </w:r>
          </w:p>
        </w:tc>
        <w:tc>
          <w:tcPr>
            <w:tcW w:w="990" w:type="dxa"/>
            <w:tcBorders>
              <w:top w:val="single" w:sz="4" w:space="0" w:color="A5A5A5" w:themeColor="accent3"/>
              <w:left w:val="nil"/>
              <w:bottom w:val="single" w:sz="4" w:space="0" w:color="A5A5A5" w:themeColor="accent3"/>
              <w:right w:val="nil"/>
            </w:tcBorders>
            <w:vAlign w:val="center"/>
          </w:tcPr>
          <w:p w14:paraId="353E468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544868E" wp14:editId="20EAD4C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14:paraId="3124E677"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FAA1DE6"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3C5937B8"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96B7A3"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Exécution à la demande d</w:t>
            </w:r>
            <w:r w:rsidR="00C10CE1">
              <w:rPr>
                <w:rFonts w:eastAsia="Times New Roman" w:cs="Tahoma"/>
                <w:color w:val="000000"/>
                <w:sz w:val="13"/>
                <w:szCs w:val="13"/>
                <w:lang w:val="fr-FR"/>
              </w:rPr>
              <w:t>’</w:t>
            </w:r>
            <w:r w:rsidRPr="003A5DA1">
              <w:rPr>
                <w:rFonts w:eastAsia="Times New Roman" w:cs="Tahoma"/>
                <w:color w:val="000000"/>
                <w:sz w:val="13"/>
                <w:szCs w:val="13"/>
                <w:lang w:val="fr-FR"/>
              </w:rPr>
              <w:t>un processus</w:t>
            </w:r>
          </w:p>
        </w:tc>
        <w:tc>
          <w:tcPr>
            <w:tcW w:w="990" w:type="dxa"/>
            <w:tcBorders>
              <w:top w:val="single" w:sz="4" w:space="0" w:color="A5A5A5" w:themeColor="accent3"/>
              <w:left w:val="nil"/>
              <w:bottom w:val="single" w:sz="4" w:space="0" w:color="A5A5A5" w:themeColor="accent3"/>
              <w:right w:val="nil"/>
            </w:tcBorders>
            <w:vAlign w:val="center"/>
          </w:tcPr>
          <w:p w14:paraId="560FE86B"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6BF08817" wp14:editId="05A1B8FE">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B54228B" w14:textId="77777777" w:rsidR="00E650FA" w:rsidRPr="003A5DA1" w:rsidRDefault="00E650FA" w:rsidP="00774343">
            <w:pPr>
              <w:spacing w:before="20" w:after="20"/>
              <w:jc w:val="center"/>
              <w:rPr>
                <w:rFonts w:cs="Tahoma"/>
                <w:noProof/>
                <w:sz w:val="12"/>
                <w:szCs w:val="16"/>
              </w:rPr>
            </w:pPr>
            <w:r w:rsidRPr="003A5DA1">
              <w:rPr>
                <w:rFonts w:cs="Tahoma"/>
                <w:noProof/>
                <w:sz w:val="12"/>
                <w:szCs w:val="16"/>
              </w:rPr>
              <w:drawing>
                <wp:inline distT="0" distB="0" distL="0" distR="0" wp14:anchorId="2842ABA3" wp14:editId="20BF4B02">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25BE07E3"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65AD4771" wp14:editId="439AB156">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06415DB2"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B41B0E"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Définition des relations entre les</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entités</w:t>
            </w:r>
          </w:p>
        </w:tc>
        <w:tc>
          <w:tcPr>
            <w:tcW w:w="990" w:type="dxa"/>
            <w:tcBorders>
              <w:top w:val="single" w:sz="4" w:space="0" w:color="A5A5A5" w:themeColor="accent3"/>
              <w:left w:val="nil"/>
              <w:bottom w:val="single" w:sz="4" w:space="0" w:color="A5A5A5" w:themeColor="accent3"/>
              <w:right w:val="nil"/>
            </w:tcBorders>
            <w:vAlign w:val="center"/>
          </w:tcPr>
          <w:p w14:paraId="5C7EB410"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09210AD" wp14:editId="1E968DEC">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3CEAAB3"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2A77432F"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16D08379"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5BB58EC" w14:textId="77777777" w:rsidR="00E650FA" w:rsidRPr="003A5DA1" w:rsidRDefault="00E650FA" w:rsidP="00B1099D">
            <w:pPr>
              <w:spacing w:before="20" w:after="20"/>
              <w:rPr>
                <w:rFonts w:eastAsia="Times New Roman" w:cs="Tahoma"/>
                <w:color w:val="000000"/>
                <w:sz w:val="13"/>
                <w:szCs w:val="13"/>
              </w:rPr>
            </w:pPr>
            <w:r w:rsidRPr="003A5DA1">
              <w:rPr>
                <w:rFonts w:eastAsia="Times New Roman" w:cs="Tahoma"/>
                <w:color w:val="000000"/>
                <w:sz w:val="13"/>
                <w:szCs w:val="13"/>
              </w:rPr>
              <w:t>Exécution d</w:t>
            </w:r>
            <w:r w:rsidR="00C10CE1">
              <w:rPr>
                <w:rFonts w:eastAsia="Times New Roman" w:cs="Tahoma"/>
                <w:color w:val="000000"/>
                <w:sz w:val="13"/>
                <w:szCs w:val="13"/>
              </w:rPr>
              <w:t>’</w:t>
            </w:r>
            <w:r w:rsidRPr="003A5DA1">
              <w:rPr>
                <w:rFonts w:eastAsia="Times New Roman" w:cs="Tahoma"/>
                <w:color w:val="000000"/>
                <w:sz w:val="13"/>
                <w:szCs w:val="13"/>
              </w:rPr>
              <w:t>un</w:t>
            </w:r>
            <w:r w:rsidR="00B1099D" w:rsidRPr="003A5DA1">
              <w:rPr>
                <w:rFonts w:eastAsia="Times New Roman" w:cs="Tahoma"/>
                <w:color w:val="000000"/>
                <w:sz w:val="13"/>
                <w:szCs w:val="13"/>
              </w:rPr>
              <w:t> </w:t>
            </w:r>
            <w:r w:rsidRPr="003A5DA1">
              <w:rPr>
                <w:rFonts w:eastAsia="Times New Roman" w:cs="Tahoma"/>
                <w:color w:val="000000"/>
                <w:sz w:val="13"/>
                <w:szCs w:val="13"/>
              </w:rPr>
              <w:t>workflow automatisé</w:t>
            </w:r>
          </w:p>
        </w:tc>
        <w:tc>
          <w:tcPr>
            <w:tcW w:w="990" w:type="dxa"/>
            <w:tcBorders>
              <w:top w:val="single" w:sz="4" w:space="0" w:color="A5A5A5" w:themeColor="accent3"/>
              <w:left w:val="nil"/>
              <w:bottom w:val="single" w:sz="4" w:space="0" w:color="A5A5A5" w:themeColor="accent3"/>
              <w:right w:val="nil"/>
            </w:tcBorders>
            <w:vAlign w:val="center"/>
          </w:tcPr>
          <w:p w14:paraId="3F4F2FB9" w14:textId="77777777" w:rsidR="00E650FA" w:rsidRPr="003A5DA1" w:rsidRDefault="00E650FA" w:rsidP="00774343">
            <w:pPr>
              <w:spacing w:before="20" w:after="20"/>
              <w:jc w:val="center"/>
              <w:rPr>
                <w:rFonts w:cs="Tahoma"/>
                <w:sz w:val="12"/>
                <w:szCs w:val="16"/>
              </w:rPr>
            </w:pPr>
            <w:r w:rsidRPr="003A5DA1">
              <w:rPr>
                <w:rFonts w:eastAsia="Times New Roman" w:cs="Tahoma"/>
                <w:noProof/>
                <w:color w:val="000000"/>
                <w:sz w:val="12"/>
                <w:szCs w:val="16"/>
              </w:rPr>
              <w:drawing>
                <wp:inline distT="0" distB="0" distL="0" distR="0" wp14:anchorId="10CF5EBE" wp14:editId="7E7267D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5BE6ABD0" w14:textId="77777777" w:rsidR="00E650FA" w:rsidRPr="003A5DA1" w:rsidRDefault="00E650FA" w:rsidP="00774343">
            <w:pPr>
              <w:spacing w:before="20" w:after="20"/>
              <w:jc w:val="center"/>
              <w:rPr>
                <w:rFonts w:cs="Tahoma"/>
                <w:sz w:val="12"/>
                <w:szCs w:val="16"/>
              </w:rPr>
            </w:pPr>
            <w:r w:rsidRPr="003A5DA1">
              <w:rPr>
                <w:rFonts w:cs="Tahoma"/>
                <w:noProof/>
                <w:sz w:val="12"/>
                <w:szCs w:val="16"/>
              </w:rPr>
              <w:drawing>
                <wp:inline distT="0" distB="0" distL="0" distR="0" wp14:anchorId="06070551" wp14:editId="5663B649">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3B5A4213" w14:textId="77777777" w:rsidR="00E650FA" w:rsidRPr="003A5DA1" w:rsidRDefault="00E650FA" w:rsidP="00774343">
            <w:pPr>
              <w:spacing w:before="20" w:after="20"/>
              <w:jc w:val="center"/>
              <w:rPr>
                <w:rFonts w:eastAsia="Times New Roman" w:cs="Tahoma"/>
                <w:color w:val="000000"/>
                <w:sz w:val="12"/>
                <w:szCs w:val="16"/>
              </w:rPr>
            </w:pPr>
            <w:r w:rsidRPr="003A5DA1">
              <w:rPr>
                <w:rFonts w:cs="Tahoma"/>
                <w:noProof/>
                <w:sz w:val="12"/>
                <w:szCs w:val="16"/>
              </w:rPr>
              <w:drawing>
                <wp:inline distT="0" distB="0" distL="0" distR="0" wp14:anchorId="4A5501C2" wp14:editId="3A315741">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56" w:type="dxa"/>
            <w:tcBorders>
              <w:top w:val="nil"/>
              <w:left w:val="nil"/>
              <w:bottom w:val="nil"/>
              <w:right w:val="nil"/>
            </w:tcBorders>
            <w:shd w:val="clear" w:color="auto" w:fill="auto"/>
          </w:tcPr>
          <w:p w14:paraId="10A5A1E1" w14:textId="77777777" w:rsidR="00E650FA" w:rsidRPr="003A5DA1" w:rsidRDefault="00E650FA" w:rsidP="00774343">
            <w:pPr>
              <w:spacing w:before="20" w:after="20"/>
              <w:jc w:val="center"/>
              <w:rPr>
                <w:rFonts w:cs="Tahoma"/>
                <w:noProof/>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D3FF973"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Définition et configuration de</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files</w:t>
            </w:r>
            <w:r w:rsidR="00251464" w:rsidRPr="003A5DA1">
              <w:rPr>
                <w:rFonts w:eastAsia="Times New Roman" w:cs="Tahoma"/>
                <w:color w:val="000000"/>
                <w:sz w:val="13"/>
                <w:szCs w:val="13"/>
                <w:lang w:val="fr-FR"/>
              </w:rPr>
              <w:t> </w:t>
            </w:r>
            <w:r w:rsidRPr="003A5DA1">
              <w:rPr>
                <w:rFonts w:eastAsia="Times New Roman" w:cs="Tahoma"/>
                <w:color w:val="000000"/>
                <w:sz w:val="13"/>
                <w:szCs w:val="13"/>
                <w:lang w:val="fr-FR"/>
              </w:rPr>
              <w:t>d</w:t>
            </w:r>
            <w:r w:rsidR="00C10CE1">
              <w:rPr>
                <w:rFonts w:eastAsia="Times New Roman" w:cs="Tahoma"/>
                <w:color w:val="000000"/>
                <w:sz w:val="13"/>
                <w:szCs w:val="13"/>
                <w:lang w:val="fr-FR"/>
              </w:rPr>
              <w:t>’</w:t>
            </w:r>
            <w:r w:rsidRPr="003A5DA1">
              <w:rPr>
                <w:rFonts w:eastAsia="Times New Roman" w:cs="Tahoma"/>
                <w:color w:val="000000"/>
                <w:sz w:val="13"/>
                <w:szCs w:val="13"/>
                <w:lang w:val="fr-FR"/>
              </w:rPr>
              <w:t>attente</w:t>
            </w:r>
          </w:p>
        </w:tc>
        <w:tc>
          <w:tcPr>
            <w:tcW w:w="990" w:type="dxa"/>
            <w:tcBorders>
              <w:top w:val="single" w:sz="4" w:space="0" w:color="A5A5A5" w:themeColor="accent3"/>
              <w:left w:val="nil"/>
              <w:bottom w:val="single" w:sz="4" w:space="0" w:color="A5A5A5" w:themeColor="accent3"/>
              <w:right w:val="nil"/>
            </w:tcBorders>
            <w:vAlign w:val="center"/>
          </w:tcPr>
          <w:p w14:paraId="5A5179E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1ED220C" wp14:editId="513FDA2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2BE9DEA"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5BCCB4F" w14:textId="77777777" w:rsidR="00E650FA" w:rsidRPr="003A5DA1" w:rsidRDefault="00E650FA" w:rsidP="00774343">
            <w:pPr>
              <w:spacing w:before="20" w:after="20"/>
              <w:jc w:val="center"/>
              <w:rPr>
                <w:rFonts w:eastAsia="Times New Roman" w:cs="Tahoma"/>
                <w:noProof/>
                <w:color w:val="000000"/>
                <w:sz w:val="12"/>
                <w:szCs w:val="16"/>
              </w:rPr>
            </w:pPr>
          </w:p>
        </w:tc>
      </w:tr>
      <w:tr w:rsidR="00E650FA" w:rsidRPr="003A5DA1" w14:paraId="2DE1D107"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8508768"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Lecture d</w:t>
            </w:r>
            <w:r w:rsidR="00C10CE1">
              <w:rPr>
                <w:rFonts w:eastAsia="Times New Roman" w:cs="Tahoma"/>
                <w:color w:val="000000"/>
                <w:sz w:val="13"/>
                <w:szCs w:val="13"/>
              </w:rPr>
              <w:t>’</w:t>
            </w:r>
            <w:r w:rsidRPr="003A5DA1">
              <w:rPr>
                <w:rFonts w:eastAsia="Times New Roman" w:cs="Tahoma"/>
                <w:color w:val="000000"/>
                <w:sz w:val="13"/>
                <w:szCs w:val="13"/>
              </w:rPr>
              <w:t>articles</w:t>
            </w:r>
          </w:p>
        </w:tc>
        <w:tc>
          <w:tcPr>
            <w:tcW w:w="990" w:type="dxa"/>
            <w:tcBorders>
              <w:top w:val="single" w:sz="4" w:space="0" w:color="A5A5A5" w:themeColor="accent3"/>
              <w:left w:val="nil"/>
              <w:bottom w:val="single" w:sz="4" w:space="0" w:color="A5A5A5" w:themeColor="accent3"/>
              <w:right w:val="nil"/>
            </w:tcBorders>
            <w:vAlign w:val="center"/>
          </w:tcPr>
          <w:p w14:paraId="24678171"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9A037E6" wp14:editId="328D3B7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1DD8BA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F2EED97" wp14:editId="765D9DE2">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1B43DAC4"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007ED3D4" wp14:editId="1C910EB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52C5B29"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1B1F215"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Définition et configuration de</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boîtes de dialogue</w:t>
            </w:r>
          </w:p>
        </w:tc>
        <w:tc>
          <w:tcPr>
            <w:tcW w:w="990" w:type="dxa"/>
            <w:tcBorders>
              <w:top w:val="single" w:sz="4" w:space="0" w:color="A5A5A5" w:themeColor="accent3"/>
              <w:left w:val="nil"/>
              <w:bottom w:val="single" w:sz="4" w:space="0" w:color="A5A5A5" w:themeColor="accent3"/>
              <w:right w:val="nil"/>
            </w:tcBorders>
            <w:vAlign w:val="center"/>
          </w:tcPr>
          <w:p w14:paraId="02A106B2"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3EE136B" wp14:editId="5F6BB0CB">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68A7FD3"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A56C574"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6DFBB551"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4B1CC3DF"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Remarques</w:t>
            </w:r>
          </w:p>
        </w:tc>
        <w:tc>
          <w:tcPr>
            <w:tcW w:w="990" w:type="dxa"/>
            <w:tcBorders>
              <w:top w:val="single" w:sz="4" w:space="0" w:color="A5A5A5" w:themeColor="accent3"/>
              <w:left w:val="nil"/>
              <w:bottom w:val="single" w:sz="4" w:space="0" w:color="A5A5A5" w:themeColor="accent3"/>
              <w:right w:val="nil"/>
            </w:tcBorders>
            <w:vAlign w:val="center"/>
          </w:tcPr>
          <w:p w14:paraId="2993230C"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16A57CA" wp14:editId="27B6C217">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CB43F7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940C0CD" wp14:editId="3431472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79F3128A"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61834C01" wp14:editId="05079BF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7D1B2A52"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633851A"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Définition et configuration de</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workflows</w:t>
            </w:r>
          </w:p>
        </w:tc>
        <w:tc>
          <w:tcPr>
            <w:tcW w:w="990" w:type="dxa"/>
            <w:tcBorders>
              <w:top w:val="single" w:sz="4" w:space="0" w:color="A5A5A5" w:themeColor="accent3"/>
              <w:left w:val="nil"/>
              <w:bottom w:val="single" w:sz="4" w:space="0" w:color="A5A5A5" w:themeColor="accent3"/>
              <w:right w:val="nil"/>
            </w:tcBorders>
            <w:vAlign w:val="center"/>
          </w:tcPr>
          <w:p w14:paraId="5185ECEB"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FF7A8F4" wp14:editId="2B195808">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9DECF3C"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3C0FECD"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0789E83F"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C67E321"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Gestion d</w:t>
            </w:r>
            <w:r w:rsidR="00C10CE1">
              <w:rPr>
                <w:rFonts w:eastAsia="Times New Roman" w:cs="Tahoma"/>
                <w:color w:val="000000"/>
                <w:sz w:val="13"/>
                <w:szCs w:val="13"/>
              </w:rPr>
              <w:t>’</w:t>
            </w:r>
            <w:r w:rsidRPr="003A5DA1">
              <w:rPr>
                <w:rFonts w:eastAsia="Times New Roman" w:cs="Tahoma"/>
                <w:color w:val="000000"/>
                <w:sz w:val="13"/>
                <w:szCs w:val="13"/>
              </w:rPr>
              <w:t>activités</w:t>
            </w:r>
          </w:p>
        </w:tc>
        <w:tc>
          <w:tcPr>
            <w:tcW w:w="990" w:type="dxa"/>
            <w:tcBorders>
              <w:top w:val="single" w:sz="4" w:space="0" w:color="A5A5A5" w:themeColor="accent3"/>
              <w:left w:val="nil"/>
              <w:bottom w:val="single" w:sz="4" w:space="0" w:color="A5A5A5" w:themeColor="accent3"/>
              <w:right w:val="nil"/>
            </w:tcBorders>
            <w:vAlign w:val="center"/>
          </w:tcPr>
          <w:p w14:paraId="688148D2"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652F803" wp14:editId="38013B0B">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2D3866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242F86E" wp14:editId="7E4148D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47D88073"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299502E7" wp14:editId="549D2FC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7C4A3DA"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DCEC780"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Rapports, graphiques et tableaux de bord système</w:t>
            </w:r>
          </w:p>
        </w:tc>
        <w:tc>
          <w:tcPr>
            <w:tcW w:w="990" w:type="dxa"/>
            <w:tcBorders>
              <w:top w:val="single" w:sz="4" w:space="0" w:color="A5A5A5" w:themeColor="accent3"/>
              <w:left w:val="nil"/>
              <w:bottom w:val="single" w:sz="4" w:space="0" w:color="A5A5A5" w:themeColor="accent3"/>
              <w:right w:val="nil"/>
            </w:tcBorders>
            <w:vAlign w:val="center"/>
          </w:tcPr>
          <w:p w14:paraId="70C84327"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2D3FF483" wp14:editId="0994170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DC51E36"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E24DEF4" w14:textId="77777777" w:rsidR="00E650FA" w:rsidRPr="003A5DA1" w:rsidRDefault="00E650FA" w:rsidP="00774343">
            <w:pPr>
              <w:spacing w:before="20" w:after="20"/>
              <w:jc w:val="center"/>
              <w:rPr>
                <w:rFonts w:cs="Tahoma"/>
                <w:noProof/>
                <w:sz w:val="14"/>
                <w:szCs w:val="16"/>
              </w:rPr>
            </w:pPr>
          </w:p>
        </w:tc>
      </w:tr>
      <w:tr w:rsidR="00E650FA" w:rsidRPr="003A5DA1" w14:paraId="6B8183E0"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09F75CE"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Collaboration Yammer**</w:t>
            </w:r>
          </w:p>
        </w:tc>
        <w:tc>
          <w:tcPr>
            <w:tcW w:w="990" w:type="dxa"/>
            <w:tcBorders>
              <w:top w:val="single" w:sz="4" w:space="0" w:color="A5A5A5" w:themeColor="accent3"/>
              <w:left w:val="nil"/>
              <w:bottom w:val="single" w:sz="4" w:space="0" w:color="A5A5A5" w:themeColor="accent3"/>
              <w:right w:val="nil"/>
            </w:tcBorders>
            <w:vAlign w:val="center"/>
          </w:tcPr>
          <w:p w14:paraId="10772D2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1449F1F" wp14:editId="10991C7D">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70C691E"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CE6B20A" wp14:editId="1949002D">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42297AF7"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20989052" wp14:editId="17E568B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C5F321E"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12814F"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Personnalisation de formulaires et de vues</w:t>
            </w:r>
          </w:p>
        </w:tc>
        <w:tc>
          <w:tcPr>
            <w:tcW w:w="990" w:type="dxa"/>
            <w:tcBorders>
              <w:top w:val="single" w:sz="4" w:space="0" w:color="A5A5A5" w:themeColor="accent3"/>
              <w:left w:val="nil"/>
              <w:bottom w:val="single" w:sz="4" w:space="0" w:color="A5A5A5" w:themeColor="accent3"/>
              <w:right w:val="nil"/>
            </w:tcBorders>
            <w:vAlign w:val="center"/>
          </w:tcPr>
          <w:p w14:paraId="0FF7C0CB"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56EE0C0A" wp14:editId="0550CF4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EABE06C"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2CD5D50" w14:textId="77777777" w:rsidR="00E650FA" w:rsidRPr="003A5DA1" w:rsidRDefault="00E650FA" w:rsidP="00774343">
            <w:pPr>
              <w:spacing w:before="20" w:after="20"/>
              <w:jc w:val="center"/>
              <w:rPr>
                <w:rFonts w:cs="Tahoma"/>
                <w:noProof/>
                <w:sz w:val="14"/>
                <w:szCs w:val="16"/>
              </w:rPr>
            </w:pPr>
          </w:p>
        </w:tc>
      </w:tr>
      <w:tr w:rsidR="00E650FA" w:rsidRPr="003A5DA1" w14:paraId="46401ACF"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2AD22F5"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Publication de flux d</w:t>
            </w:r>
            <w:r w:rsidR="00C10CE1">
              <w:rPr>
                <w:rFonts w:eastAsia="Times New Roman" w:cs="Tahoma"/>
                <w:color w:val="000000"/>
                <w:sz w:val="13"/>
                <w:szCs w:val="13"/>
              </w:rPr>
              <w:t>’</w:t>
            </w:r>
            <w:r w:rsidRPr="003A5DA1">
              <w:rPr>
                <w:rFonts w:eastAsia="Times New Roman" w:cs="Tahoma"/>
                <w:color w:val="000000"/>
                <w:sz w:val="13"/>
                <w:szCs w:val="13"/>
              </w:rPr>
              <w:t>activités</w:t>
            </w:r>
          </w:p>
        </w:tc>
        <w:tc>
          <w:tcPr>
            <w:tcW w:w="990" w:type="dxa"/>
            <w:tcBorders>
              <w:top w:val="single" w:sz="4" w:space="0" w:color="A5A5A5" w:themeColor="accent3"/>
              <w:left w:val="nil"/>
              <w:bottom w:val="single" w:sz="4" w:space="0" w:color="A5A5A5" w:themeColor="accent3"/>
              <w:right w:val="nil"/>
            </w:tcBorders>
            <w:vAlign w:val="center"/>
          </w:tcPr>
          <w:p w14:paraId="2722F12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82B8825" wp14:editId="0912A84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289A74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BCE14B7" wp14:editId="1BFD8C6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75E32748"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6900B9D6" wp14:editId="5BE64632">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666E2DB"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419B31D"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Création de formulaires, d</w:t>
            </w:r>
            <w:r w:rsidR="00C10CE1">
              <w:rPr>
                <w:rFonts w:eastAsia="Times New Roman" w:cs="Tahoma"/>
                <w:color w:val="000000"/>
                <w:sz w:val="13"/>
                <w:szCs w:val="13"/>
                <w:lang w:val="fr-FR"/>
              </w:rPr>
              <w:t>’</w:t>
            </w:r>
            <w:r w:rsidRPr="003A5DA1">
              <w:rPr>
                <w:rFonts w:eastAsia="Times New Roman" w:cs="Tahoma"/>
                <w:color w:val="000000"/>
                <w:sz w:val="13"/>
                <w:szCs w:val="13"/>
                <w:lang w:val="fr-FR"/>
              </w:rPr>
              <w:t>entités et de champs dans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78F94B47"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2C1FC4E1" wp14:editId="59D0C7F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0EC9EAA4"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33B5530" w14:textId="77777777" w:rsidR="00E650FA" w:rsidRPr="003A5DA1" w:rsidRDefault="00E650FA" w:rsidP="00774343">
            <w:pPr>
              <w:spacing w:before="20" w:after="20"/>
              <w:jc w:val="center"/>
              <w:rPr>
                <w:rFonts w:cs="Tahoma"/>
                <w:noProof/>
                <w:sz w:val="14"/>
                <w:szCs w:val="16"/>
              </w:rPr>
            </w:pPr>
          </w:p>
        </w:tc>
      </w:tr>
      <w:tr w:rsidR="00E650FA" w:rsidRPr="003A5DA1" w14:paraId="7CD981C5"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4514128"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Suivi de flux d</w:t>
            </w:r>
            <w:r w:rsidR="00C10CE1">
              <w:rPr>
                <w:rFonts w:eastAsia="Times New Roman" w:cs="Tahoma"/>
                <w:color w:val="000000"/>
                <w:sz w:val="13"/>
                <w:szCs w:val="13"/>
              </w:rPr>
              <w:t>’</w:t>
            </w:r>
            <w:r w:rsidRPr="003A5DA1">
              <w:rPr>
                <w:rFonts w:eastAsia="Times New Roman" w:cs="Tahoma"/>
                <w:color w:val="000000"/>
                <w:sz w:val="13"/>
                <w:szCs w:val="13"/>
              </w:rPr>
              <w:t>activités</w:t>
            </w:r>
          </w:p>
        </w:tc>
        <w:tc>
          <w:tcPr>
            <w:tcW w:w="990" w:type="dxa"/>
            <w:tcBorders>
              <w:top w:val="single" w:sz="4" w:space="0" w:color="A5A5A5" w:themeColor="accent3"/>
              <w:left w:val="nil"/>
              <w:bottom w:val="single" w:sz="4" w:space="0" w:color="A5A5A5" w:themeColor="accent3"/>
              <w:right w:val="nil"/>
            </w:tcBorders>
            <w:vAlign w:val="center"/>
          </w:tcPr>
          <w:p w14:paraId="5C3D59B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9948C4D" wp14:editId="12D72E95">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8A7DEE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422BDFA" wp14:editId="23DF1456">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1B1F35D0"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401BEC07" wp14:editId="0A3A98A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76023A3"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E43EB18"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Administration CRM</w:t>
            </w:r>
          </w:p>
        </w:tc>
        <w:tc>
          <w:tcPr>
            <w:tcW w:w="990" w:type="dxa"/>
            <w:tcBorders>
              <w:top w:val="single" w:sz="4" w:space="0" w:color="A5A5A5" w:themeColor="accent3"/>
              <w:left w:val="nil"/>
              <w:bottom w:val="single" w:sz="4" w:space="0" w:color="A5A5A5" w:themeColor="accent3"/>
              <w:right w:val="nil"/>
            </w:tcBorders>
            <w:vAlign w:val="center"/>
          </w:tcPr>
          <w:p w14:paraId="6E9EF17A"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04FEAC17" wp14:editId="391CA009">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2A2B587"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171ADE94" w14:textId="77777777" w:rsidR="00E650FA" w:rsidRPr="003A5DA1" w:rsidRDefault="00E650FA" w:rsidP="00774343">
            <w:pPr>
              <w:spacing w:before="20" w:after="20"/>
              <w:jc w:val="center"/>
              <w:rPr>
                <w:rFonts w:cs="Tahoma"/>
                <w:noProof/>
                <w:sz w:val="14"/>
                <w:szCs w:val="16"/>
              </w:rPr>
            </w:pPr>
          </w:p>
        </w:tc>
      </w:tr>
      <w:tr w:rsidR="00E650FA" w:rsidRPr="003A5DA1" w14:paraId="2405D05B"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3F5450A3"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Partage de calendrier</w:t>
            </w:r>
          </w:p>
        </w:tc>
        <w:tc>
          <w:tcPr>
            <w:tcW w:w="990" w:type="dxa"/>
            <w:tcBorders>
              <w:top w:val="single" w:sz="4" w:space="0" w:color="A5A5A5" w:themeColor="accent3"/>
              <w:left w:val="nil"/>
              <w:bottom w:val="single" w:sz="4" w:space="0" w:color="A5A5A5" w:themeColor="accent3"/>
              <w:right w:val="nil"/>
            </w:tcBorders>
            <w:vAlign w:val="center"/>
          </w:tcPr>
          <w:p w14:paraId="20A6509D"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A343D28" wp14:editId="611AF0BC">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76F50E2"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19247E4" wp14:editId="43DCEFBD">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747EAA44"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0DE5ED72" wp14:editId="48D2E257">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3A56ED70"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3DFA98B"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Modèles d</w:t>
            </w:r>
            <w:r w:rsidR="00C10CE1">
              <w:rPr>
                <w:rFonts w:eastAsia="Times New Roman" w:cs="Tahoma"/>
                <w:color w:val="000000"/>
                <w:sz w:val="13"/>
                <w:szCs w:val="13"/>
              </w:rPr>
              <w:t>’</w:t>
            </w:r>
            <w:r w:rsidRPr="003A5DA1">
              <w:rPr>
                <w:rFonts w:eastAsia="Times New Roman" w:cs="Tahoma"/>
                <w:color w:val="000000"/>
                <w:sz w:val="13"/>
                <w:szCs w:val="13"/>
              </w:rPr>
              <w:t>article</w:t>
            </w:r>
          </w:p>
        </w:tc>
        <w:tc>
          <w:tcPr>
            <w:tcW w:w="990" w:type="dxa"/>
            <w:tcBorders>
              <w:top w:val="single" w:sz="4" w:space="0" w:color="A5A5A5" w:themeColor="accent3"/>
              <w:left w:val="nil"/>
              <w:bottom w:val="single" w:sz="4" w:space="0" w:color="A5A5A5" w:themeColor="accent3"/>
              <w:right w:val="nil"/>
            </w:tcBorders>
            <w:vAlign w:val="center"/>
          </w:tcPr>
          <w:p w14:paraId="26781AC1"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5D41F8B9" wp14:editId="46EFB83C">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8A72F1C"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70C72C92" w14:textId="77777777" w:rsidR="00E650FA" w:rsidRPr="003A5DA1" w:rsidRDefault="00E650FA" w:rsidP="00774343">
            <w:pPr>
              <w:spacing w:before="20" w:after="20"/>
              <w:jc w:val="center"/>
              <w:rPr>
                <w:rFonts w:cs="Tahoma"/>
                <w:noProof/>
                <w:sz w:val="14"/>
                <w:szCs w:val="16"/>
              </w:rPr>
            </w:pPr>
          </w:p>
        </w:tc>
      </w:tr>
      <w:tr w:rsidR="00E650FA" w:rsidRPr="003A5DA1" w14:paraId="3038E2B0"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0E16FB85"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Création d</w:t>
            </w:r>
            <w:r w:rsidR="00C10CE1">
              <w:rPr>
                <w:rFonts w:eastAsia="Times New Roman" w:cs="Tahoma"/>
                <w:color w:val="000000"/>
                <w:sz w:val="13"/>
                <w:szCs w:val="13"/>
              </w:rPr>
              <w:t>’</w:t>
            </w:r>
            <w:r w:rsidRPr="003A5DA1">
              <w:rPr>
                <w:rFonts w:eastAsia="Times New Roman" w:cs="Tahoma"/>
                <w:color w:val="000000"/>
                <w:sz w:val="13"/>
                <w:szCs w:val="13"/>
              </w:rPr>
              <w:t>enregistrements d</w:t>
            </w:r>
            <w:r w:rsidR="00C10CE1">
              <w:rPr>
                <w:rFonts w:eastAsia="Times New Roman" w:cs="Tahoma"/>
                <w:color w:val="000000"/>
                <w:sz w:val="13"/>
                <w:szCs w:val="13"/>
              </w:rPr>
              <w:t>’</w:t>
            </w:r>
            <w:r w:rsidRPr="003A5DA1">
              <w:rPr>
                <w:rFonts w:eastAsia="Times New Roman" w:cs="Tahoma"/>
                <w:color w:val="000000"/>
                <w:sz w:val="13"/>
                <w:szCs w:val="13"/>
              </w:rPr>
              <w:t>entité personnalisés</w:t>
            </w:r>
          </w:p>
        </w:tc>
        <w:tc>
          <w:tcPr>
            <w:tcW w:w="990" w:type="dxa"/>
            <w:tcBorders>
              <w:top w:val="single" w:sz="4" w:space="0" w:color="A5A5A5" w:themeColor="accent3"/>
              <w:left w:val="nil"/>
              <w:bottom w:val="single" w:sz="4" w:space="0" w:color="A5A5A5" w:themeColor="accent3"/>
              <w:right w:val="nil"/>
            </w:tcBorders>
            <w:vAlign w:val="center"/>
          </w:tcPr>
          <w:p w14:paraId="22BBC33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57BA644" wp14:editId="23A6820E">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83D84D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5D81699" wp14:editId="0DE7B85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0B1D7D0E"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0D96888B" wp14:editId="6300E7C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055332DE"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63D32BA3"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Création et publication d</w:t>
            </w:r>
            <w:r w:rsidR="00C10CE1">
              <w:rPr>
                <w:rFonts w:eastAsia="Times New Roman" w:cs="Tahoma"/>
                <w:color w:val="000000"/>
                <w:sz w:val="13"/>
                <w:szCs w:val="13"/>
              </w:rPr>
              <w:t>’</w:t>
            </w:r>
            <w:r w:rsidRPr="003A5DA1">
              <w:rPr>
                <w:rFonts w:eastAsia="Times New Roman" w:cs="Tahoma"/>
                <w:color w:val="000000"/>
                <w:sz w:val="13"/>
                <w:szCs w:val="13"/>
              </w:rPr>
              <w:t>articles</w:t>
            </w:r>
          </w:p>
        </w:tc>
        <w:tc>
          <w:tcPr>
            <w:tcW w:w="990" w:type="dxa"/>
            <w:tcBorders>
              <w:top w:val="single" w:sz="4" w:space="0" w:color="A5A5A5" w:themeColor="accent3"/>
              <w:left w:val="nil"/>
              <w:bottom w:val="single" w:sz="4" w:space="0" w:color="A5A5A5" w:themeColor="accent3"/>
              <w:right w:val="nil"/>
            </w:tcBorders>
            <w:vAlign w:val="center"/>
          </w:tcPr>
          <w:p w14:paraId="373E06E0"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4C9A33A" wp14:editId="3687B64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19A801C"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F31AFF9"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69862A06"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115D3DE7" w14:textId="77777777" w:rsidR="00E650FA" w:rsidRPr="003A5DA1" w:rsidRDefault="00E650FA" w:rsidP="00774343">
            <w:pPr>
              <w:spacing w:before="20" w:after="20"/>
              <w:rPr>
                <w:rFonts w:eastAsia="Times New Roman" w:cs="Tahoma"/>
                <w:color w:val="000000"/>
                <w:sz w:val="13"/>
                <w:szCs w:val="13"/>
                <w:lang w:val="fr-FR"/>
              </w:rPr>
            </w:pPr>
            <w:r w:rsidRPr="003A5DA1">
              <w:rPr>
                <w:rFonts w:eastAsia="Times New Roman" w:cs="Tahoma"/>
                <w:color w:val="000000"/>
                <w:sz w:val="13"/>
                <w:szCs w:val="13"/>
                <w:lang w:val="fr-FR"/>
              </w:rPr>
              <w:t>Lecture de données applicatives personnalisées</w:t>
            </w:r>
          </w:p>
        </w:tc>
        <w:tc>
          <w:tcPr>
            <w:tcW w:w="990" w:type="dxa"/>
            <w:tcBorders>
              <w:top w:val="single" w:sz="4" w:space="0" w:color="A5A5A5" w:themeColor="accent3"/>
              <w:left w:val="nil"/>
              <w:bottom w:val="single" w:sz="4" w:space="0" w:color="A5A5A5" w:themeColor="accent3"/>
              <w:right w:val="nil"/>
            </w:tcBorders>
            <w:vAlign w:val="center"/>
          </w:tcPr>
          <w:p w14:paraId="411C70B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F694D5D" wp14:editId="55C9B4C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B1D770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6287DB9" wp14:editId="4A6BF6B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346CDB48"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2AE51337" wp14:editId="311EF00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4F251D6A"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DE6578E"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Gestion d</w:t>
            </w:r>
            <w:r w:rsidR="00C10CE1">
              <w:rPr>
                <w:rFonts w:eastAsia="Times New Roman" w:cs="Tahoma"/>
                <w:color w:val="000000"/>
                <w:sz w:val="13"/>
                <w:szCs w:val="13"/>
              </w:rPr>
              <w:t>’</w:t>
            </w:r>
            <w:r w:rsidRPr="003A5DA1">
              <w:rPr>
                <w:rFonts w:eastAsia="Times New Roman" w:cs="Tahoma"/>
                <w:color w:val="000000"/>
                <w:sz w:val="13"/>
                <w:szCs w:val="13"/>
              </w:rPr>
              <w:t>objectifs</w:t>
            </w:r>
          </w:p>
        </w:tc>
        <w:tc>
          <w:tcPr>
            <w:tcW w:w="990" w:type="dxa"/>
            <w:tcBorders>
              <w:top w:val="single" w:sz="4" w:space="0" w:color="A5A5A5" w:themeColor="accent3"/>
              <w:left w:val="nil"/>
              <w:bottom w:val="single" w:sz="4" w:space="0" w:color="A5A5A5" w:themeColor="accent3"/>
              <w:right w:val="nil"/>
            </w:tcBorders>
            <w:vAlign w:val="center"/>
          </w:tcPr>
          <w:p w14:paraId="68B9B993"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AEC4971" wp14:editId="25CA2D4C">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811382F"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7A53F9D"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1E3638A3"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5B0706AA"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Microsoft Dynamics CRM Mobile Express</w:t>
            </w:r>
          </w:p>
        </w:tc>
        <w:tc>
          <w:tcPr>
            <w:tcW w:w="990" w:type="dxa"/>
            <w:tcBorders>
              <w:top w:val="single" w:sz="4" w:space="0" w:color="A5A5A5" w:themeColor="accent3"/>
              <w:left w:val="nil"/>
              <w:bottom w:val="single" w:sz="4" w:space="0" w:color="A5A5A5" w:themeColor="accent3"/>
              <w:right w:val="nil"/>
            </w:tcBorders>
            <w:vAlign w:val="center"/>
          </w:tcPr>
          <w:p w14:paraId="37978379"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8388DC1" wp14:editId="0CA31A74">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A9B790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83A98D9" wp14:editId="2B06AC5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497E9A45"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3A0DD0C8" wp14:editId="3F0F6053">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18F120A9"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57EB3D4" w14:textId="77777777" w:rsidR="00E650FA" w:rsidRPr="003A5DA1" w:rsidRDefault="00E650FA" w:rsidP="00774343">
            <w:pPr>
              <w:spacing w:before="20" w:after="20"/>
              <w:rPr>
                <w:rFonts w:cs="Tahoma"/>
                <w:sz w:val="13"/>
                <w:szCs w:val="13"/>
              </w:rPr>
            </w:pPr>
            <w:r w:rsidRPr="003A5DA1">
              <w:rPr>
                <w:rFonts w:eastAsia="Times New Roman" w:cs="Tahoma"/>
                <w:color w:val="000000"/>
                <w:sz w:val="13"/>
                <w:szCs w:val="13"/>
              </w:rPr>
              <w:t>Modèles de contrat</w:t>
            </w:r>
          </w:p>
        </w:tc>
        <w:tc>
          <w:tcPr>
            <w:tcW w:w="990" w:type="dxa"/>
            <w:tcBorders>
              <w:top w:val="single" w:sz="4" w:space="0" w:color="A5A5A5" w:themeColor="accent3"/>
              <w:left w:val="nil"/>
              <w:bottom w:val="single" w:sz="4" w:space="0" w:color="A5A5A5" w:themeColor="accent3"/>
              <w:right w:val="nil"/>
            </w:tcBorders>
            <w:vAlign w:val="center"/>
          </w:tcPr>
          <w:p w14:paraId="18C5D450" w14:textId="77777777" w:rsidR="00E650FA" w:rsidRPr="003A5DA1" w:rsidRDefault="00E650FA" w:rsidP="00774343">
            <w:pPr>
              <w:spacing w:before="20" w:after="20"/>
              <w:jc w:val="right"/>
              <w:rPr>
                <w:rFonts w:cs="Tahoma"/>
                <w:sz w:val="12"/>
                <w:szCs w:val="16"/>
              </w:rPr>
            </w:pPr>
            <w:r w:rsidRPr="003A5DA1">
              <w:rPr>
                <w:rFonts w:eastAsia="Times New Roman" w:cs="Tahoma"/>
                <w:noProof/>
                <w:color w:val="000000"/>
                <w:sz w:val="12"/>
                <w:szCs w:val="16"/>
              </w:rPr>
              <w:drawing>
                <wp:inline distT="0" distB="0" distL="0" distR="0" wp14:anchorId="4BEF178F" wp14:editId="2E67A6C3">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86EC41F" w14:textId="77777777" w:rsidR="00E650FA" w:rsidRPr="003A5DA1" w:rsidRDefault="00E650FA" w:rsidP="00774343">
            <w:pPr>
              <w:spacing w:before="20" w:after="20"/>
              <w:jc w:val="center"/>
              <w:rPr>
                <w:rFonts w:cs="Tahoma"/>
                <w:sz w:val="12"/>
                <w:szCs w:val="16"/>
              </w:rPr>
            </w:pPr>
          </w:p>
        </w:tc>
        <w:tc>
          <w:tcPr>
            <w:tcW w:w="810" w:type="dxa"/>
            <w:tcBorders>
              <w:top w:val="single" w:sz="4" w:space="0" w:color="A5A5A5" w:themeColor="accent3"/>
              <w:left w:val="nil"/>
              <w:bottom w:val="single" w:sz="4" w:space="0" w:color="A5A5A5" w:themeColor="accent3"/>
              <w:right w:val="nil"/>
            </w:tcBorders>
          </w:tcPr>
          <w:p w14:paraId="4C66C8E8" w14:textId="77777777" w:rsidR="00E650FA" w:rsidRPr="003A5DA1" w:rsidRDefault="00E650FA" w:rsidP="00774343">
            <w:pPr>
              <w:spacing w:before="20" w:after="20"/>
              <w:jc w:val="center"/>
              <w:rPr>
                <w:rFonts w:cs="Tahoma"/>
                <w:sz w:val="14"/>
                <w:szCs w:val="16"/>
              </w:rPr>
            </w:pPr>
          </w:p>
        </w:tc>
      </w:tr>
      <w:tr w:rsidR="00E650FA" w:rsidRPr="003A5DA1" w14:paraId="536521B9"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21277C37"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Microsoft Dynamics CRM pour iPad et Windows 8</w:t>
            </w:r>
          </w:p>
        </w:tc>
        <w:tc>
          <w:tcPr>
            <w:tcW w:w="990" w:type="dxa"/>
            <w:tcBorders>
              <w:top w:val="single" w:sz="4" w:space="0" w:color="A5A5A5" w:themeColor="accent3"/>
              <w:left w:val="nil"/>
              <w:bottom w:val="single" w:sz="4" w:space="0" w:color="A5A5A5" w:themeColor="accent3"/>
              <w:right w:val="nil"/>
            </w:tcBorders>
            <w:vAlign w:val="center"/>
          </w:tcPr>
          <w:p w14:paraId="02D509E6"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9754A33" wp14:editId="03AC6BAF">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1E96DB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8ABD44C" wp14:editId="42FC122B">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33229897"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5B51DC0D" wp14:editId="6E73D62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144AF8C"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30F6DC4"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Gestion de contrats</w:t>
            </w:r>
          </w:p>
        </w:tc>
        <w:tc>
          <w:tcPr>
            <w:tcW w:w="990" w:type="dxa"/>
            <w:tcBorders>
              <w:top w:val="single" w:sz="4" w:space="0" w:color="A5A5A5" w:themeColor="accent3"/>
              <w:left w:val="nil"/>
              <w:bottom w:val="single" w:sz="4" w:space="0" w:color="A5A5A5" w:themeColor="accent3"/>
              <w:right w:val="nil"/>
            </w:tcBorders>
            <w:vAlign w:val="center"/>
          </w:tcPr>
          <w:p w14:paraId="11F2E53A"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6CEBAAE6" wp14:editId="280828D3">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E50A090"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662C7A85" w14:textId="77777777" w:rsidR="00E650FA" w:rsidRPr="003A5DA1" w:rsidRDefault="00E650FA" w:rsidP="00774343">
            <w:pPr>
              <w:spacing w:before="20" w:after="20"/>
              <w:jc w:val="center"/>
              <w:rPr>
                <w:rFonts w:cs="Tahoma"/>
                <w:noProof/>
                <w:sz w:val="14"/>
                <w:szCs w:val="16"/>
              </w:rPr>
            </w:pPr>
          </w:p>
        </w:tc>
      </w:tr>
      <w:tr w:rsidR="00E650FA" w:rsidRPr="003A5DA1" w14:paraId="0E3A64A1"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69CB9524"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Microsoft Dynamics CRM pour Outlook</w:t>
            </w:r>
          </w:p>
        </w:tc>
        <w:tc>
          <w:tcPr>
            <w:tcW w:w="990" w:type="dxa"/>
            <w:tcBorders>
              <w:top w:val="single" w:sz="4" w:space="0" w:color="A5A5A5" w:themeColor="accent3"/>
              <w:left w:val="nil"/>
              <w:bottom w:val="single" w:sz="4" w:space="0" w:color="A5A5A5" w:themeColor="accent3"/>
              <w:right w:val="nil"/>
            </w:tcBorders>
            <w:vAlign w:val="center"/>
          </w:tcPr>
          <w:p w14:paraId="4225653D"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C12F673" wp14:editId="5E8584C6">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2FA9A2DD"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3438874" wp14:editId="10D6B2E5">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19D9B9A0"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1799AC1F" wp14:editId="7D6CEC3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50B2F196"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BEAE5C0"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Gestion de territoires</w:t>
            </w:r>
          </w:p>
        </w:tc>
        <w:tc>
          <w:tcPr>
            <w:tcW w:w="990" w:type="dxa"/>
            <w:tcBorders>
              <w:top w:val="single" w:sz="4" w:space="0" w:color="A5A5A5" w:themeColor="accent3"/>
              <w:left w:val="nil"/>
              <w:bottom w:val="single" w:sz="4" w:space="0" w:color="A5A5A5" w:themeColor="accent3"/>
              <w:right w:val="nil"/>
            </w:tcBorders>
            <w:vAlign w:val="center"/>
          </w:tcPr>
          <w:p w14:paraId="7D7CE3EB" w14:textId="77777777" w:rsidR="00E650FA" w:rsidRPr="003A5DA1" w:rsidRDefault="00E650FA" w:rsidP="00774343">
            <w:pPr>
              <w:spacing w:before="20" w:after="20"/>
              <w:jc w:val="right"/>
              <w:rPr>
                <w:rFonts w:cs="Tahoma"/>
                <w:noProof/>
                <w:sz w:val="12"/>
                <w:szCs w:val="16"/>
              </w:rPr>
            </w:pPr>
            <w:r w:rsidRPr="003A5DA1">
              <w:rPr>
                <w:rFonts w:eastAsia="Times New Roman" w:cs="Tahoma"/>
                <w:noProof/>
                <w:color w:val="000000"/>
                <w:sz w:val="12"/>
                <w:szCs w:val="16"/>
              </w:rPr>
              <w:drawing>
                <wp:inline distT="0" distB="0" distL="0" distR="0" wp14:anchorId="56ADDFDA" wp14:editId="6771961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B40A13D" w14:textId="77777777" w:rsidR="00E650FA" w:rsidRPr="003A5DA1" w:rsidRDefault="00E650FA" w:rsidP="00774343">
            <w:pPr>
              <w:spacing w:before="20" w:after="20"/>
              <w:jc w:val="center"/>
              <w:rPr>
                <w:rFonts w:cs="Tahoma"/>
                <w:noProof/>
                <w:sz w:val="12"/>
                <w:szCs w:val="16"/>
              </w:rPr>
            </w:pPr>
          </w:p>
        </w:tc>
        <w:tc>
          <w:tcPr>
            <w:tcW w:w="810" w:type="dxa"/>
            <w:tcBorders>
              <w:top w:val="single" w:sz="4" w:space="0" w:color="A5A5A5" w:themeColor="accent3"/>
              <w:left w:val="nil"/>
              <w:bottom w:val="single" w:sz="4" w:space="0" w:color="A5A5A5" w:themeColor="accent3"/>
              <w:right w:val="nil"/>
            </w:tcBorders>
          </w:tcPr>
          <w:p w14:paraId="3976662B" w14:textId="77777777" w:rsidR="00E650FA" w:rsidRPr="003A5DA1" w:rsidRDefault="00E650FA" w:rsidP="00774343">
            <w:pPr>
              <w:spacing w:before="20" w:after="20"/>
              <w:jc w:val="center"/>
              <w:rPr>
                <w:rFonts w:cs="Tahoma"/>
                <w:noProof/>
                <w:sz w:val="14"/>
                <w:szCs w:val="16"/>
              </w:rPr>
            </w:pPr>
          </w:p>
        </w:tc>
      </w:tr>
      <w:tr w:rsidR="00E650FA" w:rsidRPr="003A5DA1" w14:paraId="748F25FE"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14:paraId="71332244" w14:textId="77777777" w:rsidR="00E650FA" w:rsidRPr="003A5DA1" w:rsidRDefault="00E650FA" w:rsidP="00774343">
            <w:pPr>
              <w:spacing w:before="20" w:after="20"/>
              <w:rPr>
                <w:rFonts w:eastAsia="Times New Roman" w:cs="Tahoma"/>
                <w:color w:val="000000"/>
                <w:sz w:val="13"/>
                <w:szCs w:val="13"/>
              </w:rPr>
            </w:pPr>
            <w:r w:rsidRPr="003A5DA1">
              <w:rPr>
                <w:rFonts w:eastAsia="Times New Roman" w:cs="Tahoma"/>
                <w:color w:val="000000"/>
                <w:sz w:val="13"/>
                <w:szCs w:val="13"/>
              </w:rPr>
              <w:t>Application Web Microsoft Dynamics CRM</w:t>
            </w:r>
          </w:p>
        </w:tc>
        <w:tc>
          <w:tcPr>
            <w:tcW w:w="990" w:type="dxa"/>
            <w:tcBorders>
              <w:top w:val="single" w:sz="4" w:space="0" w:color="A5A5A5" w:themeColor="accent3"/>
              <w:left w:val="nil"/>
              <w:bottom w:val="single" w:sz="4" w:space="0" w:color="A5A5A5" w:themeColor="accent3"/>
              <w:right w:val="nil"/>
            </w:tcBorders>
            <w:vAlign w:val="center"/>
          </w:tcPr>
          <w:p w14:paraId="51B68A3B"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B98FAA2" wp14:editId="06D3C464">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62E1D94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521D1E6" wp14:editId="7D7E266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vAlign w:val="center"/>
          </w:tcPr>
          <w:p w14:paraId="0D58EBC2" w14:textId="77777777" w:rsidR="00E650FA" w:rsidRPr="003A5DA1" w:rsidRDefault="00E650FA" w:rsidP="00774343">
            <w:pPr>
              <w:spacing w:before="20" w:after="20"/>
              <w:jc w:val="center"/>
              <w:rPr>
                <w:rFonts w:eastAsia="Times New Roman" w:cs="Tahoma"/>
                <w:color w:val="000000"/>
                <w:sz w:val="12"/>
                <w:szCs w:val="16"/>
              </w:rPr>
            </w:pPr>
            <w:r w:rsidRPr="003A5DA1">
              <w:rPr>
                <w:rFonts w:eastAsia="Times New Roman" w:cs="Tahoma"/>
                <w:noProof/>
                <w:color w:val="000000"/>
                <w:sz w:val="12"/>
                <w:szCs w:val="16"/>
              </w:rPr>
              <w:drawing>
                <wp:inline distT="0" distB="0" distL="0" distR="0" wp14:anchorId="6B94A3BF" wp14:editId="405ABE5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56" w:type="dxa"/>
            <w:tcBorders>
              <w:top w:val="nil"/>
              <w:left w:val="nil"/>
              <w:bottom w:val="nil"/>
              <w:right w:val="nil"/>
            </w:tcBorders>
            <w:shd w:val="clear" w:color="auto" w:fill="auto"/>
          </w:tcPr>
          <w:p w14:paraId="27593417"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4301C31"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Documentation commerciale</w:t>
            </w:r>
          </w:p>
        </w:tc>
        <w:tc>
          <w:tcPr>
            <w:tcW w:w="990" w:type="dxa"/>
            <w:tcBorders>
              <w:top w:val="single" w:sz="4" w:space="0" w:color="A5A5A5" w:themeColor="accent3"/>
              <w:left w:val="nil"/>
              <w:bottom w:val="single" w:sz="4" w:space="0" w:color="A5A5A5" w:themeColor="accent3"/>
              <w:right w:val="nil"/>
            </w:tcBorders>
            <w:vAlign w:val="center"/>
          </w:tcPr>
          <w:p w14:paraId="64B6425D"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443DA80" wp14:editId="6A225FBA">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3F1CDD53"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51639670"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06225F09"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2B18346"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Gestion de rapports, graphiques et 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5F05F3F6"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43BF4CE5" wp14:editId="1CF5BD5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26D14EA"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A6E8044" wp14:editId="1C3B5E43">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2DC801BE" w14:textId="77777777" w:rsidR="00E650FA" w:rsidRPr="003A5DA1" w:rsidRDefault="00E650FA" w:rsidP="00774343">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6CF79A5C"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1E99F13"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Gestion de devis</w:t>
            </w:r>
          </w:p>
        </w:tc>
        <w:tc>
          <w:tcPr>
            <w:tcW w:w="990" w:type="dxa"/>
            <w:tcBorders>
              <w:top w:val="single" w:sz="4" w:space="0" w:color="A5A5A5" w:themeColor="accent3"/>
              <w:left w:val="nil"/>
              <w:bottom w:val="single" w:sz="4" w:space="0" w:color="A5A5A5" w:themeColor="accent3"/>
              <w:right w:val="nil"/>
            </w:tcBorders>
            <w:vAlign w:val="center"/>
          </w:tcPr>
          <w:p w14:paraId="2A888C39"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C9BF49A" wp14:editId="76037DA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37824F9"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32F3C20"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21D7EF0F"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6FA493B7"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Exécution de rapports</w:t>
            </w:r>
          </w:p>
        </w:tc>
        <w:tc>
          <w:tcPr>
            <w:tcW w:w="990" w:type="dxa"/>
            <w:tcBorders>
              <w:top w:val="single" w:sz="4" w:space="0" w:color="A5A5A5" w:themeColor="accent3"/>
              <w:left w:val="nil"/>
              <w:bottom w:val="single" w:sz="4" w:space="0" w:color="A5A5A5" w:themeColor="accent3"/>
              <w:right w:val="nil"/>
            </w:tcBorders>
            <w:vAlign w:val="center"/>
          </w:tcPr>
          <w:p w14:paraId="17C3BD35"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EF7607A" wp14:editId="733D242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B3E591E"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BA1B5EE" wp14:editId="55CD2E5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31EDBCF3" w14:textId="77777777" w:rsidR="00E650FA" w:rsidRPr="003A5DA1" w:rsidRDefault="00E650FA" w:rsidP="00774343">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08768315"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58F7713"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Listes de prix</w:t>
            </w:r>
          </w:p>
        </w:tc>
        <w:tc>
          <w:tcPr>
            <w:tcW w:w="990" w:type="dxa"/>
            <w:tcBorders>
              <w:top w:val="single" w:sz="4" w:space="0" w:color="A5A5A5" w:themeColor="accent3"/>
              <w:left w:val="nil"/>
              <w:bottom w:val="single" w:sz="4" w:space="0" w:color="A5A5A5" w:themeColor="accent3"/>
              <w:right w:val="nil"/>
            </w:tcBorders>
            <w:vAlign w:val="center"/>
          </w:tcPr>
          <w:p w14:paraId="2BD7E174"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B78D438" wp14:editId="25723CCA">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3F0F8E8"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1E89A6FD"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14D835BA"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73FAE04C" w14:textId="77777777" w:rsidR="00E650FA" w:rsidRPr="003A5DA1" w:rsidRDefault="00E650FA" w:rsidP="00B1099D">
            <w:pPr>
              <w:spacing w:before="20" w:after="20"/>
              <w:rPr>
                <w:rFonts w:cs="Tahoma"/>
                <w:noProof/>
                <w:sz w:val="13"/>
                <w:szCs w:val="13"/>
                <w:lang w:val="fr-FR"/>
              </w:rPr>
            </w:pPr>
            <w:r w:rsidRPr="003A5DA1">
              <w:rPr>
                <w:rFonts w:eastAsia="Times New Roman" w:cs="Tahoma"/>
                <w:color w:val="000000"/>
                <w:sz w:val="13"/>
                <w:szCs w:val="13"/>
                <w:lang w:val="fr-FR"/>
              </w:rPr>
              <w:t>Création, mise à</w:t>
            </w:r>
            <w:r w:rsidR="00B1099D" w:rsidRPr="003A5DA1">
              <w:rPr>
                <w:rFonts w:eastAsia="Times New Roman" w:cs="Tahoma"/>
                <w:color w:val="000000"/>
                <w:sz w:val="13"/>
                <w:szCs w:val="13"/>
                <w:lang w:val="fr-FR"/>
              </w:rPr>
              <w:t> </w:t>
            </w:r>
            <w:r w:rsidRPr="003A5DA1">
              <w:rPr>
                <w:rFonts w:eastAsia="Times New Roman" w:cs="Tahoma"/>
                <w:color w:val="000000"/>
                <w:sz w:val="13"/>
                <w:szCs w:val="13"/>
                <w:lang w:val="fr-FR"/>
              </w:rPr>
              <w:t>jour et personnalisation de rapports</w:t>
            </w:r>
          </w:p>
        </w:tc>
        <w:tc>
          <w:tcPr>
            <w:tcW w:w="990" w:type="dxa"/>
            <w:tcBorders>
              <w:top w:val="single" w:sz="4" w:space="0" w:color="A5A5A5" w:themeColor="accent3"/>
              <w:left w:val="nil"/>
              <w:bottom w:val="single" w:sz="4" w:space="0" w:color="A5A5A5" w:themeColor="accent3"/>
              <w:right w:val="nil"/>
            </w:tcBorders>
            <w:vAlign w:val="center"/>
          </w:tcPr>
          <w:p w14:paraId="7A7BB93E"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2A92E00F" wp14:editId="5FAA6EA6">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77E869E"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2863AFEC" wp14:editId="1360AD81">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4BFF486B"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1B8A15CD"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B7326A7"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Suivi de produits</w:t>
            </w:r>
          </w:p>
        </w:tc>
        <w:tc>
          <w:tcPr>
            <w:tcW w:w="990" w:type="dxa"/>
            <w:tcBorders>
              <w:top w:val="single" w:sz="4" w:space="0" w:color="A5A5A5" w:themeColor="accent3"/>
              <w:left w:val="nil"/>
              <w:bottom w:val="single" w:sz="4" w:space="0" w:color="A5A5A5" w:themeColor="accent3"/>
              <w:right w:val="nil"/>
            </w:tcBorders>
            <w:vAlign w:val="center"/>
          </w:tcPr>
          <w:p w14:paraId="2B9E8B98"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EECED40" wp14:editId="6256A3B6">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C5DFF29"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D12C9E5"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7EE50295"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591EAC0"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Création et mise à jour d</w:t>
            </w:r>
            <w:r w:rsidR="00C10CE1">
              <w:rPr>
                <w:rFonts w:eastAsia="Times New Roman" w:cs="Tahoma"/>
                <w:color w:val="000000"/>
                <w:sz w:val="13"/>
                <w:szCs w:val="13"/>
                <w:lang w:val="fr-FR"/>
              </w:rPr>
              <w:t>’</w:t>
            </w:r>
            <w:r w:rsidRPr="003A5DA1">
              <w:rPr>
                <w:rFonts w:eastAsia="Times New Roman" w:cs="Tahoma"/>
                <w:color w:val="000000"/>
                <w:sz w:val="13"/>
                <w:szCs w:val="13"/>
                <w:lang w:val="fr-FR"/>
              </w:rPr>
              <w:t>annonces</w:t>
            </w:r>
          </w:p>
        </w:tc>
        <w:tc>
          <w:tcPr>
            <w:tcW w:w="990" w:type="dxa"/>
            <w:tcBorders>
              <w:top w:val="single" w:sz="4" w:space="0" w:color="A5A5A5" w:themeColor="accent3"/>
              <w:left w:val="nil"/>
              <w:bottom w:val="single" w:sz="4" w:space="0" w:color="A5A5A5" w:themeColor="accent3"/>
              <w:right w:val="nil"/>
            </w:tcBorders>
            <w:vAlign w:val="center"/>
          </w:tcPr>
          <w:p w14:paraId="09E79AD9"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30D379E0" wp14:editId="3BF74A6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52C3B2B"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8EE754A" wp14:editId="0F1654E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5CE6AD45"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1892294E"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A4744C4"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Gestion de commandes</w:t>
            </w:r>
          </w:p>
        </w:tc>
        <w:tc>
          <w:tcPr>
            <w:tcW w:w="990" w:type="dxa"/>
            <w:tcBorders>
              <w:top w:val="single" w:sz="4" w:space="0" w:color="A5A5A5" w:themeColor="accent3"/>
              <w:left w:val="nil"/>
              <w:bottom w:val="single" w:sz="4" w:space="0" w:color="A5A5A5" w:themeColor="accent3"/>
              <w:right w:val="nil"/>
            </w:tcBorders>
            <w:vAlign w:val="center"/>
          </w:tcPr>
          <w:p w14:paraId="5B25EC37"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66C2E9AB" wp14:editId="5E8B2C39">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8E3F217"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3BCB3CB7"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32D8F162"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2A1009F"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Lecture de données applicatives Microsoft Dynamics CRM</w:t>
            </w:r>
          </w:p>
        </w:tc>
        <w:tc>
          <w:tcPr>
            <w:tcW w:w="990" w:type="dxa"/>
            <w:tcBorders>
              <w:top w:val="single" w:sz="4" w:space="0" w:color="A5A5A5" w:themeColor="accent3"/>
              <w:left w:val="nil"/>
              <w:bottom w:val="single" w:sz="4" w:space="0" w:color="A5A5A5" w:themeColor="accent3"/>
              <w:right w:val="nil"/>
            </w:tcBorders>
            <w:vAlign w:val="center"/>
          </w:tcPr>
          <w:p w14:paraId="65A19C37"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C2C5E27" wp14:editId="6D24B0AB">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3F2DCA0"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339A7A4C" wp14:editId="485277E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17069628"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72BB4090"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14A8D1D2"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Gestion de factures</w:t>
            </w:r>
          </w:p>
        </w:tc>
        <w:tc>
          <w:tcPr>
            <w:tcW w:w="990" w:type="dxa"/>
            <w:tcBorders>
              <w:top w:val="single" w:sz="4" w:space="0" w:color="A5A5A5" w:themeColor="accent3"/>
              <w:left w:val="nil"/>
              <w:bottom w:val="single" w:sz="4" w:space="0" w:color="A5A5A5" w:themeColor="accent3"/>
              <w:right w:val="nil"/>
            </w:tcBorders>
            <w:vAlign w:val="center"/>
          </w:tcPr>
          <w:p w14:paraId="2B86225B"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ECF690F" wp14:editId="15FE338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3E0D852"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3D7A4C4"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257B7864"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7B111F2"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Tableaux de bord utilisateur</w:t>
            </w:r>
          </w:p>
        </w:tc>
        <w:tc>
          <w:tcPr>
            <w:tcW w:w="990" w:type="dxa"/>
            <w:tcBorders>
              <w:top w:val="single" w:sz="4" w:space="0" w:color="A5A5A5" w:themeColor="accent3"/>
              <w:left w:val="nil"/>
              <w:bottom w:val="single" w:sz="4" w:space="0" w:color="A5A5A5" w:themeColor="accent3"/>
              <w:right w:val="nil"/>
            </w:tcBorders>
            <w:vAlign w:val="center"/>
          </w:tcPr>
          <w:p w14:paraId="6F0A467B"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540A812D" wp14:editId="320A86B9">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783EC727"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58DF25D9" wp14:editId="03BBC9FB">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1B6B27B8"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78DF7DC1"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30E852FE"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Suivi de la concurrence</w:t>
            </w:r>
          </w:p>
        </w:tc>
        <w:tc>
          <w:tcPr>
            <w:tcW w:w="990" w:type="dxa"/>
            <w:tcBorders>
              <w:top w:val="single" w:sz="4" w:space="0" w:color="A5A5A5" w:themeColor="accent3"/>
              <w:left w:val="nil"/>
              <w:bottom w:val="single" w:sz="4" w:space="0" w:color="A5A5A5" w:themeColor="accent3"/>
              <w:right w:val="nil"/>
            </w:tcBorders>
            <w:vAlign w:val="center"/>
          </w:tcPr>
          <w:p w14:paraId="5BC4BA1B"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64054FC" wp14:editId="7D09273A">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252483DD"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4E377E6"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2EFDEAA0"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0CC652E6" w14:textId="77777777" w:rsidR="00E650FA" w:rsidRPr="003A5DA1" w:rsidRDefault="00E650FA" w:rsidP="00774343">
            <w:pPr>
              <w:spacing w:before="20" w:after="20"/>
              <w:rPr>
                <w:rFonts w:cs="Tahoma"/>
                <w:noProof/>
                <w:sz w:val="13"/>
                <w:szCs w:val="13"/>
              </w:rPr>
            </w:pPr>
            <w:r w:rsidRPr="003A5DA1">
              <w:rPr>
                <w:rFonts w:eastAsia="Times New Roman" w:cs="Tahoma"/>
                <w:color w:val="000000"/>
                <w:sz w:val="13"/>
                <w:szCs w:val="13"/>
              </w:rPr>
              <w:t>Graphiques utilisateur</w:t>
            </w:r>
          </w:p>
        </w:tc>
        <w:tc>
          <w:tcPr>
            <w:tcW w:w="990" w:type="dxa"/>
            <w:tcBorders>
              <w:top w:val="single" w:sz="4" w:space="0" w:color="A5A5A5" w:themeColor="accent3"/>
              <w:left w:val="nil"/>
              <w:bottom w:val="single" w:sz="4" w:space="0" w:color="A5A5A5" w:themeColor="accent3"/>
              <w:right w:val="nil"/>
            </w:tcBorders>
            <w:vAlign w:val="center"/>
          </w:tcPr>
          <w:p w14:paraId="2F66E85E"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6332DA8C" wp14:editId="30F71E14">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9ED3B70"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349AA5A" wp14:editId="0C19044F">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3D0DF0A2"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5AD5527D"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4CA64DE"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Qualification et conversion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 prospect en opportunité</w:t>
            </w:r>
          </w:p>
        </w:tc>
        <w:tc>
          <w:tcPr>
            <w:tcW w:w="990" w:type="dxa"/>
            <w:tcBorders>
              <w:top w:val="single" w:sz="4" w:space="0" w:color="A5A5A5" w:themeColor="accent3"/>
              <w:left w:val="nil"/>
              <w:bottom w:val="single" w:sz="4" w:space="0" w:color="A5A5A5" w:themeColor="accent3"/>
              <w:right w:val="nil"/>
            </w:tcBorders>
            <w:vAlign w:val="center"/>
          </w:tcPr>
          <w:p w14:paraId="238C8239"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6C6F45C" wp14:editId="099946F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606C9BEC"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41A6970F"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695FB8C3"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E1EBD3C"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sz w:val="13"/>
                <w:szCs w:val="13"/>
              </w:rPr>
              <w:t>Framework Customer Care Accelerator (CCA)</w:t>
            </w:r>
          </w:p>
        </w:tc>
        <w:tc>
          <w:tcPr>
            <w:tcW w:w="990" w:type="dxa"/>
            <w:tcBorders>
              <w:top w:val="single" w:sz="4" w:space="0" w:color="A5A5A5" w:themeColor="accent3"/>
              <w:left w:val="nil"/>
              <w:bottom w:val="single" w:sz="4" w:space="0" w:color="A5A5A5" w:themeColor="accent3"/>
              <w:right w:val="nil"/>
            </w:tcBorders>
            <w:vAlign w:val="center"/>
          </w:tcPr>
          <w:p w14:paraId="5C4EA114"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58442787" wp14:editId="49AD4FE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F8666E3"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8DFB71A" wp14:editId="598013EB">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7225FE82" w14:textId="77777777" w:rsidR="00E650FA" w:rsidRPr="003A5DA1" w:rsidRDefault="00E650FA" w:rsidP="00774343">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36A1BE95"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76192F9E" w14:textId="77777777" w:rsidR="00E650FA" w:rsidRPr="003A5DA1" w:rsidRDefault="00E650FA" w:rsidP="00CE621F">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Conversion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activité en</w:t>
            </w:r>
            <w:r w:rsidR="00CE621F" w:rsidRPr="003A5DA1">
              <w:rPr>
                <w:rFonts w:eastAsia="Times New Roman" w:cs="Tahoma"/>
                <w:color w:val="000000"/>
                <w:sz w:val="13"/>
                <w:szCs w:val="13"/>
                <w:lang w:val="fr-FR"/>
              </w:rPr>
              <w:t> </w:t>
            </w:r>
            <w:r w:rsidRPr="003A5DA1">
              <w:rPr>
                <w:rFonts w:eastAsia="Times New Roman" w:cs="Tahoma"/>
                <w:color w:val="000000"/>
                <w:sz w:val="13"/>
                <w:szCs w:val="13"/>
                <w:lang w:val="fr-FR"/>
              </w:rPr>
              <w:t>opportunité</w:t>
            </w:r>
          </w:p>
        </w:tc>
        <w:tc>
          <w:tcPr>
            <w:tcW w:w="990" w:type="dxa"/>
            <w:tcBorders>
              <w:top w:val="single" w:sz="4" w:space="0" w:color="A5A5A5" w:themeColor="accent3"/>
              <w:left w:val="nil"/>
              <w:bottom w:val="single" w:sz="4" w:space="0" w:color="A5A5A5" w:themeColor="accent3"/>
              <w:right w:val="nil"/>
            </w:tcBorders>
            <w:vAlign w:val="center"/>
          </w:tcPr>
          <w:p w14:paraId="3F44CA44"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1891669" wp14:editId="232D6D2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4D1074EF"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0B62D3B0"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7F89387C"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18400907" w14:textId="77777777" w:rsidR="00E650FA" w:rsidRPr="003A5DA1" w:rsidRDefault="00E650FA" w:rsidP="00B1099D">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Conversion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 activité en</w:t>
            </w:r>
            <w:r w:rsidR="00B1099D" w:rsidRPr="003A5DA1">
              <w:rPr>
                <w:rFonts w:eastAsia="Times New Roman" w:cs="Tahoma"/>
                <w:color w:val="000000"/>
                <w:sz w:val="13"/>
                <w:szCs w:val="13"/>
                <w:lang w:val="fr-FR"/>
              </w:rPr>
              <w:t> </w:t>
            </w:r>
            <w:r w:rsidRPr="003A5DA1">
              <w:rPr>
                <w:rFonts w:eastAsia="Times New Roman" w:cs="Tahoma"/>
                <w:color w:val="000000"/>
                <w:sz w:val="13"/>
                <w:szCs w:val="13"/>
                <w:lang w:val="fr-FR"/>
              </w:rPr>
              <w:t>cas</w:t>
            </w:r>
          </w:p>
        </w:tc>
        <w:tc>
          <w:tcPr>
            <w:tcW w:w="990" w:type="dxa"/>
            <w:tcBorders>
              <w:top w:val="single" w:sz="4" w:space="0" w:color="A5A5A5" w:themeColor="accent3"/>
              <w:left w:val="nil"/>
              <w:bottom w:val="single" w:sz="4" w:space="0" w:color="A5A5A5" w:themeColor="accent3"/>
              <w:right w:val="nil"/>
            </w:tcBorders>
            <w:vAlign w:val="center"/>
          </w:tcPr>
          <w:p w14:paraId="6BA71281"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20C1FF36" wp14:editId="4D68865F">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037DCB37"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DF7B67D" wp14:editId="6320BA4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0BE9A346" w14:textId="77777777" w:rsidR="00E650FA" w:rsidRPr="003A5DA1" w:rsidRDefault="00E650FA" w:rsidP="00774343">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1D2960F1"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5778ACFB"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Suivi d</w:t>
            </w:r>
            <w:r w:rsidR="00C10CE1">
              <w:rPr>
                <w:rFonts w:eastAsia="Times New Roman" w:cs="Tahoma"/>
                <w:color w:val="000000"/>
                <w:sz w:val="13"/>
                <w:szCs w:val="13"/>
              </w:rPr>
              <w:t>’</w:t>
            </w:r>
            <w:r w:rsidRPr="003A5DA1">
              <w:rPr>
                <w:rFonts w:eastAsia="Times New Roman" w:cs="Tahoma"/>
                <w:color w:val="000000"/>
                <w:sz w:val="13"/>
                <w:szCs w:val="13"/>
              </w:rPr>
              <w:t>opportunités</w:t>
            </w:r>
          </w:p>
        </w:tc>
        <w:tc>
          <w:tcPr>
            <w:tcW w:w="990" w:type="dxa"/>
            <w:tcBorders>
              <w:top w:val="single" w:sz="4" w:space="0" w:color="A5A5A5" w:themeColor="accent3"/>
              <w:left w:val="nil"/>
              <w:bottom w:val="single" w:sz="4" w:space="0" w:color="A5A5A5" w:themeColor="accent3"/>
              <w:right w:val="nil"/>
            </w:tcBorders>
            <w:vAlign w:val="center"/>
          </w:tcPr>
          <w:p w14:paraId="4B90F233"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997A3C3" wp14:editId="49726BD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12A86047"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60823DC9"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77855233"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4E48DF89" w14:textId="77777777" w:rsidR="00E650FA" w:rsidRPr="003A5DA1" w:rsidRDefault="00E650FA" w:rsidP="00774343">
            <w:pPr>
              <w:spacing w:before="20" w:after="20"/>
              <w:rPr>
                <w:rFonts w:cs="Tahoma"/>
                <w:sz w:val="13"/>
                <w:szCs w:val="13"/>
              </w:rPr>
            </w:pPr>
            <w:r w:rsidRPr="003A5DA1">
              <w:rPr>
                <w:rFonts w:eastAsia="Times New Roman" w:cs="Tahoma"/>
                <w:color w:val="000000"/>
                <w:sz w:val="13"/>
                <w:szCs w:val="13"/>
              </w:rPr>
              <w:t>Gestion de cas</w:t>
            </w:r>
          </w:p>
        </w:tc>
        <w:tc>
          <w:tcPr>
            <w:tcW w:w="990" w:type="dxa"/>
            <w:tcBorders>
              <w:top w:val="single" w:sz="4" w:space="0" w:color="A5A5A5" w:themeColor="accent3"/>
              <w:left w:val="nil"/>
              <w:bottom w:val="single" w:sz="4" w:space="0" w:color="A5A5A5" w:themeColor="accent3"/>
              <w:right w:val="nil"/>
            </w:tcBorders>
            <w:vAlign w:val="center"/>
          </w:tcPr>
          <w:p w14:paraId="5CB47996" w14:textId="77777777" w:rsidR="00E650FA" w:rsidRPr="003A5DA1" w:rsidRDefault="00E650FA" w:rsidP="00774343">
            <w:pPr>
              <w:spacing w:before="20" w:after="20"/>
              <w:jc w:val="center"/>
              <w:rPr>
                <w:rFonts w:cs="Tahoma"/>
                <w:sz w:val="12"/>
                <w:szCs w:val="16"/>
              </w:rPr>
            </w:pPr>
            <w:r w:rsidRPr="003A5DA1">
              <w:rPr>
                <w:rFonts w:eastAsia="Times New Roman" w:cs="Tahoma"/>
                <w:noProof/>
                <w:color w:val="000000"/>
                <w:sz w:val="12"/>
                <w:szCs w:val="16"/>
              </w:rPr>
              <w:drawing>
                <wp:inline distT="0" distB="0" distL="0" distR="0" wp14:anchorId="45A02EFC" wp14:editId="2D375A8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2A96223" w14:textId="77777777" w:rsidR="00E650FA" w:rsidRPr="003A5DA1" w:rsidRDefault="00E650FA" w:rsidP="00774343">
            <w:pPr>
              <w:spacing w:before="20" w:after="20"/>
              <w:jc w:val="center"/>
              <w:rPr>
                <w:rFonts w:cs="Tahoma"/>
                <w:sz w:val="12"/>
                <w:szCs w:val="16"/>
              </w:rPr>
            </w:pPr>
            <w:r w:rsidRPr="003A5DA1">
              <w:rPr>
                <w:rFonts w:eastAsia="Times New Roman" w:cs="Tahoma"/>
                <w:noProof/>
                <w:color w:val="000000"/>
                <w:sz w:val="12"/>
                <w:szCs w:val="16"/>
              </w:rPr>
              <w:drawing>
                <wp:inline distT="0" distB="0" distL="0" distR="0" wp14:anchorId="3F97E25A" wp14:editId="40D36838">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072688BF" w14:textId="77777777" w:rsidR="00E650FA" w:rsidRPr="003A5DA1" w:rsidRDefault="00E650FA" w:rsidP="00774343">
            <w:pPr>
              <w:spacing w:before="20" w:after="20"/>
              <w:jc w:val="center"/>
              <w:rPr>
                <w:rFonts w:cs="Tahoma"/>
                <w:sz w:val="12"/>
                <w:szCs w:val="16"/>
              </w:rPr>
            </w:pPr>
          </w:p>
        </w:tc>
        <w:tc>
          <w:tcPr>
            <w:tcW w:w="256" w:type="dxa"/>
            <w:tcBorders>
              <w:top w:val="nil"/>
              <w:left w:val="nil"/>
              <w:bottom w:val="nil"/>
              <w:right w:val="nil"/>
            </w:tcBorders>
            <w:shd w:val="clear" w:color="auto" w:fill="auto"/>
          </w:tcPr>
          <w:p w14:paraId="6C58CB6B"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580C561"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Listes marketing</w:t>
            </w:r>
          </w:p>
        </w:tc>
        <w:tc>
          <w:tcPr>
            <w:tcW w:w="990" w:type="dxa"/>
            <w:tcBorders>
              <w:top w:val="single" w:sz="4" w:space="0" w:color="A5A5A5" w:themeColor="accent3"/>
              <w:left w:val="nil"/>
              <w:bottom w:val="single" w:sz="4" w:space="0" w:color="A5A5A5" w:themeColor="accent3"/>
              <w:right w:val="nil"/>
            </w:tcBorders>
            <w:vAlign w:val="center"/>
          </w:tcPr>
          <w:p w14:paraId="5820D74E"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0951F7CD" wp14:editId="289C2394">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7EF0A698" w14:textId="77777777" w:rsidR="00E650FA" w:rsidRPr="003A5DA1" w:rsidRDefault="00E650FA" w:rsidP="00774343">
            <w:pPr>
              <w:spacing w:before="20" w:after="20"/>
              <w:jc w:val="center"/>
              <w:rPr>
                <w:rFonts w:eastAsia="Times New Roman" w:cs="Tahoma"/>
                <w:noProof/>
                <w:color w:val="000000"/>
                <w:sz w:val="12"/>
                <w:szCs w:val="16"/>
              </w:rPr>
            </w:pPr>
          </w:p>
        </w:tc>
        <w:tc>
          <w:tcPr>
            <w:tcW w:w="810" w:type="dxa"/>
            <w:tcBorders>
              <w:top w:val="single" w:sz="4" w:space="0" w:color="A5A5A5" w:themeColor="accent3"/>
              <w:left w:val="nil"/>
              <w:bottom w:val="single" w:sz="4" w:space="0" w:color="A5A5A5" w:themeColor="accent3"/>
              <w:right w:val="nil"/>
            </w:tcBorders>
          </w:tcPr>
          <w:p w14:paraId="71341E8F"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0A5D7BF3"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50AF7147"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Ajout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suppression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 relation client à un</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w:t>
            </w:r>
            <w:r w:rsidR="00A07028" w:rsidRPr="003A5DA1">
              <w:rPr>
                <w:rFonts w:eastAsia="Times New Roman" w:cs="Tahoma"/>
                <w:color w:val="000000"/>
                <w:sz w:val="13"/>
                <w:szCs w:val="13"/>
                <w:lang w:val="fr-FR"/>
              </w:rPr>
              <w:t xml:space="preserve"> </w:t>
            </w:r>
            <w:r w:rsidRPr="003A5DA1">
              <w:rPr>
                <w:rFonts w:eastAsia="Times New Roman" w:cs="Tahoma"/>
                <w:color w:val="000000"/>
                <w:sz w:val="13"/>
                <w:szCs w:val="13"/>
                <w:lang w:val="fr-FR"/>
              </w:rPr>
              <w:t>d</w:t>
            </w:r>
            <w:r w:rsidR="00C10CE1">
              <w:rPr>
                <w:rFonts w:eastAsia="Times New Roman" w:cs="Tahoma"/>
                <w:color w:val="000000"/>
                <w:sz w:val="13"/>
                <w:szCs w:val="13"/>
                <w:lang w:val="fr-FR"/>
              </w:rPr>
              <w:t>’</w:t>
            </w:r>
            <w:r w:rsidRPr="003A5DA1">
              <w:rPr>
                <w:rFonts w:eastAsia="Times New Roman" w:cs="Tahoma"/>
                <w:color w:val="000000"/>
                <w:sz w:val="13"/>
                <w:szCs w:val="13"/>
                <w:lang w:val="fr-FR"/>
              </w:rPr>
              <w:t>un contact</w:t>
            </w:r>
          </w:p>
        </w:tc>
        <w:tc>
          <w:tcPr>
            <w:tcW w:w="990" w:type="dxa"/>
            <w:tcBorders>
              <w:top w:val="single" w:sz="4" w:space="0" w:color="A5A5A5" w:themeColor="accent3"/>
              <w:left w:val="nil"/>
              <w:bottom w:val="single" w:sz="4" w:space="0" w:color="A5A5A5" w:themeColor="accent3"/>
              <w:right w:val="nil"/>
            </w:tcBorders>
            <w:vAlign w:val="center"/>
          </w:tcPr>
          <w:p w14:paraId="75998948"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090DAFC6" wp14:editId="6D1CEB9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1E347CDB"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0986BD3A" wp14:editId="1116048F">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5EA68E09"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36A3DD1E"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7668650"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Campagnes rapides</w:t>
            </w:r>
          </w:p>
        </w:tc>
        <w:tc>
          <w:tcPr>
            <w:tcW w:w="990" w:type="dxa"/>
            <w:tcBorders>
              <w:top w:val="single" w:sz="4" w:space="0" w:color="A5A5A5" w:themeColor="accent3"/>
              <w:left w:val="nil"/>
              <w:bottom w:val="single" w:sz="4" w:space="0" w:color="A5A5A5" w:themeColor="accent3"/>
              <w:right w:val="nil"/>
            </w:tcBorders>
            <w:vAlign w:val="center"/>
          </w:tcPr>
          <w:p w14:paraId="433B90AA"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4B9950E" wp14:editId="2E97E8EB">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F29AF49" w14:textId="77777777" w:rsidR="00E650FA" w:rsidRPr="003A5DA1" w:rsidRDefault="00E650FA" w:rsidP="00774343">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5D366214"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07ED28A4"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F68D538" w14:textId="77777777" w:rsidR="00E650FA" w:rsidRPr="003A5DA1" w:rsidRDefault="00E650FA" w:rsidP="00774343">
            <w:pPr>
              <w:spacing w:before="20" w:after="20"/>
              <w:rPr>
                <w:rFonts w:cs="Tahoma"/>
                <w:noProof/>
                <w:sz w:val="13"/>
                <w:szCs w:val="13"/>
                <w:lang w:val="fr-FR"/>
              </w:rPr>
            </w:pPr>
            <w:r w:rsidRPr="003A5DA1">
              <w:rPr>
                <w:rFonts w:eastAsia="Times New Roman" w:cs="Tahoma"/>
                <w:color w:val="000000"/>
                <w:sz w:val="13"/>
                <w:szCs w:val="13"/>
                <w:lang w:val="fr-FR"/>
              </w:rPr>
              <w:t>Association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une opportunité à un contact</w:t>
            </w:r>
          </w:p>
        </w:tc>
        <w:tc>
          <w:tcPr>
            <w:tcW w:w="990" w:type="dxa"/>
            <w:tcBorders>
              <w:top w:val="single" w:sz="4" w:space="0" w:color="A5A5A5" w:themeColor="accent3"/>
              <w:left w:val="nil"/>
              <w:bottom w:val="single" w:sz="4" w:space="0" w:color="A5A5A5" w:themeColor="accent3"/>
              <w:right w:val="nil"/>
            </w:tcBorders>
            <w:vAlign w:val="center"/>
          </w:tcPr>
          <w:p w14:paraId="33C8AB2C"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14CF4701" wp14:editId="6EE3BDB6">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345B8B0E" w14:textId="77777777" w:rsidR="00E650FA" w:rsidRPr="003A5DA1" w:rsidRDefault="00E650FA" w:rsidP="00774343">
            <w:pPr>
              <w:spacing w:before="20" w:after="20"/>
              <w:jc w:val="center"/>
              <w:rPr>
                <w:rFonts w:cs="Tahoma"/>
                <w:noProof/>
                <w:sz w:val="12"/>
                <w:szCs w:val="16"/>
              </w:rPr>
            </w:pPr>
            <w:r w:rsidRPr="003A5DA1">
              <w:rPr>
                <w:rFonts w:eastAsia="Times New Roman" w:cs="Tahoma"/>
                <w:noProof/>
                <w:color w:val="000000"/>
                <w:sz w:val="12"/>
                <w:szCs w:val="16"/>
              </w:rPr>
              <w:drawing>
                <wp:inline distT="0" distB="0" distL="0" distR="0" wp14:anchorId="31F1F2D8" wp14:editId="29FE088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36F26A48" w14:textId="77777777" w:rsidR="00E650FA" w:rsidRPr="003A5DA1" w:rsidRDefault="00E650FA" w:rsidP="00774343">
            <w:pPr>
              <w:spacing w:before="20" w:after="20"/>
              <w:jc w:val="center"/>
              <w:rPr>
                <w:rFonts w:cs="Tahoma"/>
                <w:noProof/>
                <w:sz w:val="12"/>
                <w:szCs w:val="16"/>
              </w:rPr>
            </w:pPr>
          </w:p>
        </w:tc>
        <w:tc>
          <w:tcPr>
            <w:tcW w:w="256" w:type="dxa"/>
            <w:tcBorders>
              <w:top w:val="nil"/>
              <w:left w:val="nil"/>
              <w:bottom w:val="nil"/>
              <w:right w:val="nil"/>
            </w:tcBorders>
            <w:shd w:val="clear" w:color="auto" w:fill="auto"/>
          </w:tcPr>
          <w:p w14:paraId="0CE42FF7"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2910C81C" w14:textId="77777777" w:rsidR="00E650FA" w:rsidRPr="003A5DA1" w:rsidRDefault="00E650FA" w:rsidP="00774343">
            <w:pPr>
              <w:spacing w:before="20" w:after="20"/>
              <w:rPr>
                <w:rFonts w:eastAsia="Times New Roman" w:cs="Tahoma"/>
                <w:noProof/>
                <w:color w:val="000000"/>
                <w:sz w:val="13"/>
                <w:szCs w:val="13"/>
              </w:rPr>
            </w:pPr>
            <w:r w:rsidRPr="003A5DA1">
              <w:rPr>
                <w:rFonts w:eastAsia="Times New Roman" w:cs="Tahoma"/>
                <w:color w:val="000000"/>
                <w:sz w:val="13"/>
                <w:szCs w:val="13"/>
              </w:rPr>
              <w:t>Campagnes marketing</w:t>
            </w:r>
          </w:p>
        </w:tc>
        <w:tc>
          <w:tcPr>
            <w:tcW w:w="990" w:type="dxa"/>
            <w:tcBorders>
              <w:top w:val="single" w:sz="4" w:space="0" w:color="A5A5A5" w:themeColor="accent3"/>
              <w:left w:val="nil"/>
              <w:bottom w:val="single" w:sz="4" w:space="0" w:color="A5A5A5" w:themeColor="accent3"/>
              <w:right w:val="nil"/>
            </w:tcBorders>
            <w:vAlign w:val="center"/>
          </w:tcPr>
          <w:p w14:paraId="03D9A88D" w14:textId="77777777" w:rsidR="00E650FA" w:rsidRPr="003A5DA1" w:rsidRDefault="00E650FA" w:rsidP="00774343">
            <w:pPr>
              <w:spacing w:before="20" w:after="20"/>
              <w:jc w:val="right"/>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119A2EDD" wp14:editId="6304858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14:paraId="5023DC8C" w14:textId="77777777" w:rsidR="00E650FA" w:rsidRPr="003A5DA1" w:rsidRDefault="00E650FA" w:rsidP="00774343">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0AD0D0F6" w14:textId="77777777" w:rsidR="00E650FA" w:rsidRPr="003A5DA1" w:rsidRDefault="00E650FA" w:rsidP="00774343">
            <w:pPr>
              <w:spacing w:before="20" w:after="20"/>
              <w:jc w:val="center"/>
              <w:rPr>
                <w:rFonts w:eastAsia="Times New Roman" w:cs="Tahoma"/>
                <w:noProof/>
                <w:color w:val="000000"/>
                <w:sz w:val="14"/>
                <w:szCs w:val="16"/>
              </w:rPr>
            </w:pPr>
          </w:p>
        </w:tc>
      </w:tr>
      <w:tr w:rsidR="00E650FA" w:rsidRPr="003A5DA1" w14:paraId="18BCF303" w14:textId="77777777" w:rsidTr="00CE621F">
        <w:trPr>
          <w:cantSplit/>
          <w:trHeight w:val="303"/>
        </w:trPr>
        <w:tc>
          <w:tcPr>
            <w:tcW w:w="1094"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14:paraId="303CC2B1" w14:textId="77777777" w:rsidR="00E650FA" w:rsidRPr="003A5DA1" w:rsidRDefault="00E650FA" w:rsidP="00774343">
            <w:pPr>
              <w:spacing w:before="20" w:after="20"/>
              <w:rPr>
                <w:rFonts w:eastAsia="Times New Roman" w:cs="Tahoma"/>
                <w:noProof/>
                <w:color w:val="000000"/>
                <w:sz w:val="13"/>
                <w:szCs w:val="13"/>
                <w:lang w:val="fr-FR"/>
              </w:rPr>
            </w:pPr>
            <w:r w:rsidRPr="003A5DA1">
              <w:rPr>
                <w:rFonts w:eastAsia="Times New Roman" w:cs="Tahoma"/>
                <w:color w:val="000000"/>
                <w:sz w:val="13"/>
                <w:szCs w:val="13"/>
                <w:lang w:val="fr-FR"/>
              </w:rPr>
              <w:t>Qualification et conversion d</w:t>
            </w:r>
            <w:r w:rsidR="00C10CE1">
              <w:rPr>
                <w:rFonts w:eastAsia="Times New Roman" w:cs="Tahoma"/>
                <w:color w:val="000000"/>
                <w:sz w:val="13"/>
                <w:szCs w:val="13"/>
                <w:lang w:val="fr-FR"/>
              </w:rPr>
              <w:t>’</w:t>
            </w:r>
            <w:r w:rsidRPr="003A5DA1">
              <w:rPr>
                <w:rFonts w:eastAsia="Times New Roman" w:cs="Tahoma"/>
                <w:color w:val="000000"/>
                <w:sz w:val="13"/>
                <w:szCs w:val="13"/>
                <w:lang w:val="fr-FR"/>
              </w:rPr>
              <w:t>un prospect en contact</w:t>
            </w:r>
          </w:p>
        </w:tc>
        <w:tc>
          <w:tcPr>
            <w:tcW w:w="990" w:type="dxa"/>
            <w:tcBorders>
              <w:top w:val="single" w:sz="4" w:space="0" w:color="A5A5A5" w:themeColor="accent3"/>
              <w:left w:val="nil"/>
              <w:bottom w:val="single" w:sz="4" w:space="0" w:color="A5A5A5" w:themeColor="accent3"/>
              <w:right w:val="nil"/>
            </w:tcBorders>
            <w:vAlign w:val="center"/>
          </w:tcPr>
          <w:p w14:paraId="2605D319"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3F82D964" wp14:editId="19DAB34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48" w:type="dxa"/>
            <w:tcBorders>
              <w:top w:val="single" w:sz="4" w:space="0" w:color="A5A5A5" w:themeColor="accent3"/>
              <w:left w:val="nil"/>
              <w:bottom w:val="single" w:sz="4" w:space="0" w:color="A5A5A5" w:themeColor="accent3"/>
              <w:right w:val="nil"/>
            </w:tcBorders>
            <w:vAlign w:val="center"/>
          </w:tcPr>
          <w:p w14:paraId="488034E8" w14:textId="77777777" w:rsidR="00E650FA" w:rsidRPr="003A5DA1" w:rsidRDefault="00E650FA" w:rsidP="00774343">
            <w:pPr>
              <w:spacing w:before="20" w:after="20"/>
              <w:jc w:val="center"/>
              <w:rPr>
                <w:rFonts w:eastAsia="Times New Roman" w:cs="Tahoma"/>
                <w:noProof/>
                <w:color w:val="000000"/>
                <w:sz w:val="12"/>
                <w:szCs w:val="16"/>
              </w:rPr>
            </w:pPr>
            <w:r w:rsidRPr="003A5DA1">
              <w:rPr>
                <w:rFonts w:eastAsia="Times New Roman" w:cs="Tahoma"/>
                <w:noProof/>
                <w:color w:val="000000"/>
                <w:sz w:val="12"/>
                <w:szCs w:val="16"/>
              </w:rPr>
              <w:drawing>
                <wp:inline distT="0" distB="0" distL="0" distR="0" wp14:anchorId="761BD453" wp14:editId="24AD5CD4">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65" w:type="dxa"/>
            <w:tcBorders>
              <w:top w:val="single" w:sz="4" w:space="0" w:color="A5A5A5" w:themeColor="accent3"/>
              <w:left w:val="nil"/>
              <w:bottom w:val="single" w:sz="4" w:space="0" w:color="A5A5A5" w:themeColor="accent3"/>
              <w:right w:val="nil"/>
            </w:tcBorders>
          </w:tcPr>
          <w:p w14:paraId="797A856A" w14:textId="77777777" w:rsidR="00E650FA" w:rsidRPr="003A5DA1" w:rsidRDefault="00E650FA" w:rsidP="00774343">
            <w:pPr>
              <w:spacing w:before="20" w:after="20"/>
              <w:jc w:val="center"/>
              <w:rPr>
                <w:rFonts w:eastAsia="Times New Roman" w:cs="Tahoma"/>
                <w:noProof/>
                <w:color w:val="000000"/>
                <w:sz w:val="12"/>
                <w:szCs w:val="16"/>
              </w:rPr>
            </w:pPr>
          </w:p>
        </w:tc>
        <w:tc>
          <w:tcPr>
            <w:tcW w:w="256" w:type="dxa"/>
            <w:tcBorders>
              <w:top w:val="nil"/>
              <w:left w:val="nil"/>
              <w:bottom w:val="nil"/>
              <w:right w:val="nil"/>
            </w:tcBorders>
            <w:shd w:val="clear" w:color="auto" w:fill="auto"/>
          </w:tcPr>
          <w:p w14:paraId="6C5D2B3E" w14:textId="77777777" w:rsidR="00E650FA" w:rsidRPr="003A5DA1" w:rsidRDefault="00E650FA" w:rsidP="00774343">
            <w:pPr>
              <w:spacing w:before="20" w:after="20"/>
              <w:jc w:val="center"/>
              <w:rPr>
                <w:rFonts w:eastAsia="Times New Roman" w:cs="Tahoma"/>
                <w:noProof/>
                <w:color w:val="000000"/>
                <w:sz w:val="12"/>
                <w:szCs w:val="16"/>
              </w:rPr>
            </w:pPr>
          </w:p>
        </w:tc>
        <w:tc>
          <w:tcPr>
            <w:tcW w:w="1184" w:type="dxa"/>
            <w:tcBorders>
              <w:top w:val="single" w:sz="4" w:space="0" w:color="A5A5A5" w:themeColor="accent3"/>
              <w:left w:val="nil"/>
              <w:bottom w:val="single" w:sz="4" w:space="0" w:color="A5A5A5" w:themeColor="accent3"/>
              <w:right w:val="nil"/>
            </w:tcBorders>
            <w:tcMar>
              <w:left w:w="72" w:type="dxa"/>
              <w:right w:w="72" w:type="dxa"/>
            </w:tcMar>
            <w:vAlign w:val="center"/>
          </w:tcPr>
          <w:p w14:paraId="4D50CD8D" w14:textId="77777777" w:rsidR="00E650FA" w:rsidRPr="003A5DA1" w:rsidRDefault="00E650FA" w:rsidP="00774343">
            <w:pPr>
              <w:spacing w:before="20" w:after="20"/>
              <w:rPr>
                <w:rFonts w:eastAsia="Times New Roman" w:cs="Tahoma"/>
                <w:noProof/>
                <w:color w:val="000000"/>
                <w:sz w:val="13"/>
                <w:szCs w:val="13"/>
              </w:rPr>
            </w:pPr>
          </w:p>
        </w:tc>
        <w:tc>
          <w:tcPr>
            <w:tcW w:w="990" w:type="dxa"/>
            <w:tcBorders>
              <w:top w:val="single" w:sz="4" w:space="0" w:color="A5A5A5" w:themeColor="accent3"/>
              <w:left w:val="nil"/>
              <w:bottom w:val="single" w:sz="4" w:space="0" w:color="A5A5A5" w:themeColor="accent3"/>
              <w:right w:val="nil"/>
            </w:tcBorders>
            <w:vAlign w:val="center"/>
          </w:tcPr>
          <w:p w14:paraId="2FEA86F2" w14:textId="77777777" w:rsidR="00E650FA" w:rsidRPr="003A5DA1" w:rsidRDefault="00E650FA" w:rsidP="00774343">
            <w:pPr>
              <w:spacing w:before="20" w:after="20"/>
              <w:jc w:val="right"/>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14:paraId="5347BAE5" w14:textId="77777777" w:rsidR="00E650FA" w:rsidRPr="003A5DA1" w:rsidRDefault="00E650FA" w:rsidP="00774343">
            <w:pPr>
              <w:spacing w:before="20" w:after="20"/>
              <w:jc w:val="center"/>
              <w:rPr>
                <w:rFonts w:eastAsia="Times New Roman" w:cs="Tahoma"/>
                <w:noProof/>
                <w:color w:val="000000"/>
                <w:sz w:val="14"/>
                <w:szCs w:val="16"/>
              </w:rPr>
            </w:pPr>
          </w:p>
        </w:tc>
        <w:tc>
          <w:tcPr>
            <w:tcW w:w="810" w:type="dxa"/>
            <w:tcBorders>
              <w:top w:val="single" w:sz="4" w:space="0" w:color="A5A5A5" w:themeColor="accent3"/>
              <w:left w:val="nil"/>
              <w:bottom w:val="single" w:sz="4" w:space="0" w:color="A5A5A5" w:themeColor="accent3"/>
              <w:right w:val="nil"/>
            </w:tcBorders>
          </w:tcPr>
          <w:p w14:paraId="01D9B9E3" w14:textId="77777777" w:rsidR="00E650FA" w:rsidRPr="003A5DA1" w:rsidRDefault="00E650FA" w:rsidP="00774343">
            <w:pPr>
              <w:spacing w:before="20" w:after="20"/>
              <w:jc w:val="center"/>
              <w:rPr>
                <w:rFonts w:eastAsia="Times New Roman" w:cs="Tahoma"/>
                <w:noProof/>
                <w:color w:val="000000"/>
                <w:sz w:val="14"/>
                <w:szCs w:val="16"/>
              </w:rPr>
            </w:pPr>
          </w:p>
        </w:tc>
      </w:tr>
    </w:tbl>
    <w:p w14:paraId="23C380C0" w14:textId="77777777" w:rsidR="00E650FA" w:rsidRPr="003A5DA1" w:rsidRDefault="00E650FA" w:rsidP="00E650FA">
      <w:pPr>
        <w:spacing w:before="80"/>
        <w:ind w:left="900"/>
        <w:rPr>
          <w:rFonts w:cs="Tahoma"/>
          <w:lang w:val="fr-FR"/>
        </w:rPr>
      </w:pPr>
      <w:r w:rsidRPr="003A5DA1">
        <w:rPr>
          <w:rFonts w:cs="Tahoma"/>
          <w:lang w:val="fr-FR"/>
        </w:rPr>
        <w:t xml:space="preserve"> </w:t>
      </w:r>
      <w:r w:rsidRPr="003A5DA1">
        <w:rPr>
          <w:rFonts w:eastAsia="Times New Roman" w:cs="Tahoma"/>
          <w:color w:val="000000"/>
          <w:sz w:val="12"/>
          <w:szCs w:val="20"/>
          <w:lang w:val="fr-FR"/>
        </w:rPr>
        <w:t>*Actions applicables uniquement aux enregistrements correspondant à des entités couvertes par les droits d</w:t>
      </w:r>
      <w:r w:rsidR="00C10CE1">
        <w:rPr>
          <w:rFonts w:eastAsia="Times New Roman" w:cs="Tahoma"/>
          <w:color w:val="000000"/>
          <w:sz w:val="12"/>
          <w:szCs w:val="20"/>
          <w:lang w:val="fr-FR"/>
        </w:rPr>
        <w:t>’</w:t>
      </w:r>
      <w:r w:rsidRPr="003A5DA1">
        <w:rPr>
          <w:rFonts w:eastAsia="Times New Roman" w:cs="Tahoma"/>
          <w:color w:val="000000"/>
          <w:sz w:val="12"/>
          <w:szCs w:val="20"/>
          <w:lang w:val="fr-FR"/>
        </w:rPr>
        <w:t>utilisation</w:t>
      </w:r>
    </w:p>
    <w:p w14:paraId="1E2F1B3F" w14:textId="77777777" w:rsidR="00E650FA" w:rsidRPr="003A5DA1" w:rsidRDefault="00E650FA" w:rsidP="00E650FA">
      <w:pPr>
        <w:ind w:left="900"/>
        <w:rPr>
          <w:rFonts w:eastAsia="Times New Roman" w:cs="Tahoma"/>
          <w:color w:val="000000"/>
          <w:sz w:val="12"/>
          <w:szCs w:val="20"/>
          <w:lang w:val="fr-FR"/>
        </w:rPr>
      </w:pPr>
      <w:r w:rsidRPr="003A5DA1">
        <w:rPr>
          <w:rFonts w:eastAsia="Times New Roman" w:cs="Tahoma"/>
          <w:color w:val="000000"/>
          <w:sz w:val="12"/>
          <w:szCs w:val="20"/>
          <w:lang w:val="fr-FR"/>
        </w:rPr>
        <w:t>**L</w:t>
      </w:r>
      <w:r w:rsidR="00C10CE1">
        <w:rPr>
          <w:rFonts w:eastAsia="Times New Roman" w:cs="Tahoma"/>
          <w:color w:val="000000"/>
          <w:sz w:val="12"/>
          <w:szCs w:val="20"/>
          <w:lang w:val="fr-FR"/>
        </w:rPr>
        <w:t>’</w:t>
      </w:r>
      <w:r w:rsidRPr="003A5DA1">
        <w:rPr>
          <w:rFonts w:eastAsia="Times New Roman" w:cs="Tahoma"/>
          <w:color w:val="000000"/>
          <w:sz w:val="12"/>
          <w:szCs w:val="20"/>
          <w:lang w:val="fr-FR"/>
        </w:rPr>
        <w:t>utilisation de Yammer dans Microsoft Dynamics CRM nécessite une licence Entreprise Yammer (vendue séparément)</w:t>
      </w:r>
    </w:p>
    <w:p w14:paraId="1034FD08" w14:textId="77777777" w:rsidR="001026FA" w:rsidRPr="003A5DA1" w:rsidRDefault="001026FA" w:rsidP="00E650FA">
      <w:pPr>
        <w:ind w:left="900"/>
        <w:rPr>
          <w:rFonts w:eastAsia="Times New Roman" w:cs="Tahoma"/>
          <w:color w:val="000000"/>
          <w:sz w:val="12"/>
          <w:szCs w:val="20"/>
          <w:lang w:val="fr-FR"/>
        </w:rPr>
      </w:pPr>
    </w:p>
    <w:p w14:paraId="5BDBD7C6" w14:textId="77777777" w:rsidR="001026FA" w:rsidRPr="003A5DA1" w:rsidRDefault="001026FA" w:rsidP="00E650FA">
      <w:pPr>
        <w:ind w:left="900"/>
        <w:rPr>
          <w:rFonts w:eastAsia="Times New Roman" w:cs="Tahoma"/>
          <w:color w:val="000000"/>
          <w:sz w:val="12"/>
          <w:szCs w:val="20"/>
          <w:lang w:val="fr-FR"/>
        </w:rPr>
      </w:pPr>
    </w:p>
    <w:p w14:paraId="1BF1A5CB" w14:textId="77777777" w:rsidR="001026FA" w:rsidRPr="003A5DA1" w:rsidRDefault="001026FA" w:rsidP="00B1099D">
      <w:pPr>
        <w:pStyle w:val="Heading3"/>
        <w:tabs>
          <w:tab w:val="left" w:pos="990"/>
        </w:tabs>
        <w:rPr>
          <w:rFonts w:ascii="Tahoma" w:hAnsi="Tahoma" w:cs="Tahoma"/>
          <w:lang w:val="fr-FR"/>
        </w:rPr>
      </w:pPr>
      <w:bookmarkStart w:id="1389" w:name="_68_Microsoft_Dynamics"/>
      <w:bookmarkStart w:id="1390" w:name="_Toc336338328"/>
      <w:bookmarkEnd w:id="1389"/>
    </w:p>
    <w:p w14:paraId="20720E93" w14:textId="77777777" w:rsidR="00E650FA" w:rsidRPr="003A5DA1" w:rsidRDefault="00E650FA" w:rsidP="00E650FA">
      <w:pPr>
        <w:pStyle w:val="Heading3"/>
        <w:keepNext/>
        <w:rPr>
          <w:rFonts w:ascii="Tahoma" w:hAnsi="Tahoma" w:cs="Tahoma"/>
          <w:lang w:val="fr-FR"/>
        </w:rPr>
      </w:pPr>
      <w:bookmarkStart w:id="1391" w:name="_72_Connecteur_Externe"/>
      <w:bookmarkStart w:id="1392" w:name="_Toc374276966"/>
      <w:bookmarkEnd w:id="1391"/>
      <w:r w:rsidRPr="003A5DA1">
        <w:rPr>
          <w:rFonts w:ascii="Tahoma" w:hAnsi="Tahoma" w:cs="Tahoma"/>
          <w:color w:val="F66400"/>
          <w:sz w:val="22"/>
          <w:vertAlign w:val="superscript"/>
          <w:lang w:val="fr-FR"/>
        </w:rPr>
        <w:t>72</w:t>
      </w:r>
      <w:r w:rsidRPr="003A5DA1">
        <w:rPr>
          <w:rFonts w:ascii="Tahoma" w:hAnsi="Tahoma" w:cs="Tahoma"/>
          <w:color w:val="F66400"/>
          <w:sz w:val="22"/>
          <w:lang w:val="fr-FR"/>
        </w:rPr>
        <w:t xml:space="preserve"> Connecteur Externe Microsoft Dynamics CRM 2011</w:t>
      </w:r>
      <w:bookmarkEnd w:id="1392"/>
    </w:p>
    <w:p w14:paraId="52A5EF39" w14:textId="77777777" w:rsidR="00E650FA" w:rsidRPr="003A5DA1" w:rsidRDefault="00E650FA" w:rsidP="00E650FA">
      <w:pPr>
        <w:keepNext/>
        <w:spacing w:after="60"/>
        <w:rPr>
          <w:rFonts w:cs="Tahoma"/>
          <w:lang w:val="fr-FR"/>
        </w:rPr>
      </w:pPr>
    </w:p>
    <w:p w14:paraId="42D74509"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du Connecteur Externe Microsoft Dynamics CRM 2011</w:t>
      </w:r>
    </w:p>
    <w:p w14:paraId="57803040" w14:textId="77777777" w:rsidR="00E650FA" w:rsidRPr="003A5DA1" w:rsidRDefault="00E650FA" w:rsidP="001026FA">
      <w:pPr>
        <w:ind w:left="720"/>
        <w:rPr>
          <w:rFonts w:cs="Tahoma"/>
          <w:lang w:val="fr-FR"/>
        </w:rPr>
      </w:pPr>
      <w:r w:rsidRPr="003A5DA1">
        <w:rPr>
          <w:rFonts w:cs="Tahoma"/>
          <w:color w:val="000000"/>
          <w:lang w:val="fr-FR"/>
        </w:rPr>
        <w:t>Le Connecteur Externe Microsoft Dynamics CRM 2011 sera la dernière version du Connecteur Externe Microsoft Dynamics CRM. Les clients ayant conclu des contrats de Licence en Volume avec Software Assurance active pour les licences Connecteur Externe Microsoft Dynamics CRM 2011 à compter du 1</w:t>
      </w:r>
      <w:r w:rsidRPr="003A5DA1">
        <w:rPr>
          <w:rFonts w:cs="Tahoma"/>
          <w:color w:val="000000"/>
          <w:vertAlign w:val="superscript"/>
          <w:lang w:val="fr-FR"/>
        </w:rPr>
        <w:t>er</w:t>
      </w:r>
      <w:r w:rsidR="001026FA" w:rsidRPr="003A5DA1">
        <w:rPr>
          <w:rFonts w:cs="Tahoma"/>
          <w:color w:val="000000"/>
          <w:lang w:val="fr-FR"/>
        </w:rPr>
        <w:t> </w:t>
      </w:r>
      <w:r w:rsidRPr="003A5DA1">
        <w:rPr>
          <w:rFonts w:cs="Tahoma"/>
          <w:color w:val="000000"/>
          <w:lang w:val="fr-FR"/>
        </w:rPr>
        <w:t>octobre 2013 (« Licences Éligibles ») se verront concéder une licence pour Microsoft Dynamics CRM Server 2013 par Licences Éligible Connecteur Externe Microsoft Dynamics CRM 2011.</w:t>
      </w:r>
    </w:p>
    <w:p w14:paraId="6BC7FA1D" w14:textId="77777777" w:rsidR="00E650FA" w:rsidRPr="003A5DA1" w:rsidRDefault="00E650FA" w:rsidP="00E650FA">
      <w:pPr>
        <w:spacing w:after="100" w:afterAutospacing="1" w:line="276" w:lineRule="auto"/>
        <w:ind w:left="720"/>
        <w:contextualSpacing/>
        <w:rPr>
          <w:rFonts w:cs="Tahoma"/>
          <w:lang w:val="fr-FR"/>
        </w:rPr>
      </w:pPr>
    </w:p>
    <w:p w14:paraId="71D315D4" w14:textId="77777777" w:rsidR="00E650FA" w:rsidRPr="003A5DA1" w:rsidRDefault="00E650FA" w:rsidP="00E650FA">
      <w:pPr>
        <w:ind w:left="720"/>
        <w:rPr>
          <w:rFonts w:cs="Tahoma"/>
          <w:lang w:val="fr-FR"/>
        </w:rPr>
      </w:pPr>
      <w:r w:rsidRPr="003A5DA1">
        <w:rPr>
          <w:rFonts w:eastAsia="Calibri" w:cs="Tahoma"/>
          <w:szCs w:val="18"/>
          <w:lang w:val="fr-FR"/>
        </w:rPr>
        <w:t>La Software Assurance incluse dans l</w:t>
      </w:r>
      <w:r w:rsidR="00C10CE1">
        <w:rPr>
          <w:rFonts w:eastAsia="Calibri" w:cs="Tahoma"/>
          <w:szCs w:val="18"/>
          <w:lang w:val="fr-FR"/>
        </w:rPr>
        <w:t>’</w:t>
      </w:r>
      <w:r w:rsidRPr="003A5DA1">
        <w:rPr>
          <w:rFonts w:eastAsia="Calibri" w:cs="Tahoma"/>
          <w:szCs w:val="18"/>
          <w:lang w:val="fr-FR"/>
        </w:rPr>
        <w:t>offre susmentionnée prendra fin à l</w:t>
      </w:r>
      <w:r w:rsidR="00C10CE1">
        <w:rPr>
          <w:rFonts w:eastAsia="Calibri" w:cs="Tahoma"/>
          <w:szCs w:val="18"/>
          <w:lang w:val="fr-FR"/>
        </w:rPr>
        <w:t>’</w:t>
      </w:r>
      <w:r w:rsidRPr="003A5DA1">
        <w:rPr>
          <w:rFonts w:eastAsia="Calibri" w:cs="Tahoma"/>
          <w:szCs w:val="18"/>
          <w:lang w:val="fr-FR"/>
        </w:rPr>
        <w:t>expiration de la couverture des Licences Éligibles. À l</w:t>
      </w:r>
      <w:r w:rsidR="00C10CE1">
        <w:rPr>
          <w:rFonts w:eastAsia="Calibri" w:cs="Tahoma"/>
          <w:szCs w:val="18"/>
          <w:lang w:val="fr-FR"/>
        </w:rPr>
        <w:t>’</w:t>
      </w:r>
      <w:r w:rsidRPr="003A5DA1">
        <w:rPr>
          <w:rFonts w:eastAsia="Calibri" w:cs="Tahoma"/>
          <w:szCs w:val="18"/>
          <w:lang w:val="fr-FR"/>
        </w:rPr>
        <w:t>expiration de la Software Assurance pour les Licences Éligible, les clients pourront choisir de la renouveler pour les licences concédées au titre de cette offre.</w:t>
      </w:r>
    </w:p>
    <w:p w14:paraId="49F96A6A" w14:textId="77777777" w:rsidR="00E650FA" w:rsidRPr="003A5DA1" w:rsidRDefault="00E650FA" w:rsidP="00E650FA">
      <w:pPr>
        <w:pStyle w:val="ListParagraph"/>
        <w:contextualSpacing w:val="0"/>
        <w:rPr>
          <w:rFonts w:ascii="Tahoma" w:hAnsi="Tahoma" w:cs="Tahoma"/>
          <w:lang w:val="fr-FR"/>
        </w:rPr>
      </w:pPr>
    </w:p>
    <w:p w14:paraId="00743CDA"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064F3098" w14:textId="77777777" w:rsidR="00E650FA" w:rsidRPr="003A5DA1" w:rsidRDefault="00E650FA" w:rsidP="00E650FA">
      <w:pPr>
        <w:pStyle w:val="ListParagraph"/>
        <w:contextualSpacing w:val="0"/>
        <w:rPr>
          <w:rFonts w:ascii="Tahoma" w:hAnsi="Tahoma" w:cs="Tahoma"/>
          <w:lang w:val="fr-FR"/>
        </w:rPr>
      </w:pPr>
    </w:p>
    <w:p w14:paraId="2707EFF1"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Pour chaque Licence Éligible acquise au titre d</w:t>
      </w:r>
      <w:r w:rsidR="00C10CE1">
        <w:rPr>
          <w:rFonts w:ascii="Tahoma" w:eastAsia="Calibri" w:hAnsi="Tahoma" w:cs="Tahoma"/>
          <w:sz w:val="18"/>
          <w:szCs w:val="18"/>
          <w:lang w:val="fr-FR"/>
        </w:rPr>
        <w:t>’</w:t>
      </w:r>
      <w:r w:rsidRPr="003A5DA1">
        <w:rPr>
          <w:rFonts w:ascii="Tahoma" w:eastAsia="Calibri" w:hAnsi="Tahoma" w:cs="Tahoma"/>
          <w:sz w:val="18"/>
          <w:szCs w:val="18"/>
          <w:lang w:val="fr-FR"/>
        </w:rPr>
        <w:t>un accord Souscription Entreprise, Campus et School ou</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Open Value Souscription, les clients peuvent exercer leur option d</w:t>
      </w:r>
      <w:r w:rsidR="00C10CE1">
        <w:rPr>
          <w:rFonts w:ascii="Tahoma" w:eastAsia="Calibri" w:hAnsi="Tahoma" w:cs="Tahoma"/>
          <w:sz w:val="18"/>
          <w:szCs w:val="18"/>
          <w:lang w:val="fr-FR"/>
        </w:rPr>
        <w:t>’</w:t>
      </w:r>
      <w:r w:rsidRPr="003A5DA1">
        <w:rPr>
          <w:rFonts w:ascii="Tahoma" w:eastAsia="Calibri" w:hAnsi="Tahoma" w:cs="Tahoma"/>
          <w:sz w:val="18"/>
          <w:szCs w:val="18"/>
          <w:lang w:val="fr-FR"/>
        </w:rPr>
        <w:t>achat sur une licence Microsoft Dynamics CRM Server 2013 au prix en vigueur.</w:t>
      </w:r>
    </w:p>
    <w:p w14:paraId="768CC2C7" w14:textId="77777777" w:rsidR="00E650FA" w:rsidRPr="003A5DA1" w:rsidRDefault="00E650FA" w:rsidP="00E650FA">
      <w:pPr>
        <w:ind w:left="720"/>
        <w:rPr>
          <w:rFonts w:cs="Tahoma"/>
          <w:lang w:val="fr-FR"/>
        </w:rPr>
      </w:pPr>
    </w:p>
    <w:p w14:paraId="11193F20" w14:textId="77777777" w:rsidR="00E650FA" w:rsidRPr="003A5DA1" w:rsidRDefault="00E650FA" w:rsidP="00E650FA">
      <w:pPr>
        <w:ind w:left="720"/>
        <w:rPr>
          <w:rFonts w:eastAsia="Calibri" w:cs="Tahoma"/>
          <w:szCs w:val="18"/>
          <w:lang w:val="fr-FR"/>
        </w:rPr>
      </w:pPr>
      <w:r w:rsidRPr="003A5DA1">
        <w:rPr>
          <w:rFonts w:eastAsia="Calibri" w:cs="Tahoma"/>
          <w:szCs w:val="18"/>
          <w:lang w:val="fr-FR"/>
        </w:rPr>
        <w:t>Les Licences Éligibles Connecteur Externe Microsoft Dynamics CRM 2011 des clients ne seront plus valables à compter de la mise à jour vers les licences Microsoft Dynamics CRM Server 2013 au titre de cette offre.</w:t>
      </w:r>
    </w:p>
    <w:p w14:paraId="10975D02" w14:textId="77777777" w:rsidR="006F6325" w:rsidRPr="003A5DA1" w:rsidRDefault="006F6325" w:rsidP="00E650FA">
      <w:pPr>
        <w:ind w:left="720"/>
        <w:rPr>
          <w:rFonts w:cs="Tahoma"/>
          <w:lang w:val="fr-FR"/>
        </w:rPr>
      </w:pPr>
    </w:p>
    <w:p w14:paraId="19D7D9EA" w14:textId="77777777" w:rsidR="00E650FA" w:rsidRPr="003A5DA1" w:rsidRDefault="00E650FA" w:rsidP="00E650FA">
      <w:pPr>
        <w:rPr>
          <w:rFonts w:cs="Tahoma"/>
          <w:lang w:val="fr-FR"/>
        </w:rPr>
      </w:pPr>
    </w:p>
    <w:p w14:paraId="08CFA4BA" w14:textId="77777777" w:rsidR="00E650FA" w:rsidRPr="003A5DA1" w:rsidRDefault="00E650FA" w:rsidP="00E650FA">
      <w:pPr>
        <w:pStyle w:val="Heading3"/>
        <w:rPr>
          <w:rFonts w:ascii="Tahoma" w:hAnsi="Tahoma" w:cs="Tahoma"/>
          <w:lang w:val="fr-FR"/>
        </w:rPr>
      </w:pPr>
      <w:bookmarkStart w:id="1393" w:name="_70_Microsoft_Dynamics"/>
      <w:bookmarkStart w:id="1394" w:name="_73_Microsoft_Dynamics"/>
      <w:bookmarkStart w:id="1395" w:name="_69_Office_365"/>
      <w:bookmarkStart w:id="1396" w:name="_69_68_Office"/>
      <w:bookmarkStart w:id="1397" w:name="_71_Office_365_1"/>
      <w:bookmarkStart w:id="1398" w:name="_Toc374276967"/>
      <w:bookmarkStart w:id="1399" w:name="_Toc336338329"/>
      <w:bookmarkStart w:id="1400" w:name="Srv_70Office365PlanE1"/>
      <w:bookmarkEnd w:id="1382"/>
      <w:bookmarkEnd w:id="1383"/>
      <w:bookmarkEnd w:id="1390"/>
      <w:bookmarkEnd w:id="1393"/>
      <w:bookmarkEnd w:id="1394"/>
      <w:bookmarkEnd w:id="1395"/>
      <w:bookmarkEnd w:id="1396"/>
      <w:bookmarkEnd w:id="1397"/>
      <w:r w:rsidRPr="003A5DA1">
        <w:rPr>
          <w:rFonts w:ascii="Tahoma" w:hAnsi="Tahoma" w:cs="Tahoma"/>
          <w:caps/>
          <w:color w:val="F66400"/>
          <w:sz w:val="22"/>
          <w:vertAlign w:val="superscript"/>
          <w:lang w:val="fr-FR"/>
        </w:rPr>
        <w:t>73</w:t>
      </w:r>
      <w:r w:rsidRPr="003A5DA1">
        <w:rPr>
          <w:rFonts w:ascii="Tahoma" w:hAnsi="Tahoma" w:cs="Tahoma"/>
          <w:color w:val="F66400"/>
          <w:sz w:val="22"/>
          <w:lang w:val="fr-FR"/>
        </w:rPr>
        <w:t xml:space="preserve"> Microsoft Dynamics CRM Online</w:t>
      </w:r>
      <w:bookmarkEnd w:id="1398"/>
    </w:p>
    <w:p w14:paraId="20EF2852" w14:textId="77777777" w:rsidR="00E650FA" w:rsidRPr="003A5DA1" w:rsidRDefault="00E650FA" w:rsidP="00E650FA">
      <w:pPr>
        <w:pStyle w:val="Heading3"/>
        <w:rPr>
          <w:rFonts w:ascii="Tahoma" w:hAnsi="Tahoma" w:cs="Tahoma"/>
          <w:lang w:val="fr-FR"/>
        </w:rPr>
      </w:pPr>
    </w:p>
    <w:p w14:paraId="11EAA6D6" w14:textId="77777777" w:rsidR="00E650FA" w:rsidRPr="003A5DA1" w:rsidRDefault="00E650FA" w:rsidP="00E650FA">
      <w:pPr>
        <w:ind w:left="720"/>
        <w:rPr>
          <w:rFonts w:cs="Tahoma"/>
          <w:lang w:val="fr-FR"/>
        </w:rPr>
      </w:pPr>
      <w:r w:rsidRPr="003A5DA1">
        <w:rPr>
          <w:rFonts w:cs="Tahoma"/>
          <w:b/>
          <w:color w:val="000000"/>
          <w:szCs w:val="18"/>
          <w:lang w:val="fr-FR"/>
        </w:rPr>
        <w:t>Pays où Microsoft Dynamics CRM Online est disponible</w:t>
      </w:r>
    </w:p>
    <w:p w14:paraId="720F196F" w14:textId="77777777" w:rsidR="00E650FA" w:rsidRPr="003A5DA1" w:rsidRDefault="00E650FA" w:rsidP="00E650FA">
      <w:pPr>
        <w:ind w:left="540"/>
        <w:rPr>
          <w:rFonts w:cs="Tahoma"/>
          <w:lang w:val="fr-FR"/>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E650FA" w:rsidRPr="003A5DA1" w14:paraId="26CAC4F0" w14:textId="77777777" w:rsidTr="006F6325">
        <w:trPr>
          <w:trHeight w:val="268"/>
          <w:tblHeader/>
        </w:trPr>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84FB248" w14:textId="77777777" w:rsidR="00E650FA" w:rsidRPr="003A5DA1" w:rsidRDefault="00E650FA" w:rsidP="001026FA">
            <w:pPr>
              <w:jc w:val="center"/>
              <w:rPr>
                <w:rFonts w:cs="Tahoma"/>
                <w:b/>
                <w:bCs/>
                <w:szCs w:val="20"/>
              </w:rPr>
            </w:pPr>
            <w:r w:rsidRPr="003A5DA1">
              <w:rPr>
                <w:rFonts w:cs="Tahoma"/>
                <w:b/>
                <w:bCs/>
                <w:szCs w:val="20"/>
              </w:rPr>
              <w:t>Les Amériques</w:t>
            </w:r>
          </w:p>
        </w:tc>
        <w:tc>
          <w:tcPr>
            <w:tcW w:w="2670" w:type="dxa"/>
            <w:tcBorders>
              <w:top w:val="single" w:sz="8" w:space="0" w:color="000000"/>
              <w:left w:val="nil"/>
              <w:bottom w:val="single" w:sz="8" w:space="0" w:color="000000"/>
              <w:right w:val="single" w:sz="4" w:space="0" w:color="auto"/>
            </w:tcBorders>
            <w:shd w:val="clear" w:color="auto" w:fill="FABF8F"/>
          </w:tcPr>
          <w:p w14:paraId="347750D8" w14:textId="77777777" w:rsidR="00E650FA" w:rsidRPr="003A5DA1" w:rsidRDefault="00E650FA" w:rsidP="001026FA">
            <w:pPr>
              <w:jc w:val="center"/>
              <w:rPr>
                <w:rFonts w:cs="Tahoma"/>
                <w:b/>
                <w:bCs/>
                <w:szCs w:val="20"/>
              </w:rPr>
            </w:pPr>
            <w:r w:rsidRPr="003A5DA1">
              <w:rPr>
                <w:rFonts w:cs="Tahoma"/>
                <w:b/>
                <w:bCs/>
                <w:szCs w:val="20"/>
              </w:rPr>
              <w:t>Europe</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14:paraId="60653C64" w14:textId="77777777" w:rsidR="00E650FA" w:rsidRPr="003A5DA1" w:rsidRDefault="00E650FA" w:rsidP="001026FA">
            <w:pPr>
              <w:jc w:val="center"/>
              <w:rPr>
                <w:rFonts w:cs="Tahoma"/>
                <w:b/>
                <w:bCs/>
                <w:szCs w:val="20"/>
              </w:rPr>
            </w:pPr>
            <w:r w:rsidRPr="003A5DA1">
              <w:rPr>
                <w:rFonts w:cs="Tahoma"/>
                <w:b/>
                <w:bCs/>
                <w:szCs w:val="20"/>
              </w:rPr>
              <w:t>Asie-Pacifique</w:t>
            </w:r>
          </w:p>
        </w:tc>
      </w:tr>
      <w:tr w:rsidR="00E650FA" w:rsidRPr="003A5DA1" w14:paraId="39685C05" w14:textId="77777777" w:rsidTr="00774343">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14:paraId="4BF1E149" w14:textId="77777777" w:rsidR="00E650FA" w:rsidRPr="003A5DA1" w:rsidRDefault="00E650FA" w:rsidP="001026FA">
            <w:pPr>
              <w:jc w:val="center"/>
              <w:rPr>
                <w:rFonts w:cs="Tahoma"/>
                <w:color w:val="000000"/>
                <w:szCs w:val="20"/>
              </w:rPr>
            </w:pPr>
            <w:r w:rsidRPr="003A5DA1">
              <w:rPr>
                <w:rFonts w:cs="Tahoma"/>
              </w:rPr>
              <w:t>Brésil</w:t>
            </w:r>
          </w:p>
        </w:tc>
        <w:tc>
          <w:tcPr>
            <w:tcW w:w="2670" w:type="dxa"/>
            <w:tcBorders>
              <w:top w:val="nil"/>
              <w:left w:val="nil"/>
              <w:bottom w:val="single" w:sz="4" w:space="0" w:color="000000"/>
              <w:right w:val="single" w:sz="4" w:space="0" w:color="auto"/>
            </w:tcBorders>
          </w:tcPr>
          <w:p w14:paraId="195C8CE8"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Autriche</w:t>
            </w:r>
          </w:p>
        </w:tc>
        <w:tc>
          <w:tcPr>
            <w:tcW w:w="2670" w:type="dxa"/>
            <w:tcBorders>
              <w:top w:val="nil"/>
              <w:left w:val="single" w:sz="4" w:space="0" w:color="auto"/>
              <w:bottom w:val="single" w:sz="4" w:space="0" w:color="000000"/>
              <w:right w:val="single" w:sz="8" w:space="0" w:color="000000"/>
            </w:tcBorders>
          </w:tcPr>
          <w:p w14:paraId="0E965C8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Australie</w:t>
            </w:r>
          </w:p>
        </w:tc>
      </w:tr>
      <w:tr w:rsidR="00E650FA" w:rsidRPr="003A5DA1" w14:paraId="0AA56B89"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39EEF66" w14:textId="77777777" w:rsidR="00E650FA" w:rsidRPr="003A5DA1" w:rsidRDefault="00E650FA" w:rsidP="001026FA">
            <w:pPr>
              <w:jc w:val="center"/>
              <w:rPr>
                <w:rFonts w:cs="Tahoma"/>
                <w:color w:val="000000"/>
                <w:szCs w:val="20"/>
              </w:rPr>
            </w:pPr>
            <w:r w:rsidRPr="003A5DA1">
              <w:rPr>
                <w:rFonts w:cs="Tahoma"/>
              </w:rPr>
              <w:t>Canada</w:t>
            </w:r>
          </w:p>
        </w:tc>
        <w:tc>
          <w:tcPr>
            <w:tcW w:w="2670" w:type="dxa"/>
            <w:tcBorders>
              <w:top w:val="single" w:sz="4" w:space="0" w:color="000000"/>
              <w:left w:val="nil"/>
              <w:bottom w:val="single" w:sz="4" w:space="0" w:color="000000"/>
              <w:right w:val="single" w:sz="4" w:space="0" w:color="auto"/>
            </w:tcBorders>
          </w:tcPr>
          <w:p w14:paraId="3353161D"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Belgique</w:t>
            </w:r>
          </w:p>
        </w:tc>
        <w:tc>
          <w:tcPr>
            <w:tcW w:w="2670" w:type="dxa"/>
            <w:tcBorders>
              <w:top w:val="single" w:sz="4" w:space="0" w:color="000000"/>
              <w:left w:val="single" w:sz="4" w:space="0" w:color="auto"/>
              <w:bottom w:val="single" w:sz="4" w:space="0" w:color="000000"/>
              <w:right w:val="single" w:sz="4" w:space="0" w:color="000000"/>
            </w:tcBorders>
          </w:tcPr>
          <w:p w14:paraId="15842C55"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Hong Kong</w:t>
            </w:r>
          </w:p>
        </w:tc>
      </w:tr>
      <w:tr w:rsidR="00E650FA" w:rsidRPr="003A5DA1" w14:paraId="57F120EE"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71B1228" w14:textId="77777777" w:rsidR="00E650FA" w:rsidRPr="003A5DA1" w:rsidRDefault="00E650FA" w:rsidP="001026FA">
            <w:pPr>
              <w:jc w:val="center"/>
              <w:rPr>
                <w:rFonts w:cs="Tahoma"/>
                <w:color w:val="000000"/>
                <w:szCs w:val="20"/>
              </w:rPr>
            </w:pPr>
            <w:r w:rsidRPr="003A5DA1">
              <w:rPr>
                <w:rFonts w:cs="Tahoma"/>
              </w:rPr>
              <w:t>Colombie</w:t>
            </w:r>
          </w:p>
        </w:tc>
        <w:tc>
          <w:tcPr>
            <w:tcW w:w="2670" w:type="dxa"/>
            <w:tcBorders>
              <w:top w:val="single" w:sz="4" w:space="0" w:color="000000"/>
              <w:left w:val="nil"/>
              <w:bottom w:val="single" w:sz="4" w:space="0" w:color="000000"/>
              <w:right w:val="single" w:sz="4" w:space="0" w:color="auto"/>
            </w:tcBorders>
          </w:tcPr>
          <w:p w14:paraId="3494428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Chypre</w:t>
            </w:r>
          </w:p>
        </w:tc>
        <w:tc>
          <w:tcPr>
            <w:tcW w:w="2670" w:type="dxa"/>
            <w:tcBorders>
              <w:top w:val="single" w:sz="4" w:space="0" w:color="000000"/>
              <w:left w:val="single" w:sz="4" w:space="0" w:color="auto"/>
              <w:bottom w:val="single" w:sz="4" w:space="0" w:color="000000"/>
              <w:right w:val="single" w:sz="4" w:space="0" w:color="000000"/>
            </w:tcBorders>
          </w:tcPr>
          <w:p w14:paraId="36C8FF26"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Inde</w:t>
            </w:r>
          </w:p>
        </w:tc>
      </w:tr>
      <w:tr w:rsidR="00E650FA" w:rsidRPr="003A5DA1" w14:paraId="5825D1E1"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8893947" w14:textId="77777777" w:rsidR="00E650FA" w:rsidRPr="003A5DA1" w:rsidRDefault="00E650FA" w:rsidP="001026FA">
            <w:pPr>
              <w:jc w:val="center"/>
              <w:rPr>
                <w:rFonts w:cs="Tahoma"/>
              </w:rPr>
            </w:pPr>
            <w:r w:rsidRPr="003A5DA1">
              <w:rPr>
                <w:rFonts w:cs="Tahoma"/>
              </w:rPr>
              <w:t>Costa Rica</w:t>
            </w:r>
          </w:p>
        </w:tc>
        <w:tc>
          <w:tcPr>
            <w:tcW w:w="2670" w:type="dxa"/>
            <w:tcBorders>
              <w:top w:val="single" w:sz="4" w:space="0" w:color="000000"/>
              <w:left w:val="nil"/>
              <w:bottom w:val="single" w:sz="4" w:space="0" w:color="000000"/>
              <w:right w:val="single" w:sz="4" w:space="0" w:color="auto"/>
            </w:tcBorders>
          </w:tcPr>
          <w:p w14:paraId="23674B6F"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République tchèque</w:t>
            </w:r>
          </w:p>
        </w:tc>
        <w:tc>
          <w:tcPr>
            <w:tcW w:w="2670" w:type="dxa"/>
            <w:tcBorders>
              <w:top w:val="single" w:sz="4" w:space="0" w:color="000000"/>
              <w:left w:val="single" w:sz="4" w:space="0" w:color="auto"/>
              <w:bottom w:val="single" w:sz="4" w:space="0" w:color="000000"/>
              <w:right w:val="single" w:sz="4" w:space="0" w:color="000000"/>
            </w:tcBorders>
          </w:tcPr>
          <w:p w14:paraId="4CC5B7B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Japon</w:t>
            </w:r>
          </w:p>
        </w:tc>
      </w:tr>
      <w:tr w:rsidR="00E650FA" w:rsidRPr="003A5DA1" w14:paraId="04090D45"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DF17BE1" w14:textId="77777777" w:rsidR="00E650FA" w:rsidRPr="003A5DA1" w:rsidRDefault="00E650FA" w:rsidP="001026FA">
            <w:pPr>
              <w:jc w:val="center"/>
              <w:rPr>
                <w:rFonts w:cs="Tahoma"/>
              </w:rPr>
            </w:pPr>
            <w:r w:rsidRPr="003A5DA1">
              <w:rPr>
                <w:rFonts w:cs="Tahoma"/>
              </w:rPr>
              <w:t>Chili</w:t>
            </w:r>
          </w:p>
        </w:tc>
        <w:tc>
          <w:tcPr>
            <w:tcW w:w="2670" w:type="dxa"/>
            <w:tcBorders>
              <w:top w:val="single" w:sz="4" w:space="0" w:color="000000"/>
              <w:left w:val="nil"/>
              <w:bottom w:val="single" w:sz="4" w:space="0" w:color="000000"/>
              <w:right w:val="single" w:sz="4" w:space="0" w:color="auto"/>
            </w:tcBorders>
          </w:tcPr>
          <w:p w14:paraId="742A4A1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Danemark</w:t>
            </w:r>
          </w:p>
        </w:tc>
        <w:tc>
          <w:tcPr>
            <w:tcW w:w="2670" w:type="dxa"/>
            <w:tcBorders>
              <w:top w:val="single" w:sz="4" w:space="0" w:color="000000"/>
              <w:left w:val="single" w:sz="4" w:space="0" w:color="auto"/>
              <w:bottom w:val="single" w:sz="4" w:space="0" w:color="000000"/>
              <w:right w:val="single" w:sz="4" w:space="0" w:color="000000"/>
            </w:tcBorders>
          </w:tcPr>
          <w:p w14:paraId="15694F04"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Corée</w:t>
            </w:r>
          </w:p>
        </w:tc>
      </w:tr>
      <w:tr w:rsidR="00E650FA" w:rsidRPr="003A5DA1" w14:paraId="6B3BC1D5"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A4EC81C" w14:textId="77777777" w:rsidR="00E650FA" w:rsidRPr="003A5DA1" w:rsidRDefault="00E650FA" w:rsidP="001026FA">
            <w:pPr>
              <w:jc w:val="center"/>
              <w:rPr>
                <w:rFonts w:cs="Tahoma"/>
              </w:rPr>
            </w:pPr>
            <w:r w:rsidRPr="003A5DA1">
              <w:rPr>
                <w:rFonts w:cs="Tahoma"/>
              </w:rPr>
              <w:t>Mexique</w:t>
            </w:r>
          </w:p>
        </w:tc>
        <w:tc>
          <w:tcPr>
            <w:tcW w:w="2670" w:type="dxa"/>
            <w:tcBorders>
              <w:top w:val="single" w:sz="4" w:space="0" w:color="000000"/>
              <w:left w:val="nil"/>
              <w:bottom w:val="single" w:sz="4" w:space="0" w:color="000000"/>
              <w:right w:val="single" w:sz="4" w:space="0" w:color="auto"/>
            </w:tcBorders>
          </w:tcPr>
          <w:p w14:paraId="6B5FD54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Finlande</w:t>
            </w:r>
          </w:p>
        </w:tc>
        <w:tc>
          <w:tcPr>
            <w:tcW w:w="2670" w:type="dxa"/>
            <w:tcBorders>
              <w:top w:val="single" w:sz="4" w:space="0" w:color="000000"/>
              <w:left w:val="single" w:sz="4" w:space="0" w:color="auto"/>
              <w:bottom w:val="single" w:sz="4" w:space="0" w:color="000000"/>
              <w:right w:val="single" w:sz="4" w:space="0" w:color="000000"/>
            </w:tcBorders>
          </w:tcPr>
          <w:p w14:paraId="5685EF5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Malaisie</w:t>
            </w:r>
          </w:p>
        </w:tc>
      </w:tr>
      <w:tr w:rsidR="00E650FA" w:rsidRPr="003A5DA1" w14:paraId="35CBB395"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E87F16D" w14:textId="77777777" w:rsidR="00E650FA" w:rsidRPr="003A5DA1" w:rsidRDefault="00E650FA" w:rsidP="001026FA">
            <w:pPr>
              <w:jc w:val="center"/>
              <w:rPr>
                <w:rFonts w:cs="Tahoma"/>
              </w:rPr>
            </w:pPr>
            <w:r w:rsidRPr="003A5DA1">
              <w:rPr>
                <w:rFonts w:cs="Tahoma"/>
              </w:rPr>
              <w:t>Pérou</w:t>
            </w:r>
          </w:p>
        </w:tc>
        <w:tc>
          <w:tcPr>
            <w:tcW w:w="2670" w:type="dxa"/>
            <w:tcBorders>
              <w:top w:val="single" w:sz="4" w:space="0" w:color="000000"/>
              <w:left w:val="nil"/>
              <w:bottom w:val="single" w:sz="4" w:space="0" w:color="000000"/>
              <w:right w:val="single" w:sz="4" w:space="0" w:color="auto"/>
            </w:tcBorders>
          </w:tcPr>
          <w:p w14:paraId="7045D5E9"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France</w:t>
            </w:r>
          </w:p>
        </w:tc>
        <w:tc>
          <w:tcPr>
            <w:tcW w:w="2670" w:type="dxa"/>
            <w:tcBorders>
              <w:top w:val="single" w:sz="4" w:space="0" w:color="000000"/>
              <w:left w:val="single" w:sz="4" w:space="0" w:color="auto"/>
              <w:bottom w:val="single" w:sz="4" w:space="0" w:color="000000"/>
              <w:right w:val="single" w:sz="4" w:space="0" w:color="000000"/>
            </w:tcBorders>
          </w:tcPr>
          <w:p w14:paraId="422C3A77"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Nouvelle Zélande</w:t>
            </w:r>
          </w:p>
        </w:tc>
      </w:tr>
      <w:tr w:rsidR="00E650FA" w:rsidRPr="003A5DA1" w14:paraId="3883BDFA"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62B5387D" w14:textId="77777777" w:rsidR="00E650FA" w:rsidRPr="003A5DA1" w:rsidRDefault="00E650FA" w:rsidP="001026FA">
            <w:pPr>
              <w:jc w:val="center"/>
              <w:rPr>
                <w:rFonts w:cs="Tahoma"/>
              </w:rPr>
            </w:pPr>
            <w:r w:rsidRPr="003A5DA1">
              <w:rPr>
                <w:rFonts w:cs="Tahoma"/>
              </w:rPr>
              <w:t>Puerto Rico</w:t>
            </w:r>
          </w:p>
        </w:tc>
        <w:tc>
          <w:tcPr>
            <w:tcW w:w="2670" w:type="dxa"/>
            <w:tcBorders>
              <w:top w:val="single" w:sz="4" w:space="0" w:color="000000"/>
              <w:left w:val="nil"/>
              <w:bottom w:val="single" w:sz="4" w:space="0" w:color="000000"/>
              <w:right w:val="single" w:sz="4" w:space="0" w:color="auto"/>
            </w:tcBorders>
          </w:tcPr>
          <w:p w14:paraId="5D44F9B0"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Allemagne</w:t>
            </w:r>
          </w:p>
        </w:tc>
        <w:tc>
          <w:tcPr>
            <w:tcW w:w="2670" w:type="dxa"/>
            <w:tcBorders>
              <w:top w:val="single" w:sz="4" w:space="0" w:color="000000"/>
              <w:left w:val="single" w:sz="4" w:space="0" w:color="auto"/>
              <w:bottom w:val="single" w:sz="4" w:space="0" w:color="000000"/>
              <w:right w:val="single" w:sz="4" w:space="0" w:color="000000"/>
            </w:tcBorders>
          </w:tcPr>
          <w:p w14:paraId="3A2BAC74" w14:textId="77777777" w:rsidR="00E650FA" w:rsidRPr="003A5DA1" w:rsidRDefault="00E650FA" w:rsidP="006F6325">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Singapour</w:t>
            </w:r>
          </w:p>
        </w:tc>
      </w:tr>
      <w:tr w:rsidR="00E650FA" w:rsidRPr="003A5DA1" w14:paraId="5A06CD22"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11BDF83" w14:textId="77777777" w:rsidR="00E650FA" w:rsidRPr="003A5DA1" w:rsidRDefault="00E650FA" w:rsidP="001026FA">
            <w:pPr>
              <w:jc w:val="center"/>
              <w:rPr>
                <w:rFonts w:cs="Tahoma"/>
              </w:rPr>
            </w:pPr>
            <w:r w:rsidRPr="003A5DA1">
              <w:rPr>
                <w:rFonts w:cs="Tahoma"/>
              </w:rPr>
              <w:t>Trinidad et Tobago</w:t>
            </w:r>
          </w:p>
        </w:tc>
        <w:tc>
          <w:tcPr>
            <w:tcW w:w="2670" w:type="dxa"/>
            <w:tcBorders>
              <w:top w:val="single" w:sz="4" w:space="0" w:color="000000"/>
              <w:left w:val="nil"/>
              <w:bottom w:val="single" w:sz="4" w:space="0" w:color="000000"/>
              <w:right w:val="single" w:sz="4" w:space="0" w:color="auto"/>
            </w:tcBorders>
          </w:tcPr>
          <w:p w14:paraId="155A6734"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Grèce</w:t>
            </w:r>
          </w:p>
        </w:tc>
        <w:tc>
          <w:tcPr>
            <w:tcW w:w="2670" w:type="dxa"/>
            <w:tcBorders>
              <w:top w:val="single" w:sz="4" w:space="0" w:color="000000"/>
              <w:left w:val="single" w:sz="4" w:space="0" w:color="auto"/>
              <w:bottom w:val="single" w:sz="4" w:space="0" w:color="000000"/>
              <w:right w:val="single" w:sz="4" w:space="0" w:color="000000"/>
            </w:tcBorders>
          </w:tcPr>
          <w:p w14:paraId="4835FBB9"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1468111C"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1F884E4" w14:textId="77777777" w:rsidR="00E650FA" w:rsidRPr="003A5DA1" w:rsidRDefault="00E650FA" w:rsidP="001026FA">
            <w:pPr>
              <w:jc w:val="center"/>
              <w:rPr>
                <w:rFonts w:cs="Tahoma"/>
              </w:rPr>
            </w:pPr>
            <w:r w:rsidRPr="003A5DA1">
              <w:rPr>
                <w:rFonts w:cs="Tahoma"/>
              </w:rPr>
              <w:t>États-Unis</w:t>
            </w:r>
          </w:p>
        </w:tc>
        <w:tc>
          <w:tcPr>
            <w:tcW w:w="2670" w:type="dxa"/>
            <w:tcBorders>
              <w:top w:val="single" w:sz="4" w:space="0" w:color="000000"/>
              <w:left w:val="nil"/>
              <w:bottom w:val="single" w:sz="4" w:space="0" w:color="000000"/>
              <w:right w:val="single" w:sz="4" w:space="0" w:color="auto"/>
            </w:tcBorders>
          </w:tcPr>
          <w:p w14:paraId="460EFC1D" w14:textId="77777777" w:rsidR="00E650FA" w:rsidRPr="003A5DA1" w:rsidRDefault="00E650FA" w:rsidP="001026FA">
            <w:pPr>
              <w:pStyle w:val="ColorfulList-Accent11"/>
              <w:spacing w:line="276" w:lineRule="auto"/>
              <w:ind w:left="0"/>
              <w:jc w:val="center"/>
              <w:rPr>
                <w:rFonts w:ascii="Tahoma" w:hAnsi="Tahoma" w:cs="Tahoma"/>
                <w:color w:val="000000"/>
                <w:sz w:val="18"/>
                <w:szCs w:val="18"/>
              </w:rPr>
            </w:pPr>
            <w:r w:rsidRPr="003A5DA1">
              <w:rPr>
                <w:rFonts w:ascii="Tahoma" w:hAnsi="Tahoma" w:cs="Tahoma"/>
                <w:sz w:val="18"/>
                <w:szCs w:val="18"/>
              </w:rPr>
              <w:t>Hongrie</w:t>
            </w:r>
          </w:p>
        </w:tc>
        <w:tc>
          <w:tcPr>
            <w:tcW w:w="2670" w:type="dxa"/>
            <w:tcBorders>
              <w:top w:val="single" w:sz="4" w:space="0" w:color="000000"/>
              <w:left w:val="single" w:sz="4" w:space="0" w:color="auto"/>
              <w:bottom w:val="single" w:sz="4" w:space="0" w:color="000000"/>
              <w:right w:val="single" w:sz="4" w:space="0" w:color="000000"/>
            </w:tcBorders>
          </w:tcPr>
          <w:p w14:paraId="47EAC3D8"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3FE8A7FF"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77651844"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C60D246"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Irlande</w:t>
            </w:r>
          </w:p>
        </w:tc>
        <w:tc>
          <w:tcPr>
            <w:tcW w:w="2670" w:type="dxa"/>
            <w:tcBorders>
              <w:top w:val="single" w:sz="4" w:space="0" w:color="000000"/>
              <w:left w:val="single" w:sz="4" w:space="0" w:color="auto"/>
              <w:bottom w:val="single" w:sz="4" w:space="0" w:color="000000"/>
              <w:right w:val="single" w:sz="4" w:space="0" w:color="000000"/>
            </w:tcBorders>
          </w:tcPr>
          <w:p w14:paraId="296FC516"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0B9AB289"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B81B4A8"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19FC74C3"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Israël</w:t>
            </w:r>
          </w:p>
        </w:tc>
        <w:tc>
          <w:tcPr>
            <w:tcW w:w="2670" w:type="dxa"/>
            <w:tcBorders>
              <w:top w:val="single" w:sz="4" w:space="0" w:color="000000"/>
              <w:left w:val="single" w:sz="4" w:space="0" w:color="auto"/>
              <w:bottom w:val="single" w:sz="4" w:space="0" w:color="000000"/>
              <w:right w:val="single" w:sz="4" w:space="0" w:color="000000"/>
            </w:tcBorders>
          </w:tcPr>
          <w:p w14:paraId="05182D9E"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7CDCBC68"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8BFE4B8"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4B65478"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Italie</w:t>
            </w:r>
          </w:p>
        </w:tc>
        <w:tc>
          <w:tcPr>
            <w:tcW w:w="2670" w:type="dxa"/>
            <w:tcBorders>
              <w:top w:val="single" w:sz="4" w:space="0" w:color="000000"/>
              <w:left w:val="single" w:sz="4" w:space="0" w:color="auto"/>
              <w:bottom w:val="single" w:sz="4" w:space="0" w:color="000000"/>
              <w:right w:val="single" w:sz="4" w:space="0" w:color="000000"/>
            </w:tcBorders>
          </w:tcPr>
          <w:p w14:paraId="61D3291A"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327EB243"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B34EC8D"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78639FFB"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Luxembourg</w:t>
            </w:r>
          </w:p>
        </w:tc>
        <w:tc>
          <w:tcPr>
            <w:tcW w:w="2670" w:type="dxa"/>
            <w:tcBorders>
              <w:top w:val="single" w:sz="4" w:space="0" w:color="000000"/>
              <w:left w:val="single" w:sz="4" w:space="0" w:color="auto"/>
              <w:bottom w:val="single" w:sz="4" w:space="0" w:color="000000"/>
              <w:right w:val="single" w:sz="4" w:space="0" w:color="000000"/>
            </w:tcBorders>
          </w:tcPr>
          <w:p w14:paraId="20FD5A52"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45E767F9"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1899034"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56DE8E4"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Pays-Bas</w:t>
            </w:r>
          </w:p>
        </w:tc>
        <w:tc>
          <w:tcPr>
            <w:tcW w:w="2670" w:type="dxa"/>
            <w:tcBorders>
              <w:top w:val="single" w:sz="4" w:space="0" w:color="000000"/>
              <w:left w:val="single" w:sz="4" w:space="0" w:color="auto"/>
              <w:bottom w:val="single" w:sz="4" w:space="0" w:color="000000"/>
              <w:right w:val="single" w:sz="4" w:space="0" w:color="000000"/>
            </w:tcBorders>
          </w:tcPr>
          <w:p w14:paraId="748C5009"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100C9650"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8C9B4A"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22E4BF0"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Norvège</w:t>
            </w:r>
          </w:p>
        </w:tc>
        <w:tc>
          <w:tcPr>
            <w:tcW w:w="2670" w:type="dxa"/>
            <w:tcBorders>
              <w:top w:val="single" w:sz="4" w:space="0" w:color="000000"/>
              <w:left w:val="single" w:sz="4" w:space="0" w:color="auto"/>
              <w:bottom w:val="single" w:sz="4" w:space="0" w:color="000000"/>
              <w:right w:val="single" w:sz="4" w:space="0" w:color="000000"/>
            </w:tcBorders>
          </w:tcPr>
          <w:p w14:paraId="4523F8CC"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4FF518BD"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4DEF2A44"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6B355D2D"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Pologne</w:t>
            </w:r>
          </w:p>
        </w:tc>
        <w:tc>
          <w:tcPr>
            <w:tcW w:w="2670" w:type="dxa"/>
            <w:tcBorders>
              <w:top w:val="single" w:sz="4" w:space="0" w:color="000000"/>
              <w:left w:val="single" w:sz="4" w:space="0" w:color="auto"/>
              <w:bottom w:val="single" w:sz="4" w:space="0" w:color="000000"/>
              <w:right w:val="single" w:sz="4" w:space="0" w:color="000000"/>
            </w:tcBorders>
          </w:tcPr>
          <w:p w14:paraId="79446574"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39BA6450"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8C2DF68"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37015CF8"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14:paraId="4A5854CF"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06467D23"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EA7261B"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D6DB9DE"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Roumanie</w:t>
            </w:r>
          </w:p>
        </w:tc>
        <w:tc>
          <w:tcPr>
            <w:tcW w:w="2670" w:type="dxa"/>
            <w:tcBorders>
              <w:top w:val="single" w:sz="4" w:space="0" w:color="000000"/>
              <w:left w:val="single" w:sz="4" w:space="0" w:color="auto"/>
              <w:bottom w:val="single" w:sz="4" w:space="0" w:color="000000"/>
              <w:right w:val="single" w:sz="4" w:space="0" w:color="000000"/>
            </w:tcBorders>
          </w:tcPr>
          <w:p w14:paraId="65804E3E"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4278C047"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593B6EAC" w14:textId="77777777" w:rsidR="00E650FA" w:rsidRPr="003A5DA1" w:rsidRDefault="00E650FA" w:rsidP="006F6325">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81196D9" w14:textId="77777777" w:rsidR="00E650FA" w:rsidRPr="003A5DA1" w:rsidRDefault="00E650FA" w:rsidP="006F6325">
            <w:pPr>
              <w:pStyle w:val="ColorfulList-Accent11"/>
              <w:keepNext/>
              <w:keepLines/>
              <w:spacing w:line="276" w:lineRule="auto"/>
              <w:ind w:left="0"/>
              <w:jc w:val="center"/>
              <w:rPr>
                <w:rFonts w:ascii="Tahoma" w:hAnsi="Tahoma" w:cs="Tahoma"/>
                <w:sz w:val="18"/>
                <w:szCs w:val="18"/>
              </w:rPr>
            </w:pPr>
            <w:r w:rsidRPr="003A5DA1">
              <w:rPr>
                <w:rFonts w:ascii="Tahoma" w:hAnsi="Tahoma" w:cs="Tahoma"/>
                <w:sz w:val="18"/>
                <w:szCs w:val="18"/>
              </w:rPr>
              <w:t>Russie</w:t>
            </w:r>
          </w:p>
        </w:tc>
        <w:tc>
          <w:tcPr>
            <w:tcW w:w="2670" w:type="dxa"/>
            <w:tcBorders>
              <w:top w:val="single" w:sz="4" w:space="0" w:color="000000"/>
              <w:left w:val="single" w:sz="4" w:space="0" w:color="auto"/>
              <w:bottom w:val="single" w:sz="4" w:space="0" w:color="000000"/>
              <w:right w:val="single" w:sz="4" w:space="0" w:color="000000"/>
            </w:tcBorders>
          </w:tcPr>
          <w:p w14:paraId="35D4DEEB" w14:textId="77777777" w:rsidR="00E650FA" w:rsidRPr="003A5DA1" w:rsidRDefault="00E650FA" w:rsidP="006F6325">
            <w:pPr>
              <w:pStyle w:val="ColorfulList-Accent11"/>
              <w:keepNext/>
              <w:keepLines/>
              <w:spacing w:line="276" w:lineRule="auto"/>
              <w:ind w:left="540"/>
              <w:jc w:val="center"/>
              <w:rPr>
                <w:rFonts w:ascii="Tahoma" w:hAnsi="Tahoma" w:cs="Tahoma"/>
                <w:color w:val="000000"/>
                <w:sz w:val="18"/>
                <w:szCs w:val="20"/>
              </w:rPr>
            </w:pPr>
          </w:p>
        </w:tc>
      </w:tr>
      <w:tr w:rsidR="00E650FA" w:rsidRPr="003A5DA1" w14:paraId="2A5E676F"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2D7534A4" w14:textId="77777777" w:rsidR="00E650FA" w:rsidRPr="003A5DA1" w:rsidRDefault="00E650FA" w:rsidP="006F6325">
            <w:pPr>
              <w:keepNext/>
              <w:keepLines/>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0471510C" w14:textId="77777777" w:rsidR="00E650FA" w:rsidRPr="003A5DA1" w:rsidRDefault="00E650FA" w:rsidP="006F6325">
            <w:pPr>
              <w:pStyle w:val="ColorfulList-Accent11"/>
              <w:keepNext/>
              <w:keepLines/>
              <w:spacing w:line="276" w:lineRule="auto"/>
              <w:ind w:left="0"/>
              <w:jc w:val="center"/>
              <w:rPr>
                <w:rFonts w:ascii="Tahoma" w:hAnsi="Tahoma" w:cs="Tahoma"/>
                <w:sz w:val="18"/>
                <w:szCs w:val="18"/>
              </w:rPr>
            </w:pPr>
            <w:r w:rsidRPr="003A5DA1">
              <w:rPr>
                <w:rFonts w:ascii="Tahoma" w:hAnsi="Tahoma" w:cs="Tahoma"/>
                <w:sz w:val="18"/>
                <w:szCs w:val="18"/>
              </w:rPr>
              <w:t>Espagne</w:t>
            </w:r>
          </w:p>
        </w:tc>
        <w:tc>
          <w:tcPr>
            <w:tcW w:w="2670" w:type="dxa"/>
            <w:tcBorders>
              <w:top w:val="single" w:sz="4" w:space="0" w:color="000000"/>
              <w:left w:val="single" w:sz="4" w:space="0" w:color="auto"/>
              <w:bottom w:val="single" w:sz="4" w:space="0" w:color="000000"/>
              <w:right w:val="single" w:sz="4" w:space="0" w:color="000000"/>
            </w:tcBorders>
          </w:tcPr>
          <w:p w14:paraId="0A3EE831" w14:textId="77777777" w:rsidR="00E650FA" w:rsidRPr="003A5DA1" w:rsidRDefault="00E650FA" w:rsidP="006F6325">
            <w:pPr>
              <w:pStyle w:val="ColorfulList-Accent11"/>
              <w:keepNext/>
              <w:keepLines/>
              <w:spacing w:line="276" w:lineRule="auto"/>
              <w:ind w:left="540"/>
              <w:jc w:val="center"/>
              <w:rPr>
                <w:rFonts w:ascii="Tahoma" w:hAnsi="Tahoma" w:cs="Tahoma"/>
                <w:color w:val="000000"/>
                <w:sz w:val="18"/>
                <w:szCs w:val="20"/>
              </w:rPr>
            </w:pPr>
          </w:p>
        </w:tc>
      </w:tr>
      <w:tr w:rsidR="00E650FA" w:rsidRPr="003A5DA1" w14:paraId="563A41ED"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02B2D9AE"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22559F36"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Suède</w:t>
            </w:r>
          </w:p>
        </w:tc>
        <w:tc>
          <w:tcPr>
            <w:tcW w:w="2670" w:type="dxa"/>
            <w:tcBorders>
              <w:top w:val="single" w:sz="4" w:space="0" w:color="000000"/>
              <w:left w:val="single" w:sz="4" w:space="0" w:color="auto"/>
              <w:bottom w:val="single" w:sz="4" w:space="0" w:color="000000"/>
              <w:right w:val="single" w:sz="4" w:space="0" w:color="000000"/>
            </w:tcBorders>
          </w:tcPr>
          <w:p w14:paraId="49C99A88"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42CFC9F9"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13FFF7DE"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5DD4C029"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Suisse</w:t>
            </w:r>
          </w:p>
        </w:tc>
        <w:tc>
          <w:tcPr>
            <w:tcW w:w="2670" w:type="dxa"/>
            <w:tcBorders>
              <w:top w:val="single" w:sz="4" w:space="0" w:color="000000"/>
              <w:left w:val="single" w:sz="4" w:space="0" w:color="auto"/>
              <w:bottom w:val="single" w:sz="4" w:space="0" w:color="000000"/>
              <w:right w:val="single" w:sz="4" w:space="0" w:color="000000"/>
            </w:tcBorders>
          </w:tcPr>
          <w:p w14:paraId="45DCCDCB"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r w:rsidR="00E650FA" w:rsidRPr="003A5DA1" w14:paraId="5EDD213F" w14:textId="77777777" w:rsidTr="00774343">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14:paraId="38843E82" w14:textId="77777777" w:rsidR="00E650FA" w:rsidRPr="003A5DA1" w:rsidRDefault="00E650FA" w:rsidP="001026FA">
            <w:pPr>
              <w:ind w:left="540"/>
              <w:jc w:val="center"/>
              <w:rPr>
                <w:rFonts w:cs="Tahoma"/>
              </w:rPr>
            </w:pPr>
          </w:p>
        </w:tc>
        <w:tc>
          <w:tcPr>
            <w:tcW w:w="2670" w:type="dxa"/>
            <w:tcBorders>
              <w:top w:val="single" w:sz="4" w:space="0" w:color="000000"/>
              <w:left w:val="nil"/>
              <w:bottom w:val="single" w:sz="4" w:space="0" w:color="000000"/>
              <w:right w:val="single" w:sz="4" w:space="0" w:color="auto"/>
            </w:tcBorders>
          </w:tcPr>
          <w:p w14:paraId="445ECE07" w14:textId="77777777" w:rsidR="00E650FA" w:rsidRPr="003A5DA1" w:rsidRDefault="00E650FA" w:rsidP="001026FA">
            <w:pPr>
              <w:pStyle w:val="ColorfulList-Accent11"/>
              <w:spacing w:line="276" w:lineRule="auto"/>
              <w:ind w:left="0"/>
              <w:jc w:val="center"/>
              <w:rPr>
                <w:rFonts w:ascii="Tahoma" w:hAnsi="Tahoma" w:cs="Tahoma"/>
                <w:sz w:val="18"/>
                <w:szCs w:val="18"/>
              </w:rPr>
            </w:pPr>
            <w:r w:rsidRPr="003A5DA1">
              <w:rPr>
                <w:rFonts w:ascii="Tahoma" w:hAnsi="Tahoma" w:cs="Tahoma"/>
                <w:sz w:val="18"/>
                <w:szCs w:val="18"/>
              </w:rPr>
              <w:t>Royaume-Uni</w:t>
            </w:r>
          </w:p>
        </w:tc>
        <w:tc>
          <w:tcPr>
            <w:tcW w:w="2670" w:type="dxa"/>
            <w:tcBorders>
              <w:top w:val="single" w:sz="4" w:space="0" w:color="000000"/>
              <w:left w:val="single" w:sz="4" w:space="0" w:color="auto"/>
              <w:bottom w:val="single" w:sz="4" w:space="0" w:color="000000"/>
              <w:right w:val="single" w:sz="4" w:space="0" w:color="000000"/>
            </w:tcBorders>
          </w:tcPr>
          <w:p w14:paraId="0412C35B" w14:textId="77777777" w:rsidR="00E650FA" w:rsidRPr="003A5DA1" w:rsidRDefault="00E650FA" w:rsidP="001026FA">
            <w:pPr>
              <w:pStyle w:val="ColorfulList-Accent11"/>
              <w:spacing w:line="276" w:lineRule="auto"/>
              <w:ind w:left="540"/>
              <w:jc w:val="center"/>
              <w:rPr>
                <w:rFonts w:ascii="Tahoma" w:hAnsi="Tahoma" w:cs="Tahoma"/>
                <w:color w:val="000000"/>
                <w:sz w:val="18"/>
                <w:szCs w:val="20"/>
              </w:rPr>
            </w:pPr>
          </w:p>
        </w:tc>
      </w:tr>
    </w:tbl>
    <w:p w14:paraId="645147A6" w14:textId="77777777" w:rsidR="00E650FA" w:rsidRPr="003A5DA1" w:rsidRDefault="00E650FA" w:rsidP="00E650FA">
      <w:pPr>
        <w:ind w:left="540"/>
        <w:rPr>
          <w:rFonts w:cs="Tahoma"/>
        </w:rPr>
      </w:pPr>
    </w:p>
    <w:p w14:paraId="1D369C60" w14:textId="77777777" w:rsidR="00E650FA" w:rsidRPr="003A5DA1" w:rsidRDefault="00E650FA" w:rsidP="00E650FA">
      <w:pPr>
        <w:ind w:left="540"/>
        <w:rPr>
          <w:rFonts w:cs="Tahoma"/>
        </w:rPr>
      </w:pPr>
    </w:p>
    <w:p w14:paraId="5319C605" w14:textId="77777777" w:rsidR="00E650FA" w:rsidRPr="003A5DA1" w:rsidRDefault="00E650FA" w:rsidP="00E650FA">
      <w:pPr>
        <w:spacing w:after="60"/>
        <w:ind w:left="720"/>
        <w:rPr>
          <w:rFonts w:cs="Tahoma"/>
          <w:lang w:val="fr-FR"/>
        </w:rPr>
      </w:pPr>
      <w:r w:rsidRPr="003A5DA1">
        <w:rPr>
          <w:rFonts w:cs="Tahoma"/>
          <w:b/>
          <w:bCs/>
          <w:color w:val="000000"/>
          <w:szCs w:val="18"/>
          <w:lang w:val="fr-FR"/>
        </w:rPr>
        <w:t>Contrat Campus et School (CASA)</w:t>
      </w:r>
    </w:p>
    <w:p w14:paraId="1ECEA208" w14:textId="77777777" w:rsidR="00E650FA" w:rsidRPr="003A5DA1" w:rsidRDefault="00E650FA" w:rsidP="00E650FA">
      <w:pPr>
        <w:ind w:left="720"/>
        <w:rPr>
          <w:rFonts w:cs="Tahoma"/>
          <w:lang w:val="fr-FR"/>
        </w:rPr>
      </w:pPr>
      <w:r w:rsidRPr="003A5DA1">
        <w:rPr>
          <w:rFonts w:cs="Tahoma"/>
          <w:color w:val="000000"/>
          <w:szCs w:val="18"/>
          <w:lang w:val="fr-FR"/>
        </w:rPr>
        <w:t>Les licences d</w:t>
      </w:r>
      <w:r w:rsidR="00C10CE1">
        <w:rPr>
          <w:rFonts w:cs="Tahoma"/>
          <w:color w:val="000000"/>
          <w:szCs w:val="18"/>
          <w:lang w:val="fr-FR"/>
        </w:rPr>
        <w:t>’</w:t>
      </w:r>
      <w:r w:rsidRPr="003A5DA1">
        <w:rPr>
          <w:rFonts w:cs="Tahoma"/>
          <w:color w:val="000000"/>
          <w:szCs w:val="18"/>
          <w:lang w:val="fr-FR"/>
        </w:rPr>
        <w:t>abonnement pour Microsoft Dynamics CRM Online vendues au titre d</w:t>
      </w:r>
      <w:r w:rsidR="00C10CE1">
        <w:rPr>
          <w:rFonts w:cs="Tahoma"/>
          <w:color w:val="000000"/>
          <w:szCs w:val="18"/>
          <w:lang w:val="fr-FR"/>
        </w:rPr>
        <w:t>’</w:t>
      </w:r>
      <w:r w:rsidRPr="003A5DA1">
        <w:rPr>
          <w:rFonts w:cs="Tahoma"/>
          <w:color w:val="000000"/>
          <w:szCs w:val="18"/>
          <w:lang w:val="fr-FR"/>
        </w:rPr>
        <w:t>un Contrat CASA peuvent être achetées avec une option couvrant l</w:t>
      </w:r>
      <w:r w:rsidR="00C10CE1">
        <w:rPr>
          <w:rFonts w:cs="Tahoma"/>
          <w:color w:val="000000"/>
          <w:szCs w:val="18"/>
          <w:lang w:val="fr-FR"/>
        </w:rPr>
        <w:t>’</w:t>
      </w:r>
      <w:r w:rsidRPr="003A5DA1">
        <w:rPr>
          <w:rFonts w:cs="Tahoma"/>
          <w:color w:val="000000"/>
          <w:szCs w:val="18"/>
          <w:lang w:val="fr-FR"/>
        </w:rPr>
        <w:t>ensemble de l</w:t>
      </w:r>
      <w:r w:rsidR="00C10CE1">
        <w:rPr>
          <w:rFonts w:cs="Tahoma"/>
          <w:color w:val="000000"/>
          <w:szCs w:val="18"/>
          <w:lang w:val="fr-FR"/>
        </w:rPr>
        <w:t>’</w:t>
      </w:r>
      <w:r w:rsidRPr="003A5DA1">
        <w:rPr>
          <w:rFonts w:cs="Tahoma"/>
          <w:color w:val="000000"/>
          <w:szCs w:val="18"/>
          <w:lang w:val="fr-FR"/>
        </w:rPr>
        <w:t>Établissement ou non.</w:t>
      </w:r>
      <w:r w:rsidR="00A07028" w:rsidRPr="003A5DA1">
        <w:rPr>
          <w:rFonts w:cs="Tahoma"/>
          <w:color w:val="000000"/>
          <w:szCs w:val="18"/>
          <w:lang w:val="fr-FR"/>
        </w:rPr>
        <w:t xml:space="preserve"> </w:t>
      </w:r>
      <w:r w:rsidRPr="003A5DA1">
        <w:rPr>
          <w:rFonts w:cs="Tahoma"/>
          <w:color w:val="000000"/>
          <w:szCs w:val="18"/>
          <w:lang w:val="fr-FR"/>
        </w:rPr>
        <w:t>Les licences d</w:t>
      </w:r>
      <w:r w:rsidR="00C10CE1">
        <w:rPr>
          <w:rFonts w:cs="Tahoma"/>
          <w:color w:val="000000"/>
          <w:szCs w:val="18"/>
          <w:lang w:val="fr-FR"/>
        </w:rPr>
        <w:t>’</w:t>
      </w:r>
      <w:r w:rsidRPr="003A5DA1">
        <w:rPr>
          <w:rFonts w:cs="Tahoma"/>
          <w:color w:val="000000"/>
          <w:szCs w:val="18"/>
          <w:lang w:val="fr-FR"/>
        </w:rPr>
        <w:t>abonnement sont concédées par Utilisateur.</w:t>
      </w:r>
      <w:r w:rsidR="00A07028" w:rsidRPr="003A5DA1">
        <w:rPr>
          <w:rFonts w:cs="Tahoma"/>
          <w:color w:val="000000"/>
          <w:szCs w:val="18"/>
          <w:lang w:val="fr-FR"/>
        </w:rPr>
        <w:t xml:space="preserve"> </w:t>
      </w:r>
      <w:r w:rsidRPr="003A5DA1">
        <w:rPr>
          <w:rFonts w:cs="Tahoma"/>
          <w:color w:val="000000"/>
          <w:szCs w:val="18"/>
          <w:lang w:val="fr-FR"/>
        </w:rPr>
        <w:t>Si des Licences d</w:t>
      </w:r>
      <w:r w:rsidR="00C10CE1">
        <w:rPr>
          <w:rFonts w:cs="Tahoma"/>
          <w:color w:val="000000"/>
          <w:szCs w:val="18"/>
          <w:lang w:val="fr-FR"/>
        </w:rPr>
        <w:t>’</w:t>
      </w:r>
      <w:r w:rsidRPr="003A5DA1">
        <w:rPr>
          <w:rFonts w:cs="Tahoma"/>
          <w:color w:val="000000"/>
          <w:szCs w:val="18"/>
          <w:lang w:val="fr-FR"/>
        </w:rPr>
        <w:t>Abonnement Utilisateur supplémentaires sont requises pour accéder à Microsoft Dynamics CRM, un nombre égal de Licences d</w:t>
      </w:r>
      <w:r w:rsidR="00C10CE1">
        <w:rPr>
          <w:rFonts w:cs="Tahoma"/>
          <w:color w:val="000000"/>
          <w:szCs w:val="18"/>
          <w:lang w:val="fr-FR"/>
        </w:rPr>
        <w:t>’</w:t>
      </w:r>
      <w:r w:rsidRPr="003A5DA1">
        <w:rPr>
          <w:rFonts w:cs="Tahoma"/>
          <w:color w:val="000000"/>
          <w:szCs w:val="18"/>
          <w:lang w:val="fr-FR"/>
        </w:rPr>
        <w:t>Abonnement Utilisateur doit être commandé.</w:t>
      </w:r>
    </w:p>
    <w:p w14:paraId="782ADC2D" w14:textId="77777777" w:rsidR="00E650FA" w:rsidRPr="003A5DA1" w:rsidRDefault="00E650FA" w:rsidP="00E650FA">
      <w:pPr>
        <w:ind w:left="720"/>
        <w:rPr>
          <w:rFonts w:cs="Tahoma"/>
          <w:lang w:val="fr-FR"/>
        </w:rPr>
      </w:pPr>
    </w:p>
    <w:p w14:paraId="1F4DB14C" w14:textId="77777777" w:rsidR="00E650FA" w:rsidRPr="003A5DA1" w:rsidRDefault="00E650FA" w:rsidP="00E650FA">
      <w:pPr>
        <w:keepNext/>
        <w:spacing w:after="60"/>
        <w:ind w:left="720"/>
        <w:rPr>
          <w:rFonts w:cs="Tahoma"/>
          <w:lang w:val="fr-FR"/>
        </w:rPr>
      </w:pPr>
      <w:r w:rsidRPr="003A5DA1">
        <w:rPr>
          <w:rFonts w:cs="Tahoma"/>
          <w:b/>
          <w:lang w:val="fr-FR"/>
        </w:rPr>
        <w:t>Microsoft Dynamics CRM Online</w:t>
      </w:r>
      <w:r w:rsidR="00CE621F" w:rsidRPr="003A5DA1">
        <w:rPr>
          <w:rFonts w:cs="Tahoma"/>
          <w:b/>
          <w:lang w:val="fr-FR"/>
        </w:rPr>
        <w:t xml:space="preserve"> </w:t>
      </w:r>
      <w:r w:rsidRPr="003A5DA1">
        <w:rPr>
          <w:rFonts w:cs="Tahoma"/>
          <w:b/>
          <w:lang w:val="fr-FR"/>
        </w:rPr>
        <w:t>– Concession incluse avec Microsoft Dynamics Marketing Online</w:t>
      </w:r>
    </w:p>
    <w:p w14:paraId="02976956" w14:textId="77777777" w:rsidR="00E650FA" w:rsidRPr="003A5DA1" w:rsidRDefault="00E650FA" w:rsidP="006F6325">
      <w:pPr>
        <w:ind w:left="720"/>
        <w:rPr>
          <w:rFonts w:cs="Tahoma"/>
          <w:lang w:val="fr-FR"/>
        </w:rPr>
      </w:pPr>
      <w:r w:rsidRPr="003A5DA1">
        <w:rPr>
          <w:rFonts w:cs="Tahoma"/>
          <w:lang w:val="fr-FR"/>
        </w:rPr>
        <w:t>La dispense de licence suivante s</w:t>
      </w:r>
      <w:r w:rsidR="00C10CE1">
        <w:rPr>
          <w:rFonts w:cs="Tahoma"/>
          <w:lang w:val="fr-FR"/>
        </w:rPr>
        <w:t>’</w:t>
      </w:r>
      <w:r w:rsidRPr="003A5DA1">
        <w:rPr>
          <w:rFonts w:cs="Tahoma"/>
          <w:lang w:val="fr-FR"/>
        </w:rPr>
        <w:t>applique aux utilisateurs disposant d</w:t>
      </w:r>
      <w:r w:rsidR="00C10CE1">
        <w:rPr>
          <w:rFonts w:cs="Tahoma"/>
          <w:lang w:val="fr-FR"/>
        </w:rPr>
        <w:t>’</w:t>
      </w:r>
      <w:r w:rsidRPr="003A5DA1">
        <w:rPr>
          <w:rFonts w:cs="Tahoma"/>
          <w:lang w:val="fr-FR"/>
        </w:rPr>
        <w:t>une licence pour Microsoft Dynamics</w:t>
      </w:r>
      <w:r w:rsidR="006F6325" w:rsidRPr="003A5DA1">
        <w:rPr>
          <w:rFonts w:cs="Tahoma"/>
          <w:lang w:val="fr-FR"/>
        </w:rPr>
        <w:t> </w:t>
      </w:r>
      <w:r w:rsidRPr="003A5DA1">
        <w:rPr>
          <w:rFonts w:cs="Tahoma"/>
          <w:lang w:val="fr-FR"/>
        </w:rPr>
        <w:t>Marketing Online et d</w:t>
      </w:r>
      <w:r w:rsidR="00C10CE1">
        <w:rPr>
          <w:rFonts w:cs="Tahoma"/>
          <w:lang w:val="fr-FR"/>
        </w:rPr>
        <w:t>’</w:t>
      </w:r>
      <w:r w:rsidRPr="003A5DA1">
        <w:rPr>
          <w:rFonts w:cs="Tahoma"/>
          <w:lang w:val="fr-FR"/>
        </w:rPr>
        <w:t>une option de Mise à Jour et d</w:t>
      </w:r>
      <w:r w:rsidR="00C10CE1">
        <w:rPr>
          <w:rFonts w:cs="Tahoma"/>
          <w:lang w:val="fr-FR"/>
        </w:rPr>
        <w:t>’</w:t>
      </w:r>
      <w:r w:rsidRPr="003A5DA1">
        <w:rPr>
          <w:rFonts w:cs="Tahoma"/>
          <w:lang w:val="fr-FR"/>
        </w:rPr>
        <w:t>Assistance technique active, qui accèdent au</w:t>
      </w:r>
      <w:r w:rsidR="006F6325" w:rsidRPr="003A5DA1">
        <w:rPr>
          <w:rFonts w:cs="Tahoma"/>
          <w:lang w:val="fr-FR"/>
        </w:rPr>
        <w:t> </w:t>
      </w:r>
      <w:r w:rsidRPr="003A5DA1">
        <w:rPr>
          <w:rFonts w:cs="Tahoma"/>
          <w:lang w:val="fr-FR"/>
        </w:rPr>
        <w:t xml:space="preserve">service Microsoft Dynamics CRM Online directement ou indirectement depuis </w:t>
      </w:r>
      <w:r w:rsidRPr="003A5DA1">
        <w:rPr>
          <w:rFonts w:cs="Tahoma"/>
          <w:bCs/>
          <w:lang w:val="fr-FR"/>
        </w:rPr>
        <w:t xml:space="preserve">MarketingPilot Connector pour le Logiciel Microsoft Dynamics CRM </w:t>
      </w:r>
      <w:r w:rsidRPr="003A5DA1">
        <w:rPr>
          <w:rFonts w:cs="Tahoma"/>
          <w:lang w:val="fr-FR"/>
        </w:rPr>
        <w:t>uniquement à des fins de synchronisation de données client. Ces</w:t>
      </w:r>
      <w:r w:rsidR="006F6325" w:rsidRPr="003A5DA1">
        <w:rPr>
          <w:rFonts w:cs="Tahoma"/>
          <w:lang w:val="fr-FR"/>
        </w:rPr>
        <w:t> </w:t>
      </w:r>
      <w:r w:rsidRPr="003A5DA1">
        <w:rPr>
          <w:rFonts w:cs="Tahoma"/>
          <w:lang w:val="fr-FR"/>
        </w:rPr>
        <w:t>utilisateurs ne nécessitent pas de SL Utilisateur pour Microsoft Dynamics CRM Online. Cette dispense s</w:t>
      </w:r>
      <w:r w:rsidR="00C10CE1">
        <w:rPr>
          <w:rFonts w:cs="Tahoma"/>
          <w:lang w:val="fr-FR"/>
        </w:rPr>
        <w:t>’</w:t>
      </w:r>
      <w:r w:rsidRPr="003A5DA1">
        <w:rPr>
          <w:rFonts w:cs="Tahoma"/>
          <w:lang w:val="fr-FR"/>
        </w:rPr>
        <w:t>applique jusqu</w:t>
      </w:r>
      <w:r w:rsidR="00C10CE1">
        <w:rPr>
          <w:rFonts w:cs="Tahoma"/>
          <w:lang w:val="fr-FR"/>
        </w:rPr>
        <w:t>’</w:t>
      </w:r>
      <w:r w:rsidRPr="003A5DA1">
        <w:rPr>
          <w:rFonts w:cs="Tahoma"/>
          <w:lang w:val="fr-FR"/>
        </w:rPr>
        <w:t>au</w:t>
      </w:r>
      <w:r w:rsidRPr="003A5DA1">
        <w:rPr>
          <w:rFonts w:eastAsia="Calibri" w:cs="Tahoma"/>
          <w:lang w:val="fr-FR"/>
        </w:rPr>
        <w:t xml:space="preserve"> </w:t>
      </w:r>
      <w:r w:rsidRPr="003A5DA1">
        <w:rPr>
          <w:rFonts w:cs="Tahoma"/>
          <w:lang w:val="fr-FR"/>
        </w:rPr>
        <w:t>30 juin 2014, date à laquelle Microsoft se réserve le droit d</w:t>
      </w:r>
      <w:r w:rsidR="00C10CE1">
        <w:rPr>
          <w:rFonts w:cs="Tahoma"/>
          <w:lang w:val="fr-FR"/>
        </w:rPr>
        <w:t>’</w:t>
      </w:r>
      <w:r w:rsidRPr="003A5DA1">
        <w:rPr>
          <w:rFonts w:cs="Tahoma"/>
          <w:lang w:val="fr-FR"/>
        </w:rPr>
        <w:t>exiger les SL Utilisateur applicables.</w:t>
      </w:r>
    </w:p>
    <w:p w14:paraId="05B0A89D" w14:textId="77777777" w:rsidR="00E650FA" w:rsidRPr="003A5DA1" w:rsidRDefault="00E650FA" w:rsidP="00E650FA">
      <w:pPr>
        <w:rPr>
          <w:rFonts w:cs="Tahoma"/>
          <w:lang w:val="fr-FR"/>
        </w:rPr>
      </w:pPr>
      <w:bookmarkStart w:id="1401" w:name="_66_Microsoft_Dynamics"/>
      <w:bookmarkStart w:id="1402" w:name="_71_Microsoft_Dynamics"/>
      <w:bookmarkStart w:id="1403" w:name="_74_Microsoft_Dynamics"/>
      <w:bookmarkEnd w:id="1401"/>
      <w:bookmarkEnd w:id="1402"/>
      <w:bookmarkEnd w:id="1403"/>
    </w:p>
    <w:p w14:paraId="6541547E" w14:textId="77777777" w:rsidR="00E650FA" w:rsidRPr="003A5DA1" w:rsidRDefault="00E650FA" w:rsidP="00E650FA">
      <w:pPr>
        <w:rPr>
          <w:rFonts w:cs="Tahoma"/>
          <w:lang w:val="fr-FR"/>
        </w:rPr>
      </w:pPr>
    </w:p>
    <w:p w14:paraId="16536538" w14:textId="77777777" w:rsidR="00E650FA" w:rsidRPr="003A5DA1" w:rsidRDefault="00E650FA" w:rsidP="00E650FA">
      <w:pPr>
        <w:pStyle w:val="Heading3"/>
        <w:rPr>
          <w:rFonts w:ascii="Tahoma" w:hAnsi="Tahoma" w:cs="Tahoma"/>
          <w:lang w:val="fr-FR"/>
        </w:rPr>
      </w:pPr>
      <w:bookmarkStart w:id="1404" w:name="_74_Bons_d’examen"/>
      <w:bookmarkStart w:id="1405" w:name="_Toc374276968"/>
      <w:bookmarkEnd w:id="1404"/>
      <w:r w:rsidRPr="003A5DA1">
        <w:rPr>
          <w:rFonts w:ascii="Tahoma" w:hAnsi="Tahoma" w:cs="Tahoma"/>
          <w:caps/>
          <w:color w:val="F66400"/>
          <w:sz w:val="22"/>
          <w:vertAlign w:val="superscript"/>
          <w:lang w:val="fr-FR"/>
        </w:rPr>
        <w:t>74</w:t>
      </w:r>
      <w:r w:rsidR="006F6325" w:rsidRPr="003A5DA1">
        <w:rPr>
          <w:rFonts w:ascii="Tahoma" w:hAnsi="Tahoma" w:cs="Tahoma"/>
          <w:caps/>
          <w:color w:val="F66400"/>
          <w:sz w:val="22"/>
          <w:lang w:val="fr-FR"/>
        </w:rPr>
        <w:t xml:space="preserve"> </w:t>
      </w:r>
      <w:r w:rsidRPr="003A5DA1">
        <w:rPr>
          <w:rFonts w:ascii="Tahoma" w:hAnsi="Tahoma" w:cs="Tahoma"/>
          <w:color w:val="F66400"/>
          <w:sz w:val="22"/>
          <w:lang w:val="fr-FR"/>
        </w:rPr>
        <w:t>Bons d</w:t>
      </w:r>
      <w:r w:rsidR="00C10CE1">
        <w:rPr>
          <w:rFonts w:ascii="Tahoma" w:hAnsi="Tahoma" w:cs="Tahoma"/>
          <w:color w:val="F66400"/>
          <w:sz w:val="22"/>
          <w:lang w:val="fr-FR"/>
        </w:rPr>
        <w:t>’</w:t>
      </w:r>
      <w:r w:rsidRPr="003A5DA1">
        <w:rPr>
          <w:rFonts w:ascii="Tahoma" w:hAnsi="Tahoma" w:cs="Tahoma"/>
          <w:color w:val="F66400"/>
          <w:sz w:val="22"/>
          <w:lang w:val="fr-FR"/>
        </w:rPr>
        <w:t>examen Microsoft Learning MCP</w:t>
      </w:r>
      <w:bookmarkEnd w:id="1405"/>
    </w:p>
    <w:p w14:paraId="185EDEC7" w14:textId="77777777" w:rsidR="00E650FA" w:rsidRPr="003A5DA1" w:rsidRDefault="00E650FA" w:rsidP="00E650FA">
      <w:pPr>
        <w:pStyle w:val="EndnoteText"/>
        <w:rPr>
          <w:rFonts w:ascii="Tahoma" w:hAnsi="Tahoma" w:cs="Tahoma"/>
          <w:lang w:val="fr-FR"/>
        </w:rPr>
      </w:pPr>
    </w:p>
    <w:p w14:paraId="0A952C12" w14:textId="77777777" w:rsidR="00E650FA" w:rsidRPr="003A5DA1" w:rsidRDefault="00E650FA" w:rsidP="006F6325">
      <w:pPr>
        <w:pStyle w:val="EndnoteText"/>
        <w:ind w:left="720"/>
        <w:rPr>
          <w:rFonts w:ascii="Tahoma" w:hAnsi="Tahoma" w:cs="Tahoma"/>
          <w:lang w:val="fr-FR"/>
        </w:rPr>
      </w:pPr>
      <w:r w:rsidRPr="003A5DA1">
        <w:rPr>
          <w:rFonts w:ascii="Tahoma" w:hAnsi="Tahoma" w:cs="Tahoma"/>
          <w:sz w:val="18"/>
          <w:lang w:val="fr-FR"/>
        </w:rPr>
        <w:t>Tous les bons sont fournis à l</w:t>
      </w:r>
      <w:r w:rsidR="00C10CE1">
        <w:rPr>
          <w:rFonts w:ascii="Tahoma" w:hAnsi="Tahoma" w:cs="Tahoma"/>
          <w:sz w:val="18"/>
          <w:lang w:val="fr-FR"/>
        </w:rPr>
        <w:t>’</w:t>
      </w:r>
      <w:r w:rsidRPr="003A5DA1">
        <w:rPr>
          <w:rFonts w:ascii="Tahoma" w:hAnsi="Tahoma" w:cs="Tahoma"/>
          <w:sz w:val="18"/>
          <w:lang w:val="fr-FR"/>
        </w:rPr>
        <w:t>avance et peuvent être utilisés à tout moment avant la fin de la période de</w:t>
      </w:r>
      <w:r w:rsidR="006F6325" w:rsidRPr="003A5DA1">
        <w:rPr>
          <w:rFonts w:ascii="Tahoma" w:hAnsi="Tahoma" w:cs="Tahoma"/>
          <w:sz w:val="18"/>
          <w:lang w:val="fr-FR"/>
        </w:rPr>
        <w:t> </w:t>
      </w:r>
      <w:r w:rsidRPr="003A5DA1">
        <w:rPr>
          <w:rFonts w:ascii="Tahoma" w:hAnsi="Tahoma" w:cs="Tahoma"/>
          <w:sz w:val="18"/>
          <w:lang w:val="fr-FR"/>
        </w:rPr>
        <w:t>douze (12) mois suivant la date d</w:t>
      </w:r>
      <w:r w:rsidR="00C10CE1">
        <w:rPr>
          <w:rFonts w:ascii="Tahoma" w:hAnsi="Tahoma" w:cs="Tahoma"/>
          <w:sz w:val="18"/>
          <w:lang w:val="fr-FR"/>
        </w:rPr>
        <w:t>’</w:t>
      </w:r>
      <w:r w:rsidRPr="003A5DA1">
        <w:rPr>
          <w:rFonts w:ascii="Tahoma" w:hAnsi="Tahoma" w:cs="Tahoma"/>
          <w:sz w:val="18"/>
          <w:lang w:val="fr-FR"/>
        </w:rPr>
        <w:t xml:space="preserve">achat. </w:t>
      </w:r>
      <w:r w:rsidRPr="003A5DA1">
        <w:rPr>
          <w:rFonts w:ascii="Tahoma" w:hAnsi="Tahoma" w:cs="Tahoma"/>
          <w:bCs/>
          <w:color w:val="000000"/>
          <w:sz w:val="18"/>
          <w:szCs w:val="20"/>
          <w:lang w:val="fr-FR"/>
        </w:rPr>
        <w:t>Reportez-vous à la</w:t>
      </w:r>
      <w:r w:rsidRPr="00407315">
        <w:rPr>
          <w:rFonts w:ascii="Tahoma" w:hAnsi="Tahoma" w:cs="Tahoma"/>
          <w:sz w:val="18"/>
          <w:lang w:val="fr-FR"/>
        </w:rPr>
        <w:t xml:space="preserve"> </w:t>
      </w:r>
      <w:hyperlink w:anchor="_Section_10_–" w:history="1">
        <w:r w:rsidRPr="00407315">
          <w:rPr>
            <w:rStyle w:val="Hyperlink"/>
            <w:rFonts w:ascii="Tahoma" w:hAnsi="Tahoma" w:cs="Tahoma"/>
            <w:sz w:val="18"/>
            <w:lang w:val="fr-FR"/>
          </w:rPr>
          <w:t>Section 10</w:t>
        </w:r>
      </w:hyperlink>
      <w:r w:rsidRPr="003A5DA1">
        <w:rPr>
          <w:rFonts w:ascii="Tahoma" w:hAnsi="Tahoma" w:cs="Tahoma"/>
          <w:bCs/>
          <w:color w:val="000000"/>
          <w:sz w:val="18"/>
          <w:szCs w:val="20"/>
          <w:lang w:val="fr-FR"/>
        </w:rPr>
        <w:t xml:space="preserve"> pour connaître la tarification et</w:t>
      </w:r>
      <w:r w:rsidR="006F6325" w:rsidRPr="003A5DA1">
        <w:rPr>
          <w:rFonts w:ascii="Tahoma" w:hAnsi="Tahoma" w:cs="Tahoma"/>
          <w:bCs/>
          <w:color w:val="000000"/>
          <w:sz w:val="18"/>
          <w:szCs w:val="20"/>
          <w:lang w:val="fr-FR"/>
        </w:rPr>
        <w:t> </w:t>
      </w:r>
      <w:r w:rsidRPr="003A5DA1">
        <w:rPr>
          <w:rFonts w:ascii="Tahoma" w:hAnsi="Tahoma" w:cs="Tahoma"/>
          <w:bCs/>
          <w:color w:val="000000"/>
          <w:sz w:val="18"/>
          <w:szCs w:val="20"/>
          <w:lang w:val="fr-FR"/>
        </w:rPr>
        <w:t xml:space="preserve">les modalités de paiement des services en ligne. </w:t>
      </w:r>
    </w:p>
    <w:p w14:paraId="17C875B9" w14:textId="77777777" w:rsidR="00E650FA" w:rsidRPr="003A5DA1" w:rsidRDefault="00E650FA" w:rsidP="00E650FA">
      <w:pPr>
        <w:pStyle w:val="EndnoteText"/>
        <w:ind w:left="720"/>
        <w:rPr>
          <w:rFonts w:ascii="Tahoma" w:hAnsi="Tahoma" w:cs="Tahoma"/>
          <w:lang w:val="fr-FR"/>
        </w:rPr>
      </w:pPr>
    </w:p>
    <w:p w14:paraId="0059031E" w14:textId="77777777" w:rsidR="00E650FA" w:rsidRPr="003A5DA1" w:rsidRDefault="00E650FA" w:rsidP="00E650FA">
      <w:pPr>
        <w:spacing w:after="60"/>
        <w:ind w:left="720"/>
        <w:rPr>
          <w:rFonts w:cs="Tahoma"/>
          <w:lang w:val="fr-FR"/>
        </w:rPr>
      </w:pPr>
      <w:r w:rsidRPr="003A5DA1">
        <w:rPr>
          <w:rFonts w:cs="Tahoma"/>
          <w:b/>
          <w:color w:val="000000"/>
          <w:lang w:val="fr-FR"/>
        </w:rPr>
        <w:t>Licence de site d</w:t>
      </w:r>
      <w:r w:rsidR="00C10CE1">
        <w:rPr>
          <w:rFonts w:cs="Tahoma"/>
          <w:b/>
          <w:color w:val="000000"/>
          <w:lang w:val="fr-FR"/>
        </w:rPr>
        <w:t>’</w:t>
      </w:r>
      <w:r w:rsidRPr="003A5DA1">
        <w:rPr>
          <w:rFonts w:cs="Tahoma"/>
          <w:b/>
          <w:color w:val="000000"/>
          <w:lang w:val="fr-FR"/>
        </w:rPr>
        <w:t>examen de certification Microsoft Office Specialist (MOS)</w:t>
      </w:r>
    </w:p>
    <w:p w14:paraId="71D93F42" w14:textId="77777777" w:rsidR="00E650FA" w:rsidRPr="003A5DA1" w:rsidRDefault="00E650FA" w:rsidP="006F6325">
      <w:pPr>
        <w:ind w:left="720"/>
        <w:rPr>
          <w:rFonts w:cs="Tahoma"/>
          <w:lang w:val="fr-FR"/>
        </w:rPr>
      </w:pPr>
      <w:r w:rsidRPr="003A5DA1">
        <w:rPr>
          <w:rFonts w:cs="Tahoma"/>
          <w:color w:val="000000"/>
          <w:lang w:val="fr-FR"/>
        </w:rPr>
        <w:t>Vous devrez être un centre de tests agréé Certiport pour utiliser la licence du site.</w:t>
      </w:r>
      <w:r w:rsidR="00A07028" w:rsidRPr="003A5DA1">
        <w:rPr>
          <w:rFonts w:cs="Tahoma"/>
          <w:color w:val="000000"/>
          <w:lang w:val="fr-FR"/>
        </w:rPr>
        <w:t xml:space="preserve"> </w:t>
      </w:r>
      <w:r w:rsidRPr="003A5DA1">
        <w:rPr>
          <w:rFonts w:cs="Tahoma"/>
          <w:color w:val="000000"/>
          <w:lang w:val="fr-FR"/>
        </w:rPr>
        <w:t>Si vous n</w:t>
      </w:r>
      <w:r w:rsidR="00C10CE1">
        <w:rPr>
          <w:rFonts w:cs="Tahoma"/>
          <w:color w:val="000000"/>
          <w:lang w:val="fr-FR"/>
        </w:rPr>
        <w:t>’</w:t>
      </w:r>
      <w:r w:rsidRPr="003A5DA1">
        <w:rPr>
          <w:rFonts w:cs="Tahoma"/>
          <w:color w:val="000000"/>
          <w:lang w:val="fr-FR"/>
        </w:rPr>
        <w:t>êtes pas un</w:t>
      </w:r>
      <w:r w:rsidR="006F6325" w:rsidRPr="003A5DA1">
        <w:rPr>
          <w:rFonts w:cs="Tahoma"/>
          <w:color w:val="000000"/>
          <w:lang w:val="fr-FR"/>
        </w:rPr>
        <w:t> </w:t>
      </w:r>
      <w:r w:rsidRPr="003A5DA1">
        <w:rPr>
          <w:rFonts w:cs="Tahoma"/>
          <w:color w:val="000000"/>
          <w:lang w:val="fr-FR"/>
        </w:rPr>
        <w:t>centre de tests agréé Certiport, vous devrez suivre cette procédure pour devenir un centre de tests agréé</w:t>
      </w:r>
      <w:r w:rsidR="006F6325" w:rsidRPr="003A5DA1">
        <w:rPr>
          <w:rFonts w:cs="Tahoma"/>
          <w:color w:val="000000"/>
          <w:lang w:val="fr-FR"/>
        </w:rPr>
        <w:t> </w:t>
      </w:r>
      <w:r w:rsidRPr="003A5DA1">
        <w:rPr>
          <w:rFonts w:cs="Tahoma"/>
          <w:color w:val="000000"/>
          <w:lang w:val="fr-FR"/>
        </w:rPr>
        <w:t>Certiport avant de pouvoir utiliser la licence du site. La licence du site sera automatiquement résiliée</w:t>
      </w:r>
      <w:r w:rsidR="006F6325" w:rsidRPr="003A5DA1">
        <w:rPr>
          <w:rFonts w:cs="Tahoma"/>
          <w:color w:val="000000"/>
          <w:lang w:val="fr-FR"/>
        </w:rPr>
        <w:t> </w:t>
      </w:r>
      <w:r w:rsidRPr="003A5DA1">
        <w:rPr>
          <w:rFonts w:cs="Tahoma"/>
          <w:color w:val="000000"/>
          <w:lang w:val="fr-FR"/>
        </w:rPr>
        <w:t>12 mois après la date d</w:t>
      </w:r>
      <w:r w:rsidR="00C10CE1">
        <w:rPr>
          <w:rFonts w:cs="Tahoma"/>
          <w:color w:val="000000"/>
          <w:lang w:val="fr-FR"/>
        </w:rPr>
        <w:t>’</w:t>
      </w:r>
      <w:r w:rsidRPr="003A5DA1">
        <w:rPr>
          <w:rFonts w:cs="Tahoma"/>
          <w:color w:val="000000"/>
          <w:lang w:val="fr-FR"/>
        </w:rPr>
        <w:t>achat. Tout examen de certification non utilisé sera perdu.</w:t>
      </w:r>
    </w:p>
    <w:p w14:paraId="365CAB02" w14:textId="77777777" w:rsidR="00E650FA" w:rsidRPr="003A5DA1" w:rsidRDefault="00E650FA" w:rsidP="00E650FA">
      <w:pPr>
        <w:pStyle w:val="EndnoteText"/>
        <w:ind w:left="0"/>
        <w:rPr>
          <w:rFonts w:ascii="Tahoma" w:hAnsi="Tahoma" w:cs="Tahoma"/>
          <w:lang w:val="fr-FR"/>
        </w:rPr>
      </w:pPr>
    </w:p>
    <w:p w14:paraId="1C194079" w14:textId="77777777" w:rsidR="00E650FA" w:rsidRPr="003A5DA1" w:rsidRDefault="00E650FA" w:rsidP="00E650FA">
      <w:pPr>
        <w:spacing w:after="60"/>
        <w:ind w:left="720"/>
        <w:rPr>
          <w:rFonts w:cs="Tahoma"/>
          <w:lang w:val="fr-FR"/>
        </w:rPr>
      </w:pPr>
      <w:r w:rsidRPr="003A5DA1">
        <w:rPr>
          <w:rFonts w:cs="Tahoma"/>
          <w:b/>
          <w:color w:val="000000"/>
          <w:lang w:val="fr-FR"/>
        </w:rPr>
        <w:t>Licence de site d</w:t>
      </w:r>
      <w:r w:rsidR="00C10CE1">
        <w:rPr>
          <w:rFonts w:cs="Tahoma"/>
          <w:b/>
          <w:color w:val="000000"/>
          <w:lang w:val="fr-FR"/>
        </w:rPr>
        <w:t>’</w:t>
      </w:r>
      <w:r w:rsidRPr="003A5DA1">
        <w:rPr>
          <w:rFonts w:cs="Tahoma"/>
          <w:b/>
          <w:color w:val="000000"/>
          <w:lang w:val="fr-FR"/>
        </w:rPr>
        <w:t>examen de certification Microsoft Technology Associate (MTA)</w:t>
      </w:r>
    </w:p>
    <w:p w14:paraId="0FCB2625" w14:textId="77777777" w:rsidR="00E650FA" w:rsidRPr="003A5DA1" w:rsidRDefault="00E650FA" w:rsidP="00E650FA">
      <w:pPr>
        <w:ind w:left="720"/>
        <w:rPr>
          <w:rFonts w:cs="Tahoma"/>
          <w:lang w:val="fr-FR"/>
        </w:rPr>
      </w:pPr>
      <w:r w:rsidRPr="003A5DA1">
        <w:rPr>
          <w:rFonts w:cs="Tahoma"/>
          <w:color w:val="000000"/>
          <w:lang w:val="fr-FR"/>
        </w:rPr>
        <w:t>Vous devrez être un centre de tests agréé Certiport pour utiliser la licence du site.</w:t>
      </w:r>
      <w:r w:rsidR="00A07028" w:rsidRPr="003A5DA1">
        <w:rPr>
          <w:rFonts w:cs="Tahoma"/>
          <w:color w:val="000000"/>
          <w:lang w:val="fr-FR"/>
        </w:rPr>
        <w:t xml:space="preserve"> </w:t>
      </w:r>
      <w:r w:rsidRPr="003A5DA1">
        <w:rPr>
          <w:rFonts w:cs="Tahoma"/>
          <w:color w:val="000000"/>
          <w:lang w:val="fr-FR"/>
        </w:rPr>
        <w:t>Si vous n</w:t>
      </w:r>
      <w:r w:rsidR="00C10CE1">
        <w:rPr>
          <w:rFonts w:cs="Tahoma"/>
          <w:color w:val="000000"/>
          <w:lang w:val="fr-FR"/>
        </w:rPr>
        <w:t>’</w:t>
      </w:r>
      <w:r w:rsidRPr="003A5DA1">
        <w:rPr>
          <w:rFonts w:cs="Tahoma"/>
          <w:color w:val="000000"/>
          <w:lang w:val="fr-FR"/>
        </w:rPr>
        <w:t>êtes pas un centre de tests agréé Certiport, vous devrez suivre cette procédure pour devenir un centre de tests agréé Certiport avant de pouvoir utiliser la licence du site. La licence du site sera automatiquement résiliée 12 mois après la date d</w:t>
      </w:r>
      <w:r w:rsidR="00C10CE1">
        <w:rPr>
          <w:rFonts w:cs="Tahoma"/>
          <w:color w:val="000000"/>
          <w:lang w:val="fr-FR"/>
        </w:rPr>
        <w:t>’</w:t>
      </w:r>
      <w:r w:rsidRPr="003A5DA1">
        <w:rPr>
          <w:rFonts w:cs="Tahoma"/>
          <w:color w:val="000000"/>
          <w:lang w:val="fr-FR"/>
        </w:rPr>
        <w:t>achat. Tout examen de certification non utilisé sera perdu.</w:t>
      </w:r>
    </w:p>
    <w:p w14:paraId="7F831827" w14:textId="77777777" w:rsidR="00E650FA" w:rsidRPr="003A5DA1" w:rsidRDefault="00E650FA" w:rsidP="00993D2E">
      <w:pPr>
        <w:spacing w:line="216" w:lineRule="auto"/>
        <w:ind w:left="720"/>
        <w:rPr>
          <w:rFonts w:cs="Tahoma"/>
          <w:lang w:val="fr-FR"/>
        </w:rPr>
      </w:pPr>
    </w:p>
    <w:p w14:paraId="634291A4" w14:textId="77777777" w:rsidR="00E650FA" w:rsidRPr="003A5DA1" w:rsidRDefault="00E650FA" w:rsidP="00993D2E">
      <w:pPr>
        <w:spacing w:line="216" w:lineRule="auto"/>
        <w:ind w:left="720"/>
        <w:rPr>
          <w:rFonts w:cs="Tahoma"/>
          <w:lang w:val="fr-FR"/>
        </w:rPr>
      </w:pPr>
    </w:p>
    <w:p w14:paraId="0BDA3BFD" w14:textId="77777777" w:rsidR="00E650FA" w:rsidRPr="003A5DA1" w:rsidRDefault="00E650FA" w:rsidP="00E650FA">
      <w:pPr>
        <w:pStyle w:val="Heading2"/>
        <w:ind w:left="0"/>
        <w:rPr>
          <w:rFonts w:ascii="Tahoma" w:hAnsi="Tahoma" w:cs="Tahoma"/>
          <w:lang w:val="fr-FR"/>
        </w:rPr>
      </w:pPr>
      <w:bookmarkStart w:id="1406" w:name="_70_68_Office"/>
      <w:bookmarkStart w:id="1407" w:name="_75_Office_365"/>
      <w:bookmarkStart w:id="1408" w:name="_71_Office_365"/>
      <w:bookmarkStart w:id="1409" w:name="_69_Office_365_1"/>
      <w:bookmarkStart w:id="1410" w:name="_76_Office_365"/>
      <w:bookmarkStart w:id="1411" w:name="_Toc374276969"/>
      <w:bookmarkEnd w:id="1399"/>
      <w:bookmarkEnd w:id="1400"/>
      <w:bookmarkEnd w:id="1406"/>
      <w:bookmarkEnd w:id="1407"/>
      <w:bookmarkEnd w:id="1408"/>
      <w:bookmarkEnd w:id="1409"/>
      <w:bookmarkEnd w:id="1410"/>
      <w:r w:rsidRPr="003A5DA1">
        <w:rPr>
          <w:rFonts w:ascii="Tahoma" w:hAnsi="Tahoma" w:cs="Tahoma"/>
          <w:caps/>
          <w:color w:val="F66400"/>
          <w:sz w:val="22"/>
          <w:szCs w:val="20"/>
          <w:vertAlign w:val="superscript"/>
          <w:lang w:val="fr-FR"/>
        </w:rPr>
        <w:t>75</w:t>
      </w:r>
      <w:r w:rsidRPr="003A5DA1">
        <w:rPr>
          <w:rFonts w:ascii="Tahoma" w:hAnsi="Tahoma" w:cs="Tahoma"/>
          <w:caps/>
          <w:color w:val="F66400"/>
          <w:sz w:val="22"/>
          <w:szCs w:val="20"/>
          <w:lang w:val="fr-FR"/>
        </w:rPr>
        <w:t xml:space="preserve"> </w:t>
      </w:r>
      <w:r w:rsidRPr="003A5DA1">
        <w:rPr>
          <w:rFonts w:ascii="Tahoma" w:hAnsi="Tahoma" w:cs="Tahoma"/>
          <w:color w:val="FF6600"/>
          <w:sz w:val="22"/>
          <w:szCs w:val="22"/>
          <w:lang w:val="fr-FR"/>
        </w:rPr>
        <w:t>Office 365 Entreprise K1 (SL Utilisateur)</w:t>
      </w:r>
      <w:bookmarkEnd w:id="1411"/>
    </w:p>
    <w:p w14:paraId="4E3C129B" w14:textId="77777777" w:rsidR="00E650FA" w:rsidRPr="002A04DE" w:rsidRDefault="00E650FA" w:rsidP="00E650FA">
      <w:pPr>
        <w:ind w:left="720"/>
        <w:rPr>
          <w:rFonts w:cs="Tahoma"/>
          <w:sz w:val="16"/>
          <w:szCs w:val="16"/>
          <w:lang w:val="fr-FR"/>
        </w:rPr>
      </w:pPr>
    </w:p>
    <w:p w14:paraId="71A298E6" w14:textId="77777777" w:rsidR="00E650FA" w:rsidRPr="003A5DA1" w:rsidRDefault="00E650FA" w:rsidP="00E650FA">
      <w:pPr>
        <w:ind w:left="720"/>
        <w:rPr>
          <w:rFonts w:cs="Tahoma"/>
          <w:lang w:val="fr-FR"/>
        </w:rPr>
      </w:pPr>
      <w:r w:rsidRPr="003A5DA1">
        <w:rPr>
          <w:rFonts w:cs="Tahoma"/>
          <w:color w:val="000000"/>
          <w:szCs w:val="18"/>
          <w:lang w:val="fr-FR"/>
        </w:rPr>
        <w:t>Nonobstant toute stipulation contraire dans les contrats de licence des clients, les utilisateurs éligibles n</w:t>
      </w:r>
      <w:r w:rsidR="00C10CE1">
        <w:rPr>
          <w:rFonts w:cs="Tahoma"/>
          <w:color w:val="000000"/>
          <w:szCs w:val="18"/>
          <w:lang w:val="fr-FR"/>
        </w:rPr>
        <w:t>’</w:t>
      </w:r>
      <w:r w:rsidRPr="003A5DA1">
        <w:rPr>
          <w:rFonts w:cs="Tahoma"/>
          <w:color w:val="000000"/>
          <w:szCs w:val="18"/>
          <w:lang w:val="fr-FR"/>
        </w:rPr>
        <w:t>incluent pas les utilisateurs possédant une licence Exchange Online Kiosk, SharePoint Online Kiosk ou Office 365 Entreprise K1.</w:t>
      </w:r>
    </w:p>
    <w:p w14:paraId="05D0B289" w14:textId="77777777" w:rsidR="00E650FA" w:rsidRPr="002A04DE" w:rsidRDefault="00E650FA" w:rsidP="00993D2E">
      <w:pPr>
        <w:spacing w:line="216" w:lineRule="auto"/>
        <w:ind w:left="720"/>
        <w:rPr>
          <w:rFonts w:cs="Tahoma"/>
          <w:sz w:val="16"/>
          <w:szCs w:val="16"/>
          <w:lang w:val="fr-FR"/>
        </w:rPr>
      </w:pPr>
    </w:p>
    <w:p w14:paraId="325DD25D" w14:textId="77777777" w:rsidR="00E650FA" w:rsidRPr="003A5DA1" w:rsidRDefault="00E650FA" w:rsidP="006F6325">
      <w:pPr>
        <w:ind w:left="720"/>
        <w:rPr>
          <w:rFonts w:cs="Tahoma"/>
          <w:lang w:val="fr-FR"/>
        </w:rPr>
      </w:pPr>
      <w:r w:rsidRPr="003A5DA1">
        <w:rPr>
          <w:rFonts w:cs="Tahoma"/>
          <w:color w:val="000000"/>
          <w:szCs w:val="18"/>
          <w:lang w:val="fr-FR"/>
        </w:rPr>
        <w:t>Business Productivity Online Deskless Suite (BPOS Deskless) est l</w:t>
      </w:r>
      <w:r w:rsidR="00C10CE1">
        <w:rPr>
          <w:rFonts w:cs="Tahoma"/>
          <w:color w:val="000000"/>
          <w:szCs w:val="18"/>
          <w:lang w:val="fr-FR"/>
        </w:rPr>
        <w:t>’</w:t>
      </w:r>
      <w:r w:rsidRPr="003A5DA1">
        <w:rPr>
          <w:rFonts w:cs="Tahoma"/>
          <w:color w:val="000000"/>
          <w:szCs w:val="18"/>
          <w:lang w:val="fr-FR"/>
        </w:rPr>
        <w:t>ancien nom d</w:t>
      </w:r>
      <w:r w:rsidR="00C10CE1">
        <w:rPr>
          <w:rFonts w:cs="Tahoma"/>
          <w:color w:val="000000"/>
          <w:szCs w:val="18"/>
          <w:lang w:val="fr-FR"/>
        </w:rPr>
        <w:t>’</w:t>
      </w:r>
      <w:r w:rsidRPr="003A5DA1">
        <w:rPr>
          <w:rFonts w:cs="Tahoma"/>
          <w:color w:val="000000"/>
          <w:szCs w:val="18"/>
          <w:lang w:val="fr-FR"/>
        </w:rPr>
        <w:t>Office 365 Entreprise K1.</w:t>
      </w:r>
      <w:r w:rsidR="00A07028" w:rsidRPr="003A5DA1">
        <w:rPr>
          <w:rFonts w:cs="Tahoma"/>
          <w:color w:val="000000"/>
          <w:szCs w:val="18"/>
          <w:lang w:val="fr-FR"/>
        </w:rPr>
        <w:t xml:space="preserve"> </w:t>
      </w:r>
      <w:r w:rsidRPr="003A5DA1">
        <w:rPr>
          <w:rFonts w:cs="Tahoma"/>
          <w:color w:val="000000"/>
          <w:szCs w:val="18"/>
          <w:lang w:val="fr-FR"/>
        </w:rPr>
        <w:t>Les</w:t>
      </w:r>
      <w:r w:rsidR="006F6325" w:rsidRPr="003A5DA1">
        <w:rPr>
          <w:rFonts w:cs="Tahoma"/>
          <w:color w:val="000000"/>
          <w:szCs w:val="18"/>
          <w:lang w:val="fr-FR"/>
        </w:rPr>
        <w:t> </w:t>
      </w:r>
      <w:r w:rsidRPr="003A5DA1">
        <w:rPr>
          <w:rFonts w:cs="Tahoma"/>
          <w:color w:val="000000"/>
          <w:szCs w:val="18"/>
          <w:lang w:val="fr-FR"/>
        </w:rPr>
        <w:t>clients du Brésil et du Chili achetant Office 365 Entreprise K1 recevront BPOS Deskless.</w:t>
      </w:r>
      <w:r w:rsidR="00A07028" w:rsidRPr="003A5DA1">
        <w:rPr>
          <w:rFonts w:cs="Tahoma"/>
          <w:color w:val="000000"/>
          <w:szCs w:val="18"/>
          <w:lang w:val="fr-FR"/>
        </w:rPr>
        <w:t xml:space="preserve"> </w:t>
      </w:r>
      <w:r w:rsidRPr="003A5DA1">
        <w:rPr>
          <w:rFonts w:cs="Tahoma"/>
          <w:color w:val="000000"/>
          <w:szCs w:val="18"/>
          <w:lang w:val="fr-FR"/>
        </w:rPr>
        <w:t>Ils pourront migrer vers Office 365 Entreprise K1 ultérieurement.</w:t>
      </w:r>
    </w:p>
    <w:p w14:paraId="545C1426" w14:textId="77777777" w:rsidR="00E650FA" w:rsidRPr="002A04DE" w:rsidRDefault="00E650FA" w:rsidP="00993D2E">
      <w:pPr>
        <w:spacing w:line="216" w:lineRule="auto"/>
        <w:rPr>
          <w:rFonts w:cs="Tahoma"/>
          <w:sz w:val="16"/>
          <w:szCs w:val="16"/>
          <w:lang w:val="fr-FR"/>
        </w:rPr>
      </w:pPr>
    </w:p>
    <w:p w14:paraId="6B7DD1E4"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54E9FABC" w14:textId="77777777" w:rsidR="00E650FA" w:rsidRPr="003A5DA1" w:rsidRDefault="00E650FA" w:rsidP="006F6325">
      <w:pPr>
        <w:ind w:left="720"/>
        <w:rPr>
          <w:rFonts w:cs="Tahoma"/>
          <w:lang w:val="fr-FR"/>
        </w:rPr>
      </w:pPr>
      <w:r w:rsidRPr="003A5DA1">
        <w:rPr>
          <w:rFonts w:eastAsia="Calibri" w:cs="Tahoma"/>
          <w:color w:val="000000"/>
          <w:szCs w:val="18"/>
          <w:lang w:val="fr-FR"/>
        </w:rPr>
        <w:t>Certains services en ligne de la gamme de produits Office 365 (y compris Office 365 Entreprise K1) sont proposés en tant que services du cloud communautaire gouvernemental et du cloud communautaire non</w:t>
      </w:r>
      <w:r w:rsidR="006F6325" w:rsidRPr="003A5DA1">
        <w:rPr>
          <w:rFonts w:eastAsia="Calibri" w:cs="Tahoma"/>
          <w:color w:val="000000"/>
          <w:szCs w:val="18"/>
          <w:lang w:val="fr-FR"/>
        </w:rPr>
        <w:t> </w:t>
      </w:r>
      <w:r w:rsidRPr="003A5DA1">
        <w:rPr>
          <w:rFonts w:eastAsia="Calibri" w:cs="Tahoma"/>
          <w:color w:val="000000"/>
          <w:szCs w:val="18"/>
          <w:lang w:val="fr-FR"/>
        </w:rPr>
        <w:t>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6F6325"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2F44CF25" w14:textId="77777777" w:rsidR="00E650FA" w:rsidRPr="002A04DE" w:rsidRDefault="00E650FA" w:rsidP="00993D2E">
      <w:pPr>
        <w:spacing w:line="216" w:lineRule="auto"/>
        <w:ind w:left="720"/>
        <w:rPr>
          <w:rFonts w:cs="Tahoma"/>
          <w:sz w:val="16"/>
          <w:szCs w:val="16"/>
          <w:lang w:val="fr-FR"/>
        </w:rPr>
      </w:pPr>
    </w:p>
    <w:p w14:paraId="7DCB97E7" w14:textId="77777777" w:rsidR="00E650FA" w:rsidRPr="003A5DA1" w:rsidRDefault="00E650FA" w:rsidP="006F6325">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6F6325"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6F6325"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p>
    <w:p w14:paraId="068F747B" w14:textId="77777777" w:rsidR="00E650FA" w:rsidRPr="002A04DE" w:rsidRDefault="00E650FA" w:rsidP="00993D2E">
      <w:pPr>
        <w:spacing w:line="216" w:lineRule="auto"/>
        <w:ind w:left="720"/>
        <w:rPr>
          <w:rFonts w:cs="Tahoma"/>
          <w:sz w:val="16"/>
          <w:szCs w:val="16"/>
          <w:lang w:val="fr-FR"/>
        </w:rPr>
      </w:pPr>
    </w:p>
    <w:p w14:paraId="48743407" w14:textId="77777777" w:rsidR="00E650FA" w:rsidRPr="002A04DE" w:rsidRDefault="00E650FA" w:rsidP="00993D2E">
      <w:pPr>
        <w:spacing w:line="216" w:lineRule="auto"/>
        <w:ind w:left="720"/>
        <w:rPr>
          <w:rFonts w:cs="Tahoma"/>
          <w:sz w:val="16"/>
          <w:szCs w:val="16"/>
          <w:lang w:val="fr-FR"/>
        </w:rPr>
      </w:pPr>
    </w:p>
    <w:p w14:paraId="2CFCC3DD" w14:textId="77777777" w:rsidR="00E650FA" w:rsidRPr="003A5DA1" w:rsidRDefault="00E650FA" w:rsidP="00E650FA">
      <w:pPr>
        <w:pStyle w:val="Heading2"/>
        <w:ind w:left="0"/>
        <w:rPr>
          <w:rFonts w:ascii="Tahoma" w:hAnsi="Tahoma" w:cs="Tahoma"/>
          <w:lang w:val="fr-FR"/>
        </w:rPr>
      </w:pPr>
      <w:bookmarkStart w:id="1412" w:name="_70_Office_365"/>
      <w:bookmarkStart w:id="1413" w:name="_77_Office_365"/>
      <w:bookmarkStart w:id="1414" w:name="_Toc336338330"/>
      <w:bookmarkStart w:id="1415" w:name="_Toc374276970"/>
      <w:bookmarkStart w:id="1416" w:name="Srv_73Office365PlanG2toG4"/>
      <w:bookmarkEnd w:id="1412"/>
      <w:bookmarkEnd w:id="1413"/>
      <w:r w:rsidRPr="003A5DA1">
        <w:rPr>
          <w:rFonts w:ascii="Tahoma" w:hAnsi="Tahoma" w:cs="Tahoma"/>
          <w:caps/>
          <w:color w:val="FF6600"/>
          <w:sz w:val="22"/>
          <w:szCs w:val="22"/>
          <w:vertAlign w:val="superscript"/>
          <w:lang w:val="fr-FR"/>
        </w:rPr>
        <w:t>76</w:t>
      </w:r>
      <w:r w:rsidRPr="003A5DA1">
        <w:rPr>
          <w:rFonts w:ascii="Tahoma" w:hAnsi="Tahoma" w:cs="Tahoma"/>
          <w:color w:val="FF6600"/>
          <w:lang w:val="fr-FR"/>
        </w:rPr>
        <w:t xml:space="preserve"> </w:t>
      </w:r>
      <w:r w:rsidRPr="003A5DA1">
        <w:rPr>
          <w:rFonts w:ascii="Tahoma" w:hAnsi="Tahoma" w:cs="Tahoma"/>
          <w:color w:val="FF6600"/>
          <w:sz w:val="22"/>
          <w:szCs w:val="22"/>
          <w:lang w:val="fr-FR"/>
        </w:rPr>
        <w:t>Office 365 Secteur Public G1, G3, G4</w:t>
      </w:r>
      <w:bookmarkEnd w:id="1414"/>
      <w:bookmarkEnd w:id="1415"/>
    </w:p>
    <w:p w14:paraId="77F2CE86" w14:textId="77777777" w:rsidR="00E650FA" w:rsidRPr="002A04DE" w:rsidRDefault="00E650FA" w:rsidP="00993D2E">
      <w:pPr>
        <w:spacing w:line="216" w:lineRule="auto"/>
        <w:rPr>
          <w:rFonts w:cs="Tahoma"/>
          <w:sz w:val="16"/>
          <w:szCs w:val="16"/>
          <w:lang w:val="fr-FR"/>
        </w:rPr>
      </w:pPr>
    </w:p>
    <w:bookmarkEnd w:id="1416"/>
    <w:p w14:paraId="38E9D155" w14:textId="77777777" w:rsidR="00E650FA" w:rsidRPr="003A5DA1" w:rsidRDefault="00E650FA" w:rsidP="00E650FA">
      <w:pPr>
        <w:ind w:left="720"/>
        <w:rPr>
          <w:rFonts w:cs="Tahoma"/>
          <w:lang w:val="fr-FR"/>
        </w:rPr>
      </w:pPr>
      <w:r w:rsidRPr="003A5DA1">
        <w:rPr>
          <w:rFonts w:cs="Tahoma"/>
          <w:color w:val="000000"/>
          <w:lang w:val="fr-FR"/>
        </w:rPr>
        <w:t>Office 365 Secteur Public G1, G3 et G4 permet d</w:t>
      </w:r>
      <w:r w:rsidR="00C10CE1">
        <w:rPr>
          <w:rFonts w:cs="Tahoma"/>
          <w:color w:val="000000"/>
          <w:lang w:val="fr-FR"/>
        </w:rPr>
        <w:t>’</w:t>
      </w:r>
      <w:r w:rsidRPr="003A5DA1">
        <w:rPr>
          <w:rFonts w:cs="Tahoma"/>
          <w:color w:val="000000"/>
          <w:lang w:val="fr-FR"/>
        </w:rPr>
        <w:t>accéder aux Services en Ligne suivants :</w:t>
      </w:r>
    </w:p>
    <w:p w14:paraId="7D107E05" w14:textId="77777777" w:rsidR="00E650FA" w:rsidRPr="002A04DE" w:rsidRDefault="00E650FA" w:rsidP="00993D2E">
      <w:pPr>
        <w:spacing w:line="216" w:lineRule="auto"/>
        <w:rPr>
          <w:rFonts w:cs="Tahoma"/>
          <w:sz w:val="16"/>
          <w:szCs w:val="16"/>
          <w:lang w:val="fr-FR"/>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3"/>
        <w:gridCol w:w="3240"/>
        <w:gridCol w:w="2587"/>
      </w:tblGrid>
      <w:tr w:rsidR="00E650FA" w:rsidRPr="003A5DA1" w14:paraId="579EA386" w14:textId="77777777" w:rsidTr="006F6325">
        <w:tc>
          <w:tcPr>
            <w:tcW w:w="3083" w:type="dxa"/>
            <w:shd w:val="clear" w:color="auto" w:fill="FABF8F"/>
          </w:tcPr>
          <w:p w14:paraId="7CBF8557" w14:textId="77777777" w:rsidR="00E650FA" w:rsidRPr="003A5DA1" w:rsidRDefault="00E650FA" w:rsidP="00774343">
            <w:pPr>
              <w:keepNext/>
              <w:keepLines/>
              <w:jc w:val="center"/>
              <w:rPr>
                <w:rFonts w:eastAsia="Calibri" w:cs="Tahoma"/>
                <w:b/>
                <w:color w:val="000000"/>
                <w:sz w:val="20"/>
              </w:rPr>
            </w:pPr>
            <w:r w:rsidRPr="003A5DA1">
              <w:rPr>
                <w:rFonts w:eastAsia="Calibri" w:cs="Tahoma"/>
                <w:b/>
                <w:color w:val="000000"/>
                <w:sz w:val="20"/>
              </w:rPr>
              <w:t>Office 365 Secteur Public G1</w:t>
            </w:r>
          </w:p>
        </w:tc>
        <w:tc>
          <w:tcPr>
            <w:tcW w:w="3240" w:type="dxa"/>
            <w:shd w:val="clear" w:color="auto" w:fill="FABF8F"/>
          </w:tcPr>
          <w:p w14:paraId="5A6B60CD" w14:textId="77777777" w:rsidR="00E650FA" w:rsidRPr="003A5DA1" w:rsidRDefault="00E650FA" w:rsidP="00774343">
            <w:pPr>
              <w:keepNext/>
              <w:keepLines/>
              <w:jc w:val="center"/>
              <w:rPr>
                <w:rFonts w:eastAsia="Calibri" w:cs="Tahoma"/>
                <w:b/>
                <w:color w:val="000000"/>
                <w:sz w:val="20"/>
              </w:rPr>
            </w:pPr>
            <w:r w:rsidRPr="003A5DA1">
              <w:rPr>
                <w:rFonts w:eastAsia="Calibri" w:cs="Tahoma"/>
                <w:b/>
                <w:color w:val="000000"/>
                <w:sz w:val="20"/>
              </w:rPr>
              <w:t>Office 365 Secteur Public G3</w:t>
            </w:r>
          </w:p>
        </w:tc>
        <w:tc>
          <w:tcPr>
            <w:tcW w:w="2587" w:type="dxa"/>
            <w:shd w:val="clear" w:color="auto" w:fill="FABF8F"/>
          </w:tcPr>
          <w:p w14:paraId="646D7E99" w14:textId="77777777" w:rsidR="00E650FA" w:rsidRPr="003A5DA1" w:rsidRDefault="00E650FA" w:rsidP="00774343">
            <w:pPr>
              <w:keepNext/>
              <w:keepLines/>
              <w:jc w:val="center"/>
              <w:rPr>
                <w:rFonts w:eastAsia="Calibri" w:cs="Tahoma"/>
                <w:b/>
                <w:color w:val="000000"/>
                <w:sz w:val="20"/>
              </w:rPr>
            </w:pPr>
            <w:r w:rsidRPr="003A5DA1">
              <w:rPr>
                <w:rFonts w:eastAsia="Calibri" w:cs="Tahoma"/>
                <w:b/>
                <w:color w:val="000000"/>
                <w:sz w:val="20"/>
              </w:rPr>
              <w:t>Office 365 Secteur Public G4</w:t>
            </w:r>
          </w:p>
        </w:tc>
      </w:tr>
      <w:tr w:rsidR="00E650FA" w:rsidRPr="003A5DA1" w14:paraId="1A8465BA" w14:textId="77777777" w:rsidTr="006F6325">
        <w:tc>
          <w:tcPr>
            <w:tcW w:w="3083" w:type="dxa"/>
          </w:tcPr>
          <w:p w14:paraId="7BF433C0" w14:textId="77777777" w:rsidR="00E650FA" w:rsidRPr="003A5DA1" w:rsidRDefault="00E650FA" w:rsidP="00774343">
            <w:pPr>
              <w:keepNext/>
              <w:keepLines/>
              <w:ind w:left="180" w:right="186"/>
              <w:rPr>
                <w:rFonts w:eastAsia="Calibri" w:cs="Tahoma"/>
                <w:color w:val="000000"/>
              </w:rPr>
            </w:pPr>
            <w:r w:rsidRPr="003A5DA1">
              <w:rPr>
                <w:rFonts w:eastAsia="Calibri" w:cs="Tahoma"/>
                <w:color w:val="000000"/>
              </w:rPr>
              <w:t>Exchange Online Plan 1</w:t>
            </w:r>
          </w:p>
        </w:tc>
        <w:tc>
          <w:tcPr>
            <w:tcW w:w="3240" w:type="dxa"/>
            <w:shd w:val="clear" w:color="auto" w:fill="auto"/>
          </w:tcPr>
          <w:p w14:paraId="6272586A" w14:textId="77777777" w:rsidR="00E650FA" w:rsidRPr="003A5DA1" w:rsidRDefault="00E650FA" w:rsidP="00774343">
            <w:pPr>
              <w:keepNext/>
              <w:keepLines/>
              <w:ind w:left="138" w:right="138"/>
              <w:rPr>
                <w:rFonts w:eastAsia="Calibri" w:cs="Tahoma"/>
                <w:color w:val="000000"/>
              </w:rPr>
            </w:pPr>
            <w:r w:rsidRPr="003A5DA1">
              <w:rPr>
                <w:rFonts w:eastAsia="Calibri" w:cs="Tahoma"/>
                <w:color w:val="000000"/>
              </w:rPr>
              <w:t xml:space="preserve">Exchange Online Plan 2 </w:t>
            </w:r>
          </w:p>
        </w:tc>
        <w:tc>
          <w:tcPr>
            <w:tcW w:w="2587" w:type="dxa"/>
            <w:shd w:val="clear" w:color="auto" w:fill="auto"/>
          </w:tcPr>
          <w:p w14:paraId="57B6CA86" w14:textId="77777777" w:rsidR="00E650FA" w:rsidRPr="003A5DA1" w:rsidRDefault="00E650FA" w:rsidP="00774343">
            <w:pPr>
              <w:keepNext/>
              <w:keepLines/>
              <w:ind w:left="186" w:right="180"/>
              <w:rPr>
                <w:rFonts w:eastAsia="Calibri" w:cs="Tahoma"/>
                <w:color w:val="000000"/>
              </w:rPr>
            </w:pPr>
            <w:r w:rsidRPr="003A5DA1">
              <w:rPr>
                <w:rFonts w:eastAsia="Calibri" w:cs="Tahoma"/>
                <w:color w:val="000000"/>
              </w:rPr>
              <w:t>Exchange Online Plan 2</w:t>
            </w:r>
          </w:p>
        </w:tc>
      </w:tr>
      <w:tr w:rsidR="00E650FA" w:rsidRPr="003A5DA1" w14:paraId="21ADA3C8" w14:textId="77777777" w:rsidTr="006F6325">
        <w:tc>
          <w:tcPr>
            <w:tcW w:w="3083" w:type="dxa"/>
          </w:tcPr>
          <w:p w14:paraId="643F4B63" w14:textId="77777777" w:rsidR="00E650FA" w:rsidRPr="003A5DA1" w:rsidRDefault="00E650FA" w:rsidP="00774343">
            <w:pPr>
              <w:keepNext/>
              <w:keepLines/>
              <w:ind w:left="180" w:right="186"/>
              <w:rPr>
                <w:rFonts w:eastAsia="Calibri" w:cs="Tahoma"/>
                <w:color w:val="000000"/>
              </w:rPr>
            </w:pPr>
            <w:r w:rsidRPr="003A5DA1">
              <w:rPr>
                <w:rFonts w:eastAsia="Calibri" w:cs="Tahoma"/>
                <w:color w:val="000000"/>
              </w:rPr>
              <w:t>SharePoint Online Plan 1</w:t>
            </w:r>
          </w:p>
        </w:tc>
        <w:tc>
          <w:tcPr>
            <w:tcW w:w="3240" w:type="dxa"/>
            <w:shd w:val="clear" w:color="auto" w:fill="auto"/>
          </w:tcPr>
          <w:p w14:paraId="6B3C055B" w14:textId="77777777" w:rsidR="00E650FA" w:rsidRPr="003A5DA1" w:rsidRDefault="00E650FA" w:rsidP="00774343">
            <w:pPr>
              <w:keepNext/>
              <w:keepLines/>
              <w:ind w:left="138" w:right="138"/>
              <w:rPr>
                <w:rFonts w:eastAsia="Calibri" w:cs="Tahoma"/>
                <w:color w:val="000000"/>
              </w:rPr>
            </w:pPr>
            <w:r w:rsidRPr="003A5DA1">
              <w:rPr>
                <w:rFonts w:eastAsia="Calibri" w:cs="Tahoma"/>
                <w:color w:val="000000"/>
              </w:rPr>
              <w:t>SharePoint Online Plan 2</w:t>
            </w:r>
          </w:p>
        </w:tc>
        <w:tc>
          <w:tcPr>
            <w:tcW w:w="2587" w:type="dxa"/>
            <w:shd w:val="clear" w:color="auto" w:fill="auto"/>
          </w:tcPr>
          <w:p w14:paraId="78A65F94" w14:textId="77777777" w:rsidR="00E650FA" w:rsidRPr="003A5DA1" w:rsidRDefault="00E650FA" w:rsidP="00774343">
            <w:pPr>
              <w:keepNext/>
              <w:keepLines/>
              <w:ind w:left="186" w:right="180"/>
              <w:rPr>
                <w:rFonts w:eastAsia="Calibri" w:cs="Tahoma"/>
                <w:color w:val="000000"/>
              </w:rPr>
            </w:pPr>
            <w:r w:rsidRPr="003A5DA1">
              <w:rPr>
                <w:rFonts w:eastAsia="Calibri" w:cs="Tahoma"/>
                <w:color w:val="000000"/>
              </w:rPr>
              <w:t>SharePoint Online Plan 2</w:t>
            </w:r>
          </w:p>
        </w:tc>
      </w:tr>
      <w:tr w:rsidR="00E650FA" w:rsidRPr="003A5DA1" w14:paraId="510DD06D" w14:textId="77777777" w:rsidTr="006F6325">
        <w:tc>
          <w:tcPr>
            <w:tcW w:w="3083" w:type="dxa"/>
          </w:tcPr>
          <w:p w14:paraId="1D71029B" w14:textId="77777777" w:rsidR="00E650FA" w:rsidRPr="003A5DA1" w:rsidRDefault="00E650FA" w:rsidP="00774343">
            <w:pPr>
              <w:keepNext/>
              <w:keepLines/>
              <w:ind w:left="180" w:right="186"/>
              <w:rPr>
                <w:rFonts w:eastAsia="Calibri" w:cs="Tahoma"/>
                <w:color w:val="000000"/>
              </w:rPr>
            </w:pPr>
            <w:r w:rsidRPr="003A5DA1">
              <w:rPr>
                <w:rFonts w:eastAsia="Calibri" w:cs="Tahoma"/>
                <w:color w:val="000000"/>
              </w:rPr>
              <w:t>Lync Online Plan 2</w:t>
            </w:r>
          </w:p>
        </w:tc>
        <w:tc>
          <w:tcPr>
            <w:tcW w:w="3240" w:type="dxa"/>
            <w:shd w:val="clear" w:color="auto" w:fill="auto"/>
          </w:tcPr>
          <w:p w14:paraId="137DAAB6" w14:textId="77777777" w:rsidR="00E650FA" w:rsidRPr="003A5DA1" w:rsidRDefault="00E650FA" w:rsidP="00774343">
            <w:pPr>
              <w:keepNext/>
              <w:keepLines/>
              <w:ind w:left="138" w:right="138"/>
              <w:rPr>
                <w:rFonts w:eastAsia="Calibri" w:cs="Tahoma"/>
                <w:color w:val="000000"/>
              </w:rPr>
            </w:pPr>
            <w:r w:rsidRPr="003A5DA1">
              <w:rPr>
                <w:rFonts w:eastAsia="Calibri" w:cs="Tahoma"/>
                <w:color w:val="000000"/>
              </w:rPr>
              <w:t>Lync Online Plan 2</w:t>
            </w:r>
          </w:p>
        </w:tc>
        <w:tc>
          <w:tcPr>
            <w:tcW w:w="2587" w:type="dxa"/>
            <w:shd w:val="clear" w:color="auto" w:fill="auto"/>
          </w:tcPr>
          <w:p w14:paraId="570AB6A6" w14:textId="77777777" w:rsidR="00E650FA" w:rsidRPr="003A5DA1" w:rsidRDefault="00E650FA" w:rsidP="00774343">
            <w:pPr>
              <w:keepNext/>
              <w:keepLines/>
              <w:ind w:left="186" w:right="180"/>
              <w:rPr>
                <w:rFonts w:eastAsia="Calibri" w:cs="Tahoma"/>
                <w:color w:val="000000"/>
              </w:rPr>
            </w:pPr>
            <w:r w:rsidRPr="003A5DA1">
              <w:rPr>
                <w:rFonts w:eastAsia="Calibri" w:cs="Tahoma"/>
                <w:color w:val="000000"/>
              </w:rPr>
              <w:t>Lync Online Plan 3</w:t>
            </w:r>
          </w:p>
        </w:tc>
      </w:tr>
      <w:tr w:rsidR="00E650FA" w:rsidRPr="003A5DA1" w14:paraId="430200E6" w14:textId="77777777" w:rsidTr="006F6325">
        <w:tc>
          <w:tcPr>
            <w:tcW w:w="3083" w:type="dxa"/>
          </w:tcPr>
          <w:p w14:paraId="1A01C270" w14:textId="77777777" w:rsidR="00E650FA" w:rsidRPr="003A5DA1" w:rsidRDefault="00E650FA" w:rsidP="00774343">
            <w:pPr>
              <w:keepNext/>
              <w:keepLines/>
              <w:ind w:left="180" w:right="186"/>
              <w:rPr>
                <w:rFonts w:eastAsia="Calibri" w:cs="Tahoma"/>
                <w:color w:val="000000"/>
              </w:rPr>
            </w:pPr>
            <w:r w:rsidRPr="003A5DA1">
              <w:rPr>
                <w:rFonts w:eastAsia="Calibri" w:cs="Tahoma"/>
                <w:color w:val="000000"/>
              </w:rPr>
              <w:t>Applications Web Office (Microsoft Hosted)</w:t>
            </w:r>
          </w:p>
        </w:tc>
        <w:tc>
          <w:tcPr>
            <w:tcW w:w="3240" w:type="dxa"/>
            <w:shd w:val="clear" w:color="auto" w:fill="auto"/>
          </w:tcPr>
          <w:p w14:paraId="508CF830" w14:textId="77777777" w:rsidR="00E650FA" w:rsidRPr="003A5DA1" w:rsidRDefault="00E650FA" w:rsidP="006F6325">
            <w:pPr>
              <w:keepNext/>
              <w:keepLines/>
              <w:ind w:left="138" w:right="138"/>
              <w:rPr>
                <w:rFonts w:eastAsia="Calibri" w:cs="Tahoma"/>
                <w:color w:val="000000"/>
              </w:rPr>
            </w:pPr>
            <w:r w:rsidRPr="003A5DA1">
              <w:rPr>
                <w:rFonts w:eastAsia="Calibri" w:cs="Tahoma"/>
                <w:color w:val="000000"/>
              </w:rPr>
              <w:t>Applications Web Office (Microsoft</w:t>
            </w:r>
            <w:r w:rsidR="006F6325" w:rsidRPr="003A5DA1">
              <w:rPr>
                <w:rFonts w:eastAsia="Calibri" w:cs="Tahoma"/>
                <w:color w:val="000000"/>
              </w:rPr>
              <w:t> </w:t>
            </w:r>
            <w:r w:rsidRPr="003A5DA1">
              <w:rPr>
                <w:rFonts w:eastAsia="Calibri" w:cs="Tahoma"/>
                <w:color w:val="000000"/>
              </w:rPr>
              <w:t>Hosted)</w:t>
            </w:r>
          </w:p>
        </w:tc>
        <w:tc>
          <w:tcPr>
            <w:tcW w:w="2587" w:type="dxa"/>
            <w:shd w:val="clear" w:color="auto" w:fill="auto"/>
          </w:tcPr>
          <w:p w14:paraId="4B1A1770" w14:textId="77777777" w:rsidR="00E650FA" w:rsidRPr="003A5DA1" w:rsidRDefault="00E650FA" w:rsidP="00774343">
            <w:pPr>
              <w:keepNext/>
              <w:keepLines/>
              <w:ind w:left="186" w:right="180"/>
              <w:rPr>
                <w:rFonts w:eastAsia="Calibri" w:cs="Tahoma"/>
                <w:color w:val="000000"/>
              </w:rPr>
            </w:pPr>
            <w:r w:rsidRPr="003A5DA1">
              <w:rPr>
                <w:rFonts w:eastAsia="Calibri" w:cs="Tahoma"/>
                <w:color w:val="000000"/>
              </w:rPr>
              <w:t>Applications Web Office (Microsoft Hosted)</w:t>
            </w:r>
          </w:p>
        </w:tc>
      </w:tr>
      <w:tr w:rsidR="00E650FA" w:rsidRPr="003A5DA1" w14:paraId="689B7684" w14:textId="77777777" w:rsidTr="006F6325">
        <w:tc>
          <w:tcPr>
            <w:tcW w:w="3083" w:type="dxa"/>
          </w:tcPr>
          <w:p w14:paraId="3EE94FE5" w14:textId="77777777" w:rsidR="00E650FA" w:rsidRPr="003A5DA1" w:rsidRDefault="00E650FA" w:rsidP="00774343">
            <w:pPr>
              <w:keepNext/>
              <w:keepLines/>
              <w:ind w:left="180" w:right="186"/>
              <w:rPr>
                <w:rFonts w:eastAsia="Calibri" w:cs="Tahoma"/>
                <w:color w:val="000000"/>
              </w:rPr>
            </w:pPr>
          </w:p>
        </w:tc>
        <w:tc>
          <w:tcPr>
            <w:tcW w:w="3240" w:type="dxa"/>
            <w:shd w:val="clear" w:color="auto" w:fill="auto"/>
          </w:tcPr>
          <w:p w14:paraId="17AAE3F4" w14:textId="77777777" w:rsidR="00E650FA" w:rsidRPr="003A5DA1" w:rsidRDefault="00E650FA" w:rsidP="00774343">
            <w:pPr>
              <w:keepNext/>
              <w:keepLines/>
              <w:ind w:left="138" w:right="138"/>
              <w:rPr>
                <w:rFonts w:eastAsia="Calibri" w:cs="Tahoma"/>
                <w:color w:val="000000"/>
              </w:rPr>
            </w:pPr>
            <w:r w:rsidRPr="003A5DA1">
              <w:rPr>
                <w:rFonts w:eastAsia="Calibri" w:cs="Tahoma"/>
                <w:color w:val="000000"/>
              </w:rPr>
              <w:t xml:space="preserve">Office 365 ProPlus </w:t>
            </w:r>
          </w:p>
        </w:tc>
        <w:tc>
          <w:tcPr>
            <w:tcW w:w="2587" w:type="dxa"/>
            <w:shd w:val="clear" w:color="auto" w:fill="auto"/>
          </w:tcPr>
          <w:p w14:paraId="11F7C05D" w14:textId="77777777" w:rsidR="00E650FA" w:rsidRPr="003A5DA1" w:rsidRDefault="00E650FA" w:rsidP="00774343">
            <w:pPr>
              <w:keepNext/>
              <w:keepLines/>
              <w:ind w:left="186" w:right="180"/>
              <w:rPr>
                <w:rFonts w:eastAsia="Calibri" w:cs="Tahoma"/>
                <w:color w:val="000000"/>
              </w:rPr>
            </w:pPr>
            <w:r w:rsidRPr="003A5DA1">
              <w:rPr>
                <w:rFonts w:eastAsia="Calibri" w:cs="Tahoma"/>
                <w:color w:val="000000"/>
              </w:rPr>
              <w:t xml:space="preserve">Office 365 ProPlus </w:t>
            </w:r>
          </w:p>
        </w:tc>
      </w:tr>
    </w:tbl>
    <w:p w14:paraId="2F1E91C7" w14:textId="77777777" w:rsidR="00E650FA" w:rsidRPr="002A04DE" w:rsidRDefault="00E650FA" w:rsidP="00993D2E">
      <w:pPr>
        <w:pStyle w:val="PURBody"/>
        <w:spacing w:after="0" w:line="216" w:lineRule="auto"/>
        <w:ind w:left="540"/>
        <w:rPr>
          <w:rFonts w:ascii="Tahoma" w:hAnsi="Tahoma" w:cs="Tahoma"/>
          <w:sz w:val="16"/>
          <w:szCs w:val="16"/>
        </w:rPr>
      </w:pPr>
      <w:r w:rsidRPr="003A5DA1">
        <w:rPr>
          <w:rFonts w:ascii="Tahoma" w:hAnsi="Tahoma" w:cs="Tahoma"/>
          <w:i/>
          <w:sz w:val="16"/>
          <w:vertAlign w:val="superscript"/>
        </w:rPr>
        <w:t>*</w:t>
      </w:r>
      <w:r w:rsidRPr="003A5DA1">
        <w:rPr>
          <w:rFonts w:ascii="Tahoma" w:hAnsi="Tahoma" w:cs="Tahoma"/>
          <w:i/>
          <w:sz w:val="16"/>
        </w:rPr>
        <w:t xml:space="preserve"> </w:t>
      </w:r>
    </w:p>
    <w:p w14:paraId="42CB4161" w14:textId="77777777" w:rsidR="00E650FA" w:rsidRPr="003A5DA1" w:rsidRDefault="00E650FA" w:rsidP="006F6325">
      <w:pPr>
        <w:ind w:left="720"/>
        <w:rPr>
          <w:rFonts w:cs="Tahoma"/>
          <w:lang w:val="fr-FR"/>
        </w:rPr>
      </w:pPr>
      <w:r w:rsidRPr="003A5DA1">
        <w:rPr>
          <w:rFonts w:cs="Tahoma"/>
          <w:color w:val="000000"/>
          <w:lang w:val="fr-FR"/>
        </w:rPr>
        <w:t>Cette liste peut faire l</w:t>
      </w:r>
      <w:r w:rsidR="00C10CE1">
        <w:rPr>
          <w:rFonts w:cs="Tahoma"/>
          <w:color w:val="000000"/>
          <w:lang w:val="fr-FR"/>
        </w:rPr>
        <w:t>’</w:t>
      </w:r>
      <w:r w:rsidRPr="003A5DA1">
        <w:rPr>
          <w:rFonts w:cs="Tahoma"/>
          <w:color w:val="000000"/>
          <w:lang w:val="fr-FR"/>
        </w:rPr>
        <w:t>objet de modifications.</w:t>
      </w:r>
      <w:r w:rsidR="00A07028" w:rsidRPr="003A5DA1">
        <w:rPr>
          <w:rFonts w:cs="Tahoma"/>
          <w:color w:val="000000"/>
          <w:lang w:val="fr-FR"/>
        </w:rPr>
        <w:t xml:space="preserve"> </w:t>
      </w:r>
      <w:r w:rsidRPr="003A5DA1">
        <w:rPr>
          <w:rFonts w:cs="Tahoma"/>
          <w:color w:val="000000"/>
          <w:lang w:val="fr-FR"/>
        </w:rPr>
        <w:t>Les Droits d</w:t>
      </w:r>
      <w:r w:rsidR="00C10CE1">
        <w:rPr>
          <w:rFonts w:cs="Tahoma"/>
          <w:color w:val="000000"/>
          <w:lang w:val="fr-FR"/>
        </w:rPr>
        <w:t>’</w:t>
      </w:r>
      <w:r w:rsidRPr="003A5DA1">
        <w:rPr>
          <w:rFonts w:cs="Tahoma"/>
          <w:color w:val="000000"/>
          <w:lang w:val="fr-FR"/>
        </w:rPr>
        <w:t>Utilisation de Logiciels en vigueur prévalent en cas</w:t>
      </w:r>
      <w:r w:rsidR="006F6325" w:rsidRPr="003A5DA1">
        <w:rPr>
          <w:rFonts w:cs="Tahoma"/>
          <w:color w:val="000000"/>
          <w:lang w:val="fr-FR"/>
        </w:rPr>
        <w:t> </w:t>
      </w:r>
      <w:r w:rsidRPr="003A5DA1">
        <w:rPr>
          <w:rFonts w:cs="Tahoma"/>
          <w:color w:val="000000"/>
          <w:lang w:val="fr-FR"/>
        </w:rPr>
        <w:t>de conflit entre les conditions de licence d</w:t>
      </w:r>
      <w:r w:rsidR="00C10CE1">
        <w:rPr>
          <w:rFonts w:cs="Tahoma"/>
          <w:color w:val="000000"/>
          <w:lang w:val="fr-FR"/>
        </w:rPr>
        <w:t>’</w:t>
      </w:r>
      <w:r w:rsidRPr="003A5DA1">
        <w:rPr>
          <w:rFonts w:cs="Tahoma"/>
          <w:color w:val="000000"/>
          <w:lang w:val="fr-FR"/>
        </w:rPr>
        <w:t>Office 365 Secteur Public G1, G3 ou G4 et la présente note.</w:t>
      </w:r>
      <w:r w:rsidR="00A07028" w:rsidRPr="003A5DA1">
        <w:rPr>
          <w:rFonts w:cs="Tahoma"/>
          <w:color w:val="000000"/>
          <w:lang w:val="fr-FR"/>
        </w:rPr>
        <w:t xml:space="preserve"> </w:t>
      </w:r>
      <w:r w:rsidRPr="003A5DA1">
        <w:rPr>
          <w:rFonts w:cs="Tahoma"/>
          <w:color w:val="000000"/>
          <w:lang w:val="fr-FR"/>
        </w:rPr>
        <w:t>Les droits d</w:t>
      </w:r>
      <w:r w:rsidR="00C10CE1">
        <w:rPr>
          <w:rFonts w:cs="Tahoma"/>
          <w:color w:val="000000"/>
          <w:lang w:val="fr-FR"/>
        </w:rPr>
        <w:t>’</w:t>
      </w:r>
      <w:r w:rsidRPr="003A5DA1">
        <w:rPr>
          <w:rFonts w:cs="Tahoma"/>
          <w:color w:val="000000"/>
          <w:lang w:val="fr-FR"/>
        </w:rPr>
        <w:t>accès supplémentaires, le cas échéant, pour des logiciels sur site disposant d</w:t>
      </w:r>
      <w:r w:rsidR="00C10CE1">
        <w:rPr>
          <w:rFonts w:cs="Tahoma"/>
          <w:color w:val="000000"/>
          <w:lang w:val="fr-FR"/>
        </w:rPr>
        <w:t>’</w:t>
      </w:r>
      <w:r w:rsidRPr="003A5DA1">
        <w:rPr>
          <w:rFonts w:cs="Tahoma"/>
          <w:color w:val="000000"/>
          <w:lang w:val="fr-FR"/>
        </w:rPr>
        <w:t>une licence distincte sont mentionnés dans les Droits d</w:t>
      </w:r>
      <w:r w:rsidR="00C10CE1">
        <w:rPr>
          <w:rFonts w:cs="Tahoma"/>
          <w:color w:val="000000"/>
          <w:lang w:val="fr-FR"/>
        </w:rPr>
        <w:t>’</w:t>
      </w:r>
      <w:r w:rsidRPr="003A5DA1">
        <w:rPr>
          <w:rFonts w:cs="Tahoma"/>
          <w:color w:val="000000"/>
          <w:lang w:val="fr-FR"/>
        </w:rPr>
        <w:t>Utilisation des Logiciels.</w:t>
      </w:r>
    </w:p>
    <w:p w14:paraId="0A980806" w14:textId="77777777" w:rsidR="00E650FA" w:rsidRPr="002A04DE" w:rsidRDefault="00E650FA" w:rsidP="00993D2E">
      <w:pPr>
        <w:spacing w:line="216" w:lineRule="auto"/>
        <w:ind w:left="720"/>
        <w:rPr>
          <w:rFonts w:cs="Tahoma"/>
          <w:sz w:val="16"/>
          <w:szCs w:val="16"/>
          <w:lang w:val="fr-FR"/>
        </w:rPr>
      </w:pPr>
    </w:p>
    <w:p w14:paraId="0578833C" w14:textId="77777777" w:rsidR="00E650FA" w:rsidRPr="003A5DA1" w:rsidRDefault="00E650FA" w:rsidP="006F6325">
      <w:pPr>
        <w:ind w:left="720"/>
        <w:rPr>
          <w:rFonts w:cs="Tahoma"/>
          <w:lang w:val="fr-FR"/>
        </w:rPr>
      </w:pPr>
      <w:r w:rsidRPr="003A5DA1">
        <w:rPr>
          <w:rFonts w:cs="Tahoma"/>
          <w:color w:val="000000"/>
          <w:lang w:val="fr-FR"/>
        </w:rPr>
        <w:t>Pour pouvoir accéder à l</w:t>
      </w:r>
      <w:r w:rsidR="00C10CE1">
        <w:rPr>
          <w:rFonts w:cs="Tahoma"/>
          <w:color w:val="000000"/>
          <w:lang w:val="fr-FR"/>
        </w:rPr>
        <w:t>’</w:t>
      </w:r>
      <w:r w:rsidRPr="003A5DA1">
        <w:rPr>
          <w:rFonts w:cs="Tahoma"/>
          <w:color w:val="000000"/>
          <w:lang w:val="fr-FR"/>
        </w:rPr>
        <w:t>ensemble des fonctionnalités de Lync Online Plan 1 et Plan 2, il est nécessaire d</w:t>
      </w:r>
      <w:r w:rsidR="00C10CE1">
        <w:rPr>
          <w:rFonts w:cs="Tahoma"/>
          <w:color w:val="000000"/>
          <w:lang w:val="fr-FR"/>
        </w:rPr>
        <w:t>’</w:t>
      </w:r>
      <w:r w:rsidRPr="003A5DA1">
        <w:rPr>
          <w:rFonts w:cs="Tahoma"/>
          <w:color w:val="000000"/>
          <w:lang w:val="fr-FR"/>
        </w:rPr>
        <w:t>acquérir séparément et d</w:t>
      </w:r>
      <w:r w:rsidR="00C10CE1">
        <w:rPr>
          <w:rFonts w:cs="Tahoma"/>
          <w:color w:val="000000"/>
          <w:lang w:val="fr-FR"/>
        </w:rPr>
        <w:t>’</w:t>
      </w:r>
      <w:r w:rsidRPr="003A5DA1">
        <w:rPr>
          <w:rFonts w:cs="Tahoma"/>
          <w:color w:val="000000"/>
          <w:lang w:val="fr-FR"/>
        </w:rPr>
        <w:t>installer Microsoft Lync 2013 (ou Lync 2011 pour Mac). Dans le cadre d</w:t>
      </w:r>
      <w:r w:rsidR="00C10CE1">
        <w:rPr>
          <w:rFonts w:cs="Tahoma"/>
          <w:color w:val="000000"/>
          <w:lang w:val="fr-FR"/>
        </w:rPr>
        <w:t>’</w:t>
      </w:r>
      <w:r w:rsidRPr="003A5DA1">
        <w:rPr>
          <w:rFonts w:cs="Tahoma"/>
          <w:color w:val="000000"/>
          <w:lang w:val="fr-FR"/>
        </w:rPr>
        <w:t>une offre</w:t>
      </w:r>
      <w:r w:rsidR="006F6325" w:rsidRPr="003A5DA1">
        <w:rPr>
          <w:rFonts w:cs="Tahoma"/>
          <w:color w:val="000000"/>
          <w:lang w:val="fr-FR"/>
        </w:rPr>
        <w:t> </w:t>
      </w:r>
      <w:r w:rsidRPr="003A5DA1">
        <w:rPr>
          <w:rFonts w:cs="Tahoma"/>
          <w:color w:val="000000"/>
          <w:lang w:val="fr-FR"/>
        </w:rPr>
        <w:t>limitée, les clients détenteurs d</w:t>
      </w:r>
      <w:r w:rsidR="00C10CE1">
        <w:rPr>
          <w:rFonts w:cs="Tahoma"/>
          <w:color w:val="000000"/>
          <w:lang w:val="fr-FR"/>
        </w:rPr>
        <w:t>’</w:t>
      </w:r>
      <w:r w:rsidRPr="003A5DA1">
        <w:rPr>
          <w:rFonts w:cs="Tahoma"/>
          <w:color w:val="000000"/>
          <w:lang w:val="fr-FR"/>
        </w:rPr>
        <w:t>une licence de Lync Online reçoivent une copie sous licence de Lync 2011 pour Mac gratuite avec chaque version d</w:t>
      </w:r>
      <w:r w:rsidR="00C10CE1">
        <w:rPr>
          <w:rFonts w:cs="Tahoma"/>
          <w:color w:val="000000"/>
          <w:lang w:val="fr-FR"/>
        </w:rPr>
        <w:t>’</w:t>
      </w:r>
      <w:r w:rsidRPr="003A5DA1">
        <w:rPr>
          <w:rFonts w:cs="Tahoma"/>
          <w:color w:val="000000"/>
          <w:lang w:val="fr-FR"/>
        </w:rPr>
        <w:t>essai ou licence d</w:t>
      </w:r>
      <w:r w:rsidR="00C10CE1">
        <w:rPr>
          <w:rFonts w:cs="Tahoma"/>
          <w:color w:val="000000"/>
          <w:lang w:val="fr-FR"/>
        </w:rPr>
        <w:t>’</w:t>
      </w:r>
      <w:r w:rsidRPr="003A5DA1">
        <w:rPr>
          <w:rFonts w:cs="Tahoma"/>
          <w:color w:val="000000"/>
          <w:lang w:val="fr-FR"/>
        </w:rPr>
        <w:t>abonnement de Lync Online achetée. Ce</w:t>
      </w:r>
      <w:r w:rsidR="006F6325" w:rsidRPr="003A5DA1">
        <w:rPr>
          <w:rFonts w:cs="Tahoma"/>
          <w:color w:val="000000"/>
          <w:lang w:val="fr-FR"/>
        </w:rPr>
        <w:t> </w:t>
      </w:r>
      <w:r w:rsidRPr="003A5DA1">
        <w:rPr>
          <w:rFonts w:cs="Tahoma"/>
          <w:color w:val="000000"/>
          <w:lang w:val="fr-FR"/>
        </w:rPr>
        <w:t>logiciel doit exclusivement être utilisé avec Lync Online ; tout droit d</w:t>
      </w:r>
      <w:r w:rsidR="00C10CE1">
        <w:rPr>
          <w:rFonts w:cs="Tahoma"/>
          <w:color w:val="000000"/>
          <w:lang w:val="fr-FR"/>
        </w:rPr>
        <w:t>’</w:t>
      </w:r>
      <w:r w:rsidRPr="003A5DA1">
        <w:rPr>
          <w:rFonts w:cs="Tahoma"/>
          <w:color w:val="000000"/>
          <w:lang w:val="fr-FR"/>
        </w:rPr>
        <w:t>utiliser le logiciel prend fin lorsque la</w:t>
      </w:r>
      <w:r w:rsidR="006F6325" w:rsidRPr="003A5DA1">
        <w:rPr>
          <w:rFonts w:cs="Tahoma"/>
          <w:color w:val="000000"/>
          <w:lang w:val="fr-FR"/>
        </w:rPr>
        <w:t> </w:t>
      </w:r>
      <w:r w:rsidRPr="003A5DA1">
        <w:rPr>
          <w:rFonts w:cs="Tahoma"/>
          <w:color w:val="000000"/>
          <w:lang w:val="fr-FR"/>
        </w:rPr>
        <w:t>licence d</w:t>
      </w:r>
      <w:r w:rsidR="00C10CE1">
        <w:rPr>
          <w:rFonts w:cs="Tahoma"/>
          <w:color w:val="000000"/>
          <w:lang w:val="fr-FR"/>
        </w:rPr>
        <w:t>’</w:t>
      </w:r>
      <w:r w:rsidRPr="003A5DA1">
        <w:rPr>
          <w:rFonts w:cs="Tahoma"/>
          <w:color w:val="000000"/>
          <w:lang w:val="fr-FR"/>
        </w:rPr>
        <w:t>abonnement correspondante du client expire ou est migrée vers la version majeure suivante de</w:t>
      </w:r>
      <w:r w:rsidR="006F6325" w:rsidRPr="003A5DA1">
        <w:rPr>
          <w:rFonts w:cs="Tahoma"/>
          <w:color w:val="000000"/>
          <w:lang w:val="fr-FR"/>
        </w:rPr>
        <w:t> </w:t>
      </w:r>
      <w:r w:rsidRPr="003A5DA1">
        <w:rPr>
          <w:rFonts w:cs="Tahoma"/>
          <w:color w:val="000000"/>
          <w:lang w:val="fr-FR"/>
        </w:rPr>
        <w:t>Lync Online, la première de ces deux échéances étant applicable.</w:t>
      </w:r>
      <w:r w:rsidR="00A07028" w:rsidRPr="003A5DA1">
        <w:rPr>
          <w:rFonts w:cs="Tahoma"/>
          <w:color w:val="000000"/>
          <w:lang w:val="fr-FR"/>
        </w:rPr>
        <w:t xml:space="preserve"> </w:t>
      </w:r>
      <w:r w:rsidRPr="003A5DA1">
        <w:rPr>
          <w:rFonts w:cs="Tahoma"/>
          <w:lang w:val="fr-FR"/>
        </w:rPr>
        <w:t>Les clients peuvent utiliser le client Lync Basic 2013 gratuit pour leurs utilisateurs finaux sous Windows.</w:t>
      </w:r>
    </w:p>
    <w:p w14:paraId="7B4F38FC" w14:textId="77777777" w:rsidR="00E650FA" w:rsidRPr="003A5DA1" w:rsidRDefault="00E650FA" w:rsidP="006F6325">
      <w:pPr>
        <w:ind w:left="720"/>
        <w:rPr>
          <w:rFonts w:cs="Tahoma"/>
          <w:lang w:val="fr-FR"/>
        </w:rPr>
      </w:pPr>
      <w:r w:rsidRPr="003A5DA1">
        <w:rPr>
          <w:rFonts w:eastAsia="Calibri" w:cs="Tahoma"/>
          <w:color w:val="000000"/>
          <w:szCs w:val="18"/>
          <w:lang w:val="fr-FR"/>
        </w:rPr>
        <w:t>G1, G3 ou G4 ne doit pas être déployé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w:t>
      </w:r>
      <w:r w:rsidR="006F6325" w:rsidRPr="003A5DA1">
        <w:rPr>
          <w:rFonts w:eastAsia="Calibri" w:cs="Tahoma"/>
          <w:color w:val="000000"/>
          <w:szCs w:val="18"/>
          <w:lang w:val="fr-FR"/>
        </w:rPr>
        <w:t> </w:t>
      </w:r>
      <w:r w:rsidRPr="003A5DA1">
        <w:rPr>
          <w:rFonts w:eastAsia="Calibri" w:cs="Tahoma"/>
          <w:color w:val="000000"/>
          <w:szCs w:val="18"/>
          <w:lang w:val="fr-FR"/>
        </w:rPr>
        <w:t>365, y compris Exchange Online, SharePoint Online et Lync Online.</w:t>
      </w:r>
    </w:p>
    <w:p w14:paraId="294A117C" w14:textId="77777777" w:rsidR="00E650FA" w:rsidRPr="002A04DE" w:rsidRDefault="00E650FA" w:rsidP="00E650FA">
      <w:pPr>
        <w:ind w:left="720"/>
        <w:rPr>
          <w:rFonts w:cs="Tahoma"/>
          <w:sz w:val="16"/>
          <w:szCs w:val="16"/>
          <w:lang w:val="fr-FR"/>
        </w:rPr>
      </w:pPr>
    </w:p>
    <w:p w14:paraId="198D984B" w14:textId="77777777" w:rsidR="006F6325" w:rsidRPr="003A5DA1" w:rsidRDefault="00E650FA" w:rsidP="002A04DE">
      <w:pPr>
        <w:rPr>
          <w:rFonts w:cs="Tahoma"/>
          <w:caps/>
          <w:color w:val="FF6600"/>
          <w:sz w:val="22"/>
          <w:vertAlign w:val="superscript"/>
          <w:lang w:val="fr-FR"/>
        </w:rPr>
      </w:pPr>
      <w:r w:rsidRPr="003A5DA1">
        <w:rPr>
          <w:rFonts w:eastAsia="Calibri" w:cs="Tahoma"/>
          <w:color w:val="000000"/>
          <w:szCs w:val="18"/>
          <w:lang w:val="fr-FR"/>
        </w:rPr>
        <w:t>Les services en ligne délivrés via le cloud communautaire gouvernemental resteront délivrés ainsi pendant toute la</w:t>
      </w:r>
      <w:r w:rsidR="006F6325" w:rsidRPr="003A5DA1">
        <w:rPr>
          <w:rFonts w:eastAsia="Calibri" w:cs="Tahoma"/>
          <w:color w:val="000000"/>
          <w:szCs w:val="18"/>
          <w:lang w:val="fr-FR"/>
        </w:rPr>
        <w:t> </w:t>
      </w:r>
      <w:r w:rsidRPr="003A5DA1">
        <w:rPr>
          <w:rFonts w:eastAsia="Calibri" w:cs="Tahoma"/>
          <w:color w:val="000000"/>
          <w:szCs w:val="18"/>
          <w:lang w:val="fr-FR"/>
        </w:rPr>
        <w:t>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 Accord de Mise en Œuvre Souscription Entreprise pour pouvoir acheter des services en ligne du cloud communautaire gouvernemental.</w:t>
      </w:r>
      <w:r w:rsidR="00A07028" w:rsidRPr="003A5DA1">
        <w:rPr>
          <w:rFonts w:eastAsia="Calibri" w:cs="Tahoma"/>
          <w:color w:val="000000"/>
          <w:szCs w:val="18"/>
          <w:lang w:val="fr-FR"/>
        </w:rPr>
        <w:t xml:space="preserve"> </w:t>
      </w:r>
      <w:bookmarkStart w:id="1417" w:name="_59_Office_Communications"/>
      <w:bookmarkStart w:id="1418" w:name="_57_Office_Communications"/>
      <w:bookmarkStart w:id="1419" w:name="_59_Office_Groove"/>
      <w:bookmarkStart w:id="1420" w:name="_Toc336338334"/>
      <w:bookmarkStart w:id="1421" w:name="Srv_73SharepointOnlinePlan1"/>
      <w:bookmarkStart w:id="1422" w:name="Srv_74SharepointOnlinePlan1"/>
      <w:bookmarkStart w:id="1423" w:name="Srv_62OfficePerfPointSvr07"/>
      <w:bookmarkEnd w:id="1381"/>
      <w:bookmarkEnd w:id="1417"/>
      <w:bookmarkEnd w:id="1418"/>
      <w:bookmarkEnd w:id="1419"/>
    </w:p>
    <w:p w14:paraId="68182B58" w14:textId="77777777" w:rsidR="00E650FA" w:rsidRPr="003A5DA1" w:rsidRDefault="00E650FA" w:rsidP="00E650FA">
      <w:pPr>
        <w:pStyle w:val="Heading2"/>
        <w:ind w:left="0"/>
        <w:rPr>
          <w:rFonts w:ascii="Tahoma" w:hAnsi="Tahoma" w:cs="Tahoma"/>
          <w:lang w:val="fr-FR"/>
        </w:rPr>
      </w:pPr>
      <w:bookmarkStart w:id="1424" w:name="_77_SharePoint_Online"/>
      <w:bookmarkStart w:id="1425" w:name="_Toc374276971"/>
      <w:bookmarkEnd w:id="1424"/>
      <w:r w:rsidRPr="003A5DA1">
        <w:rPr>
          <w:rFonts w:ascii="Tahoma" w:hAnsi="Tahoma" w:cs="Tahoma"/>
          <w:caps/>
          <w:color w:val="FF6600"/>
          <w:sz w:val="22"/>
          <w:vertAlign w:val="superscript"/>
          <w:lang w:val="fr-FR"/>
        </w:rPr>
        <w:t>77</w:t>
      </w:r>
      <w:r w:rsidRPr="003A5DA1">
        <w:rPr>
          <w:rFonts w:ascii="Tahoma" w:hAnsi="Tahoma" w:cs="Tahoma"/>
          <w:color w:val="FF6600"/>
          <w:lang w:val="fr-FR"/>
        </w:rPr>
        <w:t xml:space="preserve"> </w:t>
      </w:r>
      <w:r w:rsidRPr="003A5DA1">
        <w:rPr>
          <w:rFonts w:ascii="Tahoma" w:hAnsi="Tahoma" w:cs="Tahoma"/>
          <w:color w:val="FF6600"/>
          <w:sz w:val="22"/>
          <w:szCs w:val="22"/>
          <w:lang w:val="fr-FR"/>
        </w:rPr>
        <w:t>SharePoint Online Plan 1 et 2</w:t>
      </w:r>
      <w:bookmarkEnd w:id="1420"/>
      <w:bookmarkEnd w:id="1425"/>
    </w:p>
    <w:bookmarkEnd w:id="1421"/>
    <w:bookmarkEnd w:id="1422"/>
    <w:p w14:paraId="0243AE5B" w14:textId="77777777" w:rsidR="00E650FA" w:rsidRPr="003A5DA1" w:rsidRDefault="00E650FA" w:rsidP="00E650FA">
      <w:pPr>
        <w:rPr>
          <w:rFonts w:cs="Tahoma"/>
          <w:lang w:val="fr-FR"/>
        </w:rPr>
      </w:pPr>
    </w:p>
    <w:p w14:paraId="7984954C"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szCs w:val="18"/>
          <w:lang w:val="fr-FR"/>
        </w:rPr>
        <w:t>SharePoint Online Standard est l</w:t>
      </w:r>
      <w:r w:rsidR="00C10CE1">
        <w:rPr>
          <w:rFonts w:ascii="Tahoma" w:hAnsi="Tahoma" w:cs="Tahoma"/>
          <w:color w:val="000000"/>
          <w:sz w:val="18"/>
          <w:szCs w:val="18"/>
          <w:lang w:val="fr-FR"/>
        </w:rPr>
        <w:t>’</w:t>
      </w:r>
      <w:r w:rsidRPr="003A5DA1">
        <w:rPr>
          <w:rFonts w:ascii="Tahoma" w:hAnsi="Tahoma" w:cs="Tahoma"/>
          <w:color w:val="000000"/>
          <w:sz w:val="18"/>
          <w:szCs w:val="18"/>
          <w:lang w:val="fr-FR"/>
        </w:rPr>
        <w:t>ancien nom de SharePoint Online Plan 1.</w:t>
      </w:r>
    </w:p>
    <w:p w14:paraId="6E60864F" w14:textId="77777777" w:rsidR="00E650FA" w:rsidRPr="003A5DA1" w:rsidRDefault="00E650FA" w:rsidP="00E650FA">
      <w:pPr>
        <w:pStyle w:val="EndnoteText"/>
        <w:ind w:left="720"/>
        <w:rPr>
          <w:rFonts w:ascii="Tahoma" w:hAnsi="Tahoma" w:cs="Tahoma"/>
          <w:lang w:val="fr-FR"/>
        </w:rPr>
      </w:pPr>
    </w:p>
    <w:p w14:paraId="080D85A8" w14:textId="77777777" w:rsidR="00E650FA" w:rsidRPr="003A5DA1" w:rsidRDefault="00E650FA" w:rsidP="006F6325">
      <w:pPr>
        <w:pStyle w:val="EndnoteText"/>
        <w:ind w:left="720"/>
        <w:rPr>
          <w:rFonts w:ascii="Tahoma" w:hAnsi="Tahoma" w:cs="Tahoma"/>
          <w:lang w:val="fr-FR"/>
        </w:rPr>
      </w:pPr>
      <w:r w:rsidRPr="003A5DA1">
        <w:rPr>
          <w:rFonts w:ascii="Tahoma" w:hAnsi="Tahoma" w:cs="Tahoma"/>
          <w:color w:val="000000"/>
          <w:sz w:val="18"/>
          <w:szCs w:val="18"/>
          <w:lang w:val="fr-FR"/>
        </w:rPr>
        <w:t>Les clients du Brésil et du Chili achetant SharePoint Online Plan 1 recevront SharePoint Online Standard.</w:t>
      </w:r>
      <w:r w:rsidR="00A07028" w:rsidRPr="003A5DA1">
        <w:rPr>
          <w:rFonts w:ascii="Tahoma" w:hAnsi="Tahoma" w:cs="Tahoma"/>
          <w:color w:val="000000"/>
          <w:sz w:val="18"/>
          <w:szCs w:val="18"/>
          <w:lang w:val="fr-FR"/>
        </w:rPr>
        <w:t xml:space="preserve"> </w:t>
      </w:r>
      <w:r w:rsidRPr="003A5DA1">
        <w:rPr>
          <w:rFonts w:ascii="Tahoma" w:hAnsi="Tahoma" w:cs="Tahoma"/>
          <w:color w:val="000000"/>
          <w:sz w:val="18"/>
          <w:szCs w:val="18"/>
          <w:lang w:val="fr-FR"/>
        </w:rPr>
        <w:t>Ils</w:t>
      </w:r>
      <w:r w:rsidR="006F6325" w:rsidRPr="003A5DA1">
        <w:rPr>
          <w:rFonts w:ascii="Tahoma" w:hAnsi="Tahoma" w:cs="Tahoma"/>
          <w:color w:val="000000"/>
          <w:sz w:val="18"/>
          <w:szCs w:val="18"/>
          <w:lang w:val="fr-FR"/>
        </w:rPr>
        <w:t> </w:t>
      </w:r>
      <w:r w:rsidRPr="003A5DA1">
        <w:rPr>
          <w:rFonts w:ascii="Tahoma" w:hAnsi="Tahoma" w:cs="Tahoma"/>
          <w:color w:val="000000"/>
          <w:sz w:val="18"/>
          <w:szCs w:val="18"/>
          <w:lang w:val="fr-FR"/>
        </w:rPr>
        <w:t>pourront migrer vers SharePoint Online Plan 1 ultérieurement.</w:t>
      </w:r>
    </w:p>
    <w:p w14:paraId="09CD2260" w14:textId="77777777" w:rsidR="00E650FA" w:rsidRPr="003A5DA1" w:rsidRDefault="00E650FA" w:rsidP="00E650FA">
      <w:pPr>
        <w:pStyle w:val="EndnoteText"/>
        <w:ind w:left="720"/>
        <w:rPr>
          <w:rFonts w:ascii="Tahoma" w:hAnsi="Tahoma" w:cs="Tahoma"/>
          <w:lang w:val="fr-FR"/>
        </w:rPr>
      </w:pPr>
    </w:p>
    <w:p w14:paraId="1DAC7406"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Cloud communautaire gouvernemental (États-Unis uniquement)</w:t>
      </w:r>
    </w:p>
    <w:p w14:paraId="7BEBD807" w14:textId="77777777" w:rsidR="00E650FA" w:rsidRPr="003A5DA1" w:rsidRDefault="00E650FA" w:rsidP="006F6325">
      <w:pPr>
        <w:ind w:left="720"/>
        <w:rPr>
          <w:rFonts w:cs="Tahoma"/>
          <w:lang w:val="fr-FR"/>
        </w:rPr>
      </w:pPr>
      <w:r w:rsidRPr="003A5DA1">
        <w:rPr>
          <w:rFonts w:eastAsia="Calibri" w:cs="Tahoma"/>
          <w:color w:val="000000"/>
          <w:szCs w:val="18"/>
          <w:lang w:val="fr-FR"/>
        </w:rPr>
        <w:t>Certains services en ligne de la gamme de produits Office 365 (y compris SharePoint Online Plan 1 et 2) sont proposés en tant que services du cloud communautaire gouvernemental et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Seul l</w:t>
      </w:r>
      <w:r w:rsidR="00C10CE1">
        <w:rPr>
          <w:rFonts w:eastAsia="Calibri" w:cs="Tahoma"/>
          <w:color w:val="000000"/>
          <w:szCs w:val="18"/>
          <w:lang w:val="fr-FR"/>
        </w:rPr>
        <w:t>’</w:t>
      </w:r>
      <w:r w:rsidRPr="003A5DA1">
        <w:rPr>
          <w:rFonts w:eastAsia="Calibri" w:cs="Tahoma"/>
          <w:color w:val="000000"/>
          <w:szCs w:val="18"/>
          <w:lang w:val="fr-FR"/>
        </w:rPr>
        <w:t>un de ces types de services peut être fourni aux clients.</w:t>
      </w:r>
      <w:r w:rsidR="00A07028" w:rsidRPr="003A5DA1">
        <w:rPr>
          <w:rFonts w:eastAsia="Calibri" w:cs="Tahoma"/>
          <w:color w:val="000000"/>
          <w:szCs w:val="18"/>
          <w:lang w:val="fr-FR"/>
        </w:rPr>
        <w:t xml:space="preserve"> </w:t>
      </w:r>
      <w:r w:rsidRPr="003A5DA1">
        <w:rPr>
          <w:rFonts w:eastAsia="Calibri" w:cs="Tahoma"/>
          <w:color w:val="000000"/>
          <w:szCs w:val="18"/>
          <w:lang w:val="fr-FR"/>
        </w:rPr>
        <w:t>Les services en ligne du</w:t>
      </w:r>
      <w:r w:rsidR="006F6325" w:rsidRPr="003A5DA1">
        <w:rPr>
          <w:rFonts w:eastAsia="Calibri" w:cs="Tahoma"/>
          <w:color w:val="000000"/>
          <w:szCs w:val="18"/>
          <w:lang w:val="fr-FR"/>
        </w:rPr>
        <w:t> </w:t>
      </w:r>
      <w:r w:rsidRPr="003A5DA1">
        <w:rPr>
          <w:rFonts w:eastAsia="Calibri" w:cs="Tahoma"/>
          <w:color w:val="000000"/>
          <w:szCs w:val="18"/>
          <w:lang w:val="fr-FR"/>
        </w:rPr>
        <w:t>cloud communautaire gouvernemental ne doivent pas être déployés dans le même domaine que des services du cloud communautaire non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Cette limitation s</w:t>
      </w:r>
      <w:r w:rsidR="00C10CE1">
        <w:rPr>
          <w:rFonts w:eastAsia="Calibri" w:cs="Tahoma"/>
          <w:color w:val="000000"/>
          <w:szCs w:val="18"/>
          <w:lang w:val="fr-FR"/>
        </w:rPr>
        <w:t>’</w:t>
      </w:r>
      <w:r w:rsidRPr="003A5DA1">
        <w:rPr>
          <w:rFonts w:eastAsia="Calibri" w:cs="Tahoma"/>
          <w:color w:val="000000"/>
          <w:szCs w:val="18"/>
          <w:lang w:val="fr-FR"/>
        </w:rPr>
        <w:t>applique à tous les services en ligne de la gamme de produits Office 365, y compris Exchange Online, SharePoint Online et Lync Online.</w:t>
      </w:r>
      <w:r w:rsidR="00A07028" w:rsidRPr="003A5DA1">
        <w:rPr>
          <w:rFonts w:eastAsia="Calibri" w:cs="Tahoma"/>
          <w:color w:val="000000"/>
          <w:szCs w:val="18"/>
          <w:lang w:val="fr-FR"/>
        </w:rPr>
        <w:t xml:space="preserve"> </w:t>
      </w:r>
    </w:p>
    <w:p w14:paraId="21CB7A2F" w14:textId="77777777" w:rsidR="00E650FA" w:rsidRPr="003A5DA1" w:rsidRDefault="00E650FA" w:rsidP="00E650FA">
      <w:pPr>
        <w:ind w:left="720"/>
        <w:rPr>
          <w:rFonts w:cs="Tahoma"/>
          <w:lang w:val="fr-FR"/>
        </w:rPr>
      </w:pPr>
    </w:p>
    <w:p w14:paraId="161B1772" w14:textId="77777777" w:rsidR="00E650FA" w:rsidRPr="003A5DA1" w:rsidRDefault="00E650FA" w:rsidP="006F6325">
      <w:pPr>
        <w:ind w:left="720"/>
        <w:rPr>
          <w:rFonts w:cs="Tahoma"/>
          <w:lang w:val="fr-FR"/>
        </w:rPr>
      </w:pPr>
      <w:r w:rsidRPr="003A5DA1">
        <w:rPr>
          <w:rFonts w:eastAsia="Calibri" w:cs="Tahoma"/>
          <w:color w:val="000000"/>
          <w:szCs w:val="18"/>
          <w:lang w:val="fr-FR"/>
        </w:rPr>
        <w:t>Les services en ligne délivrés via le cloud communautaire gouvernemental resteront délivrés ainsi pendant toute la durée de l</w:t>
      </w:r>
      <w:r w:rsidR="00C10CE1">
        <w:rPr>
          <w:rFonts w:eastAsia="Calibri" w:cs="Tahoma"/>
          <w:color w:val="000000"/>
          <w:szCs w:val="18"/>
          <w:lang w:val="fr-FR"/>
        </w:rPr>
        <w:t>’</w:t>
      </w:r>
      <w:r w:rsidRPr="003A5DA1">
        <w:rPr>
          <w:rFonts w:eastAsia="Calibri" w:cs="Tahoma"/>
          <w:color w:val="000000"/>
          <w:szCs w:val="18"/>
          <w:lang w:val="fr-FR"/>
        </w:rPr>
        <w:t>abonnement.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administrations fédérales, étatiques, locales ou tribales des États-Unis doivent être signataires d</w:t>
      </w:r>
      <w:r w:rsidR="00C10CE1">
        <w:rPr>
          <w:rFonts w:eastAsia="Calibri" w:cs="Tahoma"/>
          <w:color w:val="000000"/>
          <w:szCs w:val="18"/>
          <w:lang w:val="fr-FR"/>
        </w:rPr>
        <w:t>’</w:t>
      </w:r>
      <w:r w:rsidRPr="003A5DA1">
        <w:rPr>
          <w:rFonts w:eastAsia="Calibri" w:cs="Tahoma"/>
          <w:color w:val="000000"/>
          <w:szCs w:val="18"/>
          <w:lang w:val="fr-FR"/>
        </w:rPr>
        <w:t>un Accord de Mise en Œuvre Entreprise pour l</w:t>
      </w:r>
      <w:r w:rsidR="00C10CE1">
        <w:rPr>
          <w:rFonts w:eastAsia="Calibri" w:cs="Tahoma"/>
          <w:color w:val="000000"/>
          <w:szCs w:val="18"/>
          <w:lang w:val="fr-FR"/>
        </w:rPr>
        <w:t>’</w:t>
      </w:r>
      <w:r w:rsidRPr="003A5DA1">
        <w:rPr>
          <w:rFonts w:eastAsia="Calibri" w:cs="Tahoma"/>
          <w:color w:val="000000"/>
          <w:szCs w:val="18"/>
          <w:lang w:val="fr-FR"/>
        </w:rPr>
        <w:t>Administration Américaine ou d</w:t>
      </w:r>
      <w:r w:rsidR="00C10CE1">
        <w:rPr>
          <w:rFonts w:eastAsia="Calibri" w:cs="Tahoma"/>
          <w:color w:val="000000"/>
          <w:szCs w:val="18"/>
          <w:lang w:val="fr-FR"/>
        </w:rPr>
        <w:t>’</w:t>
      </w:r>
      <w:r w:rsidRPr="003A5DA1">
        <w:rPr>
          <w:rFonts w:eastAsia="Calibri" w:cs="Tahoma"/>
          <w:color w:val="000000"/>
          <w:szCs w:val="18"/>
          <w:lang w:val="fr-FR"/>
        </w:rPr>
        <w:t>un</w:t>
      </w:r>
      <w:r w:rsidR="006F6325" w:rsidRPr="003A5DA1">
        <w:rPr>
          <w:rFonts w:eastAsia="Calibri" w:cs="Tahoma"/>
          <w:color w:val="000000"/>
          <w:szCs w:val="18"/>
          <w:lang w:val="fr-FR"/>
        </w:rPr>
        <w:t> </w:t>
      </w:r>
      <w:r w:rsidRPr="003A5DA1">
        <w:rPr>
          <w:rFonts w:eastAsia="Calibri" w:cs="Tahoma"/>
          <w:color w:val="000000"/>
          <w:szCs w:val="18"/>
          <w:lang w:val="fr-FR"/>
        </w:rPr>
        <w:t>Accord de Mise en Œuvre Souscription Entreprise pour pouvoir acheter des services en ligne du cloud</w:t>
      </w:r>
      <w:r w:rsidR="006F6325" w:rsidRPr="003A5DA1">
        <w:rPr>
          <w:rFonts w:eastAsia="Calibri" w:cs="Tahoma"/>
          <w:color w:val="000000"/>
          <w:szCs w:val="18"/>
          <w:lang w:val="fr-FR"/>
        </w:rPr>
        <w:t> </w:t>
      </w:r>
      <w:r w:rsidRPr="003A5DA1">
        <w:rPr>
          <w:rFonts w:eastAsia="Calibri" w:cs="Tahoma"/>
          <w:color w:val="000000"/>
          <w:szCs w:val="18"/>
          <w:lang w:val="fr-FR"/>
        </w:rPr>
        <w:t>communautaire gouvernemental.</w:t>
      </w:r>
      <w:r w:rsidR="00A07028" w:rsidRPr="003A5DA1">
        <w:rPr>
          <w:rFonts w:eastAsia="Calibri" w:cs="Tahoma"/>
          <w:color w:val="000000"/>
          <w:szCs w:val="18"/>
          <w:lang w:val="fr-FR"/>
        </w:rPr>
        <w:t xml:space="preserve"> </w:t>
      </w:r>
      <w:r w:rsidRPr="003A5DA1">
        <w:rPr>
          <w:rFonts w:eastAsia="Calibri" w:cs="Tahoma"/>
          <w:color w:val="000000"/>
          <w:szCs w:val="18"/>
          <w:lang w:val="fr-FR"/>
        </w:rPr>
        <w:t>Les Droits d</w:t>
      </w:r>
      <w:r w:rsidR="00C10CE1">
        <w:rPr>
          <w:rFonts w:eastAsia="Calibri" w:cs="Tahoma"/>
          <w:color w:val="000000"/>
          <w:szCs w:val="18"/>
          <w:lang w:val="fr-FR"/>
        </w:rPr>
        <w:t>’</w:t>
      </w:r>
      <w:r w:rsidRPr="003A5DA1">
        <w:rPr>
          <w:rFonts w:eastAsia="Calibri" w:cs="Tahoma"/>
          <w:color w:val="000000"/>
          <w:szCs w:val="18"/>
          <w:lang w:val="fr-FR"/>
        </w:rPr>
        <w:t>Utilisation des services du cloud communautaire gouvernemental sont identiques aux Droits d</w:t>
      </w:r>
      <w:r w:rsidR="00C10CE1">
        <w:rPr>
          <w:rFonts w:eastAsia="Calibri" w:cs="Tahoma"/>
          <w:color w:val="000000"/>
          <w:szCs w:val="18"/>
          <w:lang w:val="fr-FR"/>
        </w:rPr>
        <w:t>’</w:t>
      </w:r>
      <w:r w:rsidRPr="003A5DA1">
        <w:rPr>
          <w:rFonts w:eastAsia="Calibri" w:cs="Tahoma"/>
          <w:color w:val="000000"/>
          <w:szCs w:val="18"/>
          <w:lang w:val="fr-FR"/>
        </w:rPr>
        <w:t>Utilisation applicables à leurs équivalents mutualisés standard.</w:t>
      </w:r>
    </w:p>
    <w:p w14:paraId="285F3700" w14:textId="77777777" w:rsidR="00E650FA" w:rsidRPr="003A5DA1" w:rsidRDefault="00E650FA" w:rsidP="00E650FA">
      <w:pPr>
        <w:pStyle w:val="EndnoteText"/>
        <w:ind w:left="0"/>
        <w:rPr>
          <w:rFonts w:ascii="Tahoma" w:hAnsi="Tahoma" w:cs="Tahoma"/>
          <w:lang w:val="fr-FR"/>
        </w:rPr>
      </w:pPr>
    </w:p>
    <w:p w14:paraId="67CDB285" w14:textId="77777777" w:rsidR="00E650FA" w:rsidRPr="003A5DA1" w:rsidRDefault="00E650FA" w:rsidP="00E650FA">
      <w:pPr>
        <w:pStyle w:val="EndnoteText"/>
        <w:ind w:left="0"/>
        <w:rPr>
          <w:rFonts w:ascii="Tahoma" w:hAnsi="Tahoma" w:cs="Tahoma"/>
          <w:lang w:val="fr-FR"/>
        </w:rPr>
      </w:pPr>
    </w:p>
    <w:p w14:paraId="59468902" w14:textId="77777777" w:rsidR="00E650FA" w:rsidRPr="003A5DA1" w:rsidRDefault="00E650FA" w:rsidP="00E650FA">
      <w:pPr>
        <w:pStyle w:val="Heading2"/>
        <w:ind w:left="0"/>
        <w:rPr>
          <w:rFonts w:ascii="Tahoma" w:hAnsi="Tahoma" w:cs="Tahoma"/>
          <w:lang w:val="fr-FR"/>
        </w:rPr>
      </w:pPr>
      <w:bookmarkStart w:id="1426" w:name="_69_SharePoint_Server"/>
      <w:bookmarkStart w:id="1427" w:name="_74_72_SharePoint"/>
      <w:bookmarkStart w:id="1428" w:name="_79_SharePoint_Server"/>
      <w:bookmarkStart w:id="1429" w:name="_78_SharePoint_Server"/>
      <w:bookmarkStart w:id="1430" w:name="_Toc336338335"/>
      <w:bookmarkStart w:id="1431" w:name="_Toc374276972"/>
      <w:bookmarkStart w:id="1432" w:name="Srv_65ShareptSvr10"/>
      <w:bookmarkStart w:id="1433" w:name="Srv_64OfficeShareptSvr10"/>
      <w:bookmarkStart w:id="1434" w:name="Srv_63OfficeShareptSvr07"/>
      <w:bookmarkStart w:id="1435" w:name="Srv_62OfficeShareptSvr07"/>
      <w:bookmarkEnd w:id="1423"/>
      <w:bookmarkEnd w:id="1426"/>
      <w:bookmarkEnd w:id="1427"/>
      <w:bookmarkEnd w:id="1428"/>
      <w:bookmarkEnd w:id="1429"/>
      <w:r w:rsidRPr="003A5DA1">
        <w:rPr>
          <w:rFonts w:ascii="Tahoma" w:hAnsi="Tahoma" w:cs="Tahoma"/>
          <w:caps/>
          <w:color w:val="FA6500"/>
          <w:sz w:val="22"/>
          <w:vertAlign w:val="superscript"/>
          <w:lang w:val="fr-FR"/>
        </w:rPr>
        <w:t>78</w:t>
      </w:r>
      <w:r w:rsidRPr="003A5DA1">
        <w:rPr>
          <w:rFonts w:ascii="Tahoma" w:hAnsi="Tahoma" w:cs="Tahoma"/>
          <w:caps/>
          <w:color w:val="FA6500"/>
          <w:sz w:val="22"/>
          <w:lang w:val="fr-FR"/>
        </w:rPr>
        <w:t xml:space="preserve"> </w:t>
      </w:r>
      <w:r w:rsidRPr="003A5DA1">
        <w:rPr>
          <w:rFonts w:ascii="Tahoma" w:hAnsi="Tahoma" w:cs="Tahoma"/>
          <w:color w:val="FA6500"/>
          <w:sz w:val="22"/>
          <w:lang w:val="fr-FR"/>
        </w:rPr>
        <w:t>SharePoint Server </w:t>
      </w:r>
      <w:bookmarkEnd w:id="1430"/>
      <w:r w:rsidRPr="003A5DA1">
        <w:rPr>
          <w:rFonts w:ascii="Tahoma" w:hAnsi="Tahoma" w:cs="Tahoma"/>
          <w:color w:val="FA6500"/>
          <w:sz w:val="22"/>
          <w:lang w:val="fr-FR"/>
        </w:rPr>
        <w:t>2013</w:t>
      </w:r>
      <w:bookmarkEnd w:id="1431"/>
      <w:r w:rsidRPr="003A5DA1">
        <w:rPr>
          <w:rFonts w:ascii="Tahoma" w:hAnsi="Tahoma" w:cs="Tahoma"/>
          <w:color w:val="FA6500"/>
          <w:sz w:val="22"/>
          <w:lang w:val="fr-FR"/>
        </w:rPr>
        <w:t xml:space="preserve"> </w:t>
      </w:r>
    </w:p>
    <w:bookmarkEnd w:id="1432"/>
    <w:bookmarkEnd w:id="1433"/>
    <w:bookmarkEnd w:id="1434"/>
    <w:bookmarkEnd w:id="1435"/>
    <w:p w14:paraId="0202F2C3" w14:textId="77777777" w:rsidR="00E650FA" w:rsidRPr="003A5DA1" w:rsidRDefault="00E650FA" w:rsidP="00E650FA">
      <w:pPr>
        <w:ind w:left="720"/>
        <w:rPr>
          <w:rFonts w:cs="Tahoma"/>
          <w:lang w:val="fr-FR"/>
        </w:rPr>
      </w:pPr>
    </w:p>
    <w:p w14:paraId="4627DEEF" w14:textId="77777777" w:rsidR="00E650FA" w:rsidRPr="003A5DA1" w:rsidRDefault="00E650FA" w:rsidP="00E650FA">
      <w:pPr>
        <w:ind w:left="720"/>
        <w:rPr>
          <w:rFonts w:cs="Tahoma"/>
          <w:lang w:val="fr-FR"/>
        </w:rPr>
      </w:pPr>
      <w:r w:rsidRPr="003A5DA1">
        <w:rPr>
          <w:rFonts w:cs="Tahoma"/>
          <w:color w:val="000000"/>
          <w:szCs w:val="18"/>
          <w:lang w:val="fr-FR"/>
        </w:rPr>
        <w:t>SharePoint Server 2013 est la dernière version de SharePoint Server.</w:t>
      </w:r>
    </w:p>
    <w:p w14:paraId="02A0443B" w14:textId="77777777" w:rsidR="00E650FA" w:rsidRPr="003A5DA1" w:rsidRDefault="00E650FA" w:rsidP="00E650FA">
      <w:pPr>
        <w:ind w:left="720"/>
        <w:rPr>
          <w:rFonts w:cs="Tahoma"/>
          <w:lang w:val="fr-FR"/>
        </w:rPr>
      </w:pPr>
    </w:p>
    <w:p w14:paraId="596647E6" w14:textId="77777777" w:rsidR="00E650FA" w:rsidRPr="003A5DA1" w:rsidRDefault="00E650FA" w:rsidP="00E650FA">
      <w:pPr>
        <w:spacing w:after="60"/>
        <w:ind w:left="720"/>
        <w:rPr>
          <w:rFonts w:cs="Tahoma"/>
          <w:lang w:val="fr-FR"/>
        </w:rPr>
      </w:pPr>
      <w:r w:rsidRPr="003A5DA1">
        <w:rPr>
          <w:rFonts w:cs="Tahoma"/>
          <w:b/>
          <w:color w:val="000000"/>
          <w:szCs w:val="18"/>
          <w:lang w:val="fr-FR"/>
        </w:rPr>
        <w:t>Concessions de licences pour SharePoint Server 2010 pour sites Internet Édition Entreprise ; SharePoint Server 2010 pour sites Internet Édition Standard ; FAST Search Server 2010 pour les clients de SharePoint Server ; Search Server 2010</w:t>
      </w:r>
    </w:p>
    <w:p w14:paraId="43E132CD" w14:textId="77777777" w:rsidR="00E650FA" w:rsidRPr="003A5DA1" w:rsidRDefault="00E650FA" w:rsidP="006F6325">
      <w:pPr>
        <w:ind w:left="720"/>
        <w:rPr>
          <w:rFonts w:cs="Tahoma"/>
          <w:lang w:val="fr-FR"/>
        </w:rPr>
      </w:pPr>
      <w:r w:rsidRPr="003A5DA1">
        <w:rPr>
          <w:rFonts w:cs="Tahoma"/>
          <w:color w:val="000000"/>
          <w:szCs w:val="18"/>
          <w:lang w:val="fr-FR"/>
        </w:rPr>
        <w:t>La version 2010 de SharePoint Server pour sites Internet, Enterprise et de SharePoint Server pour sites Internet, Standard, de FAST Search Server for SharePoint Server et de Search Server, est la version finale de ces produits.</w:t>
      </w:r>
      <w:r w:rsidR="00A07028" w:rsidRPr="003A5DA1">
        <w:rPr>
          <w:rFonts w:cs="Tahoma"/>
          <w:color w:val="000000"/>
          <w:szCs w:val="18"/>
          <w:lang w:val="fr-FR"/>
        </w:rPr>
        <w:t xml:space="preserve"> </w:t>
      </w:r>
      <w:r w:rsidRPr="003A5DA1">
        <w:rPr>
          <w:rFonts w:cs="Tahoma"/>
          <w:color w:val="000000"/>
          <w:szCs w:val="18"/>
          <w:lang w:val="fr-FR"/>
        </w:rPr>
        <w:t>Les clients qui ont souscrit des licences pour SharePoint Server 2010 pour sites Internet, Enterprise ; SharePoint Server 2010 pour sites Internet, Standard ; FAST Search Server 2010 for SharePoint</w:t>
      </w:r>
      <w:r w:rsidR="006F6325" w:rsidRPr="003A5DA1">
        <w:rPr>
          <w:rFonts w:cs="Tahoma"/>
          <w:color w:val="000000"/>
          <w:szCs w:val="18"/>
          <w:lang w:val="fr-FR"/>
        </w:rPr>
        <w:t> </w:t>
      </w:r>
      <w:r w:rsidRPr="003A5DA1">
        <w:rPr>
          <w:rFonts w:cs="Tahoma"/>
          <w:color w:val="000000"/>
          <w:szCs w:val="18"/>
          <w:lang w:val="fr-FR"/>
        </w:rPr>
        <w:t>et Search Server 2010 avec une Software Assurance active au 1er octobre 2012 peuvent bénéficier des concessions de licences suivantes :</w:t>
      </w:r>
    </w:p>
    <w:p w14:paraId="3166B0B3" w14:textId="77777777" w:rsidR="00E650FA" w:rsidRPr="003A5DA1" w:rsidRDefault="00E650FA" w:rsidP="00E650FA">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050"/>
        <w:gridCol w:w="4050"/>
      </w:tblGrid>
      <w:tr w:rsidR="00E650FA" w:rsidRPr="003A5DA1" w14:paraId="0708D9BD" w14:textId="77777777" w:rsidTr="00CE621F">
        <w:trPr>
          <w:trHeight w:val="332"/>
          <w:tblHeader/>
        </w:trPr>
        <w:tc>
          <w:tcPr>
            <w:tcW w:w="4050" w:type="dxa"/>
            <w:shd w:val="clear" w:color="auto" w:fill="FABF8F"/>
          </w:tcPr>
          <w:p w14:paraId="4B958EC8" w14:textId="77777777" w:rsidR="00E650FA" w:rsidRPr="003A5DA1" w:rsidRDefault="00E650FA" w:rsidP="00B1099D">
            <w:pPr>
              <w:spacing w:before="60" w:after="60"/>
              <w:rPr>
                <w:rFonts w:cs="Tahoma"/>
                <w:b/>
                <w:color w:val="000000"/>
                <w:szCs w:val="18"/>
              </w:rPr>
            </w:pPr>
            <w:r w:rsidRPr="003A5DA1">
              <w:rPr>
                <w:rFonts w:cs="Tahoma"/>
                <w:b/>
                <w:color w:val="000000"/>
                <w:szCs w:val="18"/>
              </w:rPr>
              <w:t>Licence éligible</w:t>
            </w:r>
          </w:p>
        </w:tc>
        <w:tc>
          <w:tcPr>
            <w:tcW w:w="4050" w:type="dxa"/>
            <w:shd w:val="clear" w:color="auto" w:fill="FABF8F"/>
          </w:tcPr>
          <w:p w14:paraId="43935AA2" w14:textId="77777777" w:rsidR="00E650FA" w:rsidRPr="003A5DA1" w:rsidRDefault="00E650FA" w:rsidP="00B1099D">
            <w:pPr>
              <w:spacing w:before="60" w:after="60"/>
              <w:rPr>
                <w:rFonts w:cs="Tahoma"/>
                <w:b/>
                <w:color w:val="000000"/>
                <w:szCs w:val="18"/>
              </w:rPr>
            </w:pPr>
            <w:r w:rsidRPr="003A5DA1">
              <w:rPr>
                <w:rFonts w:cs="Tahoma"/>
                <w:b/>
                <w:color w:val="000000"/>
                <w:szCs w:val="18"/>
              </w:rPr>
              <w:t>Licence et avantages complémentaires</w:t>
            </w:r>
          </w:p>
        </w:tc>
      </w:tr>
      <w:tr w:rsidR="00E650FA" w:rsidRPr="003A5DA1" w14:paraId="07DC1432" w14:textId="77777777" w:rsidTr="006F6325">
        <w:trPr>
          <w:trHeight w:val="70"/>
        </w:trPr>
        <w:tc>
          <w:tcPr>
            <w:tcW w:w="4050" w:type="dxa"/>
            <w:shd w:val="clear" w:color="auto" w:fill="auto"/>
          </w:tcPr>
          <w:p w14:paraId="7995D5D0" w14:textId="77777777" w:rsidR="00E650FA" w:rsidRPr="003A5DA1" w:rsidRDefault="00E650FA" w:rsidP="00B1099D">
            <w:pPr>
              <w:rPr>
                <w:rFonts w:cs="Tahoma"/>
                <w:color w:val="000000"/>
                <w:szCs w:val="18"/>
                <w:lang w:val="fr-FR"/>
              </w:rPr>
            </w:pPr>
            <w:r w:rsidRPr="003A5DA1">
              <w:rPr>
                <w:rFonts w:cs="Tahoma"/>
                <w:color w:val="000000"/>
                <w:szCs w:val="18"/>
                <w:lang w:val="fr-FR"/>
              </w:rPr>
              <w:t>Licence SharePoint Server 2010 pour Sites Internet, Enterprise avec Software Assurance active au 1er octobre 2012</w:t>
            </w:r>
          </w:p>
        </w:tc>
        <w:tc>
          <w:tcPr>
            <w:tcW w:w="4050" w:type="dxa"/>
            <w:shd w:val="clear" w:color="auto" w:fill="auto"/>
          </w:tcPr>
          <w:p w14:paraId="04388893" w14:textId="77777777" w:rsidR="00E650FA" w:rsidRPr="003A5DA1" w:rsidRDefault="00E650FA" w:rsidP="00B1099D">
            <w:pPr>
              <w:rPr>
                <w:rFonts w:cs="Tahoma"/>
                <w:color w:val="000000"/>
                <w:szCs w:val="18"/>
              </w:rPr>
            </w:pPr>
            <w:r w:rsidRPr="003A5DA1">
              <w:rPr>
                <w:rFonts w:cs="Tahoma"/>
                <w:color w:val="000000"/>
                <w:szCs w:val="18"/>
              </w:rPr>
              <w:t>Une licence SharePoint Server 2013</w:t>
            </w:r>
          </w:p>
        </w:tc>
      </w:tr>
      <w:tr w:rsidR="00E650FA" w:rsidRPr="003A5DA1" w14:paraId="3DBF4A41" w14:textId="77777777" w:rsidTr="006F6325">
        <w:trPr>
          <w:trHeight w:val="152"/>
        </w:trPr>
        <w:tc>
          <w:tcPr>
            <w:tcW w:w="4050" w:type="dxa"/>
            <w:shd w:val="clear" w:color="auto" w:fill="auto"/>
          </w:tcPr>
          <w:p w14:paraId="20FF7CC3" w14:textId="77777777" w:rsidR="00E650FA" w:rsidRPr="003A5DA1" w:rsidRDefault="00E650FA" w:rsidP="00B1099D">
            <w:pPr>
              <w:rPr>
                <w:rFonts w:cs="Tahoma"/>
                <w:color w:val="000000"/>
                <w:szCs w:val="18"/>
                <w:lang w:val="fr-FR"/>
              </w:rPr>
            </w:pPr>
            <w:r w:rsidRPr="003A5DA1">
              <w:rPr>
                <w:rFonts w:cs="Tahoma"/>
                <w:color w:val="000000"/>
                <w:szCs w:val="18"/>
                <w:lang w:val="fr-FR"/>
              </w:rPr>
              <w:t xml:space="preserve">Licence SharePoint Server 2010 pour Sites Internet, Standard avec Sftware Assurance active au 1er octobre 2012 </w:t>
            </w:r>
          </w:p>
        </w:tc>
        <w:tc>
          <w:tcPr>
            <w:tcW w:w="4050" w:type="dxa"/>
            <w:shd w:val="clear" w:color="auto" w:fill="auto"/>
          </w:tcPr>
          <w:p w14:paraId="0461F9F8" w14:textId="77777777" w:rsidR="00E650FA" w:rsidRPr="003A5DA1" w:rsidRDefault="00E650FA" w:rsidP="00B1099D">
            <w:pPr>
              <w:rPr>
                <w:rFonts w:cs="Tahoma"/>
                <w:color w:val="000000"/>
                <w:szCs w:val="18"/>
              </w:rPr>
            </w:pPr>
            <w:r w:rsidRPr="003A5DA1">
              <w:rPr>
                <w:rFonts w:cs="Tahoma"/>
                <w:color w:val="000000"/>
                <w:szCs w:val="18"/>
              </w:rPr>
              <w:t>Une licence SharePoint Server 2013</w:t>
            </w:r>
          </w:p>
        </w:tc>
      </w:tr>
      <w:tr w:rsidR="00E650FA" w:rsidRPr="003A5DA1" w14:paraId="7BAB2217" w14:textId="77777777" w:rsidTr="00CE621F">
        <w:trPr>
          <w:cantSplit/>
          <w:trHeight w:val="152"/>
        </w:trPr>
        <w:tc>
          <w:tcPr>
            <w:tcW w:w="4050" w:type="dxa"/>
            <w:shd w:val="clear" w:color="auto" w:fill="auto"/>
          </w:tcPr>
          <w:p w14:paraId="6E906B10" w14:textId="77777777" w:rsidR="00E650FA" w:rsidRPr="003A5DA1" w:rsidRDefault="00E650FA" w:rsidP="00B1099D">
            <w:pPr>
              <w:rPr>
                <w:rFonts w:cs="Tahoma"/>
                <w:color w:val="000000"/>
                <w:szCs w:val="18"/>
                <w:lang w:val="fr-FR"/>
              </w:rPr>
            </w:pPr>
            <w:r w:rsidRPr="003A5DA1">
              <w:rPr>
                <w:rFonts w:cs="Tahoma"/>
                <w:color w:val="000000"/>
                <w:szCs w:val="18"/>
                <w:lang w:val="fr-FR"/>
              </w:rPr>
              <w:t>Licence FAST Search Server 2010 pour SharePoint Server avec Software Assurance active au 1er octobre 2012</w:t>
            </w:r>
          </w:p>
        </w:tc>
        <w:tc>
          <w:tcPr>
            <w:tcW w:w="4050" w:type="dxa"/>
            <w:shd w:val="clear" w:color="auto" w:fill="auto"/>
          </w:tcPr>
          <w:p w14:paraId="356841A5" w14:textId="77777777" w:rsidR="00E650FA" w:rsidRPr="003A5DA1" w:rsidRDefault="00E650FA" w:rsidP="00B1099D">
            <w:pPr>
              <w:rPr>
                <w:rFonts w:cs="Tahoma"/>
                <w:color w:val="000000"/>
                <w:szCs w:val="18"/>
              </w:rPr>
            </w:pPr>
            <w:r w:rsidRPr="003A5DA1">
              <w:rPr>
                <w:rFonts w:cs="Tahoma"/>
                <w:color w:val="000000"/>
                <w:szCs w:val="18"/>
              </w:rPr>
              <w:t>Une licence SharePoint Server 2013</w:t>
            </w:r>
          </w:p>
        </w:tc>
      </w:tr>
      <w:tr w:rsidR="00E650FA" w:rsidRPr="003A5DA1" w14:paraId="092ECECC" w14:textId="77777777" w:rsidTr="006F6325">
        <w:trPr>
          <w:trHeight w:val="233"/>
        </w:trPr>
        <w:tc>
          <w:tcPr>
            <w:tcW w:w="4050" w:type="dxa"/>
            <w:shd w:val="clear" w:color="auto" w:fill="auto"/>
          </w:tcPr>
          <w:p w14:paraId="6F47D3AC" w14:textId="77777777" w:rsidR="00E650FA" w:rsidRPr="003A5DA1" w:rsidRDefault="00E650FA" w:rsidP="00B1099D">
            <w:pPr>
              <w:rPr>
                <w:rFonts w:cs="Tahoma"/>
                <w:color w:val="000000"/>
                <w:szCs w:val="18"/>
                <w:lang w:val="fr-FR"/>
              </w:rPr>
            </w:pPr>
            <w:r w:rsidRPr="003A5DA1">
              <w:rPr>
                <w:rFonts w:cs="Tahoma"/>
                <w:color w:val="000000"/>
                <w:szCs w:val="18"/>
                <w:lang w:val="fr-FR"/>
              </w:rPr>
              <w:t>Licence Search Server 2010 avec Software Assurance active au 1er octobre 2012</w:t>
            </w:r>
          </w:p>
        </w:tc>
        <w:tc>
          <w:tcPr>
            <w:tcW w:w="4050" w:type="dxa"/>
            <w:shd w:val="clear" w:color="auto" w:fill="auto"/>
          </w:tcPr>
          <w:p w14:paraId="31906F7C" w14:textId="77777777" w:rsidR="00E650FA" w:rsidRPr="003A5DA1" w:rsidRDefault="00E650FA" w:rsidP="00B1099D">
            <w:pPr>
              <w:rPr>
                <w:rFonts w:cs="Tahoma"/>
              </w:rPr>
            </w:pPr>
            <w:r w:rsidRPr="003A5DA1">
              <w:rPr>
                <w:rFonts w:cs="Tahoma"/>
                <w:color w:val="000000"/>
                <w:szCs w:val="18"/>
              </w:rPr>
              <w:t xml:space="preserve">Une licence SharePoint Server 2013 ; </w:t>
            </w:r>
            <w:r w:rsidRPr="003A5DA1">
              <w:rPr>
                <w:rFonts w:cs="Tahoma"/>
                <w:b/>
                <w:color w:val="000000"/>
                <w:szCs w:val="18"/>
              </w:rPr>
              <w:t>et</w:t>
            </w:r>
          </w:p>
          <w:p w14:paraId="0D11C795" w14:textId="77777777" w:rsidR="00E650FA" w:rsidRPr="003A5DA1" w:rsidRDefault="00E650FA" w:rsidP="00B1099D">
            <w:pPr>
              <w:rPr>
                <w:rFonts w:cs="Tahoma"/>
              </w:rPr>
            </w:pPr>
          </w:p>
          <w:p w14:paraId="7E22694E" w14:textId="77777777" w:rsidR="00E650FA" w:rsidRPr="003A5DA1" w:rsidRDefault="00E650FA" w:rsidP="00B1099D">
            <w:pPr>
              <w:rPr>
                <w:rFonts w:cs="Tahoma"/>
                <w:color w:val="000000"/>
                <w:szCs w:val="18"/>
              </w:rPr>
            </w:pPr>
            <w:r w:rsidRPr="003A5DA1">
              <w:rPr>
                <w:rFonts w:cs="Tahoma"/>
                <w:color w:val="000000"/>
                <w:szCs w:val="18"/>
              </w:rPr>
              <w:t>100 CAL SharePoint Server 2013 Standard</w:t>
            </w:r>
          </w:p>
        </w:tc>
      </w:tr>
    </w:tbl>
    <w:p w14:paraId="63C02C84" w14:textId="77777777" w:rsidR="0006041B" w:rsidRPr="003A5DA1" w:rsidRDefault="0006041B" w:rsidP="00E650FA">
      <w:pPr>
        <w:ind w:left="720"/>
        <w:rPr>
          <w:rFonts w:cs="Tahoma"/>
          <w:color w:val="000000"/>
          <w:szCs w:val="18"/>
          <w:lang w:val="fr-FR"/>
        </w:rPr>
      </w:pPr>
    </w:p>
    <w:p w14:paraId="5E78BDEF" w14:textId="77777777" w:rsidR="00E650FA" w:rsidRPr="003A5DA1" w:rsidRDefault="00E650FA" w:rsidP="00E650FA">
      <w:pPr>
        <w:ind w:left="720"/>
        <w:rPr>
          <w:rFonts w:cs="Tahoma"/>
          <w:lang w:val="fr-FR"/>
        </w:rPr>
      </w:pPr>
      <w:r w:rsidRPr="003A5DA1">
        <w:rPr>
          <w:rFonts w:cs="Tahoma"/>
          <w:color w:val="000000"/>
          <w:szCs w:val="18"/>
          <w:lang w:val="fr-FR"/>
        </w:rPr>
        <w:t>Les conditions générales suivantes s</w:t>
      </w:r>
      <w:r w:rsidR="00C10CE1">
        <w:rPr>
          <w:rFonts w:cs="Tahoma"/>
          <w:color w:val="000000"/>
          <w:szCs w:val="18"/>
          <w:lang w:val="fr-FR"/>
        </w:rPr>
        <w:t>’</w:t>
      </w:r>
      <w:r w:rsidRPr="003A5DA1">
        <w:rPr>
          <w:rFonts w:cs="Tahoma"/>
          <w:color w:val="000000"/>
          <w:szCs w:val="18"/>
          <w:lang w:val="fr-FR"/>
        </w:rPr>
        <w:t>appliquent à la concession de licence ci-dessus.</w:t>
      </w:r>
    </w:p>
    <w:p w14:paraId="591B6EF0" w14:textId="77777777" w:rsidR="00E650FA" w:rsidRPr="003A5DA1" w:rsidRDefault="00E650FA" w:rsidP="00E650FA">
      <w:pPr>
        <w:ind w:left="720"/>
        <w:rPr>
          <w:rFonts w:cs="Tahoma"/>
          <w:lang w:val="fr-FR"/>
        </w:rPr>
      </w:pPr>
    </w:p>
    <w:p w14:paraId="0C7BC35C" w14:textId="77777777" w:rsidR="00E650FA" w:rsidRPr="003A5DA1" w:rsidRDefault="00E650FA" w:rsidP="00E650FA">
      <w:pPr>
        <w:numPr>
          <w:ilvl w:val="0"/>
          <w:numId w:val="101"/>
        </w:numPr>
        <w:spacing w:after="60"/>
        <w:ind w:left="1440"/>
        <w:rPr>
          <w:rFonts w:cs="Tahoma"/>
          <w:lang w:val="fr-FR"/>
        </w:rPr>
      </w:pPr>
      <w:r w:rsidRPr="003A5DA1">
        <w:rPr>
          <w:rFonts w:cs="Tahoma"/>
          <w:bCs/>
          <w:color w:val="000000"/>
          <w:szCs w:val="18"/>
          <w:u w:val="single"/>
          <w:lang w:val="fr-FR"/>
        </w:rPr>
        <w:t>Chemin de migration</w:t>
      </w:r>
      <w:r w:rsidRPr="003A5DA1">
        <w:rPr>
          <w:rFonts w:cs="Tahoma"/>
          <w:color w:val="000000"/>
          <w:szCs w:val="18"/>
          <w:lang w:val="fr-FR"/>
        </w:rPr>
        <w:t> : Les clients qui ont souscrit une Software Assurance pour une Licence Éligible donnée active au 1er octobre 2012 et à la date de mise sur le marché de SharePoint Server 2013 peuvent migrer vers et utiliser le logiciel SharePoint 2013 au moyen d</w:t>
      </w:r>
      <w:r w:rsidR="00C10CE1">
        <w:rPr>
          <w:rFonts w:cs="Tahoma"/>
          <w:color w:val="000000"/>
          <w:szCs w:val="18"/>
          <w:lang w:val="fr-FR"/>
        </w:rPr>
        <w:t>’</w:t>
      </w:r>
      <w:r w:rsidRPr="003A5DA1">
        <w:rPr>
          <w:rFonts w:cs="Tahoma"/>
          <w:color w:val="000000"/>
          <w:szCs w:val="18"/>
          <w:lang w:val="fr-FR"/>
        </w:rPr>
        <w:t>une Licence Complémentaire au lieu de la copie du logiciel de 2010 correspondante.</w:t>
      </w:r>
      <w:r w:rsidR="00A07028" w:rsidRPr="003A5DA1">
        <w:rPr>
          <w:rFonts w:cs="Tahoma"/>
          <w:color w:val="000000"/>
          <w:szCs w:val="18"/>
          <w:lang w:val="fr-FR"/>
        </w:rPr>
        <w:t xml:space="preserve"> </w:t>
      </w:r>
    </w:p>
    <w:p w14:paraId="03024F8E" w14:textId="77777777" w:rsidR="00E650FA" w:rsidRPr="003A5DA1" w:rsidRDefault="00E650FA" w:rsidP="002A04DE">
      <w:pPr>
        <w:numPr>
          <w:ilvl w:val="0"/>
          <w:numId w:val="101"/>
        </w:numPr>
        <w:spacing w:after="40"/>
        <w:ind w:left="1440"/>
        <w:rPr>
          <w:rFonts w:cs="Tahoma"/>
          <w:lang w:val="fr-FR"/>
        </w:rPr>
      </w:pPr>
      <w:r w:rsidRPr="003A5DA1">
        <w:rPr>
          <w:rFonts w:cs="Tahoma"/>
          <w:color w:val="000000"/>
          <w:szCs w:val="18"/>
          <w:u w:val="single"/>
          <w:lang w:val="fr-FR"/>
        </w:rPr>
        <w:t>Droits d</w:t>
      </w:r>
      <w:r w:rsidR="00C10CE1">
        <w:rPr>
          <w:rFonts w:cs="Tahoma"/>
          <w:color w:val="000000"/>
          <w:szCs w:val="18"/>
          <w:u w:val="single"/>
          <w:lang w:val="fr-FR"/>
        </w:rPr>
        <w:t>’</w:t>
      </w:r>
      <w:r w:rsidRPr="003A5DA1">
        <w:rPr>
          <w:rFonts w:cs="Tahoma"/>
          <w:color w:val="000000"/>
          <w:szCs w:val="18"/>
          <w:u w:val="single"/>
          <w:lang w:val="fr-FR"/>
        </w:rPr>
        <w:t>utilisation</w:t>
      </w:r>
      <w:r w:rsidRPr="003A5DA1">
        <w:rPr>
          <w:rFonts w:cs="Tahoma"/>
          <w:color w:val="000000"/>
          <w:szCs w:val="18"/>
          <w:lang w:val="fr-FR"/>
        </w:rPr>
        <w:t> : Le droit d</w:t>
      </w:r>
      <w:r w:rsidR="00C10CE1">
        <w:rPr>
          <w:rFonts w:cs="Tahoma"/>
          <w:color w:val="000000"/>
          <w:szCs w:val="18"/>
          <w:lang w:val="fr-FR"/>
        </w:rPr>
        <w:t>’</w:t>
      </w:r>
      <w:r w:rsidRPr="003A5DA1">
        <w:rPr>
          <w:rFonts w:cs="Tahoma"/>
          <w:color w:val="000000"/>
          <w:szCs w:val="18"/>
          <w:lang w:val="fr-FR"/>
        </w:rPr>
        <w:t>utiliser le logiciel au moyen d</w:t>
      </w:r>
      <w:r w:rsidR="00C10CE1">
        <w:rPr>
          <w:rFonts w:cs="Tahoma"/>
          <w:color w:val="000000"/>
          <w:szCs w:val="18"/>
          <w:lang w:val="fr-FR"/>
        </w:rPr>
        <w:t>’</w:t>
      </w:r>
      <w:r w:rsidRPr="003A5DA1">
        <w:rPr>
          <w:rFonts w:cs="Tahoma"/>
          <w:color w:val="000000"/>
          <w:szCs w:val="18"/>
          <w:lang w:val="fr-FR"/>
        </w:rPr>
        <w:t>une licence complémentaire au titre de</w:t>
      </w:r>
      <w:r w:rsidR="006F6325" w:rsidRPr="003A5DA1">
        <w:rPr>
          <w:rFonts w:cs="Tahoma"/>
          <w:color w:val="000000"/>
          <w:szCs w:val="18"/>
          <w:lang w:val="fr-FR"/>
        </w:rPr>
        <w:t> </w:t>
      </w:r>
      <w:r w:rsidRPr="003A5DA1">
        <w:rPr>
          <w:rFonts w:cs="Tahoma"/>
          <w:color w:val="000000"/>
          <w:szCs w:val="18"/>
          <w:lang w:val="fr-FR"/>
        </w:rPr>
        <w:t>cette offre prend fin à l</w:t>
      </w:r>
      <w:r w:rsidR="00C10CE1">
        <w:rPr>
          <w:rFonts w:cs="Tahoma"/>
          <w:color w:val="000000"/>
          <w:szCs w:val="18"/>
          <w:lang w:val="fr-FR"/>
        </w:rPr>
        <w:t>’</w:t>
      </w:r>
      <w:r w:rsidRPr="003A5DA1">
        <w:rPr>
          <w:rFonts w:cs="Tahoma"/>
          <w:color w:val="000000"/>
          <w:szCs w:val="18"/>
          <w:lang w:val="fr-FR"/>
        </w:rPr>
        <w:t>expiration du droit d</w:t>
      </w:r>
      <w:r w:rsidR="00C10CE1">
        <w:rPr>
          <w:rFonts w:cs="Tahoma"/>
          <w:color w:val="000000"/>
          <w:szCs w:val="18"/>
          <w:lang w:val="fr-FR"/>
        </w:rPr>
        <w:t>’</w:t>
      </w:r>
      <w:r w:rsidRPr="003A5DA1">
        <w:rPr>
          <w:rFonts w:cs="Tahoma"/>
          <w:color w:val="000000"/>
          <w:szCs w:val="18"/>
          <w:lang w:val="fr-FR"/>
        </w:rPr>
        <w:t>utiliser le logiciel au titre des licences éligibles correspondantes.</w:t>
      </w:r>
      <w:r w:rsidR="00A07028" w:rsidRPr="003A5DA1">
        <w:rPr>
          <w:rFonts w:cs="Tahoma"/>
          <w:color w:val="000000"/>
          <w:szCs w:val="18"/>
          <w:lang w:val="fr-FR"/>
        </w:rPr>
        <w:t xml:space="preserve"> </w:t>
      </w:r>
      <w:r w:rsidRPr="003A5DA1">
        <w:rPr>
          <w:rFonts w:cs="Tahoma"/>
          <w:color w:val="000000"/>
          <w:szCs w:val="18"/>
          <w:lang w:val="fr-FR"/>
        </w:rPr>
        <w:t>L</w:t>
      </w:r>
      <w:r w:rsidR="00C10CE1">
        <w:rPr>
          <w:rFonts w:cs="Tahoma"/>
          <w:color w:val="000000"/>
          <w:szCs w:val="18"/>
          <w:lang w:val="fr-FR"/>
        </w:rPr>
        <w:t>’</w:t>
      </w:r>
      <w:r w:rsidRPr="003A5DA1">
        <w:rPr>
          <w:rFonts w:cs="Tahoma"/>
          <w:color w:val="000000"/>
          <w:szCs w:val="18"/>
          <w:lang w:val="fr-FR"/>
        </w:rPr>
        <w:t>utilisation de ce logiciel est régie par les droits d</w:t>
      </w:r>
      <w:r w:rsidR="00C10CE1">
        <w:rPr>
          <w:rFonts w:cs="Tahoma"/>
          <w:color w:val="000000"/>
          <w:szCs w:val="18"/>
          <w:lang w:val="fr-FR"/>
        </w:rPr>
        <w:t>’</w:t>
      </w:r>
      <w:r w:rsidRPr="003A5DA1">
        <w:rPr>
          <w:rFonts w:cs="Tahoma"/>
          <w:color w:val="000000"/>
          <w:szCs w:val="18"/>
          <w:lang w:val="fr-FR"/>
        </w:rPr>
        <w:t>utilisation dudit logiciel et par</w:t>
      </w:r>
      <w:r w:rsidR="006F6325" w:rsidRPr="003A5DA1">
        <w:rPr>
          <w:rFonts w:cs="Tahoma"/>
          <w:color w:val="000000"/>
          <w:szCs w:val="18"/>
          <w:lang w:val="fr-FR"/>
        </w:rPr>
        <w:t> </w:t>
      </w:r>
      <w:r w:rsidRPr="003A5DA1">
        <w:rPr>
          <w:rFonts w:cs="Tahoma"/>
          <w:color w:val="000000"/>
          <w:szCs w:val="18"/>
          <w:lang w:val="fr-FR"/>
        </w:rPr>
        <w:t>les conditions générales du contrat de licences en volume du client.</w:t>
      </w:r>
      <w:r w:rsidR="00A07028" w:rsidRPr="003A5DA1">
        <w:rPr>
          <w:rFonts w:cs="Tahoma"/>
          <w:color w:val="000000"/>
          <w:szCs w:val="18"/>
          <w:lang w:val="fr-FR"/>
        </w:rPr>
        <w:t xml:space="preserve"> </w:t>
      </w:r>
      <w:r w:rsidRPr="003A5DA1">
        <w:rPr>
          <w:rFonts w:cs="Tahoma"/>
          <w:color w:val="000000"/>
          <w:szCs w:val="18"/>
          <w:lang w:val="fr-FR"/>
        </w:rPr>
        <w:t>Le droit d</w:t>
      </w:r>
      <w:r w:rsidR="00C10CE1">
        <w:rPr>
          <w:rFonts w:cs="Tahoma"/>
          <w:color w:val="000000"/>
          <w:szCs w:val="18"/>
          <w:lang w:val="fr-FR"/>
        </w:rPr>
        <w:t>’</w:t>
      </w:r>
      <w:r w:rsidRPr="003A5DA1">
        <w:rPr>
          <w:rFonts w:cs="Tahoma"/>
          <w:color w:val="000000"/>
          <w:szCs w:val="18"/>
          <w:lang w:val="fr-FR"/>
        </w:rPr>
        <w:t>utiliser le logiciel au</w:t>
      </w:r>
      <w:r w:rsidR="006F6325" w:rsidRPr="003A5DA1">
        <w:rPr>
          <w:rFonts w:cs="Tahoma"/>
          <w:color w:val="000000"/>
          <w:szCs w:val="18"/>
          <w:lang w:val="fr-FR"/>
        </w:rPr>
        <w:t> </w:t>
      </w:r>
      <w:r w:rsidRPr="003A5DA1">
        <w:rPr>
          <w:rFonts w:cs="Tahoma"/>
          <w:color w:val="000000"/>
          <w:szCs w:val="18"/>
          <w:lang w:val="fr-FR"/>
        </w:rPr>
        <w:t xml:space="preserve">moyen de la licence complémentaire qui est concédé au client au titre de cette offre est attesté par la preuve de ses licences éligibles correspondantes et de sa Software Assurance, ainsi que par cette notification de condition relative au produit. </w:t>
      </w:r>
    </w:p>
    <w:p w14:paraId="0AB2B7BB" w14:textId="77777777" w:rsidR="00E650FA" w:rsidRPr="003A5DA1" w:rsidRDefault="00E650FA" w:rsidP="002A04DE">
      <w:pPr>
        <w:numPr>
          <w:ilvl w:val="0"/>
          <w:numId w:val="8"/>
        </w:numPr>
        <w:spacing w:after="40"/>
        <w:ind w:left="1440"/>
        <w:rPr>
          <w:rFonts w:cs="Tahoma"/>
          <w:lang w:val="fr-FR"/>
        </w:rPr>
      </w:pPr>
      <w:r w:rsidRPr="003A5DA1">
        <w:rPr>
          <w:rFonts w:cs="Tahoma"/>
          <w:color w:val="000000"/>
          <w:szCs w:val="18"/>
          <w:u w:val="single"/>
          <w:lang w:val="fr-FR"/>
        </w:rPr>
        <w:t>Licence et Software Assurance (L&amp;SA)</w:t>
      </w:r>
      <w:r w:rsidRPr="003A5DA1">
        <w:rPr>
          <w:rFonts w:cs="Tahoma"/>
          <w:color w:val="000000"/>
          <w:szCs w:val="18"/>
          <w:lang w:val="fr-FR"/>
        </w:rPr>
        <w:t> : La licence complémentaire comprend la Software Assurance.</w:t>
      </w:r>
      <w:r w:rsidR="00A07028" w:rsidRPr="003A5DA1">
        <w:rPr>
          <w:rFonts w:cs="Tahoma"/>
          <w:color w:val="000000"/>
          <w:szCs w:val="18"/>
          <w:lang w:val="fr-FR"/>
        </w:rPr>
        <w:t xml:space="preserve"> </w:t>
      </w:r>
      <w:r w:rsidRPr="003A5DA1">
        <w:rPr>
          <w:rFonts w:cs="Tahoma"/>
          <w:color w:val="000000"/>
          <w:szCs w:val="18"/>
          <w:lang w:val="fr-FR"/>
        </w:rPr>
        <w:t>La Software Assurance de la licence complémentaire prendra fin à l</w:t>
      </w:r>
      <w:r w:rsidR="00C10CE1">
        <w:rPr>
          <w:rFonts w:cs="Tahoma"/>
          <w:color w:val="000000"/>
          <w:szCs w:val="18"/>
          <w:lang w:val="fr-FR"/>
        </w:rPr>
        <w:t>’</w:t>
      </w:r>
      <w:r w:rsidRPr="003A5DA1">
        <w:rPr>
          <w:rFonts w:cs="Tahoma"/>
          <w:color w:val="000000"/>
          <w:szCs w:val="18"/>
          <w:lang w:val="fr-FR"/>
        </w:rPr>
        <w:t>expiration des licences éligibles.</w:t>
      </w:r>
      <w:r w:rsidR="00A07028" w:rsidRPr="003A5DA1">
        <w:rPr>
          <w:rFonts w:cs="Tahoma"/>
          <w:color w:val="000000"/>
          <w:szCs w:val="18"/>
          <w:lang w:val="fr-FR"/>
        </w:rPr>
        <w:t xml:space="preserve"> </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la Software Assurance pour les Licences Éligibles, le client peut</w:t>
      </w:r>
      <w:r w:rsidR="006F6325" w:rsidRPr="003A5DA1">
        <w:rPr>
          <w:rFonts w:cs="Tahoma"/>
          <w:color w:val="000000"/>
          <w:szCs w:val="18"/>
          <w:lang w:val="fr-FR"/>
        </w:rPr>
        <w:t> </w:t>
      </w:r>
      <w:r w:rsidRPr="003A5DA1">
        <w:rPr>
          <w:rFonts w:cs="Tahoma"/>
          <w:color w:val="000000"/>
          <w:szCs w:val="18"/>
          <w:lang w:val="fr-FR"/>
        </w:rPr>
        <w:t>renouveler la Software Assurance pour la licence complémentaire sans avoir à acheter séparément une nouvelle licence.</w:t>
      </w:r>
    </w:p>
    <w:p w14:paraId="053F3CCF" w14:textId="77777777" w:rsidR="00E650FA" w:rsidRPr="003A5DA1" w:rsidRDefault="00E650FA" w:rsidP="002A04DE">
      <w:pPr>
        <w:numPr>
          <w:ilvl w:val="0"/>
          <w:numId w:val="32"/>
        </w:numPr>
        <w:spacing w:after="40"/>
        <w:ind w:left="1440"/>
        <w:rPr>
          <w:rFonts w:cs="Tahoma"/>
          <w:lang w:val="fr-FR"/>
        </w:rPr>
      </w:pPr>
      <w:r w:rsidRPr="003A5DA1">
        <w:rPr>
          <w:rFonts w:eastAsia="Calibri" w:cs="Tahoma"/>
          <w:color w:val="000000"/>
          <w:szCs w:val="18"/>
          <w:u w:val="single"/>
          <w:lang w:val="fr-FR"/>
        </w:rPr>
        <w:t>Commandes de régularisation</w:t>
      </w:r>
      <w:r w:rsidRPr="003A5DA1">
        <w:rPr>
          <w:rFonts w:eastAsia="Calibri" w:cs="Tahoma"/>
          <w:bCs/>
          <w:color w:val="000000"/>
          <w:szCs w:val="18"/>
          <w:lang w:val="fr-FR"/>
        </w:rPr>
        <w:t>.</w:t>
      </w:r>
      <w:r w:rsidR="00A07028" w:rsidRPr="003A5DA1">
        <w:rPr>
          <w:rFonts w:eastAsia="Calibri" w:cs="Tahoma"/>
          <w:color w:val="000000"/>
          <w:szCs w:val="18"/>
          <w:lang w:val="fr-FR"/>
        </w:rPr>
        <w:t xml:space="preserve"> </w:t>
      </w:r>
      <w:r w:rsidRPr="003A5DA1">
        <w:rPr>
          <w:rFonts w:eastAsia="Calibri" w:cs="Tahoma"/>
          <w:color w:val="000000"/>
          <w:szCs w:val="18"/>
          <w:lang w:val="fr-FR"/>
        </w:rPr>
        <w:t>Pour les clients ayant conclu un Contrat Entreprise et éligibles aux</w:t>
      </w:r>
      <w:r w:rsidR="006F6325" w:rsidRPr="003A5DA1">
        <w:rPr>
          <w:rFonts w:eastAsia="Calibri" w:cs="Tahoma"/>
          <w:color w:val="000000"/>
          <w:szCs w:val="18"/>
          <w:lang w:val="fr-FR"/>
        </w:rPr>
        <w:t> </w:t>
      </w:r>
      <w:r w:rsidRPr="003A5DA1">
        <w:rPr>
          <w:rFonts w:eastAsia="Calibri" w:cs="Tahoma"/>
          <w:color w:val="000000"/>
          <w:szCs w:val="18"/>
          <w:lang w:val="fr-FR"/>
        </w:rPr>
        <w:t xml:space="preserve">licences complémentaires et droits décrits ci-avant, les licences pour SharePoint Server 2010 pour les Sites Internet Édition Entreprise, SharePoint Server 2010 pour les Sites Internet Édition Standard </w:t>
      </w:r>
      <w:r w:rsidRPr="003A5DA1">
        <w:rPr>
          <w:rFonts w:cs="Tahoma"/>
          <w:color w:val="000000"/>
          <w:szCs w:val="20"/>
          <w:lang w:val="fr-FR"/>
        </w:rPr>
        <w:t xml:space="preserve">et FAST Search Server 2010 pour SharePoint Server, </w:t>
      </w:r>
      <w:r w:rsidRPr="003A5DA1">
        <w:rPr>
          <w:rFonts w:eastAsia="Calibri" w:cs="Tahoma"/>
          <w:color w:val="000000"/>
          <w:szCs w:val="18"/>
          <w:lang w:val="fr-FR"/>
        </w:rPr>
        <w:t xml:space="preserve">acquises dans le cadre de la </w:t>
      </w:r>
      <w:r w:rsidRPr="003A5DA1">
        <w:rPr>
          <w:rFonts w:cs="Tahoma"/>
          <w:color w:val="000000"/>
          <w:szCs w:val="18"/>
          <w:lang w:val="fr-FR"/>
        </w:rPr>
        <w:t xml:space="preserve">procédure de régularisation annuelle du client, sont également des licences éligibles. </w:t>
      </w:r>
    </w:p>
    <w:p w14:paraId="660C7A53" w14:textId="77777777" w:rsidR="00E650FA" w:rsidRPr="003A5DA1" w:rsidRDefault="00E650FA" w:rsidP="002A04DE">
      <w:pPr>
        <w:numPr>
          <w:ilvl w:val="0"/>
          <w:numId w:val="32"/>
        </w:numPr>
        <w:spacing w:after="40"/>
        <w:ind w:left="1440"/>
        <w:rPr>
          <w:rFonts w:cs="Tahoma"/>
          <w:lang w:val="fr-FR"/>
        </w:rPr>
      </w:pPr>
      <w:r w:rsidRPr="003A5DA1">
        <w:rPr>
          <w:rFonts w:cs="Tahoma"/>
          <w:color w:val="000000"/>
          <w:szCs w:val="18"/>
          <w:u w:val="single"/>
          <w:lang w:val="fr-FR"/>
        </w:rPr>
        <w:t>Contrats d</w:t>
      </w:r>
      <w:r w:rsidR="00C10CE1">
        <w:rPr>
          <w:rFonts w:cs="Tahoma"/>
          <w:color w:val="000000"/>
          <w:szCs w:val="18"/>
          <w:u w:val="single"/>
          <w:lang w:val="fr-FR"/>
        </w:rPr>
        <w:t>’</w:t>
      </w:r>
      <w:r w:rsidRPr="003A5DA1">
        <w:rPr>
          <w:rFonts w:cs="Tahoma"/>
          <w:color w:val="000000"/>
          <w:szCs w:val="18"/>
          <w:u w:val="single"/>
          <w:lang w:val="fr-FR"/>
        </w:rPr>
        <w:t>abonnement</w:t>
      </w:r>
      <w:r w:rsidRPr="003A5DA1">
        <w:rPr>
          <w:rFonts w:cs="Tahoma"/>
          <w:color w:val="000000"/>
          <w:szCs w:val="18"/>
          <w:lang w:val="fr-FR"/>
        </w:rPr>
        <w:t>.</w:t>
      </w:r>
      <w:r w:rsidR="00A07028" w:rsidRPr="003A5DA1">
        <w:rPr>
          <w:rFonts w:cs="Tahoma"/>
          <w:color w:val="000000"/>
          <w:szCs w:val="18"/>
          <w:lang w:val="fr-FR"/>
        </w:rPr>
        <w:t xml:space="preserve"> </w:t>
      </w:r>
      <w:r w:rsidRPr="003A5DA1">
        <w:rPr>
          <w:rFonts w:cs="Tahoma"/>
          <w:color w:val="000000"/>
          <w:szCs w:val="18"/>
          <w:lang w:val="fr-FR"/>
        </w:rPr>
        <w:t xml:space="preserve">Les contrats Souscription Entreprise, </w:t>
      </w:r>
      <w:r w:rsidRPr="003A5DA1">
        <w:rPr>
          <w:rFonts w:cs="Tahoma"/>
          <w:szCs w:val="18"/>
          <w:lang w:val="fr-FR"/>
        </w:rPr>
        <w:t>Open Value Souscription, Campus et</w:t>
      </w:r>
      <w:r w:rsidR="006F6325" w:rsidRPr="003A5DA1">
        <w:rPr>
          <w:rFonts w:cs="Tahoma"/>
          <w:szCs w:val="18"/>
          <w:lang w:val="fr-FR"/>
        </w:rPr>
        <w:t> </w:t>
      </w:r>
      <w:r w:rsidRPr="003A5DA1">
        <w:rPr>
          <w:rFonts w:cs="Tahoma"/>
          <w:szCs w:val="18"/>
          <w:lang w:val="fr-FR"/>
        </w:rPr>
        <w:t>School et les Accords de Mise en Œuvre de Solutions Éducation et Open Value Souscription</w:t>
      </w:r>
      <w:r w:rsidR="00921CB4">
        <w:rPr>
          <w:rFonts w:cs="Tahoma"/>
          <w:szCs w:val="18"/>
          <w:lang w:val="fr-FR"/>
        </w:rPr>
        <w:t>-</w:t>
      </w:r>
      <w:r w:rsidRPr="003A5DA1">
        <w:rPr>
          <w:rFonts w:cs="Tahoma"/>
          <w:szCs w:val="18"/>
          <w:lang w:val="fr-FR"/>
        </w:rPr>
        <w:t>Solutions Éducation donnent temporairement droit aux mêmes avantages, aux mêmes conditions</w:t>
      </w:r>
      <w:r w:rsidRPr="003A5DA1">
        <w:rPr>
          <w:rFonts w:cs="Tahoma"/>
          <w:color w:val="000000"/>
          <w:szCs w:val="18"/>
          <w:lang w:val="fr-FR"/>
        </w:rPr>
        <w:t>, jusqu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expiration de l</w:t>
      </w:r>
      <w:r w:rsidR="00C10CE1">
        <w:rPr>
          <w:rFonts w:cs="Tahoma"/>
          <w:color w:val="000000"/>
          <w:szCs w:val="18"/>
          <w:lang w:val="fr-FR"/>
        </w:rPr>
        <w:t>’</w:t>
      </w:r>
      <w:r w:rsidRPr="003A5DA1">
        <w:rPr>
          <w:rFonts w:cs="Tahoma"/>
          <w:color w:val="000000"/>
          <w:szCs w:val="18"/>
          <w:lang w:val="fr-FR"/>
        </w:rPr>
        <w:t>Accord de Mise en Œuvre (ou du contrat, pour Open Value).</w:t>
      </w:r>
      <w:r w:rsidR="00A07028" w:rsidRPr="003A5DA1">
        <w:rPr>
          <w:rFonts w:cs="Tahoma"/>
          <w:color w:val="000000"/>
          <w:szCs w:val="18"/>
          <w:lang w:val="fr-FR"/>
        </w:rPr>
        <w:t xml:space="preserve"> </w:t>
      </w:r>
      <w:r w:rsidRPr="003A5DA1">
        <w:rPr>
          <w:rFonts w:cs="Tahoma"/>
          <w:color w:val="000000"/>
          <w:szCs w:val="18"/>
          <w:lang w:val="fr-FR"/>
        </w:rPr>
        <w:t>Le client doit toutefois conserver son abonnement.</w:t>
      </w:r>
      <w:r w:rsidR="00A07028" w:rsidRPr="003A5DA1">
        <w:rPr>
          <w:rFonts w:cs="Tahoma"/>
          <w:color w:val="000000"/>
          <w:szCs w:val="18"/>
          <w:lang w:val="fr-FR"/>
        </w:rPr>
        <w:t xml:space="preserve"> </w:t>
      </w:r>
      <w:r w:rsidRPr="003A5DA1">
        <w:rPr>
          <w:rFonts w:cs="Tahoma"/>
          <w:color w:val="000000"/>
          <w:szCs w:val="18"/>
          <w:lang w:val="fr-FR"/>
        </w:rPr>
        <w:t>Ces avantages ne deviennent permanents qu</w:t>
      </w:r>
      <w:r w:rsidR="00C10CE1">
        <w:rPr>
          <w:rFonts w:cs="Tahoma"/>
          <w:color w:val="000000"/>
          <w:szCs w:val="18"/>
          <w:lang w:val="fr-FR"/>
        </w:rPr>
        <w:t>’</w:t>
      </w:r>
      <w:r w:rsidRPr="003A5DA1">
        <w:rPr>
          <w:rFonts w:cs="Tahoma"/>
          <w:color w:val="000000"/>
          <w:szCs w:val="18"/>
          <w:lang w:val="fr-FR"/>
        </w:rPr>
        <w:t>à l</w:t>
      </w:r>
      <w:r w:rsidR="00C10CE1">
        <w:rPr>
          <w:rFonts w:cs="Tahoma"/>
          <w:color w:val="000000"/>
          <w:szCs w:val="18"/>
          <w:lang w:val="fr-FR"/>
        </w:rPr>
        <w:t>’</w:t>
      </w:r>
      <w:r w:rsidRPr="003A5DA1">
        <w:rPr>
          <w:rFonts w:cs="Tahoma"/>
          <w:color w:val="000000"/>
          <w:szCs w:val="18"/>
          <w:lang w:val="fr-FR"/>
        </w:rPr>
        <w:t>exercice de l</w:t>
      </w:r>
      <w:r w:rsidR="00C10CE1">
        <w:rPr>
          <w:rFonts w:cs="Tahoma"/>
          <w:color w:val="000000"/>
          <w:szCs w:val="18"/>
          <w:lang w:val="fr-FR"/>
        </w:rPr>
        <w:t>’</w:t>
      </w:r>
      <w:r w:rsidRPr="003A5DA1">
        <w:rPr>
          <w:rFonts w:cs="Tahoma"/>
          <w:color w:val="000000"/>
          <w:szCs w:val="18"/>
          <w:lang w:val="fr-FR"/>
        </w:rPr>
        <w:t>option d</w:t>
      </w:r>
      <w:r w:rsidR="00C10CE1">
        <w:rPr>
          <w:rFonts w:cs="Tahoma"/>
          <w:color w:val="000000"/>
          <w:szCs w:val="18"/>
          <w:lang w:val="fr-FR"/>
        </w:rPr>
        <w:t>’</w:t>
      </w:r>
      <w:r w:rsidRPr="003A5DA1">
        <w:rPr>
          <w:rFonts w:cs="Tahoma"/>
          <w:color w:val="000000"/>
          <w:szCs w:val="18"/>
          <w:lang w:val="fr-FR"/>
        </w:rPr>
        <w:t>achat et restent régis par les conditions générales du contrat de licence du client.</w:t>
      </w:r>
    </w:p>
    <w:p w14:paraId="07BDA863" w14:textId="77777777" w:rsidR="00E650FA" w:rsidRPr="003A5DA1" w:rsidRDefault="00E650FA" w:rsidP="002A04DE">
      <w:pPr>
        <w:numPr>
          <w:ilvl w:val="0"/>
          <w:numId w:val="103"/>
        </w:numPr>
        <w:spacing w:after="40"/>
        <w:ind w:left="1440"/>
        <w:rPr>
          <w:rFonts w:cs="Tahoma"/>
          <w:lang w:val="fr-FR"/>
        </w:rPr>
      </w:pPr>
      <w:r w:rsidRPr="003A5DA1">
        <w:rPr>
          <w:rFonts w:cs="Tahoma"/>
          <w:szCs w:val="18"/>
          <w:u w:val="single"/>
          <w:lang w:val="fr-FR"/>
        </w:rPr>
        <w:t>Transitions des contrats Campus et School</w:t>
      </w:r>
      <w:r w:rsidRPr="003A5DA1">
        <w:rPr>
          <w:rFonts w:cs="Tahoma"/>
          <w:szCs w:val="18"/>
          <w:lang w:val="fr-FR"/>
        </w:rPr>
        <w:t>. Pour les clients choisissant d</w:t>
      </w:r>
      <w:r w:rsidR="00C10CE1">
        <w:rPr>
          <w:rFonts w:cs="Tahoma"/>
          <w:szCs w:val="18"/>
          <w:lang w:val="fr-FR"/>
        </w:rPr>
        <w:t>’</w:t>
      </w:r>
      <w:r w:rsidRPr="003A5DA1">
        <w:rPr>
          <w:rFonts w:cs="Tahoma"/>
          <w:szCs w:val="18"/>
          <w:lang w:val="fr-FR"/>
        </w:rPr>
        <w:t>effectuer la transition à</w:t>
      </w:r>
      <w:r w:rsidR="006F6325" w:rsidRPr="003A5DA1">
        <w:rPr>
          <w:rFonts w:cs="Tahoma"/>
          <w:szCs w:val="18"/>
          <w:lang w:val="fr-FR"/>
        </w:rPr>
        <w:t> </w:t>
      </w:r>
      <w:r w:rsidRPr="003A5DA1">
        <w:rPr>
          <w:rFonts w:cs="Tahoma"/>
          <w:szCs w:val="18"/>
          <w:lang w:val="fr-FR"/>
        </w:rPr>
        <w:t>mi-durée des contrats Campus et School vers des Accords de Mise en Œuvre de Solutions Éducation ou des contrats Open Value Souscription – Solutions Éducation tout en maintenant un</w:t>
      </w:r>
      <w:r w:rsidR="006F6325" w:rsidRPr="003A5DA1">
        <w:rPr>
          <w:rFonts w:cs="Tahoma"/>
          <w:szCs w:val="18"/>
          <w:lang w:val="fr-FR"/>
        </w:rPr>
        <w:t> </w:t>
      </w:r>
      <w:r w:rsidRPr="003A5DA1">
        <w:rPr>
          <w:rFonts w:cs="Tahoma"/>
          <w:szCs w:val="18"/>
          <w:lang w:val="fr-FR"/>
        </w:rPr>
        <w:t>abonnement continu :</w:t>
      </w:r>
    </w:p>
    <w:p w14:paraId="11F18F92" w14:textId="77777777" w:rsidR="00E650FA" w:rsidRPr="003A5DA1" w:rsidRDefault="00E650FA" w:rsidP="006F6325">
      <w:pPr>
        <w:pStyle w:val="ListParagraph"/>
        <w:numPr>
          <w:ilvl w:val="0"/>
          <w:numId w:val="87"/>
        </w:numPr>
        <w:spacing w:after="60"/>
        <w:ind w:left="1800"/>
        <w:rPr>
          <w:rFonts w:ascii="Tahoma" w:hAnsi="Tahoma" w:cs="Tahoma"/>
          <w:lang w:val="fr-FR"/>
        </w:rPr>
      </w:pPr>
      <w:r w:rsidRPr="003A5DA1">
        <w:rPr>
          <w:rFonts w:ascii="Tahoma" w:hAnsi="Tahoma" w:cs="Tahoma"/>
          <w:sz w:val="18"/>
          <w:szCs w:val="18"/>
          <w:lang w:val="fr-FR"/>
        </w:rPr>
        <w:t>Les mêmes droits sont accordés temporairement, aux mêmes conditions, jusqu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expiration</w:t>
      </w:r>
      <w:r w:rsidR="006F6325" w:rsidRPr="003A5DA1">
        <w:rPr>
          <w:rFonts w:ascii="Tahoma" w:hAnsi="Tahoma" w:cs="Tahoma"/>
          <w:sz w:val="18"/>
          <w:szCs w:val="18"/>
          <w:lang w:val="fr-FR"/>
        </w:rPr>
        <w:t> </w:t>
      </w:r>
      <w:r w:rsidRPr="003A5DA1">
        <w:rPr>
          <w:rFonts w:ascii="Tahoma" w:hAnsi="Tahoma" w:cs="Tahoma"/>
          <w:sz w:val="18"/>
          <w:szCs w:val="18"/>
          <w:lang w:val="fr-FR"/>
        </w:rPr>
        <w:t>de leur Accord de Mise en Œuvre de Solutions Éducation ou contrat Open Value</w:t>
      </w:r>
      <w:r w:rsidR="006F6325" w:rsidRPr="003A5DA1">
        <w:rPr>
          <w:rFonts w:ascii="Tahoma" w:hAnsi="Tahoma" w:cs="Tahoma"/>
          <w:sz w:val="18"/>
          <w:szCs w:val="18"/>
          <w:lang w:val="fr-FR"/>
        </w:rPr>
        <w:t> </w:t>
      </w:r>
      <w:r w:rsidRPr="003A5DA1">
        <w:rPr>
          <w:rFonts w:ascii="Tahoma" w:hAnsi="Tahoma" w:cs="Tahoma"/>
          <w:sz w:val="18"/>
          <w:szCs w:val="18"/>
          <w:lang w:val="fr-FR"/>
        </w:rPr>
        <w:t xml:space="preserve">Souscription – Solutions Éducation, respectivement. </w:t>
      </w:r>
    </w:p>
    <w:p w14:paraId="7B1D90F4" w14:textId="77777777" w:rsidR="00E650FA" w:rsidRPr="003A5DA1" w:rsidRDefault="00E650FA" w:rsidP="002A04DE">
      <w:pPr>
        <w:pStyle w:val="ListParagraph"/>
        <w:numPr>
          <w:ilvl w:val="0"/>
          <w:numId w:val="87"/>
        </w:numPr>
        <w:ind w:left="1800"/>
        <w:rPr>
          <w:rFonts w:ascii="Tahoma" w:hAnsi="Tahoma" w:cs="Tahoma"/>
          <w:lang w:val="fr-FR"/>
        </w:rPr>
      </w:pPr>
      <w:r w:rsidRPr="003A5DA1">
        <w:rPr>
          <w:rFonts w:ascii="Tahoma" w:hAnsi="Tahoma" w:cs="Tahoma"/>
          <w:sz w:val="18"/>
          <w:szCs w:val="18"/>
          <w:lang w:val="fr-FR"/>
        </w:rPr>
        <w:t>Ces droits ne deviennent permanents qu</w:t>
      </w:r>
      <w:r w:rsidR="00C10CE1">
        <w:rPr>
          <w:rFonts w:ascii="Tahoma" w:hAnsi="Tahoma" w:cs="Tahoma"/>
          <w:sz w:val="18"/>
          <w:szCs w:val="18"/>
          <w:lang w:val="fr-FR"/>
        </w:rPr>
        <w:t>’</w:t>
      </w:r>
      <w:r w:rsidRPr="003A5DA1">
        <w:rPr>
          <w:rFonts w:ascii="Tahoma" w:hAnsi="Tahoma" w:cs="Tahoma"/>
          <w:sz w:val="18"/>
          <w:szCs w:val="18"/>
          <w:lang w:val="fr-FR"/>
        </w:rPr>
        <w:t>à l</w:t>
      </w:r>
      <w:r w:rsidR="00C10CE1">
        <w:rPr>
          <w:rFonts w:ascii="Tahoma" w:hAnsi="Tahoma" w:cs="Tahoma"/>
          <w:sz w:val="18"/>
          <w:szCs w:val="18"/>
          <w:lang w:val="fr-FR"/>
        </w:rPr>
        <w:t>’</w:t>
      </w:r>
      <w:r w:rsidRPr="003A5DA1">
        <w:rPr>
          <w:rFonts w:ascii="Tahoma" w:hAnsi="Tahoma" w:cs="Tahoma"/>
          <w:sz w:val="18"/>
          <w:szCs w:val="18"/>
          <w:lang w:val="fr-FR"/>
        </w:rPr>
        <w:t>exercice de l</w:t>
      </w:r>
      <w:r w:rsidR="00C10CE1">
        <w:rPr>
          <w:rFonts w:ascii="Tahoma" w:hAnsi="Tahoma" w:cs="Tahoma"/>
          <w:sz w:val="18"/>
          <w:szCs w:val="18"/>
          <w:lang w:val="fr-FR"/>
        </w:rPr>
        <w:t>’</w:t>
      </w:r>
      <w:r w:rsidRPr="003A5DA1">
        <w:rPr>
          <w:rFonts w:ascii="Tahoma" w:hAnsi="Tahoma" w:cs="Tahoma"/>
          <w:sz w:val="18"/>
          <w:szCs w:val="18"/>
          <w:lang w:val="fr-FR"/>
        </w:rPr>
        <w:t>option d</w:t>
      </w:r>
      <w:r w:rsidR="00C10CE1">
        <w:rPr>
          <w:rFonts w:ascii="Tahoma" w:hAnsi="Tahoma" w:cs="Tahoma"/>
          <w:sz w:val="18"/>
          <w:szCs w:val="18"/>
          <w:lang w:val="fr-FR"/>
        </w:rPr>
        <w:t>’</w:t>
      </w:r>
      <w:r w:rsidRPr="003A5DA1">
        <w:rPr>
          <w:rFonts w:ascii="Tahoma" w:hAnsi="Tahoma" w:cs="Tahoma"/>
          <w:sz w:val="18"/>
          <w:szCs w:val="18"/>
          <w:lang w:val="fr-FR"/>
        </w:rPr>
        <w:t>achat et restent régis par les</w:t>
      </w:r>
      <w:r w:rsidR="006F6325" w:rsidRPr="003A5DA1">
        <w:rPr>
          <w:rFonts w:ascii="Tahoma" w:hAnsi="Tahoma" w:cs="Tahoma"/>
          <w:sz w:val="18"/>
          <w:szCs w:val="18"/>
          <w:lang w:val="fr-FR"/>
        </w:rPr>
        <w:t> </w:t>
      </w:r>
      <w:r w:rsidRPr="003A5DA1">
        <w:rPr>
          <w:rFonts w:ascii="Tahoma" w:hAnsi="Tahoma" w:cs="Tahoma"/>
          <w:sz w:val="18"/>
          <w:szCs w:val="18"/>
          <w:lang w:val="fr-FR"/>
        </w:rPr>
        <w:t>conditions générales du contrat de licence du client.</w:t>
      </w:r>
    </w:p>
    <w:p w14:paraId="384ED455" w14:textId="77777777" w:rsidR="00E650FA" w:rsidRPr="002A04DE" w:rsidRDefault="00E650FA" w:rsidP="00E650FA">
      <w:pPr>
        <w:ind w:left="720"/>
        <w:rPr>
          <w:rFonts w:cs="Tahoma"/>
          <w:sz w:val="16"/>
          <w:szCs w:val="16"/>
          <w:lang w:val="fr-FR"/>
        </w:rPr>
      </w:pPr>
    </w:p>
    <w:p w14:paraId="433485BD" w14:textId="77777777" w:rsidR="00E650FA" w:rsidRPr="003A5DA1" w:rsidRDefault="00E650FA" w:rsidP="00E650FA">
      <w:pPr>
        <w:spacing w:after="60"/>
        <w:ind w:left="720"/>
        <w:rPr>
          <w:rFonts w:cs="Tahoma"/>
          <w:lang w:val="fr-FR"/>
        </w:rPr>
      </w:pPr>
      <w:r w:rsidRPr="003A5DA1">
        <w:rPr>
          <w:rFonts w:cs="Tahoma"/>
          <w:b/>
          <w:color w:val="000000"/>
          <w:szCs w:val="18"/>
          <w:lang w:val="fr-FR"/>
        </w:rPr>
        <w:t>Droit exceptionnel de passage à une version antérieure de SharePoint Server 2013</w:t>
      </w:r>
    </w:p>
    <w:p w14:paraId="50FB7ABA" w14:textId="77777777" w:rsidR="00E650FA" w:rsidRPr="003A5DA1" w:rsidRDefault="00E650FA" w:rsidP="00E650FA">
      <w:pPr>
        <w:ind w:left="720"/>
        <w:rPr>
          <w:rFonts w:cs="Tahoma"/>
          <w:lang w:val="fr-FR"/>
        </w:rPr>
      </w:pPr>
      <w:r w:rsidRPr="003A5DA1">
        <w:rPr>
          <w:rFonts w:cs="Tahoma"/>
          <w:szCs w:val="18"/>
          <w:lang w:val="fr-FR"/>
        </w:rPr>
        <w:t>Les clients qui possèdent une licence pour SharePoint Server 2013 peuvent utiliser et accéder à tout produit parmi ceux énumérés dans le tableau ci-dessous à la place du logiciel SharePoint Server 2013 :</w:t>
      </w:r>
    </w:p>
    <w:p w14:paraId="5AA00DF5" w14:textId="77777777" w:rsidR="00E650FA" w:rsidRPr="002A04DE" w:rsidRDefault="00E650FA" w:rsidP="00E650FA">
      <w:pPr>
        <w:ind w:left="810"/>
        <w:rPr>
          <w:rFonts w:cs="Tahoma"/>
          <w:sz w:val="16"/>
          <w:szCs w:val="16"/>
          <w:lang w:val="fr-FR"/>
        </w:rPr>
      </w:pPr>
      <w:r w:rsidRPr="003A5DA1">
        <w:rPr>
          <w:rFonts w:cs="Tahoma"/>
          <w:color w:val="FF0000"/>
          <w:szCs w:val="18"/>
          <w:lang w:val="fr-FR"/>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E650FA" w:rsidRPr="003A5DA1" w14:paraId="67E5238B" w14:textId="77777777" w:rsidTr="00774343">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14:paraId="4944486B" w14:textId="77777777" w:rsidR="00E650FA" w:rsidRPr="003A5DA1" w:rsidRDefault="00E650FA" w:rsidP="00774343">
            <w:pPr>
              <w:spacing w:before="60" w:after="60"/>
              <w:ind w:left="162"/>
              <w:rPr>
                <w:rFonts w:cs="Tahoma"/>
                <w:b/>
                <w:bCs/>
                <w:color w:val="000000"/>
                <w:szCs w:val="18"/>
              </w:rPr>
            </w:pPr>
            <w:r w:rsidRPr="003A5DA1">
              <w:rPr>
                <w:rFonts w:cs="Tahoma"/>
                <w:b/>
                <w:bCs/>
                <w:color w:val="000000"/>
                <w:szCs w:val="18"/>
              </w:rPr>
              <w:t>Licences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14:paraId="5B9B1799" w14:textId="77777777" w:rsidR="00E650FA" w:rsidRPr="003A5DA1" w:rsidRDefault="00E650FA" w:rsidP="00774343">
            <w:pPr>
              <w:spacing w:before="60" w:after="60"/>
              <w:ind w:left="180"/>
              <w:rPr>
                <w:rFonts w:cs="Tahoma"/>
                <w:b/>
                <w:bCs/>
                <w:color w:val="000000"/>
                <w:szCs w:val="18"/>
              </w:rPr>
            </w:pPr>
            <w:r w:rsidRPr="003A5DA1">
              <w:rPr>
                <w:rFonts w:cs="Tahoma"/>
                <w:b/>
                <w:bCs/>
                <w:color w:val="000000"/>
                <w:szCs w:val="18"/>
              </w:rPr>
              <w:t>Passage aux versions antérieures :</w:t>
            </w:r>
          </w:p>
        </w:tc>
      </w:tr>
      <w:tr w:rsidR="00E650FA" w:rsidRPr="003A5DA1" w14:paraId="2A2B7B68" w14:textId="77777777" w:rsidTr="00774343">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14:paraId="5C9178F7" w14:textId="77777777" w:rsidR="00E650FA" w:rsidRPr="003A5DA1" w:rsidRDefault="00E650FA" w:rsidP="00774343">
            <w:pPr>
              <w:ind w:left="162"/>
              <w:rPr>
                <w:rFonts w:cs="Tahoma"/>
                <w:color w:val="000000"/>
                <w:szCs w:val="18"/>
              </w:rPr>
            </w:pPr>
            <w:r w:rsidRPr="003A5DA1">
              <w:rPr>
                <w:rFonts w:cs="Tahoma"/>
                <w:color w:val="000000"/>
                <w:szCs w:val="18"/>
              </w:rPr>
              <w:t>Licence SharePoint Server 2013</w:t>
            </w:r>
          </w:p>
        </w:tc>
        <w:tc>
          <w:tcPr>
            <w:tcW w:w="4296" w:type="dxa"/>
            <w:tcBorders>
              <w:top w:val="nil"/>
              <w:left w:val="nil"/>
              <w:bottom w:val="single" w:sz="8" w:space="0" w:color="000000"/>
              <w:right w:val="single" w:sz="8" w:space="0" w:color="000000"/>
            </w:tcBorders>
          </w:tcPr>
          <w:p w14:paraId="53DA8408" w14:textId="77777777" w:rsidR="00E650FA" w:rsidRPr="003A5DA1" w:rsidRDefault="00E650FA" w:rsidP="00774343">
            <w:pPr>
              <w:ind w:left="162" w:right="180"/>
              <w:rPr>
                <w:rFonts w:cs="Tahoma"/>
              </w:rPr>
            </w:pPr>
            <w:r w:rsidRPr="003A5DA1">
              <w:rPr>
                <w:rFonts w:cs="Tahoma"/>
                <w:color w:val="000000"/>
                <w:szCs w:val="18"/>
              </w:rPr>
              <w:t xml:space="preserve">SharePoint Server 2010 ; </w:t>
            </w:r>
            <w:r w:rsidRPr="003A5DA1">
              <w:rPr>
                <w:rFonts w:cs="Tahoma"/>
                <w:b/>
                <w:color w:val="000000"/>
                <w:szCs w:val="18"/>
              </w:rPr>
              <w:t>ou</w:t>
            </w:r>
          </w:p>
          <w:p w14:paraId="0107FAC1" w14:textId="77777777" w:rsidR="00E650FA" w:rsidRPr="003A5DA1" w:rsidRDefault="00E650FA" w:rsidP="00774343">
            <w:pPr>
              <w:ind w:left="162" w:right="180"/>
              <w:rPr>
                <w:rFonts w:cs="Tahoma"/>
                <w:color w:val="000000"/>
                <w:szCs w:val="18"/>
              </w:rPr>
            </w:pPr>
            <w:r w:rsidRPr="003A5DA1">
              <w:rPr>
                <w:rFonts w:cs="Tahoma"/>
                <w:color w:val="000000"/>
                <w:szCs w:val="18"/>
              </w:rPr>
              <w:t xml:space="preserve">FAST Search Server 2010 pour SharePoint Server </w:t>
            </w:r>
          </w:p>
        </w:tc>
      </w:tr>
    </w:tbl>
    <w:p w14:paraId="612A0E96" w14:textId="77777777" w:rsidR="00E650FA" w:rsidRPr="002A04DE" w:rsidRDefault="00A07028" w:rsidP="00E650FA">
      <w:pPr>
        <w:ind w:left="810"/>
        <w:rPr>
          <w:rFonts w:cs="Tahoma"/>
          <w:sz w:val="16"/>
          <w:szCs w:val="16"/>
        </w:rPr>
      </w:pPr>
      <w:r w:rsidRPr="003A5DA1">
        <w:rPr>
          <w:rFonts w:cs="Tahoma"/>
          <w:color w:val="000000"/>
          <w:szCs w:val="18"/>
        </w:rPr>
        <w:t xml:space="preserve"> </w:t>
      </w:r>
    </w:p>
    <w:p w14:paraId="257E729D" w14:textId="77777777" w:rsidR="00E650FA" w:rsidRPr="003A5DA1" w:rsidRDefault="00E650FA" w:rsidP="00E650FA">
      <w:pPr>
        <w:ind w:left="720"/>
        <w:rPr>
          <w:rFonts w:cs="Tahoma"/>
          <w:lang w:val="fr-FR"/>
        </w:rPr>
      </w:pPr>
      <w:r w:rsidRPr="003A5DA1">
        <w:rPr>
          <w:rFonts w:cs="Tahoma"/>
          <w:color w:val="000000"/>
          <w:szCs w:val="18"/>
          <w:lang w:val="fr-FR"/>
        </w:rPr>
        <w:t>Le droit du client d</w:t>
      </w:r>
      <w:r w:rsidR="00C10CE1">
        <w:rPr>
          <w:rFonts w:cs="Tahoma"/>
          <w:color w:val="000000"/>
          <w:szCs w:val="18"/>
          <w:lang w:val="fr-FR"/>
        </w:rPr>
        <w:t>’</w:t>
      </w:r>
      <w:r w:rsidRPr="003A5DA1">
        <w:rPr>
          <w:rFonts w:cs="Tahoma"/>
          <w:color w:val="000000"/>
          <w:szCs w:val="18"/>
          <w:lang w:val="fr-FR"/>
        </w:rPr>
        <w:t>accéder et d</w:t>
      </w:r>
      <w:r w:rsidR="00C10CE1">
        <w:rPr>
          <w:rFonts w:cs="Tahoma"/>
          <w:color w:val="000000"/>
          <w:szCs w:val="18"/>
          <w:lang w:val="fr-FR"/>
        </w:rPr>
        <w:t>’</w:t>
      </w:r>
      <w:r w:rsidRPr="003A5DA1">
        <w:rPr>
          <w:rFonts w:cs="Tahoma"/>
          <w:color w:val="000000"/>
          <w:szCs w:val="18"/>
          <w:lang w:val="fr-FR"/>
        </w:rPr>
        <w:t>utiliser des copies de SharePoint Server 2010 ou de FAST Search Server 2010 for SharePoint Server au lieu des copies du logiciel SharePoint Server 2013 concédées sous licence dans le cadre de cette offre, est régi par les conditions générales du contrat de Licence en Volume du client, par les droits d</w:t>
      </w:r>
      <w:r w:rsidR="00C10CE1">
        <w:rPr>
          <w:rFonts w:cs="Tahoma"/>
          <w:color w:val="000000"/>
          <w:szCs w:val="18"/>
          <w:lang w:val="fr-FR"/>
        </w:rPr>
        <w:t>’</w:t>
      </w:r>
      <w:r w:rsidRPr="003A5DA1">
        <w:rPr>
          <w:rFonts w:cs="Tahoma"/>
          <w:color w:val="000000"/>
          <w:szCs w:val="18"/>
          <w:lang w:val="fr-FR"/>
        </w:rPr>
        <w:t>utilisation de logiciels pour SharePoint Server 2013 et par les présentes conditions. Ce droit prend fin à l</w:t>
      </w:r>
      <w:r w:rsidR="00C10CE1">
        <w:rPr>
          <w:rFonts w:cs="Tahoma"/>
          <w:color w:val="000000"/>
          <w:szCs w:val="18"/>
          <w:lang w:val="fr-FR"/>
        </w:rPr>
        <w:t>’</w:t>
      </w:r>
      <w:r w:rsidRPr="003A5DA1">
        <w:rPr>
          <w:rFonts w:cs="Tahoma"/>
          <w:color w:val="000000"/>
          <w:szCs w:val="18"/>
          <w:lang w:val="fr-FR"/>
        </w:rPr>
        <w:t>expiration ou à la résiliation des licences SharePoint Server.</w:t>
      </w:r>
    </w:p>
    <w:p w14:paraId="7EFFB238" w14:textId="77777777" w:rsidR="006F6325" w:rsidRPr="002A04DE" w:rsidRDefault="006F6325" w:rsidP="00E650FA">
      <w:pPr>
        <w:spacing w:after="60"/>
        <w:ind w:left="720"/>
        <w:rPr>
          <w:rFonts w:cs="Tahoma"/>
          <w:b/>
          <w:color w:val="000000"/>
          <w:sz w:val="16"/>
          <w:szCs w:val="16"/>
          <w:lang w:val="fr-FR"/>
        </w:rPr>
      </w:pPr>
    </w:p>
    <w:p w14:paraId="32650F99" w14:textId="77777777" w:rsidR="00E650FA" w:rsidRPr="003A5DA1" w:rsidRDefault="00E650FA" w:rsidP="00E650FA">
      <w:pPr>
        <w:spacing w:after="60"/>
        <w:ind w:left="720"/>
        <w:rPr>
          <w:rFonts w:cs="Tahoma"/>
          <w:lang w:val="fr-FR"/>
        </w:rPr>
      </w:pPr>
      <w:r w:rsidRPr="003A5DA1">
        <w:rPr>
          <w:rFonts w:cs="Tahoma"/>
          <w:b/>
          <w:color w:val="000000"/>
          <w:szCs w:val="18"/>
          <w:lang w:val="fr-FR"/>
        </w:rPr>
        <w:t xml:space="preserve">Extension des droits pour les Applications Auto-Hébergées pour les clients de SharePoint Server </w:t>
      </w:r>
      <w:bookmarkStart w:id="1436" w:name="Srv_65SharepointSvr10IntSites"/>
      <w:bookmarkStart w:id="1437" w:name="_Toc336338336"/>
      <w:bookmarkStart w:id="1438" w:name="Srv_66SharepointSvr10IntSites"/>
      <w:bookmarkStart w:id="1439" w:name="Srv_63SharepointSvr07IntSites"/>
      <w:bookmarkStart w:id="1440" w:name="Srv_64SharepointSvr07IntSites"/>
      <w:r w:rsidRPr="003A5DA1">
        <w:rPr>
          <w:rFonts w:cs="Tahoma"/>
          <w:b/>
          <w:color w:val="000000"/>
          <w:szCs w:val="18"/>
          <w:lang w:val="fr-FR"/>
        </w:rPr>
        <w:t>pour les Sites Internet Édition Entreprise</w:t>
      </w:r>
      <w:bookmarkEnd w:id="1436"/>
      <w:bookmarkEnd w:id="1437"/>
      <w:r w:rsidRPr="003A5DA1">
        <w:rPr>
          <w:rFonts w:cs="Tahoma"/>
          <w:b/>
          <w:color w:val="000000"/>
          <w:szCs w:val="18"/>
          <w:lang w:val="fr-FR"/>
        </w:rPr>
        <w:t xml:space="preserve"> avec Software Assurance</w:t>
      </w:r>
      <w:bookmarkEnd w:id="1438"/>
      <w:bookmarkEnd w:id="1439"/>
    </w:p>
    <w:bookmarkEnd w:id="1440"/>
    <w:p w14:paraId="6A1420CB" w14:textId="77777777" w:rsidR="00E650FA" w:rsidRPr="003A5DA1" w:rsidRDefault="00E650FA" w:rsidP="002A04DE">
      <w:pPr>
        <w:ind w:left="720"/>
        <w:rPr>
          <w:rFonts w:cs="Tahoma"/>
          <w:lang w:val="fr-FR"/>
        </w:rPr>
      </w:pPr>
      <w:r w:rsidRPr="003A5DA1">
        <w:rPr>
          <w:rFonts w:cs="Tahoma"/>
          <w:color w:val="000000"/>
          <w:szCs w:val="18"/>
          <w:lang w:val="fr-FR"/>
        </w:rPr>
        <w:t>Les clients utilisateurs de SharePoint Server 2010 pour les Sites Internet Édition Entreprise obtenant des licences SharePoint Server 2013 via la concession de licence ci-dessus peuvent migrer vers et utiliser (comme prévu dans la concession précédente) le logiciel SharePoint Server 2013 en vertu des droits d</w:t>
      </w:r>
      <w:r w:rsidR="00C10CE1">
        <w:rPr>
          <w:rFonts w:cs="Tahoma"/>
          <w:color w:val="000000"/>
          <w:szCs w:val="18"/>
          <w:lang w:val="fr-FR"/>
        </w:rPr>
        <w:t>’</w:t>
      </w:r>
      <w:r w:rsidRPr="003A5DA1">
        <w:rPr>
          <w:rFonts w:cs="Tahoma"/>
          <w:color w:val="000000"/>
          <w:szCs w:val="18"/>
          <w:lang w:val="fr-FR"/>
        </w:rPr>
        <w:t>utilisation de logiciels pour SharePoint Server 2013 ainsi que des conditions générales de la section « Serveurs – Applications Auto-Hébergées » des Droits d</w:t>
      </w:r>
      <w:r w:rsidR="00C10CE1">
        <w:rPr>
          <w:rFonts w:cs="Tahoma"/>
          <w:color w:val="000000"/>
          <w:szCs w:val="18"/>
          <w:lang w:val="fr-FR"/>
        </w:rPr>
        <w:t>’</w:t>
      </w:r>
      <w:r w:rsidRPr="003A5DA1">
        <w:rPr>
          <w:rFonts w:cs="Tahoma"/>
          <w:color w:val="000000"/>
          <w:szCs w:val="18"/>
          <w:lang w:val="fr-FR"/>
        </w:rPr>
        <w:t>Utilisation de Logiciels. À condition que les clients maintiennent une Software Assurance pour leurs licences complémentaires SharePoint Server 2013, le droit d</w:t>
      </w:r>
      <w:r w:rsidR="00C10CE1">
        <w:rPr>
          <w:rFonts w:cs="Tahoma"/>
          <w:color w:val="000000"/>
          <w:szCs w:val="18"/>
          <w:lang w:val="fr-FR"/>
        </w:rPr>
        <w:t>’</w:t>
      </w:r>
      <w:r w:rsidRPr="003A5DA1">
        <w:rPr>
          <w:rFonts w:cs="Tahoma"/>
          <w:color w:val="000000"/>
          <w:szCs w:val="18"/>
          <w:lang w:val="fr-FR"/>
        </w:rPr>
        <w:t>utiliser SharePoint 2013 de cette manière s</w:t>
      </w:r>
      <w:r w:rsidR="00C10CE1">
        <w:rPr>
          <w:rFonts w:cs="Tahoma"/>
          <w:color w:val="000000"/>
          <w:szCs w:val="18"/>
          <w:lang w:val="fr-FR"/>
        </w:rPr>
        <w:t>’</w:t>
      </w:r>
      <w:r w:rsidRPr="003A5DA1">
        <w:rPr>
          <w:rFonts w:cs="Tahoma"/>
          <w:color w:val="000000"/>
          <w:szCs w:val="18"/>
          <w:lang w:val="fr-FR"/>
        </w:rPr>
        <w:t>applique jusqu</w:t>
      </w:r>
      <w:r w:rsidR="00C10CE1">
        <w:rPr>
          <w:rFonts w:cs="Tahoma"/>
          <w:color w:val="000000"/>
          <w:szCs w:val="18"/>
          <w:lang w:val="fr-FR"/>
        </w:rPr>
        <w:t>’</w:t>
      </w:r>
      <w:r w:rsidRPr="003A5DA1">
        <w:rPr>
          <w:rFonts w:cs="Tahoma"/>
          <w:color w:val="000000"/>
          <w:szCs w:val="18"/>
          <w:lang w:val="fr-FR"/>
        </w:rPr>
        <w:t>à la mise à disposition de la prochaine version de SharePoint Server 2013.</w:t>
      </w:r>
      <w:r w:rsidR="00A07028" w:rsidRPr="003A5DA1">
        <w:rPr>
          <w:rFonts w:cs="Tahoma"/>
          <w:color w:val="000000"/>
          <w:szCs w:val="18"/>
          <w:lang w:val="fr-FR"/>
        </w:rPr>
        <w:t xml:space="preserve"> </w:t>
      </w:r>
      <w:bookmarkStart w:id="1441" w:name="_78_SharePoint™_Server"/>
      <w:bookmarkStart w:id="1442" w:name="_Toc336338339"/>
      <w:bookmarkStart w:id="1443" w:name="Srv_81SQLSvr08R2DataCenter"/>
      <w:bookmarkEnd w:id="1441"/>
    </w:p>
    <w:p w14:paraId="213AFF23" w14:textId="77777777" w:rsidR="00E650FA" w:rsidRPr="003A5DA1" w:rsidRDefault="00E650FA" w:rsidP="00E650FA">
      <w:pPr>
        <w:pStyle w:val="Heading3"/>
        <w:rPr>
          <w:rFonts w:ascii="Tahoma" w:hAnsi="Tahoma" w:cs="Tahoma"/>
          <w:lang w:val="fr-FR"/>
        </w:rPr>
      </w:pPr>
      <w:bookmarkStart w:id="1444" w:name="_75_73_SQL"/>
      <w:bookmarkStart w:id="1445" w:name="_79_SQL_Server®"/>
      <w:bookmarkStart w:id="1446" w:name="_Toc374276973"/>
      <w:bookmarkStart w:id="1447" w:name="Srv_69SQLSvr08EntandEntProc"/>
      <w:bookmarkStart w:id="1448" w:name="Srv_70SQLSvr08EntandEntProc"/>
      <w:bookmarkStart w:id="1449" w:name="Srv_72SQLSvr08R2developer"/>
      <w:bookmarkStart w:id="1450" w:name="Srv_72SQLSvr08R2DataCenter"/>
      <w:bookmarkEnd w:id="1444"/>
      <w:bookmarkEnd w:id="1445"/>
      <w:r w:rsidRPr="003A5DA1">
        <w:rPr>
          <w:rFonts w:ascii="Tahoma" w:hAnsi="Tahoma" w:cs="Tahoma"/>
          <w:caps/>
          <w:color w:val="F66400"/>
          <w:sz w:val="22"/>
          <w:vertAlign w:val="superscript"/>
          <w:lang w:val="fr-FR"/>
        </w:rPr>
        <w:t>79</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xml:space="preserve"> 2008 R2 Datacenter</w:t>
      </w:r>
      <w:bookmarkEnd w:id="1442"/>
      <w:bookmarkEnd w:id="1446"/>
    </w:p>
    <w:bookmarkEnd w:id="1443"/>
    <w:p w14:paraId="6F5AB110" w14:textId="77777777" w:rsidR="00E650FA" w:rsidRPr="002A04DE" w:rsidRDefault="00E650FA" w:rsidP="00E650FA">
      <w:pPr>
        <w:rPr>
          <w:rFonts w:cs="Tahoma"/>
          <w:sz w:val="14"/>
          <w:szCs w:val="14"/>
          <w:lang w:val="fr-FR"/>
        </w:rPr>
      </w:pPr>
    </w:p>
    <w:p w14:paraId="05479A5E" w14:textId="77777777" w:rsidR="00E650FA" w:rsidRPr="003A5DA1" w:rsidRDefault="00E650FA" w:rsidP="006F6325">
      <w:pPr>
        <w:spacing w:after="60"/>
        <w:ind w:left="720"/>
        <w:rPr>
          <w:rFonts w:cs="Tahoma"/>
          <w:lang w:val="fr-FR"/>
        </w:rPr>
      </w:pPr>
      <w:r w:rsidRPr="003A5DA1">
        <w:rPr>
          <w:rFonts w:cs="Tahoma"/>
          <w:b/>
          <w:color w:val="000000"/>
          <w:szCs w:val="18"/>
          <w:lang w:val="fr-FR"/>
        </w:rPr>
        <w:t>Concessions de licence associées au changement de modèle de licence et à la fin de vie de SQL</w:t>
      </w:r>
      <w:r w:rsidR="006F6325" w:rsidRPr="003A5DA1">
        <w:rPr>
          <w:rFonts w:cs="Tahoma"/>
          <w:b/>
          <w:color w:val="000000"/>
          <w:szCs w:val="18"/>
          <w:lang w:val="fr-FR"/>
        </w:rPr>
        <w:t> </w:t>
      </w:r>
      <w:r w:rsidRPr="003A5DA1">
        <w:rPr>
          <w:rFonts w:cs="Tahoma"/>
          <w:b/>
          <w:color w:val="000000"/>
          <w:szCs w:val="18"/>
          <w:lang w:val="fr-FR"/>
        </w:rPr>
        <w:t>Server Datacenter</w:t>
      </w:r>
    </w:p>
    <w:p w14:paraId="26F9BCD3" w14:textId="77777777" w:rsidR="00E650FA" w:rsidRPr="003A5DA1" w:rsidRDefault="00E650FA" w:rsidP="006F6325">
      <w:pPr>
        <w:ind w:left="720"/>
        <w:rPr>
          <w:rFonts w:cs="Tahoma"/>
          <w:lang w:val="fr-FR"/>
        </w:rPr>
      </w:pPr>
      <w:r w:rsidRPr="003A5DA1">
        <w:rPr>
          <w:rFonts w:cs="Tahoma"/>
          <w:color w:val="000000"/>
          <w:lang w:val="fr-FR"/>
        </w:rPr>
        <w:t>SQL Server 2008 R2 constituera la dernière version de SQL Server concédée sous le modèle de licence par</w:t>
      </w:r>
      <w:r w:rsidR="006F6325" w:rsidRPr="003A5DA1">
        <w:rPr>
          <w:rFonts w:cs="Tahoma"/>
          <w:color w:val="000000"/>
          <w:lang w:val="fr-FR"/>
        </w:rPr>
        <w:t> </w:t>
      </w:r>
      <w:r w:rsidRPr="003A5DA1">
        <w:rPr>
          <w:rFonts w:cs="Tahoma"/>
          <w:color w:val="000000"/>
          <w:lang w:val="fr-FR"/>
        </w:rPr>
        <w:t>processeur et également la dernière version de SQL Server Datacenter.</w:t>
      </w:r>
      <w:r w:rsidR="00A07028" w:rsidRPr="003A5DA1">
        <w:rPr>
          <w:rFonts w:cs="Tahoma"/>
          <w:color w:val="000000"/>
          <w:lang w:val="fr-FR"/>
        </w:rPr>
        <w:t xml:space="preserve"> </w:t>
      </w:r>
      <w:r w:rsidRPr="003A5DA1">
        <w:rPr>
          <w:rFonts w:cs="Tahoma"/>
          <w:color w:val="000000"/>
          <w:lang w:val="fr-FR"/>
        </w:rPr>
        <w:t>À titre exceptionnel, les clients ayant conclu des contrats de Licence en Volume avec Software Assurance active au 1er avril 2012 pour les</w:t>
      </w:r>
      <w:r w:rsidR="006F6325" w:rsidRPr="003A5DA1">
        <w:rPr>
          <w:rFonts w:cs="Tahoma"/>
          <w:color w:val="000000"/>
          <w:lang w:val="fr-FR"/>
        </w:rPr>
        <w:t> </w:t>
      </w:r>
      <w:r w:rsidRPr="003A5DA1">
        <w:rPr>
          <w:rFonts w:cs="Tahoma"/>
          <w:color w:val="000000"/>
          <w:lang w:val="fr-FR"/>
        </w:rPr>
        <w:t xml:space="preserve">licences par processeur SQL Server 2008 R2 Datacenter (« les licences éligibles ») disposent des différentes options exposées ci-dessous. Les </w:t>
      </w:r>
      <w:r w:rsidRPr="003A5DA1">
        <w:rPr>
          <w:rFonts w:cs="Tahoma"/>
          <w:bCs/>
          <w:color w:val="000000"/>
          <w:szCs w:val="18"/>
          <w:lang w:val="fr-FR"/>
        </w:rPr>
        <w:t>licences par processeur SQL Server 2008 R2 Datacenter, acquises ultérieurement en vertu du même accord de mise en œuvre, mais avant le 1er avril 2015, dans le</w:t>
      </w:r>
      <w:r w:rsidR="006F6325" w:rsidRPr="003A5DA1">
        <w:rPr>
          <w:rFonts w:cs="Tahoma"/>
          <w:bCs/>
          <w:color w:val="000000"/>
          <w:szCs w:val="18"/>
          <w:lang w:val="fr-FR"/>
        </w:rPr>
        <w:t> </w:t>
      </w:r>
      <w:r w:rsidRPr="003A5DA1">
        <w:rPr>
          <w:rFonts w:cs="Tahoma"/>
          <w:bCs/>
          <w:color w:val="000000"/>
          <w:szCs w:val="18"/>
          <w:lang w:val="fr-FR"/>
        </w:rPr>
        <w:t>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pour ces options.</w:t>
      </w:r>
      <w:r w:rsidR="00A07028" w:rsidRPr="003A5DA1">
        <w:rPr>
          <w:rFonts w:cs="Tahoma"/>
          <w:bCs/>
          <w:color w:val="000000"/>
          <w:szCs w:val="18"/>
          <w:lang w:val="fr-FR"/>
        </w:rPr>
        <w:t xml:space="preserve"> </w:t>
      </w:r>
      <w:r w:rsidRPr="003A5DA1">
        <w:rPr>
          <w:rFonts w:cs="Tahoma"/>
          <w:bCs/>
          <w:color w:val="000000"/>
          <w:szCs w:val="18"/>
          <w:lang w:val="fr-FR"/>
        </w:rPr>
        <w:t>Les licences acquises après le 1er avril 2015 ou en vertu d</w:t>
      </w:r>
      <w:r w:rsidR="00C10CE1">
        <w:rPr>
          <w:rFonts w:cs="Tahoma"/>
          <w:bCs/>
          <w:color w:val="000000"/>
          <w:szCs w:val="18"/>
          <w:lang w:val="fr-FR"/>
        </w:rPr>
        <w:t>’</w:t>
      </w:r>
      <w:r w:rsidRPr="003A5DA1">
        <w:rPr>
          <w:rFonts w:cs="Tahoma"/>
          <w:bCs/>
          <w:color w:val="000000"/>
          <w:szCs w:val="18"/>
          <w:lang w:val="fr-FR"/>
        </w:rPr>
        <w:t>un accord de</w:t>
      </w:r>
      <w:r w:rsidR="006F6325" w:rsidRPr="003A5DA1">
        <w:rPr>
          <w:rFonts w:cs="Tahoma"/>
          <w:bCs/>
          <w:color w:val="000000"/>
          <w:szCs w:val="18"/>
          <w:lang w:val="fr-FR"/>
        </w:rPr>
        <w:t> </w:t>
      </w:r>
      <w:r w:rsidRPr="003A5DA1">
        <w:rPr>
          <w:rFonts w:cs="Tahoma"/>
          <w:bCs/>
          <w:color w:val="000000"/>
          <w:szCs w:val="18"/>
          <w:lang w:val="fr-FR"/>
        </w:rPr>
        <w:t>mise en œuvre ultérieur, d</w:t>
      </w:r>
      <w:r w:rsidR="00C10CE1">
        <w:rPr>
          <w:rFonts w:cs="Tahoma"/>
          <w:bCs/>
          <w:color w:val="000000"/>
          <w:szCs w:val="18"/>
          <w:lang w:val="fr-FR"/>
        </w:rPr>
        <w:t>’</w:t>
      </w:r>
      <w:r w:rsidRPr="003A5DA1">
        <w:rPr>
          <w:rFonts w:cs="Tahoma"/>
          <w:bCs/>
          <w:color w:val="000000"/>
          <w:szCs w:val="18"/>
          <w:lang w:val="fr-FR"/>
        </w:rPr>
        <w:t>un contrat distinct ou de tout accord de mise en œuvre dont la date d</w:t>
      </w:r>
      <w:r w:rsidR="00C10CE1">
        <w:rPr>
          <w:rFonts w:cs="Tahoma"/>
          <w:bCs/>
          <w:color w:val="000000"/>
          <w:szCs w:val="18"/>
          <w:lang w:val="fr-FR"/>
        </w:rPr>
        <w:t>’</w:t>
      </w:r>
      <w:r w:rsidRPr="003A5DA1">
        <w:rPr>
          <w:rFonts w:cs="Tahoma"/>
          <w:bCs/>
          <w:color w:val="000000"/>
          <w:szCs w:val="18"/>
          <w:lang w:val="fr-FR"/>
        </w:rPr>
        <w:t>entrée</w:t>
      </w:r>
      <w:r w:rsidR="006F6325" w:rsidRPr="003A5DA1">
        <w:rPr>
          <w:rFonts w:cs="Tahoma"/>
          <w:bCs/>
          <w:color w:val="000000"/>
          <w:szCs w:val="18"/>
          <w:lang w:val="fr-FR"/>
        </w:rPr>
        <w:t> </w:t>
      </w:r>
      <w:r w:rsidRPr="003A5DA1">
        <w:rPr>
          <w:rFonts w:cs="Tahoma"/>
          <w:bCs/>
          <w:color w:val="000000"/>
          <w:szCs w:val="18"/>
          <w:lang w:val="fr-FR"/>
        </w:rPr>
        <w:t>en vigueur est ultérieure au 1er avril 2012 ne constituent pas des licences éligibles.</w:t>
      </w:r>
    </w:p>
    <w:p w14:paraId="55CDB8BA" w14:textId="77777777" w:rsidR="00E650FA" w:rsidRPr="002A04DE" w:rsidRDefault="00E650FA" w:rsidP="00E650FA">
      <w:pPr>
        <w:ind w:left="720"/>
        <w:rPr>
          <w:rFonts w:cs="Tahoma"/>
          <w:sz w:val="14"/>
          <w:szCs w:val="14"/>
          <w:lang w:val="fr-FR"/>
        </w:rPr>
      </w:pPr>
    </w:p>
    <w:p w14:paraId="50349BC0" w14:textId="77777777" w:rsidR="00E650FA" w:rsidRPr="003A5DA1" w:rsidRDefault="00E650FA" w:rsidP="00E650FA">
      <w:pPr>
        <w:spacing w:after="60"/>
        <w:ind w:left="720"/>
        <w:rPr>
          <w:rFonts w:cs="Tahoma"/>
          <w:lang w:val="fr-FR"/>
        </w:rPr>
      </w:pPr>
      <w:r w:rsidRPr="003A5DA1">
        <w:rPr>
          <w:rFonts w:cs="Tahoma"/>
          <w:b/>
          <w:color w:val="000000"/>
          <w:szCs w:val="18"/>
          <w:lang w:val="fr-FR"/>
        </w:rPr>
        <w:t>Durée actuelle</w:t>
      </w:r>
    </w:p>
    <w:p w14:paraId="0D47E8F9" w14:textId="77777777" w:rsidR="00E650FA" w:rsidRPr="003A5DA1" w:rsidRDefault="00E650FA" w:rsidP="006F6325">
      <w:pPr>
        <w:ind w:left="720"/>
        <w:contextualSpacing/>
        <w:rPr>
          <w:rFonts w:cs="Tahoma"/>
          <w:lang w:val="fr-FR"/>
        </w:rPr>
      </w:pPr>
      <w:r w:rsidRPr="003A5DA1">
        <w:rPr>
          <w:rFonts w:eastAsia="Calibri" w:cs="Tahoma"/>
          <w:szCs w:val="18"/>
          <w:lang w:val="fr-FR"/>
        </w:rPr>
        <w:t>Pendant toute la durée actuelle de leur Software Assurance active au 1er avril 2012, les clients (y compris les clients disposant de contrats d</w:t>
      </w:r>
      <w:r w:rsidR="00C10CE1">
        <w:rPr>
          <w:rFonts w:eastAsia="Calibri" w:cs="Tahoma"/>
          <w:szCs w:val="18"/>
          <w:lang w:val="fr-FR"/>
        </w:rPr>
        <w:t>’</w:t>
      </w:r>
      <w:r w:rsidRPr="003A5DA1">
        <w:rPr>
          <w:rFonts w:eastAsia="Calibri" w:cs="Tahoma"/>
          <w:szCs w:val="18"/>
          <w:lang w:val="fr-FR"/>
        </w:rPr>
        <w:t>abonnement) peuvent, pour toute licence éligible, migrer vers le logiciel SQL Server 2012 Enterprise Core au lieu de SQL Server 2008 R2 Datacenter, conformément aux droits d</w:t>
      </w:r>
      <w:r w:rsidR="00C10CE1">
        <w:rPr>
          <w:rFonts w:eastAsia="Calibri" w:cs="Tahoma"/>
          <w:szCs w:val="18"/>
          <w:lang w:val="fr-FR"/>
        </w:rPr>
        <w:t>’</w:t>
      </w:r>
      <w:r w:rsidRPr="003A5DA1">
        <w:rPr>
          <w:rFonts w:eastAsia="Calibri" w:cs="Tahoma"/>
          <w:szCs w:val="18"/>
          <w:lang w:val="fr-FR"/>
        </w:rPr>
        <w:t>utilisation de logiciels sous licence par processeur SQL Server 2008 R2 Enterprise (tels qu</w:t>
      </w:r>
      <w:r w:rsidR="00C10CE1">
        <w:rPr>
          <w:rFonts w:eastAsia="Calibri" w:cs="Tahoma"/>
          <w:szCs w:val="18"/>
          <w:lang w:val="fr-FR"/>
        </w:rPr>
        <w:t>’</w:t>
      </w:r>
      <w:r w:rsidRPr="003A5DA1">
        <w:rPr>
          <w:rFonts w:eastAsia="Calibri" w:cs="Tahoma"/>
          <w:szCs w:val="18"/>
          <w:lang w:val="fr-FR"/>
        </w:rPr>
        <w:t>indiqués dans les</w:t>
      </w:r>
      <w:r w:rsidR="006F6325" w:rsidRPr="003A5DA1">
        <w:rPr>
          <w:rFonts w:eastAsia="Calibri" w:cs="Tahoma"/>
          <w:szCs w:val="18"/>
          <w:lang w:val="fr-FR"/>
        </w:rPr>
        <w:t> </w:t>
      </w:r>
      <w:r w:rsidRPr="003A5DA1">
        <w:rPr>
          <w:rFonts w:eastAsia="Calibri" w:cs="Tahoma"/>
          <w:szCs w:val="18"/>
          <w:lang w:val="fr-FR"/>
        </w:rPr>
        <w:t>Droits d</w:t>
      </w:r>
      <w:r w:rsidR="00C10CE1">
        <w:rPr>
          <w:rFonts w:eastAsia="Calibri" w:cs="Tahoma"/>
          <w:szCs w:val="18"/>
          <w:lang w:val="fr-FR"/>
        </w:rPr>
        <w:t>’</w:t>
      </w:r>
      <w:r w:rsidRPr="003A5DA1">
        <w:rPr>
          <w:rFonts w:eastAsia="Calibri" w:cs="Tahoma"/>
          <w:szCs w:val="18"/>
          <w:lang w:val="fr-FR"/>
        </w:rPr>
        <w:t>Utilisation de Logiciels de janvier 2012). Ces clients disposent également de droits d</w:t>
      </w:r>
      <w:r w:rsidR="00C10CE1">
        <w:rPr>
          <w:rFonts w:eastAsia="Calibri" w:cs="Tahoma"/>
          <w:szCs w:val="18"/>
          <w:lang w:val="fr-FR"/>
        </w:rPr>
        <w:t>’</w:t>
      </w:r>
      <w:r w:rsidRPr="003A5DA1">
        <w:rPr>
          <w:rFonts w:eastAsia="Calibri" w:cs="Tahoma"/>
          <w:szCs w:val="18"/>
          <w:lang w:val="fr-FR"/>
        </w:rPr>
        <w:t>utilisation de « Virtualisation illimitée », tels que décrits dans les notes relatives à SQL Server 2012 Enterprise dans la</w:t>
      </w:r>
      <w:r w:rsidR="006F6325" w:rsidRPr="003A5DA1">
        <w:rPr>
          <w:rFonts w:eastAsia="Calibri" w:cs="Tahoma"/>
          <w:szCs w:val="18"/>
          <w:lang w:val="fr-FR"/>
        </w:rPr>
        <w:t> </w:t>
      </w:r>
      <w:r w:rsidRPr="003A5DA1">
        <w:rPr>
          <w:rFonts w:eastAsia="Calibri" w:cs="Tahoma"/>
          <w:szCs w:val="18"/>
          <w:lang w:val="fr-FR"/>
        </w:rPr>
        <w:t>présente Liste des Produits.</w:t>
      </w:r>
    </w:p>
    <w:p w14:paraId="1AC1523B" w14:textId="77777777" w:rsidR="00E650FA" w:rsidRPr="002A04DE" w:rsidRDefault="00E650FA" w:rsidP="00E650FA">
      <w:pPr>
        <w:ind w:left="720"/>
        <w:contextualSpacing/>
        <w:rPr>
          <w:rFonts w:cs="Tahoma"/>
          <w:sz w:val="14"/>
          <w:szCs w:val="14"/>
          <w:lang w:val="fr-FR"/>
        </w:rPr>
      </w:pPr>
    </w:p>
    <w:p w14:paraId="057C56A3" w14:textId="77777777" w:rsidR="00E650FA" w:rsidRPr="003A5DA1" w:rsidRDefault="00E650FA" w:rsidP="00E650FA">
      <w:pPr>
        <w:spacing w:after="60"/>
        <w:ind w:left="720"/>
        <w:rPr>
          <w:rFonts w:cs="Tahoma"/>
          <w:lang w:val="fr-FR"/>
        </w:rPr>
      </w:pPr>
      <w:r w:rsidRPr="003A5DA1">
        <w:rPr>
          <w:rFonts w:cs="Tahoma"/>
          <w:b/>
          <w:color w:val="000000"/>
          <w:szCs w:val="18"/>
          <w:lang w:val="fr-FR"/>
        </w:rPr>
        <w:t>Première période de renouvellement (avant le 1er avril 2015)</w:t>
      </w:r>
    </w:p>
    <w:p w14:paraId="0E145D58" w14:textId="77777777" w:rsidR="00E650FA" w:rsidRPr="003A5DA1" w:rsidRDefault="00E650FA" w:rsidP="006F6325">
      <w:pPr>
        <w:tabs>
          <w:tab w:val="left" w:pos="720"/>
        </w:tabs>
        <w:ind w:left="720"/>
        <w:contextualSpacing/>
        <w:rPr>
          <w:rFonts w:cs="Tahoma"/>
          <w:lang w:val="fr-FR"/>
        </w:rPr>
      </w:pPr>
      <w:r w:rsidRPr="003A5DA1">
        <w:rPr>
          <w:rFonts w:eastAsia="Calibri" w:cs="Tahoma"/>
          <w:szCs w:val="18"/>
          <w:lang w:val="fr-FR"/>
        </w:rPr>
        <w:t>Lors du premier renouvellement de la Software Assurance à compter du 1er avril 2012 (mais avant le</w:t>
      </w:r>
      <w:r w:rsidR="006F6325" w:rsidRPr="003A5DA1">
        <w:rPr>
          <w:rFonts w:eastAsia="Calibri" w:cs="Tahoma"/>
          <w:szCs w:val="18"/>
          <w:lang w:val="fr-FR"/>
        </w:rPr>
        <w:t> </w:t>
      </w:r>
      <w:r w:rsidRPr="003A5DA1">
        <w:rPr>
          <w:rFonts w:eastAsia="Calibri" w:cs="Tahoma"/>
          <w:szCs w:val="18"/>
          <w:lang w:val="fr-FR"/>
        </w:rPr>
        <w:t>1er avril 2015), pour chaque serveur disposant d</w:t>
      </w:r>
      <w:r w:rsidR="00C10CE1">
        <w:rPr>
          <w:rFonts w:eastAsia="Calibri" w:cs="Tahoma"/>
          <w:szCs w:val="18"/>
          <w:lang w:val="fr-FR"/>
        </w:rPr>
        <w:t>’</w:t>
      </w:r>
      <w:r w:rsidRPr="003A5DA1">
        <w:rPr>
          <w:rFonts w:eastAsia="Calibri" w:cs="Tahoma"/>
          <w:szCs w:val="18"/>
          <w:lang w:val="fr-FR"/>
        </w:rPr>
        <w:t>une licence valide en vertu des droits d</w:t>
      </w:r>
      <w:r w:rsidR="00C10CE1">
        <w:rPr>
          <w:rFonts w:eastAsia="Calibri" w:cs="Tahoma"/>
          <w:szCs w:val="18"/>
          <w:lang w:val="fr-FR"/>
        </w:rPr>
        <w:t>’</w:t>
      </w:r>
      <w:r w:rsidRPr="003A5DA1">
        <w:rPr>
          <w:rFonts w:eastAsia="Calibri" w:cs="Tahoma"/>
          <w:szCs w:val="18"/>
          <w:lang w:val="fr-FR"/>
        </w:rPr>
        <w:t>utilisation de</w:t>
      </w:r>
      <w:r w:rsidR="006F6325" w:rsidRPr="003A5DA1">
        <w:rPr>
          <w:rFonts w:eastAsia="Calibri" w:cs="Tahoma"/>
          <w:szCs w:val="18"/>
          <w:lang w:val="fr-FR"/>
        </w:rPr>
        <w:t> </w:t>
      </w:r>
      <w:r w:rsidRPr="003A5DA1">
        <w:rPr>
          <w:rFonts w:eastAsia="Calibri" w:cs="Tahoma"/>
          <w:szCs w:val="18"/>
          <w:lang w:val="fr-FR"/>
        </w:rPr>
        <w:t>logiciels sous licence par processeur SQL Server 2008 R2, le client peut acquérir une Software Assurance pour les licences par cœur SQL Server Enterprise sans avoir à acheter lesdites licences pour un nombre de</w:t>
      </w:r>
      <w:r w:rsidR="006F6325" w:rsidRPr="003A5DA1">
        <w:rPr>
          <w:rFonts w:eastAsia="Calibri" w:cs="Tahoma"/>
          <w:szCs w:val="18"/>
          <w:lang w:val="fr-FR"/>
        </w:rPr>
        <w:t> </w:t>
      </w:r>
      <w:r w:rsidRPr="003A5DA1">
        <w:rPr>
          <w:rFonts w:eastAsia="Calibri" w:cs="Tahoma"/>
          <w:szCs w:val="18"/>
          <w:lang w:val="fr-FR"/>
        </w:rPr>
        <w:t>licences par cœur équivalent à la somme de (a) et (b) :</w:t>
      </w:r>
    </w:p>
    <w:p w14:paraId="3E4DC04D" w14:textId="77777777" w:rsidR="00E650FA" w:rsidRPr="003A5DA1" w:rsidRDefault="00E650FA" w:rsidP="002A04DE">
      <w:pPr>
        <w:numPr>
          <w:ilvl w:val="1"/>
          <w:numId w:val="147"/>
        </w:numPr>
        <w:tabs>
          <w:tab w:val="left" w:pos="1440"/>
        </w:tabs>
        <w:contextualSpacing/>
        <w:rPr>
          <w:rFonts w:cs="Tahoma"/>
          <w:lang w:val="fr-FR"/>
        </w:rPr>
      </w:pPr>
      <w:r w:rsidRPr="003A5DA1">
        <w:rPr>
          <w:rFonts w:eastAsia="Calibri" w:cs="Tahoma"/>
          <w:szCs w:val="18"/>
          <w:lang w:val="fr-FR"/>
        </w:rPr>
        <w:t>un nombre égal à la plus petite valeur entre le nombre de licences éligibles attribuées au serveur</w:t>
      </w:r>
      <w:r w:rsidR="006F6325" w:rsidRPr="003A5DA1">
        <w:rPr>
          <w:rFonts w:eastAsia="Calibri" w:cs="Tahoma"/>
          <w:szCs w:val="18"/>
          <w:lang w:val="fr-FR"/>
        </w:rPr>
        <w:t> </w:t>
      </w:r>
      <w:r w:rsidRPr="003A5DA1">
        <w:rPr>
          <w:rFonts w:eastAsia="Calibri" w:cs="Tahoma"/>
          <w:szCs w:val="18"/>
          <w:lang w:val="fr-FR"/>
        </w:rPr>
        <w:t xml:space="preserve">ou le nombre total de processeurs physiques sur le serveur multiplié par la plus grande valeur entre : </w:t>
      </w:r>
    </w:p>
    <w:p w14:paraId="47D720D0" w14:textId="77777777" w:rsidR="00E650FA" w:rsidRPr="003A5DA1" w:rsidRDefault="00E650FA" w:rsidP="00E650FA">
      <w:pPr>
        <w:numPr>
          <w:ilvl w:val="2"/>
          <w:numId w:val="54"/>
        </w:numPr>
        <w:tabs>
          <w:tab w:val="left" w:pos="1800"/>
        </w:tabs>
        <w:ind w:left="1800" w:hanging="360"/>
        <w:contextualSpacing/>
        <w:rPr>
          <w:rFonts w:cs="Tahoma"/>
        </w:rPr>
      </w:pPr>
      <w:r w:rsidRPr="003A5DA1">
        <w:rPr>
          <w:rFonts w:eastAsia="Calibri" w:cs="Tahoma"/>
          <w:szCs w:val="18"/>
        </w:rPr>
        <w:t>huit, OU</w:t>
      </w:r>
    </w:p>
    <w:p w14:paraId="2312B969" w14:textId="77777777" w:rsidR="00E650FA" w:rsidRPr="003A5DA1" w:rsidRDefault="00E650FA" w:rsidP="006F6325">
      <w:pPr>
        <w:numPr>
          <w:ilvl w:val="2"/>
          <w:numId w:val="54"/>
        </w:numPr>
        <w:tabs>
          <w:tab w:val="left" w:pos="1800"/>
        </w:tabs>
        <w:ind w:left="1800" w:hanging="360"/>
        <w:contextualSpacing/>
        <w:rPr>
          <w:rFonts w:cs="Tahoma"/>
          <w:lang w:val="fr-FR"/>
        </w:rPr>
      </w:pPr>
      <w:r w:rsidRPr="003A5DA1">
        <w:rPr>
          <w:rFonts w:eastAsia="Calibri" w:cs="Tahoma"/>
          <w:szCs w:val="18"/>
          <w:lang w:val="fr-FR"/>
        </w:rPr>
        <w:t>le nombre réel de cœurs par processeur physique multiplié par le coefficient de cœur adéquat.</w:t>
      </w:r>
      <w:r w:rsidR="00A07028" w:rsidRPr="003A5DA1">
        <w:rPr>
          <w:rFonts w:eastAsia="Calibri" w:cs="Tahoma"/>
          <w:szCs w:val="18"/>
          <w:lang w:val="fr-FR"/>
        </w:rPr>
        <w:t xml:space="preserve"> </w:t>
      </w:r>
      <w:r w:rsidRPr="003A5DA1">
        <w:rPr>
          <w:rFonts w:eastAsia="Calibri" w:cs="Tahoma"/>
          <w:szCs w:val="18"/>
          <w:lang w:val="fr-FR"/>
        </w:rPr>
        <w:t>(Si le nombre réel de cœurs par processeur physique est supérieur à huit, les clients doivent conserver un enregistrement de la configuration du logiciel SQL Server exécuté sur le serveur</w:t>
      </w:r>
      <w:r w:rsidR="006F6325" w:rsidRPr="003A5DA1">
        <w:rPr>
          <w:rFonts w:eastAsia="Calibri" w:cs="Tahoma"/>
          <w:szCs w:val="18"/>
          <w:lang w:val="fr-FR"/>
        </w:rPr>
        <w:t> </w:t>
      </w:r>
      <w:r w:rsidRPr="003A5DA1">
        <w:rPr>
          <w:rFonts w:eastAsia="Calibri" w:cs="Tahoma"/>
          <w:szCs w:val="18"/>
          <w:lang w:val="fr-FR"/>
        </w:rPr>
        <w:t>(les 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 prend en charge</w:t>
      </w:r>
      <w:r w:rsidR="006F6325" w:rsidRPr="003A5DA1">
        <w:rPr>
          <w:rFonts w:eastAsia="Calibri" w:cs="Tahoma"/>
          <w:szCs w:val="18"/>
          <w:lang w:val="fr-FR"/>
        </w:rPr>
        <w:t> </w:t>
      </w:r>
      <w:r w:rsidRPr="003A5DA1">
        <w:rPr>
          <w:rFonts w:eastAsia="Calibri" w:cs="Tahoma"/>
          <w:szCs w:val="18"/>
          <w:lang w:val="fr-FR"/>
        </w:rPr>
        <w:t>ce logiciel, immédiatement avant le renouvellement de la Software Assurance, en</w:t>
      </w:r>
      <w:r w:rsidR="006F6325" w:rsidRPr="003A5DA1">
        <w:rPr>
          <w:rFonts w:eastAsia="Calibri" w:cs="Tahoma"/>
          <w:szCs w:val="18"/>
          <w:lang w:val="fr-FR"/>
        </w:rPr>
        <w:t> </w:t>
      </w:r>
      <w:r w:rsidRPr="003A5DA1">
        <w:rPr>
          <w:rFonts w:eastAsia="Calibri" w:cs="Tahoma"/>
          <w:szCs w:val="18"/>
          <w:lang w:val="fr-FR"/>
        </w:rPr>
        <w:t>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205FAF90" w14:textId="77777777" w:rsidR="00E650FA" w:rsidRPr="003A5DA1" w:rsidRDefault="00E650FA" w:rsidP="002A04DE">
      <w:pPr>
        <w:numPr>
          <w:ilvl w:val="1"/>
          <w:numId w:val="147"/>
        </w:numPr>
        <w:tabs>
          <w:tab w:val="left" w:pos="1440"/>
          <w:tab w:val="left" w:pos="2970"/>
        </w:tabs>
        <w:contextualSpacing/>
        <w:rPr>
          <w:rFonts w:cs="Tahoma"/>
          <w:lang w:val="fr-FR"/>
        </w:rPr>
      </w:pPr>
      <w:r w:rsidRPr="003A5DA1">
        <w:rPr>
          <w:rFonts w:eastAsia="Calibri" w:cs="Tahoma"/>
          <w:szCs w:val="18"/>
          <w:lang w:val="fr-FR"/>
        </w:rPr>
        <w:t>un nombre égal au nombre de licences éligibles attribuées au serveur excédant le nombre réel de</w:t>
      </w:r>
      <w:r w:rsidR="006F6325" w:rsidRPr="003A5DA1">
        <w:rPr>
          <w:rFonts w:eastAsia="Calibri" w:cs="Tahoma"/>
          <w:szCs w:val="18"/>
          <w:lang w:val="fr-FR"/>
        </w:rPr>
        <w:t> </w:t>
      </w:r>
      <w:r w:rsidRPr="003A5DA1">
        <w:rPr>
          <w:rFonts w:eastAsia="Calibri" w:cs="Tahoma"/>
          <w:szCs w:val="18"/>
          <w:lang w:val="fr-FR"/>
        </w:rPr>
        <w:t>processeurs physiques sur le serveur multiplié par huit.</w:t>
      </w:r>
    </w:p>
    <w:p w14:paraId="11DEE68E" w14:textId="77777777" w:rsidR="00E650FA" w:rsidRPr="002A04DE" w:rsidRDefault="00E650FA" w:rsidP="00E650FA">
      <w:pPr>
        <w:ind w:left="720"/>
        <w:contextualSpacing/>
        <w:rPr>
          <w:rFonts w:cs="Tahoma"/>
          <w:sz w:val="16"/>
          <w:szCs w:val="16"/>
          <w:lang w:val="fr-FR"/>
        </w:rPr>
      </w:pPr>
    </w:p>
    <w:p w14:paraId="2F3F94C0"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(au 1er avril 2015 ou à une date ultérieure)</w:t>
      </w:r>
    </w:p>
    <w:p w14:paraId="353A684F" w14:textId="77777777" w:rsidR="00E650FA" w:rsidRPr="003A5DA1" w:rsidRDefault="00E650FA" w:rsidP="00CE621F">
      <w:pPr>
        <w:spacing w:line="235" w:lineRule="auto"/>
        <w:ind w:left="720"/>
        <w:contextualSpacing/>
        <w:rPr>
          <w:rFonts w:cs="Tahoma"/>
          <w:lang w:val="fr-FR"/>
        </w:rPr>
      </w:pPr>
      <w:r w:rsidRPr="003A5DA1">
        <w:rPr>
          <w:rFonts w:eastAsia="Calibri" w:cs="Tahoma"/>
          <w:color w:val="000000"/>
          <w:szCs w:val="18"/>
          <w:lang w:val="fr-FR"/>
        </w:rPr>
        <w:t>Les clients renouvelant leur Software Assurance pour la première fois le 1er avril 2015, ou à une date ultérieure</w:t>
      </w:r>
      <w:r w:rsidRPr="003A5DA1">
        <w:rPr>
          <w:rFonts w:eastAsia="Calibri" w:cs="Tahoma"/>
          <w:szCs w:val="18"/>
          <w:lang w:val="fr-FR"/>
        </w:rPr>
        <w:t>, auront la possibilité d</w:t>
      </w:r>
      <w:r w:rsidR="00C10CE1">
        <w:rPr>
          <w:rFonts w:eastAsia="Calibri" w:cs="Tahoma"/>
          <w:szCs w:val="18"/>
          <w:lang w:val="fr-FR"/>
        </w:rPr>
        <w:t>’</w:t>
      </w:r>
      <w:r w:rsidRPr="003A5DA1">
        <w:rPr>
          <w:rFonts w:eastAsia="Calibri" w:cs="Tahoma"/>
          <w:szCs w:val="18"/>
          <w:lang w:val="fr-FR"/>
        </w:rPr>
        <w:t>acquérir la Software Assurance pour tout serveur couvert par une licence</w:t>
      </w:r>
      <w:r w:rsidR="006F6325" w:rsidRPr="003A5DA1">
        <w:rPr>
          <w:rFonts w:eastAsia="Calibri" w:cs="Tahoma"/>
          <w:szCs w:val="18"/>
          <w:lang w:val="fr-FR"/>
        </w:rPr>
        <w:t> </w:t>
      </w:r>
      <w:r w:rsidRPr="003A5DA1">
        <w:rPr>
          <w:rFonts w:eastAsia="Calibri" w:cs="Tahoma"/>
          <w:szCs w:val="18"/>
          <w:lang w:val="fr-FR"/>
        </w:rPr>
        <w:t>valide en vertu des droits d</w:t>
      </w:r>
      <w:r w:rsidR="00C10CE1">
        <w:rPr>
          <w:rFonts w:eastAsia="Calibri" w:cs="Tahoma"/>
          <w:szCs w:val="18"/>
          <w:lang w:val="fr-FR"/>
        </w:rPr>
        <w:t>’</w:t>
      </w:r>
      <w:r w:rsidRPr="003A5DA1">
        <w:rPr>
          <w:rFonts w:eastAsia="Calibri" w:cs="Tahoma"/>
          <w:szCs w:val="18"/>
          <w:lang w:val="fr-FR"/>
        </w:rPr>
        <w:t>utilisation du logiciel SQL Server 2008 R2 sous licence par processeur, conformément aux dispositions suivantes :</w:t>
      </w:r>
    </w:p>
    <w:p w14:paraId="1CC08162" w14:textId="77777777" w:rsidR="00E650FA" w:rsidRPr="002A04DE" w:rsidRDefault="00E650FA" w:rsidP="00CE621F">
      <w:pPr>
        <w:spacing w:line="235" w:lineRule="auto"/>
        <w:ind w:left="720"/>
        <w:contextualSpacing/>
        <w:rPr>
          <w:rFonts w:cs="Tahoma"/>
          <w:sz w:val="14"/>
          <w:szCs w:val="14"/>
          <w:lang w:val="fr-FR"/>
        </w:rPr>
      </w:pPr>
    </w:p>
    <w:p w14:paraId="2030488C" w14:textId="77777777" w:rsidR="00E650FA" w:rsidRPr="003A5DA1" w:rsidRDefault="00E650FA" w:rsidP="002A04DE">
      <w:pPr>
        <w:numPr>
          <w:ilvl w:val="2"/>
          <w:numId w:val="147"/>
        </w:numPr>
        <w:spacing w:after="40" w:line="235" w:lineRule="auto"/>
        <w:ind w:left="1440"/>
        <w:rPr>
          <w:rFonts w:cs="Tahoma"/>
          <w:lang w:val="fr-FR"/>
        </w:rPr>
      </w:pPr>
      <w:r w:rsidRPr="003A5DA1">
        <w:rPr>
          <w:rFonts w:eastAsia="Calibri" w:cs="Tahoma"/>
          <w:szCs w:val="18"/>
          <w:lang w:val="fr-FR"/>
        </w:rPr>
        <w:t>en vertu du premier paragraphe de la présente note, les licences acquises avant le 1</w:t>
      </w:r>
      <w:r w:rsidRPr="003A5DA1">
        <w:rPr>
          <w:rFonts w:eastAsia="Calibri" w:cs="Tahoma"/>
          <w:szCs w:val="18"/>
          <w:vertAlign w:val="superscript"/>
          <w:lang w:val="fr-FR"/>
        </w:rPr>
        <w:t>er</w:t>
      </w:r>
      <w:r w:rsidRPr="003A5DA1">
        <w:rPr>
          <w:rFonts w:eastAsia="Calibri" w:cs="Tahoma"/>
          <w:szCs w:val="18"/>
          <w:lang w:val="fr-FR"/>
        </w:rPr>
        <w:t xml:space="preserve"> avril 2015 sont éligibles et les clients sont autorisés à renouveler leur SA conformément aux dispositions de la</w:t>
      </w:r>
      <w:r w:rsidR="006F6325" w:rsidRPr="003A5DA1">
        <w:rPr>
          <w:rFonts w:eastAsia="Calibri" w:cs="Tahoma"/>
          <w:szCs w:val="18"/>
          <w:lang w:val="fr-FR"/>
        </w:rPr>
        <w:t> </w:t>
      </w:r>
      <w:r w:rsidRPr="003A5DA1">
        <w:rPr>
          <w:rFonts w:eastAsia="Calibri" w:cs="Tahoma"/>
          <w:szCs w:val="18"/>
          <w:lang w:val="fr-FR"/>
        </w:rPr>
        <w:t>section « Première période de renouvellement (avant le 1</w:t>
      </w:r>
      <w:r w:rsidRPr="003A5DA1">
        <w:rPr>
          <w:rFonts w:eastAsia="Calibri" w:cs="Tahoma"/>
          <w:szCs w:val="18"/>
          <w:vertAlign w:val="superscript"/>
          <w:lang w:val="fr-FR"/>
        </w:rPr>
        <w:t>er</w:t>
      </w:r>
      <w:r w:rsidRPr="003A5DA1">
        <w:rPr>
          <w:rFonts w:eastAsia="Calibri" w:cs="Tahoma"/>
          <w:szCs w:val="18"/>
          <w:lang w:val="fr-FR"/>
        </w:rPr>
        <w:t xml:space="preserve"> avril 2015) » ci-avant ; et </w:t>
      </w:r>
    </w:p>
    <w:p w14:paraId="775BE252" w14:textId="77777777" w:rsidR="00E650FA" w:rsidRPr="003A5DA1" w:rsidRDefault="00E650FA" w:rsidP="002A04DE">
      <w:pPr>
        <w:numPr>
          <w:ilvl w:val="2"/>
          <w:numId w:val="147"/>
        </w:numPr>
        <w:spacing w:after="40" w:line="235" w:lineRule="auto"/>
        <w:ind w:left="1440"/>
        <w:rPr>
          <w:rFonts w:cs="Tahoma"/>
          <w:lang w:val="fr-FR"/>
        </w:rPr>
      </w:pPr>
      <w:r w:rsidRPr="003A5DA1">
        <w:rPr>
          <w:rFonts w:eastAsia="Calibri" w:cs="Tahoma"/>
          <w:szCs w:val="18"/>
          <w:lang w:val="fr-FR"/>
        </w:rPr>
        <w:t>pour les licences acquises après le 1</w:t>
      </w:r>
      <w:r w:rsidRPr="003A5DA1">
        <w:rPr>
          <w:rFonts w:eastAsia="Calibri" w:cs="Tahoma"/>
          <w:szCs w:val="18"/>
          <w:vertAlign w:val="superscript"/>
          <w:lang w:val="fr-FR"/>
        </w:rPr>
        <w:t>er</w:t>
      </w:r>
      <w:r w:rsidRPr="003A5DA1">
        <w:rPr>
          <w:rFonts w:eastAsia="Calibri" w:cs="Tahoma"/>
          <w:szCs w:val="18"/>
          <w:lang w:val="fr-FR"/>
        </w:rPr>
        <w:t xml:space="preserve"> avril 2015, les clients pourront renouveler leur Software Assurance pour huit (8) licences par cœur SQL Server Enterprise sans acheter de licences par cœur</w:t>
      </w:r>
      <w:r w:rsidR="006F6325" w:rsidRPr="003A5DA1">
        <w:rPr>
          <w:rFonts w:eastAsia="Calibri" w:cs="Tahoma"/>
          <w:szCs w:val="18"/>
          <w:lang w:val="fr-FR"/>
        </w:rPr>
        <w:t> </w:t>
      </w:r>
      <w:r w:rsidRPr="003A5DA1">
        <w:rPr>
          <w:rFonts w:eastAsia="Calibri" w:cs="Tahoma"/>
          <w:szCs w:val="18"/>
          <w:lang w:val="fr-FR"/>
        </w:rPr>
        <w:t>pour chaque licence par processeur SQL Server 2008 R2 Datacenter.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huit (8) licences par cœur par processeur, les clients devront acheter les licences par cœur supplémentaires requises.</w:t>
      </w:r>
    </w:p>
    <w:p w14:paraId="1B065E39" w14:textId="77777777" w:rsidR="00E650FA" w:rsidRPr="003A5DA1" w:rsidRDefault="00E650FA" w:rsidP="00CE621F">
      <w:pPr>
        <w:spacing w:line="235" w:lineRule="auto"/>
        <w:ind w:left="720"/>
        <w:contextualSpacing/>
        <w:rPr>
          <w:rFonts w:cs="Tahoma"/>
          <w:lang w:val="fr-FR"/>
        </w:rPr>
      </w:pPr>
      <w:r w:rsidRPr="003A5DA1">
        <w:rPr>
          <w:rFonts w:eastAsia="Calibri" w:cs="Tahoma"/>
          <w:szCs w:val="18"/>
          <w:lang w:val="fr-FR"/>
        </w:rPr>
        <w:t>Les licences par processeur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pour des licences par cœur dans le cadre de cette offre. 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SQL Server.</w:t>
      </w:r>
    </w:p>
    <w:p w14:paraId="5E59830D" w14:textId="77777777" w:rsidR="00E650FA" w:rsidRPr="003A5DA1" w:rsidRDefault="00E650FA" w:rsidP="00CE621F">
      <w:pPr>
        <w:tabs>
          <w:tab w:val="left" w:pos="720"/>
        </w:tabs>
        <w:spacing w:line="235" w:lineRule="auto"/>
        <w:ind w:left="720"/>
        <w:contextualSpacing/>
        <w:rPr>
          <w:rFonts w:cs="Tahoma"/>
          <w:lang w:val="fr-FR"/>
        </w:rPr>
      </w:pPr>
    </w:p>
    <w:p w14:paraId="2B057B77" w14:textId="77777777" w:rsidR="00E650FA" w:rsidRPr="003A5DA1" w:rsidRDefault="00E650FA" w:rsidP="00CE621F">
      <w:pPr>
        <w:tabs>
          <w:tab w:val="left" w:pos="720"/>
        </w:tabs>
        <w:spacing w:after="60" w:line="235" w:lineRule="auto"/>
        <w:ind w:left="720"/>
        <w:rPr>
          <w:rFonts w:cs="Tahoma"/>
          <w:lang w:val="fr-FR"/>
        </w:rPr>
      </w:pPr>
      <w:r w:rsidRPr="003A5DA1">
        <w:rPr>
          <w:rFonts w:eastAsia="Calibri" w:cs="Tahoma"/>
          <w:b/>
          <w:szCs w:val="18"/>
          <w:lang w:val="fr-FR"/>
        </w:rPr>
        <w:t>Clients dont la Software Assurance expire avant le 1er avril 2015 et ne souhaitant pas la renouveler</w:t>
      </w:r>
    </w:p>
    <w:p w14:paraId="0C5E53BC" w14:textId="77777777" w:rsidR="00E650FA" w:rsidRPr="003A5DA1" w:rsidRDefault="00E650FA" w:rsidP="00CE621F">
      <w:pPr>
        <w:tabs>
          <w:tab w:val="left" w:pos="720"/>
        </w:tabs>
        <w:spacing w:line="235" w:lineRule="auto"/>
        <w:ind w:left="720"/>
        <w:contextualSpacing/>
        <w:rPr>
          <w:rFonts w:cs="Tahoma"/>
          <w:lang w:val="fr-FR"/>
        </w:rPr>
      </w:pPr>
      <w:r w:rsidRPr="003A5DA1">
        <w:rPr>
          <w:rFonts w:eastAsia="Calibri" w:cs="Tahoma"/>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szCs w:val="18"/>
          <w:lang w:val="fr-FR"/>
        </w:rPr>
        <w:t>dont la couverture expire avant le 1er avril 2015 et choisissant d</w:t>
      </w:r>
      <w:r w:rsidR="00C10CE1">
        <w:rPr>
          <w:rFonts w:eastAsia="Calibri" w:cs="Tahoma"/>
          <w:szCs w:val="18"/>
          <w:lang w:val="fr-FR"/>
        </w:rPr>
        <w:t>’</w:t>
      </w:r>
      <w:r w:rsidRPr="003A5DA1">
        <w:rPr>
          <w:rFonts w:eastAsia="Calibri" w:cs="Tahoma"/>
          <w:szCs w:val="18"/>
          <w:lang w:val="fr-FR"/>
        </w:rPr>
        <w:t>acheter des licences par processeur au titre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ainsi que tous les clients faisant l</w:t>
      </w:r>
      <w:r w:rsidR="00C10CE1">
        <w:rPr>
          <w:rFonts w:eastAsia="Calibri" w:cs="Tahoma"/>
          <w:szCs w:val="18"/>
          <w:lang w:val="fr-FR"/>
        </w:rPr>
        <w:t>’</w:t>
      </w:r>
      <w:r w:rsidRPr="003A5DA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19BEFC0F" w14:textId="77777777" w:rsidR="00E650FA" w:rsidRPr="003A5DA1" w:rsidRDefault="00E650FA" w:rsidP="00CE621F">
      <w:pPr>
        <w:tabs>
          <w:tab w:val="left" w:pos="720"/>
        </w:tabs>
        <w:spacing w:line="235" w:lineRule="auto"/>
        <w:ind w:left="720"/>
        <w:contextualSpacing/>
        <w:rPr>
          <w:rFonts w:cs="Tahoma"/>
          <w:lang w:val="fr-FR"/>
        </w:rPr>
      </w:pPr>
    </w:p>
    <w:p w14:paraId="4ED89E18" w14:textId="77777777" w:rsidR="00E650FA" w:rsidRPr="003A5DA1" w:rsidRDefault="00E650FA" w:rsidP="00CE621F">
      <w:pPr>
        <w:numPr>
          <w:ilvl w:val="0"/>
          <w:numId w:val="51"/>
        </w:numPr>
        <w:tabs>
          <w:tab w:val="left" w:pos="1440"/>
        </w:tabs>
        <w:spacing w:after="40" w:line="235" w:lineRule="auto"/>
        <w:rPr>
          <w:rFonts w:cs="Tahoma"/>
          <w:lang w:val="fr-FR"/>
        </w:rPr>
      </w:pPr>
      <w:r w:rsidRPr="003A5DA1">
        <w:rPr>
          <w:rFonts w:eastAsia="Calibri" w:cs="Tahoma"/>
          <w:b/>
          <w:szCs w:val="18"/>
          <w:lang w:val="fr-FR"/>
        </w:rPr>
        <w:t>SQL Server 2008 R2 Datacenter :</w:t>
      </w:r>
      <w:r w:rsidRPr="003A5DA1">
        <w:rPr>
          <w:rFonts w:eastAsia="Calibri" w:cs="Tahoma"/>
          <w:szCs w:val="18"/>
          <w:lang w:val="fr-FR"/>
        </w:rPr>
        <w:t xml:space="preserve"> 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Datacenter. </w:t>
      </w:r>
    </w:p>
    <w:p w14:paraId="6735E5F8" w14:textId="77777777" w:rsidR="00E650FA" w:rsidRPr="003A5DA1" w:rsidRDefault="00E650FA" w:rsidP="00CE621F">
      <w:pPr>
        <w:numPr>
          <w:ilvl w:val="0"/>
          <w:numId w:val="51"/>
        </w:numPr>
        <w:tabs>
          <w:tab w:val="left" w:pos="1440"/>
          <w:tab w:val="left" w:pos="2970"/>
        </w:tabs>
        <w:spacing w:after="40" w:line="235" w:lineRule="auto"/>
        <w:rPr>
          <w:rFonts w:cs="Tahoma"/>
          <w:lang w:val="fr-FR"/>
        </w:rPr>
      </w:pPr>
      <w:r w:rsidRPr="003A5DA1">
        <w:rPr>
          <w:rFonts w:eastAsia="Calibri" w:cs="Tahoma"/>
          <w:b/>
          <w:szCs w:val="18"/>
          <w:lang w:val="fr-FR"/>
        </w:rPr>
        <w:t xml:space="preserve">SQL Server 2012 Enterprise Core :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Enterprise ; toutefois : </w:t>
      </w:r>
    </w:p>
    <w:p w14:paraId="19C44079" w14:textId="77777777" w:rsidR="00E650FA" w:rsidRPr="003A5DA1" w:rsidRDefault="00E650FA" w:rsidP="00CE621F">
      <w:pPr>
        <w:numPr>
          <w:ilvl w:val="1"/>
          <w:numId w:val="51"/>
        </w:numPr>
        <w:tabs>
          <w:tab w:val="left" w:pos="1800"/>
        </w:tabs>
        <w:spacing w:after="40" w:line="235" w:lineRule="auto"/>
        <w:ind w:left="1800"/>
        <w:rPr>
          <w:rFonts w:cs="Tahoma"/>
          <w:lang w:val="fr-FR"/>
        </w:rPr>
      </w:pPr>
      <w:r w:rsidRPr="003A5DA1">
        <w:rPr>
          <w:rFonts w:eastAsia="Calibri" w:cs="Tahoma"/>
          <w:szCs w:val="18"/>
          <w:lang w:val="fr-FR"/>
        </w:rPr>
        <w:t>les clients ne disposent alors plus des droits d</w:t>
      </w:r>
      <w:r w:rsidR="00C10CE1">
        <w:rPr>
          <w:rFonts w:eastAsia="Calibri" w:cs="Tahoma"/>
          <w:szCs w:val="18"/>
          <w:lang w:val="fr-FR"/>
        </w:rPr>
        <w:t>’</w:t>
      </w:r>
      <w:r w:rsidRPr="003A5DA1">
        <w:rPr>
          <w:rFonts w:eastAsia="Calibri" w:cs="Tahoma"/>
          <w:szCs w:val="18"/>
          <w:lang w:val="fr-FR"/>
        </w:rPr>
        <w:t>utilisation de Virtualisation Illimitée, de Mobilité</w:t>
      </w:r>
      <w:r w:rsidR="006F6325" w:rsidRPr="003A5DA1">
        <w:rPr>
          <w:rFonts w:eastAsia="Calibri" w:cs="Tahoma"/>
          <w:szCs w:val="18"/>
          <w:lang w:val="fr-FR"/>
        </w:rPr>
        <w:t> </w:t>
      </w:r>
      <w:r w:rsidRPr="003A5DA1">
        <w:rPr>
          <w:rFonts w:eastAsia="Calibri" w:cs="Tahoma"/>
          <w:szCs w:val="18"/>
          <w:lang w:val="fr-FR"/>
        </w:rPr>
        <w:t>de Licence dans les Batteries de Serveurs ou de Mobilité de Licence via la Software</w:t>
      </w:r>
      <w:r w:rsidR="006F6325" w:rsidRPr="003A5DA1">
        <w:rPr>
          <w:rFonts w:eastAsia="Calibri" w:cs="Tahoma"/>
          <w:szCs w:val="18"/>
          <w:lang w:val="fr-FR"/>
        </w:rPr>
        <w:t> </w:t>
      </w:r>
      <w:r w:rsidRPr="003A5DA1">
        <w:rPr>
          <w:rFonts w:eastAsia="Calibri" w:cs="Tahoma"/>
          <w:szCs w:val="18"/>
          <w:lang w:val="fr-FR"/>
        </w:rPr>
        <w:t xml:space="preserve">Assurance ; et </w:t>
      </w:r>
    </w:p>
    <w:p w14:paraId="18EA3295" w14:textId="77777777" w:rsidR="00E650FA" w:rsidRPr="003A5DA1" w:rsidRDefault="00E650FA" w:rsidP="00CE621F">
      <w:pPr>
        <w:numPr>
          <w:ilvl w:val="1"/>
          <w:numId w:val="51"/>
        </w:numPr>
        <w:tabs>
          <w:tab w:val="left" w:pos="1800"/>
        </w:tabs>
        <w:spacing w:after="40" w:line="235" w:lineRule="auto"/>
        <w:ind w:left="1800"/>
        <w:rPr>
          <w:rFonts w:cs="Tahoma"/>
          <w:lang w:val="fr-FR"/>
        </w:rPr>
      </w:pPr>
      <w:r w:rsidRPr="003A5DA1">
        <w:rPr>
          <w:rFonts w:eastAsia="Calibri" w:cs="Tahoma"/>
          <w:szCs w:val="18"/>
          <w:lang w:val="fr-FR"/>
        </w:rPr>
        <w:t xml:space="preserve">toute réattribution de licence est soumise aux limitations présentées aux points (i) et (ii) </w:t>
      </w:r>
      <w:r w:rsidR="006F6325" w:rsidRPr="003A5DA1">
        <w:rPr>
          <w:rFonts w:eastAsia="Calibri" w:cs="Tahoma"/>
          <w:szCs w:val="18"/>
          <w:lang w:val="fr-FR"/>
        </w:rPr>
        <w:br/>
      </w:r>
      <w:r w:rsidRPr="003A5DA1">
        <w:rPr>
          <w:rFonts w:eastAsia="Calibri" w:cs="Tahoma"/>
          <w:szCs w:val="18"/>
          <w:lang w:val="fr-FR"/>
        </w:rPr>
        <w:t>ci-dessous en ce qui concerne « l</w:t>
      </w:r>
      <w:r w:rsidR="00C10CE1">
        <w:rPr>
          <w:rFonts w:eastAsia="Calibri" w:cs="Tahoma"/>
          <w:szCs w:val="18"/>
          <w:lang w:val="fr-FR"/>
        </w:rPr>
        <w:t>’</w:t>
      </w:r>
      <w:r w:rsidRPr="003A5DA1">
        <w:rPr>
          <w:rFonts w:eastAsia="Calibri" w:cs="Tahoma"/>
          <w:szCs w:val="18"/>
          <w:lang w:val="fr-FR"/>
        </w:rPr>
        <w:t>équivalence avec les licences par cœur ». L</w:t>
      </w:r>
      <w:r w:rsidR="00C10CE1">
        <w:rPr>
          <w:rFonts w:eastAsia="Calibri" w:cs="Tahoma"/>
          <w:szCs w:val="18"/>
          <w:lang w:val="fr-FR"/>
        </w:rPr>
        <w:t>’</w:t>
      </w:r>
      <w:r w:rsidRPr="003A5DA1">
        <w:rPr>
          <w:rFonts w:eastAsia="Calibri" w:cs="Tahoma"/>
          <w:szCs w:val="18"/>
          <w:lang w:val="fr-FR"/>
        </w:rPr>
        <w:t>équivalence avec</w:t>
      </w:r>
      <w:r w:rsidR="006F6325" w:rsidRPr="003A5DA1">
        <w:rPr>
          <w:rFonts w:eastAsia="Calibri" w:cs="Tahoma"/>
          <w:szCs w:val="18"/>
          <w:lang w:val="fr-FR"/>
        </w:rPr>
        <w:t> </w:t>
      </w:r>
      <w:r w:rsidRPr="003A5DA1">
        <w:rPr>
          <w:rFonts w:eastAsia="Calibri" w:cs="Tahoma"/>
          <w:szCs w:val="18"/>
          <w:lang w:val="fr-FR"/>
        </w:rPr>
        <w:t xml:space="preserve">les licences par cœur est déterminée comme suit : </w:t>
      </w:r>
    </w:p>
    <w:p w14:paraId="6BA342B0" w14:textId="77777777" w:rsidR="00E650FA" w:rsidRPr="003A5DA1" w:rsidRDefault="00E650FA" w:rsidP="00CE621F">
      <w:pPr>
        <w:numPr>
          <w:ilvl w:val="2"/>
          <w:numId w:val="51"/>
        </w:numPr>
        <w:tabs>
          <w:tab w:val="left" w:pos="2160"/>
        </w:tabs>
        <w:spacing w:after="40" w:line="235" w:lineRule="auto"/>
        <w:ind w:left="2160" w:hanging="360"/>
        <w:rPr>
          <w:rFonts w:cs="Tahoma"/>
          <w:lang w:val="fr-FR"/>
        </w:rPr>
      </w:pPr>
      <w:r w:rsidRPr="003A5DA1">
        <w:rPr>
          <w:rFonts w:eastAsia="Calibri" w:cs="Tahoma"/>
          <w:szCs w:val="18"/>
          <w:lang w:val="fr-FR"/>
        </w:rPr>
        <w:t>Pour un nombre de licences égal à la plus petite valeur entre (x) le nombre total de licences par processeur attribuées à un serveur sous licence avant l</w:t>
      </w:r>
      <w:r w:rsidR="00C10CE1">
        <w:rPr>
          <w:rFonts w:eastAsia="Calibri" w:cs="Tahoma"/>
          <w:szCs w:val="18"/>
          <w:lang w:val="fr-FR"/>
        </w:rPr>
        <w:t>’</w:t>
      </w:r>
      <w:r w:rsidRPr="003A5DA1">
        <w:rPr>
          <w:rFonts w:eastAsia="Calibri" w:cs="Tahoma"/>
          <w:szCs w:val="18"/>
          <w:lang w:val="fr-FR"/>
        </w:rPr>
        <w:t>expiration de la Software Assurance ou (y) le nombre total de processeurs physiques sur ce serveur, l</w:t>
      </w:r>
      <w:r w:rsidR="00C10CE1">
        <w:rPr>
          <w:rFonts w:eastAsia="Calibri" w:cs="Tahoma"/>
          <w:szCs w:val="18"/>
          <w:lang w:val="fr-FR"/>
        </w:rPr>
        <w:t>’</w:t>
      </w:r>
      <w:r w:rsidRPr="003A5DA1">
        <w:rPr>
          <w:rFonts w:eastAsia="Calibri" w:cs="Tahoma"/>
          <w:szCs w:val="18"/>
          <w:lang w:val="fr-FR"/>
        </w:rPr>
        <w:t xml:space="preserve">équivalence avec les licences par cœur est la plus grande valeur entre : </w:t>
      </w:r>
    </w:p>
    <w:p w14:paraId="71423B7E" w14:textId="77777777" w:rsidR="00E650FA" w:rsidRPr="003A5DA1" w:rsidRDefault="00E650FA" w:rsidP="002A04DE">
      <w:pPr>
        <w:numPr>
          <w:ilvl w:val="4"/>
          <w:numId w:val="147"/>
        </w:numPr>
        <w:tabs>
          <w:tab w:val="left" w:pos="2520"/>
        </w:tabs>
        <w:spacing w:after="40" w:line="235" w:lineRule="auto"/>
        <w:ind w:left="2520"/>
        <w:rPr>
          <w:rFonts w:cs="Tahoma"/>
          <w:lang w:val="fr-FR"/>
        </w:rPr>
      </w:pPr>
      <w:r w:rsidRPr="003A5DA1">
        <w:rPr>
          <w:rFonts w:eastAsia="Calibri" w:cs="Tahoma"/>
          <w:szCs w:val="18"/>
          <w:lang w:val="fr-FR"/>
        </w:rPr>
        <w:t xml:space="preserve">huit cœurs par licence par processeur, OU </w:t>
      </w:r>
    </w:p>
    <w:p w14:paraId="14F13DCC" w14:textId="77777777" w:rsidR="00E650FA" w:rsidRPr="003A5DA1" w:rsidRDefault="00E650FA" w:rsidP="002A04DE">
      <w:pPr>
        <w:numPr>
          <w:ilvl w:val="4"/>
          <w:numId w:val="147"/>
        </w:numPr>
        <w:tabs>
          <w:tab w:val="left" w:pos="2520"/>
        </w:tabs>
        <w:spacing w:after="40" w:line="235" w:lineRule="auto"/>
        <w:ind w:left="2520"/>
        <w:rPr>
          <w:rFonts w:cs="Tahoma"/>
          <w:lang w:val="fr-FR"/>
        </w:rPr>
      </w:pPr>
      <w:r w:rsidRPr="003A5DA1">
        <w:rPr>
          <w:rFonts w:eastAsia="Calibri" w:cs="Tahoma"/>
          <w:szCs w:val="18"/>
          <w:lang w:val="fr-FR"/>
        </w:rPr>
        <w:t>un nombre de cœurs par licence par processeur basé sur le nombre réel de cœurs</w:t>
      </w:r>
      <w:r w:rsidR="00CE621F" w:rsidRPr="003A5DA1">
        <w:rPr>
          <w:rFonts w:eastAsia="Calibri" w:cs="Tahoma"/>
          <w:szCs w:val="18"/>
          <w:lang w:val="fr-FR"/>
        </w:rPr>
        <w:t> </w:t>
      </w:r>
      <w:r w:rsidRPr="003A5DA1">
        <w:rPr>
          <w:rFonts w:eastAsia="Calibri" w:cs="Tahoma"/>
          <w:szCs w:val="18"/>
          <w:lang w:val="fr-FR"/>
        </w:rPr>
        <w:t>par processeur physique multiplié par le coefficient de cœur adéquat. (Si</w:t>
      </w:r>
      <w:r w:rsidR="00CE621F" w:rsidRPr="003A5DA1">
        <w:rPr>
          <w:rFonts w:eastAsia="Calibri" w:cs="Tahoma"/>
          <w:szCs w:val="18"/>
          <w:lang w:val="fr-FR"/>
        </w:rPr>
        <w:t> </w:t>
      </w:r>
      <w:r w:rsidRPr="003A5DA1">
        <w:rPr>
          <w:rFonts w:eastAsia="Calibri" w:cs="Tahoma"/>
          <w:szCs w:val="18"/>
          <w:lang w:val="fr-FR"/>
        </w:rPr>
        <w:t>le</w:t>
      </w:r>
      <w:r w:rsidR="00CE621F" w:rsidRPr="003A5DA1">
        <w:rPr>
          <w:rFonts w:eastAsia="Calibri" w:cs="Tahoma"/>
          <w:szCs w:val="18"/>
          <w:lang w:val="fr-FR"/>
        </w:rPr>
        <w:t> </w:t>
      </w:r>
      <w:r w:rsidRPr="003A5DA1">
        <w:rPr>
          <w:rFonts w:eastAsia="Calibri" w:cs="Tahoma"/>
          <w:szCs w:val="18"/>
          <w:lang w:val="fr-FR"/>
        </w:rPr>
        <w:t>nombre</w:t>
      </w:r>
      <w:r w:rsidR="006F6325" w:rsidRPr="003A5DA1">
        <w:rPr>
          <w:rFonts w:eastAsia="Calibri" w:cs="Tahoma"/>
          <w:szCs w:val="18"/>
          <w:lang w:val="fr-FR"/>
        </w:rPr>
        <w:t> </w:t>
      </w:r>
      <w:r w:rsidRPr="003A5DA1">
        <w:rPr>
          <w:rFonts w:eastAsia="Calibri" w:cs="Tahoma"/>
          <w:szCs w:val="18"/>
          <w:lang w:val="fr-FR"/>
        </w:rPr>
        <w:t>réel de cœurs par processeur physique est supérieur à huit, les clients</w:t>
      </w:r>
      <w:r w:rsidR="00CE621F" w:rsidRPr="003A5DA1">
        <w:rPr>
          <w:rFonts w:eastAsia="Calibri" w:cs="Tahoma"/>
          <w:szCs w:val="18"/>
          <w:lang w:val="fr-FR"/>
        </w:rPr>
        <w:t> </w:t>
      </w:r>
      <w:r w:rsidRPr="003A5DA1">
        <w:rPr>
          <w:rFonts w:eastAsia="Calibri" w:cs="Tahoma"/>
          <w:szCs w:val="18"/>
          <w:lang w:val="fr-FR"/>
        </w:rPr>
        <w:t>doivent conserver un enregistrement de la configuration du logiciel SQL Server exécuté sur le serveur (les 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 prend en charge ce logiciel, immédiatement avant l</w:t>
      </w:r>
      <w:r w:rsidR="00C10CE1">
        <w:rPr>
          <w:rFonts w:eastAsia="Calibri" w:cs="Tahoma"/>
          <w:szCs w:val="18"/>
          <w:lang w:val="fr-FR"/>
        </w:rPr>
        <w:t>’</w:t>
      </w:r>
      <w:r w:rsidRPr="003A5DA1">
        <w:rPr>
          <w:rFonts w:eastAsia="Calibri" w:cs="Tahoma"/>
          <w:szCs w:val="18"/>
          <w:lang w:val="fr-FR"/>
        </w:rPr>
        <w:t>expiration de la Software Assurance, en 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05DC79AE" w14:textId="77777777" w:rsidR="00E650FA" w:rsidRPr="003A5DA1" w:rsidRDefault="00E650FA" w:rsidP="006F6325">
      <w:pPr>
        <w:numPr>
          <w:ilvl w:val="2"/>
          <w:numId w:val="51"/>
        </w:numPr>
        <w:tabs>
          <w:tab w:val="left" w:pos="2160"/>
        </w:tabs>
        <w:spacing w:after="60"/>
        <w:ind w:left="2160" w:hanging="360"/>
        <w:rPr>
          <w:rFonts w:cs="Tahoma"/>
          <w:lang w:val="fr-FR"/>
        </w:rPr>
      </w:pPr>
      <w:r w:rsidRPr="003A5DA1">
        <w:rPr>
          <w:rFonts w:eastAsia="Calibri" w:cs="Tahoma"/>
          <w:szCs w:val="18"/>
          <w:lang w:val="fr-FR"/>
        </w:rPr>
        <w:t>Pour toute licence par processeur dont la Software Assurance expire et qui est attribuée au même serveur sous licence en plus du nombre réel de processeurs physiques sur le serveur, l</w:t>
      </w:r>
      <w:r w:rsidR="00C10CE1">
        <w:rPr>
          <w:rFonts w:eastAsia="Calibri" w:cs="Tahoma"/>
          <w:szCs w:val="18"/>
          <w:lang w:val="fr-FR"/>
        </w:rPr>
        <w:t>’</w:t>
      </w:r>
      <w:r w:rsidRPr="003A5DA1">
        <w:rPr>
          <w:rFonts w:eastAsia="Calibri" w:cs="Tahoma"/>
          <w:szCs w:val="18"/>
          <w:lang w:val="fr-FR"/>
        </w:rPr>
        <w:t>équivalence avec les licences par cœur est de huit cœurs pour une licence par</w:t>
      </w:r>
      <w:r w:rsidR="006F6325" w:rsidRPr="003A5DA1">
        <w:rPr>
          <w:rFonts w:eastAsia="Calibri" w:cs="Tahoma"/>
          <w:szCs w:val="18"/>
          <w:lang w:val="fr-FR"/>
        </w:rPr>
        <w:t> </w:t>
      </w:r>
      <w:r w:rsidRPr="003A5DA1">
        <w:rPr>
          <w:rFonts w:eastAsia="Calibri" w:cs="Tahoma"/>
          <w:szCs w:val="18"/>
          <w:lang w:val="fr-FR"/>
        </w:rPr>
        <w:t>processeur.</w:t>
      </w:r>
    </w:p>
    <w:p w14:paraId="7634AF05" w14:textId="77777777" w:rsidR="00E650FA" w:rsidRPr="003A5DA1" w:rsidRDefault="00E650FA" w:rsidP="00E650FA">
      <w:pPr>
        <w:numPr>
          <w:ilvl w:val="1"/>
          <w:numId w:val="51"/>
        </w:numPr>
        <w:tabs>
          <w:tab w:val="left" w:pos="1800"/>
          <w:tab w:val="left" w:pos="2970"/>
        </w:tabs>
        <w:spacing w:after="60"/>
        <w:ind w:left="1800"/>
        <w:rPr>
          <w:rFonts w:cs="Tahoma"/>
          <w:lang w:val="fr-FR"/>
        </w:rPr>
      </w:pPr>
      <w:r w:rsidRPr="003A5DA1">
        <w:rPr>
          <w:rFonts w:eastAsia="Calibri" w:cs="Tahoma"/>
          <w:szCs w:val="18"/>
          <w:lang w:val="fr-FR"/>
        </w:rPr>
        <w:t>Les clients sont autorisés à réattribuer des licences à un autre serveur. Le cas échéant, ils devront toutefois se soumettre aux droits d</w:t>
      </w:r>
      <w:r w:rsidR="00C10CE1">
        <w:rPr>
          <w:rFonts w:eastAsia="Calibri" w:cs="Tahoma"/>
          <w:szCs w:val="18"/>
          <w:lang w:val="fr-FR"/>
        </w:rPr>
        <w:t>’</w:t>
      </w:r>
      <w:r w:rsidRPr="003A5DA1">
        <w:rPr>
          <w:rFonts w:eastAsia="Calibri" w:cs="Tahoma"/>
          <w:szCs w:val="18"/>
          <w:lang w:val="fr-FR"/>
        </w:rPr>
        <w:t>utilisation de SQL Server 2012. Lors de l</w:t>
      </w:r>
      <w:r w:rsidR="00C10CE1">
        <w:rPr>
          <w:rFonts w:eastAsia="Calibri" w:cs="Tahoma"/>
          <w:szCs w:val="18"/>
          <w:lang w:val="fr-FR"/>
        </w:rPr>
        <w:t>’</w:t>
      </w:r>
      <w:r w:rsidRPr="003A5DA1">
        <w:rPr>
          <w:rFonts w:eastAsia="Calibri" w:cs="Tahoma"/>
          <w:szCs w:val="18"/>
          <w:lang w:val="fr-FR"/>
        </w:rPr>
        <w:t>attribution de licences par cœur à des serveurs en vertu des droits d</w:t>
      </w:r>
      <w:r w:rsidR="00C10CE1">
        <w:rPr>
          <w:rFonts w:eastAsia="Calibri" w:cs="Tahoma"/>
          <w:szCs w:val="18"/>
          <w:lang w:val="fr-FR"/>
        </w:rPr>
        <w:t>’</w:t>
      </w:r>
      <w:r w:rsidRPr="003A5DA1">
        <w:rPr>
          <w:rFonts w:eastAsia="Calibri" w:cs="Tahoma"/>
          <w:szCs w:val="18"/>
          <w:lang w:val="fr-FR"/>
        </w:rPr>
        <w:t>utilisation de SQL 2012,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SQL Server 2012.</w:t>
      </w:r>
      <w:r w:rsidR="00A07028" w:rsidRPr="003A5DA1">
        <w:rPr>
          <w:rFonts w:eastAsia="Calibri" w:cs="Tahoma"/>
          <w:szCs w:val="18"/>
          <w:lang w:val="fr-FR"/>
        </w:rPr>
        <w:t xml:space="preserve"> </w:t>
      </w:r>
    </w:p>
    <w:p w14:paraId="5E2B5677" w14:textId="77777777" w:rsidR="00E650FA" w:rsidRPr="003A5DA1" w:rsidRDefault="00E650FA" w:rsidP="00E650FA">
      <w:pPr>
        <w:numPr>
          <w:ilvl w:val="1"/>
          <w:numId w:val="51"/>
        </w:numPr>
        <w:tabs>
          <w:tab w:val="left" w:pos="1800"/>
        </w:tabs>
        <w:spacing w:after="60"/>
        <w:ind w:left="1800"/>
        <w:rPr>
          <w:rFonts w:cs="Tahoma"/>
          <w:lang w:val="fr-FR"/>
        </w:rPr>
      </w:pP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équivalence avec les licences par cœur estimée du client n</w:t>
      </w:r>
      <w:r w:rsidR="00C10CE1">
        <w:rPr>
          <w:rFonts w:eastAsia="Calibri" w:cs="Tahoma"/>
          <w:szCs w:val="18"/>
          <w:lang w:val="fr-FR"/>
        </w:rPr>
        <w:t>’</w:t>
      </w:r>
      <w:r w:rsidRPr="003A5DA1">
        <w:rPr>
          <w:rFonts w:eastAsia="Calibri" w:cs="Tahoma"/>
          <w:szCs w:val="18"/>
          <w:lang w:val="fr-FR"/>
        </w:rPr>
        <w:t>implique en aucun cas qu</w:t>
      </w:r>
      <w:r w:rsidR="00C10CE1">
        <w:rPr>
          <w:rFonts w:eastAsia="Calibri" w:cs="Tahoma"/>
          <w:szCs w:val="18"/>
          <w:lang w:val="fr-FR"/>
        </w:rPr>
        <w:t>’</w:t>
      </w:r>
      <w:r w:rsidRPr="003A5DA1">
        <w:rPr>
          <w:rFonts w:eastAsia="Calibri" w:cs="Tahoma"/>
          <w:szCs w:val="18"/>
          <w:lang w:val="fr-FR"/>
        </w:rPr>
        <w:t>il peut attribuer une même licence par processeur aux cœurs situés sur deux processeurs ou plus.</w:t>
      </w:r>
    </w:p>
    <w:p w14:paraId="3FA0F29D" w14:textId="77777777" w:rsidR="00E650FA" w:rsidRPr="003A5DA1" w:rsidRDefault="00E650FA" w:rsidP="00E650FA">
      <w:pPr>
        <w:tabs>
          <w:tab w:val="left" w:pos="720"/>
        </w:tabs>
        <w:ind w:left="720"/>
        <w:contextualSpacing/>
        <w:rPr>
          <w:rFonts w:cs="Tahoma"/>
          <w:lang w:val="fr-FR"/>
        </w:rPr>
      </w:pPr>
    </w:p>
    <w:p w14:paraId="1C8853A5" w14:textId="77777777" w:rsidR="00E650FA" w:rsidRPr="003A5DA1" w:rsidRDefault="00E650FA" w:rsidP="00E650FA">
      <w:pPr>
        <w:tabs>
          <w:tab w:val="left" w:pos="720"/>
        </w:tabs>
        <w:spacing w:after="60"/>
        <w:ind w:left="720"/>
        <w:rPr>
          <w:rFonts w:cs="Tahoma"/>
          <w:lang w:val="fr-FR"/>
        </w:rPr>
      </w:pPr>
      <w:r w:rsidRPr="003A5DA1">
        <w:rPr>
          <w:rFonts w:eastAsia="Calibri" w:cs="Tahoma"/>
          <w:b/>
          <w:szCs w:val="18"/>
          <w:lang w:val="fr-FR"/>
        </w:rPr>
        <w:t>Clients dont la Software Assurance expire le 1er avril 2015 ou à une date ultérieure et ne souhaitant pas la renouveler</w:t>
      </w:r>
    </w:p>
    <w:p w14:paraId="34FD95EB" w14:textId="77777777" w:rsidR="00E650FA" w:rsidRPr="003A5DA1" w:rsidRDefault="00E650FA" w:rsidP="006F6325">
      <w:pPr>
        <w:tabs>
          <w:tab w:val="left" w:pos="720"/>
        </w:tabs>
        <w:ind w:left="720"/>
        <w:contextualSpacing/>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color w:val="000000"/>
          <w:szCs w:val="18"/>
          <w:lang w:val="fr-FR"/>
        </w:rPr>
        <w:t>dont la couverture expire au 1er avril 2015, ou à une date ultérieure,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w:t>
      </w:r>
      <w:r w:rsidR="006F6325" w:rsidRPr="003A5DA1">
        <w:rPr>
          <w:rFonts w:eastAsia="Calibri" w:cs="Tahoma"/>
          <w:color w:val="000000"/>
          <w:szCs w:val="18"/>
          <w:lang w:val="fr-FR"/>
        </w:rPr>
        <w:t> </w:t>
      </w:r>
      <w:r w:rsidRPr="003A5DA1">
        <w:rPr>
          <w:rFonts w:eastAsia="Calibri" w:cs="Tahoma"/>
          <w:color w:val="000000"/>
          <w:szCs w:val="18"/>
          <w:lang w:val="fr-FR"/>
        </w:rPr>
        <w:t xml:space="preserve">propriété intellectuelle en vertu de leur contrat, disposeront des deux options suivantes : </w:t>
      </w:r>
    </w:p>
    <w:p w14:paraId="7F6D1BF4" w14:textId="77777777" w:rsidR="00E650FA" w:rsidRPr="003A5DA1" w:rsidRDefault="00E650FA" w:rsidP="00E650FA">
      <w:pPr>
        <w:tabs>
          <w:tab w:val="left" w:pos="720"/>
        </w:tabs>
        <w:ind w:left="720"/>
        <w:contextualSpacing/>
        <w:rPr>
          <w:rFonts w:cs="Tahoma"/>
          <w:lang w:val="fr-FR"/>
        </w:rPr>
      </w:pPr>
    </w:p>
    <w:p w14:paraId="17D659B4" w14:textId="77777777" w:rsidR="00E650FA" w:rsidRPr="003A5DA1" w:rsidRDefault="00E650FA" w:rsidP="002A04DE">
      <w:pPr>
        <w:numPr>
          <w:ilvl w:val="2"/>
          <w:numId w:val="147"/>
        </w:numPr>
        <w:tabs>
          <w:tab w:val="left" w:pos="1440"/>
        </w:tabs>
        <w:spacing w:after="60"/>
        <w:ind w:left="1440"/>
        <w:rPr>
          <w:rFonts w:cs="Tahoma"/>
          <w:lang w:val="fr-FR"/>
        </w:rPr>
      </w:pPr>
      <w:r w:rsidRPr="003A5DA1">
        <w:rPr>
          <w:rFonts w:eastAsia="Calibri" w:cs="Tahoma"/>
          <w:szCs w:val="18"/>
          <w:lang w:val="fr-FR"/>
        </w:rPr>
        <w:t>continuer à utiliser SQL Server 2012 conformément aux dispositions de la section « Clients dont la Software Assurance expire avant le 1</w:t>
      </w:r>
      <w:r w:rsidRPr="003A5DA1">
        <w:rPr>
          <w:rFonts w:eastAsia="Calibri" w:cs="Tahoma"/>
          <w:szCs w:val="18"/>
          <w:vertAlign w:val="superscript"/>
          <w:lang w:val="fr-FR"/>
        </w:rPr>
        <w:t>er</w:t>
      </w:r>
      <w:r w:rsidRPr="003A5DA1">
        <w:rPr>
          <w:rFonts w:eastAsia="Calibri" w:cs="Tahoma"/>
          <w:szCs w:val="18"/>
          <w:lang w:val="fr-FR"/>
        </w:rPr>
        <w:t xml:space="preserve"> avril 2015 et ne souhaitant pas la renouveler » ci-dessus s</w:t>
      </w:r>
      <w:r w:rsidR="00C10CE1">
        <w:rPr>
          <w:rFonts w:eastAsia="Calibri" w:cs="Tahoma"/>
          <w:szCs w:val="18"/>
          <w:lang w:val="fr-FR"/>
        </w:rPr>
        <w:t>’</w:t>
      </w:r>
      <w:r w:rsidRPr="003A5DA1">
        <w:rPr>
          <w:rFonts w:eastAsia="Calibri" w:cs="Tahoma"/>
          <w:szCs w:val="18"/>
          <w:lang w:val="fr-FR"/>
        </w:rPr>
        <w:t xml:space="preserve">ils disposent de licences acquises avant le 1er avril 2015, considérées comme éligibles en vertu du premier paragraphe de la présente note ; ou </w:t>
      </w:r>
    </w:p>
    <w:p w14:paraId="153BFDD3" w14:textId="77777777" w:rsidR="00E650FA" w:rsidRPr="003A5DA1" w:rsidRDefault="00E650FA" w:rsidP="002A04DE">
      <w:pPr>
        <w:numPr>
          <w:ilvl w:val="2"/>
          <w:numId w:val="147"/>
        </w:numPr>
        <w:tabs>
          <w:tab w:val="left" w:pos="1440"/>
        </w:tabs>
        <w:spacing w:after="60"/>
        <w:ind w:left="1440"/>
        <w:rPr>
          <w:rFonts w:cs="Tahoma"/>
          <w:lang w:val="fr-FR"/>
        </w:rPr>
      </w:pPr>
      <w:r w:rsidRPr="003A5DA1">
        <w:rPr>
          <w:rFonts w:eastAsia="Calibri" w:cs="Tahoma"/>
          <w:szCs w:val="18"/>
          <w:lang w:val="fr-FR"/>
        </w:rPr>
        <w:t>convertir chacune de leurs licences par processeur en huit (8) licences par cœur SQL Server 2012</w:t>
      </w:r>
      <w:r w:rsidR="006F6325" w:rsidRPr="003A5DA1">
        <w:rPr>
          <w:rFonts w:eastAsia="Calibri" w:cs="Tahoma"/>
          <w:szCs w:val="18"/>
          <w:lang w:val="fr-FR"/>
        </w:rPr>
        <w:t> </w:t>
      </w:r>
      <w:r w:rsidRPr="003A5DA1">
        <w:rPr>
          <w:rFonts w:eastAsia="Calibri" w:cs="Tahoma"/>
          <w:szCs w:val="18"/>
          <w:lang w:val="fr-FR"/>
        </w:rPr>
        <w:t>Enterprise s</w:t>
      </w:r>
      <w:r w:rsidR="00C10CE1">
        <w:rPr>
          <w:rFonts w:eastAsia="Calibri" w:cs="Tahoma"/>
          <w:szCs w:val="18"/>
          <w:lang w:val="fr-FR"/>
        </w:rPr>
        <w:t>’</w:t>
      </w:r>
      <w:r w:rsidRPr="003A5DA1">
        <w:rPr>
          <w:rFonts w:eastAsia="Calibri" w:cs="Tahoma"/>
          <w:szCs w:val="18"/>
          <w:lang w:val="fr-FR"/>
        </w:rPr>
        <w:t>ils disposent de licences acquises après le 1</w:t>
      </w:r>
      <w:r w:rsidRPr="003A5DA1">
        <w:rPr>
          <w:rFonts w:eastAsia="Calibri" w:cs="Tahoma"/>
          <w:szCs w:val="18"/>
          <w:vertAlign w:val="superscript"/>
          <w:lang w:val="fr-FR"/>
        </w:rPr>
        <w:t>er</w:t>
      </w:r>
      <w:r w:rsidRPr="003A5DA1">
        <w:rPr>
          <w:rFonts w:eastAsia="Calibri" w:cs="Tahoma"/>
          <w:szCs w:val="18"/>
          <w:lang w:val="fr-FR"/>
        </w:rPr>
        <w:t xml:space="preserve"> avril 2015.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huit (8) licences par cœur par processeur, les clients devront acheter les licences par cœur supplémentaires requises.</w:t>
      </w:r>
    </w:p>
    <w:p w14:paraId="39853A4E" w14:textId="77777777" w:rsidR="00E650FA" w:rsidRPr="003A5DA1" w:rsidRDefault="00E650FA" w:rsidP="00E650FA">
      <w:pPr>
        <w:tabs>
          <w:tab w:val="left" w:pos="1440"/>
        </w:tabs>
        <w:ind w:left="1440"/>
        <w:contextualSpacing/>
        <w:rPr>
          <w:rFonts w:cs="Tahoma"/>
          <w:lang w:val="fr-FR"/>
        </w:rPr>
      </w:pPr>
    </w:p>
    <w:p w14:paraId="471A9415" w14:textId="77777777" w:rsidR="00E650FA" w:rsidRPr="003A5DA1" w:rsidRDefault="00E650FA" w:rsidP="00E650FA">
      <w:pPr>
        <w:tabs>
          <w:tab w:val="left" w:pos="720"/>
        </w:tabs>
        <w:spacing w:after="60"/>
        <w:ind w:left="720"/>
        <w:rPr>
          <w:rFonts w:cs="Tahoma"/>
          <w:lang w:val="fr-FR"/>
        </w:rPr>
      </w:pPr>
      <w:r w:rsidRPr="003A5DA1">
        <w:rPr>
          <w:rFonts w:eastAsia="Calibri" w:cs="Tahoma"/>
          <w:b/>
          <w:szCs w:val="18"/>
          <w:lang w:val="fr-FR"/>
        </w:rPr>
        <w:t>Clients situés en République Populaire de Chine ayant fait l</w:t>
      </w:r>
      <w:r w:rsidR="00C10CE1">
        <w:rPr>
          <w:rFonts w:eastAsia="Calibri" w:cs="Tahoma"/>
          <w:b/>
          <w:szCs w:val="18"/>
          <w:lang w:val="fr-FR"/>
        </w:rPr>
        <w:t>’</w:t>
      </w:r>
      <w:r w:rsidRPr="003A5DA1">
        <w:rPr>
          <w:rFonts w:eastAsia="Calibri" w:cs="Tahoma"/>
          <w:b/>
          <w:szCs w:val="18"/>
          <w:lang w:val="fr-FR"/>
        </w:rPr>
        <w:t>acquisition de licences par processeur et de la Software Assurance pour SQL Server 2008 R2 dans ce pays</w:t>
      </w:r>
    </w:p>
    <w:p w14:paraId="61AFC9FC" w14:textId="77777777" w:rsidR="00E650FA" w:rsidRPr="003A5DA1" w:rsidRDefault="00E650FA" w:rsidP="00E650FA">
      <w:pPr>
        <w:tabs>
          <w:tab w:val="left" w:pos="720"/>
        </w:tabs>
        <w:ind w:left="720"/>
        <w:contextualSpacing/>
        <w:rPr>
          <w:rFonts w:cs="Tahoma"/>
          <w:lang w:val="fr-FR"/>
        </w:rPr>
      </w:pPr>
      <w:r w:rsidRPr="003A5DA1">
        <w:rPr>
          <w:rFonts w:cs="Tahoma"/>
          <w:lang w:val="fr-FR"/>
        </w:rPr>
        <w:t>Les dates du 1</w:t>
      </w:r>
      <w:r w:rsidRPr="003A5DA1">
        <w:rPr>
          <w:rFonts w:cs="Tahoma"/>
          <w:vertAlign w:val="superscript"/>
          <w:lang w:val="fr-FR"/>
        </w:rPr>
        <w:t>er</w:t>
      </w:r>
      <w:r w:rsidRPr="003A5DA1">
        <w:rPr>
          <w:rFonts w:cs="Tahoma"/>
          <w:lang w:val="fr-FR"/>
        </w:rPr>
        <w:t xml:space="preserve"> avril 2012 et du 1</w:t>
      </w:r>
      <w:r w:rsidRPr="003A5DA1">
        <w:rPr>
          <w:rFonts w:cs="Tahoma"/>
          <w:vertAlign w:val="superscript"/>
          <w:lang w:val="fr-FR"/>
        </w:rPr>
        <w:t>er</w:t>
      </w:r>
      <w:r w:rsidRPr="003A5DA1">
        <w:rPr>
          <w:rFonts w:cs="Tahoma"/>
          <w:lang w:val="fr-FR"/>
        </w:rPr>
        <w:t xml:space="preserve"> avril 2015 indiquées dans la présente liste des produits ne s</w:t>
      </w:r>
      <w:r w:rsidR="00C10CE1">
        <w:rPr>
          <w:rFonts w:cs="Tahoma"/>
          <w:lang w:val="fr-FR"/>
        </w:rPr>
        <w:t>’</w:t>
      </w:r>
      <w:r w:rsidRPr="003A5DA1">
        <w:rPr>
          <w:rFonts w:cs="Tahoma"/>
          <w:lang w:val="fr-FR"/>
        </w:rPr>
        <w:t>appliquent pas. Pour ces clients, les dates applicables respectives sont celles du 1</w:t>
      </w:r>
      <w:r w:rsidRPr="003A5DA1">
        <w:rPr>
          <w:rFonts w:cs="Tahoma"/>
          <w:vertAlign w:val="superscript"/>
          <w:lang w:val="fr-FR"/>
        </w:rPr>
        <w:t>er</w:t>
      </w:r>
      <w:r w:rsidRPr="003A5DA1">
        <w:rPr>
          <w:rFonts w:cs="Tahoma"/>
          <w:lang w:val="fr-FR"/>
        </w:rPr>
        <w:t xml:space="preserve"> juillet 2012 et du 1</w:t>
      </w:r>
      <w:r w:rsidRPr="003A5DA1">
        <w:rPr>
          <w:rFonts w:cs="Tahoma"/>
          <w:vertAlign w:val="superscript"/>
          <w:lang w:val="fr-FR"/>
        </w:rPr>
        <w:t>er</w:t>
      </w:r>
      <w:r w:rsidRPr="003A5DA1">
        <w:rPr>
          <w:rFonts w:cs="Tahoma"/>
          <w:lang w:val="fr-FR"/>
        </w:rPr>
        <w:t xml:space="preserve"> juillet 2015.</w:t>
      </w:r>
    </w:p>
    <w:p w14:paraId="2FE4B904" w14:textId="77777777" w:rsidR="00E650FA" w:rsidRPr="003A5DA1" w:rsidRDefault="00E650FA" w:rsidP="00E650FA">
      <w:pPr>
        <w:rPr>
          <w:rFonts w:cs="Tahoma"/>
          <w:lang w:val="fr-FR"/>
        </w:rPr>
      </w:pPr>
    </w:p>
    <w:p w14:paraId="749A9A94" w14:textId="77777777" w:rsidR="00E650FA" w:rsidRPr="003A5DA1" w:rsidRDefault="00E650FA" w:rsidP="00E650FA">
      <w:pPr>
        <w:ind w:left="900"/>
        <w:rPr>
          <w:rFonts w:cs="Tahoma"/>
          <w:lang w:val="fr-FR"/>
        </w:rPr>
      </w:pPr>
    </w:p>
    <w:p w14:paraId="6A290E95" w14:textId="77777777" w:rsidR="00E650FA" w:rsidRPr="003A5DA1" w:rsidRDefault="00E650FA" w:rsidP="00E650FA">
      <w:pPr>
        <w:pStyle w:val="Heading3"/>
        <w:rPr>
          <w:rFonts w:ascii="Tahoma" w:hAnsi="Tahoma" w:cs="Tahoma"/>
          <w:lang w:val="fr-FR"/>
        </w:rPr>
      </w:pPr>
      <w:bookmarkStart w:id="1451" w:name="_76_74_SQL"/>
      <w:bookmarkStart w:id="1452" w:name="_Toc336338341"/>
      <w:bookmarkStart w:id="1453" w:name="_Toc374276974"/>
      <w:bookmarkStart w:id="1454" w:name="Srv_83SQL2008R2Smallbiz"/>
      <w:bookmarkEnd w:id="1451"/>
      <w:r w:rsidRPr="003A5DA1">
        <w:rPr>
          <w:rFonts w:ascii="Tahoma" w:hAnsi="Tahoma" w:cs="Tahoma"/>
          <w:caps/>
          <w:color w:val="FE6700"/>
          <w:sz w:val="22"/>
          <w:vertAlign w:val="superscript"/>
          <w:lang w:val="fr-FR"/>
        </w:rPr>
        <w:t>80</w:t>
      </w:r>
      <w:r w:rsidRPr="003A5DA1">
        <w:rPr>
          <w:rFonts w:ascii="Tahoma" w:hAnsi="Tahoma" w:cs="Tahoma"/>
          <w:caps/>
          <w:color w:val="FE6700"/>
          <w:sz w:val="22"/>
          <w:lang w:val="fr-FR"/>
        </w:rPr>
        <w:t xml:space="preserve"> </w:t>
      </w:r>
      <w:r w:rsidRPr="003A5DA1">
        <w:rPr>
          <w:rFonts w:ascii="Tahoma" w:hAnsi="Tahoma" w:cs="Tahoma"/>
          <w:color w:val="FE6700"/>
          <w:sz w:val="22"/>
          <w:lang w:val="fr-FR"/>
        </w:rPr>
        <w:t>SQL Server</w:t>
      </w:r>
      <w:r w:rsidR="00126D7D" w:rsidRPr="003A5DA1">
        <w:rPr>
          <w:rFonts w:ascii="Tahoma" w:hAnsi="Tahoma" w:cs="Tahoma"/>
          <w:color w:val="FE6700"/>
          <w:sz w:val="22"/>
          <w:vertAlign w:val="superscript"/>
          <w:lang w:val="fr-FR"/>
        </w:rPr>
        <w:t>®</w:t>
      </w:r>
      <w:r w:rsidRPr="003A5DA1">
        <w:rPr>
          <w:rFonts w:ascii="Tahoma" w:hAnsi="Tahoma" w:cs="Tahoma"/>
          <w:color w:val="FE6700"/>
          <w:sz w:val="22"/>
          <w:lang w:val="fr-FR"/>
        </w:rPr>
        <w:t xml:space="preserve"> 2008 R2 Small Business</w:t>
      </w:r>
      <w:bookmarkEnd w:id="1452"/>
      <w:bookmarkEnd w:id="1453"/>
    </w:p>
    <w:bookmarkEnd w:id="1454"/>
    <w:p w14:paraId="44215CD8" w14:textId="77777777" w:rsidR="00E650FA" w:rsidRPr="003A5DA1" w:rsidRDefault="00E650FA" w:rsidP="00E650FA">
      <w:pPr>
        <w:rPr>
          <w:rFonts w:cs="Tahoma"/>
          <w:lang w:val="fr-FR"/>
        </w:rPr>
      </w:pPr>
    </w:p>
    <w:p w14:paraId="4EF3A7D4" w14:textId="77777777" w:rsidR="00E650FA" w:rsidRPr="003A5DA1" w:rsidRDefault="00E650FA" w:rsidP="00E650FA">
      <w:pPr>
        <w:spacing w:after="60" w:line="276" w:lineRule="auto"/>
        <w:ind w:left="720"/>
        <w:rPr>
          <w:rFonts w:cs="Tahoma"/>
          <w:lang w:val="fr-FR"/>
        </w:rPr>
      </w:pPr>
      <w:r w:rsidRPr="003A5DA1">
        <w:rPr>
          <w:rFonts w:eastAsia="Calibri" w:cs="Tahoma"/>
          <w:b/>
          <w:szCs w:val="18"/>
          <w:lang w:val="fr-FR"/>
        </w:rPr>
        <w:t>Concessions de licences associées à la fin de vie de l</w:t>
      </w:r>
      <w:r w:rsidR="00C10CE1">
        <w:rPr>
          <w:rFonts w:eastAsia="Calibri" w:cs="Tahoma"/>
          <w:b/>
          <w:szCs w:val="18"/>
          <w:lang w:val="fr-FR"/>
        </w:rPr>
        <w:t>’</w:t>
      </w:r>
      <w:r w:rsidRPr="003A5DA1">
        <w:rPr>
          <w:rFonts w:eastAsia="Calibri" w:cs="Tahoma"/>
          <w:b/>
          <w:szCs w:val="18"/>
          <w:lang w:val="fr-FR"/>
        </w:rPr>
        <w:t>édition SQL Server Small Business</w:t>
      </w:r>
    </w:p>
    <w:p w14:paraId="747A564A" w14:textId="77777777" w:rsidR="00E650FA" w:rsidRPr="003A5DA1" w:rsidRDefault="00E650FA" w:rsidP="006F6325">
      <w:pPr>
        <w:spacing w:after="200"/>
        <w:ind w:left="720"/>
        <w:rPr>
          <w:rFonts w:cs="Tahoma"/>
          <w:lang w:val="fr-FR"/>
        </w:rPr>
      </w:pPr>
      <w:r w:rsidRPr="003A5DA1">
        <w:rPr>
          <w:rFonts w:eastAsia="Calibri" w:cs="Tahoma"/>
          <w:szCs w:val="18"/>
          <w:lang w:val="fr-FR"/>
        </w:rPr>
        <w:t>SQL Server 2008 R2 for Small Business constituera la dernière version de l</w:t>
      </w:r>
      <w:r w:rsidR="00C10CE1">
        <w:rPr>
          <w:rFonts w:eastAsia="Calibri" w:cs="Tahoma"/>
          <w:szCs w:val="18"/>
          <w:lang w:val="fr-FR"/>
        </w:rPr>
        <w:t>’</w:t>
      </w:r>
      <w:r w:rsidRPr="003A5DA1">
        <w:rPr>
          <w:rFonts w:eastAsia="Calibri" w:cs="Tahoma"/>
          <w:szCs w:val="18"/>
          <w:lang w:val="fr-FR"/>
        </w:rPr>
        <w:t>édition SQL Server for Small Business.</w:t>
      </w:r>
      <w:r w:rsidR="00A07028" w:rsidRPr="003A5DA1">
        <w:rPr>
          <w:rFonts w:eastAsia="Calibri" w:cs="Tahoma"/>
          <w:szCs w:val="18"/>
          <w:lang w:val="fr-FR"/>
        </w:rPr>
        <w:t xml:space="preserve"> </w:t>
      </w:r>
      <w:r w:rsidRPr="003A5DA1">
        <w:rPr>
          <w:rFonts w:eastAsia="Calibri" w:cs="Tahoma"/>
          <w:szCs w:val="18"/>
          <w:lang w:val="fr-FR"/>
        </w:rPr>
        <w:t>À titre exceptionnel, les clients ayant conclu des contrats de Licence en Volume avec Software Assurance active au 1er avril 2012 pour les licences SQL Server 2008 R2 for Small Business peuvent migrer vers SQL Server 2012 Standard Server (ou toute version ultérieure de ce produit commercialisée pendant la</w:t>
      </w:r>
      <w:r w:rsidR="006F6325" w:rsidRPr="003A5DA1">
        <w:rPr>
          <w:rFonts w:eastAsia="Calibri" w:cs="Tahoma"/>
          <w:szCs w:val="18"/>
          <w:lang w:val="fr-FR"/>
        </w:rPr>
        <w:t> </w:t>
      </w:r>
      <w:r w:rsidRPr="003A5DA1">
        <w:rPr>
          <w:rFonts w:eastAsia="Calibri" w:cs="Tahoma"/>
          <w:szCs w:val="18"/>
          <w:lang w:val="fr-FR"/>
        </w:rPr>
        <w:t>durée de la Software Assurance) au lieu de l</w:t>
      </w:r>
      <w:r w:rsidR="00C10CE1">
        <w:rPr>
          <w:rFonts w:eastAsia="Calibri" w:cs="Tahoma"/>
          <w:szCs w:val="18"/>
          <w:lang w:val="fr-FR"/>
        </w:rPr>
        <w:t>’</w:t>
      </w:r>
      <w:r w:rsidRPr="003A5DA1">
        <w:rPr>
          <w:rFonts w:eastAsia="Calibri" w:cs="Tahoma"/>
          <w:szCs w:val="18"/>
          <w:lang w:val="fr-FR"/>
        </w:rPr>
        <w:t>édition SQL Server Workgroup, et peuvent également acquérir la Software Assurance pour SQL Server Standard à l</w:t>
      </w:r>
      <w:r w:rsidR="00C10CE1">
        <w:rPr>
          <w:rFonts w:eastAsia="Calibri" w:cs="Tahoma"/>
          <w:szCs w:val="18"/>
          <w:lang w:val="fr-FR"/>
        </w:rPr>
        <w:t>’</w:t>
      </w:r>
      <w:r w:rsidRPr="003A5DA1">
        <w:rPr>
          <w:rFonts w:eastAsia="Calibri" w:cs="Tahoma"/>
          <w:szCs w:val="18"/>
          <w:lang w:val="fr-FR"/>
        </w:rPr>
        <w:t>expiration de leur Software Assurance actuelle. En outre, les clients ayant conclu des contrats de Licence en Volume avec Software Assurance active au 1er avril 2012 pour les CAL SQL Server 2008 R2 for Small Business peuvent migrer vers les CAL SQL Server 2012 Standard Server (ou toute version ultérieure de cette CAL commercialisée pendant la durée de</w:t>
      </w:r>
      <w:r w:rsidR="006F6325" w:rsidRPr="003A5DA1">
        <w:rPr>
          <w:rFonts w:eastAsia="Calibri" w:cs="Tahoma"/>
          <w:szCs w:val="18"/>
          <w:lang w:val="fr-FR"/>
        </w:rPr>
        <w:t> </w:t>
      </w:r>
      <w:r w:rsidRPr="003A5DA1">
        <w:rPr>
          <w:rFonts w:eastAsia="Calibri" w:cs="Tahoma"/>
          <w:szCs w:val="18"/>
          <w:lang w:val="fr-FR"/>
        </w:rPr>
        <w:t>la Software Assurance) au lieu des CAL SQL Server Small Business, et peuvent également acquérir la Software Assurance pour les CAL SQL Server à l</w:t>
      </w:r>
      <w:r w:rsidR="00C10CE1">
        <w:rPr>
          <w:rFonts w:eastAsia="Calibri" w:cs="Tahoma"/>
          <w:szCs w:val="18"/>
          <w:lang w:val="fr-FR"/>
        </w:rPr>
        <w:t>’</w:t>
      </w:r>
      <w:r w:rsidRPr="003A5DA1">
        <w:rPr>
          <w:rFonts w:eastAsia="Calibri" w:cs="Tahoma"/>
          <w:szCs w:val="18"/>
          <w:lang w:val="fr-FR"/>
        </w:rPr>
        <w:t>expiration de leur Software Assurance actuelle.</w:t>
      </w:r>
      <w:r w:rsidR="00A07028" w:rsidRPr="003A5DA1">
        <w:rPr>
          <w:rFonts w:eastAsia="Calibri" w:cs="Tahoma"/>
          <w:szCs w:val="18"/>
          <w:lang w:val="fr-FR"/>
        </w:rPr>
        <w:t xml:space="preserve"> </w:t>
      </w:r>
      <w:r w:rsidRPr="003A5DA1">
        <w:rPr>
          <w:rFonts w:eastAsia="Calibri" w:cs="Tahoma"/>
          <w:szCs w:val="18"/>
          <w:lang w:val="fr-FR"/>
        </w:rPr>
        <w:t>Les licences SQL Server Small Business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SQL Server Standard dans le cadre de cette offre.</w:t>
      </w:r>
    </w:p>
    <w:p w14:paraId="144D52C4" w14:textId="77777777" w:rsidR="00E650FA" w:rsidRPr="003A5DA1" w:rsidRDefault="00E650FA" w:rsidP="00E650FA">
      <w:pPr>
        <w:spacing w:after="60" w:line="276" w:lineRule="auto"/>
        <w:ind w:left="720"/>
        <w:rPr>
          <w:rFonts w:cs="Tahoma"/>
          <w:lang w:val="fr-FR"/>
        </w:rPr>
      </w:pPr>
      <w:r w:rsidRPr="003A5DA1">
        <w:rPr>
          <w:rFonts w:cs="Tahoma"/>
          <w:b/>
          <w:lang w:val="fr-FR"/>
        </w:rPr>
        <w:t>Clients situés en République Populaire de</w:t>
      </w:r>
      <w:r w:rsidRPr="003A5DA1">
        <w:rPr>
          <w:rFonts w:cs="Tahoma"/>
          <w:lang w:val="fr-FR"/>
        </w:rPr>
        <w:t xml:space="preserve"> </w:t>
      </w:r>
      <w:r w:rsidRPr="003A5DA1">
        <w:rPr>
          <w:rFonts w:cs="Tahoma"/>
          <w:b/>
          <w:lang w:val="fr-FR"/>
        </w:rPr>
        <w:t>Chine ayant fait l</w:t>
      </w:r>
      <w:r w:rsidR="00C10CE1">
        <w:rPr>
          <w:rFonts w:cs="Tahoma"/>
          <w:b/>
          <w:lang w:val="fr-FR"/>
        </w:rPr>
        <w:t>’</w:t>
      </w:r>
      <w:r w:rsidRPr="003A5DA1">
        <w:rPr>
          <w:rFonts w:cs="Tahoma"/>
          <w:b/>
          <w:lang w:val="fr-FR"/>
        </w:rPr>
        <w:t>acquisition de licences et de la Software Assurance pour SQL Server 2008 R2 dans ce pays</w:t>
      </w:r>
    </w:p>
    <w:p w14:paraId="756CE2AC" w14:textId="77777777" w:rsidR="00E650FA" w:rsidRDefault="00E650FA" w:rsidP="006F6325">
      <w:pPr>
        <w:ind w:left="720"/>
        <w:rPr>
          <w:rFonts w:cs="Tahoma"/>
          <w:lang w:val="fr-FR"/>
        </w:rPr>
      </w:pPr>
      <w:r w:rsidRPr="003A5DA1">
        <w:rPr>
          <w:rFonts w:cs="Tahoma"/>
          <w:lang w:val="fr-FR"/>
        </w:rPr>
        <w:t>La date du 1</w:t>
      </w:r>
      <w:r w:rsidRPr="003A5DA1">
        <w:rPr>
          <w:rFonts w:cs="Tahoma"/>
          <w:vertAlign w:val="superscript"/>
          <w:lang w:val="fr-FR"/>
        </w:rPr>
        <w:t>er</w:t>
      </w:r>
      <w:r w:rsidRPr="003A5DA1">
        <w:rPr>
          <w:rFonts w:cs="Tahoma"/>
          <w:lang w:val="fr-FR"/>
        </w:rPr>
        <w:t xml:space="preserve"> avril 2012 indiquée dans la présente liste des produits ne s</w:t>
      </w:r>
      <w:r w:rsidR="00C10CE1">
        <w:rPr>
          <w:rFonts w:cs="Tahoma"/>
          <w:lang w:val="fr-FR"/>
        </w:rPr>
        <w:t>’</w:t>
      </w:r>
      <w:r w:rsidRPr="003A5DA1">
        <w:rPr>
          <w:rFonts w:cs="Tahoma"/>
          <w:lang w:val="fr-FR"/>
        </w:rPr>
        <w:t>applique pas. Pour ces clients, la</w:t>
      </w:r>
      <w:r w:rsidR="006F6325" w:rsidRPr="003A5DA1">
        <w:rPr>
          <w:rFonts w:cs="Tahoma"/>
          <w:lang w:val="fr-FR"/>
        </w:rPr>
        <w:t> </w:t>
      </w:r>
      <w:r w:rsidRPr="003A5DA1">
        <w:rPr>
          <w:rFonts w:cs="Tahoma"/>
          <w:lang w:val="fr-FR"/>
        </w:rPr>
        <w:t>date applicable est celle du 1</w:t>
      </w:r>
      <w:r w:rsidRPr="003A5DA1">
        <w:rPr>
          <w:rFonts w:cs="Tahoma"/>
          <w:vertAlign w:val="superscript"/>
          <w:lang w:val="fr-FR"/>
        </w:rPr>
        <w:t>er</w:t>
      </w:r>
      <w:r w:rsidRPr="003A5DA1">
        <w:rPr>
          <w:rFonts w:cs="Tahoma"/>
          <w:lang w:val="fr-FR"/>
        </w:rPr>
        <w:t xml:space="preserve"> juillet 2012.</w:t>
      </w:r>
    </w:p>
    <w:p w14:paraId="6D40C689" w14:textId="77777777" w:rsidR="002A04DE" w:rsidRPr="003A5DA1" w:rsidRDefault="002A04DE" w:rsidP="006F6325">
      <w:pPr>
        <w:ind w:left="720"/>
        <w:rPr>
          <w:rFonts w:cs="Tahoma"/>
          <w:lang w:val="fr-FR"/>
        </w:rPr>
      </w:pPr>
    </w:p>
    <w:p w14:paraId="690D5EE4" w14:textId="77777777" w:rsidR="00E650FA" w:rsidRPr="003A5DA1" w:rsidRDefault="00E650FA" w:rsidP="00E650FA">
      <w:pPr>
        <w:ind w:left="720"/>
        <w:rPr>
          <w:rFonts w:cs="Tahoma"/>
          <w:lang w:val="fr-FR"/>
        </w:rPr>
      </w:pPr>
    </w:p>
    <w:p w14:paraId="40FE4B09" w14:textId="77777777" w:rsidR="00E650FA" w:rsidRPr="003A5DA1" w:rsidRDefault="00E650FA" w:rsidP="00E650FA">
      <w:pPr>
        <w:pStyle w:val="Heading3"/>
        <w:rPr>
          <w:rFonts w:ascii="Tahoma" w:hAnsi="Tahoma" w:cs="Tahoma"/>
          <w:lang w:val="fr-FR"/>
        </w:rPr>
      </w:pPr>
      <w:bookmarkStart w:id="1455" w:name="_77_75_SQL"/>
      <w:bookmarkStart w:id="1456" w:name="_Toc336338342"/>
      <w:bookmarkStart w:id="1457" w:name="_Toc374276975"/>
      <w:bookmarkStart w:id="1458" w:name="Srv_84SQL2008R2Webproc"/>
      <w:bookmarkEnd w:id="1455"/>
      <w:r w:rsidRPr="003A5DA1">
        <w:rPr>
          <w:rFonts w:ascii="Tahoma" w:hAnsi="Tahoma" w:cs="Tahoma"/>
          <w:caps/>
          <w:color w:val="F66400"/>
          <w:sz w:val="22"/>
          <w:vertAlign w:val="superscript"/>
          <w:lang w:val="fr-FR"/>
        </w:rPr>
        <w:t>81</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xml:space="preserve"> 2008 R2 Web par processeur</w:t>
      </w:r>
      <w:bookmarkEnd w:id="1456"/>
      <w:bookmarkEnd w:id="1457"/>
    </w:p>
    <w:bookmarkEnd w:id="1458"/>
    <w:p w14:paraId="76917BEC" w14:textId="77777777" w:rsidR="00E650FA" w:rsidRPr="003A5DA1" w:rsidRDefault="00E650FA" w:rsidP="00E650FA">
      <w:pPr>
        <w:rPr>
          <w:rFonts w:cs="Tahoma"/>
          <w:lang w:val="fr-FR"/>
        </w:rPr>
      </w:pPr>
    </w:p>
    <w:p w14:paraId="464BFCE7" w14:textId="77777777" w:rsidR="00E650FA" w:rsidRPr="003A5DA1" w:rsidRDefault="00E650FA" w:rsidP="00E650FA">
      <w:pPr>
        <w:spacing w:after="60"/>
        <w:ind w:left="720"/>
        <w:rPr>
          <w:rFonts w:cs="Tahoma"/>
          <w:lang w:val="fr-FR"/>
        </w:rPr>
      </w:pPr>
      <w:r w:rsidRPr="003A5DA1">
        <w:rPr>
          <w:rFonts w:eastAsia="Calibri" w:cs="Tahoma"/>
          <w:b/>
          <w:szCs w:val="18"/>
          <w:lang w:val="fr-FR"/>
        </w:rPr>
        <w:t>Concessions de licences associées au changement de modèle de licence</w:t>
      </w:r>
    </w:p>
    <w:p w14:paraId="6C32009C" w14:textId="77777777" w:rsidR="00E650FA" w:rsidRPr="003A5DA1" w:rsidRDefault="00E650FA" w:rsidP="006F6325">
      <w:pPr>
        <w:ind w:left="720"/>
        <w:rPr>
          <w:rFonts w:cs="Tahoma"/>
          <w:lang w:val="fr-FR"/>
        </w:rPr>
      </w:pPr>
      <w:r w:rsidRPr="003A5DA1">
        <w:rPr>
          <w:rFonts w:eastAsia="Calibri" w:cs="Tahoma"/>
          <w:szCs w:val="18"/>
          <w:lang w:val="fr-FR"/>
        </w:rPr>
        <w:t>SQL Server 2008 R2 constituera la dernière version de SQL Server concédée sous le modèle de licence par</w:t>
      </w:r>
      <w:r w:rsidR="006F6325" w:rsidRPr="003A5DA1">
        <w:rPr>
          <w:rFonts w:eastAsia="Calibri" w:cs="Tahoma"/>
          <w:szCs w:val="18"/>
          <w:lang w:val="fr-FR"/>
        </w:rPr>
        <w:t> </w:t>
      </w:r>
      <w:r w:rsidRPr="003A5DA1">
        <w:rPr>
          <w:rFonts w:eastAsia="Calibri" w:cs="Tahoma"/>
          <w:szCs w:val="18"/>
          <w:lang w:val="fr-FR"/>
        </w:rPr>
        <w:t>processeur et également la dernière version de l</w:t>
      </w:r>
      <w:r w:rsidR="00C10CE1">
        <w:rPr>
          <w:rFonts w:eastAsia="Calibri" w:cs="Tahoma"/>
          <w:szCs w:val="18"/>
          <w:lang w:val="fr-FR"/>
        </w:rPr>
        <w:t>’</w:t>
      </w:r>
      <w:r w:rsidRPr="003A5DA1">
        <w:rPr>
          <w:rFonts w:eastAsia="Calibri" w:cs="Tahoma"/>
          <w:szCs w:val="18"/>
          <w:lang w:val="fr-FR"/>
        </w:rPr>
        <w:t>édition SQL Server Web du programme de Licence en Volume pour les utilisateurs finaux.</w:t>
      </w:r>
      <w:r w:rsidR="00A07028" w:rsidRPr="003A5DA1">
        <w:rPr>
          <w:rFonts w:eastAsia="Calibri" w:cs="Tahoma"/>
          <w:szCs w:val="18"/>
          <w:lang w:val="fr-FR"/>
        </w:rPr>
        <w:t xml:space="preserve"> </w:t>
      </w:r>
      <w:r w:rsidRPr="003A5DA1">
        <w:rPr>
          <w:rFonts w:eastAsia="Calibri" w:cs="Tahoma"/>
          <w:szCs w:val="18"/>
          <w:lang w:val="fr-FR"/>
        </w:rPr>
        <w:t xml:space="preserve">À titre exceptionnel, les clients ayant conclu des contrats de Licence en Volume avec Software Assurance active au 1er avril 2012 pour les licences par processeur SQL Server 2008 R2 Web (« les licences éligibles ») disposent des différentes options exposées ci-dessous. Les 2008 </w:t>
      </w:r>
      <w:r w:rsidRPr="003A5DA1">
        <w:rPr>
          <w:rFonts w:cs="Tahoma"/>
          <w:lang w:val="fr-FR"/>
        </w:rPr>
        <w:t>licences par processeur SQL Server R2 Web</w:t>
      </w:r>
      <w:r w:rsidRPr="003A5DA1">
        <w:rPr>
          <w:rFonts w:cs="Tahoma"/>
          <w:bCs/>
          <w:color w:val="000000"/>
          <w:szCs w:val="18"/>
          <w:lang w:val="fr-FR"/>
        </w:rPr>
        <w:t xml:space="preserve"> acquises ultérieurement en vertu du même accord de mise en œuvre, mais avant le 1er avril 2015,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pour ces options.</w:t>
      </w:r>
      <w:r w:rsidR="00A07028" w:rsidRPr="003A5DA1">
        <w:rPr>
          <w:rFonts w:cs="Tahoma"/>
          <w:bCs/>
          <w:color w:val="000000"/>
          <w:szCs w:val="18"/>
          <w:lang w:val="fr-FR"/>
        </w:rPr>
        <w:t xml:space="preserve"> </w:t>
      </w:r>
      <w:r w:rsidRPr="003A5DA1">
        <w:rPr>
          <w:rFonts w:cs="Tahoma"/>
          <w:bCs/>
          <w:color w:val="000000"/>
          <w:szCs w:val="18"/>
          <w:lang w:val="fr-FR"/>
        </w:rPr>
        <w:t>Les licences acquises après le 1er avril 2015 ou en vertu d</w:t>
      </w:r>
      <w:r w:rsidR="00C10CE1">
        <w:rPr>
          <w:rFonts w:cs="Tahoma"/>
          <w:bCs/>
          <w:color w:val="000000"/>
          <w:szCs w:val="18"/>
          <w:lang w:val="fr-FR"/>
        </w:rPr>
        <w:t>’</w:t>
      </w:r>
      <w:r w:rsidRPr="003A5DA1">
        <w:rPr>
          <w:rFonts w:cs="Tahoma"/>
          <w:bCs/>
          <w:color w:val="000000"/>
          <w:szCs w:val="18"/>
          <w:lang w:val="fr-FR"/>
        </w:rPr>
        <w:t>un accord de mise en œuvre ultérieur, d</w:t>
      </w:r>
      <w:r w:rsidR="00C10CE1">
        <w:rPr>
          <w:rFonts w:cs="Tahoma"/>
          <w:bCs/>
          <w:color w:val="000000"/>
          <w:szCs w:val="18"/>
          <w:lang w:val="fr-FR"/>
        </w:rPr>
        <w:t>’</w:t>
      </w:r>
      <w:r w:rsidRPr="003A5DA1">
        <w:rPr>
          <w:rFonts w:cs="Tahoma"/>
          <w:bCs/>
          <w:color w:val="000000"/>
          <w:szCs w:val="18"/>
          <w:lang w:val="fr-FR"/>
        </w:rPr>
        <w:t>un contrat distinct ou de tout accord de mise en œuvre dont la date d</w:t>
      </w:r>
      <w:r w:rsidR="00C10CE1">
        <w:rPr>
          <w:rFonts w:cs="Tahoma"/>
          <w:bCs/>
          <w:color w:val="000000"/>
          <w:szCs w:val="18"/>
          <w:lang w:val="fr-FR"/>
        </w:rPr>
        <w:t>’</w:t>
      </w:r>
      <w:r w:rsidRPr="003A5DA1">
        <w:rPr>
          <w:rFonts w:cs="Tahoma"/>
          <w:bCs/>
          <w:color w:val="000000"/>
          <w:szCs w:val="18"/>
          <w:lang w:val="fr-FR"/>
        </w:rPr>
        <w:t>entrée en vigueur est ultérieure au 1er avril 2012 ne constituent pas des licences éligibles.</w:t>
      </w:r>
    </w:p>
    <w:p w14:paraId="554E4094" w14:textId="77777777" w:rsidR="00E650FA" w:rsidRDefault="00E650FA" w:rsidP="00E650FA">
      <w:pPr>
        <w:ind w:left="720"/>
        <w:rPr>
          <w:rFonts w:cs="Tahoma"/>
          <w:lang w:val="fr-FR"/>
        </w:rPr>
      </w:pPr>
    </w:p>
    <w:p w14:paraId="36105ACA" w14:textId="77777777" w:rsidR="002A04DE" w:rsidRDefault="002A04DE" w:rsidP="00E650FA">
      <w:pPr>
        <w:ind w:left="720"/>
        <w:rPr>
          <w:rFonts w:cs="Tahoma"/>
          <w:lang w:val="fr-FR"/>
        </w:rPr>
      </w:pPr>
    </w:p>
    <w:p w14:paraId="2C77B5E0" w14:textId="77777777" w:rsidR="002A04DE" w:rsidRDefault="002A04DE" w:rsidP="00E650FA">
      <w:pPr>
        <w:ind w:left="720"/>
        <w:rPr>
          <w:rFonts w:cs="Tahoma"/>
          <w:lang w:val="fr-FR"/>
        </w:rPr>
      </w:pPr>
    </w:p>
    <w:p w14:paraId="07891896" w14:textId="77777777" w:rsidR="002A04DE" w:rsidRPr="003A5DA1" w:rsidRDefault="002A04DE" w:rsidP="00E650FA">
      <w:pPr>
        <w:ind w:left="720"/>
        <w:rPr>
          <w:rFonts w:cs="Tahoma"/>
          <w:lang w:val="fr-FR"/>
        </w:rPr>
      </w:pPr>
    </w:p>
    <w:p w14:paraId="3180ED89" w14:textId="77777777" w:rsidR="00E650FA" w:rsidRPr="003A5DA1" w:rsidRDefault="00E650FA" w:rsidP="00E650FA">
      <w:pPr>
        <w:spacing w:after="60"/>
        <w:ind w:left="720"/>
        <w:rPr>
          <w:rFonts w:cs="Tahoma"/>
          <w:lang w:val="fr-FR"/>
        </w:rPr>
      </w:pPr>
      <w:r w:rsidRPr="003A5DA1">
        <w:rPr>
          <w:rFonts w:eastAsia="Calibri" w:cs="Tahoma"/>
          <w:b/>
          <w:szCs w:val="18"/>
          <w:lang w:val="fr-FR"/>
        </w:rPr>
        <w:t>Durée actuelle</w:t>
      </w:r>
    </w:p>
    <w:p w14:paraId="3A257FB4" w14:textId="77777777" w:rsidR="00E650FA" w:rsidRPr="003A5DA1" w:rsidRDefault="00E650FA" w:rsidP="006F6325">
      <w:pPr>
        <w:ind w:left="720"/>
        <w:rPr>
          <w:rFonts w:cs="Tahoma"/>
          <w:lang w:val="fr-FR"/>
        </w:rPr>
      </w:pPr>
      <w:r w:rsidRPr="003A5DA1">
        <w:rPr>
          <w:rFonts w:eastAsia="Calibri" w:cs="Tahoma"/>
          <w:szCs w:val="18"/>
          <w:lang w:val="fr-FR"/>
        </w:rPr>
        <w:t>Pendant toute la durée actuelle de leur Software Assurance active au 1er avril 2012, les clients (y compris les clients disposant de contrats d</w:t>
      </w:r>
      <w:r w:rsidR="00C10CE1">
        <w:rPr>
          <w:rFonts w:eastAsia="Calibri" w:cs="Tahoma"/>
          <w:szCs w:val="18"/>
          <w:lang w:val="fr-FR"/>
        </w:rPr>
        <w:t>’</w:t>
      </w:r>
      <w:r w:rsidRPr="003A5DA1">
        <w:rPr>
          <w:rFonts w:eastAsia="Calibri" w:cs="Tahoma"/>
          <w:szCs w:val="18"/>
          <w:lang w:val="fr-FR"/>
        </w:rPr>
        <w:t>abonnement) peuvent, pour toute licence éligible, migrer vers le logiciel SQL Server 2012 Standard Core au lieu de SQL Server 2008 R2 Web, conformément aux droits d</w:t>
      </w:r>
      <w:r w:rsidR="00C10CE1">
        <w:rPr>
          <w:rFonts w:eastAsia="Calibri" w:cs="Tahoma"/>
          <w:szCs w:val="18"/>
          <w:lang w:val="fr-FR"/>
        </w:rPr>
        <w:t>’</w:t>
      </w:r>
      <w:r w:rsidRPr="003A5DA1">
        <w:rPr>
          <w:rFonts w:eastAsia="Calibri" w:cs="Tahoma"/>
          <w:szCs w:val="18"/>
          <w:lang w:val="fr-FR"/>
        </w:rPr>
        <w:t>utilisation de logiciels sous licence par processeur SQL Server 2008 R2 Standard (tels qu</w:t>
      </w:r>
      <w:r w:rsidR="00C10CE1">
        <w:rPr>
          <w:rFonts w:eastAsia="Calibri" w:cs="Tahoma"/>
          <w:szCs w:val="18"/>
          <w:lang w:val="fr-FR"/>
        </w:rPr>
        <w:t>’</w:t>
      </w:r>
      <w:r w:rsidRPr="003A5DA1">
        <w:rPr>
          <w:rFonts w:eastAsia="Calibri" w:cs="Tahoma"/>
          <w:szCs w:val="18"/>
          <w:lang w:val="fr-FR"/>
        </w:rPr>
        <w:t>indiqués dans les Droits d</w:t>
      </w:r>
      <w:r w:rsidR="00C10CE1">
        <w:rPr>
          <w:rFonts w:eastAsia="Calibri" w:cs="Tahoma"/>
          <w:szCs w:val="18"/>
          <w:lang w:val="fr-FR"/>
        </w:rPr>
        <w:t>’</w:t>
      </w:r>
      <w:r w:rsidRPr="003A5DA1">
        <w:rPr>
          <w:rFonts w:eastAsia="Calibri" w:cs="Tahoma"/>
          <w:szCs w:val="18"/>
          <w:lang w:val="fr-FR"/>
        </w:rPr>
        <w:t>Utilisation de Logiciels de janvier 2012). Les clients disposent de droits supplémentaires pour la Mobilité de</w:t>
      </w:r>
      <w:r w:rsidR="006F6325" w:rsidRPr="003A5DA1">
        <w:rPr>
          <w:rFonts w:eastAsia="Calibri" w:cs="Tahoma"/>
          <w:szCs w:val="18"/>
          <w:lang w:val="fr-FR"/>
        </w:rPr>
        <w:t> </w:t>
      </w:r>
      <w:r w:rsidRPr="003A5DA1">
        <w:rPr>
          <w:rFonts w:eastAsia="Calibri" w:cs="Tahoma"/>
          <w:szCs w:val="18"/>
          <w:lang w:val="fr-FR"/>
        </w:rPr>
        <w:t>licence dans les Batteries de serveurs ou la Mobilité de licence via la Software Assurance.</w:t>
      </w:r>
      <w:r w:rsidR="00A07028" w:rsidRPr="003A5DA1">
        <w:rPr>
          <w:rFonts w:eastAsia="Calibri" w:cs="Tahoma"/>
          <w:szCs w:val="18"/>
          <w:lang w:val="fr-FR"/>
        </w:rPr>
        <w:t xml:space="preserve"> </w:t>
      </w:r>
      <w:r w:rsidRPr="003A5DA1">
        <w:rPr>
          <w:rFonts w:eastAsia="Calibri" w:cs="Tahoma"/>
          <w:szCs w:val="18"/>
          <w:lang w:val="fr-FR"/>
        </w:rPr>
        <w:t>Les clients doivent se reporter aux Droits d</w:t>
      </w:r>
      <w:r w:rsidR="00C10CE1">
        <w:rPr>
          <w:rFonts w:eastAsia="Calibri" w:cs="Tahoma"/>
          <w:szCs w:val="18"/>
          <w:lang w:val="fr-FR"/>
        </w:rPr>
        <w:t>’</w:t>
      </w:r>
      <w:r w:rsidRPr="003A5DA1">
        <w:rPr>
          <w:rFonts w:eastAsia="Calibri" w:cs="Tahoma"/>
          <w:szCs w:val="18"/>
          <w:lang w:val="fr-FR"/>
        </w:rPr>
        <w:t>Utilisation de Logiciels pour SQL Server 2012 Standard Core pour connaître</w:t>
      </w:r>
      <w:r w:rsidR="006F6325" w:rsidRPr="003A5DA1">
        <w:rPr>
          <w:rFonts w:eastAsia="Calibri" w:cs="Tahoma"/>
          <w:szCs w:val="18"/>
          <w:lang w:val="fr-FR"/>
        </w:rPr>
        <w:t> </w:t>
      </w:r>
      <w:r w:rsidRPr="003A5DA1">
        <w:rPr>
          <w:rFonts w:eastAsia="Calibri" w:cs="Tahoma"/>
          <w:szCs w:val="18"/>
          <w:lang w:val="fr-FR"/>
        </w:rPr>
        <w:t>les conditions de licence pour la Mobilité de licence.</w:t>
      </w:r>
    </w:p>
    <w:p w14:paraId="4BA0FB8D" w14:textId="77777777" w:rsidR="00E650FA" w:rsidRPr="003A5DA1" w:rsidRDefault="00E650FA" w:rsidP="00E650FA">
      <w:pPr>
        <w:ind w:left="720"/>
        <w:rPr>
          <w:rFonts w:cs="Tahoma"/>
          <w:lang w:val="fr-FR"/>
        </w:rPr>
      </w:pPr>
    </w:p>
    <w:p w14:paraId="79DF1DEC"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(avant le 1er avril 2015)</w:t>
      </w:r>
    </w:p>
    <w:p w14:paraId="7F8BCE6E" w14:textId="77777777" w:rsidR="00E650FA" w:rsidRPr="003A5DA1" w:rsidRDefault="00E650FA" w:rsidP="00E650FA">
      <w:pPr>
        <w:ind w:left="720"/>
        <w:rPr>
          <w:rFonts w:cs="Tahoma"/>
          <w:lang w:val="fr-FR"/>
        </w:rPr>
      </w:pPr>
      <w:r w:rsidRPr="003A5DA1">
        <w:rPr>
          <w:rFonts w:eastAsia="Calibri" w:cs="Tahoma"/>
          <w:szCs w:val="18"/>
          <w:lang w:val="fr-FR"/>
        </w:rPr>
        <w:t>Lors du premier renouvellement de la Software Assurance à compter du 1er avril 2012 (mais avant le 1er avril 2015), pour chaque serveur disposant d</w:t>
      </w:r>
      <w:r w:rsidR="00C10CE1">
        <w:rPr>
          <w:rFonts w:eastAsia="Calibri" w:cs="Tahoma"/>
          <w:szCs w:val="18"/>
          <w:lang w:val="fr-FR"/>
        </w:rPr>
        <w:t>’</w:t>
      </w:r>
      <w:r w:rsidRPr="003A5DA1">
        <w:rPr>
          <w:rFonts w:eastAsia="Calibri" w:cs="Tahoma"/>
          <w:szCs w:val="18"/>
          <w:lang w:val="fr-FR"/>
        </w:rPr>
        <w:t>une licence valide en vertu des droits d</w:t>
      </w:r>
      <w:r w:rsidR="00C10CE1">
        <w:rPr>
          <w:rFonts w:eastAsia="Calibri" w:cs="Tahoma"/>
          <w:szCs w:val="18"/>
          <w:lang w:val="fr-FR"/>
        </w:rPr>
        <w:t>’</w:t>
      </w:r>
      <w:r w:rsidRPr="003A5DA1">
        <w:rPr>
          <w:rFonts w:eastAsia="Calibri" w:cs="Tahoma"/>
          <w:szCs w:val="18"/>
          <w:lang w:val="fr-FR"/>
        </w:rPr>
        <w:t>utilisation de logiciels sous licence par processeur SQL Server 2008 R2 Standard, le client peut acquérir une Software Assurance pour les licences par cœur SQL Server Standard sans avoir à acheter lesdites licences pour un nombre de licences par cœur équivalent à la somme de (a) et (b) :</w:t>
      </w:r>
    </w:p>
    <w:p w14:paraId="317B6126" w14:textId="77777777" w:rsidR="00E650FA" w:rsidRPr="003A5DA1" w:rsidRDefault="00E650FA" w:rsidP="006F6325">
      <w:pPr>
        <w:numPr>
          <w:ilvl w:val="0"/>
          <w:numId w:val="116"/>
        </w:numPr>
        <w:tabs>
          <w:tab w:val="left" w:pos="1800"/>
        </w:tabs>
        <w:spacing w:after="60"/>
        <w:rPr>
          <w:rFonts w:cs="Tahoma"/>
          <w:lang w:val="fr-FR"/>
        </w:rPr>
      </w:pPr>
      <w:r w:rsidRPr="003A5DA1">
        <w:rPr>
          <w:rFonts w:eastAsia="Calibri" w:cs="Tahoma"/>
          <w:szCs w:val="18"/>
          <w:lang w:val="fr-FR"/>
        </w:rPr>
        <w:t>un nombre égal à la plus petite valeur entre le nombre de licences éligibles attribuées au serveur</w:t>
      </w:r>
      <w:r w:rsidR="006F6325" w:rsidRPr="003A5DA1">
        <w:rPr>
          <w:rFonts w:eastAsia="Calibri" w:cs="Tahoma"/>
          <w:szCs w:val="18"/>
          <w:lang w:val="fr-FR"/>
        </w:rPr>
        <w:t> </w:t>
      </w:r>
      <w:r w:rsidRPr="003A5DA1">
        <w:rPr>
          <w:rFonts w:eastAsia="Calibri" w:cs="Tahoma"/>
          <w:szCs w:val="18"/>
          <w:lang w:val="fr-FR"/>
        </w:rPr>
        <w:t xml:space="preserve">ou le nombre total de processeurs physiques sur le serveur multiplié par la plus grande valeur entre : </w:t>
      </w:r>
    </w:p>
    <w:p w14:paraId="654ACD23" w14:textId="77777777" w:rsidR="00E650FA" w:rsidRPr="003A5DA1" w:rsidRDefault="00E650FA" w:rsidP="00E650FA">
      <w:pPr>
        <w:numPr>
          <w:ilvl w:val="3"/>
          <w:numId w:val="55"/>
        </w:numPr>
        <w:spacing w:after="60"/>
        <w:ind w:left="2160"/>
        <w:rPr>
          <w:rFonts w:cs="Tahoma"/>
        </w:rPr>
      </w:pPr>
      <w:r w:rsidRPr="003A5DA1">
        <w:rPr>
          <w:rFonts w:eastAsia="Calibri" w:cs="Tahoma"/>
          <w:szCs w:val="18"/>
        </w:rPr>
        <w:t>quatre, OU</w:t>
      </w:r>
    </w:p>
    <w:p w14:paraId="01ACABDC" w14:textId="77777777" w:rsidR="00E650FA" w:rsidRPr="003A5DA1" w:rsidRDefault="00E650FA" w:rsidP="006F6325">
      <w:pPr>
        <w:numPr>
          <w:ilvl w:val="3"/>
          <w:numId w:val="55"/>
        </w:numPr>
        <w:spacing w:after="60"/>
        <w:ind w:left="2160"/>
        <w:rPr>
          <w:rFonts w:cs="Tahoma"/>
          <w:lang w:val="fr-FR"/>
        </w:rPr>
      </w:pPr>
      <w:r w:rsidRPr="003A5DA1">
        <w:rPr>
          <w:rFonts w:eastAsia="Calibri" w:cs="Tahoma"/>
          <w:szCs w:val="18"/>
          <w:lang w:val="fr-FR"/>
        </w:rPr>
        <w:t>le nombre réel de cœurs par processeur physique multiplié par le coefficient de cœur adéquat.</w:t>
      </w:r>
      <w:r w:rsidR="00A07028" w:rsidRPr="003A5DA1">
        <w:rPr>
          <w:rFonts w:eastAsia="Calibri" w:cs="Tahoma"/>
          <w:szCs w:val="18"/>
          <w:lang w:val="fr-FR"/>
        </w:rPr>
        <w:t xml:space="preserve"> </w:t>
      </w:r>
      <w:r w:rsidRPr="003A5DA1">
        <w:rPr>
          <w:rFonts w:eastAsia="Calibri" w:cs="Tahoma"/>
          <w:szCs w:val="18"/>
          <w:lang w:val="fr-FR"/>
        </w:rPr>
        <w:t>(Si le nombre réel de cœurs par processeur physique est supérieur à quatre, les</w:t>
      </w:r>
      <w:r w:rsidR="006F6325" w:rsidRPr="003A5DA1">
        <w:rPr>
          <w:rFonts w:eastAsia="Calibri" w:cs="Tahoma"/>
          <w:szCs w:val="18"/>
          <w:lang w:val="fr-FR"/>
        </w:rPr>
        <w:t> </w:t>
      </w:r>
      <w:r w:rsidRPr="003A5DA1">
        <w:rPr>
          <w:rFonts w:eastAsia="Calibri" w:cs="Tahoma"/>
          <w:szCs w:val="18"/>
          <w:lang w:val="fr-FR"/>
        </w:rPr>
        <w:t>clients doivent conserver un enregistrement de la configuration du logiciel SQL Server exécuté sur le serveur (les instances sous licence exécutées dans des environnements de</w:t>
      </w:r>
      <w:r w:rsidR="006F6325" w:rsidRPr="003A5DA1">
        <w:rPr>
          <w:rFonts w:eastAsia="Calibri" w:cs="Tahoma"/>
          <w:szCs w:val="18"/>
          <w:lang w:val="fr-FR"/>
        </w:rPr>
        <w:t> </w:t>
      </w:r>
      <w:r w:rsidRPr="003A5DA1">
        <w:rPr>
          <w:rFonts w:eastAsia="Calibri" w:cs="Tahoma"/>
          <w:szCs w:val="18"/>
          <w:lang w:val="fr-FR"/>
        </w:rPr>
        <w:t>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w:t>
      </w:r>
      <w:r w:rsidR="006F6325" w:rsidRPr="003A5DA1">
        <w:rPr>
          <w:rFonts w:eastAsia="Calibri" w:cs="Tahoma"/>
          <w:szCs w:val="18"/>
          <w:lang w:val="fr-FR"/>
        </w:rPr>
        <w:t> </w:t>
      </w:r>
      <w:r w:rsidRPr="003A5DA1">
        <w:rPr>
          <w:rFonts w:eastAsia="Calibri" w:cs="Tahoma"/>
          <w:szCs w:val="18"/>
          <w:lang w:val="fr-FR"/>
        </w:rPr>
        <w:t>prend en charge ce logiciel, immédiatement avant le renouvellement de la Software Assurance, en 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5849B8DD" w14:textId="77777777" w:rsidR="00E650FA" w:rsidRPr="003A5DA1" w:rsidRDefault="00E650FA" w:rsidP="006F6325">
      <w:pPr>
        <w:numPr>
          <w:ilvl w:val="0"/>
          <w:numId w:val="116"/>
        </w:numPr>
        <w:tabs>
          <w:tab w:val="left" w:pos="1800"/>
        </w:tabs>
        <w:spacing w:after="60"/>
        <w:rPr>
          <w:rFonts w:cs="Tahoma"/>
          <w:lang w:val="fr-FR"/>
        </w:rPr>
      </w:pPr>
      <w:r w:rsidRPr="003A5DA1">
        <w:rPr>
          <w:rFonts w:eastAsia="Calibri" w:cs="Tahoma"/>
          <w:szCs w:val="18"/>
          <w:lang w:val="fr-FR"/>
        </w:rPr>
        <w:t>un nombre égal au nombre de licences éligibles attribuées au serveur excédant le nombre réel de</w:t>
      </w:r>
      <w:r w:rsidR="006F6325" w:rsidRPr="003A5DA1">
        <w:rPr>
          <w:rFonts w:eastAsia="Calibri" w:cs="Tahoma"/>
          <w:szCs w:val="18"/>
          <w:lang w:val="fr-FR"/>
        </w:rPr>
        <w:t> </w:t>
      </w:r>
      <w:r w:rsidRPr="003A5DA1">
        <w:rPr>
          <w:rFonts w:eastAsia="Calibri" w:cs="Tahoma"/>
          <w:szCs w:val="18"/>
          <w:lang w:val="fr-FR"/>
        </w:rPr>
        <w:t>processeurs physiques sur le serveur multiplié par quatre.</w:t>
      </w:r>
    </w:p>
    <w:p w14:paraId="1F45DAFE" w14:textId="77777777" w:rsidR="00E650FA" w:rsidRPr="003A5DA1" w:rsidRDefault="00E650FA" w:rsidP="00E650FA">
      <w:pPr>
        <w:rPr>
          <w:rFonts w:cs="Tahoma"/>
          <w:lang w:val="fr-FR"/>
        </w:rPr>
      </w:pPr>
    </w:p>
    <w:p w14:paraId="55EF118C"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(au 1er avril 2015 ou à une date ultérieure)</w:t>
      </w:r>
    </w:p>
    <w:p w14:paraId="4F810871" w14:textId="77777777" w:rsidR="00E650FA" w:rsidRPr="003A5DA1" w:rsidRDefault="00E650FA" w:rsidP="006F6325">
      <w:pPr>
        <w:ind w:left="720"/>
        <w:contextualSpacing/>
        <w:rPr>
          <w:rFonts w:cs="Tahoma"/>
          <w:lang w:val="fr-FR"/>
        </w:rPr>
      </w:pPr>
      <w:r w:rsidRPr="003A5DA1">
        <w:rPr>
          <w:rFonts w:eastAsia="Calibri" w:cs="Tahoma"/>
          <w:color w:val="000000"/>
          <w:szCs w:val="18"/>
          <w:lang w:val="fr-FR"/>
        </w:rPr>
        <w:t>Les clients renouvelant leur Software Assurance pour la première fois le 1er avril 2015, ou à une date ultérieure</w:t>
      </w:r>
      <w:r w:rsidRPr="003A5DA1">
        <w:rPr>
          <w:rFonts w:eastAsia="Calibri" w:cs="Tahoma"/>
          <w:szCs w:val="18"/>
          <w:lang w:val="fr-FR"/>
        </w:rPr>
        <w:t>, auront la possibilité d</w:t>
      </w:r>
      <w:r w:rsidR="00C10CE1">
        <w:rPr>
          <w:rFonts w:eastAsia="Calibri" w:cs="Tahoma"/>
          <w:szCs w:val="18"/>
          <w:lang w:val="fr-FR"/>
        </w:rPr>
        <w:t>’</w:t>
      </w:r>
      <w:r w:rsidRPr="003A5DA1">
        <w:rPr>
          <w:rFonts w:eastAsia="Calibri" w:cs="Tahoma"/>
          <w:szCs w:val="18"/>
          <w:lang w:val="fr-FR"/>
        </w:rPr>
        <w:t>acquérir la Software Assurance pour tout serveur couvert par une licence</w:t>
      </w:r>
      <w:r w:rsidR="006F6325" w:rsidRPr="003A5DA1">
        <w:rPr>
          <w:rFonts w:eastAsia="Calibri" w:cs="Tahoma"/>
          <w:szCs w:val="18"/>
          <w:lang w:val="fr-FR"/>
        </w:rPr>
        <w:t> </w:t>
      </w:r>
      <w:r w:rsidRPr="003A5DA1">
        <w:rPr>
          <w:rFonts w:eastAsia="Calibri" w:cs="Tahoma"/>
          <w:szCs w:val="18"/>
          <w:lang w:val="fr-FR"/>
        </w:rPr>
        <w:t>valide en vertu des droits d</w:t>
      </w:r>
      <w:r w:rsidR="00C10CE1">
        <w:rPr>
          <w:rFonts w:eastAsia="Calibri" w:cs="Tahoma"/>
          <w:szCs w:val="18"/>
          <w:lang w:val="fr-FR"/>
        </w:rPr>
        <w:t>’</w:t>
      </w:r>
      <w:r w:rsidRPr="003A5DA1">
        <w:rPr>
          <w:rFonts w:eastAsia="Calibri" w:cs="Tahoma"/>
          <w:szCs w:val="18"/>
          <w:lang w:val="fr-FR"/>
        </w:rPr>
        <w:t>utilisation du logiciel SQL Server 2008 R2 sous licence par processeur, conformément aux dispositions suivantes :</w:t>
      </w:r>
    </w:p>
    <w:p w14:paraId="242DB610" w14:textId="77777777" w:rsidR="00E650FA" w:rsidRPr="003A5DA1" w:rsidRDefault="00E650FA" w:rsidP="00E650FA">
      <w:pPr>
        <w:ind w:left="720"/>
        <w:contextualSpacing/>
        <w:rPr>
          <w:rFonts w:cs="Tahoma"/>
          <w:lang w:val="fr-FR"/>
        </w:rPr>
      </w:pPr>
    </w:p>
    <w:p w14:paraId="08AE4395" w14:textId="77777777" w:rsidR="00E650FA" w:rsidRPr="003A5DA1" w:rsidRDefault="00E650FA" w:rsidP="006F6325">
      <w:pPr>
        <w:numPr>
          <w:ilvl w:val="3"/>
          <w:numId w:val="89"/>
        </w:numPr>
        <w:spacing w:after="60"/>
        <w:ind w:left="1440"/>
        <w:rPr>
          <w:rFonts w:cs="Tahoma"/>
          <w:lang w:val="fr-FR"/>
        </w:rPr>
      </w:pPr>
      <w:r w:rsidRPr="003A5DA1">
        <w:rPr>
          <w:rFonts w:eastAsia="Calibri" w:cs="Tahoma"/>
          <w:szCs w:val="18"/>
          <w:lang w:val="fr-FR"/>
        </w:rPr>
        <w:t>en vertu du premier paragraphe de la présente note, les licences acquises avant le 1</w:t>
      </w:r>
      <w:r w:rsidRPr="003A5DA1">
        <w:rPr>
          <w:rFonts w:eastAsia="Calibri" w:cs="Tahoma"/>
          <w:szCs w:val="18"/>
          <w:vertAlign w:val="superscript"/>
          <w:lang w:val="fr-FR"/>
        </w:rPr>
        <w:t>er</w:t>
      </w:r>
      <w:r w:rsidRPr="003A5DA1">
        <w:rPr>
          <w:rFonts w:eastAsia="Calibri" w:cs="Tahoma"/>
          <w:szCs w:val="18"/>
          <w:lang w:val="fr-FR"/>
        </w:rPr>
        <w:t xml:space="preserve"> avril 2015 sont éligibles et les clients sont autorisés à renouveler leur SA conformément aux dispositions de la</w:t>
      </w:r>
      <w:r w:rsidR="006F6325" w:rsidRPr="003A5DA1">
        <w:rPr>
          <w:rFonts w:eastAsia="Calibri" w:cs="Tahoma"/>
          <w:szCs w:val="18"/>
          <w:lang w:val="fr-FR"/>
        </w:rPr>
        <w:t> </w:t>
      </w:r>
      <w:r w:rsidRPr="003A5DA1">
        <w:rPr>
          <w:rFonts w:eastAsia="Calibri" w:cs="Tahoma"/>
          <w:szCs w:val="18"/>
          <w:lang w:val="fr-FR"/>
        </w:rPr>
        <w:t>section « Première période de renouvellement (avant le 1</w:t>
      </w:r>
      <w:r w:rsidRPr="003A5DA1">
        <w:rPr>
          <w:rFonts w:eastAsia="Calibri" w:cs="Tahoma"/>
          <w:szCs w:val="18"/>
          <w:vertAlign w:val="superscript"/>
          <w:lang w:val="fr-FR"/>
        </w:rPr>
        <w:t>er</w:t>
      </w:r>
      <w:r w:rsidRPr="003A5DA1">
        <w:rPr>
          <w:rFonts w:eastAsia="Calibri" w:cs="Tahoma"/>
          <w:szCs w:val="18"/>
          <w:lang w:val="fr-FR"/>
        </w:rPr>
        <w:t xml:space="preserve"> avril 2015) » ci-avant ; et </w:t>
      </w:r>
    </w:p>
    <w:p w14:paraId="20634E59" w14:textId="77777777" w:rsidR="00E650FA" w:rsidRPr="003A5DA1" w:rsidRDefault="00E650FA" w:rsidP="006F6325">
      <w:pPr>
        <w:numPr>
          <w:ilvl w:val="3"/>
          <w:numId w:val="89"/>
        </w:numPr>
        <w:spacing w:after="60"/>
        <w:ind w:left="1440"/>
        <w:rPr>
          <w:rFonts w:cs="Tahoma"/>
          <w:lang w:val="fr-FR"/>
        </w:rPr>
      </w:pPr>
      <w:r w:rsidRPr="003A5DA1">
        <w:rPr>
          <w:rFonts w:eastAsia="Calibri" w:cs="Tahoma"/>
          <w:szCs w:val="18"/>
          <w:lang w:val="fr-FR"/>
        </w:rPr>
        <w:t>pour les licences acquises après le 1</w:t>
      </w:r>
      <w:r w:rsidRPr="003A5DA1">
        <w:rPr>
          <w:rFonts w:eastAsia="Calibri" w:cs="Tahoma"/>
          <w:szCs w:val="18"/>
          <w:vertAlign w:val="superscript"/>
          <w:lang w:val="fr-FR"/>
        </w:rPr>
        <w:t>er</w:t>
      </w:r>
      <w:r w:rsidRPr="003A5DA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Web.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quatre (4) licences par cœur par</w:t>
      </w:r>
      <w:r w:rsidR="006F6325" w:rsidRPr="003A5DA1">
        <w:rPr>
          <w:rFonts w:eastAsia="Calibri" w:cs="Tahoma"/>
          <w:szCs w:val="18"/>
          <w:lang w:val="fr-FR"/>
        </w:rPr>
        <w:t> </w:t>
      </w:r>
      <w:r w:rsidRPr="003A5DA1">
        <w:rPr>
          <w:rFonts w:eastAsia="Calibri" w:cs="Tahoma"/>
          <w:szCs w:val="18"/>
          <w:lang w:val="fr-FR"/>
        </w:rPr>
        <w:t>processeur, les clients devront acheter les licences par cœur supplémentaires requises.</w:t>
      </w:r>
    </w:p>
    <w:p w14:paraId="1CC16E0C" w14:textId="77777777" w:rsidR="00E650FA" w:rsidRPr="003A5DA1" w:rsidRDefault="00E650FA" w:rsidP="002A04DE">
      <w:pPr>
        <w:numPr>
          <w:ilvl w:val="3"/>
          <w:numId w:val="89"/>
        </w:numPr>
        <w:spacing w:after="60"/>
        <w:ind w:left="1440"/>
        <w:rPr>
          <w:rFonts w:cs="Tahoma"/>
          <w:lang w:val="fr-FR"/>
        </w:rPr>
      </w:pPr>
      <w:r w:rsidRPr="003A5DA1">
        <w:rPr>
          <w:rFonts w:eastAsia="Calibri" w:cs="Tahoma"/>
          <w:szCs w:val="18"/>
          <w:lang w:val="fr-FR"/>
        </w:rPr>
        <w:t>Les licences par processeur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pour des licences par cœur dans le cadre de cette offre. 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SQL Server.</w:t>
      </w:r>
    </w:p>
    <w:p w14:paraId="43A7814D" w14:textId="77777777" w:rsidR="00E650FA" w:rsidRPr="003A5DA1" w:rsidRDefault="00E650FA" w:rsidP="00E650FA">
      <w:pPr>
        <w:ind w:left="720"/>
        <w:contextualSpacing/>
        <w:rPr>
          <w:rFonts w:cs="Tahoma"/>
          <w:lang w:val="fr-FR"/>
        </w:rPr>
      </w:pPr>
    </w:p>
    <w:p w14:paraId="0C1830A1" w14:textId="77777777" w:rsidR="00E650FA" w:rsidRPr="003A5DA1" w:rsidRDefault="00E650FA" w:rsidP="00E650FA">
      <w:pPr>
        <w:spacing w:after="60"/>
        <w:ind w:left="720"/>
        <w:rPr>
          <w:rFonts w:cs="Tahoma"/>
          <w:lang w:val="fr-FR"/>
        </w:rPr>
      </w:pPr>
      <w:r w:rsidRPr="003A5DA1">
        <w:rPr>
          <w:rFonts w:eastAsia="Calibri" w:cs="Tahoma"/>
          <w:b/>
          <w:szCs w:val="18"/>
          <w:lang w:val="fr-FR"/>
        </w:rPr>
        <w:t>Clients dont la Software Assurance expire avant le 1er avril 2015 et ne souhaitant pas la renouveler</w:t>
      </w:r>
    </w:p>
    <w:p w14:paraId="170E592C" w14:textId="77777777" w:rsidR="00E650FA" w:rsidRPr="003A5DA1" w:rsidRDefault="00E650FA" w:rsidP="00E650FA">
      <w:pPr>
        <w:ind w:left="720"/>
        <w:contextualSpacing/>
        <w:rPr>
          <w:rFonts w:cs="Tahoma"/>
          <w:lang w:val="fr-FR"/>
        </w:rPr>
      </w:pPr>
      <w:r w:rsidRPr="003A5DA1">
        <w:rPr>
          <w:rFonts w:eastAsia="Calibri" w:cs="Tahoma"/>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szCs w:val="18"/>
          <w:lang w:val="fr-FR"/>
        </w:rPr>
        <w:t>dont la couverture expire avant le 1er avril 2015 et choisissant d</w:t>
      </w:r>
      <w:r w:rsidR="00C10CE1">
        <w:rPr>
          <w:rFonts w:eastAsia="Calibri" w:cs="Tahoma"/>
          <w:szCs w:val="18"/>
          <w:lang w:val="fr-FR"/>
        </w:rPr>
        <w:t>’</w:t>
      </w:r>
      <w:r w:rsidRPr="003A5DA1">
        <w:rPr>
          <w:rFonts w:eastAsia="Calibri" w:cs="Tahoma"/>
          <w:szCs w:val="18"/>
          <w:lang w:val="fr-FR"/>
        </w:rPr>
        <w:t>acheter des licences par processeur au titre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ainsi que tous les clients faisant l</w:t>
      </w:r>
      <w:r w:rsidR="00C10CE1">
        <w:rPr>
          <w:rFonts w:eastAsia="Calibri" w:cs="Tahoma"/>
          <w:szCs w:val="18"/>
          <w:lang w:val="fr-FR"/>
        </w:rPr>
        <w:t>’</w:t>
      </w:r>
      <w:r w:rsidRPr="003A5DA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1C7FA7CE" w14:textId="77777777" w:rsidR="00E650FA" w:rsidRPr="003A5DA1" w:rsidRDefault="00E650FA" w:rsidP="00E650FA">
      <w:pPr>
        <w:numPr>
          <w:ilvl w:val="0"/>
          <w:numId w:val="90"/>
        </w:numPr>
        <w:tabs>
          <w:tab w:val="left" w:pos="1800"/>
        </w:tabs>
        <w:spacing w:after="60"/>
        <w:ind w:left="1800"/>
        <w:rPr>
          <w:rFonts w:cs="Tahoma"/>
          <w:lang w:val="fr-FR"/>
        </w:rPr>
      </w:pPr>
      <w:r w:rsidRPr="003A5DA1">
        <w:rPr>
          <w:rFonts w:eastAsia="Calibri" w:cs="Tahoma"/>
          <w:b/>
          <w:szCs w:val="18"/>
          <w:lang w:val="fr-FR"/>
        </w:rPr>
        <w:t>SQL Server 2008 R2 Web :</w:t>
      </w:r>
      <w:r w:rsidRPr="003A5DA1">
        <w:rPr>
          <w:rFonts w:eastAsia="Calibri" w:cs="Tahoma"/>
          <w:szCs w:val="18"/>
          <w:lang w:val="fr-FR"/>
        </w:rPr>
        <w:t xml:space="preserve"> 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Web. Les clients ne disposent alors plus des droits en vertu de la Mobilité de licence dans les Batteries de serveurs ou de la Mobilité de licence via la Software Assurance. </w:t>
      </w:r>
    </w:p>
    <w:p w14:paraId="685553DD" w14:textId="77777777" w:rsidR="00E650FA" w:rsidRPr="003A5DA1" w:rsidRDefault="00E650FA" w:rsidP="00E650FA">
      <w:pPr>
        <w:numPr>
          <w:ilvl w:val="0"/>
          <w:numId w:val="90"/>
        </w:numPr>
        <w:tabs>
          <w:tab w:val="left" w:pos="1800"/>
        </w:tabs>
        <w:spacing w:after="60"/>
        <w:ind w:left="1800"/>
        <w:rPr>
          <w:rFonts w:cs="Tahoma"/>
          <w:lang w:val="fr-FR"/>
        </w:rPr>
      </w:pPr>
      <w:r w:rsidRPr="003A5DA1">
        <w:rPr>
          <w:rFonts w:eastAsia="Calibri" w:cs="Tahoma"/>
          <w:b/>
          <w:szCs w:val="18"/>
          <w:lang w:val="fr-FR"/>
        </w:rPr>
        <w:t xml:space="preserve">SQL Server 2012 Standard Core :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Standard ; toutefois : </w:t>
      </w:r>
    </w:p>
    <w:p w14:paraId="2C7F30CF" w14:textId="77777777" w:rsidR="00E650FA" w:rsidRPr="003A5DA1" w:rsidRDefault="00E650FA" w:rsidP="00E650FA">
      <w:pPr>
        <w:numPr>
          <w:ilvl w:val="1"/>
          <w:numId w:val="52"/>
        </w:numPr>
        <w:tabs>
          <w:tab w:val="left" w:pos="2160"/>
        </w:tabs>
        <w:spacing w:after="60"/>
        <w:ind w:left="2160"/>
        <w:rPr>
          <w:rFonts w:cs="Tahoma"/>
          <w:lang w:val="fr-FR"/>
        </w:rPr>
      </w:pPr>
      <w:r w:rsidRPr="003A5DA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268041C7" w14:textId="77777777" w:rsidR="00E650FA" w:rsidRPr="003A5DA1" w:rsidRDefault="00E650FA" w:rsidP="00E650FA">
      <w:pPr>
        <w:numPr>
          <w:ilvl w:val="1"/>
          <w:numId w:val="52"/>
        </w:numPr>
        <w:tabs>
          <w:tab w:val="left" w:pos="2160"/>
        </w:tabs>
        <w:spacing w:after="60"/>
        <w:ind w:left="2160"/>
        <w:rPr>
          <w:rFonts w:cs="Tahoma"/>
          <w:lang w:val="fr-FR"/>
        </w:rPr>
      </w:pPr>
      <w:r w:rsidRPr="003A5DA1">
        <w:rPr>
          <w:rFonts w:eastAsia="Calibri" w:cs="Tahoma"/>
          <w:szCs w:val="18"/>
          <w:lang w:val="fr-FR"/>
        </w:rPr>
        <w:t>toute réattribution de licence est soumise aux limitations présentées aux points (i) et (ii) ci-dessous en ce qui concerne « l</w:t>
      </w:r>
      <w:r w:rsidR="00C10CE1">
        <w:rPr>
          <w:rFonts w:eastAsia="Calibri" w:cs="Tahoma"/>
          <w:szCs w:val="18"/>
          <w:lang w:val="fr-FR"/>
        </w:rPr>
        <w:t>’</w:t>
      </w:r>
      <w:r w:rsidRPr="003A5DA1">
        <w:rPr>
          <w:rFonts w:eastAsia="Calibri" w:cs="Tahoma"/>
          <w:szCs w:val="18"/>
          <w:lang w:val="fr-FR"/>
        </w:rPr>
        <w:t>équivalence avec les licences par cœur ». L</w:t>
      </w:r>
      <w:r w:rsidR="00C10CE1">
        <w:rPr>
          <w:rFonts w:eastAsia="Calibri" w:cs="Tahoma"/>
          <w:szCs w:val="18"/>
          <w:lang w:val="fr-FR"/>
        </w:rPr>
        <w:t>’</w:t>
      </w:r>
      <w:r w:rsidRPr="003A5DA1">
        <w:rPr>
          <w:rFonts w:eastAsia="Calibri" w:cs="Tahoma"/>
          <w:szCs w:val="18"/>
          <w:lang w:val="fr-FR"/>
        </w:rPr>
        <w:t xml:space="preserve">équivalence avec les licences par cœur est déterminée comme suit : </w:t>
      </w:r>
    </w:p>
    <w:p w14:paraId="21683B33" w14:textId="77777777" w:rsidR="00E650FA" w:rsidRPr="003A5DA1" w:rsidRDefault="00E650FA" w:rsidP="00E650FA">
      <w:pPr>
        <w:numPr>
          <w:ilvl w:val="2"/>
          <w:numId w:val="52"/>
        </w:numPr>
        <w:tabs>
          <w:tab w:val="left" w:pos="2520"/>
        </w:tabs>
        <w:spacing w:after="60"/>
        <w:ind w:left="2520"/>
        <w:rPr>
          <w:rFonts w:cs="Tahoma"/>
          <w:lang w:val="fr-FR"/>
        </w:rPr>
      </w:pPr>
      <w:r w:rsidRPr="003A5DA1">
        <w:rPr>
          <w:rFonts w:eastAsia="Calibri" w:cs="Tahoma"/>
          <w:szCs w:val="18"/>
          <w:lang w:val="fr-FR"/>
        </w:rPr>
        <w:t>Pour un nombre de licences égal à la plus petite valeur entre (x) le nombre total de licences par processeur attribuées à un serveur sous licence avant l</w:t>
      </w:r>
      <w:r w:rsidR="00C10CE1">
        <w:rPr>
          <w:rFonts w:eastAsia="Calibri" w:cs="Tahoma"/>
          <w:szCs w:val="18"/>
          <w:lang w:val="fr-FR"/>
        </w:rPr>
        <w:t>’</w:t>
      </w:r>
      <w:r w:rsidRPr="003A5DA1">
        <w:rPr>
          <w:rFonts w:eastAsia="Calibri" w:cs="Tahoma"/>
          <w:szCs w:val="18"/>
          <w:lang w:val="fr-FR"/>
        </w:rPr>
        <w:t>expiration de la Software Assurance ou (y) le nombre total de processeurs physiques sur ce serveur, l</w:t>
      </w:r>
      <w:r w:rsidR="00C10CE1">
        <w:rPr>
          <w:rFonts w:eastAsia="Calibri" w:cs="Tahoma"/>
          <w:szCs w:val="18"/>
          <w:lang w:val="fr-FR"/>
        </w:rPr>
        <w:t>’</w:t>
      </w:r>
      <w:r w:rsidRPr="003A5DA1">
        <w:rPr>
          <w:rFonts w:eastAsia="Calibri" w:cs="Tahoma"/>
          <w:szCs w:val="18"/>
          <w:lang w:val="fr-FR"/>
        </w:rPr>
        <w:t xml:space="preserve">équivalence avec les licences par cœur est la plus grande valeur entre : </w:t>
      </w:r>
    </w:p>
    <w:p w14:paraId="36B3C714" w14:textId="77777777" w:rsidR="00E650FA" w:rsidRPr="003A5DA1" w:rsidRDefault="00E650FA" w:rsidP="002A04DE">
      <w:pPr>
        <w:numPr>
          <w:ilvl w:val="4"/>
          <w:numId w:val="147"/>
        </w:numPr>
        <w:tabs>
          <w:tab w:val="left" w:pos="2880"/>
        </w:tabs>
        <w:spacing w:after="60"/>
        <w:ind w:left="2880"/>
        <w:rPr>
          <w:rFonts w:cs="Tahoma"/>
          <w:lang w:val="fr-FR"/>
        </w:rPr>
      </w:pPr>
      <w:r w:rsidRPr="003A5DA1">
        <w:rPr>
          <w:rFonts w:eastAsia="Calibri" w:cs="Tahoma"/>
          <w:szCs w:val="18"/>
          <w:lang w:val="fr-FR"/>
        </w:rPr>
        <w:t xml:space="preserve">quatre cœurs par licence par processeur, ET </w:t>
      </w:r>
    </w:p>
    <w:p w14:paraId="29E922E8" w14:textId="77777777" w:rsidR="00E650FA" w:rsidRPr="003A5DA1" w:rsidRDefault="00E650FA" w:rsidP="002A04DE">
      <w:pPr>
        <w:numPr>
          <w:ilvl w:val="4"/>
          <w:numId w:val="147"/>
        </w:numPr>
        <w:tabs>
          <w:tab w:val="left" w:pos="2880"/>
        </w:tabs>
        <w:spacing w:after="60"/>
        <w:ind w:left="2880"/>
        <w:rPr>
          <w:rFonts w:cs="Tahoma"/>
          <w:lang w:val="fr-FR"/>
        </w:rPr>
      </w:pPr>
      <w:r w:rsidRPr="003A5DA1">
        <w:rPr>
          <w:rFonts w:eastAsia="Calibri" w:cs="Tahoma"/>
          <w:szCs w:val="18"/>
          <w:lang w:val="fr-FR"/>
        </w:rPr>
        <w:t>un nombre de cœurs par licence par processeur basé sur le nombre réel de cœurs par processeur physique multiplié par le coefficient de cœur adéquat. (Si</w:t>
      </w:r>
      <w:r w:rsidR="006F6325" w:rsidRPr="003A5DA1">
        <w:rPr>
          <w:rFonts w:eastAsia="Calibri" w:cs="Tahoma"/>
          <w:szCs w:val="18"/>
          <w:lang w:val="fr-FR"/>
        </w:rPr>
        <w:t> </w:t>
      </w:r>
      <w:r w:rsidRPr="003A5DA1">
        <w:rPr>
          <w:rFonts w:eastAsia="Calibri" w:cs="Tahoma"/>
          <w:szCs w:val="18"/>
          <w:lang w:val="fr-FR"/>
        </w:rPr>
        <w:t>le nombre réel de cœurs par processeur physique est supérieur à quatre, les</w:t>
      </w:r>
      <w:r w:rsidR="006F6325" w:rsidRPr="003A5DA1">
        <w:rPr>
          <w:rFonts w:eastAsia="Calibri" w:cs="Tahoma"/>
          <w:szCs w:val="18"/>
          <w:lang w:val="fr-FR"/>
        </w:rPr>
        <w:t> </w:t>
      </w:r>
      <w:r w:rsidRPr="003A5DA1">
        <w:rPr>
          <w:rFonts w:eastAsia="Calibri" w:cs="Tahoma"/>
          <w:szCs w:val="18"/>
          <w:lang w:val="fr-FR"/>
        </w:rPr>
        <w:t>clients doivent conserver un enregistrement de la configuration du logiciel SQL Server exécuté sur le serveur (les instances sous licence exécutées dans des</w:t>
      </w:r>
      <w:r w:rsidR="006F6325" w:rsidRPr="003A5DA1">
        <w:rPr>
          <w:rFonts w:eastAsia="Calibri" w:cs="Tahoma"/>
          <w:szCs w:val="18"/>
          <w:lang w:val="fr-FR"/>
        </w:rPr>
        <w:t> </w:t>
      </w:r>
      <w:r w:rsidRPr="003A5DA1">
        <w:rPr>
          <w:rFonts w:eastAsia="Calibri" w:cs="Tahoma"/>
          <w:szCs w:val="18"/>
          <w:lang w:val="fr-FR"/>
        </w:rPr>
        <w:t>environnements de 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 prend en charge ce logiciel, immédiatement avant l</w:t>
      </w:r>
      <w:r w:rsidR="00C10CE1">
        <w:rPr>
          <w:rFonts w:eastAsia="Calibri" w:cs="Tahoma"/>
          <w:szCs w:val="18"/>
          <w:lang w:val="fr-FR"/>
        </w:rPr>
        <w:t>’</w:t>
      </w:r>
      <w:r w:rsidRPr="003A5DA1">
        <w:rPr>
          <w:rFonts w:eastAsia="Calibri" w:cs="Tahoma"/>
          <w:szCs w:val="18"/>
          <w:lang w:val="fr-FR"/>
        </w:rPr>
        <w:t>expiration de la Software Assurance, en 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6FECF38C" w14:textId="77777777" w:rsidR="00E650FA" w:rsidRPr="003A5DA1" w:rsidRDefault="00E650FA" w:rsidP="00E650FA">
      <w:pPr>
        <w:numPr>
          <w:ilvl w:val="2"/>
          <w:numId w:val="52"/>
        </w:numPr>
        <w:tabs>
          <w:tab w:val="left" w:pos="2520"/>
        </w:tabs>
        <w:spacing w:after="60"/>
        <w:ind w:left="2520"/>
        <w:rPr>
          <w:rFonts w:cs="Tahoma"/>
          <w:lang w:val="fr-FR"/>
        </w:rPr>
      </w:pPr>
      <w:r w:rsidRPr="003A5DA1">
        <w:rPr>
          <w:rFonts w:eastAsia="Calibri" w:cs="Tahoma"/>
          <w:szCs w:val="18"/>
          <w:lang w:val="fr-FR"/>
        </w:rPr>
        <w:t>Pour toute licence par processeur dont la Software Assurance expire et qui est attribuée au même serveur sous licence en plus du nombre réel de processeurs physiques sur le serveur, l</w:t>
      </w:r>
      <w:r w:rsidR="00C10CE1">
        <w:rPr>
          <w:rFonts w:eastAsia="Calibri" w:cs="Tahoma"/>
          <w:szCs w:val="18"/>
          <w:lang w:val="fr-FR"/>
        </w:rPr>
        <w:t>’</w:t>
      </w:r>
      <w:r w:rsidRPr="003A5DA1">
        <w:rPr>
          <w:rFonts w:eastAsia="Calibri" w:cs="Tahoma"/>
          <w:szCs w:val="18"/>
          <w:lang w:val="fr-FR"/>
        </w:rPr>
        <w:t>équivalence avec les licences par cœur est de quatre cœurs pour une licence par processeur.</w:t>
      </w:r>
    </w:p>
    <w:p w14:paraId="704836D2" w14:textId="77777777" w:rsidR="00E650FA" w:rsidRPr="003A5DA1" w:rsidRDefault="00E650FA" w:rsidP="006F6325">
      <w:pPr>
        <w:numPr>
          <w:ilvl w:val="1"/>
          <w:numId w:val="52"/>
        </w:numPr>
        <w:tabs>
          <w:tab w:val="left" w:pos="2160"/>
        </w:tabs>
        <w:spacing w:after="60"/>
        <w:ind w:left="2160"/>
        <w:rPr>
          <w:rFonts w:cs="Tahoma"/>
          <w:lang w:val="fr-FR"/>
        </w:rPr>
      </w:pPr>
      <w:r w:rsidRPr="003A5DA1">
        <w:rPr>
          <w:rFonts w:eastAsia="Calibri" w:cs="Tahoma"/>
          <w:szCs w:val="18"/>
          <w:lang w:val="fr-FR"/>
        </w:rPr>
        <w:t>Les clients sont autorisés à réattribuer des licences à un autre serveur. Le cas échéant, ils</w:t>
      </w:r>
      <w:r w:rsidR="006F6325" w:rsidRPr="003A5DA1">
        <w:rPr>
          <w:rFonts w:eastAsia="Calibri" w:cs="Tahoma"/>
          <w:szCs w:val="18"/>
          <w:lang w:val="fr-FR"/>
        </w:rPr>
        <w:t> </w:t>
      </w:r>
      <w:r w:rsidRPr="003A5DA1">
        <w:rPr>
          <w:rFonts w:eastAsia="Calibri" w:cs="Tahoma"/>
          <w:szCs w:val="18"/>
          <w:lang w:val="fr-FR"/>
        </w:rPr>
        <w:t>devront toutefois se soumettre aux droits d</w:t>
      </w:r>
      <w:r w:rsidR="00C10CE1">
        <w:rPr>
          <w:rFonts w:eastAsia="Calibri" w:cs="Tahoma"/>
          <w:szCs w:val="18"/>
          <w:lang w:val="fr-FR"/>
        </w:rPr>
        <w:t>’</w:t>
      </w:r>
      <w:r w:rsidRPr="003A5DA1">
        <w:rPr>
          <w:rFonts w:eastAsia="Calibri" w:cs="Tahoma"/>
          <w:szCs w:val="18"/>
          <w:lang w:val="fr-FR"/>
        </w:rPr>
        <w:t>utilisation de SQL Server 2012. Lors de l</w:t>
      </w:r>
      <w:r w:rsidR="00C10CE1">
        <w:rPr>
          <w:rFonts w:eastAsia="Calibri" w:cs="Tahoma"/>
          <w:szCs w:val="18"/>
          <w:lang w:val="fr-FR"/>
        </w:rPr>
        <w:t>’</w:t>
      </w:r>
      <w:r w:rsidRPr="003A5DA1">
        <w:rPr>
          <w:rFonts w:eastAsia="Calibri" w:cs="Tahoma"/>
          <w:szCs w:val="18"/>
          <w:lang w:val="fr-FR"/>
        </w:rPr>
        <w:t>attribution de licences par cœur à des serveurs en vertu des droits d</w:t>
      </w:r>
      <w:r w:rsidR="00C10CE1">
        <w:rPr>
          <w:rFonts w:eastAsia="Calibri" w:cs="Tahoma"/>
          <w:szCs w:val="18"/>
          <w:lang w:val="fr-FR"/>
        </w:rPr>
        <w:t>’</w:t>
      </w:r>
      <w:r w:rsidRPr="003A5DA1">
        <w:rPr>
          <w:rFonts w:eastAsia="Calibri" w:cs="Tahoma"/>
          <w:szCs w:val="18"/>
          <w:lang w:val="fr-FR"/>
        </w:rPr>
        <w:t>utilisation de SQL</w:t>
      </w:r>
      <w:r w:rsidR="006F6325" w:rsidRPr="003A5DA1">
        <w:rPr>
          <w:rFonts w:eastAsia="Calibri" w:cs="Tahoma"/>
          <w:szCs w:val="18"/>
          <w:lang w:val="fr-FR"/>
        </w:rPr>
        <w:t> </w:t>
      </w:r>
      <w:r w:rsidRPr="003A5DA1">
        <w:rPr>
          <w:rFonts w:eastAsia="Calibri" w:cs="Tahoma"/>
          <w:szCs w:val="18"/>
          <w:lang w:val="fr-FR"/>
        </w:rPr>
        <w:t>2012,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SQL Server 2012.</w:t>
      </w:r>
    </w:p>
    <w:p w14:paraId="1D6C04F6" w14:textId="77777777" w:rsidR="00E650FA" w:rsidRPr="003A5DA1" w:rsidRDefault="00E650FA" w:rsidP="006F6325">
      <w:pPr>
        <w:numPr>
          <w:ilvl w:val="1"/>
          <w:numId w:val="52"/>
        </w:numPr>
        <w:tabs>
          <w:tab w:val="left" w:pos="2160"/>
        </w:tabs>
        <w:spacing w:after="60"/>
        <w:ind w:left="2160"/>
        <w:rPr>
          <w:rFonts w:cs="Tahoma"/>
          <w:lang w:val="fr-FR"/>
        </w:rPr>
      </w:pP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équivalence avec les licences par cœur estimée du client n</w:t>
      </w:r>
      <w:r w:rsidR="00C10CE1">
        <w:rPr>
          <w:rFonts w:eastAsia="Calibri" w:cs="Tahoma"/>
          <w:szCs w:val="18"/>
          <w:lang w:val="fr-FR"/>
        </w:rPr>
        <w:t>’</w:t>
      </w:r>
      <w:r w:rsidRPr="003A5DA1">
        <w:rPr>
          <w:rFonts w:eastAsia="Calibri" w:cs="Tahoma"/>
          <w:szCs w:val="18"/>
          <w:lang w:val="fr-FR"/>
        </w:rPr>
        <w:t>implique en aucun cas qu</w:t>
      </w:r>
      <w:r w:rsidR="00C10CE1">
        <w:rPr>
          <w:rFonts w:eastAsia="Calibri" w:cs="Tahoma"/>
          <w:szCs w:val="18"/>
          <w:lang w:val="fr-FR"/>
        </w:rPr>
        <w:t>’</w:t>
      </w:r>
      <w:r w:rsidRPr="003A5DA1">
        <w:rPr>
          <w:rFonts w:eastAsia="Calibri" w:cs="Tahoma"/>
          <w:szCs w:val="18"/>
          <w:lang w:val="fr-FR"/>
        </w:rPr>
        <w:t>il</w:t>
      </w:r>
      <w:r w:rsidR="006F6325" w:rsidRPr="003A5DA1">
        <w:rPr>
          <w:rFonts w:eastAsia="Calibri" w:cs="Tahoma"/>
          <w:szCs w:val="18"/>
          <w:lang w:val="fr-FR"/>
        </w:rPr>
        <w:t> </w:t>
      </w:r>
      <w:r w:rsidRPr="003A5DA1">
        <w:rPr>
          <w:rFonts w:eastAsia="Calibri" w:cs="Tahoma"/>
          <w:szCs w:val="18"/>
          <w:lang w:val="fr-FR"/>
        </w:rPr>
        <w:t>peut attribuer une même licence par processeur aux cœurs situés sur deux processeurs ou plus.</w:t>
      </w:r>
    </w:p>
    <w:p w14:paraId="54070FC8" w14:textId="77777777" w:rsidR="00E650FA" w:rsidRPr="003A5DA1" w:rsidRDefault="00E650FA" w:rsidP="00E650FA">
      <w:pPr>
        <w:tabs>
          <w:tab w:val="left" w:pos="720"/>
        </w:tabs>
        <w:spacing w:after="60"/>
        <w:ind w:left="720"/>
        <w:rPr>
          <w:rFonts w:cs="Tahoma"/>
          <w:lang w:val="fr-FR"/>
        </w:rPr>
      </w:pPr>
      <w:r w:rsidRPr="003A5DA1">
        <w:rPr>
          <w:rFonts w:eastAsia="Calibri" w:cs="Tahoma"/>
          <w:b/>
          <w:szCs w:val="18"/>
          <w:lang w:val="fr-FR"/>
        </w:rPr>
        <w:t>Clients dont la Software Assurance expire le 1er avril 2015 ou à une date ultérieure et ne souhaitant pas la renouveler</w:t>
      </w:r>
    </w:p>
    <w:p w14:paraId="2DF55143" w14:textId="77777777" w:rsidR="00E650FA" w:rsidRPr="003A5DA1" w:rsidRDefault="00E650FA" w:rsidP="006F6325">
      <w:pPr>
        <w:tabs>
          <w:tab w:val="left" w:pos="720"/>
        </w:tabs>
        <w:ind w:left="720"/>
        <w:contextualSpacing/>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color w:val="000000"/>
          <w:szCs w:val="18"/>
          <w:lang w:val="fr-FR"/>
        </w:rPr>
        <w:t>dont la couverture expire au 1er avril 2015, ou à une date ultérieure,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w:t>
      </w:r>
      <w:r w:rsidR="006F6325" w:rsidRPr="003A5DA1">
        <w:rPr>
          <w:rFonts w:eastAsia="Calibri" w:cs="Tahoma"/>
          <w:color w:val="000000"/>
          <w:szCs w:val="18"/>
          <w:lang w:val="fr-FR"/>
        </w:rPr>
        <w:t> </w:t>
      </w:r>
      <w:r w:rsidRPr="003A5DA1">
        <w:rPr>
          <w:rFonts w:eastAsia="Calibri" w:cs="Tahoma"/>
          <w:color w:val="000000"/>
          <w:szCs w:val="18"/>
          <w:lang w:val="fr-FR"/>
        </w:rPr>
        <w:t xml:space="preserve">propriété intellectuelle en vertu de leur contrat, disposeront des deux options suivantes : </w:t>
      </w:r>
    </w:p>
    <w:p w14:paraId="373B3681" w14:textId="77777777" w:rsidR="00E650FA" w:rsidRPr="003A5DA1" w:rsidRDefault="00E650FA" w:rsidP="006F6325">
      <w:pPr>
        <w:tabs>
          <w:tab w:val="left" w:pos="720"/>
        </w:tabs>
        <w:spacing w:line="204" w:lineRule="auto"/>
        <w:ind w:left="720"/>
        <w:contextualSpacing/>
        <w:rPr>
          <w:rFonts w:cs="Tahoma"/>
          <w:szCs w:val="18"/>
          <w:lang w:val="fr-FR"/>
        </w:rPr>
      </w:pPr>
    </w:p>
    <w:p w14:paraId="75A6D16B" w14:textId="77777777" w:rsidR="00E650FA" w:rsidRPr="002A04DE" w:rsidRDefault="00E650FA" w:rsidP="002A04DE">
      <w:pPr>
        <w:numPr>
          <w:ilvl w:val="3"/>
          <w:numId w:val="89"/>
        </w:numPr>
        <w:spacing w:after="60"/>
        <w:ind w:left="1440"/>
        <w:rPr>
          <w:rFonts w:eastAsia="Calibri" w:cs="Tahoma"/>
          <w:szCs w:val="18"/>
          <w:lang w:val="fr-FR"/>
        </w:rPr>
      </w:pPr>
      <w:r w:rsidRPr="003A5DA1">
        <w:rPr>
          <w:rFonts w:eastAsia="Calibri" w:cs="Tahoma"/>
          <w:szCs w:val="18"/>
          <w:lang w:val="fr-FR"/>
        </w:rPr>
        <w:t>continuer à utiliser SQL Server 2012 conformément aux dispositions de la section « Clients dont la</w:t>
      </w:r>
      <w:r w:rsidR="006F6325" w:rsidRPr="003A5DA1">
        <w:rPr>
          <w:rFonts w:eastAsia="Calibri" w:cs="Tahoma"/>
          <w:szCs w:val="18"/>
          <w:lang w:val="fr-FR"/>
        </w:rPr>
        <w:t> </w:t>
      </w:r>
      <w:r w:rsidRPr="003A5DA1">
        <w:rPr>
          <w:rFonts w:eastAsia="Calibri" w:cs="Tahoma"/>
          <w:szCs w:val="18"/>
          <w:lang w:val="fr-FR"/>
        </w:rPr>
        <w:t>Software Assurance expire avant le 1</w:t>
      </w:r>
      <w:r w:rsidRPr="002A04DE">
        <w:rPr>
          <w:rFonts w:eastAsia="Calibri" w:cs="Tahoma"/>
          <w:szCs w:val="18"/>
          <w:lang w:val="fr-FR"/>
        </w:rPr>
        <w:t>er</w:t>
      </w:r>
      <w:r w:rsidRPr="003A5DA1">
        <w:rPr>
          <w:rFonts w:eastAsia="Calibri" w:cs="Tahoma"/>
          <w:szCs w:val="18"/>
          <w:lang w:val="fr-FR"/>
        </w:rPr>
        <w:t xml:space="preserve"> avril 2015 et ne souhaitant pas la renouveler » ci-dessus s</w:t>
      </w:r>
      <w:r w:rsidR="00C10CE1">
        <w:rPr>
          <w:rFonts w:eastAsia="Calibri" w:cs="Tahoma"/>
          <w:szCs w:val="18"/>
          <w:lang w:val="fr-FR"/>
        </w:rPr>
        <w:t>’</w:t>
      </w:r>
      <w:r w:rsidRPr="003A5DA1">
        <w:rPr>
          <w:rFonts w:eastAsia="Calibri" w:cs="Tahoma"/>
          <w:szCs w:val="18"/>
          <w:lang w:val="fr-FR"/>
        </w:rPr>
        <w:t xml:space="preserve">ils disposent de licences acquises avant le 1er avril 2015, considérées comme éligibles en vertu du premier paragraphe de la présente note ; ou </w:t>
      </w:r>
    </w:p>
    <w:p w14:paraId="1BBCFEEB" w14:textId="77777777" w:rsidR="00E650FA" w:rsidRPr="002A04DE" w:rsidRDefault="00E650FA" w:rsidP="002A04DE">
      <w:pPr>
        <w:numPr>
          <w:ilvl w:val="3"/>
          <w:numId w:val="89"/>
        </w:numPr>
        <w:spacing w:after="60"/>
        <w:ind w:left="1440"/>
        <w:rPr>
          <w:rFonts w:eastAsia="Calibri" w:cs="Tahoma"/>
          <w:szCs w:val="18"/>
          <w:lang w:val="fr-FR"/>
        </w:rPr>
      </w:pPr>
      <w:r w:rsidRPr="003A5DA1">
        <w:rPr>
          <w:rFonts w:eastAsia="Calibri" w:cs="Tahoma"/>
          <w:szCs w:val="18"/>
          <w:lang w:val="fr-FR"/>
        </w:rPr>
        <w:t>convertir chacune de leurs licences par processeur en quatre (4) licences par cœur SQL Server 2012 Standard s</w:t>
      </w:r>
      <w:r w:rsidR="00C10CE1">
        <w:rPr>
          <w:rFonts w:eastAsia="Calibri" w:cs="Tahoma"/>
          <w:szCs w:val="18"/>
          <w:lang w:val="fr-FR"/>
        </w:rPr>
        <w:t>’</w:t>
      </w:r>
      <w:r w:rsidRPr="003A5DA1">
        <w:rPr>
          <w:rFonts w:eastAsia="Calibri" w:cs="Tahoma"/>
          <w:szCs w:val="18"/>
          <w:lang w:val="fr-FR"/>
        </w:rPr>
        <w:t>ils disposent de licences acquises après le 1</w:t>
      </w:r>
      <w:r w:rsidRPr="002A04DE">
        <w:rPr>
          <w:rFonts w:eastAsia="Calibri" w:cs="Tahoma"/>
          <w:szCs w:val="18"/>
          <w:lang w:val="fr-FR"/>
        </w:rPr>
        <w:t>er</w:t>
      </w:r>
      <w:r w:rsidRPr="003A5DA1">
        <w:rPr>
          <w:rFonts w:eastAsia="Calibri" w:cs="Tahoma"/>
          <w:szCs w:val="18"/>
          <w:lang w:val="fr-FR"/>
        </w:rPr>
        <w:t xml:space="preserve"> avril 2015.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quatre (4) licences par cœur par</w:t>
      </w:r>
      <w:r w:rsidR="006F6325" w:rsidRPr="003A5DA1">
        <w:rPr>
          <w:rFonts w:eastAsia="Calibri" w:cs="Tahoma"/>
          <w:szCs w:val="18"/>
          <w:lang w:val="fr-FR"/>
        </w:rPr>
        <w:t> </w:t>
      </w:r>
      <w:r w:rsidRPr="003A5DA1">
        <w:rPr>
          <w:rFonts w:eastAsia="Calibri" w:cs="Tahoma"/>
          <w:szCs w:val="18"/>
          <w:lang w:val="fr-FR"/>
        </w:rPr>
        <w:t>processeur, les clients devront acheter les licences par cœur supplémentaires requises.</w:t>
      </w:r>
    </w:p>
    <w:p w14:paraId="3C8C3964" w14:textId="77777777" w:rsidR="00E650FA" w:rsidRPr="002A04DE" w:rsidRDefault="00E650FA" w:rsidP="002A04DE">
      <w:pPr>
        <w:spacing w:after="60"/>
        <w:ind w:left="1080"/>
        <w:rPr>
          <w:rFonts w:eastAsia="Calibri" w:cs="Tahoma"/>
          <w:szCs w:val="18"/>
          <w:lang w:val="fr-FR"/>
        </w:rPr>
      </w:pPr>
    </w:p>
    <w:p w14:paraId="6A8277C2" w14:textId="77777777" w:rsidR="002A04DE" w:rsidRPr="002A04DE" w:rsidRDefault="002A04DE" w:rsidP="002A04DE">
      <w:pPr>
        <w:spacing w:after="60"/>
        <w:ind w:left="1080"/>
        <w:rPr>
          <w:rFonts w:eastAsia="Calibri" w:cs="Tahoma"/>
          <w:szCs w:val="18"/>
          <w:lang w:val="fr-FR"/>
        </w:rPr>
      </w:pPr>
    </w:p>
    <w:p w14:paraId="2A3943CA" w14:textId="77777777" w:rsidR="00E650FA" w:rsidRPr="003A5DA1" w:rsidRDefault="00E650FA" w:rsidP="00E650FA">
      <w:pPr>
        <w:tabs>
          <w:tab w:val="left" w:pos="720"/>
        </w:tabs>
        <w:spacing w:after="60"/>
        <w:ind w:left="720"/>
        <w:rPr>
          <w:rFonts w:cs="Tahoma"/>
          <w:lang w:val="fr-FR"/>
        </w:rPr>
      </w:pPr>
      <w:r w:rsidRPr="003A5DA1">
        <w:rPr>
          <w:rFonts w:cs="Tahoma"/>
          <w:b/>
          <w:lang w:val="fr-FR"/>
        </w:rPr>
        <w:t>Clients situés en République Populaire de</w:t>
      </w:r>
      <w:r w:rsidRPr="003A5DA1">
        <w:rPr>
          <w:rFonts w:cs="Tahoma"/>
          <w:lang w:val="fr-FR"/>
        </w:rPr>
        <w:t xml:space="preserve"> </w:t>
      </w:r>
      <w:r w:rsidRPr="003A5DA1">
        <w:rPr>
          <w:rFonts w:cs="Tahoma"/>
          <w:b/>
          <w:lang w:val="fr-FR"/>
        </w:rPr>
        <w:t>Chine ayant fait l</w:t>
      </w:r>
      <w:r w:rsidR="00C10CE1">
        <w:rPr>
          <w:rFonts w:cs="Tahoma"/>
          <w:b/>
          <w:lang w:val="fr-FR"/>
        </w:rPr>
        <w:t>’</w:t>
      </w:r>
      <w:r w:rsidRPr="003A5DA1">
        <w:rPr>
          <w:rFonts w:cs="Tahoma"/>
          <w:b/>
          <w:lang w:val="fr-FR"/>
        </w:rPr>
        <w:t>acquisition de licences par processeur et de la Software Assurance pour SQL Server 2008 R2 dans ce pays</w:t>
      </w:r>
    </w:p>
    <w:p w14:paraId="71EA6EF3" w14:textId="77777777" w:rsidR="00E650FA" w:rsidRPr="003A5DA1" w:rsidRDefault="00E650FA" w:rsidP="00E650FA">
      <w:pPr>
        <w:tabs>
          <w:tab w:val="left" w:pos="720"/>
        </w:tabs>
        <w:ind w:left="720"/>
        <w:contextualSpacing/>
        <w:rPr>
          <w:rFonts w:cs="Tahoma"/>
          <w:lang w:val="fr-FR"/>
        </w:rPr>
      </w:pPr>
      <w:r w:rsidRPr="003A5DA1">
        <w:rPr>
          <w:rFonts w:cs="Tahoma"/>
          <w:lang w:val="fr-FR"/>
        </w:rPr>
        <w:t>Les dates du 1</w:t>
      </w:r>
      <w:r w:rsidRPr="003A5DA1">
        <w:rPr>
          <w:rFonts w:cs="Tahoma"/>
          <w:vertAlign w:val="superscript"/>
          <w:lang w:val="fr-FR"/>
        </w:rPr>
        <w:t>er</w:t>
      </w:r>
      <w:r w:rsidRPr="003A5DA1">
        <w:rPr>
          <w:rFonts w:cs="Tahoma"/>
          <w:lang w:val="fr-FR"/>
        </w:rPr>
        <w:t xml:space="preserve"> avril 2012 et du 1</w:t>
      </w:r>
      <w:r w:rsidRPr="003A5DA1">
        <w:rPr>
          <w:rFonts w:cs="Tahoma"/>
          <w:vertAlign w:val="superscript"/>
          <w:lang w:val="fr-FR"/>
        </w:rPr>
        <w:t>er</w:t>
      </w:r>
      <w:r w:rsidRPr="003A5DA1">
        <w:rPr>
          <w:rFonts w:cs="Tahoma"/>
          <w:lang w:val="fr-FR"/>
        </w:rPr>
        <w:t xml:space="preserve"> avril 2015 indiquées dans la présente liste des produits ne s</w:t>
      </w:r>
      <w:r w:rsidR="00C10CE1">
        <w:rPr>
          <w:rFonts w:cs="Tahoma"/>
          <w:lang w:val="fr-FR"/>
        </w:rPr>
        <w:t>’</w:t>
      </w:r>
      <w:r w:rsidRPr="003A5DA1">
        <w:rPr>
          <w:rFonts w:cs="Tahoma"/>
          <w:lang w:val="fr-FR"/>
        </w:rPr>
        <w:t>appliquent pas. Pour ces clients, les dates applicables respectives sont celles du 1</w:t>
      </w:r>
      <w:r w:rsidRPr="003A5DA1">
        <w:rPr>
          <w:rFonts w:cs="Tahoma"/>
          <w:vertAlign w:val="superscript"/>
          <w:lang w:val="fr-FR"/>
        </w:rPr>
        <w:t>er</w:t>
      </w:r>
      <w:r w:rsidRPr="003A5DA1">
        <w:rPr>
          <w:rFonts w:cs="Tahoma"/>
          <w:lang w:val="fr-FR"/>
        </w:rPr>
        <w:t xml:space="preserve"> juillet 2012 et du 1</w:t>
      </w:r>
      <w:r w:rsidRPr="003A5DA1">
        <w:rPr>
          <w:rFonts w:cs="Tahoma"/>
          <w:vertAlign w:val="superscript"/>
          <w:lang w:val="fr-FR"/>
        </w:rPr>
        <w:t>er</w:t>
      </w:r>
      <w:r w:rsidRPr="003A5DA1">
        <w:rPr>
          <w:rFonts w:cs="Tahoma"/>
          <w:lang w:val="fr-FR"/>
        </w:rPr>
        <w:t xml:space="preserve"> juillet 2015.</w:t>
      </w:r>
    </w:p>
    <w:p w14:paraId="49AF66EC" w14:textId="77777777" w:rsidR="00E650FA" w:rsidRPr="003A5DA1" w:rsidRDefault="00E650FA" w:rsidP="006F6325">
      <w:pPr>
        <w:spacing w:line="204" w:lineRule="auto"/>
        <w:ind w:left="900"/>
        <w:rPr>
          <w:rFonts w:cs="Tahoma"/>
          <w:szCs w:val="18"/>
          <w:lang w:val="fr-FR"/>
        </w:rPr>
      </w:pPr>
    </w:p>
    <w:p w14:paraId="690C554E" w14:textId="77777777" w:rsidR="00E650FA" w:rsidRPr="003A5DA1" w:rsidRDefault="00E650FA" w:rsidP="006F6325">
      <w:pPr>
        <w:spacing w:line="204" w:lineRule="auto"/>
        <w:rPr>
          <w:rFonts w:cs="Tahoma"/>
          <w:szCs w:val="18"/>
          <w:lang w:val="fr-FR"/>
        </w:rPr>
      </w:pPr>
    </w:p>
    <w:p w14:paraId="19318EEB" w14:textId="77777777" w:rsidR="00E650FA" w:rsidRPr="003A5DA1" w:rsidRDefault="00E650FA" w:rsidP="00E650FA">
      <w:pPr>
        <w:pStyle w:val="Heading3"/>
        <w:rPr>
          <w:rFonts w:ascii="Tahoma" w:hAnsi="Tahoma" w:cs="Tahoma"/>
          <w:lang w:val="fr-FR"/>
        </w:rPr>
      </w:pPr>
      <w:bookmarkStart w:id="1459" w:name="_85_84_SQL"/>
      <w:bookmarkStart w:id="1460" w:name="_78_76_SQL"/>
      <w:bookmarkStart w:id="1461" w:name="_83_SQL_Server®"/>
      <w:bookmarkStart w:id="1462" w:name="Srv_85SQL2008R2Workgroup5ClientAddon"/>
      <w:bookmarkStart w:id="1463" w:name="_Toc336338343"/>
      <w:bookmarkStart w:id="1464" w:name="_Toc374276976"/>
      <w:bookmarkEnd w:id="1459"/>
      <w:bookmarkEnd w:id="1460"/>
      <w:bookmarkEnd w:id="1461"/>
      <w:r w:rsidRPr="003A5DA1">
        <w:rPr>
          <w:rFonts w:ascii="Tahoma" w:hAnsi="Tahoma" w:cs="Tahoma"/>
          <w:color w:val="F66400"/>
          <w:sz w:val="22"/>
          <w:vertAlign w:val="superscript"/>
          <w:lang w:val="fr-FR"/>
        </w:rPr>
        <w:t>82</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2008 R2 Workgroup (5 Modules Complémentaires Clients)</w:t>
      </w:r>
      <w:bookmarkEnd w:id="1462"/>
      <w:bookmarkEnd w:id="1463"/>
      <w:bookmarkEnd w:id="1464"/>
    </w:p>
    <w:p w14:paraId="1D449155" w14:textId="77777777" w:rsidR="00E650FA" w:rsidRPr="003A5DA1" w:rsidRDefault="00E650FA" w:rsidP="006F6325">
      <w:pPr>
        <w:pStyle w:val="EndnoteText"/>
        <w:spacing w:line="204" w:lineRule="auto"/>
        <w:ind w:left="0"/>
        <w:rPr>
          <w:rFonts w:ascii="Tahoma" w:hAnsi="Tahoma" w:cs="Tahoma"/>
          <w:sz w:val="18"/>
          <w:szCs w:val="18"/>
          <w:lang w:val="fr-FR"/>
        </w:rPr>
      </w:pPr>
    </w:p>
    <w:p w14:paraId="6A883A0D" w14:textId="77777777" w:rsidR="00E650FA" w:rsidRPr="003A5DA1" w:rsidRDefault="00E650FA" w:rsidP="00E650FA">
      <w:pPr>
        <w:spacing w:after="60"/>
        <w:ind w:left="720"/>
        <w:rPr>
          <w:rFonts w:cs="Tahoma"/>
          <w:lang w:val="fr-FR"/>
        </w:rPr>
      </w:pPr>
      <w:r w:rsidRPr="003A5DA1">
        <w:rPr>
          <w:rFonts w:cs="Tahoma"/>
          <w:b/>
          <w:lang w:val="fr-FR"/>
        </w:rPr>
        <w:t>Concessions de licences associées à la fin de vie de l</w:t>
      </w:r>
      <w:r w:rsidR="00C10CE1">
        <w:rPr>
          <w:rFonts w:cs="Tahoma"/>
          <w:b/>
          <w:lang w:val="fr-FR"/>
        </w:rPr>
        <w:t>’</w:t>
      </w:r>
      <w:r w:rsidRPr="003A5DA1">
        <w:rPr>
          <w:rFonts w:cs="Tahoma"/>
          <w:b/>
          <w:lang w:val="fr-FR"/>
        </w:rPr>
        <w:t>édition SQL Server Workgroup</w:t>
      </w:r>
    </w:p>
    <w:p w14:paraId="0727EC34" w14:textId="77777777" w:rsidR="00E650FA" w:rsidRPr="003A5DA1" w:rsidRDefault="00E650FA" w:rsidP="006F6325">
      <w:pPr>
        <w:ind w:left="720"/>
        <w:rPr>
          <w:rFonts w:cs="Tahoma"/>
          <w:lang w:val="fr-FR"/>
        </w:rPr>
      </w:pPr>
      <w:r w:rsidRPr="003A5DA1">
        <w:rPr>
          <w:rFonts w:eastAsia="Calibri" w:cs="Tahoma"/>
          <w:szCs w:val="18"/>
          <w:lang w:val="fr-FR"/>
        </w:rPr>
        <w:t>SQL Server 2008 R2 Workgroup constituera la dernière version de l</w:t>
      </w:r>
      <w:r w:rsidR="00C10CE1">
        <w:rPr>
          <w:rFonts w:eastAsia="Calibri" w:cs="Tahoma"/>
          <w:szCs w:val="18"/>
          <w:lang w:val="fr-FR"/>
        </w:rPr>
        <w:t>’</w:t>
      </w:r>
      <w:r w:rsidRPr="003A5DA1">
        <w:rPr>
          <w:rFonts w:eastAsia="Calibri" w:cs="Tahoma"/>
          <w:szCs w:val="18"/>
          <w:lang w:val="fr-FR"/>
        </w:rPr>
        <w:t>édition SQL Server Workgroup.</w:t>
      </w:r>
      <w:r w:rsidR="00A07028" w:rsidRPr="003A5DA1">
        <w:rPr>
          <w:rFonts w:eastAsia="Calibri" w:cs="Tahoma"/>
          <w:szCs w:val="18"/>
          <w:lang w:val="fr-FR"/>
        </w:rPr>
        <w:t xml:space="preserve"> </w:t>
      </w:r>
      <w:r w:rsidRPr="003A5DA1">
        <w:rPr>
          <w:rFonts w:eastAsia="Calibri" w:cs="Tahoma"/>
          <w:szCs w:val="18"/>
          <w:lang w:val="fr-FR"/>
        </w:rPr>
        <w:t>À</w:t>
      </w:r>
      <w:r w:rsidR="006F6325" w:rsidRPr="003A5DA1">
        <w:rPr>
          <w:rFonts w:eastAsia="Calibri" w:cs="Tahoma"/>
          <w:szCs w:val="18"/>
          <w:lang w:val="fr-FR"/>
        </w:rPr>
        <w:t> </w:t>
      </w:r>
      <w:r w:rsidRPr="003A5DA1">
        <w:rPr>
          <w:rFonts w:eastAsia="Calibri" w:cs="Tahoma"/>
          <w:szCs w:val="18"/>
          <w:lang w:val="fr-FR"/>
        </w:rPr>
        <w:t>titre</w:t>
      </w:r>
      <w:r w:rsidR="006F6325" w:rsidRPr="003A5DA1">
        <w:rPr>
          <w:rFonts w:eastAsia="Calibri" w:cs="Tahoma"/>
          <w:szCs w:val="18"/>
          <w:lang w:val="fr-FR"/>
        </w:rPr>
        <w:t> </w:t>
      </w:r>
      <w:r w:rsidRPr="003A5DA1">
        <w:rPr>
          <w:rFonts w:eastAsia="Calibri" w:cs="Tahoma"/>
          <w:szCs w:val="18"/>
          <w:lang w:val="fr-FR"/>
        </w:rPr>
        <w:t>exceptionnel, les clients ayant conclu des contrats de Licence en Volume avec Software Assurance active au 1er avril 2012 pour les licences SQL Server 2008 R2 Workgroup Server peuvent migrer vers SQL</w:t>
      </w:r>
      <w:r w:rsidR="006F6325" w:rsidRPr="003A5DA1">
        <w:rPr>
          <w:rFonts w:eastAsia="Calibri" w:cs="Tahoma"/>
          <w:szCs w:val="18"/>
          <w:lang w:val="fr-FR"/>
        </w:rPr>
        <w:t> </w:t>
      </w:r>
      <w:r w:rsidRPr="003A5DA1">
        <w:rPr>
          <w:rFonts w:eastAsia="Calibri" w:cs="Tahoma"/>
          <w:szCs w:val="18"/>
          <w:lang w:val="fr-FR"/>
        </w:rPr>
        <w:t>Server 2012 Standard Server (ou toute version ultérieure de ce produit commercialisée pendant la durée de la Software Assurance) au lieu de l</w:t>
      </w:r>
      <w:r w:rsidR="00C10CE1">
        <w:rPr>
          <w:rFonts w:eastAsia="Calibri" w:cs="Tahoma"/>
          <w:szCs w:val="18"/>
          <w:lang w:val="fr-FR"/>
        </w:rPr>
        <w:t>’</w:t>
      </w:r>
      <w:r w:rsidRPr="003A5DA1">
        <w:rPr>
          <w:rFonts w:eastAsia="Calibri" w:cs="Tahoma"/>
          <w:szCs w:val="18"/>
          <w:lang w:val="fr-FR"/>
        </w:rPr>
        <w:t>édition SQL Server Workgroup, et peuvent également acquérir</w:t>
      </w:r>
      <w:r w:rsidR="006F6325" w:rsidRPr="003A5DA1">
        <w:rPr>
          <w:rFonts w:eastAsia="Calibri" w:cs="Tahoma"/>
          <w:szCs w:val="18"/>
          <w:lang w:val="fr-FR"/>
        </w:rPr>
        <w:t> </w:t>
      </w:r>
      <w:r w:rsidRPr="003A5DA1">
        <w:rPr>
          <w:rFonts w:eastAsia="Calibri" w:cs="Tahoma"/>
          <w:szCs w:val="18"/>
          <w:lang w:val="fr-FR"/>
        </w:rPr>
        <w:t>la Software Assurance pour SQL Server Standard à l</w:t>
      </w:r>
      <w:r w:rsidR="00C10CE1">
        <w:rPr>
          <w:rFonts w:eastAsia="Calibri" w:cs="Tahoma"/>
          <w:szCs w:val="18"/>
          <w:lang w:val="fr-FR"/>
        </w:rPr>
        <w:t>’</w:t>
      </w:r>
      <w:r w:rsidRPr="003A5DA1">
        <w:rPr>
          <w:rFonts w:eastAsia="Calibri" w:cs="Tahoma"/>
          <w:szCs w:val="18"/>
          <w:lang w:val="fr-FR"/>
        </w:rPr>
        <w:t>expiration de leur Software Assurance actuelle. En outre, les clients ayant conclu des contrats de Licence en Volume avec Software Assurance active au 1er avril 2012 pour les CAL SQL Server 2008 R2 Workgroup peuvent migrer vers les CAL SQL Server 2012 (ou toute version ultérieure de cette CAL commercialisée pendant la durée de la Software Assurance) au lieu</w:t>
      </w:r>
      <w:r w:rsidR="006F6325" w:rsidRPr="003A5DA1">
        <w:rPr>
          <w:rFonts w:eastAsia="Calibri" w:cs="Tahoma"/>
          <w:szCs w:val="18"/>
          <w:lang w:val="fr-FR"/>
        </w:rPr>
        <w:t> </w:t>
      </w:r>
      <w:r w:rsidRPr="003A5DA1">
        <w:rPr>
          <w:rFonts w:eastAsia="Calibri" w:cs="Tahoma"/>
          <w:szCs w:val="18"/>
          <w:lang w:val="fr-FR"/>
        </w:rPr>
        <w:t>de leurs CAL SQL Server Workgroup, et peuvent également acquérir la Software Assurance pour les CAL</w:t>
      </w:r>
      <w:r w:rsidR="006F6325" w:rsidRPr="003A5DA1">
        <w:rPr>
          <w:rFonts w:eastAsia="Calibri" w:cs="Tahoma"/>
          <w:szCs w:val="18"/>
          <w:lang w:val="fr-FR"/>
        </w:rPr>
        <w:t> </w:t>
      </w:r>
      <w:r w:rsidRPr="003A5DA1">
        <w:rPr>
          <w:rFonts w:eastAsia="Calibri" w:cs="Tahoma"/>
          <w:szCs w:val="18"/>
          <w:lang w:val="fr-FR"/>
        </w:rPr>
        <w:t>SQL Server lors du renouvellement suivant.</w:t>
      </w:r>
      <w:r w:rsidR="00A07028" w:rsidRPr="003A5DA1">
        <w:rPr>
          <w:rFonts w:eastAsia="Calibri" w:cs="Tahoma"/>
          <w:szCs w:val="18"/>
          <w:lang w:val="fr-FR"/>
        </w:rPr>
        <w:t xml:space="preserve"> </w:t>
      </w:r>
      <w:r w:rsidRPr="003A5DA1">
        <w:rPr>
          <w:rFonts w:eastAsia="Calibri" w:cs="Tahoma"/>
          <w:szCs w:val="18"/>
          <w:lang w:val="fr-FR"/>
        </w:rPr>
        <w:t>Les licences SQL Server Workgroup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SQL Server Standard dans le cadre de cette offre.</w:t>
      </w:r>
    </w:p>
    <w:p w14:paraId="219D3473" w14:textId="77777777" w:rsidR="00E650FA" w:rsidRPr="003A5DA1" w:rsidRDefault="00E650FA" w:rsidP="006F6325">
      <w:pPr>
        <w:spacing w:line="204" w:lineRule="auto"/>
        <w:rPr>
          <w:rFonts w:cs="Tahoma"/>
          <w:szCs w:val="18"/>
          <w:lang w:val="fr-FR"/>
        </w:rPr>
      </w:pPr>
    </w:p>
    <w:p w14:paraId="26F1E40A" w14:textId="77777777" w:rsidR="00E650FA" w:rsidRPr="003A5DA1" w:rsidRDefault="00E650FA" w:rsidP="00E650FA">
      <w:pPr>
        <w:spacing w:after="60"/>
        <w:ind w:left="720"/>
        <w:rPr>
          <w:rFonts w:cs="Tahoma"/>
          <w:lang w:val="fr-FR"/>
        </w:rPr>
      </w:pPr>
      <w:r w:rsidRPr="003A5DA1">
        <w:rPr>
          <w:rFonts w:cs="Tahoma"/>
          <w:b/>
          <w:lang w:val="fr-FR"/>
        </w:rPr>
        <w:t>Clients situés en République Populaire de</w:t>
      </w:r>
      <w:r w:rsidRPr="003A5DA1">
        <w:rPr>
          <w:rFonts w:cs="Tahoma"/>
          <w:lang w:val="fr-FR"/>
        </w:rPr>
        <w:t xml:space="preserve"> </w:t>
      </w:r>
      <w:r w:rsidRPr="003A5DA1">
        <w:rPr>
          <w:rFonts w:cs="Tahoma"/>
          <w:b/>
          <w:lang w:val="fr-FR"/>
        </w:rPr>
        <w:t>Chine ayant fait l</w:t>
      </w:r>
      <w:r w:rsidR="00C10CE1">
        <w:rPr>
          <w:rFonts w:cs="Tahoma"/>
          <w:b/>
          <w:lang w:val="fr-FR"/>
        </w:rPr>
        <w:t>’</w:t>
      </w:r>
      <w:r w:rsidRPr="003A5DA1">
        <w:rPr>
          <w:rFonts w:cs="Tahoma"/>
          <w:b/>
          <w:lang w:val="fr-FR"/>
        </w:rPr>
        <w:t>acquisition de licences et de la Software Assurance pour SQL Server 2008 R2 dans ce pays</w:t>
      </w:r>
    </w:p>
    <w:p w14:paraId="28C61951" w14:textId="77777777" w:rsidR="00E650FA" w:rsidRPr="003A5DA1" w:rsidRDefault="00E650FA" w:rsidP="006F6325">
      <w:pPr>
        <w:ind w:left="720"/>
        <w:rPr>
          <w:rFonts w:cs="Tahoma"/>
          <w:lang w:val="fr-FR"/>
        </w:rPr>
      </w:pPr>
      <w:r w:rsidRPr="003A5DA1">
        <w:rPr>
          <w:rFonts w:cs="Tahoma"/>
          <w:lang w:val="fr-FR"/>
        </w:rPr>
        <w:t>La date du 1</w:t>
      </w:r>
      <w:r w:rsidRPr="003A5DA1">
        <w:rPr>
          <w:rFonts w:cs="Tahoma"/>
          <w:vertAlign w:val="superscript"/>
          <w:lang w:val="fr-FR"/>
        </w:rPr>
        <w:t>er</w:t>
      </w:r>
      <w:r w:rsidRPr="003A5DA1">
        <w:rPr>
          <w:rFonts w:cs="Tahoma"/>
          <w:lang w:val="fr-FR"/>
        </w:rPr>
        <w:t xml:space="preserve"> avril 2012 indiquée dans la présente liste des produits ne s</w:t>
      </w:r>
      <w:r w:rsidR="00C10CE1">
        <w:rPr>
          <w:rFonts w:cs="Tahoma"/>
          <w:lang w:val="fr-FR"/>
        </w:rPr>
        <w:t>’</w:t>
      </w:r>
      <w:r w:rsidRPr="003A5DA1">
        <w:rPr>
          <w:rFonts w:cs="Tahoma"/>
          <w:lang w:val="fr-FR"/>
        </w:rPr>
        <w:t>applique pas. Pour ces clients, la</w:t>
      </w:r>
      <w:r w:rsidR="006F6325" w:rsidRPr="003A5DA1">
        <w:rPr>
          <w:rFonts w:cs="Tahoma"/>
          <w:lang w:val="fr-FR"/>
        </w:rPr>
        <w:t> </w:t>
      </w:r>
      <w:r w:rsidRPr="003A5DA1">
        <w:rPr>
          <w:rFonts w:cs="Tahoma"/>
          <w:lang w:val="fr-FR"/>
        </w:rPr>
        <w:t>date applicable est celle du 1</w:t>
      </w:r>
      <w:r w:rsidRPr="003A5DA1">
        <w:rPr>
          <w:rFonts w:cs="Tahoma"/>
          <w:vertAlign w:val="superscript"/>
          <w:lang w:val="fr-FR"/>
        </w:rPr>
        <w:t>er</w:t>
      </w:r>
      <w:r w:rsidRPr="003A5DA1">
        <w:rPr>
          <w:rFonts w:cs="Tahoma"/>
          <w:lang w:val="fr-FR"/>
        </w:rPr>
        <w:t xml:space="preserve"> juillet 2012.</w:t>
      </w:r>
    </w:p>
    <w:p w14:paraId="52C60F6B" w14:textId="77777777" w:rsidR="00E650FA" w:rsidRPr="003A5DA1" w:rsidRDefault="00E650FA" w:rsidP="006F6325">
      <w:pPr>
        <w:spacing w:line="204" w:lineRule="auto"/>
        <w:ind w:left="720"/>
        <w:rPr>
          <w:rFonts w:cs="Tahoma"/>
          <w:szCs w:val="18"/>
          <w:lang w:val="fr-FR"/>
        </w:rPr>
      </w:pPr>
    </w:p>
    <w:p w14:paraId="134A514B" w14:textId="77777777" w:rsidR="00E650FA" w:rsidRPr="003A5DA1" w:rsidRDefault="00E650FA" w:rsidP="006F6325">
      <w:pPr>
        <w:spacing w:line="204" w:lineRule="auto"/>
        <w:ind w:left="720"/>
        <w:rPr>
          <w:rFonts w:cs="Tahoma"/>
          <w:szCs w:val="18"/>
          <w:lang w:val="fr-FR"/>
        </w:rPr>
      </w:pPr>
    </w:p>
    <w:p w14:paraId="251D606C" w14:textId="77777777" w:rsidR="00E650FA" w:rsidRPr="003A5DA1" w:rsidRDefault="00E650FA" w:rsidP="00E650FA">
      <w:pPr>
        <w:ind w:left="720"/>
        <w:rPr>
          <w:rFonts w:cs="Tahoma"/>
          <w:lang w:val="fr-FR"/>
        </w:rPr>
      </w:pPr>
      <w:r w:rsidRPr="003A5DA1">
        <w:rPr>
          <w:rFonts w:eastAsia="Calibri" w:cs="Tahoma"/>
          <w:color w:val="000000"/>
          <w:sz w:val="2"/>
          <w:szCs w:val="18"/>
          <w:lang w:val="fr-FR"/>
        </w:rPr>
        <w:t>3</w:t>
      </w:r>
    </w:p>
    <w:p w14:paraId="7308CF38" w14:textId="77777777" w:rsidR="00E650FA" w:rsidRPr="003A5DA1" w:rsidRDefault="00E650FA" w:rsidP="00E650FA">
      <w:pPr>
        <w:pStyle w:val="Heading3"/>
        <w:keepNext/>
        <w:ind w:left="720" w:hanging="720"/>
        <w:rPr>
          <w:rFonts w:ascii="Tahoma" w:hAnsi="Tahoma" w:cs="Tahoma"/>
          <w:lang w:val="fr-FR"/>
        </w:rPr>
      </w:pPr>
      <w:bookmarkStart w:id="1465" w:name="_79_77_SQL"/>
      <w:bookmarkStart w:id="1466" w:name="_81_SQL_Server®"/>
      <w:bookmarkStart w:id="1467" w:name="_84_SQL_Server®"/>
      <w:bookmarkStart w:id="1468" w:name="_Toc336338344"/>
      <w:bookmarkStart w:id="1469" w:name="_Toc374276977"/>
      <w:bookmarkStart w:id="1470" w:name="Srv_72SQLSvr08R2WorkgroupProc"/>
      <w:bookmarkEnd w:id="1465"/>
      <w:bookmarkEnd w:id="1466"/>
      <w:bookmarkEnd w:id="1467"/>
      <w:r w:rsidRPr="003A5DA1">
        <w:rPr>
          <w:rFonts w:ascii="Tahoma" w:hAnsi="Tahoma" w:cs="Tahoma"/>
          <w:color w:val="F66400"/>
          <w:sz w:val="22"/>
          <w:vertAlign w:val="superscript"/>
          <w:lang w:val="fr-FR"/>
        </w:rPr>
        <w:t>83</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2008 R2 Workgroup par processeur</w:t>
      </w:r>
      <w:bookmarkEnd w:id="1468"/>
      <w:bookmarkEnd w:id="1469"/>
    </w:p>
    <w:bookmarkEnd w:id="1470"/>
    <w:p w14:paraId="34029C31" w14:textId="77777777" w:rsidR="00E650FA" w:rsidRPr="003A5DA1" w:rsidRDefault="00E650FA" w:rsidP="006F6325">
      <w:pPr>
        <w:spacing w:line="204" w:lineRule="auto"/>
        <w:ind w:left="720"/>
        <w:rPr>
          <w:rFonts w:cs="Tahoma"/>
          <w:szCs w:val="18"/>
          <w:lang w:val="fr-FR"/>
        </w:rPr>
      </w:pPr>
    </w:p>
    <w:p w14:paraId="632EDF96"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18446AE4" w14:textId="77777777" w:rsidR="00E650FA" w:rsidRPr="003A5DA1" w:rsidRDefault="00E650FA" w:rsidP="006F6325">
      <w:pPr>
        <w:ind w:left="720"/>
        <w:rPr>
          <w:rFonts w:cs="Tahoma"/>
          <w:lang w:val="fr-FR"/>
        </w:rPr>
      </w:pPr>
      <w:r w:rsidRPr="003A5DA1">
        <w:rPr>
          <w:rFonts w:eastAsia="Calibri" w:cs="Tahoma"/>
          <w:color w:val="000000"/>
          <w:szCs w:val="18"/>
          <w:lang w:val="fr-FR"/>
        </w:rPr>
        <w:t>SQL Server 2008 R2 constituera la dernière version de SQL Server concédée sous le modèle de licence par processeur et également la dernière version de l</w:t>
      </w:r>
      <w:r w:rsidR="00C10CE1">
        <w:rPr>
          <w:rFonts w:eastAsia="Calibri" w:cs="Tahoma"/>
          <w:color w:val="000000"/>
          <w:szCs w:val="18"/>
          <w:lang w:val="fr-FR"/>
        </w:rPr>
        <w:t>’</w:t>
      </w:r>
      <w:r w:rsidRPr="003A5DA1">
        <w:rPr>
          <w:rFonts w:eastAsia="Calibri" w:cs="Tahoma"/>
          <w:color w:val="000000"/>
          <w:szCs w:val="18"/>
          <w:lang w:val="fr-FR"/>
        </w:rPr>
        <w:t>édition SQL Server Workgroup.</w:t>
      </w:r>
      <w:r w:rsidR="00A07028" w:rsidRPr="003A5DA1">
        <w:rPr>
          <w:rFonts w:eastAsia="Calibri" w:cs="Tahoma"/>
          <w:color w:val="000000"/>
          <w:szCs w:val="18"/>
          <w:lang w:val="fr-FR"/>
        </w:rPr>
        <w:t xml:space="preserve"> </w:t>
      </w:r>
      <w:r w:rsidRPr="003A5DA1">
        <w:rPr>
          <w:rFonts w:eastAsia="Calibri" w:cs="Tahoma"/>
          <w:color w:val="000000"/>
          <w:szCs w:val="18"/>
          <w:lang w:val="fr-FR"/>
        </w:rPr>
        <w:t xml:space="preserve">À titre exceptionnel, les clients ayant conclu des contrats de Licence en Volume avec Software Assurance active au 1er avril 2012 pour les licences par processeur SQL Server 2008 R2 Workgroup (« les licences éligibles ») disposent des différentes options exposées ci-dessous. Les </w:t>
      </w:r>
      <w:r w:rsidRPr="003A5DA1">
        <w:rPr>
          <w:rFonts w:cs="Tahoma"/>
          <w:bCs/>
          <w:color w:val="000000"/>
          <w:szCs w:val="18"/>
          <w:lang w:val="fr-FR"/>
        </w:rPr>
        <w:t>licences par processeur SQL Server 2008 R2 Workgroup acquises ultérieurement en vertu du même accord de mise en œuvre, mais avant le 1er avril 2015, dans le</w:t>
      </w:r>
      <w:r w:rsidR="006F6325" w:rsidRPr="003A5DA1">
        <w:rPr>
          <w:rFonts w:cs="Tahoma"/>
          <w:bCs/>
          <w:color w:val="000000"/>
          <w:szCs w:val="18"/>
          <w:lang w:val="fr-FR"/>
        </w:rPr>
        <w:t> </w:t>
      </w:r>
      <w:r w:rsidRPr="003A5DA1">
        <w:rPr>
          <w:rFonts w:cs="Tahoma"/>
          <w:bCs/>
          <w:color w:val="000000"/>
          <w:szCs w:val="18"/>
          <w:lang w:val="fr-FR"/>
        </w:rPr>
        <w:t>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pour ces options.</w:t>
      </w:r>
      <w:r w:rsidR="00A07028" w:rsidRPr="003A5DA1">
        <w:rPr>
          <w:rFonts w:cs="Tahoma"/>
          <w:bCs/>
          <w:color w:val="000000"/>
          <w:szCs w:val="18"/>
          <w:lang w:val="fr-FR"/>
        </w:rPr>
        <w:t xml:space="preserve"> </w:t>
      </w:r>
      <w:r w:rsidRPr="003A5DA1">
        <w:rPr>
          <w:rFonts w:cs="Tahoma"/>
          <w:bCs/>
          <w:color w:val="000000"/>
          <w:szCs w:val="18"/>
          <w:lang w:val="fr-FR"/>
        </w:rPr>
        <w:t>Les licences acquises après le 1er avril 2015 ou en vertu d</w:t>
      </w:r>
      <w:r w:rsidR="00C10CE1">
        <w:rPr>
          <w:rFonts w:cs="Tahoma"/>
          <w:bCs/>
          <w:color w:val="000000"/>
          <w:szCs w:val="18"/>
          <w:lang w:val="fr-FR"/>
        </w:rPr>
        <w:t>’</w:t>
      </w:r>
      <w:r w:rsidRPr="003A5DA1">
        <w:rPr>
          <w:rFonts w:cs="Tahoma"/>
          <w:bCs/>
          <w:color w:val="000000"/>
          <w:szCs w:val="18"/>
          <w:lang w:val="fr-FR"/>
        </w:rPr>
        <w:t>un accord de</w:t>
      </w:r>
      <w:r w:rsidR="006F6325" w:rsidRPr="003A5DA1">
        <w:rPr>
          <w:rFonts w:cs="Tahoma"/>
          <w:bCs/>
          <w:color w:val="000000"/>
          <w:szCs w:val="18"/>
          <w:lang w:val="fr-FR"/>
        </w:rPr>
        <w:t> </w:t>
      </w:r>
      <w:r w:rsidRPr="003A5DA1">
        <w:rPr>
          <w:rFonts w:cs="Tahoma"/>
          <w:bCs/>
          <w:color w:val="000000"/>
          <w:szCs w:val="18"/>
          <w:lang w:val="fr-FR"/>
        </w:rPr>
        <w:t>mise en œuvre ultérieur, d</w:t>
      </w:r>
      <w:r w:rsidR="00C10CE1">
        <w:rPr>
          <w:rFonts w:cs="Tahoma"/>
          <w:bCs/>
          <w:color w:val="000000"/>
          <w:szCs w:val="18"/>
          <w:lang w:val="fr-FR"/>
        </w:rPr>
        <w:t>’</w:t>
      </w:r>
      <w:r w:rsidRPr="003A5DA1">
        <w:rPr>
          <w:rFonts w:cs="Tahoma"/>
          <w:bCs/>
          <w:color w:val="000000"/>
          <w:szCs w:val="18"/>
          <w:lang w:val="fr-FR"/>
        </w:rPr>
        <w:t>un contrat distinct ou de tout accord de mise en œuvre dont la date d</w:t>
      </w:r>
      <w:r w:rsidR="00C10CE1">
        <w:rPr>
          <w:rFonts w:cs="Tahoma"/>
          <w:bCs/>
          <w:color w:val="000000"/>
          <w:szCs w:val="18"/>
          <w:lang w:val="fr-FR"/>
        </w:rPr>
        <w:t>’</w:t>
      </w:r>
      <w:r w:rsidRPr="003A5DA1">
        <w:rPr>
          <w:rFonts w:cs="Tahoma"/>
          <w:bCs/>
          <w:color w:val="000000"/>
          <w:szCs w:val="18"/>
          <w:lang w:val="fr-FR"/>
        </w:rPr>
        <w:t>entrée</w:t>
      </w:r>
      <w:r w:rsidR="006F6325" w:rsidRPr="003A5DA1">
        <w:rPr>
          <w:rFonts w:cs="Tahoma"/>
          <w:bCs/>
          <w:color w:val="000000"/>
          <w:szCs w:val="18"/>
          <w:lang w:val="fr-FR"/>
        </w:rPr>
        <w:t> </w:t>
      </w:r>
      <w:r w:rsidRPr="003A5DA1">
        <w:rPr>
          <w:rFonts w:cs="Tahoma"/>
          <w:bCs/>
          <w:color w:val="000000"/>
          <w:szCs w:val="18"/>
          <w:lang w:val="fr-FR"/>
        </w:rPr>
        <w:t>en vigueur est ultérieure au 1er avril 2012 ne constituent pas des licences éligibles.</w:t>
      </w:r>
    </w:p>
    <w:p w14:paraId="13C567C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Durée actuelle</w:t>
      </w:r>
    </w:p>
    <w:p w14:paraId="172BD514" w14:textId="77777777" w:rsidR="00E650FA" w:rsidRPr="003A5DA1" w:rsidRDefault="00E650FA" w:rsidP="006F6325">
      <w:pPr>
        <w:tabs>
          <w:tab w:val="left" w:pos="720"/>
        </w:tabs>
        <w:ind w:left="720"/>
        <w:rPr>
          <w:rFonts w:cs="Tahoma"/>
          <w:lang w:val="fr-FR"/>
        </w:rPr>
      </w:pPr>
      <w:r w:rsidRPr="003A5DA1">
        <w:rPr>
          <w:rFonts w:eastAsia="Calibri" w:cs="Tahoma"/>
          <w:szCs w:val="18"/>
          <w:lang w:val="fr-FR"/>
        </w:rPr>
        <w:t>Pendant toute la durée actuelle de leur Software Assurance active au 1er avril 2012, les clients (y compris les clients disposant de contrats d</w:t>
      </w:r>
      <w:r w:rsidR="00C10CE1">
        <w:rPr>
          <w:rFonts w:eastAsia="Calibri" w:cs="Tahoma"/>
          <w:szCs w:val="18"/>
          <w:lang w:val="fr-FR"/>
        </w:rPr>
        <w:t>’</w:t>
      </w:r>
      <w:r w:rsidRPr="003A5DA1">
        <w:rPr>
          <w:rFonts w:eastAsia="Calibri" w:cs="Tahoma"/>
          <w:szCs w:val="18"/>
          <w:lang w:val="fr-FR"/>
        </w:rPr>
        <w:t>abonnement) peuvent, pour toute licence éligible, migrer vers le logiciel SQL Server 2012 Standard Core au lieu de SQL Server 2008 R2 Workgroup, conformément aux droits d</w:t>
      </w:r>
      <w:r w:rsidR="00C10CE1">
        <w:rPr>
          <w:rFonts w:eastAsia="Calibri" w:cs="Tahoma"/>
          <w:szCs w:val="18"/>
          <w:lang w:val="fr-FR"/>
        </w:rPr>
        <w:t>’</w:t>
      </w:r>
      <w:r w:rsidRPr="003A5DA1">
        <w:rPr>
          <w:rFonts w:eastAsia="Calibri" w:cs="Tahoma"/>
          <w:szCs w:val="18"/>
          <w:lang w:val="fr-FR"/>
        </w:rPr>
        <w:t>utilisation de logiciels sous licence par processeur SQL Server 2008 R2 Standard (tels qu</w:t>
      </w:r>
      <w:r w:rsidR="00C10CE1">
        <w:rPr>
          <w:rFonts w:eastAsia="Calibri" w:cs="Tahoma"/>
          <w:szCs w:val="18"/>
          <w:lang w:val="fr-FR"/>
        </w:rPr>
        <w:t>’</w:t>
      </w:r>
      <w:r w:rsidRPr="003A5DA1">
        <w:rPr>
          <w:rFonts w:eastAsia="Calibri" w:cs="Tahoma"/>
          <w:szCs w:val="18"/>
          <w:lang w:val="fr-FR"/>
        </w:rPr>
        <w:t>indiqués dans les</w:t>
      </w:r>
      <w:r w:rsidR="006F6325" w:rsidRPr="003A5DA1">
        <w:rPr>
          <w:rFonts w:eastAsia="Calibri" w:cs="Tahoma"/>
          <w:szCs w:val="18"/>
          <w:lang w:val="fr-FR"/>
        </w:rPr>
        <w:t> </w:t>
      </w:r>
      <w:r w:rsidRPr="003A5DA1">
        <w:rPr>
          <w:rFonts w:eastAsia="Calibri" w:cs="Tahoma"/>
          <w:szCs w:val="18"/>
          <w:lang w:val="fr-FR"/>
        </w:rPr>
        <w:t>Droits d</w:t>
      </w:r>
      <w:r w:rsidR="00C10CE1">
        <w:rPr>
          <w:rFonts w:eastAsia="Calibri" w:cs="Tahoma"/>
          <w:szCs w:val="18"/>
          <w:lang w:val="fr-FR"/>
        </w:rPr>
        <w:t>’</w:t>
      </w:r>
      <w:r w:rsidRPr="003A5DA1">
        <w:rPr>
          <w:rFonts w:eastAsia="Calibri" w:cs="Tahoma"/>
          <w:szCs w:val="18"/>
          <w:lang w:val="fr-FR"/>
        </w:rPr>
        <w:t>Utilisation de Logiciels de janvier 2012). Les clients disposent de droits supplémentaires pour la</w:t>
      </w:r>
      <w:r w:rsidR="006F6325" w:rsidRPr="003A5DA1">
        <w:rPr>
          <w:rFonts w:eastAsia="Calibri" w:cs="Tahoma"/>
          <w:szCs w:val="18"/>
          <w:lang w:val="fr-FR"/>
        </w:rPr>
        <w:t> </w:t>
      </w:r>
      <w:r w:rsidRPr="003A5DA1">
        <w:rPr>
          <w:rFonts w:eastAsia="Calibri" w:cs="Tahoma"/>
          <w:szCs w:val="18"/>
          <w:lang w:val="fr-FR"/>
        </w:rPr>
        <w:t>Mobilité de licence dans les Batteries de serveurs ou la Mobilité de licence via la Software Assurance. Les</w:t>
      </w:r>
      <w:r w:rsidR="006F6325" w:rsidRPr="003A5DA1">
        <w:rPr>
          <w:rFonts w:eastAsia="Calibri" w:cs="Tahoma"/>
          <w:szCs w:val="18"/>
          <w:lang w:val="fr-FR"/>
        </w:rPr>
        <w:t> </w:t>
      </w:r>
      <w:r w:rsidRPr="003A5DA1">
        <w:rPr>
          <w:rFonts w:eastAsia="Calibri" w:cs="Tahoma"/>
          <w:szCs w:val="18"/>
          <w:lang w:val="fr-FR"/>
        </w:rPr>
        <w:t>clients doivent se reporter aux Droits d</w:t>
      </w:r>
      <w:r w:rsidR="00C10CE1">
        <w:rPr>
          <w:rFonts w:eastAsia="Calibri" w:cs="Tahoma"/>
          <w:szCs w:val="18"/>
          <w:lang w:val="fr-FR"/>
        </w:rPr>
        <w:t>’</w:t>
      </w:r>
      <w:r w:rsidRPr="003A5DA1">
        <w:rPr>
          <w:rFonts w:eastAsia="Calibri" w:cs="Tahoma"/>
          <w:szCs w:val="18"/>
          <w:lang w:val="fr-FR"/>
        </w:rPr>
        <w:t>Utilisation de Logiciels pour SQL Server 2012 Standard Core pour</w:t>
      </w:r>
      <w:r w:rsidR="006F6325" w:rsidRPr="003A5DA1">
        <w:rPr>
          <w:rFonts w:eastAsia="Calibri" w:cs="Tahoma"/>
          <w:szCs w:val="18"/>
          <w:lang w:val="fr-FR"/>
        </w:rPr>
        <w:t> </w:t>
      </w:r>
      <w:r w:rsidRPr="003A5DA1">
        <w:rPr>
          <w:rFonts w:eastAsia="Calibri" w:cs="Tahoma"/>
          <w:szCs w:val="18"/>
          <w:lang w:val="fr-FR"/>
        </w:rPr>
        <w:t>connaître les conditions de licence pour la Mobilité de licence.</w:t>
      </w:r>
    </w:p>
    <w:p w14:paraId="079A1D30" w14:textId="77777777" w:rsidR="00E650FA" w:rsidRPr="003A5DA1" w:rsidRDefault="00E650FA" w:rsidP="00E650FA">
      <w:pPr>
        <w:tabs>
          <w:tab w:val="left" w:pos="720"/>
        </w:tabs>
        <w:ind w:left="720"/>
        <w:rPr>
          <w:rFonts w:cs="Tahoma"/>
          <w:lang w:val="fr-FR"/>
        </w:rPr>
      </w:pPr>
    </w:p>
    <w:p w14:paraId="3E5E6167"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 (avant le 1er avril 2015)</w:t>
      </w:r>
    </w:p>
    <w:p w14:paraId="45CB7147" w14:textId="77777777" w:rsidR="00E650FA" w:rsidRPr="003A5DA1" w:rsidRDefault="00E650FA" w:rsidP="006F6325">
      <w:pPr>
        <w:tabs>
          <w:tab w:val="left" w:pos="720"/>
        </w:tabs>
        <w:ind w:left="720"/>
        <w:rPr>
          <w:rFonts w:cs="Tahoma"/>
          <w:lang w:val="fr-FR"/>
        </w:rPr>
      </w:pPr>
      <w:r w:rsidRPr="003A5DA1">
        <w:rPr>
          <w:rFonts w:eastAsia="Calibri" w:cs="Tahoma"/>
          <w:szCs w:val="18"/>
          <w:lang w:val="fr-FR"/>
        </w:rPr>
        <w:t>Lors du premier renouvellement de la Software Assurance à compter du 1er avril 2012 (mais avant le</w:t>
      </w:r>
      <w:r w:rsidR="006F6325" w:rsidRPr="003A5DA1">
        <w:rPr>
          <w:rFonts w:eastAsia="Calibri" w:cs="Tahoma"/>
          <w:szCs w:val="18"/>
          <w:lang w:val="fr-FR"/>
        </w:rPr>
        <w:t> </w:t>
      </w:r>
      <w:r w:rsidRPr="003A5DA1">
        <w:rPr>
          <w:rFonts w:eastAsia="Calibri" w:cs="Tahoma"/>
          <w:szCs w:val="18"/>
          <w:lang w:val="fr-FR"/>
        </w:rPr>
        <w:t>1er avril 2015), pour chaque serveur disposant d</w:t>
      </w:r>
      <w:r w:rsidR="00C10CE1">
        <w:rPr>
          <w:rFonts w:eastAsia="Calibri" w:cs="Tahoma"/>
          <w:szCs w:val="18"/>
          <w:lang w:val="fr-FR"/>
        </w:rPr>
        <w:t>’</w:t>
      </w:r>
      <w:r w:rsidRPr="003A5DA1">
        <w:rPr>
          <w:rFonts w:eastAsia="Calibri" w:cs="Tahoma"/>
          <w:szCs w:val="18"/>
          <w:lang w:val="fr-FR"/>
        </w:rPr>
        <w:t>une licence valide en vertu des droits d</w:t>
      </w:r>
      <w:r w:rsidR="00C10CE1">
        <w:rPr>
          <w:rFonts w:eastAsia="Calibri" w:cs="Tahoma"/>
          <w:szCs w:val="18"/>
          <w:lang w:val="fr-FR"/>
        </w:rPr>
        <w:t>’</w:t>
      </w:r>
      <w:r w:rsidRPr="003A5DA1">
        <w:rPr>
          <w:rFonts w:eastAsia="Calibri" w:cs="Tahoma"/>
          <w:szCs w:val="18"/>
          <w:lang w:val="fr-FR"/>
        </w:rPr>
        <w:t>utilisation de</w:t>
      </w:r>
      <w:r w:rsidR="006F6325" w:rsidRPr="003A5DA1">
        <w:rPr>
          <w:rFonts w:eastAsia="Calibri" w:cs="Tahoma"/>
          <w:szCs w:val="18"/>
          <w:lang w:val="fr-FR"/>
        </w:rPr>
        <w:t> </w:t>
      </w:r>
      <w:r w:rsidRPr="003A5DA1">
        <w:rPr>
          <w:rFonts w:eastAsia="Calibri" w:cs="Tahoma"/>
          <w:szCs w:val="18"/>
          <w:lang w:val="fr-FR"/>
        </w:rPr>
        <w:t>logiciels sous licence par processeur SQL Server 2008 R2 Standard, le client peut acquérir une Software</w:t>
      </w:r>
      <w:r w:rsidR="006F6325" w:rsidRPr="003A5DA1">
        <w:rPr>
          <w:rFonts w:eastAsia="Calibri" w:cs="Tahoma"/>
          <w:szCs w:val="18"/>
          <w:lang w:val="fr-FR"/>
        </w:rPr>
        <w:t> </w:t>
      </w:r>
      <w:r w:rsidRPr="003A5DA1">
        <w:rPr>
          <w:rFonts w:eastAsia="Calibri" w:cs="Tahoma"/>
          <w:szCs w:val="18"/>
          <w:lang w:val="fr-FR"/>
        </w:rPr>
        <w:t>Assurance pour les licences par cœur SQL Server Standard sans avoir à acheter lesdites licences</w:t>
      </w:r>
      <w:r w:rsidR="006F6325" w:rsidRPr="003A5DA1">
        <w:rPr>
          <w:rFonts w:eastAsia="Calibri" w:cs="Tahoma"/>
          <w:szCs w:val="18"/>
          <w:lang w:val="fr-FR"/>
        </w:rPr>
        <w:t> </w:t>
      </w:r>
      <w:r w:rsidRPr="003A5DA1">
        <w:rPr>
          <w:rFonts w:eastAsia="Calibri" w:cs="Tahoma"/>
          <w:szCs w:val="18"/>
          <w:lang w:val="fr-FR"/>
        </w:rPr>
        <w:t>pour un nombre de licences par cœur équivalent à la somme de (a) et (b) :</w:t>
      </w:r>
    </w:p>
    <w:p w14:paraId="28C587DD" w14:textId="77777777" w:rsidR="00E650FA" w:rsidRPr="003A5DA1" w:rsidRDefault="00E650FA" w:rsidP="006F6325">
      <w:pPr>
        <w:numPr>
          <w:ilvl w:val="0"/>
          <w:numId w:val="117"/>
        </w:numPr>
        <w:tabs>
          <w:tab w:val="left" w:pos="1440"/>
        </w:tabs>
        <w:ind w:left="1440"/>
        <w:rPr>
          <w:rFonts w:cs="Tahoma"/>
          <w:lang w:val="fr-FR"/>
        </w:rPr>
      </w:pPr>
      <w:r w:rsidRPr="003A5DA1">
        <w:rPr>
          <w:rFonts w:eastAsia="Calibri" w:cs="Tahoma"/>
          <w:szCs w:val="18"/>
          <w:lang w:val="fr-FR"/>
        </w:rPr>
        <w:t>un nombre égal à la plus petite valeur entre le nombre de licences éligibles attribuées au serveur</w:t>
      </w:r>
      <w:r w:rsidR="006F6325" w:rsidRPr="003A5DA1">
        <w:rPr>
          <w:rFonts w:eastAsia="Calibri" w:cs="Tahoma"/>
          <w:szCs w:val="18"/>
          <w:lang w:val="fr-FR"/>
        </w:rPr>
        <w:t> </w:t>
      </w:r>
      <w:r w:rsidRPr="003A5DA1">
        <w:rPr>
          <w:rFonts w:eastAsia="Calibri" w:cs="Tahoma"/>
          <w:szCs w:val="18"/>
          <w:lang w:val="fr-FR"/>
        </w:rPr>
        <w:t>ou le nombre total de processeurs physiques sur le serveur multiplié par la plus grande</w:t>
      </w:r>
      <w:r w:rsidR="006F6325" w:rsidRPr="003A5DA1">
        <w:rPr>
          <w:rFonts w:eastAsia="Calibri" w:cs="Tahoma"/>
          <w:szCs w:val="18"/>
          <w:lang w:val="fr-FR"/>
        </w:rPr>
        <w:t> </w:t>
      </w:r>
      <w:r w:rsidRPr="003A5DA1">
        <w:rPr>
          <w:rFonts w:eastAsia="Calibri" w:cs="Tahoma"/>
          <w:szCs w:val="18"/>
          <w:lang w:val="fr-FR"/>
        </w:rPr>
        <w:t xml:space="preserve">valeur entre : </w:t>
      </w:r>
    </w:p>
    <w:p w14:paraId="3CF9DF4F" w14:textId="77777777" w:rsidR="00E650FA" w:rsidRPr="003A5DA1" w:rsidRDefault="00E650FA" w:rsidP="00E650FA">
      <w:pPr>
        <w:numPr>
          <w:ilvl w:val="0"/>
          <w:numId w:val="91"/>
        </w:numPr>
        <w:tabs>
          <w:tab w:val="left" w:pos="1800"/>
        </w:tabs>
        <w:ind w:left="1800"/>
        <w:rPr>
          <w:rFonts w:cs="Tahoma"/>
        </w:rPr>
      </w:pPr>
      <w:r w:rsidRPr="003A5DA1">
        <w:rPr>
          <w:rFonts w:eastAsia="Calibri" w:cs="Tahoma"/>
          <w:szCs w:val="18"/>
        </w:rPr>
        <w:t>quatre, OU</w:t>
      </w:r>
    </w:p>
    <w:p w14:paraId="58F8B21D" w14:textId="77777777" w:rsidR="00E650FA" w:rsidRPr="003A5DA1" w:rsidRDefault="00E650FA" w:rsidP="006F6325">
      <w:pPr>
        <w:numPr>
          <w:ilvl w:val="0"/>
          <w:numId w:val="91"/>
        </w:numPr>
        <w:tabs>
          <w:tab w:val="left" w:pos="1800"/>
        </w:tabs>
        <w:ind w:left="1800"/>
        <w:rPr>
          <w:rFonts w:cs="Tahoma"/>
          <w:lang w:val="fr-FR"/>
        </w:rPr>
      </w:pPr>
      <w:r w:rsidRPr="003A5DA1">
        <w:rPr>
          <w:rFonts w:eastAsia="Calibri" w:cs="Tahoma"/>
          <w:szCs w:val="18"/>
          <w:lang w:val="fr-FR"/>
        </w:rPr>
        <w:t>le nombre réel de cœurs par processeur physique multiplié par le coefficient de cœur adéquat.</w:t>
      </w:r>
      <w:r w:rsidR="00A07028" w:rsidRPr="003A5DA1">
        <w:rPr>
          <w:rFonts w:eastAsia="Calibri" w:cs="Tahoma"/>
          <w:szCs w:val="18"/>
          <w:lang w:val="fr-FR"/>
        </w:rPr>
        <w:t xml:space="preserve"> </w:t>
      </w:r>
      <w:r w:rsidRPr="003A5DA1">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w:t>
      </w:r>
      <w:r w:rsidR="006F6325" w:rsidRPr="003A5DA1">
        <w:rPr>
          <w:rFonts w:eastAsia="Calibri" w:cs="Tahoma"/>
          <w:szCs w:val="18"/>
          <w:lang w:val="fr-FR"/>
        </w:rPr>
        <w:t> </w:t>
      </w:r>
      <w:r w:rsidRPr="003A5DA1">
        <w:rPr>
          <w:rFonts w:eastAsia="Calibri" w:cs="Tahoma"/>
          <w:szCs w:val="18"/>
          <w:lang w:val="fr-FR"/>
        </w:rPr>
        <w:t>le serveur sous licence), ainsi que du matériel physique qui prend en charge ce logiciel, immédiatement avant le renouvellement de la Software Assurance, en utilisant l</w:t>
      </w:r>
      <w:r w:rsidR="00C10CE1">
        <w:rPr>
          <w:rFonts w:eastAsia="Calibri" w:cs="Tahoma"/>
          <w:szCs w:val="18"/>
          <w:lang w:val="fr-FR"/>
        </w:rPr>
        <w:t>’</w:t>
      </w:r>
      <w:r w:rsidRPr="003A5DA1">
        <w:rPr>
          <w:rFonts w:eastAsia="Calibri" w:cs="Tahoma"/>
          <w:szCs w:val="18"/>
          <w:lang w:val="fr-FR"/>
        </w:rPr>
        <w:t>outil Microsoft</w:t>
      </w:r>
      <w:r w:rsidR="006F6325" w:rsidRPr="003A5DA1">
        <w:rPr>
          <w:rFonts w:eastAsia="Calibri" w:cs="Tahoma"/>
          <w:szCs w:val="18"/>
          <w:lang w:val="fr-FR"/>
        </w:rPr>
        <w:t> </w:t>
      </w:r>
      <w:r w:rsidRPr="003A5DA1">
        <w:rPr>
          <w:rFonts w:eastAsia="Calibri" w:cs="Tahoma"/>
          <w:szCs w:val="18"/>
          <w:lang w:val="fr-FR"/>
        </w:rPr>
        <w:t xml:space="preserve">MAP ou un logiciel équivalent.) </w:t>
      </w:r>
    </w:p>
    <w:p w14:paraId="57D5E943" w14:textId="77777777" w:rsidR="00E650FA" w:rsidRPr="003A5DA1" w:rsidRDefault="00E650FA" w:rsidP="006F6325">
      <w:pPr>
        <w:numPr>
          <w:ilvl w:val="0"/>
          <w:numId w:val="117"/>
        </w:numPr>
        <w:tabs>
          <w:tab w:val="left" w:pos="1440"/>
        </w:tabs>
        <w:ind w:left="1440"/>
        <w:rPr>
          <w:rFonts w:cs="Tahoma"/>
          <w:lang w:val="fr-FR"/>
        </w:rPr>
      </w:pPr>
      <w:r w:rsidRPr="003A5DA1">
        <w:rPr>
          <w:rFonts w:eastAsia="Calibri" w:cs="Tahoma"/>
          <w:szCs w:val="18"/>
          <w:lang w:val="fr-FR"/>
        </w:rPr>
        <w:t>un nombre égal au nombre de licences éligibles attribuées au serveur excédant le nombre réel de</w:t>
      </w:r>
      <w:r w:rsidR="006F6325" w:rsidRPr="003A5DA1">
        <w:rPr>
          <w:rFonts w:eastAsia="Calibri" w:cs="Tahoma"/>
          <w:szCs w:val="18"/>
          <w:lang w:val="fr-FR"/>
        </w:rPr>
        <w:t> </w:t>
      </w:r>
      <w:r w:rsidRPr="003A5DA1">
        <w:rPr>
          <w:rFonts w:eastAsia="Calibri" w:cs="Tahoma"/>
          <w:szCs w:val="18"/>
          <w:lang w:val="fr-FR"/>
        </w:rPr>
        <w:t>processeurs physiques sur le serveur multiplié par quatre.</w:t>
      </w:r>
    </w:p>
    <w:p w14:paraId="44628A4E" w14:textId="77777777" w:rsidR="00E650FA" w:rsidRPr="003A5DA1" w:rsidRDefault="00E650FA" w:rsidP="00E650FA">
      <w:pPr>
        <w:tabs>
          <w:tab w:val="left" w:pos="1440"/>
        </w:tabs>
        <w:rPr>
          <w:rFonts w:cs="Tahoma"/>
          <w:lang w:val="fr-FR"/>
        </w:rPr>
      </w:pPr>
    </w:p>
    <w:p w14:paraId="13609972"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(au 1er avril 2015 ou à une date ultérieure)</w:t>
      </w:r>
    </w:p>
    <w:p w14:paraId="7BEB6C59" w14:textId="77777777" w:rsidR="00E650FA" w:rsidRPr="003A5DA1" w:rsidRDefault="00E650FA" w:rsidP="00E650FA">
      <w:pPr>
        <w:ind w:left="720"/>
        <w:rPr>
          <w:rFonts w:cs="Tahoma"/>
          <w:lang w:val="fr-FR"/>
        </w:rPr>
      </w:pPr>
      <w:r w:rsidRPr="003A5DA1">
        <w:rPr>
          <w:rFonts w:eastAsia="Calibri" w:cs="Tahoma"/>
          <w:color w:val="000000"/>
          <w:szCs w:val="18"/>
          <w:lang w:val="fr-FR"/>
        </w:rPr>
        <w:t>Les clients renouvelant leur Software Assurance pour la première fois le 1er avril 2015, ou à une date ultérieure</w:t>
      </w:r>
      <w:r w:rsidRPr="003A5DA1">
        <w:rPr>
          <w:rFonts w:eastAsia="Calibri" w:cs="Tahoma"/>
          <w:szCs w:val="18"/>
          <w:lang w:val="fr-FR"/>
        </w:rPr>
        <w:t>, auront la possibilité d</w:t>
      </w:r>
      <w:r w:rsidR="00C10CE1">
        <w:rPr>
          <w:rFonts w:eastAsia="Calibri" w:cs="Tahoma"/>
          <w:szCs w:val="18"/>
          <w:lang w:val="fr-FR"/>
        </w:rPr>
        <w:t>’</w:t>
      </w:r>
      <w:r w:rsidRPr="003A5DA1">
        <w:rPr>
          <w:rFonts w:eastAsia="Calibri" w:cs="Tahoma"/>
          <w:szCs w:val="18"/>
          <w:lang w:val="fr-FR"/>
        </w:rPr>
        <w:t>acquérir la Software Assurance pour tout serveur couvert par une licence valide en vertu des droits d</w:t>
      </w:r>
      <w:r w:rsidR="00C10CE1">
        <w:rPr>
          <w:rFonts w:eastAsia="Calibri" w:cs="Tahoma"/>
          <w:szCs w:val="18"/>
          <w:lang w:val="fr-FR"/>
        </w:rPr>
        <w:t>’</w:t>
      </w:r>
      <w:r w:rsidRPr="003A5DA1">
        <w:rPr>
          <w:rFonts w:eastAsia="Calibri" w:cs="Tahoma"/>
          <w:szCs w:val="18"/>
          <w:lang w:val="fr-FR"/>
        </w:rPr>
        <w:t>utilisation du logiciel SQL Server 2008 R2 sous licence par processeur, conformément aux dispositions suivantes :</w:t>
      </w:r>
    </w:p>
    <w:p w14:paraId="11A88C8B" w14:textId="77777777" w:rsidR="00E650FA" w:rsidRPr="003A5DA1" w:rsidRDefault="00E650FA" w:rsidP="00E650FA">
      <w:pPr>
        <w:ind w:left="720"/>
        <w:rPr>
          <w:rFonts w:cs="Tahoma"/>
          <w:lang w:val="fr-FR"/>
        </w:rPr>
      </w:pPr>
    </w:p>
    <w:p w14:paraId="0A246DDE" w14:textId="77777777" w:rsidR="00E650FA" w:rsidRPr="003A5DA1" w:rsidRDefault="006F6325" w:rsidP="006F6325">
      <w:pPr>
        <w:numPr>
          <w:ilvl w:val="3"/>
          <w:numId w:val="92"/>
        </w:numPr>
        <w:tabs>
          <w:tab w:val="left" w:pos="1170"/>
        </w:tabs>
        <w:spacing w:after="60"/>
        <w:ind w:left="1440" w:hanging="360"/>
        <w:rPr>
          <w:rFonts w:cs="Tahoma"/>
          <w:lang w:val="fr-FR"/>
        </w:rPr>
      </w:pPr>
      <w:r w:rsidRPr="003A5DA1">
        <w:rPr>
          <w:rFonts w:eastAsia="Calibri" w:cs="Tahoma"/>
          <w:szCs w:val="18"/>
          <w:lang w:val="fr-FR"/>
        </w:rPr>
        <w:t>E</w:t>
      </w:r>
      <w:r w:rsidR="00E650FA" w:rsidRPr="003A5DA1">
        <w:rPr>
          <w:rFonts w:eastAsia="Calibri" w:cs="Tahoma"/>
          <w:szCs w:val="18"/>
          <w:lang w:val="fr-FR"/>
        </w:rPr>
        <w:t>n vertu du premier paragraphe de la présente note, les licences acquises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sont éligibles et les clients sont autorisés à renouveler leur SA conformément aux dispositions de la</w:t>
      </w:r>
      <w:r w:rsidRPr="003A5DA1">
        <w:rPr>
          <w:rFonts w:eastAsia="Calibri" w:cs="Tahoma"/>
          <w:szCs w:val="18"/>
          <w:lang w:val="fr-FR"/>
        </w:rPr>
        <w:t> </w:t>
      </w:r>
      <w:r w:rsidR="00E650FA" w:rsidRPr="003A5DA1">
        <w:rPr>
          <w:rFonts w:eastAsia="Calibri" w:cs="Tahoma"/>
          <w:szCs w:val="18"/>
          <w:lang w:val="fr-FR"/>
        </w:rPr>
        <w:t>section « Première période de renouvellement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 ci-avant ; et </w:t>
      </w:r>
    </w:p>
    <w:p w14:paraId="3297880F" w14:textId="77777777" w:rsidR="00E650FA" w:rsidRPr="003A5DA1" w:rsidRDefault="006F6325" w:rsidP="006F6325">
      <w:pPr>
        <w:numPr>
          <w:ilvl w:val="3"/>
          <w:numId w:val="92"/>
        </w:numPr>
        <w:tabs>
          <w:tab w:val="left" w:pos="1170"/>
        </w:tabs>
        <w:spacing w:after="60"/>
        <w:ind w:left="1440" w:hanging="360"/>
        <w:rPr>
          <w:rFonts w:cs="Tahoma"/>
          <w:lang w:val="fr-FR"/>
        </w:rPr>
      </w:pPr>
      <w:r w:rsidRPr="003A5DA1">
        <w:rPr>
          <w:rFonts w:eastAsia="Calibri" w:cs="Tahoma"/>
          <w:szCs w:val="18"/>
          <w:lang w:val="fr-FR"/>
        </w:rPr>
        <w:t>P</w:t>
      </w:r>
      <w:r w:rsidR="00E650FA" w:rsidRPr="003A5DA1">
        <w:rPr>
          <w:rFonts w:eastAsia="Calibri" w:cs="Tahoma"/>
          <w:szCs w:val="18"/>
          <w:lang w:val="fr-FR"/>
        </w:rPr>
        <w:t>our les licences acquises après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Workgroup. Pour pouvoir continuer d</w:t>
      </w:r>
      <w:r w:rsidR="00C10CE1">
        <w:rPr>
          <w:rFonts w:eastAsia="Calibri" w:cs="Tahoma"/>
          <w:szCs w:val="18"/>
          <w:lang w:val="fr-FR"/>
        </w:rPr>
        <w:t>’</w:t>
      </w:r>
      <w:r w:rsidR="00E650FA" w:rsidRPr="003A5DA1">
        <w:rPr>
          <w:rFonts w:eastAsia="Calibri" w:cs="Tahoma"/>
          <w:szCs w:val="18"/>
          <w:lang w:val="fr-FR"/>
        </w:rPr>
        <w:t>utiliser SQL Server 2012 sur des processeurs nécessitant plus de quatre (4) licences par cœur par</w:t>
      </w:r>
      <w:r w:rsidRPr="003A5DA1">
        <w:rPr>
          <w:rFonts w:eastAsia="Calibri" w:cs="Tahoma"/>
          <w:szCs w:val="18"/>
          <w:lang w:val="fr-FR"/>
        </w:rPr>
        <w:t> </w:t>
      </w:r>
      <w:r w:rsidR="00E650FA" w:rsidRPr="003A5DA1">
        <w:rPr>
          <w:rFonts w:eastAsia="Calibri" w:cs="Tahoma"/>
          <w:szCs w:val="18"/>
          <w:lang w:val="fr-FR"/>
        </w:rPr>
        <w:t>processeur, les clients devront acheter les licences par cœur supplémentaires requises.</w:t>
      </w:r>
    </w:p>
    <w:p w14:paraId="7A4B79F1" w14:textId="77777777" w:rsidR="00E650FA" w:rsidRPr="003A5DA1" w:rsidRDefault="00E650FA" w:rsidP="002A04DE">
      <w:pPr>
        <w:numPr>
          <w:ilvl w:val="3"/>
          <w:numId w:val="92"/>
        </w:numPr>
        <w:tabs>
          <w:tab w:val="left" w:pos="1170"/>
        </w:tabs>
        <w:spacing w:after="60"/>
        <w:ind w:left="1440" w:hanging="360"/>
        <w:rPr>
          <w:rFonts w:cs="Tahoma"/>
          <w:lang w:val="fr-FR"/>
        </w:rPr>
      </w:pPr>
      <w:r w:rsidRPr="003A5DA1">
        <w:rPr>
          <w:rFonts w:eastAsia="Calibri" w:cs="Tahoma"/>
          <w:szCs w:val="18"/>
          <w:lang w:val="fr-FR"/>
        </w:rPr>
        <w:t>Les licences par processeur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pour des licences par cœur dans le cadre de cette offre. 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SQL Server.</w:t>
      </w:r>
      <w:r w:rsidR="00A07028" w:rsidRPr="003A5DA1">
        <w:rPr>
          <w:rFonts w:eastAsia="Calibri" w:cs="Tahoma"/>
          <w:szCs w:val="18"/>
          <w:lang w:val="fr-FR"/>
        </w:rPr>
        <w:t xml:space="preserve"> </w:t>
      </w:r>
    </w:p>
    <w:p w14:paraId="3C92123B" w14:textId="77777777" w:rsidR="006F6325" w:rsidRPr="003A5DA1" w:rsidRDefault="006F6325" w:rsidP="00E650FA">
      <w:pPr>
        <w:tabs>
          <w:tab w:val="left" w:pos="720"/>
        </w:tabs>
        <w:ind w:left="720"/>
        <w:rPr>
          <w:rFonts w:cs="Tahoma"/>
          <w:lang w:val="fr-FR"/>
        </w:rPr>
      </w:pPr>
    </w:p>
    <w:p w14:paraId="4AD228B1" w14:textId="77777777" w:rsidR="00E650FA" w:rsidRPr="003A5DA1" w:rsidRDefault="00E650FA" w:rsidP="00E650FA">
      <w:pPr>
        <w:keepNext/>
        <w:tabs>
          <w:tab w:val="left" w:pos="720"/>
          <w:tab w:val="left" w:pos="1800"/>
        </w:tabs>
        <w:spacing w:after="60"/>
        <w:ind w:left="720"/>
        <w:rPr>
          <w:rFonts w:cs="Tahoma"/>
          <w:lang w:val="fr-FR"/>
        </w:rPr>
      </w:pPr>
      <w:r w:rsidRPr="003A5DA1">
        <w:rPr>
          <w:rFonts w:eastAsia="Calibri" w:cs="Tahoma"/>
          <w:b/>
          <w:szCs w:val="18"/>
          <w:lang w:val="fr-FR"/>
        </w:rPr>
        <w:t>Clients dont la Software Assurance expire avant le 1er avril 2015 et ne souhaitant pas la renouveler</w:t>
      </w:r>
    </w:p>
    <w:p w14:paraId="7B6FDE2C" w14:textId="77777777" w:rsidR="00E650FA" w:rsidRPr="003A5DA1" w:rsidRDefault="00E650FA" w:rsidP="006F6325">
      <w:pPr>
        <w:tabs>
          <w:tab w:val="left" w:pos="720"/>
          <w:tab w:val="left" w:pos="1800"/>
        </w:tabs>
        <w:ind w:left="720"/>
        <w:rPr>
          <w:rFonts w:cs="Tahoma"/>
          <w:lang w:val="fr-FR"/>
        </w:rPr>
      </w:pPr>
      <w:r w:rsidRPr="003A5DA1">
        <w:rPr>
          <w:rFonts w:eastAsia="Calibri" w:cs="Tahoma"/>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szCs w:val="18"/>
          <w:lang w:val="fr-FR"/>
        </w:rPr>
        <w:t>dont la couverture</w:t>
      </w:r>
      <w:r w:rsidR="006F6325" w:rsidRPr="003A5DA1">
        <w:rPr>
          <w:rFonts w:eastAsia="Calibri" w:cs="Tahoma"/>
          <w:szCs w:val="18"/>
          <w:lang w:val="fr-FR"/>
        </w:rPr>
        <w:t> </w:t>
      </w:r>
      <w:r w:rsidRPr="003A5DA1">
        <w:rPr>
          <w:rFonts w:eastAsia="Calibri" w:cs="Tahoma"/>
          <w:szCs w:val="18"/>
          <w:lang w:val="fr-FR"/>
        </w:rPr>
        <w:t>expire avant le 1er avril 2015 et choisissant d</w:t>
      </w:r>
      <w:r w:rsidR="00C10CE1">
        <w:rPr>
          <w:rFonts w:eastAsia="Calibri" w:cs="Tahoma"/>
          <w:szCs w:val="18"/>
          <w:lang w:val="fr-FR"/>
        </w:rPr>
        <w:t>’</w:t>
      </w:r>
      <w:r w:rsidRPr="003A5DA1">
        <w:rPr>
          <w:rFonts w:eastAsia="Calibri" w:cs="Tahoma"/>
          <w:szCs w:val="18"/>
          <w:lang w:val="fr-FR"/>
        </w:rPr>
        <w:t>acheter des licences par processeur au titre de</w:t>
      </w:r>
      <w:r w:rsidR="006F6325" w:rsidRPr="003A5DA1">
        <w:rPr>
          <w:rFonts w:eastAsia="Calibri" w:cs="Tahoma"/>
          <w:szCs w:val="18"/>
          <w:lang w:val="fr-FR"/>
        </w:rPr>
        <w:t>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ainsi que tous les clients faisant l</w:t>
      </w:r>
      <w:r w:rsidR="00C10CE1">
        <w:rPr>
          <w:rFonts w:eastAsia="Calibri" w:cs="Tahoma"/>
          <w:szCs w:val="18"/>
          <w:lang w:val="fr-FR"/>
        </w:rPr>
        <w:t>’</w:t>
      </w:r>
      <w:r w:rsidRPr="003A5DA1">
        <w:rPr>
          <w:rFonts w:eastAsia="Calibri" w:cs="Tahoma"/>
          <w:szCs w:val="18"/>
          <w:lang w:val="fr-FR"/>
        </w:rPr>
        <w:t>acquisition de licences pour la durée des droits de</w:t>
      </w:r>
      <w:r w:rsidR="006F6325" w:rsidRPr="003A5DA1">
        <w:rPr>
          <w:rFonts w:eastAsia="Calibri" w:cs="Tahoma"/>
          <w:szCs w:val="18"/>
          <w:lang w:val="fr-FR"/>
        </w:rPr>
        <w:t> </w:t>
      </w:r>
      <w:r w:rsidRPr="003A5DA1">
        <w:rPr>
          <w:rFonts w:eastAsia="Calibri" w:cs="Tahoma"/>
          <w:szCs w:val="18"/>
          <w:lang w:val="fr-FR"/>
        </w:rPr>
        <w:t>propriété intellectuelle en vertu de leur contrat et choisissant de ne pas renouveler la Software Assurance, peuvent exécuter SQL Server 2008 R2 ou SQL Server 2012 au titre de ces licences comme</w:t>
      </w:r>
      <w:r w:rsidR="006F6325" w:rsidRPr="003A5DA1">
        <w:rPr>
          <w:rFonts w:eastAsia="Calibri" w:cs="Tahoma"/>
          <w:szCs w:val="18"/>
          <w:lang w:val="fr-FR"/>
        </w:rPr>
        <w:t> </w:t>
      </w:r>
      <w:r w:rsidRPr="003A5DA1">
        <w:rPr>
          <w:rFonts w:eastAsia="Calibri" w:cs="Tahoma"/>
          <w:szCs w:val="18"/>
          <w:lang w:val="fr-FR"/>
        </w:rPr>
        <w:t>indiqué ci-dessous :</w:t>
      </w:r>
    </w:p>
    <w:p w14:paraId="0DAB2FF4" w14:textId="77777777" w:rsidR="00E650FA" w:rsidRPr="003A5DA1" w:rsidRDefault="00E650FA" w:rsidP="00E650FA">
      <w:pPr>
        <w:tabs>
          <w:tab w:val="left" w:pos="720"/>
          <w:tab w:val="left" w:pos="1800"/>
        </w:tabs>
        <w:ind w:left="720"/>
        <w:rPr>
          <w:rFonts w:cs="Tahoma"/>
          <w:lang w:val="fr-FR"/>
        </w:rPr>
      </w:pPr>
    </w:p>
    <w:p w14:paraId="7B5B61C1" w14:textId="77777777" w:rsidR="00E650FA" w:rsidRPr="003A5DA1" w:rsidRDefault="00E650FA" w:rsidP="00E650FA">
      <w:pPr>
        <w:numPr>
          <w:ilvl w:val="0"/>
          <w:numId w:val="58"/>
        </w:numPr>
        <w:tabs>
          <w:tab w:val="left" w:pos="1440"/>
        </w:tabs>
        <w:spacing w:after="60"/>
        <w:ind w:left="1440"/>
        <w:rPr>
          <w:rFonts w:cs="Tahoma"/>
          <w:lang w:val="fr-FR"/>
        </w:rPr>
      </w:pPr>
      <w:r w:rsidRPr="003A5DA1">
        <w:rPr>
          <w:rFonts w:eastAsia="Calibri" w:cs="Tahoma"/>
          <w:b/>
          <w:szCs w:val="18"/>
          <w:lang w:val="fr-FR"/>
        </w:rPr>
        <w:t>SQL Server 2008 R2 Workgroup :</w:t>
      </w:r>
      <w:r w:rsidRPr="003A5DA1">
        <w:rPr>
          <w:rFonts w:eastAsia="Calibri" w:cs="Tahoma"/>
          <w:szCs w:val="18"/>
          <w:lang w:val="fr-FR"/>
        </w:rPr>
        <w:t xml:space="preserve"> 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Workgroup. Les clients ne disposent alors plus des droits en vertu de la Mobilité de licence dans les Batteries de serveurs ou de la Mobilité de licence via la Software Assurance. </w:t>
      </w:r>
    </w:p>
    <w:p w14:paraId="7BC21934" w14:textId="77777777" w:rsidR="00E650FA" w:rsidRPr="003A5DA1" w:rsidRDefault="00E650FA" w:rsidP="00E650FA">
      <w:pPr>
        <w:numPr>
          <w:ilvl w:val="0"/>
          <w:numId w:val="58"/>
        </w:numPr>
        <w:tabs>
          <w:tab w:val="left" w:pos="1440"/>
        </w:tabs>
        <w:spacing w:after="60"/>
        <w:ind w:left="1440"/>
        <w:rPr>
          <w:rFonts w:cs="Tahoma"/>
          <w:lang w:val="fr-FR"/>
        </w:rPr>
      </w:pPr>
      <w:r w:rsidRPr="003A5DA1">
        <w:rPr>
          <w:rFonts w:eastAsia="Calibri" w:cs="Tahoma"/>
          <w:b/>
          <w:szCs w:val="18"/>
          <w:lang w:val="fr-FR"/>
        </w:rPr>
        <w:t xml:space="preserve">SQL Server 2012 Standard Core :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Standard ; toutefois : </w:t>
      </w:r>
    </w:p>
    <w:p w14:paraId="604DD5E7" w14:textId="77777777" w:rsidR="00E650FA" w:rsidRPr="003A5DA1" w:rsidRDefault="00E650FA" w:rsidP="00E650FA">
      <w:pPr>
        <w:numPr>
          <w:ilvl w:val="1"/>
          <w:numId w:val="58"/>
        </w:numPr>
        <w:tabs>
          <w:tab w:val="left" w:pos="1800"/>
        </w:tabs>
        <w:spacing w:after="60"/>
        <w:ind w:left="1800"/>
        <w:rPr>
          <w:rFonts w:cs="Tahoma"/>
          <w:lang w:val="fr-FR"/>
        </w:rPr>
      </w:pPr>
      <w:r w:rsidRPr="003A5DA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2513DC0E" w14:textId="77777777" w:rsidR="00E650FA" w:rsidRPr="003A5DA1" w:rsidRDefault="00E650FA" w:rsidP="006F6325">
      <w:pPr>
        <w:numPr>
          <w:ilvl w:val="1"/>
          <w:numId w:val="58"/>
        </w:numPr>
        <w:tabs>
          <w:tab w:val="left" w:pos="1800"/>
        </w:tabs>
        <w:spacing w:after="60"/>
        <w:ind w:left="1800"/>
        <w:rPr>
          <w:rFonts w:cs="Tahoma"/>
          <w:lang w:val="fr-FR"/>
        </w:rPr>
      </w:pPr>
      <w:r w:rsidRPr="003A5DA1">
        <w:rPr>
          <w:rFonts w:eastAsia="Calibri" w:cs="Tahoma"/>
          <w:szCs w:val="18"/>
          <w:lang w:val="fr-FR"/>
        </w:rPr>
        <w:t xml:space="preserve">toute réattribution de licence est soumise aux limitations présentées aux points (i) et (ii) </w:t>
      </w:r>
      <w:r w:rsidR="006F6325" w:rsidRPr="003A5DA1">
        <w:rPr>
          <w:rFonts w:eastAsia="Calibri" w:cs="Tahoma"/>
          <w:szCs w:val="18"/>
          <w:lang w:val="fr-FR"/>
        </w:rPr>
        <w:br/>
      </w:r>
      <w:r w:rsidRPr="003A5DA1">
        <w:rPr>
          <w:rFonts w:eastAsia="Calibri" w:cs="Tahoma"/>
          <w:szCs w:val="18"/>
          <w:lang w:val="fr-FR"/>
        </w:rPr>
        <w:t>ci-dessous en ce qui concerne « l</w:t>
      </w:r>
      <w:r w:rsidR="00C10CE1">
        <w:rPr>
          <w:rFonts w:eastAsia="Calibri" w:cs="Tahoma"/>
          <w:szCs w:val="18"/>
          <w:lang w:val="fr-FR"/>
        </w:rPr>
        <w:t>’</w:t>
      </w:r>
      <w:r w:rsidRPr="003A5DA1">
        <w:rPr>
          <w:rFonts w:eastAsia="Calibri" w:cs="Tahoma"/>
          <w:szCs w:val="18"/>
          <w:lang w:val="fr-FR"/>
        </w:rPr>
        <w:t>équivalence avec les licences par cœur ». L</w:t>
      </w:r>
      <w:r w:rsidR="00C10CE1">
        <w:rPr>
          <w:rFonts w:eastAsia="Calibri" w:cs="Tahoma"/>
          <w:szCs w:val="18"/>
          <w:lang w:val="fr-FR"/>
        </w:rPr>
        <w:t>’</w:t>
      </w:r>
      <w:r w:rsidRPr="003A5DA1">
        <w:rPr>
          <w:rFonts w:eastAsia="Calibri" w:cs="Tahoma"/>
          <w:szCs w:val="18"/>
          <w:lang w:val="fr-FR"/>
        </w:rPr>
        <w:t>équivalence avec</w:t>
      </w:r>
      <w:r w:rsidR="006F6325" w:rsidRPr="003A5DA1">
        <w:rPr>
          <w:rFonts w:eastAsia="Calibri" w:cs="Tahoma"/>
          <w:szCs w:val="18"/>
          <w:lang w:val="fr-FR"/>
        </w:rPr>
        <w:t> </w:t>
      </w:r>
      <w:r w:rsidRPr="003A5DA1">
        <w:rPr>
          <w:rFonts w:eastAsia="Calibri" w:cs="Tahoma"/>
          <w:szCs w:val="18"/>
          <w:lang w:val="fr-FR"/>
        </w:rPr>
        <w:t xml:space="preserve">les licences par cœur est déterminée comme suit : </w:t>
      </w:r>
    </w:p>
    <w:p w14:paraId="05EDD676" w14:textId="77777777" w:rsidR="00E650FA" w:rsidRPr="003A5DA1" w:rsidRDefault="00E650FA" w:rsidP="00E650FA">
      <w:pPr>
        <w:numPr>
          <w:ilvl w:val="2"/>
          <w:numId w:val="58"/>
        </w:numPr>
        <w:tabs>
          <w:tab w:val="left" w:pos="2160"/>
        </w:tabs>
        <w:spacing w:after="60"/>
        <w:rPr>
          <w:rFonts w:cs="Tahoma"/>
          <w:lang w:val="fr-FR"/>
        </w:rPr>
      </w:pPr>
      <w:r w:rsidRPr="003A5DA1">
        <w:rPr>
          <w:rFonts w:eastAsia="Calibri" w:cs="Tahoma"/>
          <w:szCs w:val="18"/>
          <w:lang w:val="fr-FR"/>
        </w:rPr>
        <w:t>Pour un nombre de licences égal à la plus petite valeur entre (x) le nombre total de licences par processeur attribuées à un serveur sous licence avant l</w:t>
      </w:r>
      <w:r w:rsidR="00C10CE1">
        <w:rPr>
          <w:rFonts w:eastAsia="Calibri" w:cs="Tahoma"/>
          <w:szCs w:val="18"/>
          <w:lang w:val="fr-FR"/>
        </w:rPr>
        <w:t>’</w:t>
      </w:r>
      <w:r w:rsidRPr="003A5DA1">
        <w:rPr>
          <w:rFonts w:eastAsia="Calibri" w:cs="Tahoma"/>
          <w:szCs w:val="18"/>
          <w:lang w:val="fr-FR"/>
        </w:rPr>
        <w:t>expiration de la Software Assurance ou (y) le nombre total de processeurs physiques sur ce serveur, l</w:t>
      </w:r>
      <w:r w:rsidR="00C10CE1">
        <w:rPr>
          <w:rFonts w:eastAsia="Calibri" w:cs="Tahoma"/>
          <w:szCs w:val="18"/>
          <w:lang w:val="fr-FR"/>
        </w:rPr>
        <w:t>’</w:t>
      </w:r>
      <w:r w:rsidRPr="003A5DA1">
        <w:rPr>
          <w:rFonts w:eastAsia="Calibri" w:cs="Tahoma"/>
          <w:szCs w:val="18"/>
          <w:lang w:val="fr-FR"/>
        </w:rPr>
        <w:t xml:space="preserve">équivalence avec les licences par cœur est la plus grande valeur entre : </w:t>
      </w:r>
    </w:p>
    <w:p w14:paraId="10492A63" w14:textId="77777777" w:rsidR="00E650FA" w:rsidRPr="003A5DA1" w:rsidRDefault="00E650FA" w:rsidP="00F65D73">
      <w:pPr>
        <w:numPr>
          <w:ilvl w:val="4"/>
          <w:numId w:val="148"/>
        </w:numPr>
        <w:tabs>
          <w:tab w:val="left" w:pos="2520"/>
        </w:tabs>
        <w:spacing w:after="60"/>
        <w:ind w:left="2520"/>
        <w:rPr>
          <w:rFonts w:cs="Tahoma"/>
          <w:lang w:val="fr-FR"/>
        </w:rPr>
      </w:pPr>
      <w:r w:rsidRPr="003A5DA1">
        <w:rPr>
          <w:rFonts w:eastAsia="Calibri" w:cs="Tahoma"/>
          <w:szCs w:val="18"/>
          <w:lang w:val="fr-FR"/>
        </w:rPr>
        <w:t xml:space="preserve">quatre cœurs par licence par processeur, ET </w:t>
      </w:r>
    </w:p>
    <w:p w14:paraId="61EBD04F" w14:textId="77777777" w:rsidR="00E650FA" w:rsidRPr="003A5DA1" w:rsidRDefault="00E650FA" w:rsidP="00F65D73">
      <w:pPr>
        <w:numPr>
          <w:ilvl w:val="4"/>
          <w:numId w:val="148"/>
        </w:numPr>
        <w:tabs>
          <w:tab w:val="left" w:pos="2520"/>
        </w:tabs>
        <w:spacing w:after="60"/>
        <w:ind w:left="2520"/>
        <w:rPr>
          <w:rFonts w:cs="Tahoma"/>
          <w:lang w:val="fr-FR"/>
        </w:rPr>
      </w:pPr>
      <w:r w:rsidRPr="003A5DA1">
        <w:rPr>
          <w:rFonts w:eastAsia="Calibri" w:cs="Tahoma"/>
          <w:szCs w:val="18"/>
          <w:lang w:val="fr-FR"/>
        </w:rPr>
        <w:t>un nombre de cœurs par licence par processeur basé sur le nombre réel de cœurs par processeur physique multiplié par le coefficient de cœur adéquat. (Si le nombre réel de cœurs par processeur physique est supérieur à quatre, les clients doivent conserver un enregistrement de la configuration du logiciel SQL Server exécuté sur le</w:t>
      </w:r>
      <w:r w:rsidR="006F6325" w:rsidRPr="003A5DA1">
        <w:rPr>
          <w:rFonts w:eastAsia="Calibri" w:cs="Tahoma"/>
          <w:szCs w:val="18"/>
          <w:lang w:val="fr-FR"/>
        </w:rPr>
        <w:t> </w:t>
      </w:r>
      <w:r w:rsidRPr="003A5DA1">
        <w:rPr>
          <w:rFonts w:eastAsia="Calibri" w:cs="Tahoma"/>
          <w:szCs w:val="18"/>
          <w:lang w:val="fr-FR"/>
        </w:rPr>
        <w:t>serveur (les 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 prend en charge ce logiciel, immédiatement avant l</w:t>
      </w:r>
      <w:r w:rsidR="00C10CE1">
        <w:rPr>
          <w:rFonts w:eastAsia="Calibri" w:cs="Tahoma"/>
          <w:szCs w:val="18"/>
          <w:lang w:val="fr-FR"/>
        </w:rPr>
        <w:t>’</w:t>
      </w:r>
      <w:r w:rsidRPr="003A5DA1">
        <w:rPr>
          <w:rFonts w:eastAsia="Calibri" w:cs="Tahoma"/>
          <w:szCs w:val="18"/>
          <w:lang w:val="fr-FR"/>
        </w:rPr>
        <w:t>expiration de la Software Assurance, en</w:t>
      </w:r>
      <w:r w:rsidR="006F6325" w:rsidRPr="003A5DA1">
        <w:rPr>
          <w:rFonts w:eastAsia="Calibri" w:cs="Tahoma"/>
          <w:szCs w:val="18"/>
          <w:lang w:val="fr-FR"/>
        </w:rPr>
        <w:t> </w:t>
      </w:r>
      <w:r w:rsidRPr="003A5DA1">
        <w:rPr>
          <w:rFonts w:eastAsia="Calibri" w:cs="Tahoma"/>
          <w:szCs w:val="18"/>
          <w:lang w:val="fr-FR"/>
        </w:rPr>
        <w:t>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2EA35751" w14:textId="77777777" w:rsidR="00E650FA" w:rsidRPr="003A5DA1" w:rsidRDefault="00E650FA" w:rsidP="00E650FA">
      <w:pPr>
        <w:numPr>
          <w:ilvl w:val="1"/>
          <w:numId w:val="58"/>
        </w:numPr>
        <w:tabs>
          <w:tab w:val="left" w:pos="1800"/>
        </w:tabs>
        <w:spacing w:after="60"/>
        <w:ind w:left="1800"/>
        <w:rPr>
          <w:rFonts w:cs="Tahoma"/>
          <w:lang w:val="fr-FR"/>
        </w:rPr>
      </w:pPr>
      <w:r w:rsidRPr="003A5DA1">
        <w:rPr>
          <w:rFonts w:eastAsia="Calibri" w:cs="Tahoma"/>
          <w:szCs w:val="18"/>
          <w:lang w:val="fr-FR"/>
        </w:rPr>
        <w:t>Pour toute licence par processeur dont la Software Assurance expire et qui est attribuée au même serveur sous licence en plus du nombre réel de processeurs physiques sur le serveur, l</w:t>
      </w:r>
      <w:r w:rsidR="00C10CE1">
        <w:rPr>
          <w:rFonts w:eastAsia="Calibri" w:cs="Tahoma"/>
          <w:szCs w:val="18"/>
          <w:lang w:val="fr-FR"/>
        </w:rPr>
        <w:t>’</w:t>
      </w:r>
      <w:r w:rsidRPr="003A5DA1">
        <w:rPr>
          <w:rFonts w:eastAsia="Calibri" w:cs="Tahoma"/>
          <w:szCs w:val="18"/>
          <w:lang w:val="fr-FR"/>
        </w:rPr>
        <w:t>équivalence avec les licences par cœur est de quatre cœurs pour une licence par processeur.</w:t>
      </w:r>
    </w:p>
    <w:p w14:paraId="4B59987D" w14:textId="77777777" w:rsidR="00E650FA" w:rsidRPr="003A5DA1" w:rsidRDefault="00E650FA" w:rsidP="00E650FA">
      <w:pPr>
        <w:numPr>
          <w:ilvl w:val="1"/>
          <w:numId w:val="58"/>
        </w:numPr>
        <w:tabs>
          <w:tab w:val="left" w:pos="1800"/>
        </w:tabs>
        <w:spacing w:after="60"/>
        <w:ind w:left="1800"/>
        <w:rPr>
          <w:rFonts w:cs="Tahoma"/>
          <w:lang w:val="fr-FR"/>
        </w:rPr>
      </w:pPr>
      <w:r w:rsidRPr="003A5DA1">
        <w:rPr>
          <w:rFonts w:eastAsia="Calibri" w:cs="Tahoma"/>
          <w:szCs w:val="18"/>
          <w:lang w:val="fr-FR"/>
        </w:rPr>
        <w:t>Les clients sont autorisés à réattribuer des licences à un autre serveur. Le cas échéant, ils devront toutefois se soumettre aux droits d</w:t>
      </w:r>
      <w:r w:rsidR="00C10CE1">
        <w:rPr>
          <w:rFonts w:eastAsia="Calibri" w:cs="Tahoma"/>
          <w:szCs w:val="18"/>
          <w:lang w:val="fr-FR"/>
        </w:rPr>
        <w:t>’</w:t>
      </w:r>
      <w:r w:rsidRPr="003A5DA1">
        <w:rPr>
          <w:rFonts w:eastAsia="Calibri" w:cs="Tahoma"/>
          <w:szCs w:val="18"/>
          <w:lang w:val="fr-FR"/>
        </w:rPr>
        <w:t>utilisation de SQL Server 2012. Lors de l</w:t>
      </w:r>
      <w:r w:rsidR="00C10CE1">
        <w:rPr>
          <w:rFonts w:eastAsia="Calibri" w:cs="Tahoma"/>
          <w:szCs w:val="18"/>
          <w:lang w:val="fr-FR"/>
        </w:rPr>
        <w:t>’</w:t>
      </w:r>
      <w:r w:rsidRPr="003A5DA1">
        <w:rPr>
          <w:rFonts w:eastAsia="Calibri" w:cs="Tahoma"/>
          <w:szCs w:val="18"/>
          <w:lang w:val="fr-FR"/>
        </w:rPr>
        <w:t>attribution de licences par cœur à des serveurs en vertu des droits d</w:t>
      </w:r>
      <w:r w:rsidR="00C10CE1">
        <w:rPr>
          <w:rFonts w:eastAsia="Calibri" w:cs="Tahoma"/>
          <w:szCs w:val="18"/>
          <w:lang w:val="fr-FR"/>
        </w:rPr>
        <w:t>’</w:t>
      </w:r>
      <w:r w:rsidRPr="003A5DA1">
        <w:rPr>
          <w:rFonts w:eastAsia="Calibri" w:cs="Tahoma"/>
          <w:szCs w:val="18"/>
          <w:lang w:val="fr-FR"/>
        </w:rPr>
        <w:t>utilisation de SQL 2012,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SQL Server 2012.</w:t>
      </w:r>
    </w:p>
    <w:p w14:paraId="473BD9FD" w14:textId="77777777" w:rsidR="00E650FA" w:rsidRPr="003A5DA1" w:rsidRDefault="00E650FA" w:rsidP="00E650FA">
      <w:pPr>
        <w:numPr>
          <w:ilvl w:val="1"/>
          <w:numId w:val="58"/>
        </w:numPr>
        <w:tabs>
          <w:tab w:val="left" w:pos="1800"/>
        </w:tabs>
        <w:spacing w:after="60"/>
        <w:ind w:left="1800"/>
        <w:rPr>
          <w:rFonts w:cs="Tahoma"/>
          <w:lang w:val="fr-FR"/>
        </w:rPr>
      </w:pP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équivalence avec les licences par cœur estimée du client n</w:t>
      </w:r>
      <w:r w:rsidR="00C10CE1">
        <w:rPr>
          <w:rFonts w:eastAsia="Calibri" w:cs="Tahoma"/>
          <w:szCs w:val="18"/>
          <w:lang w:val="fr-FR"/>
        </w:rPr>
        <w:t>’</w:t>
      </w:r>
      <w:r w:rsidRPr="003A5DA1">
        <w:rPr>
          <w:rFonts w:eastAsia="Calibri" w:cs="Tahoma"/>
          <w:szCs w:val="18"/>
          <w:lang w:val="fr-FR"/>
        </w:rPr>
        <w:t>implique en aucun cas qu</w:t>
      </w:r>
      <w:r w:rsidR="00C10CE1">
        <w:rPr>
          <w:rFonts w:eastAsia="Calibri" w:cs="Tahoma"/>
          <w:szCs w:val="18"/>
          <w:lang w:val="fr-FR"/>
        </w:rPr>
        <w:t>’</w:t>
      </w:r>
      <w:r w:rsidRPr="003A5DA1">
        <w:rPr>
          <w:rFonts w:eastAsia="Calibri" w:cs="Tahoma"/>
          <w:szCs w:val="18"/>
          <w:lang w:val="fr-FR"/>
        </w:rPr>
        <w:t>il peut attribuer une même licence par processeur aux cœurs situés sur deux processeurs ou plus.</w:t>
      </w:r>
    </w:p>
    <w:p w14:paraId="5E268BEF" w14:textId="77777777" w:rsidR="00E650FA" w:rsidRPr="003A5DA1" w:rsidRDefault="00E650FA" w:rsidP="00E650FA">
      <w:pPr>
        <w:tabs>
          <w:tab w:val="left" w:pos="1800"/>
        </w:tabs>
        <w:spacing w:after="60"/>
        <w:rPr>
          <w:rFonts w:cs="Tahoma"/>
          <w:lang w:val="fr-FR"/>
        </w:rPr>
      </w:pPr>
    </w:p>
    <w:p w14:paraId="07D3458A" w14:textId="77777777" w:rsidR="00E650FA" w:rsidRPr="003A5DA1" w:rsidRDefault="00E650FA" w:rsidP="00E650FA">
      <w:pPr>
        <w:tabs>
          <w:tab w:val="left" w:pos="720"/>
        </w:tabs>
        <w:spacing w:after="60"/>
        <w:ind w:left="720"/>
        <w:rPr>
          <w:rFonts w:cs="Tahoma"/>
          <w:lang w:val="fr-FR"/>
        </w:rPr>
      </w:pPr>
      <w:r w:rsidRPr="003A5DA1">
        <w:rPr>
          <w:rFonts w:eastAsia="Calibri" w:cs="Tahoma"/>
          <w:b/>
          <w:color w:val="000000"/>
          <w:szCs w:val="18"/>
          <w:lang w:val="fr-FR"/>
        </w:rPr>
        <w:t>Clients dont la Software Assurance expire le 1er avril 2015 ou à une date ultérieure et ne souhaitant pas la renouveler</w:t>
      </w:r>
    </w:p>
    <w:p w14:paraId="4F1F8052" w14:textId="77777777" w:rsidR="00E650FA" w:rsidRPr="003A5DA1" w:rsidRDefault="00E650FA" w:rsidP="006F6325">
      <w:pPr>
        <w:tabs>
          <w:tab w:val="left" w:pos="720"/>
        </w:tabs>
        <w:ind w:left="720"/>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color w:val="000000"/>
          <w:szCs w:val="18"/>
          <w:lang w:val="fr-FR"/>
        </w:rPr>
        <w:t>dont la couverture expire au 1er avril 2015, ou à une date ultérieure,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w:t>
      </w:r>
      <w:r w:rsidR="006F6325" w:rsidRPr="003A5DA1">
        <w:rPr>
          <w:rFonts w:eastAsia="Calibri" w:cs="Tahoma"/>
          <w:color w:val="000000"/>
          <w:szCs w:val="18"/>
          <w:lang w:val="fr-FR"/>
        </w:rPr>
        <w:t> </w:t>
      </w:r>
      <w:r w:rsidRPr="003A5DA1">
        <w:rPr>
          <w:rFonts w:eastAsia="Calibri" w:cs="Tahoma"/>
          <w:color w:val="000000"/>
          <w:szCs w:val="18"/>
          <w:lang w:val="fr-FR"/>
        </w:rPr>
        <w:t xml:space="preserve">propriété intellectuelle en vertu de leur contrat, disposeront des deux options suivantes : </w:t>
      </w:r>
    </w:p>
    <w:p w14:paraId="068AA4AE" w14:textId="77777777" w:rsidR="00E650FA" w:rsidRPr="003A5DA1" w:rsidRDefault="00E650FA" w:rsidP="00E650FA">
      <w:pPr>
        <w:tabs>
          <w:tab w:val="left" w:pos="720"/>
        </w:tabs>
        <w:ind w:left="720"/>
        <w:rPr>
          <w:rFonts w:cs="Tahoma"/>
          <w:lang w:val="fr-FR"/>
        </w:rPr>
      </w:pPr>
    </w:p>
    <w:p w14:paraId="0FDC675A" w14:textId="77777777" w:rsidR="00E650FA" w:rsidRPr="00F65D73" w:rsidRDefault="00E650FA" w:rsidP="00F65D73">
      <w:pPr>
        <w:numPr>
          <w:ilvl w:val="3"/>
          <w:numId w:val="89"/>
        </w:numPr>
        <w:spacing w:after="60"/>
        <w:ind w:left="1440"/>
        <w:rPr>
          <w:rFonts w:eastAsia="Calibri" w:cs="Tahoma"/>
          <w:szCs w:val="18"/>
          <w:lang w:val="fr-FR"/>
        </w:rPr>
      </w:pPr>
      <w:r w:rsidRPr="003A5DA1">
        <w:rPr>
          <w:rFonts w:eastAsia="Calibri" w:cs="Tahoma"/>
          <w:szCs w:val="18"/>
          <w:lang w:val="fr-FR"/>
        </w:rPr>
        <w:t>continuer à utiliser SQL Server 2012 conformément aux dispositions de la section « Clients dont la Software Assurance expire avant le 1</w:t>
      </w:r>
      <w:r w:rsidRPr="00F65D73">
        <w:rPr>
          <w:rFonts w:eastAsia="Calibri" w:cs="Tahoma"/>
          <w:szCs w:val="18"/>
          <w:lang w:val="fr-FR"/>
        </w:rPr>
        <w:t>er</w:t>
      </w:r>
      <w:r w:rsidRPr="003A5DA1">
        <w:rPr>
          <w:rFonts w:eastAsia="Calibri" w:cs="Tahoma"/>
          <w:szCs w:val="18"/>
          <w:lang w:val="fr-FR"/>
        </w:rPr>
        <w:t xml:space="preserve"> avril 2015 et ne souhaitant pas la renouveler » ci-dessus s</w:t>
      </w:r>
      <w:r w:rsidR="00C10CE1">
        <w:rPr>
          <w:rFonts w:eastAsia="Calibri" w:cs="Tahoma"/>
          <w:szCs w:val="18"/>
          <w:lang w:val="fr-FR"/>
        </w:rPr>
        <w:t>’</w:t>
      </w:r>
      <w:r w:rsidRPr="003A5DA1">
        <w:rPr>
          <w:rFonts w:eastAsia="Calibri" w:cs="Tahoma"/>
          <w:szCs w:val="18"/>
          <w:lang w:val="fr-FR"/>
        </w:rPr>
        <w:t xml:space="preserve">ils disposent de licences acquises avant le 1er avril 2015, considérées comme éligibles en vertu du premier paragraphe de la présente note ; ou </w:t>
      </w:r>
    </w:p>
    <w:p w14:paraId="1575ADC2" w14:textId="77777777" w:rsidR="00E650FA" w:rsidRPr="00F65D73" w:rsidRDefault="00E650FA" w:rsidP="00F65D73">
      <w:pPr>
        <w:numPr>
          <w:ilvl w:val="3"/>
          <w:numId w:val="89"/>
        </w:numPr>
        <w:spacing w:after="60"/>
        <w:ind w:left="1440"/>
        <w:rPr>
          <w:rFonts w:eastAsia="Calibri" w:cs="Tahoma"/>
          <w:szCs w:val="18"/>
          <w:lang w:val="fr-FR"/>
        </w:rPr>
      </w:pPr>
      <w:r w:rsidRPr="00F65D73">
        <w:rPr>
          <w:rFonts w:eastAsia="Calibri" w:cs="Tahoma"/>
          <w:szCs w:val="18"/>
          <w:lang w:val="fr-FR"/>
        </w:rPr>
        <w:t>convertir chacune de leurs licences par processeur en quatre (4) licences par cœur SQL Server 2012 Standard s</w:t>
      </w:r>
      <w:r w:rsidR="00C10CE1" w:rsidRPr="00F65D73">
        <w:rPr>
          <w:rFonts w:eastAsia="Calibri" w:cs="Tahoma"/>
          <w:szCs w:val="18"/>
          <w:lang w:val="fr-FR"/>
        </w:rPr>
        <w:t>’</w:t>
      </w:r>
      <w:r w:rsidRPr="00F65D73">
        <w:rPr>
          <w:rFonts w:eastAsia="Calibri" w:cs="Tahoma"/>
          <w:szCs w:val="18"/>
          <w:lang w:val="fr-FR"/>
        </w:rPr>
        <w:t>ils disposent de licences acquises après le 1er avril 2015. Pour pouvoir continuer d</w:t>
      </w:r>
      <w:r w:rsidR="00C10CE1" w:rsidRPr="00F65D73">
        <w:rPr>
          <w:rFonts w:eastAsia="Calibri" w:cs="Tahoma"/>
          <w:szCs w:val="18"/>
          <w:lang w:val="fr-FR"/>
        </w:rPr>
        <w:t>’</w:t>
      </w:r>
      <w:r w:rsidRPr="00F65D73">
        <w:rPr>
          <w:rFonts w:eastAsia="Calibri" w:cs="Tahoma"/>
          <w:szCs w:val="18"/>
          <w:lang w:val="fr-FR"/>
        </w:rPr>
        <w:t>utiliser SQL Server 2012 sur des processeurs nécessitant plus de quatre (4) licences par cœur par processeur, les clients devront acheter les licences par cœur supplémentaires requises.</w:t>
      </w:r>
    </w:p>
    <w:p w14:paraId="5E979895" w14:textId="77777777" w:rsidR="00E650FA" w:rsidRPr="003A5DA1" w:rsidRDefault="00E650FA" w:rsidP="00E650FA">
      <w:pPr>
        <w:rPr>
          <w:rFonts w:cs="Tahoma"/>
          <w:lang w:val="fr-FR"/>
        </w:rPr>
      </w:pPr>
    </w:p>
    <w:p w14:paraId="78C5734D" w14:textId="77777777" w:rsidR="00E650FA" w:rsidRPr="003A5DA1" w:rsidRDefault="00E650FA" w:rsidP="00E650FA">
      <w:pPr>
        <w:pStyle w:val="ListParagraph"/>
        <w:tabs>
          <w:tab w:val="left" w:pos="720"/>
        </w:tabs>
        <w:spacing w:after="60"/>
        <w:contextualSpacing w:val="0"/>
        <w:rPr>
          <w:rFonts w:ascii="Tahoma" w:hAnsi="Tahoma" w:cs="Tahoma"/>
          <w:lang w:val="fr-FR"/>
        </w:rPr>
      </w:pPr>
      <w:r w:rsidRPr="003A5DA1">
        <w:rPr>
          <w:rFonts w:ascii="Tahoma" w:hAnsi="Tahoma" w:cs="Tahoma"/>
          <w:b/>
          <w:color w:val="000000"/>
          <w:sz w:val="18"/>
          <w:szCs w:val="18"/>
          <w:lang w:val="fr-FR"/>
        </w:rPr>
        <w:t>Clients situés en République Populaire de</w:t>
      </w:r>
      <w:r w:rsidRPr="003A5DA1">
        <w:rPr>
          <w:rFonts w:ascii="Tahoma" w:hAnsi="Tahoma" w:cs="Tahoma"/>
          <w:color w:val="000000"/>
          <w:sz w:val="18"/>
          <w:szCs w:val="18"/>
          <w:lang w:val="fr-FR"/>
        </w:rPr>
        <w:t xml:space="preserve"> </w:t>
      </w:r>
      <w:r w:rsidRPr="003A5DA1">
        <w:rPr>
          <w:rFonts w:ascii="Tahoma" w:hAnsi="Tahoma" w:cs="Tahoma"/>
          <w:b/>
          <w:color w:val="000000"/>
          <w:sz w:val="18"/>
          <w:szCs w:val="18"/>
          <w:lang w:val="fr-FR"/>
        </w:rPr>
        <w:t>Chine ayant fait l</w:t>
      </w:r>
      <w:r w:rsidR="00C10CE1">
        <w:rPr>
          <w:rFonts w:ascii="Tahoma" w:hAnsi="Tahoma" w:cs="Tahoma"/>
          <w:b/>
          <w:color w:val="000000"/>
          <w:sz w:val="18"/>
          <w:szCs w:val="18"/>
          <w:lang w:val="fr-FR"/>
        </w:rPr>
        <w:t>’</w:t>
      </w:r>
      <w:r w:rsidRPr="003A5DA1">
        <w:rPr>
          <w:rFonts w:ascii="Tahoma" w:hAnsi="Tahoma" w:cs="Tahoma"/>
          <w:b/>
          <w:color w:val="000000"/>
          <w:sz w:val="18"/>
          <w:szCs w:val="18"/>
          <w:lang w:val="fr-FR"/>
        </w:rPr>
        <w:t>acquisition de licences par processeur et de la Software Assurance pour SQL Server 2008 R2 dans ce pays</w:t>
      </w:r>
    </w:p>
    <w:p w14:paraId="49E555BF" w14:textId="77777777" w:rsidR="00E650FA" w:rsidRPr="003A5DA1" w:rsidRDefault="00E650FA" w:rsidP="00E650FA">
      <w:pPr>
        <w:pStyle w:val="ListParagraph"/>
        <w:tabs>
          <w:tab w:val="left" w:pos="720"/>
        </w:tabs>
        <w:contextualSpacing w:val="0"/>
        <w:rPr>
          <w:rFonts w:ascii="Tahoma" w:hAnsi="Tahoma" w:cs="Tahoma"/>
          <w:lang w:val="fr-FR"/>
        </w:rPr>
      </w:pPr>
      <w:r w:rsidRPr="003A5DA1">
        <w:rPr>
          <w:rFonts w:ascii="Tahoma" w:hAnsi="Tahoma" w:cs="Tahoma"/>
          <w:color w:val="000000"/>
          <w:sz w:val="18"/>
          <w:szCs w:val="18"/>
          <w:lang w:val="fr-FR"/>
        </w:rPr>
        <w:t>Les dates du 1</w:t>
      </w:r>
      <w:r w:rsidRPr="003A5DA1">
        <w:rPr>
          <w:rFonts w:ascii="Tahoma" w:hAnsi="Tahoma" w:cs="Tahoma"/>
          <w:color w:val="000000"/>
          <w:sz w:val="18"/>
          <w:szCs w:val="18"/>
          <w:vertAlign w:val="superscript"/>
          <w:lang w:val="fr-FR"/>
        </w:rPr>
        <w:t>er</w:t>
      </w:r>
      <w:r w:rsidRPr="003A5DA1">
        <w:rPr>
          <w:rFonts w:ascii="Tahoma" w:hAnsi="Tahoma" w:cs="Tahoma"/>
          <w:color w:val="000000"/>
          <w:sz w:val="18"/>
          <w:szCs w:val="18"/>
          <w:lang w:val="fr-FR"/>
        </w:rPr>
        <w:t xml:space="preserve"> avril 2012 et du 1</w:t>
      </w:r>
      <w:r w:rsidRPr="003A5DA1">
        <w:rPr>
          <w:rFonts w:ascii="Tahoma" w:hAnsi="Tahoma" w:cs="Tahoma"/>
          <w:color w:val="000000"/>
          <w:sz w:val="18"/>
          <w:szCs w:val="18"/>
          <w:vertAlign w:val="superscript"/>
          <w:lang w:val="fr-FR"/>
        </w:rPr>
        <w:t>er</w:t>
      </w:r>
      <w:r w:rsidRPr="003A5DA1">
        <w:rPr>
          <w:rFonts w:ascii="Tahoma" w:hAnsi="Tahoma" w:cs="Tahoma"/>
          <w:color w:val="000000"/>
          <w:sz w:val="18"/>
          <w:szCs w:val="18"/>
          <w:lang w:val="fr-FR"/>
        </w:rPr>
        <w:t xml:space="preserve"> avril 2015 indiquées dans la présente liste des produits ne s</w:t>
      </w:r>
      <w:r w:rsidR="00C10CE1">
        <w:rPr>
          <w:rFonts w:ascii="Tahoma" w:hAnsi="Tahoma" w:cs="Tahoma"/>
          <w:color w:val="000000"/>
          <w:sz w:val="18"/>
          <w:szCs w:val="18"/>
          <w:lang w:val="fr-FR"/>
        </w:rPr>
        <w:t>’</w:t>
      </w:r>
      <w:r w:rsidRPr="003A5DA1">
        <w:rPr>
          <w:rFonts w:ascii="Tahoma" w:hAnsi="Tahoma" w:cs="Tahoma"/>
          <w:color w:val="000000"/>
          <w:sz w:val="18"/>
          <w:szCs w:val="18"/>
          <w:lang w:val="fr-FR"/>
        </w:rPr>
        <w:t>appliquent pas. Pour ces clients, les dates applicables respectives sont celles du 1</w:t>
      </w:r>
      <w:r w:rsidRPr="003A5DA1">
        <w:rPr>
          <w:rFonts w:ascii="Tahoma" w:hAnsi="Tahoma" w:cs="Tahoma"/>
          <w:color w:val="000000"/>
          <w:sz w:val="18"/>
          <w:szCs w:val="18"/>
          <w:vertAlign w:val="superscript"/>
          <w:lang w:val="fr-FR"/>
        </w:rPr>
        <w:t>er</w:t>
      </w:r>
      <w:r w:rsidRPr="003A5DA1">
        <w:rPr>
          <w:rFonts w:ascii="Tahoma" w:hAnsi="Tahoma" w:cs="Tahoma"/>
          <w:color w:val="000000"/>
          <w:sz w:val="18"/>
          <w:szCs w:val="18"/>
          <w:lang w:val="fr-FR"/>
        </w:rPr>
        <w:t xml:space="preserve"> juillet 2012 et du 1</w:t>
      </w:r>
      <w:r w:rsidRPr="003A5DA1">
        <w:rPr>
          <w:rFonts w:ascii="Tahoma" w:hAnsi="Tahoma" w:cs="Tahoma"/>
          <w:color w:val="000000"/>
          <w:sz w:val="18"/>
          <w:szCs w:val="18"/>
          <w:vertAlign w:val="superscript"/>
          <w:lang w:val="fr-FR"/>
        </w:rPr>
        <w:t>er</w:t>
      </w:r>
      <w:r w:rsidRPr="003A5DA1">
        <w:rPr>
          <w:rFonts w:ascii="Tahoma" w:hAnsi="Tahoma" w:cs="Tahoma"/>
          <w:color w:val="000000"/>
          <w:sz w:val="18"/>
          <w:szCs w:val="18"/>
          <w:lang w:val="fr-FR"/>
        </w:rPr>
        <w:t xml:space="preserve"> juillet 2015.</w:t>
      </w:r>
    </w:p>
    <w:p w14:paraId="7E175521" w14:textId="77777777" w:rsidR="00E650FA" w:rsidRPr="003A5DA1" w:rsidRDefault="00E650FA" w:rsidP="00E650FA">
      <w:pPr>
        <w:tabs>
          <w:tab w:val="left" w:pos="1080"/>
          <w:tab w:val="left" w:pos="1800"/>
        </w:tabs>
        <w:rPr>
          <w:rFonts w:cs="Tahoma"/>
          <w:lang w:val="fr-FR"/>
        </w:rPr>
      </w:pPr>
      <w:bookmarkStart w:id="1471" w:name="Srv_87SQLServer2012Developer"/>
    </w:p>
    <w:p w14:paraId="6029BD89" w14:textId="77777777" w:rsidR="00E650FA" w:rsidRPr="003A5DA1" w:rsidRDefault="00E650FA" w:rsidP="00E650FA">
      <w:pPr>
        <w:tabs>
          <w:tab w:val="left" w:pos="1080"/>
          <w:tab w:val="left" w:pos="1800"/>
        </w:tabs>
        <w:rPr>
          <w:rFonts w:cs="Tahoma"/>
          <w:lang w:val="fr-FR"/>
        </w:rPr>
      </w:pPr>
    </w:p>
    <w:p w14:paraId="3C591600" w14:textId="77777777" w:rsidR="00E650FA" w:rsidRPr="003A5DA1" w:rsidRDefault="00E650FA" w:rsidP="00E650FA">
      <w:pPr>
        <w:pStyle w:val="Heading3"/>
        <w:rPr>
          <w:rFonts w:ascii="Tahoma" w:hAnsi="Tahoma" w:cs="Tahoma"/>
          <w:lang w:val="fr-FR"/>
        </w:rPr>
      </w:pPr>
      <w:bookmarkStart w:id="1472" w:name="_80_78_SQL"/>
      <w:bookmarkStart w:id="1473" w:name="_85_SQL_Server®"/>
      <w:bookmarkStart w:id="1474" w:name="_Toc336338345"/>
      <w:bookmarkStart w:id="1475" w:name="_Toc374276978"/>
      <w:bookmarkEnd w:id="1472"/>
      <w:bookmarkEnd w:id="1473"/>
      <w:r w:rsidRPr="003A5DA1">
        <w:rPr>
          <w:rFonts w:ascii="Tahoma" w:hAnsi="Tahoma" w:cs="Tahoma"/>
          <w:color w:val="F66400"/>
          <w:sz w:val="22"/>
          <w:vertAlign w:val="superscript"/>
          <w:lang w:val="fr-FR"/>
        </w:rPr>
        <w:t>84</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Developer</w:t>
      </w:r>
      <w:bookmarkEnd w:id="1474"/>
      <w:bookmarkEnd w:id="1475"/>
    </w:p>
    <w:bookmarkEnd w:id="1471"/>
    <w:p w14:paraId="40ADC0B0" w14:textId="77777777" w:rsidR="00E650FA" w:rsidRPr="003A5DA1" w:rsidRDefault="00E650FA" w:rsidP="00E650FA">
      <w:pPr>
        <w:rPr>
          <w:rFonts w:cs="Tahoma"/>
          <w:lang w:val="fr-FR"/>
        </w:rPr>
      </w:pPr>
    </w:p>
    <w:p w14:paraId="64C5ECBD" w14:textId="77777777" w:rsidR="00E650FA" w:rsidRPr="003A5DA1" w:rsidRDefault="00E650FA" w:rsidP="00E650FA">
      <w:pPr>
        <w:spacing w:after="60"/>
        <w:ind w:left="720"/>
        <w:rPr>
          <w:rFonts w:cs="Tahoma"/>
          <w:lang w:val="fr-FR"/>
        </w:rPr>
      </w:pPr>
      <w:r w:rsidRPr="003A5DA1">
        <w:rPr>
          <w:rFonts w:cs="Tahoma"/>
          <w:b/>
          <w:color w:val="000000"/>
          <w:szCs w:val="18"/>
          <w:lang w:val="fr-FR"/>
        </w:rPr>
        <w:t>Important</w:t>
      </w:r>
    </w:p>
    <w:p w14:paraId="1817EF78" w14:textId="77777777" w:rsidR="00E650FA" w:rsidRPr="003A5DA1" w:rsidRDefault="00E650FA" w:rsidP="00F65D73">
      <w:pPr>
        <w:ind w:left="720"/>
        <w:rPr>
          <w:rFonts w:cs="Tahoma"/>
          <w:lang w:val="fr-FR"/>
        </w:rPr>
      </w:pPr>
      <w:r w:rsidRPr="003A5DA1">
        <w:rPr>
          <w:rFonts w:cs="Tahoma"/>
          <w:color w:val="000000"/>
          <w:szCs w:val="18"/>
          <w:lang w:val="fr-FR"/>
        </w:rPr>
        <w:t>Mises à jour automatiques de SQL Server 2008, SQL Server 2005 et SQL Server 2000. Si ce logiciel est installé sur des serveurs ou dispositifs exécutant une édition de SQL Server 2008, SQL Server 2005 ou SQL</w:t>
      </w:r>
      <w:r w:rsidR="006F6325" w:rsidRPr="003A5DA1">
        <w:rPr>
          <w:rFonts w:cs="Tahoma"/>
          <w:color w:val="000000"/>
          <w:szCs w:val="18"/>
          <w:lang w:val="fr-FR"/>
        </w:rPr>
        <w:t> </w:t>
      </w:r>
      <w:r w:rsidRPr="003A5DA1">
        <w:rPr>
          <w:rFonts w:cs="Tahoma"/>
          <w:color w:val="000000"/>
          <w:szCs w:val="18"/>
          <w:lang w:val="fr-FR"/>
        </w:rPr>
        <w:t>Server 2000 (ou de ses composants), il mettra automatiquement à jour et remplacera certains fichiers ou fonctionnalités de ces éditions par des fichiers de ce logiciel.</w:t>
      </w:r>
      <w:r w:rsidR="00A07028" w:rsidRPr="003A5DA1">
        <w:rPr>
          <w:rFonts w:cs="Tahoma"/>
          <w:color w:val="000000"/>
          <w:szCs w:val="18"/>
          <w:lang w:val="fr-FR"/>
        </w:rPr>
        <w:t xml:space="preserve"> </w:t>
      </w:r>
      <w:r w:rsidRPr="003A5DA1">
        <w:rPr>
          <w:rFonts w:cs="Tahoma"/>
          <w:color w:val="000000"/>
          <w:szCs w:val="18"/>
          <w:lang w:val="fr-FR"/>
        </w:rPr>
        <w:t>Vous ne pouvez pas désactiver cette fonctionnalité.</w:t>
      </w:r>
      <w:r w:rsidR="00A07028" w:rsidRPr="003A5DA1">
        <w:rPr>
          <w:rFonts w:cs="Tahoma"/>
          <w:color w:val="000000"/>
          <w:szCs w:val="18"/>
          <w:lang w:val="fr-FR"/>
        </w:rPr>
        <w:t xml:space="preserve"> </w:t>
      </w:r>
      <w:r w:rsidRPr="003A5DA1">
        <w:rPr>
          <w:rFonts w:cs="Tahoma"/>
          <w:color w:val="000000"/>
          <w:szCs w:val="18"/>
          <w:lang w:val="fr-FR"/>
        </w:rPr>
        <w:t>Les fichiers mis à jour ne peuvent pas être supprimés et les fichiers d</w:t>
      </w:r>
      <w:r w:rsidR="00C10CE1">
        <w:rPr>
          <w:rFonts w:cs="Tahoma"/>
          <w:color w:val="000000"/>
          <w:szCs w:val="18"/>
          <w:lang w:val="fr-FR"/>
        </w:rPr>
        <w:t>’</w:t>
      </w:r>
      <w:r w:rsidRPr="003A5DA1">
        <w:rPr>
          <w:rFonts w:cs="Tahoma"/>
          <w:color w:val="000000"/>
          <w:szCs w:val="18"/>
          <w:lang w:val="fr-FR"/>
        </w:rPr>
        <w:t>origine ne pourront peut-être pas être récupérés.</w:t>
      </w:r>
      <w:r w:rsidR="00A07028" w:rsidRPr="003A5DA1">
        <w:rPr>
          <w:rFonts w:cs="Tahoma"/>
          <w:color w:val="000000"/>
          <w:szCs w:val="18"/>
          <w:lang w:val="fr-FR"/>
        </w:rPr>
        <w:t xml:space="preserve"> </w:t>
      </w:r>
      <w:r w:rsidRPr="003A5DA1">
        <w:rPr>
          <w:rFonts w:cs="Tahoma"/>
          <w:color w:val="000000"/>
          <w:szCs w:val="18"/>
          <w:lang w:val="fr-FR"/>
        </w:rPr>
        <w:t>En installant ce logiciel sur un serveur ou dispositif exécutant une édition de</w:t>
      </w:r>
      <w:r w:rsidR="006F6325" w:rsidRPr="003A5DA1">
        <w:rPr>
          <w:rFonts w:cs="Tahoma"/>
          <w:color w:val="000000"/>
          <w:szCs w:val="18"/>
          <w:lang w:val="fr-FR"/>
        </w:rPr>
        <w:t> </w:t>
      </w:r>
      <w:r w:rsidRPr="003A5DA1">
        <w:rPr>
          <w:rFonts w:cs="Tahoma"/>
          <w:color w:val="000000"/>
          <w:szCs w:val="18"/>
          <w:lang w:val="fr-FR"/>
        </w:rPr>
        <w:t>SQL Server 2008, SQL Server 2005 ou SQL Server 2000 vous acceptez ces mises à jour dans toutes les</w:t>
      </w:r>
      <w:r w:rsidR="006F6325" w:rsidRPr="003A5DA1">
        <w:rPr>
          <w:rFonts w:cs="Tahoma"/>
          <w:color w:val="000000"/>
          <w:szCs w:val="18"/>
          <w:lang w:val="fr-FR"/>
        </w:rPr>
        <w:t> </w:t>
      </w:r>
      <w:r w:rsidRPr="003A5DA1">
        <w:rPr>
          <w:rFonts w:cs="Tahoma"/>
          <w:color w:val="000000"/>
          <w:szCs w:val="18"/>
          <w:lang w:val="fr-FR"/>
        </w:rPr>
        <w:t>éditions et copies de SQL Server (y compris leurs composants) exécutées sur ce serveur ou dispositif.</w:t>
      </w:r>
      <w:r w:rsidR="00A07028" w:rsidRPr="003A5DA1">
        <w:rPr>
          <w:rFonts w:cs="Tahoma"/>
          <w:color w:val="000000"/>
          <w:szCs w:val="18"/>
          <w:lang w:val="fr-FR"/>
        </w:rPr>
        <w:t xml:space="preserve"> </w:t>
      </w:r>
    </w:p>
    <w:p w14:paraId="694A9C24" w14:textId="77777777" w:rsidR="00E650FA" w:rsidRPr="003A5DA1" w:rsidRDefault="00E650FA" w:rsidP="00E650FA">
      <w:pPr>
        <w:pStyle w:val="Heading3"/>
        <w:rPr>
          <w:rFonts w:ascii="Tahoma" w:hAnsi="Tahoma" w:cs="Tahoma"/>
          <w:lang w:val="fr-FR"/>
        </w:rPr>
      </w:pPr>
      <w:bookmarkStart w:id="1476" w:name="_81_79_SQL"/>
      <w:bookmarkStart w:id="1477" w:name="_86_SQL_Server®"/>
      <w:bookmarkStart w:id="1478" w:name="_Toc336338346"/>
      <w:bookmarkStart w:id="1479" w:name="_Toc374276979"/>
      <w:bookmarkStart w:id="1480" w:name="Srv_88SQLServer2012Enterprise"/>
      <w:bookmarkEnd w:id="1476"/>
      <w:bookmarkEnd w:id="1477"/>
      <w:r w:rsidRPr="003A5DA1">
        <w:rPr>
          <w:rFonts w:ascii="Tahoma" w:hAnsi="Tahoma" w:cs="Tahoma"/>
          <w:color w:val="F66400"/>
          <w:sz w:val="22"/>
          <w:vertAlign w:val="superscript"/>
          <w:lang w:val="fr-FR"/>
        </w:rPr>
        <w:t>85</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Enterprise</w:t>
      </w:r>
      <w:bookmarkEnd w:id="1478"/>
      <w:bookmarkEnd w:id="1479"/>
    </w:p>
    <w:bookmarkEnd w:id="1480"/>
    <w:p w14:paraId="6E551134" w14:textId="77777777" w:rsidR="00E650FA" w:rsidRPr="003A5DA1" w:rsidRDefault="00E650FA" w:rsidP="00E650FA">
      <w:pPr>
        <w:rPr>
          <w:rFonts w:cs="Tahoma"/>
          <w:lang w:val="fr-FR"/>
        </w:rPr>
      </w:pPr>
    </w:p>
    <w:p w14:paraId="5081E8F5" w14:textId="77777777" w:rsidR="00E650FA" w:rsidRPr="003A5DA1" w:rsidRDefault="00E650FA" w:rsidP="006F6325">
      <w:pPr>
        <w:ind w:left="720"/>
        <w:rPr>
          <w:rFonts w:cs="Tahoma"/>
          <w:lang w:val="fr-FR"/>
        </w:rPr>
      </w:pPr>
      <w:r w:rsidRPr="003A5DA1">
        <w:rPr>
          <w:rFonts w:eastAsia="Calibri" w:cs="Tahoma"/>
          <w:color w:val="000000"/>
          <w:szCs w:val="18"/>
          <w:lang w:val="fr-FR"/>
        </w:rPr>
        <w:t>SQL Server 2012 Enterprise est la prochaine version de SQL Server Enterprise et la CAL SQL Server 2012 est</w:t>
      </w:r>
      <w:r w:rsidR="006F6325" w:rsidRPr="003A5DA1">
        <w:rPr>
          <w:rFonts w:eastAsia="Calibri" w:cs="Tahoma"/>
          <w:color w:val="000000"/>
          <w:szCs w:val="18"/>
          <w:lang w:val="fr-FR"/>
        </w:rPr>
        <w:t> </w:t>
      </w:r>
      <w:r w:rsidRPr="003A5DA1">
        <w:rPr>
          <w:rFonts w:eastAsia="Calibri" w:cs="Tahoma"/>
          <w:color w:val="000000"/>
          <w:szCs w:val="18"/>
          <w:lang w:val="fr-FR"/>
        </w:rPr>
        <w:t>la prochaine version de la CAL SQL Server.</w:t>
      </w:r>
    </w:p>
    <w:p w14:paraId="22D2DC97" w14:textId="77777777" w:rsidR="00E650FA" w:rsidRPr="003A5DA1" w:rsidRDefault="00E650FA" w:rsidP="00E650FA">
      <w:pPr>
        <w:ind w:left="720"/>
        <w:rPr>
          <w:rFonts w:cs="Tahoma"/>
          <w:lang w:val="fr-FR"/>
        </w:rPr>
      </w:pPr>
    </w:p>
    <w:p w14:paraId="0E6561A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Clients SQL Server Enterprise Server</w:t>
      </w:r>
      <w:r w:rsidR="00A07028" w:rsidRPr="003A5DA1">
        <w:rPr>
          <w:rFonts w:eastAsia="Calibri" w:cs="Tahoma"/>
          <w:b/>
          <w:color w:val="000000"/>
          <w:szCs w:val="18"/>
          <w:lang w:val="fr-FR"/>
        </w:rPr>
        <w:t xml:space="preserve"> </w:t>
      </w:r>
      <w:r w:rsidRPr="003A5DA1">
        <w:rPr>
          <w:rFonts w:eastAsia="Calibri" w:cs="Tahoma"/>
          <w:b/>
          <w:color w:val="000000"/>
          <w:szCs w:val="18"/>
          <w:lang w:val="fr-FR"/>
        </w:rPr>
        <w:t>/</w:t>
      </w:r>
      <w:r w:rsidR="00A07028" w:rsidRPr="003A5DA1">
        <w:rPr>
          <w:rFonts w:eastAsia="Calibri" w:cs="Tahoma"/>
          <w:b/>
          <w:color w:val="000000"/>
          <w:szCs w:val="18"/>
          <w:lang w:val="fr-FR"/>
        </w:rPr>
        <w:t xml:space="preserve"> </w:t>
      </w:r>
      <w:r w:rsidRPr="003A5DA1">
        <w:rPr>
          <w:rFonts w:eastAsia="Calibri" w:cs="Tahoma"/>
          <w:b/>
          <w:color w:val="000000"/>
          <w:szCs w:val="18"/>
          <w:lang w:val="fr-FR"/>
        </w:rPr>
        <w:t>CAL – Option spéciale de renouvellement de la Software Assurance</w:t>
      </w:r>
    </w:p>
    <w:p w14:paraId="6260F500" w14:textId="77777777" w:rsidR="00E650FA" w:rsidRPr="003A5DA1" w:rsidRDefault="00E650FA" w:rsidP="006F6325">
      <w:pPr>
        <w:ind w:left="720"/>
        <w:rPr>
          <w:rFonts w:cs="Tahoma"/>
          <w:lang w:val="fr-FR"/>
        </w:rPr>
      </w:pPr>
      <w:r w:rsidRPr="003A5DA1">
        <w:rPr>
          <w:rFonts w:eastAsia="Calibri" w:cs="Tahoma"/>
          <w:color w:val="000000"/>
          <w:szCs w:val="18"/>
          <w:lang w:val="fr-FR"/>
        </w:rPr>
        <w:t>Les clients disposant d</w:t>
      </w:r>
      <w:r w:rsidR="00C10CE1">
        <w:rPr>
          <w:rFonts w:eastAsia="Calibri" w:cs="Tahoma"/>
          <w:color w:val="000000"/>
          <w:szCs w:val="18"/>
          <w:lang w:val="fr-FR"/>
        </w:rPr>
        <w:t>’</w:t>
      </w:r>
      <w:r w:rsidRPr="003A5DA1">
        <w:rPr>
          <w:rFonts w:eastAsia="Calibri" w:cs="Tahoma"/>
          <w:color w:val="000000"/>
          <w:szCs w:val="18"/>
          <w:lang w:val="fr-FR"/>
        </w:rPr>
        <w:t>une Software Assurance active au 1er avril 2012 pour les licences SQL Server Enterprise Server</w:t>
      </w:r>
      <w:r w:rsidR="00A07028" w:rsidRPr="003A5DA1">
        <w:rPr>
          <w:rFonts w:eastAsia="Calibri" w:cs="Tahoma"/>
          <w:color w:val="000000"/>
          <w:szCs w:val="18"/>
          <w:lang w:val="fr-FR"/>
        </w:rPr>
        <w:t xml:space="preserve"> </w:t>
      </w:r>
      <w:r w:rsidRPr="003A5DA1">
        <w:rPr>
          <w:rFonts w:eastAsia="Calibri" w:cs="Tahoma"/>
          <w:color w:val="000000"/>
          <w:szCs w:val="18"/>
          <w:lang w:val="fr-FR"/>
        </w:rPr>
        <w:t>/</w:t>
      </w:r>
      <w:r w:rsidR="00A07028" w:rsidRPr="003A5DA1">
        <w:rPr>
          <w:rFonts w:eastAsia="Calibri" w:cs="Tahoma"/>
          <w:color w:val="000000"/>
          <w:szCs w:val="18"/>
          <w:lang w:val="fr-FR"/>
        </w:rPr>
        <w:t xml:space="preserve"> </w:t>
      </w:r>
      <w:r w:rsidRPr="003A5DA1">
        <w:rPr>
          <w:rFonts w:eastAsia="Calibri" w:cs="Tahoma"/>
          <w:color w:val="000000"/>
          <w:szCs w:val="18"/>
          <w:lang w:val="fr-FR"/>
        </w:rPr>
        <w:t>CAL peuvent, comme alternative au renouvellement de leur Software Assurance dans le</w:t>
      </w:r>
      <w:r w:rsidR="006F6325" w:rsidRPr="003A5DA1">
        <w:rPr>
          <w:rFonts w:eastAsia="Calibri" w:cs="Tahoma"/>
          <w:color w:val="000000"/>
          <w:szCs w:val="18"/>
          <w:lang w:val="fr-FR"/>
        </w:rPr>
        <w:t> </w:t>
      </w:r>
      <w:r w:rsidRPr="003A5DA1">
        <w:rPr>
          <w:rFonts w:eastAsia="Calibri" w:cs="Tahoma"/>
          <w:color w:val="000000"/>
          <w:szCs w:val="18"/>
          <w:lang w:val="fr-FR"/>
        </w:rPr>
        <w:t>cadre d</w:t>
      </w:r>
      <w:r w:rsidR="00C10CE1">
        <w:rPr>
          <w:rFonts w:eastAsia="Calibri" w:cs="Tahoma"/>
          <w:color w:val="000000"/>
          <w:szCs w:val="18"/>
          <w:lang w:val="fr-FR"/>
        </w:rPr>
        <w:t>’</w:t>
      </w:r>
      <w:r w:rsidRPr="003A5DA1">
        <w:rPr>
          <w:rFonts w:eastAsia="Calibri" w:cs="Tahoma"/>
          <w:color w:val="000000"/>
          <w:szCs w:val="18"/>
          <w:lang w:val="fr-FR"/>
        </w:rPr>
        <w:t>un contrat Entreprise, acquérir la Software Assurance pour un nombre équivalent de licences SQL</w:t>
      </w:r>
      <w:r w:rsidR="006F6325" w:rsidRPr="003A5DA1">
        <w:rPr>
          <w:rFonts w:eastAsia="Calibri" w:cs="Tahoma"/>
          <w:color w:val="000000"/>
          <w:szCs w:val="18"/>
          <w:lang w:val="fr-FR"/>
        </w:rPr>
        <w:t> </w:t>
      </w:r>
      <w:r w:rsidRPr="003A5DA1">
        <w:rPr>
          <w:rFonts w:eastAsia="Calibri" w:cs="Tahoma"/>
          <w:color w:val="000000"/>
          <w:szCs w:val="18"/>
          <w:lang w:val="fr-FR"/>
        </w:rPr>
        <w:t>Server 2012 Business Intelligence sans avoir à acheter lesdites licences.</w:t>
      </w:r>
      <w:r w:rsidR="00A07028" w:rsidRPr="003A5DA1">
        <w:rPr>
          <w:rFonts w:eastAsia="Calibri" w:cs="Tahoma"/>
          <w:color w:val="000000"/>
          <w:szCs w:val="18"/>
          <w:lang w:val="fr-FR"/>
        </w:rPr>
        <w:t xml:space="preserve"> </w:t>
      </w:r>
      <w:r w:rsidRPr="003A5DA1">
        <w:rPr>
          <w:rFonts w:eastAsia="Calibri" w:cs="Tahoma"/>
          <w:color w:val="000000"/>
          <w:szCs w:val="18"/>
          <w:lang w:val="fr-FR"/>
        </w:rPr>
        <w:t>Les clients qui acquièrent la Software Assurance SQL Server 2012 Business Intelligence dans le cadre de cette offre ne peuvent plus utiliser SQL Server Enterprise avec leurs licences éligibles.</w:t>
      </w:r>
      <w:r w:rsidR="00A07028" w:rsidRPr="003A5DA1">
        <w:rPr>
          <w:rFonts w:eastAsia="Calibri" w:cs="Tahoma"/>
          <w:color w:val="000000"/>
          <w:szCs w:val="18"/>
          <w:lang w:val="fr-FR"/>
        </w:rPr>
        <w:t xml:space="preserve"> </w:t>
      </w:r>
      <w:r w:rsidRPr="003A5DA1">
        <w:rPr>
          <w:rFonts w:eastAsia="Calibri" w:cs="Tahoma"/>
          <w:color w:val="000000"/>
          <w:szCs w:val="18"/>
          <w:lang w:val="fr-FR"/>
        </w:rPr>
        <w:t>Les clients qui acquièrent la Software Assurance SQL Server Business Intelligence dans le cadre de cette offre ne peuvent également plus revenir à une Software Assurance SQL Server Enterprise pour leurs licences SQL Server Enterprise éligibles.</w:t>
      </w:r>
    </w:p>
    <w:p w14:paraId="3CA3E1F5" w14:textId="77777777" w:rsidR="00E650FA" w:rsidRPr="003A5DA1" w:rsidRDefault="00E650FA" w:rsidP="00E650FA">
      <w:pPr>
        <w:rPr>
          <w:rFonts w:cs="Tahoma"/>
          <w:lang w:val="fr-FR"/>
        </w:rPr>
      </w:pPr>
    </w:p>
    <w:p w14:paraId="76204F7D"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Options d</w:t>
      </w:r>
      <w:r w:rsidR="00C10CE1">
        <w:rPr>
          <w:rFonts w:eastAsia="Calibri" w:cs="Tahoma"/>
          <w:b/>
          <w:color w:val="000000"/>
          <w:szCs w:val="18"/>
          <w:lang w:val="fr-FR"/>
        </w:rPr>
        <w:t>’</w:t>
      </w:r>
      <w:r w:rsidRPr="003A5DA1">
        <w:rPr>
          <w:rFonts w:eastAsia="Calibri" w:cs="Tahoma"/>
          <w:b/>
          <w:color w:val="000000"/>
          <w:szCs w:val="18"/>
          <w:lang w:val="fr-FR"/>
        </w:rPr>
        <w:t>expédition de SQL Server 2012</w:t>
      </w:r>
    </w:p>
    <w:p w14:paraId="5096664B" w14:textId="77777777" w:rsidR="00E650FA" w:rsidRPr="003A5DA1" w:rsidRDefault="00E650FA" w:rsidP="00E650FA">
      <w:pPr>
        <w:ind w:left="720"/>
        <w:rPr>
          <w:rFonts w:cs="Tahoma"/>
          <w:lang w:val="fr-FR"/>
        </w:rPr>
      </w:pPr>
      <w:r w:rsidRPr="003A5DA1">
        <w:rPr>
          <w:rFonts w:eastAsia="Calibri" w:cs="Tahoma"/>
          <w:color w:val="000000"/>
          <w:szCs w:val="18"/>
          <w:lang w:val="fr-FR"/>
        </w:rPr>
        <w:t>Les clients ne peuvent utiliser que le logiciel correspondant au modèle de licence selon lequel ils ont acquis leurs licences SQL Server.</w:t>
      </w:r>
      <w:r w:rsidR="00A07028" w:rsidRPr="003A5DA1">
        <w:rPr>
          <w:rFonts w:eastAsia="Calibri" w:cs="Tahoma"/>
          <w:color w:val="000000"/>
          <w:szCs w:val="18"/>
          <w:lang w:val="fr-FR"/>
        </w:rPr>
        <w:t xml:space="preserve"> </w:t>
      </w:r>
    </w:p>
    <w:p w14:paraId="34DF3D10" w14:textId="77777777" w:rsidR="00E650FA" w:rsidRPr="003A5DA1" w:rsidRDefault="00E650FA" w:rsidP="00E650FA">
      <w:pPr>
        <w:ind w:left="720"/>
        <w:rPr>
          <w:rFonts w:cs="Tahoma"/>
          <w:lang w:val="fr-FR"/>
        </w:rPr>
      </w:pPr>
    </w:p>
    <w:p w14:paraId="73366547"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Option d</w:t>
      </w:r>
      <w:r w:rsidR="00C10CE1">
        <w:rPr>
          <w:rFonts w:eastAsia="Calibri" w:cs="Tahoma"/>
          <w:b/>
          <w:color w:val="000000"/>
          <w:szCs w:val="18"/>
          <w:lang w:val="fr-FR"/>
        </w:rPr>
        <w:t>’</w:t>
      </w:r>
      <w:r w:rsidRPr="003A5DA1">
        <w:rPr>
          <w:rFonts w:eastAsia="Calibri" w:cs="Tahoma"/>
          <w:b/>
          <w:color w:val="000000"/>
          <w:szCs w:val="18"/>
          <w:lang w:val="fr-FR"/>
        </w:rPr>
        <w:t>achat de SQL Server en vertu d</w:t>
      </w:r>
      <w:r w:rsidR="00C10CE1">
        <w:rPr>
          <w:rFonts w:eastAsia="Calibri" w:cs="Tahoma"/>
          <w:b/>
          <w:color w:val="000000"/>
          <w:szCs w:val="18"/>
          <w:lang w:val="fr-FR"/>
        </w:rPr>
        <w:t>’</w:t>
      </w:r>
      <w:r w:rsidRPr="003A5DA1">
        <w:rPr>
          <w:rFonts w:eastAsia="Calibri" w:cs="Tahoma"/>
          <w:b/>
          <w:color w:val="000000"/>
          <w:szCs w:val="18"/>
          <w:lang w:val="fr-FR"/>
        </w:rPr>
        <w:t>un contrat EAP</w:t>
      </w:r>
    </w:p>
    <w:p w14:paraId="08D8462A" w14:textId="77777777" w:rsidR="00E650FA" w:rsidRPr="003A5DA1" w:rsidRDefault="00E650FA" w:rsidP="00E650FA">
      <w:pPr>
        <w:ind w:left="720"/>
        <w:rPr>
          <w:rFonts w:cs="Tahoma"/>
          <w:lang w:val="fr-FR"/>
        </w:rPr>
      </w:pPr>
      <w:r w:rsidRPr="003A5DA1">
        <w:rPr>
          <w:rFonts w:eastAsia="Calibri" w:cs="Tahoma"/>
          <w:color w:val="000000"/>
          <w:szCs w:val="18"/>
          <w:lang w:val="fr-FR"/>
        </w:rPr>
        <w:t>Les clients pourront renouveler la Software Assurance pour les licences SQL Server Enterprise Server</w:t>
      </w:r>
      <w:r w:rsidR="00A07028" w:rsidRPr="003A5DA1">
        <w:rPr>
          <w:rFonts w:eastAsia="Calibri" w:cs="Tahoma"/>
          <w:color w:val="000000"/>
          <w:szCs w:val="18"/>
          <w:lang w:val="fr-FR"/>
        </w:rPr>
        <w:t xml:space="preserve"> </w:t>
      </w:r>
      <w:r w:rsidRPr="003A5DA1">
        <w:rPr>
          <w:rFonts w:eastAsia="Calibri" w:cs="Tahoma"/>
          <w:color w:val="000000"/>
          <w:szCs w:val="18"/>
          <w:lang w:val="fr-FR"/>
        </w:rPr>
        <w:t>/</w:t>
      </w:r>
      <w:r w:rsidR="00A07028" w:rsidRPr="003A5DA1">
        <w:rPr>
          <w:rFonts w:eastAsia="Calibri" w:cs="Tahoma"/>
          <w:color w:val="000000"/>
          <w:szCs w:val="18"/>
          <w:lang w:val="fr-FR"/>
        </w:rPr>
        <w:t xml:space="preserve"> </w:t>
      </w:r>
      <w:r w:rsidRPr="003A5DA1">
        <w:rPr>
          <w:rFonts w:eastAsia="Calibri" w:cs="Tahoma"/>
          <w:color w:val="000000"/>
          <w:szCs w:val="18"/>
          <w:lang w:val="fr-FR"/>
        </w:rPr>
        <w:t>CAL après le 30 juin 2012,</w:t>
      </w:r>
      <w:r w:rsidRPr="003A5DA1">
        <w:rPr>
          <w:rFonts w:eastAsia="Calibri" w:cs="Tahoma"/>
          <w:b/>
          <w:bCs/>
          <w:color w:val="000000"/>
          <w:szCs w:val="18"/>
          <w:lang w:val="fr-FR"/>
        </w:rPr>
        <w:t xml:space="preserve"> </w:t>
      </w:r>
      <w:r w:rsidRPr="003A5DA1">
        <w:rPr>
          <w:rFonts w:eastAsia="Calibri" w:cs="Tahoma"/>
          <w:color w:val="000000"/>
          <w:szCs w:val="18"/>
          <w:lang w:val="fr-FR"/>
        </w:rPr>
        <w:t>toutefois leur seule option d</w:t>
      </w:r>
      <w:r w:rsidR="00C10CE1">
        <w:rPr>
          <w:rFonts w:eastAsia="Calibri" w:cs="Tahoma"/>
          <w:color w:val="000000"/>
          <w:szCs w:val="18"/>
          <w:lang w:val="fr-FR"/>
        </w:rPr>
        <w:t>’</w:t>
      </w:r>
      <w:r w:rsidRPr="003A5DA1">
        <w:rPr>
          <w:rFonts w:eastAsia="Calibri" w:cs="Tahoma"/>
          <w:color w:val="000000"/>
          <w:szCs w:val="18"/>
          <w:lang w:val="fr-FR"/>
        </w:rPr>
        <w:t>achat à la fin de la durée de leur accord de mise en œuvre sera pour des licences par cœur.</w:t>
      </w:r>
    </w:p>
    <w:p w14:paraId="6C0865FD" w14:textId="77777777" w:rsidR="00E650FA" w:rsidRPr="003A5DA1" w:rsidRDefault="00E650FA" w:rsidP="00E650FA">
      <w:pPr>
        <w:ind w:left="720"/>
        <w:rPr>
          <w:rFonts w:cs="Tahoma"/>
          <w:lang w:val="fr-FR"/>
        </w:rPr>
      </w:pPr>
    </w:p>
    <w:p w14:paraId="193D859C"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Utilisation continue de SQL Server 2008 R2 Enterprise</w:t>
      </w:r>
    </w:p>
    <w:p w14:paraId="683B7E52" w14:textId="77777777" w:rsidR="00E650FA" w:rsidRDefault="00E650FA" w:rsidP="00E650FA">
      <w:pPr>
        <w:ind w:left="720"/>
        <w:rPr>
          <w:rFonts w:eastAsia="Calibri" w:cs="Tahoma"/>
          <w:color w:val="000000"/>
          <w:szCs w:val="18"/>
          <w:lang w:val="fr-FR"/>
        </w:rPr>
      </w:pPr>
      <w:r w:rsidRPr="003A5DA1">
        <w:rPr>
          <w:rFonts w:cs="Tahoma"/>
          <w:lang w:val="fr-FR"/>
        </w:rPr>
        <w:t>Les clients disposant d</w:t>
      </w:r>
      <w:r w:rsidR="00C10CE1">
        <w:rPr>
          <w:rFonts w:cs="Tahoma"/>
          <w:lang w:val="fr-FR"/>
        </w:rPr>
        <w:t>’</w:t>
      </w:r>
      <w:r w:rsidRPr="003A5DA1">
        <w:rPr>
          <w:rFonts w:cs="Tahoma"/>
          <w:lang w:val="fr-FR"/>
        </w:rPr>
        <w:t xml:space="preserve">une </w:t>
      </w:r>
      <w:r w:rsidRPr="003A5DA1">
        <w:rPr>
          <w:rFonts w:eastAsia="Calibri" w:cs="Tahoma"/>
          <w:color w:val="000000"/>
          <w:szCs w:val="18"/>
          <w:lang w:val="fr-FR"/>
        </w:rPr>
        <w:t>Software Assurance</w:t>
      </w:r>
      <w:r w:rsidRPr="003A5DA1">
        <w:rPr>
          <w:rFonts w:eastAsia="Calibri" w:cs="Tahoma"/>
          <w:b/>
          <w:bCs/>
          <w:color w:val="000000"/>
          <w:szCs w:val="18"/>
          <w:lang w:val="fr-FR"/>
        </w:rPr>
        <w:t xml:space="preserve"> </w:t>
      </w:r>
      <w:r w:rsidRPr="003A5DA1">
        <w:rPr>
          <w:rFonts w:eastAsia="Calibri" w:cs="Tahoma"/>
          <w:color w:val="000000"/>
          <w:szCs w:val="18"/>
          <w:lang w:val="fr-FR"/>
        </w:rPr>
        <w:t>qui continuent à utiliser SQL Server 2008 R2 Enterprise avec des licences acquises en vertu de leur contrat ou accord de mise en œuvre en vigueur au 1er avril 2012 peuvent utiliser le logiciel conformément aux droits d</w:t>
      </w:r>
      <w:r w:rsidR="00C10CE1">
        <w:rPr>
          <w:rFonts w:eastAsia="Calibri" w:cs="Tahoma"/>
          <w:color w:val="000000"/>
          <w:szCs w:val="18"/>
          <w:lang w:val="fr-FR"/>
        </w:rPr>
        <w:t>’</w:t>
      </w:r>
      <w:r w:rsidRPr="003A5DA1">
        <w:rPr>
          <w:rFonts w:eastAsia="Calibri" w:cs="Tahoma"/>
          <w:color w:val="000000"/>
          <w:szCs w:val="18"/>
          <w:lang w:val="fr-FR"/>
        </w:rPr>
        <w:t>utilisation de SQL Server 2008 R2 Enterprise pendant la durée actuelle et toute période de renouvellement.</w:t>
      </w:r>
      <w:r w:rsidR="00A07028" w:rsidRPr="003A5DA1">
        <w:rPr>
          <w:rFonts w:eastAsia="Calibri" w:cs="Tahoma"/>
          <w:color w:val="000000"/>
          <w:szCs w:val="18"/>
          <w:lang w:val="fr-FR"/>
        </w:rPr>
        <w:t xml:space="preserve"> </w:t>
      </w:r>
      <w:r w:rsidRPr="003A5DA1">
        <w:rPr>
          <w:rFonts w:eastAsia="Calibri" w:cs="Tahoma"/>
          <w:color w:val="000000"/>
          <w:szCs w:val="18"/>
          <w:lang w:val="fr-FR"/>
        </w:rPr>
        <w:t>Les clients qui utilisent SQL Server 2008 R2 Enterprise en vertu de droits de passage à une édition antérieure pour des licences acquises après le renouvellement de leur Software Assurance doivent utiliser le logiciel conformément aux droits d</w:t>
      </w:r>
      <w:r w:rsidR="00C10CE1">
        <w:rPr>
          <w:rFonts w:eastAsia="Calibri" w:cs="Tahoma"/>
          <w:color w:val="000000"/>
          <w:szCs w:val="18"/>
          <w:lang w:val="fr-FR"/>
        </w:rPr>
        <w:t>’</w:t>
      </w:r>
      <w:r w:rsidRPr="003A5DA1">
        <w:rPr>
          <w:rFonts w:eastAsia="Calibri" w:cs="Tahoma"/>
          <w:color w:val="000000"/>
          <w:szCs w:val="18"/>
          <w:lang w:val="fr-FR"/>
        </w:rPr>
        <w:t>utilisation de la version sous licence.</w:t>
      </w:r>
    </w:p>
    <w:p w14:paraId="4D6A0906" w14:textId="77777777" w:rsidR="00F65D73" w:rsidRPr="003A5DA1" w:rsidRDefault="00F65D73" w:rsidP="00E650FA">
      <w:pPr>
        <w:ind w:left="720"/>
        <w:rPr>
          <w:rFonts w:cs="Tahoma"/>
          <w:lang w:val="fr-FR"/>
        </w:rPr>
      </w:pPr>
    </w:p>
    <w:p w14:paraId="77E900F8"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Clients situés en République Populaire de Chine ayant fait l</w:t>
      </w:r>
      <w:r w:rsidR="00C10CE1">
        <w:rPr>
          <w:rFonts w:eastAsia="Calibri" w:cs="Tahoma"/>
          <w:b/>
          <w:color w:val="000000"/>
          <w:szCs w:val="18"/>
          <w:lang w:val="fr-FR"/>
        </w:rPr>
        <w:t>’</w:t>
      </w:r>
      <w:r w:rsidRPr="003A5DA1">
        <w:rPr>
          <w:rFonts w:eastAsia="Calibri" w:cs="Tahoma"/>
          <w:b/>
          <w:color w:val="000000"/>
          <w:szCs w:val="18"/>
          <w:lang w:val="fr-FR"/>
        </w:rPr>
        <w:t>acquisition de licences et de la Software Assurance pour SQL Server 2008 R2 dans ce pays</w:t>
      </w:r>
    </w:p>
    <w:p w14:paraId="40D72979" w14:textId="77777777" w:rsidR="00E650FA" w:rsidRPr="003A5DA1" w:rsidRDefault="00E650FA" w:rsidP="00E650FA">
      <w:pPr>
        <w:ind w:left="720"/>
        <w:rPr>
          <w:rFonts w:cs="Tahoma"/>
          <w:lang w:val="fr-FR"/>
        </w:rPr>
      </w:pPr>
      <w:r w:rsidRPr="003A5DA1">
        <w:rPr>
          <w:rFonts w:cs="Tahoma"/>
          <w:lang w:val="fr-FR"/>
        </w:rPr>
        <w:t>La date du 1</w:t>
      </w:r>
      <w:r w:rsidRPr="003A5DA1">
        <w:rPr>
          <w:rFonts w:cs="Tahoma"/>
          <w:vertAlign w:val="superscript"/>
          <w:lang w:val="fr-FR"/>
        </w:rPr>
        <w:t>er</w:t>
      </w:r>
      <w:r w:rsidRPr="003A5DA1">
        <w:rPr>
          <w:rFonts w:cs="Tahoma"/>
          <w:lang w:val="fr-FR"/>
        </w:rPr>
        <w:t xml:space="preserve"> avril 2012 indiquée dans la présente liste des produits ne s</w:t>
      </w:r>
      <w:r w:rsidR="00C10CE1">
        <w:rPr>
          <w:rFonts w:cs="Tahoma"/>
          <w:lang w:val="fr-FR"/>
        </w:rPr>
        <w:t>’</w:t>
      </w:r>
      <w:r w:rsidRPr="003A5DA1">
        <w:rPr>
          <w:rFonts w:cs="Tahoma"/>
          <w:lang w:val="fr-FR"/>
        </w:rPr>
        <w:t>applique pas. Pour ces clients, la date applicable est celle du 1</w:t>
      </w:r>
      <w:r w:rsidRPr="003A5DA1">
        <w:rPr>
          <w:rFonts w:cs="Tahoma"/>
          <w:vertAlign w:val="superscript"/>
          <w:lang w:val="fr-FR"/>
        </w:rPr>
        <w:t>er</w:t>
      </w:r>
      <w:r w:rsidRPr="003A5DA1">
        <w:rPr>
          <w:rFonts w:cs="Tahoma"/>
          <w:lang w:val="fr-FR"/>
        </w:rPr>
        <w:t xml:space="preserve"> juillet 2012.</w:t>
      </w:r>
    </w:p>
    <w:p w14:paraId="195ED8B5" w14:textId="77777777" w:rsidR="00E650FA" w:rsidRPr="003A5DA1" w:rsidRDefault="00E650FA" w:rsidP="00E650FA">
      <w:pPr>
        <w:rPr>
          <w:rFonts w:cs="Tahoma"/>
          <w:lang w:val="fr-FR"/>
        </w:rPr>
      </w:pPr>
    </w:p>
    <w:p w14:paraId="66AC51BF" w14:textId="77777777" w:rsidR="00E650FA" w:rsidRPr="003A5DA1" w:rsidRDefault="00E650FA" w:rsidP="00E650FA">
      <w:pPr>
        <w:rPr>
          <w:rFonts w:cs="Tahoma"/>
          <w:lang w:val="fr-FR"/>
        </w:rPr>
      </w:pPr>
    </w:p>
    <w:p w14:paraId="7BC8FCDA" w14:textId="77777777" w:rsidR="00E650FA" w:rsidRPr="003A5DA1" w:rsidRDefault="00E650FA" w:rsidP="00E650FA">
      <w:pPr>
        <w:pStyle w:val="Heading3"/>
        <w:keepNext/>
        <w:rPr>
          <w:rFonts w:ascii="Tahoma" w:hAnsi="Tahoma" w:cs="Tahoma"/>
          <w:lang w:val="fr-FR"/>
        </w:rPr>
      </w:pPr>
      <w:bookmarkStart w:id="1481" w:name="_80_SQL_Server®"/>
      <w:bookmarkStart w:id="1482" w:name="_87_SQL_Server®"/>
      <w:bookmarkStart w:id="1483" w:name="_Toc336338347"/>
      <w:bookmarkStart w:id="1484" w:name="_Toc374276980"/>
      <w:bookmarkStart w:id="1485" w:name="Srv_89SQLServer2012EnterpriseCore"/>
      <w:bookmarkEnd w:id="1481"/>
      <w:bookmarkEnd w:id="1482"/>
      <w:r w:rsidRPr="003A5DA1">
        <w:rPr>
          <w:rFonts w:ascii="Tahoma" w:hAnsi="Tahoma" w:cs="Tahoma"/>
          <w:caps/>
          <w:color w:val="F66400"/>
          <w:sz w:val="22"/>
          <w:vertAlign w:val="superscript"/>
          <w:lang w:val="fr-FR"/>
        </w:rPr>
        <w:t>86</w:t>
      </w:r>
      <w:r w:rsidRPr="003A5DA1">
        <w:rPr>
          <w:rFonts w:ascii="Tahoma" w:hAnsi="Tahoma" w:cs="Tahoma"/>
          <w:caps/>
          <w:color w:val="F66400"/>
          <w:sz w:val="22"/>
          <w:lang w:val="fr-FR"/>
        </w:rPr>
        <w:t xml:space="preserve"> </w:t>
      </w:r>
      <w:r w:rsidRPr="003A5DA1">
        <w:rPr>
          <w:rFonts w:ascii="Tahoma" w:hAnsi="Tahoma" w:cs="Tahoma"/>
          <w:color w:val="F66400"/>
          <w:sz w:val="22"/>
          <w:lang w:val="fr-FR"/>
        </w:rPr>
        <w:t>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Enterprise Core</w:t>
      </w:r>
      <w:bookmarkEnd w:id="1483"/>
      <w:bookmarkEnd w:id="1484"/>
    </w:p>
    <w:bookmarkEnd w:id="1485"/>
    <w:p w14:paraId="689929AF" w14:textId="77777777" w:rsidR="00E650FA" w:rsidRPr="003A5DA1" w:rsidRDefault="00E650FA" w:rsidP="00E650FA">
      <w:pPr>
        <w:pStyle w:val="EndnoteText"/>
        <w:rPr>
          <w:rFonts w:ascii="Tahoma" w:hAnsi="Tahoma" w:cs="Tahoma"/>
          <w:lang w:val="fr-FR"/>
        </w:rPr>
      </w:pPr>
    </w:p>
    <w:p w14:paraId="56E10D64"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Extension des droits d</w:t>
      </w:r>
      <w:r w:rsidR="00C10CE1">
        <w:rPr>
          <w:rFonts w:eastAsia="Calibri" w:cs="Tahoma"/>
          <w:b/>
          <w:color w:val="000000"/>
          <w:szCs w:val="18"/>
          <w:lang w:val="fr-FR"/>
        </w:rPr>
        <w:t>’</w:t>
      </w:r>
      <w:r w:rsidRPr="003A5DA1">
        <w:rPr>
          <w:rFonts w:eastAsia="Calibri" w:cs="Tahoma"/>
          <w:b/>
          <w:color w:val="000000"/>
          <w:szCs w:val="18"/>
          <w:lang w:val="fr-FR"/>
        </w:rPr>
        <w:t>utilisation de Virtualisation Illimitée pour SQL Server 2008 R2 Enterprise (par processeur)</w:t>
      </w:r>
    </w:p>
    <w:p w14:paraId="12CBA7F9" w14:textId="77777777" w:rsidR="00E650FA" w:rsidRPr="003A5DA1" w:rsidRDefault="00E650FA" w:rsidP="006F6325">
      <w:pPr>
        <w:ind w:left="720"/>
        <w:rPr>
          <w:rFonts w:cs="Tahoma"/>
          <w:lang w:val="fr-FR"/>
        </w:rPr>
      </w:pPr>
      <w:r w:rsidRPr="003A5DA1">
        <w:rPr>
          <w:rFonts w:eastAsia="Calibri" w:cs="Tahoma"/>
          <w:color w:val="000000"/>
          <w:szCs w:val="18"/>
          <w:lang w:val="fr-FR"/>
        </w:rPr>
        <w:t>nonobstant toute stipulation contraire dans les Droits d</w:t>
      </w:r>
      <w:r w:rsidR="00C10CE1">
        <w:rPr>
          <w:rFonts w:eastAsia="Calibri" w:cs="Tahoma"/>
          <w:color w:val="000000"/>
          <w:szCs w:val="18"/>
          <w:lang w:val="fr-FR"/>
        </w:rPr>
        <w:t>’</w:t>
      </w:r>
      <w:r w:rsidRPr="003A5DA1">
        <w:rPr>
          <w:rFonts w:eastAsia="Calibri" w:cs="Tahoma"/>
          <w:color w:val="000000"/>
          <w:szCs w:val="18"/>
          <w:lang w:val="fr-FR"/>
        </w:rPr>
        <w:t>Utilisation de Logiciels ou une version précédente de</w:t>
      </w:r>
      <w:r w:rsidR="006F6325" w:rsidRPr="003A5DA1">
        <w:rPr>
          <w:rFonts w:eastAsia="Calibri" w:cs="Tahoma"/>
          <w:color w:val="000000"/>
          <w:szCs w:val="18"/>
          <w:lang w:val="fr-FR"/>
        </w:rPr>
        <w:t> </w:t>
      </w:r>
      <w:r w:rsidRPr="003A5DA1">
        <w:rPr>
          <w:rFonts w:eastAsia="Calibri" w:cs="Tahoma"/>
          <w:color w:val="000000"/>
          <w:szCs w:val="18"/>
          <w:lang w:val="fr-FR"/>
        </w:rPr>
        <w:t>la Liste des Produits, si un client a acquis des licences pour tous les processeurs physiques d</w:t>
      </w:r>
      <w:r w:rsidR="00C10CE1">
        <w:rPr>
          <w:rFonts w:eastAsia="Calibri" w:cs="Tahoma"/>
          <w:color w:val="000000"/>
          <w:szCs w:val="18"/>
          <w:lang w:val="fr-FR"/>
        </w:rPr>
        <w:t>’</w:t>
      </w:r>
      <w:r w:rsidRPr="003A5DA1">
        <w:rPr>
          <w:rFonts w:eastAsia="Calibri" w:cs="Tahoma"/>
          <w:color w:val="000000"/>
          <w:szCs w:val="18"/>
          <w:lang w:val="fr-FR"/>
        </w:rPr>
        <w:t>un serveur sous licence et qu</w:t>
      </w:r>
      <w:r w:rsidR="00C10CE1">
        <w:rPr>
          <w:rFonts w:eastAsia="Calibri" w:cs="Tahoma"/>
          <w:color w:val="000000"/>
          <w:szCs w:val="18"/>
          <w:lang w:val="fr-FR"/>
        </w:rPr>
        <w:t>’</w:t>
      </w:r>
      <w:r w:rsidRPr="003A5DA1">
        <w:rPr>
          <w:rFonts w:eastAsia="Calibri" w:cs="Tahoma"/>
          <w:color w:val="000000"/>
          <w:szCs w:val="18"/>
          <w:lang w:val="fr-FR"/>
        </w:rPr>
        <w:t>il maintient une Software Assurance active pour lesdites licences, il peut continuer à exécuter le logiciel serveur dans un nombre illimité d</w:t>
      </w:r>
      <w:r w:rsidR="00C10CE1">
        <w:rPr>
          <w:rFonts w:eastAsia="Calibri" w:cs="Tahoma"/>
          <w:color w:val="000000"/>
          <w:szCs w:val="18"/>
          <w:lang w:val="fr-FR"/>
        </w:rPr>
        <w:t>’</w:t>
      </w:r>
      <w:r w:rsidRPr="003A5DA1">
        <w:rPr>
          <w:rFonts w:eastAsia="Calibri" w:cs="Tahoma"/>
          <w:color w:val="000000"/>
          <w:szCs w:val="18"/>
          <w:lang w:val="fr-FR"/>
        </w:rPr>
        <w:t>environnements de système d</w:t>
      </w:r>
      <w:r w:rsidR="00C10CE1">
        <w:rPr>
          <w:rFonts w:eastAsia="Calibri" w:cs="Tahoma"/>
          <w:color w:val="000000"/>
          <w:szCs w:val="18"/>
          <w:lang w:val="fr-FR"/>
        </w:rPr>
        <w:t>’</w:t>
      </w:r>
      <w:r w:rsidRPr="003A5DA1">
        <w:rPr>
          <w:rFonts w:eastAsia="Calibri" w:cs="Tahoma"/>
          <w:color w:val="000000"/>
          <w:szCs w:val="18"/>
          <w:lang w:val="fr-FR"/>
        </w:rPr>
        <w:t xml:space="preserve">exploitation sur ce serveur. </w:t>
      </w:r>
    </w:p>
    <w:p w14:paraId="29F7AB7D" w14:textId="77777777" w:rsidR="00E650FA" w:rsidRPr="003A5DA1" w:rsidRDefault="00E650FA" w:rsidP="00E650FA">
      <w:pPr>
        <w:ind w:left="720"/>
        <w:rPr>
          <w:rFonts w:cs="Tahoma"/>
          <w:lang w:val="fr-FR"/>
        </w:rPr>
      </w:pPr>
    </w:p>
    <w:p w14:paraId="1D7A9E73"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041D528F" w14:textId="77777777" w:rsidR="00E650FA" w:rsidRPr="003A5DA1" w:rsidRDefault="00E650FA" w:rsidP="006F6325">
      <w:pPr>
        <w:ind w:left="720"/>
        <w:rPr>
          <w:rFonts w:cs="Tahoma"/>
          <w:lang w:val="fr-FR"/>
        </w:rPr>
      </w:pPr>
      <w:r w:rsidRPr="003A5DA1">
        <w:rPr>
          <w:rFonts w:eastAsia="Calibri" w:cs="Tahoma"/>
          <w:color w:val="000000"/>
          <w:szCs w:val="18"/>
          <w:lang w:val="fr-FR"/>
        </w:rPr>
        <w:t>SQL Server 2008 R2 constituera la dernière version de SQL Server concédée sous le modèle de licence par</w:t>
      </w:r>
      <w:r w:rsidR="006F6325" w:rsidRPr="003A5DA1">
        <w:rPr>
          <w:rFonts w:eastAsia="Calibri" w:cs="Tahoma"/>
          <w:color w:val="000000"/>
          <w:szCs w:val="18"/>
          <w:lang w:val="fr-FR"/>
        </w:rPr>
        <w:t> </w:t>
      </w:r>
      <w:r w:rsidRPr="003A5DA1">
        <w:rPr>
          <w:rFonts w:eastAsia="Calibri" w:cs="Tahoma"/>
          <w:color w:val="000000"/>
          <w:szCs w:val="18"/>
          <w:lang w:val="fr-FR"/>
        </w:rPr>
        <w:t>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À titre exceptionnel, les clients ayant conclu des contrats de Licence en Volume avec Software Assurance active au 1er avril 2012 pour les licences par processeur SQL Server 2008 R2 Enterprise</w:t>
      </w:r>
      <w:r w:rsidR="006F6325" w:rsidRPr="003A5DA1">
        <w:rPr>
          <w:rFonts w:eastAsia="Calibri" w:cs="Tahoma"/>
          <w:color w:val="000000"/>
          <w:szCs w:val="18"/>
          <w:lang w:val="fr-FR"/>
        </w:rPr>
        <w:t> </w:t>
      </w:r>
      <w:r w:rsidRPr="003A5DA1">
        <w:rPr>
          <w:rFonts w:eastAsia="Calibri" w:cs="Tahoma"/>
          <w:color w:val="000000"/>
          <w:szCs w:val="18"/>
          <w:lang w:val="fr-FR"/>
        </w:rPr>
        <w:t xml:space="preserve">(« les licences éligibles ») disposent des différentes options exposées ci-dessous. Les </w:t>
      </w:r>
      <w:r w:rsidRPr="003A5DA1">
        <w:rPr>
          <w:rFonts w:cs="Tahoma"/>
          <w:bCs/>
          <w:color w:val="000000"/>
          <w:szCs w:val="18"/>
          <w:lang w:val="fr-FR"/>
        </w:rPr>
        <w:t>licences par</w:t>
      </w:r>
      <w:r w:rsidR="006F6325" w:rsidRPr="003A5DA1">
        <w:rPr>
          <w:rFonts w:cs="Tahoma"/>
          <w:bCs/>
          <w:color w:val="000000"/>
          <w:szCs w:val="18"/>
          <w:lang w:val="fr-FR"/>
        </w:rPr>
        <w:t> </w:t>
      </w:r>
      <w:r w:rsidRPr="003A5DA1">
        <w:rPr>
          <w:rFonts w:cs="Tahoma"/>
          <w:bCs/>
          <w:color w:val="000000"/>
          <w:szCs w:val="18"/>
          <w:lang w:val="fr-FR"/>
        </w:rPr>
        <w:t>processeur SQL Server 2008 R2 Enterprise acquises ultérieurement en vertu du même accord de mise en œuvre, mais avant le 1er avril 2015,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pour ces options.</w:t>
      </w:r>
      <w:r w:rsidR="00A07028" w:rsidRPr="003A5DA1">
        <w:rPr>
          <w:rFonts w:cs="Tahoma"/>
          <w:bCs/>
          <w:color w:val="000000"/>
          <w:szCs w:val="18"/>
          <w:lang w:val="fr-FR"/>
        </w:rPr>
        <w:t xml:space="preserve"> </w:t>
      </w:r>
      <w:r w:rsidRPr="003A5DA1">
        <w:rPr>
          <w:rFonts w:cs="Tahoma"/>
          <w:bCs/>
          <w:color w:val="000000"/>
          <w:szCs w:val="18"/>
          <w:lang w:val="fr-FR"/>
        </w:rPr>
        <w:t>Les licences acquises après le 1er avril 2015 ou en vertu d</w:t>
      </w:r>
      <w:r w:rsidR="00C10CE1">
        <w:rPr>
          <w:rFonts w:cs="Tahoma"/>
          <w:bCs/>
          <w:color w:val="000000"/>
          <w:szCs w:val="18"/>
          <w:lang w:val="fr-FR"/>
        </w:rPr>
        <w:t>’</w:t>
      </w:r>
      <w:r w:rsidRPr="003A5DA1">
        <w:rPr>
          <w:rFonts w:cs="Tahoma"/>
          <w:bCs/>
          <w:color w:val="000000"/>
          <w:szCs w:val="18"/>
          <w:lang w:val="fr-FR"/>
        </w:rPr>
        <w:t>un accord de mise en œuvre ultérieur, d</w:t>
      </w:r>
      <w:r w:rsidR="00C10CE1">
        <w:rPr>
          <w:rFonts w:cs="Tahoma"/>
          <w:bCs/>
          <w:color w:val="000000"/>
          <w:szCs w:val="18"/>
          <w:lang w:val="fr-FR"/>
        </w:rPr>
        <w:t>’</w:t>
      </w:r>
      <w:r w:rsidRPr="003A5DA1">
        <w:rPr>
          <w:rFonts w:cs="Tahoma"/>
          <w:bCs/>
          <w:color w:val="000000"/>
          <w:szCs w:val="18"/>
          <w:lang w:val="fr-FR"/>
        </w:rPr>
        <w:t>un contrat distinct ou de tout accord de mise en œuvre dont la date d</w:t>
      </w:r>
      <w:r w:rsidR="00C10CE1">
        <w:rPr>
          <w:rFonts w:cs="Tahoma"/>
          <w:bCs/>
          <w:color w:val="000000"/>
          <w:szCs w:val="18"/>
          <w:lang w:val="fr-FR"/>
        </w:rPr>
        <w:t>’</w:t>
      </w:r>
      <w:r w:rsidRPr="003A5DA1">
        <w:rPr>
          <w:rFonts w:cs="Tahoma"/>
          <w:bCs/>
          <w:color w:val="000000"/>
          <w:szCs w:val="18"/>
          <w:lang w:val="fr-FR"/>
        </w:rPr>
        <w:t>entrée en vigueur est ultérieure au 1er avril 2012 ne constituent pas des licences éligibles.</w:t>
      </w:r>
    </w:p>
    <w:p w14:paraId="73F4F4F0" w14:textId="77777777" w:rsidR="00E650FA" w:rsidRPr="003A5DA1" w:rsidRDefault="00E650FA" w:rsidP="00E650FA">
      <w:pPr>
        <w:ind w:left="720"/>
        <w:rPr>
          <w:rFonts w:cs="Tahoma"/>
          <w:lang w:val="fr-FR"/>
        </w:rPr>
      </w:pPr>
    </w:p>
    <w:p w14:paraId="176595D9"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Durée actuelle</w:t>
      </w:r>
    </w:p>
    <w:p w14:paraId="2F3266A5" w14:textId="77777777" w:rsidR="00E650FA" w:rsidRPr="003A5DA1" w:rsidRDefault="00E650FA" w:rsidP="006F6325">
      <w:pPr>
        <w:ind w:left="720"/>
        <w:rPr>
          <w:rFonts w:cs="Tahoma"/>
          <w:lang w:val="fr-FR"/>
        </w:rPr>
      </w:pPr>
      <w:r w:rsidRPr="003A5DA1">
        <w:rPr>
          <w:rFonts w:eastAsia="Calibri" w:cs="Tahoma"/>
          <w:color w:val="000000"/>
          <w:szCs w:val="18"/>
          <w:lang w:val="fr-FR"/>
        </w:rPr>
        <w:t>Pendant toute la durée actuelle de leur Software Assurance active au 1er avril 2012, les clients (y compris les clients disposant de contrats d</w:t>
      </w:r>
      <w:r w:rsidR="00C10CE1">
        <w:rPr>
          <w:rFonts w:eastAsia="Calibri" w:cs="Tahoma"/>
          <w:color w:val="000000"/>
          <w:szCs w:val="18"/>
          <w:lang w:val="fr-FR"/>
        </w:rPr>
        <w:t>’</w:t>
      </w:r>
      <w:r w:rsidRPr="003A5DA1">
        <w:rPr>
          <w:rFonts w:eastAsia="Calibri" w:cs="Tahoma"/>
          <w:color w:val="000000"/>
          <w:szCs w:val="18"/>
          <w:lang w:val="fr-FR"/>
        </w:rPr>
        <w:t>abonnement) peuvent, pour toute licence éligible, migrer vers le logiciel SQL Server 2012 Enterprise Core au lieu de SQL Server 2008 R2 Enterprise, conformément aux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SQL Server 2008 R2 Enterprise (tels qu</w:t>
      </w:r>
      <w:r w:rsidR="00C10CE1">
        <w:rPr>
          <w:rFonts w:eastAsia="Calibri" w:cs="Tahoma"/>
          <w:color w:val="000000"/>
          <w:szCs w:val="18"/>
          <w:lang w:val="fr-FR"/>
        </w:rPr>
        <w:t>’</w:t>
      </w:r>
      <w:r w:rsidRPr="003A5DA1">
        <w:rPr>
          <w:rFonts w:eastAsia="Calibri" w:cs="Tahoma"/>
          <w:color w:val="000000"/>
          <w:szCs w:val="18"/>
          <w:lang w:val="fr-FR"/>
        </w:rPr>
        <w:t>indiqués dans les</w:t>
      </w:r>
      <w:r w:rsidR="006F6325" w:rsidRPr="003A5DA1">
        <w:rPr>
          <w:rFonts w:eastAsia="Calibri" w:cs="Tahoma"/>
          <w:color w:val="000000"/>
          <w:szCs w:val="18"/>
          <w:lang w:val="fr-FR"/>
        </w:rPr>
        <w:t> </w:t>
      </w:r>
      <w:r w:rsidRPr="003A5DA1">
        <w:rPr>
          <w:rFonts w:eastAsia="Calibri" w:cs="Tahoma"/>
          <w:color w:val="000000"/>
          <w:szCs w:val="18"/>
          <w:lang w:val="fr-FR"/>
        </w:rPr>
        <w:t>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de janvier 2012). </w:t>
      </w:r>
    </w:p>
    <w:p w14:paraId="3B98A65A" w14:textId="77777777" w:rsidR="00E650FA" w:rsidRPr="003A5DA1" w:rsidRDefault="00E650FA" w:rsidP="00E650FA">
      <w:pPr>
        <w:ind w:left="720"/>
        <w:rPr>
          <w:rFonts w:cs="Tahoma"/>
          <w:lang w:val="fr-FR"/>
        </w:rPr>
      </w:pPr>
    </w:p>
    <w:p w14:paraId="6A329F70"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 (avant le 1er avril 2015)</w:t>
      </w:r>
    </w:p>
    <w:p w14:paraId="331B763D" w14:textId="77777777" w:rsidR="00E650FA" w:rsidRPr="003A5DA1" w:rsidRDefault="00E650FA" w:rsidP="006F6325">
      <w:pPr>
        <w:tabs>
          <w:tab w:val="left" w:pos="1440"/>
        </w:tabs>
        <w:ind w:left="720"/>
        <w:rPr>
          <w:rFonts w:cs="Tahoma"/>
          <w:lang w:val="fr-FR"/>
        </w:rPr>
      </w:pPr>
      <w:r w:rsidRPr="003A5DA1">
        <w:rPr>
          <w:rFonts w:eastAsia="Calibri" w:cs="Tahoma"/>
          <w:color w:val="000000"/>
          <w:szCs w:val="18"/>
          <w:lang w:val="fr-FR"/>
        </w:rPr>
        <w:t>Lors du premier renouvellement de la Software Assurance à compter du 1er avril 2012 (mais avant le 1er avril 2015), pour chaque serveur disposant d</w:t>
      </w:r>
      <w:r w:rsidR="00C10CE1">
        <w:rPr>
          <w:rFonts w:eastAsia="Calibri" w:cs="Tahoma"/>
          <w:color w:val="000000"/>
          <w:szCs w:val="18"/>
          <w:lang w:val="fr-FR"/>
        </w:rPr>
        <w:t>’</w:t>
      </w:r>
      <w:r w:rsidRPr="003A5DA1">
        <w:rPr>
          <w:rFonts w:eastAsia="Calibri" w:cs="Tahoma"/>
          <w:color w:val="000000"/>
          <w:szCs w:val="18"/>
          <w:lang w:val="fr-FR"/>
        </w:rPr>
        <w:t>une licence valide en vertu des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SQL Server 2008 R2, le client peut acquérir une Software Assurance pour les licences par cœur SQL Server Enterprise sans avoir à acheter lesdites licences pour un nombre de</w:t>
      </w:r>
      <w:r w:rsidR="006F6325" w:rsidRPr="003A5DA1">
        <w:rPr>
          <w:rFonts w:eastAsia="Calibri" w:cs="Tahoma"/>
          <w:color w:val="000000"/>
          <w:szCs w:val="18"/>
          <w:lang w:val="fr-FR"/>
        </w:rPr>
        <w:t> </w:t>
      </w:r>
      <w:r w:rsidRPr="003A5DA1">
        <w:rPr>
          <w:rFonts w:eastAsia="Calibri" w:cs="Tahoma"/>
          <w:color w:val="000000"/>
          <w:szCs w:val="18"/>
          <w:lang w:val="fr-FR"/>
        </w:rPr>
        <w:t>licences par cœur équivalent à la somme de (a) et (b) :</w:t>
      </w:r>
    </w:p>
    <w:p w14:paraId="3F93C0E0" w14:textId="77777777" w:rsidR="00E650FA" w:rsidRPr="003A5DA1" w:rsidRDefault="00E650FA" w:rsidP="00E650FA">
      <w:pPr>
        <w:rPr>
          <w:rFonts w:cs="Tahoma"/>
          <w:lang w:val="fr-FR"/>
        </w:rPr>
      </w:pPr>
    </w:p>
    <w:p w14:paraId="225B2C7D" w14:textId="77777777" w:rsidR="00E650FA" w:rsidRPr="003A5DA1" w:rsidRDefault="00E650FA" w:rsidP="006F6325">
      <w:pPr>
        <w:numPr>
          <w:ilvl w:val="0"/>
          <w:numId w:val="118"/>
        </w:numPr>
        <w:tabs>
          <w:tab w:val="left" w:pos="1800"/>
        </w:tabs>
        <w:spacing w:after="60"/>
        <w:ind w:left="1440"/>
        <w:rPr>
          <w:rFonts w:cs="Tahoma"/>
          <w:lang w:val="fr-FR"/>
        </w:rPr>
      </w:pPr>
      <w:r w:rsidRPr="003A5DA1">
        <w:rPr>
          <w:rFonts w:eastAsia="Calibri" w:cs="Tahoma"/>
          <w:color w:val="000000"/>
          <w:szCs w:val="18"/>
          <w:lang w:val="fr-FR"/>
        </w:rPr>
        <w:t>un nombre égal à la plus petite valeur entre le nombre de licences éligibles attribuées au serveur</w:t>
      </w:r>
      <w:r w:rsidR="006F6325" w:rsidRPr="003A5DA1">
        <w:rPr>
          <w:rFonts w:eastAsia="Calibri" w:cs="Tahoma"/>
          <w:color w:val="000000"/>
          <w:szCs w:val="18"/>
          <w:lang w:val="fr-FR"/>
        </w:rPr>
        <w:t> </w:t>
      </w:r>
      <w:r w:rsidRPr="003A5DA1">
        <w:rPr>
          <w:rFonts w:eastAsia="Calibri" w:cs="Tahoma"/>
          <w:color w:val="000000"/>
          <w:szCs w:val="18"/>
          <w:lang w:val="fr-FR"/>
        </w:rPr>
        <w:t>ou le nombre total de processeurs physiques sur le serveur multiplié par la plus grande</w:t>
      </w:r>
      <w:r w:rsidR="006F6325" w:rsidRPr="003A5DA1">
        <w:rPr>
          <w:rFonts w:eastAsia="Calibri" w:cs="Tahoma"/>
          <w:color w:val="000000"/>
          <w:szCs w:val="18"/>
          <w:lang w:val="fr-FR"/>
        </w:rPr>
        <w:t> </w:t>
      </w:r>
      <w:r w:rsidRPr="003A5DA1">
        <w:rPr>
          <w:rFonts w:eastAsia="Calibri" w:cs="Tahoma"/>
          <w:color w:val="000000"/>
          <w:szCs w:val="18"/>
          <w:lang w:val="fr-FR"/>
        </w:rPr>
        <w:t xml:space="preserve">valeur entre : </w:t>
      </w:r>
    </w:p>
    <w:p w14:paraId="1EC68C75" w14:textId="77777777" w:rsidR="00E650FA" w:rsidRPr="003A5DA1" w:rsidRDefault="00E650FA" w:rsidP="00E650FA">
      <w:pPr>
        <w:numPr>
          <w:ilvl w:val="3"/>
          <w:numId w:val="93"/>
        </w:numPr>
        <w:tabs>
          <w:tab w:val="left" w:pos="2160"/>
        </w:tabs>
        <w:spacing w:after="60"/>
        <w:ind w:left="2160"/>
        <w:rPr>
          <w:rFonts w:cs="Tahoma"/>
        </w:rPr>
      </w:pPr>
      <w:r w:rsidRPr="003A5DA1">
        <w:rPr>
          <w:rFonts w:eastAsia="Calibri" w:cs="Tahoma"/>
          <w:color w:val="000000"/>
          <w:szCs w:val="18"/>
        </w:rPr>
        <w:t>quatre, OU</w:t>
      </w:r>
    </w:p>
    <w:p w14:paraId="42071E33" w14:textId="77777777" w:rsidR="00E650FA" w:rsidRPr="003A5DA1" w:rsidRDefault="00E650FA" w:rsidP="006F6325">
      <w:pPr>
        <w:numPr>
          <w:ilvl w:val="3"/>
          <w:numId w:val="93"/>
        </w:numPr>
        <w:tabs>
          <w:tab w:val="left" w:pos="2160"/>
        </w:tabs>
        <w:spacing w:after="60"/>
        <w:ind w:left="2160"/>
        <w:rPr>
          <w:rFonts w:cs="Tahoma"/>
          <w:lang w:val="fr-FR"/>
        </w:rPr>
      </w:pPr>
      <w:r w:rsidRPr="003A5DA1">
        <w:rPr>
          <w:rFonts w:eastAsia="Calibri" w:cs="Tahoma"/>
          <w:color w:val="000000"/>
          <w:szCs w:val="18"/>
          <w:lang w:val="fr-FR"/>
        </w:rPr>
        <w:t>le nombre réel de cœurs par processeur physique multiplié par le coefficient de cœur adéquat.</w:t>
      </w:r>
      <w:r w:rsidR="00A07028" w:rsidRPr="003A5DA1">
        <w:rPr>
          <w:rFonts w:eastAsia="Calibri" w:cs="Tahoma"/>
          <w:color w:val="000000"/>
          <w:szCs w:val="18"/>
          <w:lang w:val="fr-FR"/>
        </w:rPr>
        <w:t xml:space="preserve"> </w:t>
      </w:r>
      <w:r w:rsidRPr="003A5DA1">
        <w:rPr>
          <w:rFonts w:eastAsia="Calibri" w:cs="Tahoma"/>
          <w:color w:val="000000"/>
          <w:szCs w:val="18"/>
          <w:lang w:val="fr-FR"/>
        </w:rPr>
        <w:t>(Si le nombre réel de cœurs par processeur physique est supérieur à quatre, les</w:t>
      </w:r>
      <w:r w:rsidR="006F6325" w:rsidRPr="003A5DA1">
        <w:rPr>
          <w:rFonts w:eastAsia="Calibri" w:cs="Tahoma"/>
          <w:color w:val="000000"/>
          <w:szCs w:val="18"/>
          <w:lang w:val="fr-FR"/>
        </w:rPr>
        <w:t> </w:t>
      </w:r>
      <w:r w:rsidRPr="003A5DA1">
        <w:rPr>
          <w:rFonts w:eastAsia="Calibri" w:cs="Tahoma"/>
          <w:color w:val="000000"/>
          <w:szCs w:val="18"/>
          <w:lang w:val="fr-FR"/>
        </w:rPr>
        <w:t>clients doivent conserver un enregistrement de la configuration du logiciel SQL Server exécuté sur le serveur (les instances sous licence exécutées dans des environnements de</w:t>
      </w:r>
      <w:r w:rsidR="006F6325" w:rsidRPr="003A5DA1">
        <w:rPr>
          <w:rFonts w:eastAsia="Calibri" w:cs="Tahoma"/>
          <w:color w:val="000000"/>
          <w:szCs w:val="18"/>
          <w:lang w:val="fr-FR"/>
        </w:rPr>
        <w:t> </w:t>
      </w:r>
      <w:r w:rsidRPr="003A5DA1">
        <w:rPr>
          <w:rFonts w:eastAsia="Calibri" w:cs="Tahoma"/>
          <w:color w:val="000000"/>
          <w:szCs w:val="18"/>
          <w:lang w:val="fr-FR"/>
        </w:rPr>
        <w:t>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w:t>
      </w:r>
      <w:r w:rsidR="006F6325" w:rsidRPr="003A5DA1">
        <w:rPr>
          <w:rFonts w:eastAsia="Calibri" w:cs="Tahoma"/>
          <w:color w:val="000000"/>
          <w:szCs w:val="18"/>
          <w:lang w:val="fr-FR"/>
        </w:rPr>
        <w:t> </w:t>
      </w:r>
      <w:r w:rsidRPr="003A5DA1">
        <w:rPr>
          <w:rFonts w:eastAsia="Calibri" w:cs="Tahoma"/>
          <w:color w:val="000000"/>
          <w:szCs w:val="18"/>
          <w:lang w:val="fr-FR"/>
        </w:rPr>
        <w:t>prend en charge ce logiciel, immédiatement avant le renouvellement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261E5F20" w14:textId="77777777" w:rsidR="00E650FA" w:rsidRPr="003A5DA1" w:rsidRDefault="00E650FA" w:rsidP="00E650FA">
      <w:pPr>
        <w:numPr>
          <w:ilvl w:val="0"/>
          <w:numId w:val="118"/>
        </w:numPr>
        <w:tabs>
          <w:tab w:val="left" w:pos="1800"/>
        </w:tabs>
        <w:spacing w:after="60"/>
        <w:ind w:left="1440"/>
        <w:rPr>
          <w:rFonts w:cs="Tahoma"/>
          <w:lang w:val="fr-FR"/>
        </w:rPr>
      </w:pPr>
      <w:r w:rsidRPr="003A5DA1">
        <w:rPr>
          <w:rFonts w:eastAsia="Calibri" w:cs="Tahoma"/>
          <w:color w:val="000000"/>
          <w:szCs w:val="18"/>
          <w:lang w:val="fr-FR"/>
        </w:rPr>
        <w:t>un nombre égal au nombre de licences éligibles attribuées au serveur excédant le nombre réel de processeurs physiques sur le serveur multiplié par quatre.</w:t>
      </w:r>
    </w:p>
    <w:p w14:paraId="763404DF"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Première période de renouvellement (au 1er avril 2015 ou à une date ultérieure)</w:t>
      </w:r>
    </w:p>
    <w:p w14:paraId="44ABCC55" w14:textId="77777777" w:rsidR="00E650FA" w:rsidRPr="003A5DA1" w:rsidRDefault="00E650FA" w:rsidP="00E650FA">
      <w:pPr>
        <w:ind w:left="720"/>
        <w:rPr>
          <w:rFonts w:cs="Tahoma"/>
          <w:lang w:val="fr-FR"/>
        </w:rPr>
      </w:pPr>
      <w:r w:rsidRPr="003A5DA1">
        <w:rPr>
          <w:rFonts w:eastAsia="Calibri" w:cs="Tahoma"/>
          <w:color w:val="000000"/>
          <w:szCs w:val="18"/>
          <w:lang w:val="fr-FR"/>
        </w:rPr>
        <w:t>Les clients renouvelant leur Software Assurance pour la première fois le 1er avril 2015, ou à une date ultérieure</w:t>
      </w:r>
      <w:r w:rsidRPr="003A5DA1">
        <w:rPr>
          <w:rFonts w:eastAsia="Calibri" w:cs="Tahoma"/>
          <w:szCs w:val="18"/>
          <w:lang w:val="fr-FR"/>
        </w:rPr>
        <w:t>, auront la possibilité d</w:t>
      </w:r>
      <w:r w:rsidR="00C10CE1">
        <w:rPr>
          <w:rFonts w:eastAsia="Calibri" w:cs="Tahoma"/>
          <w:szCs w:val="18"/>
          <w:lang w:val="fr-FR"/>
        </w:rPr>
        <w:t>’</w:t>
      </w:r>
      <w:r w:rsidRPr="003A5DA1">
        <w:rPr>
          <w:rFonts w:eastAsia="Calibri" w:cs="Tahoma"/>
          <w:szCs w:val="18"/>
          <w:lang w:val="fr-FR"/>
        </w:rPr>
        <w:t>acquérir la Software Assurance pour tout serveur couvert par une licence valide en vertu des droits d</w:t>
      </w:r>
      <w:r w:rsidR="00C10CE1">
        <w:rPr>
          <w:rFonts w:eastAsia="Calibri" w:cs="Tahoma"/>
          <w:szCs w:val="18"/>
          <w:lang w:val="fr-FR"/>
        </w:rPr>
        <w:t>’</w:t>
      </w:r>
      <w:r w:rsidRPr="003A5DA1">
        <w:rPr>
          <w:rFonts w:eastAsia="Calibri" w:cs="Tahoma"/>
          <w:szCs w:val="18"/>
          <w:lang w:val="fr-FR"/>
        </w:rPr>
        <w:t>utilisation du logiciel SQL Server 2008 R2 sous licence par processeur, conformément aux dispositions suivantes :</w:t>
      </w:r>
    </w:p>
    <w:p w14:paraId="0DCAB352" w14:textId="77777777" w:rsidR="00E650FA" w:rsidRPr="003A5DA1" w:rsidRDefault="00E650FA" w:rsidP="00E650FA">
      <w:pPr>
        <w:ind w:left="720"/>
        <w:rPr>
          <w:rFonts w:cs="Tahoma"/>
          <w:lang w:val="fr-FR"/>
        </w:rPr>
      </w:pPr>
    </w:p>
    <w:p w14:paraId="344E0D7B" w14:textId="77777777" w:rsidR="00E650FA" w:rsidRPr="003A5DA1" w:rsidRDefault="006F6325" w:rsidP="006F6325">
      <w:pPr>
        <w:numPr>
          <w:ilvl w:val="3"/>
          <w:numId w:val="94"/>
        </w:numPr>
        <w:spacing w:after="60"/>
        <w:ind w:left="1440" w:hanging="360"/>
        <w:rPr>
          <w:rFonts w:cs="Tahoma"/>
          <w:lang w:val="fr-FR"/>
        </w:rPr>
      </w:pPr>
      <w:r w:rsidRPr="003A5DA1">
        <w:rPr>
          <w:rFonts w:eastAsia="Calibri" w:cs="Tahoma"/>
          <w:szCs w:val="18"/>
          <w:lang w:val="fr-FR"/>
        </w:rPr>
        <w:t>E</w:t>
      </w:r>
      <w:r w:rsidR="00E650FA" w:rsidRPr="003A5DA1">
        <w:rPr>
          <w:rFonts w:eastAsia="Calibri" w:cs="Tahoma"/>
          <w:szCs w:val="18"/>
          <w:lang w:val="fr-FR"/>
        </w:rPr>
        <w:t>n vertu du premier paragraphe de la présente note, les licences acquises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sont éligibles et les clients sont autorisés à renouveler leur SA conformément aux dispositions de la</w:t>
      </w:r>
      <w:r w:rsidRPr="003A5DA1">
        <w:rPr>
          <w:rFonts w:eastAsia="Calibri" w:cs="Tahoma"/>
          <w:szCs w:val="18"/>
          <w:lang w:val="fr-FR"/>
        </w:rPr>
        <w:t> </w:t>
      </w:r>
      <w:r w:rsidR="00E650FA" w:rsidRPr="003A5DA1">
        <w:rPr>
          <w:rFonts w:eastAsia="Calibri" w:cs="Tahoma"/>
          <w:szCs w:val="18"/>
          <w:lang w:val="fr-FR"/>
        </w:rPr>
        <w:t>section « Première période de renouvellement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 ci-avant ; et </w:t>
      </w:r>
    </w:p>
    <w:p w14:paraId="31680678" w14:textId="77777777" w:rsidR="00E650FA" w:rsidRPr="003A5DA1" w:rsidRDefault="006F6325" w:rsidP="006F6325">
      <w:pPr>
        <w:numPr>
          <w:ilvl w:val="3"/>
          <w:numId w:val="94"/>
        </w:numPr>
        <w:spacing w:after="60"/>
        <w:ind w:left="1440" w:hanging="360"/>
        <w:rPr>
          <w:rFonts w:cs="Tahoma"/>
          <w:lang w:val="fr-FR"/>
        </w:rPr>
      </w:pPr>
      <w:r w:rsidRPr="003A5DA1">
        <w:rPr>
          <w:rFonts w:eastAsia="Calibri" w:cs="Tahoma"/>
          <w:szCs w:val="18"/>
          <w:lang w:val="fr-FR"/>
        </w:rPr>
        <w:t>P</w:t>
      </w:r>
      <w:r w:rsidR="00E650FA" w:rsidRPr="003A5DA1">
        <w:rPr>
          <w:rFonts w:eastAsia="Calibri" w:cs="Tahoma"/>
          <w:szCs w:val="18"/>
          <w:lang w:val="fr-FR"/>
        </w:rPr>
        <w:t>our les licences acquises après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les clients pourront renouveler leur Software Assurance pour quatre (4) licences par cœur SQL Server Enterprise sans acheter de licences par cœur pour chaque licence par processeur SQL Server 2008 R2 Enterprise. Pour pouvoir continuer d</w:t>
      </w:r>
      <w:r w:rsidR="00C10CE1">
        <w:rPr>
          <w:rFonts w:eastAsia="Calibri" w:cs="Tahoma"/>
          <w:szCs w:val="18"/>
          <w:lang w:val="fr-FR"/>
        </w:rPr>
        <w:t>’</w:t>
      </w:r>
      <w:r w:rsidR="00E650FA" w:rsidRPr="003A5DA1">
        <w:rPr>
          <w:rFonts w:eastAsia="Calibri" w:cs="Tahoma"/>
          <w:szCs w:val="18"/>
          <w:lang w:val="fr-FR"/>
        </w:rPr>
        <w:t>utiliser SQL Server 2012 sur des processeurs nécessitant plus de quatre (4) licences par cœur par</w:t>
      </w:r>
      <w:r w:rsidRPr="003A5DA1">
        <w:rPr>
          <w:rFonts w:eastAsia="Calibri" w:cs="Tahoma"/>
          <w:szCs w:val="18"/>
          <w:lang w:val="fr-FR"/>
        </w:rPr>
        <w:t> </w:t>
      </w:r>
      <w:r w:rsidR="00E650FA" w:rsidRPr="003A5DA1">
        <w:rPr>
          <w:rFonts w:eastAsia="Calibri" w:cs="Tahoma"/>
          <w:szCs w:val="18"/>
          <w:lang w:val="fr-FR"/>
        </w:rPr>
        <w:t>processeur, les clients devront acheter les licences par cœur supplémentaires requises.</w:t>
      </w:r>
    </w:p>
    <w:p w14:paraId="7ECCFAD0" w14:textId="77777777" w:rsidR="00E650FA" w:rsidRPr="003A5DA1" w:rsidRDefault="00E650FA" w:rsidP="008C6ED5">
      <w:pPr>
        <w:numPr>
          <w:ilvl w:val="3"/>
          <w:numId w:val="94"/>
        </w:numPr>
        <w:spacing w:after="60"/>
        <w:ind w:left="1440" w:hanging="360"/>
        <w:rPr>
          <w:rFonts w:cs="Tahoma"/>
          <w:lang w:val="fr-FR"/>
        </w:rPr>
      </w:pPr>
      <w:r w:rsidRPr="003A5DA1">
        <w:rPr>
          <w:rFonts w:eastAsia="Calibri" w:cs="Tahoma"/>
          <w:color w:val="000000"/>
          <w:szCs w:val="18"/>
          <w:lang w:val="fr-FR"/>
        </w:rPr>
        <w:t>Les licences par processeur des clients ne sont plus valides dès lors qu</w:t>
      </w:r>
      <w:r w:rsidR="00C10CE1">
        <w:rPr>
          <w:rFonts w:eastAsia="Calibri" w:cs="Tahoma"/>
          <w:color w:val="000000"/>
          <w:szCs w:val="18"/>
          <w:lang w:val="fr-FR"/>
        </w:rPr>
        <w:t>’</w:t>
      </w:r>
      <w:r w:rsidRPr="003A5DA1">
        <w:rPr>
          <w:rFonts w:eastAsia="Calibri" w:cs="Tahoma"/>
          <w:color w:val="000000"/>
          <w:szCs w:val="18"/>
          <w:lang w:val="fr-FR"/>
        </w:rPr>
        <w:t xml:space="preserve">ils acquièrent la Software Assurance pour des licences par cœur dans le cadre de cette offre. </w:t>
      </w:r>
      <w:r w:rsidRPr="003A5DA1">
        <w:rPr>
          <w:rFonts w:eastAsia="Calibri" w:cs="Tahoma"/>
          <w:szCs w:val="18"/>
          <w:lang w:val="fr-FR"/>
        </w:rPr>
        <w:t>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SQL Server.</w:t>
      </w:r>
      <w:r w:rsidR="00A07028" w:rsidRPr="003A5DA1">
        <w:rPr>
          <w:rFonts w:eastAsia="Calibri" w:cs="Tahoma"/>
          <w:szCs w:val="18"/>
          <w:lang w:val="fr-FR"/>
        </w:rPr>
        <w:t xml:space="preserve"> </w:t>
      </w:r>
    </w:p>
    <w:p w14:paraId="18BEF9DF" w14:textId="77777777" w:rsidR="00E650FA" w:rsidRPr="003A5DA1" w:rsidRDefault="00E650FA" w:rsidP="00E650FA">
      <w:pPr>
        <w:ind w:left="1440"/>
        <w:rPr>
          <w:rFonts w:cs="Tahoma"/>
          <w:lang w:val="fr-FR"/>
        </w:rPr>
      </w:pPr>
    </w:p>
    <w:p w14:paraId="7184A0AC" w14:textId="77777777" w:rsidR="00E650FA" w:rsidRPr="003A5DA1" w:rsidRDefault="00E650FA" w:rsidP="00E650FA">
      <w:pPr>
        <w:tabs>
          <w:tab w:val="left" w:pos="1440"/>
        </w:tabs>
        <w:spacing w:after="60"/>
        <w:ind w:left="720"/>
        <w:rPr>
          <w:rFonts w:cs="Tahoma"/>
          <w:lang w:val="fr-FR"/>
        </w:rPr>
      </w:pPr>
      <w:r w:rsidRPr="003A5DA1">
        <w:rPr>
          <w:rFonts w:eastAsia="Calibri" w:cs="Tahoma"/>
          <w:b/>
          <w:color w:val="000000"/>
          <w:szCs w:val="18"/>
          <w:lang w:val="fr-FR"/>
        </w:rPr>
        <w:t>Clients dont la Software Assurance expire avant le 1er avril 2015 et ne souhaitant pas la renouveler</w:t>
      </w:r>
    </w:p>
    <w:p w14:paraId="0814DD53" w14:textId="77777777" w:rsidR="00E650FA" w:rsidRPr="003A5DA1" w:rsidRDefault="00E650FA" w:rsidP="00E650FA">
      <w:pPr>
        <w:tabs>
          <w:tab w:val="left" w:pos="1440"/>
        </w:tabs>
        <w:ind w:left="720"/>
        <w:rPr>
          <w:rFonts w:cs="Tahoma"/>
          <w:lang w:val="fr-FR"/>
        </w:rPr>
      </w:pPr>
      <w:r w:rsidRPr="003A5DA1">
        <w:rPr>
          <w:rFonts w:cs="Tahoma"/>
          <w:lang w:val="fr-FR"/>
        </w:rPr>
        <w:t xml:space="preserve">Les clients ayant conclu des contrats </w:t>
      </w:r>
      <w:r w:rsidRPr="003A5DA1">
        <w:rPr>
          <w:rFonts w:eastAsia="Calibri" w:cs="Tahoma"/>
          <w:color w:val="000000"/>
          <w:szCs w:val="18"/>
          <w:lang w:val="fr-FR"/>
        </w:rPr>
        <w:t xml:space="preserve">Souscription Entreprise </w:t>
      </w:r>
      <w:r w:rsidRPr="003A5DA1">
        <w:rPr>
          <w:rFonts w:cs="Tahoma"/>
          <w:bCs/>
          <w:color w:val="000000"/>
          <w:szCs w:val="18"/>
          <w:lang w:val="fr-FR"/>
        </w:rPr>
        <w:t xml:space="preserve">et Open Value Souscription </w:t>
      </w:r>
      <w:r w:rsidRPr="003A5DA1">
        <w:rPr>
          <w:rFonts w:eastAsia="Calibri" w:cs="Tahoma"/>
          <w:color w:val="000000"/>
          <w:szCs w:val="18"/>
          <w:lang w:val="fr-FR"/>
        </w:rPr>
        <w:t>dont la couverture expire avant le 1er avril 2015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237B6FED" w14:textId="77777777" w:rsidR="00E650FA" w:rsidRPr="003A5DA1" w:rsidRDefault="00E650FA" w:rsidP="00E650FA">
      <w:pPr>
        <w:tabs>
          <w:tab w:val="left" w:pos="1440"/>
        </w:tabs>
        <w:ind w:left="720"/>
        <w:rPr>
          <w:rFonts w:cs="Tahoma"/>
          <w:lang w:val="fr-FR"/>
        </w:rPr>
      </w:pPr>
    </w:p>
    <w:p w14:paraId="5181A878" w14:textId="77777777" w:rsidR="00E650FA" w:rsidRPr="003A5DA1" w:rsidRDefault="00E650FA" w:rsidP="00E650FA">
      <w:pPr>
        <w:numPr>
          <w:ilvl w:val="0"/>
          <w:numId w:val="53"/>
        </w:numPr>
        <w:spacing w:after="60"/>
        <w:ind w:left="1440"/>
        <w:rPr>
          <w:rFonts w:cs="Tahoma"/>
          <w:lang w:val="fr-FR"/>
        </w:rPr>
      </w:pPr>
      <w:r w:rsidRPr="003A5DA1">
        <w:rPr>
          <w:rFonts w:eastAsia="Calibri" w:cs="Tahoma"/>
          <w:b/>
          <w:color w:val="000000"/>
          <w:szCs w:val="18"/>
          <w:lang w:val="fr-FR"/>
        </w:rPr>
        <w:t>SQL Server 2008 R2 Enterprise :</w:t>
      </w:r>
      <w:r w:rsidRPr="003A5DA1">
        <w:rPr>
          <w:rFonts w:eastAsia="Calibri" w:cs="Tahoma"/>
          <w:color w:val="000000"/>
          <w:szCs w:val="18"/>
          <w:lang w:val="fr-FR"/>
        </w:rPr>
        <w:t xml:space="preserve"> 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utilisation de logiciels sous licence par processeur SQL Server 2008 R2 Enterprise ; toutefois les clients ne disposent alors plus de droits d</w:t>
      </w:r>
      <w:r w:rsidR="00C10CE1">
        <w:rPr>
          <w:rFonts w:eastAsia="Calibri" w:cs="Tahoma"/>
          <w:color w:val="000000"/>
          <w:szCs w:val="18"/>
          <w:lang w:val="fr-FR"/>
        </w:rPr>
        <w:t>’</w:t>
      </w:r>
      <w:r w:rsidRPr="003A5DA1">
        <w:rPr>
          <w:rFonts w:eastAsia="Calibri" w:cs="Tahoma"/>
          <w:color w:val="000000"/>
          <w:szCs w:val="18"/>
          <w:lang w:val="fr-FR"/>
        </w:rPr>
        <w:t xml:space="preserve">utilisation de Virtualisation illimitée ou de Mobilité de licence via la Software Assurance. </w:t>
      </w:r>
    </w:p>
    <w:p w14:paraId="7628E778" w14:textId="77777777" w:rsidR="00E650FA" w:rsidRPr="003A5DA1" w:rsidRDefault="00E650FA" w:rsidP="00E650FA">
      <w:pPr>
        <w:numPr>
          <w:ilvl w:val="0"/>
          <w:numId w:val="53"/>
        </w:numPr>
        <w:tabs>
          <w:tab w:val="left" w:pos="1800"/>
        </w:tabs>
        <w:spacing w:after="60"/>
        <w:ind w:left="1440"/>
        <w:rPr>
          <w:rFonts w:cs="Tahoma"/>
          <w:lang w:val="fr-FR"/>
        </w:rPr>
      </w:pPr>
      <w:r w:rsidRPr="003A5DA1">
        <w:rPr>
          <w:rFonts w:eastAsia="Calibri" w:cs="Tahoma"/>
          <w:b/>
          <w:color w:val="000000"/>
          <w:szCs w:val="18"/>
          <w:lang w:val="fr-FR"/>
        </w:rPr>
        <w:t xml:space="preserve">SQL Server 2012 Enterprise Core : </w:t>
      </w: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par processeur SQL Server 2008 R2 Enterprise ; toutefois : </w:t>
      </w:r>
    </w:p>
    <w:p w14:paraId="1A44EBAB" w14:textId="77777777" w:rsidR="00E650FA" w:rsidRPr="003A5DA1" w:rsidRDefault="00E650FA" w:rsidP="006F6325">
      <w:pPr>
        <w:numPr>
          <w:ilvl w:val="1"/>
          <w:numId w:val="53"/>
        </w:numPr>
        <w:tabs>
          <w:tab w:val="left" w:pos="2160"/>
        </w:tabs>
        <w:spacing w:after="60"/>
        <w:ind w:left="2160"/>
        <w:rPr>
          <w:rFonts w:cs="Tahoma"/>
          <w:lang w:val="fr-FR"/>
        </w:rPr>
      </w:pPr>
      <w:r w:rsidRPr="003A5DA1">
        <w:rPr>
          <w:rFonts w:eastAsia="Calibri" w:cs="Tahoma"/>
          <w:color w:val="000000"/>
          <w:szCs w:val="18"/>
          <w:lang w:val="fr-FR"/>
        </w:rPr>
        <w:t>les clients ne disposent alors plus des droits d</w:t>
      </w:r>
      <w:r w:rsidR="00C10CE1">
        <w:rPr>
          <w:rFonts w:eastAsia="Calibri" w:cs="Tahoma"/>
          <w:color w:val="000000"/>
          <w:szCs w:val="18"/>
          <w:lang w:val="fr-FR"/>
        </w:rPr>
        <w:t>’</w:t>
      </w:r>
      <w:r w:rsidRPr="003A5DA1">
        <w:rPr>
          <w:rFonts w:eastAsia="Calibri" w:cs="Tahoma"/>
          <w:color w:val="000000"/>
          <w:szCs w:val="18"/>
          <w:lang w:val="fr-FR"/>
        </w:rPr>
        <w:t>utilisation de Virtualisation Illimitée, de</w:t>
      </w:r>
      <w:r w:rsidR="006F6325" w:rsidRPr="003A5DA1">
        <w:rPr>
          <w:rFonts w:eastAsia="Calibri" w:cs="Tahoma"/>
          <w:color w:val="000000"/>
          <w:szCs w:val="18"/>
          <w:lang w:val="fr-FR"/>
        </w:rPr>
        <w:t> </w:t>
      </w:r>
      <w:r w:rsidRPr="003A5DA1">
        <w:rPr>
          <w:rFonts w:eastAsia="Calibri" w:cs="Tahoma"/>
          <w:color w:val="000000"/>
          <w:szCs w:val="18"/>
          <w:lang w:val="fr-FR"/>
        </w:rPr>
        <w:t xml:space="preserve">Mobilité de Licence dans les Batteries de Serveurs ou de Mobilité de Licence via la Software Assurance ; et </w:t>
      </w:r>
    </w:p>
    <w:p w14:paraId="6111C960" w14:textId="77777777" w:rsidR="00E650FA" w:rsidRPr="003A5DA1" w:rsidRDefault="00E650FA" w:rsidP="00E650FA">
      <w:pPr>
        <w:numPr>
          <w:ilvl w:val="1"/>
          <w:numId w:val="53"/>
        </w:numPr>
        <w:tabs>
          <w:tab w:val="left" w:pos="2160"/>
          <w:tab w:val="left" w:pos="2970"/>
        </w:tabs>
        <w:spacing w:after="60"/>
        <w:ind w:left="2160"/>
        <w:rPr>
          <w:rFonts w:cs="Tahoma"/>
          <w:lang w:val="fr-FR"/>
        </w:rPr>
      </w:pPr>
      <w:r w:rsidRPr="003A5DA1">
        <w:rPr>
          <w:rFonts w:eastAsia="Calibri" w:cs="Tahoma"/>
          <w:color w:val="000000"/>
          <w:szCs w:val="18"/>
          <w:lang w:val="fr-FR"/>
        </w:rPr>
        <w:t>toute réattribution de licence est soumise aux limitations présentées aux points (i) et (ii) ci-dessous en ce qui concerne « l</w:t>
      </w:r>
      <w:r w:rsidR="00C10CE1">
        <w:rPr>
          <w:rFonts w:eastAsia="Calibri" w:cs="Tahoma"/>
          <w:color w:val="000000"/>
          <w:szCs w:val="18"/>
          <w:lang w:val="fr-FR"/>
        </w:rPr>
        <w:t>’</w:t>
      </w:r>
      <w:r w:rsidRPr="003A5DA1">
        <w:rPr>
          <w:rFonts w:eastAsia="Calibri" w:cs="Tahoma"/>
          <w:color w:val="000000"/>
          <w:szCs w:val="18"/>
          <w:lang w:val="fr-FR"/>
        </w:rPr>
        <w:t>équivalence avec les licences par cœur ».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est déterminée comme suit : </w:t>
      </w:r>
    </w:p>
    <w:p w14:paraId="026741F1" w14:textId="77777777" w:rsidR="00E650FA" w:rsidRPr="003A5DA1" w:rsidRDefault="00E650FA" w:rsidP="00E650FA">
      <w:pPr>
        <w:numPr>
          <w:ilvl w:val="2"/>
          <w:numId w:val="53"/>
        </w:numPr>
        <w:tabs>
          <w:tab w:val="left" w:pos="2520"/>
        </w:tabs>
        <w:spacing w:after="60"/>
        <w:ind w:left="2520"/>
        <w:rPr>
          <w:rFonts w:cs="Tahoma"/>
          <w:lang w:val="fr-FR"/>
        </w:rPr>
      </w:pPr>
      <w:r w:rsidRPr="003A5DA1">
        <w:rPr>
          <w:rFonts w:eastAsia="Calibri" w:cs="Tahoma"/>
          <w:color w:val="000000"/>
          <w:szCs w:val="18"/>
          <w:lang w:val="fr-FR"/>
        </w:rPr>
        <w:t>Pour un nombre de licences égal à la plus petite valeur entre (x) le nombre total de licences par processeur attribuées à un serveur sous licence avant l</w:t>
      </w:r>
      <w:r w:rsidR="00C10CE1">
        <w:rPr>
          <w:rFonts w:eastAsia="Calibri" w:cs="Tahoma"/>
          <w:color w:val="000000"/>
          <w:szCs w:val="18"/>
          <w:lang w:val="fr-FR"/>
        </w:rPr>
        <w:t>’</w:t>
      </w:r>
      <w:r w:rsidRPr="003A5DA1">
        <w:rPr>
          <w:rFonts w:eastAsia="Calibri" w:cs="Tahoma"/>
          <w:color w:val="000000"/>
          <w:szCs w:val="18"/>
          <w:lang w:val="fr-FR"/>
        </w:rPr>
        <w:t>expiration de la Software Assurance ou (y) le nombre total de processeurs physiques sur ce serveur, l</w:t>
      </w:r>
      <w:r w:rsidR="00C10CE1">
        <w:rPr>
          <w:rFonts w:eastAsia="Calibri" w:cs="Tahoma"/>
          <w:color w:val="000000"/>
          <w:szCs w:val="18"/>
          <w:lang w:val="fr-FR"/>
        </w:rPr>
        <w:t>’</w:t>
      </w:r>
      <w:r w:rsidRPr="003A5DA1">
        <w:rPr>
          <w:rFonts w:eastAsia="Calibri" w:cs="Tahoma"/>
          <w:color w:val="000000"/>
          <w:szCs w:val="18"/>
          <w:lang w:val="fr-FR"/>
        </w:rPr>
        <w:t xml:space="preserve">équivalence avec les licences par cœur est la plus grande valeur entre : </w:t>
      </w:r>
    </w:p>
    <w:p w14:paraId="4E597AC4" w14:textId="77777777" w:rsidR="00E650FA" w:rsidRPr="008C6ED5" w:rsidRDefault="00E650FA" w:rsidP="008C6ED5">
      <w:pPr>
        <w:numPr>
          <w:ilvl w:val="4"/>
          <w:numId w:val="148"/>
        </w:numPr>
        <w:tabs>
          <w:tab w:val="left" w:pos="2520"/>
        </w:tabs>
        <w:spacing w:after="60"/>
        <w:ind w:left="2880"/>
        <w:rPr>
          <w:rFonts w:eastAsia="Calibri" w:cs="Tahoma"/>
          <w:szCs w:val="18"/>
          <w:lang w:val="fr-FR"/>
        </w:rPr>
      </w:pPr>
      <w:r w:rsidRPr="008C6ED5">
        <w:rPr>
          <w:rFonts w:eastAsia="Calibri" w:cs="Tahoma"/>
          <w:szCs w:val="18"/>
          <w:lang w:val="fr-FR"/>
        </w:rPr>
        <w:t xml:space="preserve">quatre cœurs par licence par processeur, ET </w:t>
      </w:r>
    </w:p>
    <w:p w14:paraId="59C77E3B" w14:textId="77777777" w:rsidR="00E650FA" w:rsidRPr="003A5DA1" w:rsidRDefault="00E650FA" w:rsidP="008C6ED5">
      <w:pPr>
        <w:numPr>
          <w:ilvl w:val="4"/>
          <w:numId w:val="148"/>
        </w:numPr>
        <w:tabs>
          <w:tab w:val="left" w:pos="2520"/>
        </w:tabs>
        <w:spacing w:after="60"/>
        <w:ind w:left="2880"/>
        <w:rPr>
          <w:rFonts w:cs="Tahoma"/>
          <w:lang w:val="fr-FR"/>
        </w:rPr>
      </w:pPr>
      <w:r w:rsidRPr="008C6ED5">
        <w:rPr>
          <w:rFonts w:eastAsia="Calibri" w:cs="Tahoma"/>
          <w:szCs w:val="18"/>
          <w:lang w:val="fr-FR"/>
        </w:rPr>
        <w:t>un nombre de cœurs par licence par processeur basé sur le nombre réel de cœurs par processeur physique multiplié par le coefficient de cœur adéquat. (Si</w:t>
      </w:r>
      <w:r w:rsidR="006F6325" w:rsidRPr="008C6ED5">
        <w:rPr>
          <w:rFonts w:eastAsia="Calibri" w:cs="Tahoma"/>
          <w:szCs w:val="18"/>
          <w:lang w:val="fr-FR"/>
        </w:rPr>
        <w:t> </w:t>
      </w:r>
      <w:r w:rsidRPr="008C6ED5">
        <w:rPr>
          <w:rFonts w:eastAsia="Calibri" w:cs="Tahoma"/>
          <w:szCs w:val="18"/>
          <w:lang w:val="fr-FR"/>
        </w:rPr>
        <w:t>le nombre réel de cœurs par processeur physique est supérieur à quatre, les</w:t>
      </w:r>
      <w:r w:rsidR="006F6325" w:rsidRPr="008C6ED5">
        <w:rPr>
          <w:rFonts w:eastAsia="Calibri" w:cs="Tahoma"/>
          <w:szCs w:val="18"/>
          <w:lang w:val="fr-FR"/>
        </w:rPr>
        <w:t> </w:t>
      </w:r>
      <w:r w:rsidRPr="008C6ED5">
        <w:rPr>
          <w:rFonts w:eastAsia="Calibri" w:cs="Tahoma"/>
          <w:szCs w:val="18"/>
          <w:lang w:val="fr-FR"/>
        </w:rPr>
        <w:t>clients doivent conserver un enregistrement de la configuration du logiciel SQL Server</w:t>
      </w:r>
      <w:r w:rsidRPr="003A5DA1">
        <w:rPr>
          <w:rFonts w:eastAsia="Calibri" w:cs="Tahoma"/>
          <w:color w:val="000000"/>
          <w:szCs w:val="18"/>
          <w:lang w:val="fr-FR"/>
        </w:rPr>
        <w:t xml:space="preserve"> exécuté sur le serveur (les instances sous licence exécutées dans des</w:t>
      </w:r>
      <w:r w:rsidR="006F6325" w:rsidRPr="003A5DA1">
        <w:rPr>
          <w:rFonts w:eastAsia="Calibri" w:cs="Tahoma"/>
          <w:color w:val="000000"/>
          <w:szCs w:val="18"/>
          <w:lang w:val="fr-FR"/>
        </w:rPr>
        <w:t> </w:t>
      </w:r>
      <w:r w:rsidRPr="003A5DA1">
        <w:rPr>
          <w:rFonts w:eastAsia="Calibri" w:cs="Tahoma"/>
          <w:color w:val="000000"/>
          <w:szCs w:val="18"/>
          <w:lang w:val="fr-FR"/>
        </w:rPr>
        <w:t>environnements de système d</w:t>
      </w:r>
      <w:r w:rsidR="00C10CE1">
        <w:rPr>
          <w:rFonts w:eastAsia="Calibri" w:cs="Tahoma"/>
          <w:color w:val="000000"/>
          <w:szCs w:val="18"/>
          <w:lang w:val="fr-FR"/>
        </w:rPr>
        <w:t>’</w:t>
      </w:r>
      <w:r w:rsidRPr="003A5DA1">
        <w:rPr>
          <w:rFonts w:eastAsia="Calibri" w:cs="Tahoma"/>
          <w:color w:val="000000"/>
          <w:szCs w:val="18"/>
          <w:lang w:val="fr-FR"/>
        </w:rPr>
        <w:t>exploitation sur le serveur sous licence), ainsi que du matériel physique qui prend en charge ce logiciel, immédiatement avant l</w:t>
      </w:r>
      <w:r w:rsidR="00C10CE1">
        <w:rPr>
          <w:rFonts w:eastAsia="Calibri" w:cs="Tahoma"/>
          <w:color w:val="000000"/>
          <w:szCs w:val="18"/>
          <w:lang w:val="fr-FR"/>
        </w:rPr>
        <w:t>’</w:t>
      </w:r>
      <w:r w:rsidRPr="003A5DA1">
        <w:rPr>
          <w:rFonts w:eastAsia="Calibri" w:cs="Tahoma"/>
          <w:color w:val="000000"/>
          <w:szCs w:val="18"/>
          <w:lang w:val="fr-FR"/>
        </w:rPr>
        <w:t>expiration de la Software Assurance, en utilisant l</w:t>
      </w:r>
      <w:r w:rsidR="00C10CE1">
        <w:rPr>
          <w:rFonts w:eastAsia="Calibri" w:cs="Tahoma"/>
          <w:color w:val="000000"/>
          <w:szCs w:val="18"/>
          <w:lang w:val="fr-FR"/>
        </w:rPr>
        <w:t>’</w:t>
      </w:r>
      <w:r w:rsidRPr="003A5DA1">
        <w:rPr>
          <w:rFonts w:eastAsia="Calibri" w:cs="Tahoma"/>
          <w:color w:val="000000"/>
          <w:szCs w:val="18"/>
          <w:lang w:val="fr-FR"/>
        </w:rPr>
        <w:t xml:space="preserve">outil Microsoft MAP ou un logiciel équivalent.) </w:t>
      </w:r>
    </w:p>
    <w:p w14:paraId="554283C9" w14:textId="77777777" w:rsidR="006F6325" w:rsidRPr="003A5DA1" w:rsidRDefault="006F6325" w:rsidP="006F6325">
      <w:pPr>
        <w:tabs>
          <w:tab w:val="left" w:pos="2880"/>
        </w:tabs>
        <w:spacing w:after="60"/>
        <w:rPr>
          <w:rFonts w:cs="Tahoma"/>
          <w:lang w:val="fr-FR"/>
        </w:rPr>
      </w:pPr>
    </w:p>
    <w:p w14:paraId="73C69480" w14:textId="77777777" w:rsidR="00E650FA" w:rsidRPr="003A5DA1" w:rsidRDefault="00E650FA" w:rsidP="00E650FA">
      <w:pPr>
        <w:numPr>
          <w:ilvl w:val="2"/>
          <w:numId w:val="53"/>
        </w:numPr>
        <w:tabs>
          <w:tab w:val="left" w:pos="2520"/>
        </w:tabs>
        <w:spacing w:after="60"/>
        <w:ind w:left="2520"/>
        <w:rPr>
          <w:rFonts w:cs="Tahoma"/>
          <w:lang w:val="fr-FR"/>
        </w:rPr>
      </w:pPr>
      <w:r w:rsidRPr="003A5DA1">
        <w:rPr>
          <w:rFonts w:eastAsia="Calibri" w:cs="Tahoma"/>
          <w:color w:val="000000"/>
          <w:szCs w:val="18"/>
          <w:lang w:val="fr-FR"/>
        </w:rPr>
        <w:t>Pour toute licence par processeur dont la Software Assurance expire et qui est attribuée au même serveur sous licence en plus du nombre réel de processeurs physiques sur le serveur, 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 de quatre cœurs pour une licence par processeur.</w:t>
      </w:r>
    </w:p>
    <w:p w14:paraId="243BF494" w14:textId="77777777" w:rsidR="00E650FA" w:rsidRPr="003A5DA1" w:rsidRDefault="00E650FA" w:rsidP="00E650FA">
      <w:pPr>
        <w:numPr>
          <w:ilvl w:val="1"/>
          <w:numId w:val="53"/>
        </w:numPr>
        <w:tabs>
          <w:tab w:val="left" w:pos="1800"/>
        </w:tabs>
        <w:spacing w:after="60"/>
        <w:ind w:left="1800"/>
        <w:rPr>
          <w:rFonts w:cs="Tahoma"/>
          <w:lang w:val="fr-FR"/>
        </w:rPr>
      </w:pPr>
      <w:r w:rsidRPr="003A5DA1">
        <w:rPr>
          <w:rFonts w:eastAsia="Calibri" w:cs="Tahoma"/>
          <w:color w:val="000000"/>
          <w:szCs w:val="18"/>
          <w:lang w:val="fr-FR"/>
        </w:rPr>
        <w:t xml:space="preserve">Les clients </w:t>
      </w:r>
      <w:r w:rsidRPr="003A5DA1">
        <w:rPr>
          <w:rFonts w:eastAsia="Calibri" w:cs="Tahoma"/>
          <w:szCs w:val="18"/>
          <w:lang w:val="fr-FR"/>
        </w:rPr>
        <w:t>sont autorisés à réattribuer des licences à un autre serveur. Le cas échéant, ils devront toutefois se soumettre aux droits d</w:t>
      </w:r>
      <w:r w:rsidR="00C10CE1">
        <w:rPr>
          <w:rFonts w:eastAsia="Calibri" w:cs="Tahoma"/>
          <w:szCs w:val="18"/>
          <w:lang w:val="fr-FR"/>
        </w:rPr>
        <w:t>’</w:t>
      </w:r>
      <w:r w:rsidRPr="003A5DA1">
        <w:rPr>
          <w:rFonts w:eastAsia="Calibri" w:cs="Tahoma"/>
          <w:szCs w:val="18"/>
          <w:lang w:val="fr-FR"/>
        </w:rPr>
        <w:t>utilisation de SQL Server 2012. Lors de l</w:t>
      </w:r>
      <w:r w:rsidR="00C10CE1">
        <w:rPr>
          <w:rFonts w:eastAsia="Calibri" w:cs="Tahoma"/>
          <w:szCs w:val="18"/>
          <w:lang w:val="fr-FR"/>
        </w:rPr>
        <w:t>’</w:t>
      </w:r>
      <w:r w:rsidRPr="003A5DA1">
        <w:rPr>
          <w:rFonts w:eastAsia="Calibri" w:cs="Tahoma"/>
          <w:szCs w:val="18"/>
          <w:lang w:val="fr-FR"/>
        </w:rPr>
        <w:t>attribution de licences par cœur à des serveurs en vertu des droits d</w:t>
      </w:r>
      <w:r w:rsidR="00C10CE1">
        <w:rPr>
          <w:rFonts w:eastAsia="Calibri" w:cs="Tahoma"/>
          <w:szCs w:val="18"/>
          <w:lang w:val="fr-FR"/>
        </w:rPr>
        <w:t>’</w:t>
      </w:r>
      <w:r w:rsidRPr="003A5DA1">
        <w:rPr>
          <w:rFonts w:eastAsia="Calibri" w:cs="Tahoma"/>
          <w:szCs w:val="18"/>
          <w:lang w:val="fr-FR"/>
        </w:rPr>
        <w:t>utilisation de SQL 2012,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SQL Server 2012.</w:t>
      </w:r>
    </w:p>
    <w:p w14:paraId="2B2291D5" w14:textId="77777777" w:rsidR="00E650FA" w:rsidRPr="003A5DA1" w:rsidRDefault="00E650FA" w:rsidP="00E650FA">
      <w:pPr>
        <w:numPr>
          <w:ilvl w:val="1"/>
          <w:numId w:val="53"/>
        </w:numPr>
        <w:tabs>
          <w:tab w:val="left" w:pos="1800"/>
          <w:tab w:val="left" w:pos="2970"/>
        </w:tabs>
        <w:spacing w:after="60"/>
        <w:ind w:left="1800"/>
        <w:rPr>
          <w:rFonts w:cs="Tahoma"/>
          <w:lang w:val="fr-FR"/>
        </w:rPr>
      </w:pP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équivalence avec les licences par cœur estimée du client n</w:t>
      </w:r>
      <w:r w:rsidR="00C10CE1">
        <w:rPr>
          <w:rFonts w:eastAsia="Calibri" w:cs="Tahoma"/>
          <w:color w:val="000000"/>
          <w:szCs w:val="18"/>
          <w:lang w:val="fr-FR"/>
        </w:rPr>
        <w:t>’</w:t>
      </w:r>
      <w:r w:rsidRPr="003A5DA1">
        <w:rPr>
          <w:rFonts w:eastAsia="Calibri" w:cs="Tahoma"/>
          <w:color w:val="000000"/>
          <w:szCs w:val="18"/>
          <w:lang w:val="fr-FR"/>
        </w:rPr>
        <w:t>implique en aucun cas qu</w:t>
      </w:r>
      <w:r w:rsidR="00C10CE1">
        <w:rPr>
          <w:rFonts w:eastAsia="Calibri" w:cs="Tahoma"/>
          <w:color w:val="000000"/>
          <w:szCs w:val="18"/>
          <w:lang w:val="fr-FR"/>
        </w:rPr>
        <w:t>’</w:t>
      </w:r>
      <w:r w:rsidRPr="003A5DA1">
        <w:rPr>
          <w:rFonts w:eastAsia="Calibri" w:cs="Tahoma"/>
          <w:color w:val="000000"/>
          <w:szCs w:val="18"/>
          <w:lang w:val="fr-FR"/>
        </w:rPr>
        <w:t>il peut attribuer une même licence par processeur aux cœurs situés sur deux processeurs ou plus.</w:t>
      </w:r>
    </w:p>
    <w:p w14:paraId="68415777" w14:textId="77777777" w:rsidR="00E650FA" w:rsidRPr="003A5DA1" w:rsidRDefault="00E650FA" w:rsidP="00E650FA">
      <w:pPr>
        <w:tabs>
          <w:tab w:val="left" w:pos="1800"/>
          <w:tab w:val="left" w:pos="2970"/>
        </w:tabs>
        <w:rPr>
          <w:rFonts w:cs="Tahoma"/>
          <w:lang w:val="fr-FR"/>
        </w:rPr>
      </w:pPr>
    </w:p>
    <w:p w14:paraId="2DC56E30" w14:textId="77777777" w:rsidR="00E650FA" w:rsidRPr="003A5DA1" w:rsidRDefault="00E650FA" w:rsidP="00E650FA">
      <w:pPr>
        <w:tabs>
          <w:tab w:val="left" w:pos="720"/>
        </w:tabs>
        <w:spacing w:after="60"/>
        <w:ind w:left="720"/>
        <w:rPr>
          <w:rFonts w:cs="Tahoma"/>
          <w:lang w:val="fr-FR"/>
        </w:rPr>
      </w:pPr>
      <w:r w:rsidRPr="003A5DA1">
        <w:rPr>
          <w:rFonts w:eastAsia="Calibri" w:cs="Tahoma"/>
          <w:b/>
          <w:color w:val="000000"/>
          <w:szCs w:val="18"/>
          <w:lang w:val="fr-FR"/>
        </w:rPr>
        <w:t>Clients dont la Software Assurance expire le 1er avril 2015 ou à une date ultérieure et ne souhaitant pas la renouveler</w:t>
      </w:r>
    </w:p>
    <w:p w14:paraId="0A20E7E1" w14:textId="77777777" w:rsidR="00E650FA" w:rsidRPr="003A5DA1" w:rsidRDefault="00E650FA" w:rsidP="006F6325">
      <w:pPr>
        <w:tabs>
          <w:tab w:val="left" w:pos="720"/>
        </w:tabs>
        <w:ind w:left="720"/>
        <w:rPr>
          <w:rFonts w:cs="Tahoma"/>
          <w:lang w:val="fr-FR"/>
        </w:rPr>
      </w:pPr>
      <w:r w:rsidRPr="003A5DA1">
        <w:rPr>
          <w:rFonts w:eastAsia="Calibri" w:cs="Tahoma"/>
          <w:color w:val="000000"/>
          <w:szCs w:val="18"/>
          <w:lang w:val="fr-FR"/>
        </w:rPr>
        <w:t xml:space="preserve">Les clients ayant conclu des contrats Souscription Entreprise </w:t>
      </w:r>
      <w:r w:rsidRPr="003A5DA1">
        <w:rPr>
          <w:rFonts w:cs="Tahoma"/>
          <w:bCs/>
          <w:color w:val="000000"/>
          <w:szCs w:val="18"/>
          <w:lang w:val="fr-FR"/>
        </w:rPr>
        <w:t xml:space="preserve">et Open Value Souscription </w:t>
      </w:r>
      <w:r w:rsidRPr="003A5DA1">
        <w:rPr>
          <w:rFonts w:eastAsia="Calibri" w:cs="Tahoma"/>
          <w:color w:val="000000"/>
          <w:szCs w:val="18"/>
          <w:lang w:val="fr-FR"/>
        </w:rPr>
        <w:t>dont la couverture expire au 1er avril 2015, ou à une date ultérieure,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pour la durée des droits de</w:t>
      </w:r>
      <w:r w:rsidR="006F6325" w:rsidRPr="003A5DA1">
        <w:rPr>
          <w:rFonts w:eastAsia="Calibri" w:cs="Tahoma"/>
          <w:color w:val="000000"/>
          <w:szCs w:val="18"/>
          <w:lang w:val="fr-FR"/>
        </w:rPr>
        <w:t> </w:t>
      </w:r>
      <w:r w:rsidRPr="003A5DA1">
        <w:rPr>
          <w:rFonts w:eastAsia="Calibri" w:cs="Tahoma"/>
          <w:color w:val="000000"/>
          <w:szCs w:val="18"/>
          <w:lang w:val="fr-FR"/>
        </w:rPr>
        <w:t xml:space="preserve">propriété intellectuelle en vertu de leur contrat, disposeront des deux options suivantes : </w:t>
      </w:r>
    </w:p>
    <w:p w14:paraId="2B6C5E4F" w14:textId="77777777" w:rsidR="00E650FA" w:rsidRPr="003A5DA1" w:rsidRDefault="00E650FA" w:rsidP="00E650FA">
      <w:pPr>
        <w:tabs>
          <w:tab w:val="left" w:pos="720"/>
        </w:tabs>
        <w:ind w:left="720"/>
        <w:rPr>
          <w:rFonts w:cs="Tahoma"/>
          <w:lang w:val="fr-FR"/>
        </w:rPr>
      </w:pPr>
    </w:p>
    <w:p w14:paraId="776ABFAF" w14:textId="77777777" w:rsidR="00E650FA" w:rsidRPr="008C6ED5" w:rsidRDefault="00E650FA" w:rsidP="008C6ED5">
      <w:pPr>
        <w:numPr>
          <w:ilvl w:val="3"/>
          <w:numId w:val="94"/>
        </w:numPr>
        <w:spacing w:after="60"/>
        <w:ind w:left="1440" w:hanging="360"/>
        <w:rPr>
          <w:rFonts w:eastAsia="Calibri" w:cs="Tahoma"/>
          <w:szCs w:val="18"/>
          <w:lang w:val="fr-FR"/>
        </w:rPr>
      </w:pPr>
      <w:r w:rsidRPr="003A5DA1">
        <w:rPr>
          <w:rFonts w:eastAsia="Calibri" w:cs="Tahoma"/>
          <w:szCs w:val="18"/>
          <w:lang w:val="fr-FR"/>
        </w:rPr>
        <w:t>continuer à utiliser SQL Server 2012 conformément aux dispositions de la section « Clients dont la</w:t>
      </w:r>
      <w:r w:rsidR="006F6325" w:rsidRPr="003A5DA1">
        <w:rPr>
          <w:rFonts w:eastAsia="Calibri" w:cs="Tahoma"/>
          <w:szCs w:val="18"/>
          <w:lang w:val="fr-FR"/>
        </w:rPr>
        <w:t> </w:t>
      </w:r>
      <w:r w:rsidRPr="003A5DA1">
        <w:rPr>
          <w:rFonts w:eastAsia="Calibri" w:cs="Tahoma"/>
          <w:szCs w:val="18"/>
          <w:lang w:val="fr-FR"/>
        </w:rPr>
        <w:t>Software Assurance expire avant le 1</w:t>
      </w:r>
      <w:r w:rsidRPr="008C6ED5">
        <w:rPr>
          <w:rFonts w:eastAsia="Calibri" w:cs="Tahoma"/>
          <w:szCs w:val="18"/>
          <w:lang w:val="fr-FR"/>
        </w:rPr>
        <w:t>er</w:t>
      </w:r>
      <w:r w:rsidRPr="003A5DA1">
        <w:rPr>
          <w:rFonts w:eastAsia="Calibri" w:cs="Tahoma"/>
          <w:szCs w:val="18"/>
          <w:lang w:val="fr-FR"/>
        </w:rPr>
        <w:t xml:space="preserve"> avril 2015 et ne souhaitant pas la renouveler » ci-dessus s</w:t>
      </w:r>
      <w:r w:rsidR="00C10CE1">
        <w:rPr>
          <w:rFonts w:eastAsia="Calibri" w:cs="Tahoma"/>
          <w:szCs w:val="18"/>
          <w:lang w:val="fr-FR"/>
        </w:rPr>
        <w:t>’</w:t>
      </w:r>
      <w:r w:rsidRPr="003A5DA1">
        <w:rPr>
          <w:rFonts w:eastAsia="Calibri" w:cs="Tahoma"/>
          <w:szCs w:val="18"/>
          <w:lang w:val="fr-FR"/>
        </w:rPr>
        <w:t xml:space="preserve">ils disposent de licences acquises avant le 1er avril 2015, considérées comme éligibles en vertu du premier paragraphe de la présente note ; ou </w:t>
      </w:r>
    </w:p>
    <w:p w14:paraId="55488540" w14:textId="77777777" w:rsidR="00E650FA" w:rsidRPr="003A5DA1" w:rsidRDefault="00E650FA" w:rsidP="008C6ED5">
      <w:pPr>
        <w:numPr>
          <w:ilvl w:val="3"/>
          <w:numId w:val="94"/>
        </w:numPr>
        <w:spacing w:after="60"/>
        <w:ind w:left="1440" w:hanging="360"/>
        <w:rPr>
          <w:rFonts w:cs="Tahoma"/>
          <w:lang w:val="fr-FR"/>
        </w:rPr>
      </w:pPr>
      <w:r w:rsidRPr="003A5DA1">
        <w:rPr>
          <w:rFonts w:eastAsia="Calibri" w:cs="Tahoma"/>
          <w:szCs w:val="18"/>
          <w:lang w:val="fr-FR"/>
        </w:rPr>
        <w:t>convertir chacune de leurs licences par processeur en quatre (4) licences par cœur SQL Server 2012 Enterprise s</w:t>
      </w:r>
      <w:r w:rsidR="00C10CE1">
        <w:rPr>
          <w:rFonts w:eastAsia="Calibri" w:cs="Tahoma"/>
          <w:szCs w:val="18"/>
          <w:lang w:val="fr-FR"/>
        </w:rPr>
        <w:t>’</w:t>
      </w:r>
      <w:r w:rsidRPr="003A5DA1">
        <w:rPr>
          <w:rFonts w:eastAsia="Calibri" w:cs="Tahoma"/>
          <w:szCs w:val="18"/>
          <w:lang w:val="fr-FR"/>
        </w:rPr>
        <w:t>ils disposent de licences acquises après le 1</w:t>
      </w:r>
      <w:r w:rsidRPr="003A5DA1">
        <w:rPr>
          <w:rFonts w:eastAsia="Calibri" w:cs="Tahoma"/>
          <w:szCs w:val="18"/>
          <w:vertAlign w:val="superscript"/>
          <w:lang w:val="fr-FR"/>
        </w:rPr>
        <w:t>er</w:t>
      </w:r>
      <w:r w:rsidRPr="003A5DA1">
        <w:rPr>
          <w:rFonts w:eastAsia="Calibri" w:cs="Tahoma"/>
          <w:szCs w:val="18"/>
          <w:lang w:val="fr-FR"/>
        </w:rPr>
        <w:t xml:space="preserve"> avril 2015.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quatre (4) licences par cœur par</w:t>
      </w:r>
      <w:r w:rsidR="006F6325" w:rsidRPr="003A5DA1">
        <w:rPr>
          <w:rFonts w:eastAsia="Calibri" w:cs="Tahoma"/>
          <w:szCs w:val="18"/>
          <w:lang w:val="fr-FR"/>
        </w:rPr>
        <w:t> </w:t>
      </w:r>
      <w:r w:rsidRPr="003A5DA1">
        <w:rPr>
          <w:rFonts w:eastAsia="Calibri" w:cs="Tahoma"/>
          <w:szCs w:val="18"/>
          <w:lang w:val="fr-FR"/>
        </w:rPr>
        <w:t>processeur, les clients devront acheter les licences par cœur supplémentaires requises.</w:t>
      </w:r>
    </w:p>
    <w:p w14:paraId="5A2CB8A6" w14:textId="77777777" w:rsidR="00E650FA" w:rsidRPr="003A5DA1" w:rsidRDefault="00E650FA" w:rsidP="00E650FA">
      <w:pPr>
        <w:ind w:left="1440"/>
        <w:rPr>
          <w:rFonts w:cs="Tahoma"/>
          <w:lang w:val="fr-FR"/>
        </w:rPr>
      </w:pPr>
    </w:p>
    <w:p w14:paraId="00B48E54" w14:textId="77777777" w:rsidR="00E650FA" w:rsidRPr="003A5DA1" w:rsidRDefault="00E650FA" w:rsidP="00E650FA">
      <w:pPr>
        <w:tabs>
          <w:tab w:val="left" w:pos="720"/>
        </w:tabs>
        <w:spacing w:after="60"/>
        <w:ind w:left="720"/>
        <w:rPr>
          <w:rFonts w:cs="Tahoma"/>
          <w:lang w:val="fr-FR"/>
        </w:rPr>
      </w:pPr>
      <w:r w:rsidRPr="003A5DA1">
        <w:rPr>
          <w:rFonts w:cs="Tahoma"/>
          <w:b/>
          <w:lang w:val="fr-FR"/>
        </w:rPr>
        <w:t>Clients situés en République Populaire de</w:t>
      </w:r>
      <w:r w:rsidRPr="003A5DA1">
        <w:rPr>
          <w:rFonts w:cs="Tahoma"/>
          <w:lang w:val="fr-FR"/>
        </w:rPr>
        <w:t xml:space="preserve"> </w:t>
      </w:r>
      <w:r w:rsidRPr="003A5DA1">
        <w:rPr>
          <w:rFonts w:cs="Tahoma"/>
          <w:b/>
          <w:lang w:val="fr-FR"/>
        </w:rPr>
        <w:t>Chine ayant fait l</w:t>
      </w:r>
      <w:r w:rsidR="00C10CE1">
        <w:rPr>
          <w:rFonts w:cs="Tahoma"/>
          <w:b/>
          <w:lang w:val="fr-FR"/>
        </w:rPr>
        <w:t>’</w:t>
      </w:r>
      <w:r w:rsidRPr="003A5DA1">
        <w:rPr>
          <w:rFonts w:cs="Tahoma"/>
          <w:b/>
          <w:lang w:val="fr-FR"/>
        </w:rPr>
        <w:t>acquisition de licences par processeur et de la Software Assurance pour SQL Server 2008 R2 dans ce pays</w:t>
      </w:r>
    </w:p>
    <w:p w14:paraId="29C4CDB6" w14:textId="77777777" w:rsidR="00E650FA" w:rsidRPr="003A5DA1" w:rsidRDefault="00E650FA" w:rsidP="00E650FA">
      <w:pPr>
        <w:tabs>
          <w:tab w:val="left" w:pos="720"/>
        </w:tabs>
        <w:ind w:left="720"/>
        <w:rPr>
          <w:rFonts w:cs="Tahoma"/>
          <w:lang w:val="fr-FR"/>
        </w:rPr>
      </w:pPr>
      <w:r w:rsidRPr="003A5DA1">
        <w:rPr>
          <w:rFonts w:cs="Tahoma"/>
          <w:lang w:val="fr-FR"/>
        </w:rPr>
        <w:t>Les dates du 1</w:t>
      </w:r>
      <w:r w:rsidRPr="003A5DA1">
        <w:rPr>
          <w:rFonts w:cs="Tahoma"/>
          <w:vertAlign w:val="superscript"/>
          <w:lang w:val="fr-FR"/>
        </w:rPr>
        <w:t>er</w:t>
      </w:r>
      <w:r w:rsidRPr="003A5DA1">
        <w:rPr>
          <w:rFonts w:cs="Tahoma"/>
          <w:lang w:val="fr-FR"/>
        </w:rPr>
        <w:t xml:space="preserve"> avril 2012 et du 1</w:t>
      </w:r>
      <w:r w:rsidRPr="003A5DA1">
        <w:rPr>
          <w:rFonts w:cs="Tahoma"/>
          <w:vertAlign w:val="superscript"/>
          <w:lang w:val="fr-FR"/>
        </w:rPr>
        <w:t>er</w:t>
      </w:r>
      <w:r w:rsidRPr="003A5DA1">
        <w:rPr>
          <w:rFonts w:cs="Tahoma"/>
          <w:lang w:val="fr-FR"/>
        </w:rPr>
        <w:t xml:space="preserve"> avril 2015 indiquées dans la présente liste des produits ne s</w:t>
      </w:r>
      <w:r w:rsidR="00C10CE1">
        <w:rPr>
          <w:rFonts w:cs="Tahoma"/>
          <w:lang w:val="fr-FR"/>
        </w:rPr>
        <w:t>’</w:t>
      </w:r>
      <w:r w:rsidRPr="003A5DA1">
        <w:rPr>
          <w:rFonts w:cs="Tahoma"/>
          <w:lang w:val="fr-FR"/>
        </w:rPr>
        <w:t>appliquent pas. Pour ces clients, les dates applicables respectives sont celles du 1</w:t>
      </w:r>
      <w:r w:rsidRPr="003A5DA1">
        <w:rPr>
          <w:rFonts w:cs="Tahoma"/>
          <w:vertAlign w:val="superscript"/>
          <w:lang w:val="fr-FR"/>
        </w:rPr>
        <w:t>er</w:t>
      </w:r>
      <w:r w:rsidRPr="003A5DA1">
        <w:rPr>
          <w:rFonts w:cs="Tahoma"/>
          <w:lang w:val="fr-FR"/>
        </w:rPr>
        <w:t xml:space="preserve"> juillet 2012 et du 1</w:t>
      </w:r>
      <w:r w:rsidRPr="003A5DA1">
        <w:rPr>
          <w:rFonts w:cs="Tahoma"/>
          <w:vertAlign w:val="superscript"/>
          <w:lang w:val="fr-FR"/>
        </w:rPr>
        <w:t>er</w:t>
      </w:r>
      <w:r w:rsidRPr="003A5DA1">
        <w:rPr>
          <w:rFonts w:cs="Tahoma"/>
          <w:lang w:val="fr-FR"/>
        </w:rPr>
        <w:t xml:space="preserve"> juillet 2015.</w:t>
      </w:r>
    </w:p>
    <w:p w14:paraId="7E148480" w14:textId="77777777" w:rsidR="00E650FA" w:rsidRPr="003A5DA1" w:rsidRDefault="00E650FA" w:rsidP="00E650FA">
      <w:pPr>
        <w:tabs>
          <w:tab w:val="left" w:pos="720"/>
        </w:tabs>
        <w:ind w:left="720"/>
        <w:rPr>
          <w:rFonts w:cs="Tahoma"/>
          <w:lang w:val="fr-FR"/>
        </w:rPr>
      </w:pPr>
    </w:p>
    <w:p w14:paraId="742C0F7B" w14:textId="77777777" w:rsidR="00E650FA" w:rsidRPr="003A5DA1" w:rsidRDefault="00E650FA" w:rsidP="00E650FA">
      <w:pPr>
        <w:tabs>
          <w:tab w:val="left" w:pos="720"/>
        </w:tabs>
        <w:ind w:left="720"/>
        <w:rPr>
          <w:rFonts w:cs="Tahoma"/>
          <w:lang w:val="fr-FR"/>
        </w:rPr>
      </w:pPr>
    </w:p>
    <w:p w14:paraId="595AD659" w14:textId="77777777" w:rsidR="00E650FA" w:rsidRPr="003A5DA1" w:rsidRDefault="00E650FA" w:rsidP="00E650FA">
      <w:pPr>
        <w:pStyle w:val="Heading3"/>
        <w:rPr>
          <w:rFonts w:ascii="Tahoma" w:hAnsi="Tahoma" w:cs="Tahoma"/>
          <w:lang w:val="fr-FR"/>
        </w:rPr>
      </w:pPr>
      <w:bookmarkStart w:id="1486" w:name="_80_SQL_Server"/>
      <w:bookmarkStart w:id="1487" w:name="_81_SQL_Server"/>
      <w:bookmarkStart w:id="1488" w:name="_88_SQL_Server"/>
      <w:bookmarkStart w:id="1489" w:name="_Toc374276981"/>
      <w:bookmarkEnd w:id="1486"/>
      <w:bookmarkEnd w:id="1487"/>
      <w:bookmarkEnd w:id="1488"/>
      <w:r w:rsidRPr="003A5DA1">
        <w:rPr>
          <w:rFonts w:ascii="Tahoma" w:hAnsi="Tahoma" w:cs="Tahoma"/>
          <w:caps/>
          <w:color w:val="F66400"/>
          <w:sz w:val="22"/>
          <w:vertAlign w:val="superscript"/>
          <w:lang w:val="fr-FR"/>
        </w:rPr>
        <w:t>87</w:t>
      </w:r>
      <w:r w:rsidR="0006041B"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Parallel Data Warehouse</w:t>
      </w:r>
      <w:bookmarkEnd w:id="1489"/>
    </w:p>
    <w:p w14:paraId="0CDDE722" w14:textId="77777777" w:rsidR="00E650FA" w:rsidRPr="003A5DA1" w:rsidRDefault="00E650FA" w:rsidP="00E650FA">
      <w:pPr>
        <w:pStyle w:val="EndnoteText"/>
        <w:rPr>
          <w:rFonts w:ascii="Tahoma" w:hAnsi="Tahoma" w:cs="Tahoma"/>
          <w:lang w:val="fr-FR"/>
        </w:rPr>
      </w:pPr>
    </w:p>
    <w:p w14:paraId="37F8ABD0"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Concessions de licences associées au changement de modèle de licence</w:t>
      </w:r>
    </w:p>
    <w:p w14:paraId="59E427B2" w14:textId="77777777" w:rsidR="00E650FA" w:rsidRPr="003A5DA1" w:rsidRDefault="00E650FA" w:rsidP="00E650FA">
      <w:pPr>
        <w:ind w:left="720"/>
        <w:rPr>
          <w:rFonts w:cs="Tahoma"/>
          <w:lang w:val="fr-FR"/>
        </w:rPr>
      </w:pPr>
      <w:r w:rsidRPr="003A5DA1">
        <w:rPr>
          <w:rFonts w:eastAsia="Calibri" w:cs="Tahoma"/>
          <w:color w:val="000000"/>
          <w:szCs w:val="18"/>
          <w:lang w:val="fr-FR"/>
        </w:rPr>
        <w:t>SQL Server 2008 R2 constituera la dernière version de SQL Server Parallel Data Warehouse concédée sous le modèle de licence par 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À titre exceptionnel, les clients ayant conclu des contrats de Licence en Volume avec Software Assurance active au 1</w:t>
      </w:r>
      <w:r w:rsidRPr="003A5DA1">
        <w:rPr>
          <w:rFonts w:eastAsia="Calibri" w:cs="Tahoma"/>
          <w:color w:val="000000"/>
          <w:szCs w:val="18"/>
          <w:vertAlign w:val="superscript"/>
          <w:lang w:val="fr-FR"/>
        </w:rPr>
        <w:t>er</w:t>
      </w:r>
      <w:r w:rsidRPr="003A5DA1">
        <w:rPr>
          <w:rFonts w:eastAsia="Calibri" w:cs="Tahoma"/>
          <w:color w:val="000000"/>
          <w:szCs w:val="18"/>
          <w:lang w:val="fr-FR"/>
        </w:rPr>
        <w:t xml:space="preserve"> mars 2013 pour les licences SQL Server 2008 R2 Parallel Data Warehouse (les « licences éligibles ») disposent des différentes options exposées ci-dessous. Les </w:t>
      </w:r>
      <w:r w:rsidRPr="003A5DA1">
        <w:rPr>
          <w:rFonts w:cs="Tahoma"/>
          <w:bCs/>
          <w:color w:val="000000"/>
          <w:szCs w:val="18"/>
          <w:lang w:val="fr-FR"/>
        </w:rPr>
        <w:t>licences SQL Server 2008 R2 Parallel Data Warehouse 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ou Souscription Entreprise, constituent également des licences éligibles pour ces options.</w:t>
      </w:r>
    </w:p>
    <w:p w14:paraId="20D3CF67" w14:textId="77777777" w:rsidR="00E650FA" w:rsidRPr="003A5DA1" w:rsidRDefault="00E650FA" w:rsidP="00E650FA">
      <w:pPr>
        <w:ind w:left="720"/>
        <w:rPr>
          <w:rFonts w:cs="Tahoma"/>
          <w:lang w:val="fr-FR"/>
        </w:rPr>
      </w:pPr>
    </w:p>
    <w:p w14:paraId="78C85FEE" w14:textId="77777777" w:rsidR="00E650FA" w:rsidRPr="003A5DA1" w:rsidRDefault="00E650FA" w:rsidP="006F6325">
      <w:pPr>
        <w:numPr>
          <w:ilvl w:val="0"/>
          <w:numId w:val="53"/>
        </w:numPr>
        <w:spacing w:after="60"/>
        <w:ind w:left="1440"/>
        <w:rPr>
          <w:rFonts w:cs="Tahoma"/>
          <w:lang w:val="fr-FR"/>
        </w:rPr>
      </w:pPr>
      <w:r w:rsidRPr="003A5DA1">
        <w:rPr>
          <w:rFonts w:eastAsia="Calibri" w:cs="Tahoma"/>
          <w:color w:val="000000"/>
          <w:szCs w:val="18"/>
          <w:lang w:val="fr-FR"/>
        </w:rPr>
        <w:t>Pour chaque licence éligible dont ils disposent, les clients peuvent passer à 8 licences par cœur pour SQL Server 2012 Parallel Data Warehouse. Lors de la mise à jour vers SQL Server 2012, les</w:t>
      </w:r>
      <w:r w:rsidR="006F6325" w:rsidRPr="003A5DA1">
        <w:rPr>
          <w:rFonts w:eastAsia="Calibri" w:cs="Tahoma"/>
          <w:color w:val="000000"/>
          <w:szCs w:val="18"/>
          <w:lang w:val="fr-FR"/>
        </w:rPr>
        <w:t> </w:t>
      </w:r>
      <w:r w:rsidRPr="003A5DA1">
        <w:rPr>
          <w:rFonts w:eastAsia="Calibri" w:cs="Tahoma"/>
          <w:color w:val="000000"/>
          <w:szCs w:val="18"/>
          <w:lang w:val="fr-FR"/>
        </w:rPr>
        <w:t>licences des clients pour SQL Server 2008 R2 ne sont plus valides.</w:t>
      </w:r>
    </w:p>
    <w:p w14:paraId="3A153289" w14:textId="77777777" w:rsidR="00E650FA" w:rsidRPr="003A5DA1" w:rsidRDefault="00E650FA" w:rsidP="00E650FA">
      <w:pPr>
        <w:rPr>
          <w:rFonts w:cs="Tahoma"/>
          <w:lang w:val="fr-FR"/>
        </w:rPr>
      </w:pPr>
    </w:p>
    <w:p w14:paraId="5A407C06" w14:textId="77777777" w:rsidR="00E650FA" w:rsidRPr="003A5DA1" w:rsidRDefault="00E650FA" w:rsidP="00E650FA">
      <w:pPr>
        <w:spacing w:after="60"/>
        <w:ind w:left="720"/>
        <w:rPr>
          <w:rFonts w:cs="Tahoma"/>
          <w:lang w:val="fr-FR"/>
        </w:rPr>
      </w:pPr>
      <w:r w:rsidRPr="003A5DA1">
        <w:rPr>
          <w:rFonts w:eastAsia="Calibri" w:cs="Tahoma"/>
          <w:b/>
          <w:color w:val="000000"/>
          <w:szCs w:val="18"/>
          <w:lang w:val="fr-FR"/>
        </w:rPr>
        <w:t>Concession de licence System Center Standard</w:t>
      </w:r>
    </w:p>
    <w:p w14:paraId="76E2CC3E" w14:textId="77777777" w:rsidR="00E650FA" w:rsidRPr="003A5DA1" w:rsidRDefault="00E650FA" w:rsidP="00E650FA">
      <w:pPr>
        <w:spacing w:after="60"/>
        <w:ind w:left="720"/>
        <w:rPr>
          <w:rFonts w:cs="Tahoma"/>
          <w:lang w:val="fr-FR"/>
        </w:rPr>
      </w:pPr>
      <w:r w:rsidRPr="003A5DA1">
        <w:rPr>
          <w:rFonts w:eastAsia="Calibri" w:cs="Tahoma"/>
          <w:color w:val="000000"/>
          <w:szCs w:val="18"/>
          <w:lang w:val="fr-FR"/>
        </w:rPr>
        <w:t>Par ailleurs, lors de leur mise à jour vers SQL Server 2012 Parallel Data Warehouse au titre des licences éligibles, les clients seront également éligibles aux concessions de licence System Center suivantes :</w:t>
      </w:r>
    </w:p>
    <w:p w14:paraId="75C24D19" w14:textId="77777777" w:rsidR="00E650FA" w:rsidRPr="003A5DA1" w:rsidRDefault="00E650FA" w:rsidP="00E650FA">
      <w:pPr>
        <w:numPr>
          <w:ilvl w:val="0"/>
          <w:numId w:val="53"/>
        </w:numPr>
        <w:spacing w:after="60"/>
        <w:ind w:left="1440"/>
        <w:rPr>
          <w:rFonts w:cs="Tahoma"/>
          <w:lang w:val="fr-FR"/>
        </w:rPr>
      </w:pPr>
      <w:r w:rsidRPr="003A5DA1">
        <w:rPr>
          <w:rFonts w:eastAsia="Calibri" w:cs="Tahoma"/>
          <w:color w:val="000000"/>
          <w:szCs w:val="18"/>
          <w:lang w:val="fr-FR"/>
        </w:rPr>
        <w:t>une licence System Center 2012 Standard par serveur pour chaque serveur exécutant le logiciel SQL Server 2012 Parallel Data Warehouse ;</w:t>
      </w:r>
    </w:p>
    <w:p w14:paraId="3A14AB8C" w14:textId="77777777" w:rsidR="00E650FA" w:rsidRPr="003A5DA1" w:rsidRDefault="00E650FA" w:rsidP="00E650FA">
      <w:pPr>
        <w:numPr>
          <w:ilvl w:val="0"/>
          <w:numId w:val="53"/>
        </w:numPr>
        <w:spacing w:after="60"/>
        <w:ind w:left="1440"/>
        <w:rPr>
          <w:rFonts w:cs="Tahoma"/>
          <w:lang w:val="fr-FR"/>
        </w:rPr>
      </w:pPr>
      <w:r w:rsidRPr="003A5DA1">
        <w:rPr>
          <w:rFonts w:eastAsia="Calibri" w:cs="Tahoma"/>
          <w:color w:val="000000"/>
          <w:szCs w:val="18"/>
          <w:lang w:val="fr-FR"/>
        </w:rPr>
        <w:t>deux licences System Center 2012 Standard par serveur pour tous les autres serveurs restant pour SQL Server 2012 Parallel Data Warehouse Appliance.</w:t>
      </w:r>
    </w:p>
    <w:p w14:paraId="4605F040" w14:textId="77777777" w:rsidR="00E650FA" w:rsidRPr="003A5DA1" w:rsidRDefault="00E650FA" w:rsidP="006F6325">
      <w:pPr>
        <w:spacing w:after="60"/>
        <w:ind w:left="720"/>
        <w:rPr>
          <w:rFonts w:cs="Tahoma"/>
          <w:lang w:val="fr-FR"/>
        </w:rPr>
      </w:pPr>
      <w:r w:rsidRPr="003A5DA1">
        <w:rPr>
          <w:rFonts w:eastAsia="Calibri" w:cs="Tahoma"/>
          <w:color w:val="000000"/>
          <w:szCs w:val="18"/>
          <w:lang w:val="fr-FR"/>
        </w:rPr>
        <w:t>Le logiciel doit uniquement être utilisé pour prendre en charge SQL Server 2012 Parallel Data Warehouse Appliance.</w:t>
      </w:r>
    </w:p>
    <w:p w14:paraId="6CDEB1A5" w14:textId="77777777" w:rsidR="00E650FA" w:rsidRPr="003A5DA1" w:rsidRDefault="00E650FA" w:rsidP="00E650FA">
      <w:pPr>
        <w:spacing w:after="60"/>
        <w:ind w:firstLine="720"/>
        <w:rPr>
          <w:rFonts w:cs="Tahoma"/>
          <w:lang w:val="fr-FR"/>
        </w:rPr>
      </w:pPr>
    </w:p>
    <w:p w14:paraId="36520472" w14:textId="77777777" w:rsidR="00E650FA" w:rsidRPr="003A5DA1" w:rsidRDefault="00E650FA" w:rsidP="00E650FA">
      <w:pPr>
        <w:tabs>
          <w:tab w:val="left" w:pos="1440"/>
        </w:tabs>
        <w:spacing w:after="60"/>
        <w:ind w:left="720"/>
        <w:rPr>
          <w:rFonts w:cs="Tahoma"/>
          <w:lang w:val="fr-FR"/>
        </w:rPr>
      </w:pPr>
      <w:r w:rsidRPr="003A5DA1">
        <w:rPr>
          <w:rFonts w:eastAsia="Calibri" w:cs="Tahoma"/>
          <w:b/>
          <w:color w:val="000000"/>
          <w:szCs w:val="18"/>
          <w:lang w:val="fr-FR"/>
        </w:rPr>
        <w:t>Pour les Clients disposant d</w:t>
      </w:r>
      <w:r w:rsidR="00C10CE1">
        <w:rPr>
          <w:rFonts w:eastAsia="Calibri" w:cs="Tahoma"/>
          <w:b/>
          <w:color w:val="000000"/>
          <w:szCs w:val="18"/>
          <w:lang w:val="fr-FR"/>
        </w:rPr>
        <w:t>’</w:t>
      </w:r>
      <w:r w:rsidRPr="003A5DA1">
        <w:rPr>
          <w:rFonts w:eastAsia="Calibri" w:cs="Tahoma"/>
          <w:b/>
          <w:color w:val="000000"/>
          <w:szCs w:val="18"/>
          <w:lang w:val="fr-FR"/>
        </w:rPr>
        <w:t>une Software Assurance et ne souhaitant pas la renouveler</w:t>
      </w:r>
    </w:p>
    <w:p w14:paraId="03816CD9" w14:textId="77777777" w:rsidR="00E650FA" w:rsidRPr="003A5DA1" w:rsidRDefault="00E650FA" w:rsidP="00E650FA">
      <w:pPr>
        <w:tabs>
          <w:tab w:val="left" w:pos="1440"/>
        </w:tabs>
        <w:ind w:left="720"/>
        <w:rPr>
          <w:rFonts w:cs="Tahoma"/>
          <w:lang w:val="fr-FR"/>
        </w:rPr>
      </w:pPr>
      <w:r w:rsidRPr="003A5DA1">
        <w:rPr>
          <w:rFonts w:eastAsia="Calibri" w:cs="Tahoma"/>
          <w:color w:val="000000"/>
          <w:szCs w:val="18"/>
          <w:lang w:val="fr-FR"/>
        </w:rPr>
        <w:t>Les clients ayant conclu des contrats Souscription Entreprise au 1</w:t>
      </w:r>
      <w:r w:rsidRPr="003A5DA1">
        <w:rPr>
          <w:rFonts w:eastAsia="Calibri" w:cs="Tahoma"/>
          <w:color w:val="000000"/>
          <w:szCs w:val="18"/>
          <w:vertAlign w:val="superscript"/>
          <w:lang w:val="fr-FR"/>
        </w:rPr>
        <w:t>er</w:t>
      </w:r>
      <w:r w:rsidRPr="003A5DA1">
        <w:rPr>
          <w:rFonts w:eastAsia="Calibri" w:cs="Tahoma"/>
          <w:color w:val="000000"/>
          <w:szCs w:val="18"/>
          <w:lang w:val="fr-FR"/>
        </w:rPr>
        <w:t xml:space="preserve"> mars 2013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acquisition de licences éligibles pour la durée des droits de propriété intellectuelle en vertu de leur contrat et choisissant de ne pas renouveler la Software Assurance, peuvent exécuter SQL Server 2008 R2 ou SQL Server 2012 au titre de ces licences comme indiqué ci-dessous :</w:t>
      </w:r>
    </w:p>
    <w:p w14:paraId="173975BC" w14:textId="77777777" w:rsidR="00E650FA" w:rsidRPr="003A5DA1" w:rsidRDefault="00E650FA" w:rsidP="00E650FA">
      <w:pPr>
        <w:tabs>
          <w:tab w:val="left" w:pos="1440"/>
        </w:tabs>
        <w:ind w:left="720"/>
        <w:rPr>
          <w:rFonts w:cs="Tahoma"/>
          <w:lang w:val="fr-FR"/>
        </w:rPr>
      </w:pPr>
    </w:p>
    <w:p w14:paraId="126669EB" w14:textId="77777777" w:rsidR="00E650FA" w:rsidRPr="003A5DA1" w:rsidRDefault="00E650FA" w:rsidP="00E650FA">
      <w:pPr>
        <w:numPr>
          <w:ilvl w:val="0"/>
          <w:numId w:val="53"/>
        </w:numPr>
        <w:spacing w:after="60"/>
        <w:ind w:left="1440"/>
        <w:rPr>
          <w:rFonts w:cs="Tahoma"/>
          <w:lang w:val="fr-FR"/>
        </w:rPr>
      </w:pPr>
      <w:r w:rsidRPr="003A5DA1">
        <w:rPr>
          <w:rFonts w:eastAsia="Calibri" w:cs="Tahoma"/>
          <w:b/>
          <w:color w:val="000000"/>
          <w:szCs w:val="18"/>
          <w:lang w:val="fr-FR"/>
        </w:rPr>
        <w:t>SQL Server 2008 R2 Parallel Data Warehouse :</w:t>
      </w:r>
      <w:r w:rsidRPr="003A5DA1">
        <w:rPr>
          <w:rFonts w:eastAsia="Calibri" w:cs="Tahoma"/>
          <w:color w:val="000000"/>
          <w:szCs w:val="18"/>
          <w:lang w:val="fr-FR"/>
        </w:rPr>
        <w:t xml:space="preserve"> 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SQL Server 2008 R2. </w:t>
      </w:r>
    </w:p>
    <w:p w14:paraId="7DFA0DD2" w14:textId="77777777" w:rsidR="00E650FA" w:rsidRPr="003A5DA1" w:rsidRDefault="00E650FA" w:rsidP="00E650FA">
      <w:pPr>
        <w:numPr>
          <w:ilvl w:val="0"/>
          <w:numId w:val="53"/>
        </w:numPr>
        <w:tabs>
          <w:tab w:val="left" w:pos="1800"/>
        </w:tabs>
        <w:spacing w:after="60"/>
        <w:ind w:left="1440"/>
        <w:rPr>
          <w:rFonts w:cs="Tahoma"/>
          <w:lang w:val="fr-FR"/>
        </w:rPr>
      </w:pPr>
      <w:r w:rsidRPr="003A5DA1">
        <w:rPr>
          <w:rFonts w:eastAsia="Calibri" w:cs="Tahoma"/>
          <w:b/>
          <w:color w:val="000000"/>
          <w:szCs w:val="18"/>
          <w:lang w:val="fr-FR"/>
        </w:rPr>
        <w:t xml:space="preserve">SQL Server 2012 Parallel Data Warehouse : </w:t>
      </w:r>
      <w:r w:rsidRPr="003A5DA1">
        <w:rPr>
          <w:rFonts w:eastAsia="Calibri" w:cs="Tahoma"/>
          <w:color w:val="000000"/>
          <w:szCs w:val="18"/>
          <w:lang w:val="fr-FR"/>
        </w:rPr>
        <w:t>l</w:t>
      </w:r>
      <w:r w:rsidR="00C10CE1">
        <w:rPr>
          <w:rFonts w:eastAsia="Calibri" w:cs="Tahoma"/>
          <w:color w:val="000000"/>
          <w:szCs w:val="18"/>
          <w:lang w:val="fr-FR"/>
        </w:rPr>
        <w:t>’</w:t>
      </w:r>
      <w:r w:rsidRPr="003A5DA1">
        <w:rPr>
          <w:rFonts w:eastAsia="Calibri" w:cs="Tahoma"/>
          <w:color w:val="000000"/>
          <w:szCs w:val="18"/>
          <w:lang w:val="fr-FR"/>
        </w:rPr>
        <w:t>utilisation de cette version du logiciel est soumise aux droits d</w:t>
      </w:r>
      <w:r w:rsidR="00C10CE1">
        <w:rPr>
          <w:rFonts w:eastAsia="Calibri" w:cs="Tahoma"/>
          <w:color w:val="000000"/>
          <w:szCs w:val="18"/>
          <w:lang w:val="fr-FR"/>
        </w:rPr>
        <w:t>’</w:t>
      </w:r>
      <w:r w:rsidRPr="003A5DA1">
        <w:rPr>
          <w:rFonts w:eastAsia="Calibri" w:cs="Tahoma"/>
          <w:color w:val="000000"/>
          <w:szCs w:val="18"/>
          <w:lang w:val="fr-FR"/>
        </w:rPr>
        <w:t xml:space="preserve">utilisation de logiciels sous licence SQL Server 2012 Parallel Data Warehouse. </w:t>
      </w:r>
    </w:p>
    <w:p w14:paraId="7CF12CFE" w14:textId="77777777" w:rsidR="00E650FA" w:rsidRPr="003A5DA1" w:rsidRDefault="00E650FA" w:rsidP="00E650FA">
      <w:pPr>
        <w:spacing w:after="60"/>
        <w:rPr>
          <w:rFonts w:cs="Tahoma"/>
          <w:lang w:val="fr-FR"/>
        </w:rPr>
      </w:pPr>
    </w:p>
    <w:p w14:paraId="4B580848" w14:textId="77777777" w:rsidR="00E650FA" w:rsidRPr="003A5DA1" w:rsidRDefault="00E650FA" w:rsidP="00E650FA">
      <w:pPr>
        <w:ind w:left="720"/>
        <w:rPr>
          <w:rFonts w:cs="Tahoma"/>
          <w:lang w:val="fr-FR"/>
        </w:rPr>
      </w:pPr>
      <w:r w:rsidRPr="003A5DA1">
        <w:rPr>
          <w:rFonts w:cs="Tahoma"/>
          <w:color w:val="000000"/>
          <w:szCs w:val="24"/>
          <w:lang w:val="fr-FR"/>
        </w:rPr>
        <w:t>Toutes les licences SQL Server Parallel Data Warehouse et System Center concédées au titre de cette offre incluent la Software Assurance. Cette couverture prend fin à l</w:t>
      </w:r>
      <w:r w:rsidR="00C10CE1">
        <w:rPr>
          <w:rFonts w:cs="Tahoma"/>
          <w:color w:val="000000"/>
          <w:szCs w:val="24"/>
          <w:lang w:val="fr-FR"/>
        </w:rPr>
        <w:t>’</w:t>
      </w:r>
      <w:r w:rsidRPr="003A5DA1">
        <w:rPr>
          <w:rFonts w:cs="Tahoma"/>
          <w:color w:val="000000"/>
          <w:szCs w:val="24"/>
          <w:lang w:val="fr-FR"/>
        </w:rPr>
        <w:t>expiration de la couverture de la Software Assurance éligible correspondante. À l</w:t>
      </w:r>
      <w:r w:rsidR="00C10CE1">
        <w:rPr>
          <w:rFonts w:cs="Tahoma"/>
          <w:color w:val="000000"/>
          <w:szCs w:val="24"/>
          <w:lang w:val="fr-FR"/>
        </w:rPr>
        <w:t>’</w:t>
      </w:r>
      <w:r w:rsidRPr="003A5DA1">
        <w:rPr>
          <w:rFonts w:cs="Tahoma"/>
          <w:color w:val="000000"/>
          <w:szCs w:val="24"/>
          <w:lang w:val="fr-FR"/>
        </w:rPr>
        <w:t xml:space="preserve">expiration de cette couverture, les clients auront la possibilité de renouveler leur Software Assurance pour les licences concédées. </w:t>
      </w:r>
    </w:p>
    <w:p w14:paraId="0B427D50" w14:textId="77777777" w:rsidR="00E650FA" w:rsidRDefault="00E650FA" w:rsidP="00E650FA">
      <w:pPr>
        <w:ind w:left="720"/>
        <w:rPr>
          <w:rFonts w:cs="Tahoma"/>
          <w:lang w:val="fr-FR"/>
        </w:rPr>
      </w:pPr>
    </w:p>
    <w:p w14:paraId="10CE20A9" w14:textId="77777777" w:rsidR="008C6ED5" w:rsidRPr="003A5DA1" w:rsidRDefault="008C6ED5" w:rsidP="00E650FA">
      <w:pPr>
        <w:ind w:left="720"/>
        <w:rPr>
          <w:rFonts w:cs="Tahoma"/>
          <w:lang w:val="fr-FR"/>
        </w:rPr>
      </w:pPr>
    </w:p>
    <w:p w14:paraId="4EC7A885" w14:textId="77777777" w:rsidR="00E650FA" w:rsidRPr="003A5DA1" w:rsidRDefault="00E650FA" w:rsidP="00E650FA">
      <w:pPr>
        <w:ind w:left="720"/>
        <w:rPr>
          <w:rFonts w:cs="Tahoma"/>
          <w:lang w:val="fr-FR"/>
        </w:rPr>
      </w:pPr>
      <w:r w:rsidRPr="003A5DA1">
        <w:rPr>
          <w:rFonts w:cs="Tahoma"/>
          <w:color w:val="000000"/>
          <w:szCs w:val="24"/>
          <w:lang w:val="fr-FR"/>
        </w:rPr>
        <w:t>L</w:t>
      </w:r>
      <w:r w:rsidR="00C10CE1">
        <w:rPr>
          <w:rFonts w:cs="Tahoma"/>
          <w:color w:val="000000"/>
          <w:szCs w:val="24"/>
          <w:lang w:val="fr-FR"/>
        </w:rPr>
        <w:t>’</w:t>
      </w:r>
      <w:r w:rsidRPr="003A5DA1">
        <w:rPr>
          <w:rFonts w:cs="Tahoma"/>
          <w:color w:val="000000"/>
          <w:szCs w:val="24"/>
          <w:lang w:val="fr-FR"/>
        </w:rPr>
        <w:t>utilisation par le client du logiciel au titre de cette offre est soumise aux conditions générales de son contrat de licence et aux droits d</w:t>
      </w:r>
      <w:r w:rsidR="00C10CE1">
        <w:rPr>
          <w:rFonts w:cs="Tahoma"/>
          <w:color w:val="000000"/>
          <w:szCs w:val="24"/>
          <w:lang w:val="fr-FR"/>
        </w:rPr>
        <w:t>’</w:t>
      </w:r>
      <w:r w:rsidRPr="003A5DA1">
        <w:rPr>
          <w:rFonts w:cs="Tahoma"/>
          <w:color w:val="000000"/>
          <w:szCs w:val="24"/>
          <w:lang w:val="fr-FR"/>
        </w:rPr>
        <w:t>utilisation du logiciel. Le droit d</w:t>
      </w:r>
      <w:r w:rsidR="00C10CE1">
        <w:rPr>
          <w:rFonts w:cs="Tahoma"/>
          <w:color w:val="000000"/>
          <w:szCs w:val="24"/>
          <w:lang w:val="fr-FR"/>
        </w:rPr>
        <w:t>’</w:t>
      </w:r>
      <w:r w:rsidRPr="003A5DA1">
        <w:rPr>
          <w:rFonts w:cs="Tahoma"/>
          <w:color w:val="000000"/>
          <w:szCs w:val="24"/>
          <w:lang w:val="fr-FR"/>
        </w:rPr>
        <w:t>utilisation du logiciel prend fin à l</w:t>
      </w:r>
      <w:r w:rsidR="00C10CE1">
        <w:rPr>
          <w:rFonts w:cs="Tahoma"/>
          <w:color w:val="000000"/>
          <w:szCs w:val="24"/>
          <w:lang w:val="fr-FR"/>
        </w:rPr>
        <w:t>’</w:t>
      </w:r>
      <w:r w:rsidRPr="003A5DA1">
        <w:rPr>
          <w:rFonts w:cs="Tahoma"/>
          <w:color w:val="000000"/>
          <w:szCs w:val="24"/>
          <w:lang w:val="fr-FR"/>
        </w:rPr>
        <w:t>expiration du droit d</w:t>
      </w:r>
      <w:r w:rsidR="00C10CE1">
        <w:rPr>
          <w:rFonts w:cs="Tahoma"/>
          <w:color w:val="000000"/>
          <w:szCs w:val="24"/>
          <w:lang w:val="fr-FR"/>
        </w:rPr>
        <w:t>’</w:t>
      </w:r>
      <w:r w:rsidRPr="003A5DA1">
        <w:rPr>
          <w:rFonts w:cs="Tahoma"/>
          <w:color w:val="000000"/>
          <w:szCs w:val="24"/>
          <w:lang w:val="fr-FR"/>
        </w:rPr>
        <w:t>utiliser le logiciel au titre de la licence éligible. La preuve des licences éligibles et cette note relative au produit octroient au client le droit d</w:t>
      </w:r>
      <w:r w:rsidR="00C10CE1">
        <w:rPr>
          <w:rFonts w:cs="Tahoma"/>
          <w:color w:val="000000"/>
          <w:szCs w:val="24"/>
          <w:lang w:val="fr-FR"/>
        </w:rPr>
        <w:t>’</w:t>
      </w:r>
      <w:r w:rsidRPr="003A5DA1">
        <w:rPr>
          <w:rFonts w:cs="Tahoma"/>
          <w:color w:val="000000"/>
          <w:szCs w:val="24"/>
          <w:lang w:val="fr-FR"/>
        </w:rPr>
        <w:t>utiliser SQL Server 2012 Parallel Data Warehouse et System Center 2012 conformément aux conditions de cette offre. Les clients ne sont pas autorisés à transférer les licences concédées au titre de cette offre séparément des licences éligibles correspondantes.</w:t>
      </w:r>
    </w:p>
    <w:p w14:paraId="5C98C7D6" w14:textId="77777777" w:rsidR="00E650FA" w:rsidRPr="003A5DA1" w:rsidRDefault="00E650FA" w:rsidP="00E650FA">
      <w:pPr>
        <w:tabs>
          <w:tab w:val="left" w:pos="2970"/>
        </w:tabs>
        <w:ind w:left="1440"/>
        <w:rPr>
          <w:rFonts w:cs="Tahoma"/>
          <w:lang w:val="fr-FR"/>
        </w:rPr>
      </w:pPr>
      <w:bookmarkStart w:id="1490" w:name="Srv_90SQLServer2012Standard"/>
    </w:p>
    <w:p w14:paraId="6C374E8E" w14:textId="77777777" w:rsidR="00E650FA" w:rsidRPr="003A5DA1" w:rsidRDefault="00E650FA" w:rsidP="00E650FA">
      <w:pPr>
        <w:tabs>
          <w:tab w:val="left" w:pos="2970"/>
        </w:tabs>
        <w:ind w:left="1440"/>
        <w:rPr>
          <w:rFonts w:cs="Tahoma"/>
          <w:lang w:val="fr-FR"/>
        </w:rPr>
      </w:pPr>
    </w:p>
    <w:p w14:paraId="20CD9A6B" w14:textId="77777777" w:rsidR="00E650FA" w:rsidRPr="003A5DA1" w:rsidRDefault="00E650FA" w:rsidP="00E650FA">
      <w:pPr>
        <w:pStyle w:val="Heading3"/>
        <w:rPr>
          <w:rFonts w:ascii="Tahoma" w:hAnsi="Tahoma" w:cs="Tahoma"/>
          <w:lang w:val="fr-FR"/>
        </w:rPr>
      </w:pPr>
      <w:bookmarkStart w:id="1491" w:name="_82_SQL_Server®"/>
      <w:bookmarkStart w:id="1492" w:name="_89_SQL_Server®"/>
      <w:bookmarkStart w:id="1493" w:name="_88_SQL_Server®"/>
      <w:bookmarkStart w:id="1494" w:name="_Toc336338348"/>
      <w:bookmarkStart w:id="1495" w:name="_Toc374276982"/>
      <w:bookmarkEnd w:id="1491"/>
      <w:bookmarkEnd w:id="1492"/>
      <w:bookmarkEnd w:id="1493"/>
      <w:r w:rsidRPr="003A5DA1">
        <w:rPr>
          <w:rFonts w:ascii="Tahoma" w:hAnsi="Tahoma" w:cs="Tahoma"/>
          <w:caps/>
          <w:color w:val="F66400"/>
          <w:sz w:val="22"/>
          <w:vertAlign w:val="superscript"/>
          <w:lang w:val="fr-FR"/>
        </w:rPr>
        <w:t>88</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Standard</w:t>
      </w:r>
      <w:bookmarkEnd w:id="1494"/>
      <w:bookmarkEnd w:id="1495"/>
      <w:r w:rsidRPr="003A5DA1">
        <w:rPr>
          <w:rFonts w:ascii="Tahoma" w:hAnsi="Tahoma" w:cs="Tahoma"/>
          <w:color w:val="F66400"/>
          <w:sz w:val="22"/>
          <w:lang w:val="fr-FR"/>
        </w:rPr>
        <w:t xml:space="preserve"> </w:t>
      </w:r>
    </w:p>
    <w:bookmarkEnd w:id="1490"/>
    <w:p w14:paraId="0AA9C607" w14:textId="77777777" w:rsidR="00E650FA" w:rsidRPr="003A5DA1" w:rsidRDefault="00E650FA" w:rsidP="00E650FA">
      <w:pPr>
        <w:pStyle w:val="EndnoteText"/>
        <w:ind w:left="0"/>
        <w:rPr>
          <w:rFonts w:ascii="Tahoma" w:hAnsi="Tahoma" w:cs="Tahoma"/>
          <w:lang w:val="fr-FR"/>
        </w:rPr>
      </w:pPr>
    </w:p>
    <w:p w14:paraId="2E1EB523" w14:textId="77777777" w:rsidR="00E650FA" w:rsidRPr="003A5DA1" w:rsidRDefault="00E650FA" w:rsidP="006F6325">
      <w:pPr>
        <w:ind w:left="720"/>
        <w:rPr>
          <w:rFonts w:cs="Tahoma"/>
          <w:lang w:val="fr-FR"/>
        </w:rPr>
      </w:pPr>
      <w:r w:rsidRPr="003A5DA1">
        <w:rPr>
          <w:rFonts w:eastAsia="Calibri" w:cs="Tahoma"/>
          <w:szCs w:val="18"/>
          <w:lang w:val="fr-FR"/>
        </w:rPr>
        <w:t>SQL Server 2012 Standard est la version suivante de SQL Server Standard et la CAL SQL Server 2012 est la</w:t>
      </w:r>
      <w:r w:rsidR="006F6325" w:rsidRPr="003A5DA1">
        <w:rPr>
          <w:rFonts w:eastAsia="Calibri" w:cs="Tahoma"/>
          <w:szCs w:val="18"/>
          <w:lang w:val="fr-FR"/>
        </w:rPr>
        <w:t> </w:t>
      </w:r>
      <w:r w:rsidRPr="003A5DA1">
        <w:rPr>
          <w:rFonts w:eastAsia="Calibri" w:cs="Tahoma"/>
          <w:szCs w:val="18"/>
          <w:lang w:val="fr-FR"/>
        </w:rPr>
        <w:t>version suivante de la CAL SQL Server.</w:t>
      </w:r>
    </w:p>
    <w:p w14:paraId="6B17DB33" w14:textId="77777777" w:rsidR="00E650FA" w:rsidRPr="003A5DA1" w:rsidRDefault="00E650FA" w:rsidP="00E650FA">
      <w:pPr>
        <w:ind w:left="720"/>
        <w:rPr>
          <w:rFonts w:cs="Tahoma"/>
          <w:lang w:val="fr-FR"/>
        </w:rPr>
      </w:pPr>
    </w:p>
    <w:p w14:paraId="0D412B6B" w14:textId="77777777" w:rsidR="00E650FA" w:rsidRPr="003A5DA1" w:rsidRDefault="00E650FA" w:rsidP="00E650FA">
      <w:pPr>
        <w:ind w:left="720"/>
        <w:rPr>
          <w:rFonts w:cs="Tahoma"/>
          <w:lang w:val="fr-FR"/>
        </w:rPr>
      </w:pPr>
    </w:p>
    <w:p w14:paraId="182B4CF7" w14:textId="77777777" w:rsidR="00E650FA" w:rsidRPr="003A5DA1" w:rsidRDefault="00E650FA" w:rsidP="00E650FA">
      <w:pPr>
        <w:pStyle w:val="Heading3"/>
        <w:rPr>
          <w:rFonts w:ascii="Tahoma" w:hAnsi="Tahoma" w:cs="Tahoma"/>
          <w:lang w:val="fr-FR"/>
        </w:rPr>
      </w:pPr>
      <w:bookmarkStart w:id="1496" w:name="_85_83_SQL"/>
      <w:bookmarkStart w:id="1497" w:name="_90_SQL_Server®"/>
      <w:bookmarkStart w:id="1498" w:name="_Toc336338349"/>
      <w:bookmarkStart w:id="1499" w:name="_Toc374276983"/>
      <w:bookmarkStart w:id="1500" w:name="Srv_91SQLServer2012StandardCore"/>
      <w:bookmarkEnd w:id="1496"/>
      <w:bookmarkEnd w:id="1497"/>
      <w:r w:rsidRPr="003A5DA1">
        <w:rPr>
          <w:rFonts w:ascii="Tahoma" w:hAnsi="Tahoma" w:cs="Tahoma"/>
          <w:caps/>
          <w:color w:val="F66400"/>
          <w:sz w:val="22"/>
          <w:vertAlign w:val="superscript"/>
          <w:lang w:val="fr-FR"/>
        </w:rPr>
        <w:t>89</w:t>
      </w:r>
      <w:r w:rsidRPr="003A5DA1">
        <w:rPr>
          <w:rFonts w:ascii="Tahoma" w:hAnsi="Tahoma" w:cs="Tahoma"/>
          <w:color w:val="F66400"/>
          <w:sz w:val="22"/>
          <w:lang w:val="fr-FR"/>
        </w:rPr>
        <w:t xml:space="preserve"> SQL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2012 Standard</w:t>
      </w:r>
      <w:r w:rsidRPr="003A5DA1">
        <w:rPr>
          <w:rFonts w:ascii="Tahoma" w:eastAsia="Calibri" w:hAnsi="Tahoma" w:cs="Tahoma"/>
          <w:color w:val="F66400"/>
          <w:sz w:val="22"/>
          <w:szCs w:val="18"/>
          <w:lang w:val="fr-FR"/>
        </w:rPr>
        <w:t xml:space="preserve"> Core</w:t>
      </w:r>
      <w:bookmarkEnd w:id="1498"/>
      <w:bookmarkEnd w:id="1499"/>
    </w:p>
    <w:bookmarkEnd w:id="1500"/>
    <w:p w14:paraId="50344FD5" w14:textId="77777777" w:rsidR="00E650FA" w:rsidRPr="003A5DA1" w:rsidRDefault="00E650FA" w:rsidP="00E650FA">
      <w:pPr>
        <w:rPr>
          <w:rFonts w:cs="Tahoma"/>
          <w:lang w:val="fr-FR"/>
        </w:rPr>
      </w:pPr>
    </w:p>
    <w:p w14:paraId="01E78FC0" w14:textId="77777777" w:rsidR="00E650FA" w:rsidRPr="003A5DA1" w:rsidRDefault="00E650FA" w:rsidP="00E650FA">
      <w:pPr>
        <w:spacing w:after="60"/>
        <w:ind w:left="720"/>
        <w:rPr>
          <w:rFonts w:cs="Tahoma"/>
          <w:lang w:val="fr-FR"/>
        </w:rPr>
      </w:pPr>
      <w:r w:rsidRPr="003A5DA1">
        <w:rPr>
          <w:rFonts w:eastAsia="Calibri" w:cs="Tahoma"/>
          <w:b/>
          <w:szCs w:val="18"/>
          <w:lang w:val="fr-FR"/>
        </w:rPr>
        <w:t>Concessions de licences associées au changement de modèle de licence</w:t>
      </w:r>
    </w:p>
    <w:p w14:paraId="2B826569" w14:textId="77777777" w:rsidR="00E650FA" w:rsidRDefault="00E650FA" w:rsidP="006F6325">
      <w:pPr>
        <w:ind w:left="720"/>
        <w:rPr>
          <w:rFonts w:cs="Tahoma"/>
          <w:bCs/>
          <w:color w:val="000000"/>
          <w:szCs w:val="18"/>
          <w:lang w:val="fr-FR"/>
        </w:rPr>
      </w:pPr>
      <w:r w:rsidRPr="003A5DA1">
        <w:rPr>
          <w:rFonts w:eastAsia="Calibri" w:cs="Tahoma"/>
          <w:color w:val="000000"/>
          <w:szCs w:val="18"/>
          <w:lang w:val="fr-FR"/>
        </w:rPr>
        <w:t>SQL Server 2008 R2 constituera la dernière version de SQL Server concédée sous le modèle de licence par</w:t>
      </w:r>
      <w:r w:rsidR="006F6325" w:rsidRPr="003A5DA1">
        <w:rPr>
          <w:rFonts w:eastAsia="Calibri" w:cs="Tahoma"/>
          <w:color w:val="000000"/>
          <w:szCs w:val="18"/>
          <w:lang w:val="fr-FR"/>
        </w:rPr>
        <w:t> </w:t>
      </w:r>
      <w:r w:rsidRPr="003A5DA1">
        <w:rPr>
          <w:rFonts w:eastAsia="Calibri" w:cs="Tahoma"/>
          <w:color w:val="000000"/>
          <w:szCs w:val="18"/>
          <w:lang w:val="fr-FR"/>
        </w:rPr>
        <w:t>processeur.</w:t>
      </w:r>
      <w:r w:rsidR="00A07028" w:rsidRPr="003A5DA1">
        <w:rPr>
          <w:rFonts w:eastAsia="Calibri" w:cs="Tahoma"/>
          <w:color w:val="000000"/>
          <w:szCs w:val="18"/>
          <w:lang w:val="fr-FR"/>
        </w:rPr>
        <w:t xml:space="preserve"> </w:t>
      </w:r>
      <w:r w:rsidRPr="003A5DA1">
        <w:rPr>
          <w:rFonts w:eastAsia="Calibri" w:cs="Tahoma"/>
          <w:color w:val="000000"/>
          <w:szCs w:val="18"/>
          <w:lang w:val="fr-FR"/>
        </w:rPr>
        <w:t>À titre exceptionnel, les clients ayant conclu des contrats de Licence en Volume avec Software Assurance active au 1er avril 2012 pour les licences par processeur SQL Server 2008 R2 Standard</w:t>
      </w:r>
      <w:r w:rsidR="006F6325" w:rsidRPr="003A5DA1">
        <w:rPr>
          <w:rFonts w:eastAsia="Calibri" w:cs="Tahoma"/>
          <w:color w:val="000000"/>
          <w:szCs w:val="18"/>
          <w:lang w:val="fr-FR"/>
        </w:rPr>
        <w:t> </w:t>
      </w:r>
      <w:r w:rsidRPr="003A5DA1">
        <w:rPr>
          <w:rFonts w:eastAsia="Calibri" w:cs="Tahoma"/>
          <w:color w:val="000000"/>
          <w:szCs w:val="18"/>
          <w:lang w:val="fr-FR"/>
        </w:rPr>
        <w:t xml:space="preserve">(« les licences éligibles ») disposent des différentes options exposées ci-dessous. Les </w:t>
      </w:r>
      <w:r w:rsidRPr="003A5DA1">
        <w:rPr>
          <w:rFonts w:cs="Tahoma"/>
          <w:bCs/>
          <w:color w:val="000000"/>
          <w:szCs w:val="18"/>
          <w:lang w:val="fr-FR"/>
        </w:rPr>
        <w:t>licences par</w:t>
      </w:r>
      <w:r w:rsidR="006F6325" w:rsidRPr="003A5DA1">
        <w:rPr>
          <w:rFonts w:cs="Tahoma"/>
          <w:bCs/>
          <w:color w:val="000000"/>
          <w:szCs w:val="18"/>
          <w:lang w:val="fr-FR"/>
        </w:rPr>
        <w:t> </w:t>
      </w:r>
      <w:r w:rsidRPr="003A5DA1">
        <w:rPr>
          <w:rFonts w:cs="Tahoma"/>
          <w:bCs/>
          <w:color w:val="000000"/>
          <w:szCs w:val="18"/>
          <w:lang w:val="fr-FR"/>
        </w:rPr>
        <w:t xml:space="preserve">processeur SQL Server 2008 R2 Standard acquises ultérieurement en vertu du même accord de mise </w:t>
      </w:r>
      <w:r w:rsidRPr="003A5DA1">
        <w:rPr>
          <w:lang w:val="fr-FR"/>
        </w:rPr>
        <w:t>en</w:t>
      </w:r>
      <w:r w:rsidR="006F6325" w:rsidRPr="003A5DA1">
        <w:rPr>
          <w:rFonts w:cs="Tahoma"/>
          <w:bCs/>
          <w:color w:val="000000"/>
          <w:szCs w:val="18"/>
          <w:lang w:val="fr-FR"/>
        </w:rPr>
        <w:t> </w:t>
      </w:r>
      <w:r w:rsidRPr="003A5DA1">
        <w:rPr>
          <w:rFonts w:cs="Tahoma"/>
          <w:bCs/>
          <w:color w:val="000000"/>
          <w:szCs w:val="18"/>
          <w:lang w:val="fr-FR"/>
        </w:rPr>
        <w:t>œuvre, mais avant le 1er avril 2015,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pour ces options.</w:t>
      </w:r>
      <w:r w:rsidR="00A07028" w:rsidRPr="003A5DA1">
        <w:rPr>
          <w:rFonts w:cs="Tahoma"/>
          <w:bCs/>
          <w:color w:val="000000"/>
          <w:szCs w:val="18"/>
          <w:lang w:val="fr-FR"/>
        </w:rPr>
        <w:t xml:space="preserve"> </w:t>
      </w:r>
      <w:r w:rsidRPr="003A5DA1">
        <w:rPr>
          <w:rFonts w:cs="Tahoma"/>
          <w:bCs/>
          <w:color w:val="000000"/>
          <w:szCs w:val="18"/>
          <w:lang w:val="fr-FR"/>
        </w:rPr>
        <w:t>Les licences acquises après le 1er avril 2015 ou en vertu d</w:t>
      </w:r>
      <w:r w:rsidR="00C10CE1">
        <w:rPr>
          <w:rFonts w:cs="Tahoma"/>
          <w:bCs/>
          <w:color w:val="000000"/>
          <w:szCs w:val="18"/>
          <w:lang w:val="fr-FR"/>
        </w:rPr>
        <w:t>’</w:t>
      </w:r>
      <w:r w:rsidRPr="003A5DA1">
        <w:rPr>
          <w:rFonts w:cs="Tahoma"/>
          <w:bCs/>
          <w:color w:val="000000"/>
          <w:szCs w:val="18"/>
          <w:lang w:val="fr-FR"/>
        </w:rPr>
        <w:t>un accord de mise en œuvre ultérieur, d</w:t>
      </w:r>
      <w:r w:rsidR="00C10CE1">
        <w:rPr>
          <w:rFonts w:cs="Tahoma"/>
          <w:bCs/>
          <w:color w:val="000000"/>
          <w:szCs w:val="18"/>
          <w:lang w:val="fr-FR"/>
        </w:rPr>
        <w:t>’</w:t>
      </w:r>
      <w:r w:rsidRPr="003A5DA1">
        <w:rPr>
          <w:rFonts w:cs="Tahoma"/>
          <w:bCs/>
          <w:color w:val="000000"/>
          <w:szCs w:val="18"/>
          <w:lang w:val="fr-FR"/>
        </w:rPr>
        <w:t>un contrat distinct ou de tout accord de mise en œuvre dont la date d</w:t>
      </w:r>
      <w:r w:rsidR="00C10CE1">
        <w:rPr>
          <w:rFonts w:cs="Tahoma"/>
          <w:bCs/>
          <w:color w:val="000000"/>
          <w:szCs w:val="18"/>
          <w:lang w:val="fr-FR"/>
        </w:rPr>
        <w:t>’</w:t>
      </w:r>
      <w:r w:rsidRPr="003A5DA1">
        <w:rPr>
          <w:rFonts w:cs="Tahoma"/>
          <w:bCs/>
          <w:color w:val="000000"/>
          <w:szCs w:val="18"/>
          <w:lang w:val="fr-FR"/>
        </w:rPr>
        <w:t>entrée en vigueur est ultérieure au 1er avril 2012 ne constituent pas des licences éligibles.</w:t>
      </w:r>
    </w:p>
    <w:p w14:paraId="44792A83" w14:textId="77777777" w:rsidR="008C6ED5" w:rsidRPr="003A5DA1" w:rsidRDefault="008C6ED5" w:rsidP="006F6325">
      <w:pPr>
        <w:ind w:left="720"/>
        <w:rPr>
          <w:rFonts w:cs="Tahoma"/>
          <w:lang w:val="fr-FR"/>
        </w:rPr>
      </w:pPr>
    </w:p>
    <w:p w14:paraId="7760CB5D" w14:textId="77777777" w:rsidR="00E650FA" w:rsidRPr="003A5DA1" w:rsidRDefault="00E650FA" w:rsidP="00E650FA">
      <w:pPr>
        <w:spacing w:after="60"/>
        <w:ind w:left="720"/>
        <w:rPr>
          <w:rFonts w:cs="Tahoma"/>
          <w:lang w:val="fr-FR"/>
        </w:rPr>
      </w:pPr>
      <w:r w:rsidRPr="003A5DA1">
        <w:rPr>
          <w:rFonts w:eastAsia="Calibri" w:cs="Tahoma"/>
          <w:b/>
          <w:szCs w:val="18"/>
          <w:lang w:val="fr-FR"/>
        </w:rPr>
        <w:t>Durée actuelle</w:t>
      </w:r>
    </w:p>
    <w:p w14:paraId="57669E94" w14:textId="77777777" w:rsidR="00E650FA" w:rsidRPr="003A5DA1" w:rsidRDefault="00E650FA" w:rsidP="006F6325">
      <w:pPr>
        <w:ind w:left="720"/>
        <w:rPr>
          <w:rFonts w:cs="Tahoma"/>
          <w:lang w:val="fr-FR"/>
        </w:rPr>
      </w:pPr>
      <w:r w:rsidRPr="003A5DA1">
        <w:rPr>
          <w:rFonts w:eastAsia="Calibri" w:cs="Tahoma"/>
          <w:szCs w:val="18"/>
          <w:lang w:val="fr-FR"/>
        </w:rPr>
        <w:t>Pendant toute la durée actuelle de leur Software Assurance active au 1er avril 2012, les clients (y</w:t>
      </w:r>
      <w:r w:rsidR="006F6325" w:rsidRPr="003A5DA1">
        <w:rPr>
          <w:rFonts w:eastAsia="Calibri" w:cs="Tahoma"/>
          <w:szCs w:val="18"/>
          <w:lang w:val="fr-FR"/>
        </w:rPr>
        <w:t> </w:t>
      </w:r>
      <w:r w:rsidRPr="003A5DA1">
        <w:rPr>
          <w:rFonts w:eastAsia="Calibri" w:cs="Tahoma"/>
          <w:szCs w:val="18"/>
          <w:lang w:val="fr-FR"/>
        </w:rPr>
        <w:t>compris</w:t>
      </w:r>
      <w:r w:rsidR="006F6325" w:rsidRPr="003A5DA1">
        <w:rPr>
          <w:rFonts w:eastAsia="Calibri" w:cs="Tahoma"/>
          <w:szCs w:val="18"/>
          <w:lang w:val="fr-FR"/>
        </w:rPr>
        <w:t> </w:t>
      </w:r>
      <w:r w:rsidRPr="003A5DA1">
        <w:rPr>
          <w:rFonts w:eastAsia="Calibri" w:cs="Tahoma"/>
          <w:szCs w:val="18"/>
          <w:lang w:val="fr-FR"/>
        </w:rPr>
        <w:t>les clients disposant de contrats d</w:t>
      </w:r>
      <w:r w:rsidR="00C10CE1">
        <w:rPr>
          <w:rFonts w:eastAsia="Calibri" w:cs="Tahoma"/>
          <w:szCs w:val="18"/>
          <w:lang w:val="fr-FR"/>
        </w:rPr>
        <w:t>’</w:t>
      </w:r>
      <w:r w:rsidRPr="003A5DA1">
        <w:rPr>
          <w:rFonts w:eastAsia="Calibri" w:cs="Tahoma"/>
          <w:szCs w:val="18"/>
          <w:lang w:val="fr-FR"/>
        </w:rPr>
        <w:t>abonnement) peuvent, pour toute licence éligible, migrer vers</w:t>
      </w:r>
      <w:r w:rsidR="006F6325" w:rsidRPr="003A5DA1">
        <w:rPr>
          <w:rFonts w:eastAsia="Calibri" w:cs="Tahoma"/>
          <w:szCs w:val="18"/>
          <w:lang w:val="fr-FR"/>
        </w:rPr>
        <w:t> </w:t>
      </w:r>
      <w:r w:rsidRPr="003A5DA1">
        <w:rPr>
          <w:rFonts w:eastAsia="Calibri" w:cs="Tahoma"/>
          <w:szCs w:val="18"/>
          <w:lang w:val="fr-FR"/>
        </w:rPr>
        <w:t>le logiciel SQL Server 2012 Standard Core au lieu de SQL Server 2008 R2 Standard, conformément aux</w:t>
      </w:r>
      <w:r w:rsidR="006F6325" w:rsidRPr="003A5DA1">
        <w:rPr>
          <w:rFonts w:eastAsia="Calibri" w:cs="Tahoma"/>
          <w:szCs w:val="18"/>
          <w:lang w:val="fr-FR"/>
        </w:rPr>
        <w:t> </w:t>
      </w:r>
      <w:r w:rsidRPr="003A5DA1">
        <w:rPr>
          <w:rFonts w:eastAsia="Calibri" w:cs="Tahoma"/>
          <w:szCs w:val="18"/>
          <w:lang w:val="fr-FR"/>
        </w:rPr>
        <w:t>droits d</w:t>
      </w:r>
      <w:r w:rsidR="00C10CE1">
        <w:rPr>
          <w:rFonts w:eastAsia="Calibri" w:cs="Tahoma"/>
          <w:szCs w:val="18"/>
          <w:lang w:val="fr-FR"/>
        </w:rPr>
        <w:t>’</w:t>
      </w:r>
      <w:r w:rsidRPr="003A5DA1">
        <w:rPr>
          <w:rFonts w:eastAsia="Calibri" w:cs="Tahoma"/>
          <w:szCs w:val="18"/>
          <w:lang w:val="fr-FR"/>
        </w:rPr>
        <w:t>utilisation de logiciels sous licence par processeur SQL Server 2008 R2 Standard (tels qu</w:t>
      </w:r>
      <w:r w:rsidR="00C10CE1">
        <w:rPr>
          <w:rFonts w:eastAsia="Calibri" w:cs="Tahoma"/>
          <w:szCs w:val="18"/>
          <w:lang w:val="fr-FR"/>
        </w:rPr>
        <w:t>’</w:t>
      </w:r>
      <w:r w:rsidRPr="003A5DA1">
        <w:rPr>
          <w:rFonts w:eastAsia="Calibri" w:cs="Tahoma"/>
          <w:szCs w:val="18"/>
          <w:lang w:val="fr-FR"/>
        </w:rPr>
        <w:t>indiqués dans les Droits d</w:t>
      </w:r>
      <w:r w:rsidR="00C10CE1">
        <w:rPr>
          <w:rFonts w:eastAsia="Calibri" w:cs="Tahoma"/>
          <w:szCs w:val="18"/>
          <w:lang w:val="fr-FR"/>
        </w:rPr>
        <w:t>’</w:t>
      </w:r>
      <w:r w:rsidRPr="003A5DA1">
        <w:rPr>
          <w:rFonts w:eastAsia="Calibri" w:cs="Tahoma"/>
          <w:szCs w:val="18"/>
          <w:lang w:val="fr-FR"/>
        </w:rPr>
        <w:t>Utilisation de Logiciels de janvier 2012). Les clients disposent de droits supplémentaires pour la Mobilité de licence dans les Batteries de serveurs ou la Mobilité de licence via la</w:t>
      </w:r>
      <w:r w:rsidR="006F6325" w:rsidRPr="003A5DA1">
        <w:rPr>
          <w:rFonts w:eastAsia="Calibri" w:cs="Tahoma"/>
          <w:szCs w:val="18"/>
          <w:lang w:val="fr-FR"/>
        </w:rPr>
        <w:t> </w:t>
      </w:r>
      <w:r w:rsidRPr="003A5DA1">
        <w:rPr>
          <w:rFonts w:eastAsia="Calibri" w:cs="Tahoma"/>
          <w:szCs w:val="18"/>
          <w:lang w:val="fr-FR"/>
        </w:rPr>
        <w:t>Software Assurance.</w:t>
      </w:r>
      <w:r w:rsidR="00A07028" w:rsidRPr="003A5DA1">
        <w:rPr>
          <w:rFonts w:eastAsia="Calibri" w:cs="Tahoma"/>
          <w:szCs w:val="18"/>
          <w:lang w:val="fr-FR"/>
        </w:rPr>
        <w:t xml:space="preserve"> </w:t>
      </w:r>
      <w:r w:rsidRPr="003A5DA1">
        <w:rPr>
          <w:rFonts w:eastAsia="Calibri" w:cs="Tahoma"/>
          <w:szCs w:val="18"/>
          <w:lang w:val="fr-FR"/>
        </w:rPr>
        <w:t>Les clients doivent se reporter aux Droits d</w:t>
      </w:r>
      <w:r w:rsidR="00C10CE1">
        <w:rPr>
          <w:rFonts w:eastAsia="Calibri" w:cs="Tahoma"/>
          <w:szCs w:val="18"/>
          <w:lang w:val="fr-FR"/>
        </w:rPr>
        <w:t>’</w:t>
      </w:r>
      <w:r w:rsidRPr="003A5DA1">
        <w:rPr>
          <w:rFonts w:eastAsia="Calibri" w:cs="Tahoma"/>
          <w:szCs w:val="18"/>
          <w:lang w:val="fr-FR"/>
        </w:rPr>
        <w:t>Utilisation de Logiciels pour SQL Server 2012 Standard Core pour connaître les conditions de licence pour la Mobilité de licence.</w:t>
      </w:r>
    </w:p>
    <w:p w14:paraId="16DE6DE8" w14:textId="77777777" w:rsidR="00E650FA" w:rsidRPr="003A5DA1" w:rsidRDefault="00E650FA" w:rsidP="00E650FA">
      <w:pPr>
        <w:ind w:left="720"/>
        <w:rPr>
          <w:rFonts w:cs="Tahoma"/>
          <w:lang w:val="fr-FR"/>
        </w:rPr>
      </w:pPr>
    </w:p>
    <w:p w14:paraId="6E2B2476"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(avant le 1er avril 2015)</w:t>
      </w:r>
    </w:p>
    <w:p w14:paraId="0822B224" w14:textId="77777777" w:rsidR="00E650FA" w:rsidRPr="003A5DA1" w:rsidRDefault="00E650FA" w:rsidP="006F6325">
      <w:pPr>
        <w:ind w:left="720"/>
        <w:rPr>
          <w:rFonts w:cs="Tahoma"/>
          <w:lang w:val="fr-FR"/>
        </w:rPr>
      </w:pPr>
      <w:r w:rsidRPr="003A5DA1">
        <w:rPr>
          <w:rFonts w:eastAsia="Calibri" w:cs="Tahoma"/>
          <w:szCs w:val="18"/>
          <w:lang w:val="fr-FR"/>
        </w:rPr>
        <w:t>Lors du premier renouvellement de la Software Assurance à compter du 1er avril 2012 (mais avant le</w:t>
      </w:r>
      <w:r w:rsidR="006F6325" w:rsidRPr="003A5DA1">
        <w:rPr>
          <w:rFonts w:eastAsia="Calibri" w:cs="Tahoma"/>
          <w:szCs w:val="18"/>
          <w:lang w:val="fr-FR"/>
        </w:rPr>
        <w:t> </w:t>
      </w:r>
      <w:r w:rsidRPr="003A5DA1">
        <w:rPr>
          <w:rFonts w:eastAsia="Calibri" w:cs="Tahoma"/>
          <w:szCs w:val="18"/>
          <w:lang w:val="fr-FR"/>
        </w:rPr>
        <w:t>1er avril 2015), pour chaque serveur disposant d</w:t>
      </w:r>
      <w:r w:rsidR="00C10CE1">
        <w:rPr>
          <w:rFonts w:eastAsia="Calibri" w:cs="Tahoma"/>
          <w:szCs w:val="18"/>
          <w:lang w:val="fr-FR"/>
        </w:rPr>
        <w:t>’</w:t>
      </w:r>
      <w:r w:rsidRPr="003A5DA1">
        <w:rPr>
          <w:rFonts w:eastAsia="Calibri" w:cs="Tahoma"/>
          <w:szCs w:val="18"/>
          <w:lang w:val="fr-FR"/>
        </w:rPr>
        <w:t>une licence valide en vertu des droits d</w:t>
      </w:r>
      <w:r w:rsidR="00C10CE1">
        <w:rPr>
          <w:rFonts w:eastAsia="Calibri" w:cs="Tahoma"/>
          <w:szCs w:val="18"/>
          <w:lang w:val="fr-FR"/>
        </w:rPr>
        <w:t>’</w:t>
      </w:r>
      <w:r w:rsidRPr="003A5DA1">
        <w:rPr>
          <w:rFonts w:eastAsia="Calibri" w:cs="Tahoma"/>
          <w:szCs w:val="18"/>
          <w:lang w:val="fr-FR"/>
        </w:rPr>
        <w:t>utilisation de</w:t>
      </w:r>
      <w:r w:rsidR="006F6325" w:rsidRPr="003A5DA1">
        <w:rPr>
          <w:rFonts w:eastAsia="Calibri" w:cs="Tahoma"/>
          <w:szCs w:val="18"/>
          <w:lang w:val="fr-FR"/>
        </w:rPr>
        <w:t> </w:t>
      </w:r>
      <w:r w:rsidRPr="003A5DA1">
        <w:rPr>
          <w:rFonts w:eastAsia="Calibri" w:cs="Tahoma"/>
          <w:szCs w:val="18"/>
          <w:lang w:val="fr-FR"/>
        </w:rPr>
        <w:t>logiciels sous licence par processeur SQL Server 2008 R2 Standard, le client peut acquérir une Software</w:t>
      </w:r>
      <w:r w:rsidR="006F6325" w:rsidRPr="003A5DA1">
        <w:rPr>
          <w:rFonts w:eastAsia="Calibri" w:cs="Tahoma"/>
          <w:szCs w:val="18"/>
          <w:lang w:val="fr-FR"/>
        </w:rPr>
        <w:t> </w:t>
      </w:r>
      <w:r w:rsidRPr="003A5DA1">
        <w:rPr>
          <w:rFonts w:eastAsia="Calibri" w:cs="Tahoma"/>
          <w:szCs w:val="18"/>
          <w:lang w:val="fr-FR"/>
        </w:rPr>
        <w:t>Assurance pour les licences par cœur SQL Server Standard sans avoir à acheter lesdites licences</w:t>
      </w:r>
      <w:r w:rsidR="006F6325" w:rsidRPr="003A5DA1">
        <w:rPr>
          <w:rFonts w:eastAsia="Calibri" w:cs="Tahoma"/>
          <w:szCs w:val="18"/>
          <w:lang w:val="fr-FR"/>
        </w:rPr>
        <w:t> </w:t>
      </w:r>
      <w:r w:rsidRPr="003A5DA1">
        <w:rPr>
          <w:rFonts w:eastAsia="Calibri" w:cs="Tahoma"/>
          <w:szCs w:val="18"/>
          <w:lang w:val="fr-FR"/>
        </w:rPr>
        <w:t>pour un nombre de licences par cœur équivalent à la somme de (a) et (b) :</w:t>
      </w:r>
    </w:p>
    <w:p w14:paraId="3618B884" w14:textId="77777777" w:rsidR="00E650FA" w:rsidRPr="003A5DA1" w:rsidRDefault="00E650FA" w:rsidP="00E650FA">
      <w:pPr>
        <w:ind w:left="720"/>
        <w:rPr>
          <w:rFonts w:cs="Tahoma"/>
          <w:lang w:val="fr-FR"/>
        </w:rPr>
      </w:pPr>
    </w:p>
    <w:p w14:paraId="6D6B6496" w14:textId="77777777" w:rsidR="00E650FA" w:rsidRPr="003A5DA1" w:rsidRDefault="00E650FA" w:rsidP="006F6325">
      <w:pPr>
        <w:numPr>
          <w:ilvl w:val="0"/>
          <w:numId w:val="119"/>
        </w:numPr>
        <w:tabs>
          <w:tab w:val="left" w:pos="1440"/>
        </w:tabs>
        <w:spacing w:after="60"/>
        <w:ind w:left="1440"/>
        <w:rPr>
          <w:rFonts w:cs="Tahoma"/>
          <w:lang w:val="fr-FR"/>
        </w:rPr>
      </w:pPr>
      <w:r w:rsidRPr="003A5DA1">
        <w:rPr>
          <w:rFonts w:eastAsia="Calibri" w:cs="Tahoma"/>
          <w:szCs w:val="18"/>
          <w:lang w:val="fr-FR"/>
        </w:rPr>
        <w:t>un nombre égal à la plus petite valeur entre le nombre de licences éligibles attribuées au serveur</w:t>
      </w:r>
      <w:r w:rsidR="006F6325" w:rsidRPr="003A5DA1">
        <w:rPr>
          <w:rFonts w:eastAsia="Calibri" w:cs="Tahoma"/>
          <w:szCs w:val="18"/>
          <w:lang w:val="fr-FR"/>
        </w:rPr>
        <w:t> </w:t>
      </w:r>
      <w:r w:rsidRPr="003A5DA1">
        <w:rPr>
          <w:rFonts w:eastAsia="Calibri" w:cs="Tahoma"/>
          <w:szCs w:val="18"/>
          <w:lang w:val="fr-FR"/>
        </w:rPr>
        <w:t xml:space="preserve">ou le nombre total de processeurs physiques sur le serveur multiplié par la plus grande valeur entre : </w:t>
      </w:r>
    </w:p>
    <w:p w14:paraId="4BFEB704" w14:textId="77777777" w:rsidR="00E650FA" w:rsidRPr="003A5DA1" w:rsidRDefault="00E650FA" w:rsidP="00E650FA">
      <w:pPr>
        <w:numPr>
          <w:ilvl w:val="3"/>
          <w:numId w:val="57"/>
        </w:numPr>
        <w:spacing w:after="60"/>
        <w:ind w:left="1800"/>
        <w:rPr>
          <w:rFonts w:cs="Tahoma"/>
        </w:rPr>
      </w:pPr>
      <w:r w:rsidRPr="003A5DA1">
        <w:rPr>
          <w:rFonts w:eastAsia="Calibri" w:cs="Tahoma"/>
          <w:szCs w:val="18"/>
        </w:rPr>
        <w:t>quatre, OU</w:t>
      </w:r>
    </w:p>
    <w:p w14:paraId="05BFFD48" w14:textId="77777777" w:rsidR="00E650FA" w:rsidRPr="003A5DA1" w:rsidRDefault="00E650FA" w:rsidP="006F6325">
      <w:pPr>
        <w:numPr>
          <w:ilvl w:val="3"/>
          <w:numId w:val="57"/>
        </w:numPr>
        <w:spacing w:after="60"/>
        <w:ind w:left="1800"/>
        <w:rPr>
          <w:rFonts w:cs="Tahoma"/>
          <w:lang w:val="fr-FR"/>
        </w:rPr>
      </w:pPr>
      <w:r w:rsidRPr="003A5DA1">
        <w:rPr>
          <w:rFonts w:eastAsia="Calibri" w:cs="Tahoma"/>
          <w:szCs w:val="18"/>
          <w:lang w:val="fr-FR"/>
        </w:rPr>
        <w:t>le nombre réel de cœurs par processeur physique multiplié par le coefficient de cœur adéquat.</w:t>
      </w:r>
      <w:r w:rsidR="00A07028" w:rsidRPr="003A5DA1">
        <w:rPr>
          <w:rFonts w:eastAsia="Calibri" w:cs="Tahoma"/>
          <w:szCs w:val="18"/>
          <w:lang w:val="fr-FR"/>
        </w:rPr>
        <w:t xml:space="preserve"> </w:t>
      </w:r>
      <w:r w:rsidRPr="003A5DA1">
        <w:rPr>
          <w:rFonts w:eastAsia="Calibri" w:cs="Tahoma"/>
          <w:szCs w:val="18"/>
          <w:lang w:val="fr-FR"/>
        </w:rPr>
        <w:t>(Si le nombre réel de cœurs par processeur physique est supérieur à quatre, les clients doivent conserver un enregistrement de la configuration du logiciel SQL Server exécuté sur le serveur (les 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w:t>
      </w:r>
      <w:r w:rsidR="006F6325" w:rsidRPr="003A5DA1">
        <w:rPr>
          <w:rFonts w:eastAsia="Calibri" w:cs="Tahoma"/>
          <w:szCs w:val="18"/>
          <w:lang w:val="fr-FR"/>
        </w:rPr>
        <w:t> </w:t>
      </w:r>
      <w:r w:rsidRPr="003A5DA1">
        <w:rPr>
          <w:rFonts w:eastAsia="Calibri" w:cs="Tahoma"/>
          <w:szCs w:val="18"/>
          <w:lang w:val="fr-FR"/>
        </w:rPr>
        <w:t>le serveur sous licence), ainsi que du matériel physique qui prend en charge ce logiciel, immédiatement avant le renouvellement de la Software Assurance, en utilisant 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31646B0E" w14:textId="77777777" w:rsidR="00E650FA" w:rsidRPr="003A5DA1" w:rsidRDefault="00E650FA" w:rsidP="006F6325">
      <w:pPr>
        <w:numPr>
          <w:ilvl w:val="0"/>
          <w:numId w:val="119"/>
        </w:numPr>
        <w:tabs>
          <w:tab w:val="left" w:pos="1440"/>
        </w:tabs>
        <w:spacing w:after="60"/>
        <w:ind w:left="1440"/>
        <w:rPr>
          <w:rFonts w:cs="Tahoma"/>
          <w:lang w:val="fr-FR"/>
        </w:rPr>
      </w:pPr>
      <w:r w:rsidRPr="003A5DA1">
        <w:rPr>
          <w:rFonts w:eastAsia="Calibri" w:cs="Tahoma"/>
          <w:szCs w:val="18"/>
          <w:lang w:val="fr-FR"/>
        </w:rPr>
        <w:t>un nombre égal au nombre de licences éligibles attribuées au serveur excédant le nombre réel de</w:t>
      </w:r>
      <w:r w:rsidR="006F6325" w:rsidRPr="003A5DA1">
        <w:rPr>
          <w:rFonts w:eastAsia="Calibri" w:cs="Tahoma"/>
          <w:szCs w:val="18"/>
          <w:lang w:val="fr-FR"/>
        </w:rPr>
        <w:t> </w:t>
      </w:r>
      <w:r w:rsidRPr="003A5DA1">
        <w:rPr>
          <w:rFonts w:eastAsia="Calibri" w:cs="Tahoma"/>
          <w:szCs w:val="18"/>
          <w:lang w:val="fr-FR"/>
        </w:rPr>
        <w:t>processeurs physiques sur le serveur multiplié par quatre.</w:t>
      </w:r>
    </w:p>
    <w:p w14:paraId="746BBEE4" w14:textId="77777777" w:rsidR="00E650FA" w:rsidRPr="003A5DA1" w:rsidRDefault="00E650FA" w:rsidP="00E650FA">
      <w:pPr>
        <w:tabs>
          <w:tab w:val="left" w:pos="1440"/>
        </w:tabs>
        <w:ind w:left="1080"/>
        <w:rPr>
          <w:rFonts w:cs="Tahoma"/>
          <w:lang w:val="fr-FR"/>
        </w:rPr>
      </w:pPr>
    </w:p>
    <w:p w14:paraId="6487239E" w14:textId="77777777" w:rsidR="00E650FA" w:rsidRPr="003A5DA1" w:rsidRDefault="00E650FA" w:rsidP="00E650FA">
      <w:pPr>
        <w:spacing w:after="60"/>
        <w:ind w:left="720"/>
        <w:rPr>
          <w:rFonts w:cs="Tahoma"/>
          <w:lang w:val="fr-FR"/>
        </w:rPr>
      </w:pPr>
      <w:r w:rsidRPr="003A5DA1">
        <w:rPr>
          <w:rFonts w:eastAsia="Calibri" w:cs="Tahoma"/>
          <w:b/>
          <w:szCs w:val="18"/>
          <w:lang w:val="fr-FR"/>
        </w:rPr>
        <w:t>Première période de renouvellement (au 1er avril 2015 ou à une date ultérieure)</w:t>
      </w:r>
    </w:p>
    <w:p w14:paraId="2F6E48BB" w14:textId="77777777" w:rsidR="00E650FA" w:rsidRPr="003A5DA1" w:rsidRDefault="00E650FA" w:rsidP="006F6325">
      <w:pPr>
        <w:ind w:left="720"/>
        <w:rPr>
          <w:rFonts w:cs="Tahoma"/>
          <w:lang w:val="fr-FR"/>
        </w:rPr>
      </w:pPr>
      <w:r w:rsidRPr="003A5DA1">
        <w:rPr>
          <w:rFonts w:eastAsia="Calibri" w:cs="Tahoma"/>
          <w:color w:val="000000"/>
          <w:szCs w:val="18"/>
          <w:lang w:val="fr-FR"/>
        </w:rPr>
        <w:t>Les clients renouvelant leur Software Assurance pour la première fois le 1er avril 2015, ou à une date ultérieure</w:t>
      </w:r>
      <w:r w:rsidRPr="003A5DA1">
        <w:rPr>
          <w:rFonts w:eastAsia="Calibri" w:cs="Tahoma"/>
          <w:szCs w:val="18"/>
          <w:lang w:val="fr-FR"/>
        </w:rPr>
        <w:t>, auront la possibilité d</w:t>
      </w:r>
      <w:r w:rsidR="00C10CE1">
        <w:rPr>
          <w:rFonts w:eastAsia="Calibri" w:cs="Tahoma"/>
          <w:szCs w:val="18"/>
          <w:lang w:val="fr-FR"/>
        </w:rPr>
        <w:t>’</w:t>
      </w:r>
      <w:r w:rsidRPr="003A5DA1">
        <w:rPr>
          <w:rFonts w:eastAsia="Calibri" w:cs="Tahoma"/>
          <w:szCs w:val="18"/>
          <w:lang w:val="fr-FR"/>
        </w:rPr>
        <w:t>acquérir la Software Assurance pour tout serveur couvert par une licence</w:t>
      </w:r>
      <w:r w:rsidR="006F6325" w:rsidRPr="003A5DA1">
        <w:rPr>
          <w:rFonts w:eastAsia="Calibri" w:cs="Tahoma"/>
          <w:szCs w:val="18"/>
          <w:lang w:val="fr-FR"/>
        </w:rPr>
        <w:t> </w:t>
      </w:r>
      <w:r w:rsidRPr="003A5DA1">
        <w:rPr>
          <w:rFonts w:eastAsia="Calibri" w:cs="Tahoma"/>
          <w:szCs w:val="18"/>
          <w:lang w:val="fr-FR"/>
        </w:rPr>
        <w:t>valide en vertu des droits d</w:t>
      </w:r>
      <w:r w:rsidR="00C10CE1">
        <w:rPr>
          <w:rFonts w:eastAsia="Calibri" w:cs="Tahoma"/>
          <w:szCs w:val="18"/>
          <w:lang w:val="fr-FR"/>
        </w:rPr>
        <w:t>’</w:t>
      </w:r>
      <w:r w:rsidRPr="003A5DA1">
        <w:rPr>
          <w:rFonts w:eastAsia="Calibri" w:cs="Tahoma"/>
          <w:szCs w:val="18"/>
          <w:lang w:val="fr-FR"/>
        </w:rPr>
        <w:t>utilisation du logiciel SQL Server 2008 R2 sous licence par processeur, conformément aux dispositions suivantes :</w:t>
      </w:r>
    </w:p>
    <w:p w14:paraId="34E8E9BA" w14:textId="77777777" w:rsidR="00E650FA" w:rsidRPr="003A5DA1" w:rsidRDefault="00E650FA" w:rsidP="00E650FA">
      <w:pPr>
        <w:ind w:left="720"/>
        <w:rPr>
          <w:rFonts w:cs="Tahoma"/>
          <w:lang w:val="fr-FR"/>
        </w:rPr>
      </w:pPr>
    </w:p>
    <w:p w14:paraId="665B5C76" w14:textId="77777777" w:rsidR="00E650FA" w:rsidRPr="003A5DA1" w:rsidRDefault="006F6325" w:rsidP="006F6325">
      <w:pPr>
        <w:numPr>
          <w:ilvl w:val="3"/>
          <w:numId w:val="95"/>
        </w:numPr>
        <w:spacing w:after="60"/>
        <w:ind w:left="1440"/>
        <w:rPr>
          <w:rFonts w:cs="Tahoma"/>
          <w:lang w:val="fr-FR"/>
        </w:rPr>
      </w:pPr>
      <w:r w:rsidRPr="003A5DA1">
        <w:rPr>
          <w:rFonts w:eastAsia="Calibri" w:cs="Tahoma"/>
          <w:szCs w:val="18"/>
          <w:lang w:val="fr-FR"/>
        </w:rPr>
        <w:t>E</w:t>
      </w:r>
      <w:r w:rsidR="00E650FA" w:rsidRPr="003A5DA1">
        <w:rPr>
          <w:rFonts w:eastAsia="Calibri" w:cs="Tahoma"/>
          <w:szCs w:val="18"/>
          <w:lang w:val="fr-FR"/>
        </w:rPr>
        <w:t>n vertu du premier paragraphe de la présente note, les licences acquises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sont éligibles et les clients sont autorisés à renouveler leur SA conformément aux dispositions de la</w:t>
      </w:r>
      <w:r w:rsidRPr="003A5DA1">
        <w:rPr>
          <w:rFonts w:eastAsia="Calibri" w:cs="Tahoma"/>
          <w:szCs w:val="18"/>
          <w:lang w:val="fr-FR"/>
        </w:rPr>
        <w:t> </w:t>
      </w:r>
      <w:r w:rsidR="00E650FA" w:rsidRPr="003A5DA1">
        <w:rPr>
          <w:rFonts w:eastAsia="Calibri" w:cs="Tahoma"/>
          <w:szCs w:val="18"/>
          <w:lang w:val="fr-FR"/>
        </w:rPr>
        <w:t>section « Première période de renouvellement (avant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 ci-avant ; et </w:t>
      </w:r>
    </w:p>
    <w:p w14:paraId="59F6F72D" w14:textId="77777777" w:rsidR="00E650FA" w:rsidRPr="003A5DA1" w:rsidRDefault="006F6325" w:rsidP="006F6325">
      <w:pPr>
        <w:numPr>
          <w:ilvl w:val="3"/>
          <w:numId w:val="95"/>
        </w:numPr>
        <w:spacing w:after="60"/>
        <w:ind w:left="1440"/>
        <w:rPr>
          <w:rFonts w:cs="Tahoma"/>
          <w:lang w:val="fr-FR"/>
        </w:rPr>
      </w:pPr>
      <w:r w:rsidRPr="003A5DA1">
        <w:rPr>
          <w:rFonts w:eastAsia="Calibri" w:cs="Tahoma"/>
          <w:szCs w:val="18"/>
          <w:lang w:val="fr-FR"/>
        </w:rPr>
        <w:t>P</w:t>
      </w:r>
      <w:r w:rsidR="00E650FA" w:rsidRPr="003A5DA1">
        <w:rPr>
          <w:rFonts w:eastAsia="Calibri" w:cs="Tahoma"/>
          <w:szCs w:val="18"/>
          <w:lang w:val="fr-FR"/>
        </w:rPr>
        <w:t>our les licences acquises après le 1</w:t>
      </w:r>
      <w:r w:rsidR="00E650FA" w:rsidRPr="003A5DA1">
        <w:rPr>
          <w:rFonts w:eastAsia="Calibri" w:cs="Tahoma"/>
          <w:szCs w:val="18"/>
          <w:vertAlign w:val="superscript"/>
          <w:lang w:val="fr-FR"/>
        </w:rPr>
        <w:t>er</w:t>
      </w:r>
      <w:r w:rsidR="00E650FA" w:rsidRPr="003A5DA1">
        <w:rPr>
          <w:rFonts w:eastAsia="Calibri" w:cs="Tahoma"/>
          <w:szCs w:val="18"/>
          <w:lang w:val="fr-FR"/>
        </w:rPr>
        <w:t xml:space="preserve"> avril 2015, les clients pourront renouveler leur Software Assurance pour quatre (4) licences par cœur SQL Server Standard sans acheter de licences par cœur pour chaque licence par processeur SQL Server 2008 R2 Standard. Pour pouvoir continuer d</w:t>
      </w:r>
      <w:r w:rsidR="00C10CE1">
        <w:rPr>
          <w:rFonts w:eastAsia="Calibri" w:cs="Tahoma"/>
          <w:szCs w:val="18"/>
          <w:lang w:val="fr-FR"/>
        </w:rPr>
        <w:t>’</w:t>
      </w:r>
      <w:r w:rsidR="00E650FA" w:rsidRPr="003A5DA1">
        <w:rPr>
          <w:rFonts w:eastAsia="Calibri" w:cs="Tahoma"/>
          <w:szCs w:val="18"/>
          <w:lang w:val="fr-FR"/>
        </w:rPr>
        <w:t>utiliser SQL Server 2012 sur des processeurs nécessitant plus de quatre (4) licences par cœur par</w:t>
      </w:r>
      <w:r w:rsidRPr="003A5DA1">
        <w:rPr>
          <w:rFonts w:eastAsia="Calibri" w:cs="Tahoma"/>
          <w:szCs w:val="18"/>
          <w:lang w:val="fr-FR"/>
        </w:rPr>
        <w:t> </w:t>
      </w:r>
      <w:r w:rsidR="00E650FA" w:rsidRPr="003A5DA1">
        <w:rPr>
          <w:rFonts w:eastAsia="Calibri" w:cs="Tahoma"/>
          <w:szCs w:val="18"/>
          <w:lang w:val="fr-FR"/>
        </w:rPr>
        <w:t>processeur, les clients devront acheter les licences par cœur supplémentaires requises.</w:t>
      </w:r>
    </w:p>
    <w:p w14:paraId="72757128" w14:textId="77777777" w:rsidR="00E650FA" w:rsidRPr="003A5DA1" w:rsidRDefault="00E650FA" w:rsidP="008C6ED5">
      <w:pPr>
        <w:numPr>
          <w:ilvl w:val="3"/>
          <w:numId w:val="95"/>
        </w:numPr>
        <w:spacing w:after="60"/>
        <w:ind w:left="1440"/>
        <w:rPr>
          <w:rFonts w:cs="Tahoma"/>
          <w:lang w:val="fr-FR"/>
        </w:rPr>
      </w:pPr>
      <w:r w:rsidRPr="003A5DA1">
        <w:rPr>
          <w:rFonts w:eastAsia="Calibri" w:cs="Tahoma"/>
          <w:szCs w:val="18"/>
          <w:lang w:val="fr-FR"/>
        </w:rPr>
        <w:t>Les licences par processeur des clients ne sont plus valides dès lors qu</w:t>
      </w:r>
      <w:r w:rsidR="00C10CE1">
        <w:rPr>
          <w:rFonts w:eastAsia="Calibri" w:cs="Tahoma"/>
          <w:szCs w:val="18"/>
          <w:lang w:val="fr-FR"/>
        </w:rPr>
        <w:t>’</w:t>
      </w:r>
      <w:r w:rsidRPr="003A5DA1">
        <w:rPr>
          <w:rFonts w:eastAsia="Calibri" w:cs="Tahoma"/>
          <w:szCs w:val="18"/>
          <w:lang w:val="fr-FR"/>
        </w:rPr>
        <w:t>ils acquièrent la Software Assurance pour des licences par cœur dans le cadre de cette offre. Les clients renouvelant leur Software Assurance dans le cadre d</w:t>
      </w:r>
      <w:r w:rsidR="00C10CE1">
        <w:rPr>
          <w:rFonts w:eastAsia="Calibri" w:cs="Tahoma"/>
          <w:szCs w:val="18"/>
          <w:lang w:val="fr-FR"/>
        </w:rPr>
        <w:t>’</w:t>
      </w:r>
      <w:r w:rsidRPr="003A5DA1">
        <w:rPr>
          <w:rFonts w:eastAsia="Calibri" w:cs="Tahoma"/>
          <w:szCs w:val="18"/>
          <w:lang w:val="fr-FR"/>
        </w:rPr>
        <w:t>un programme d</w:t>
      </w:r>
      <w:r w:rsidR="00C10CE1">
        <w:rPr>
          <w:rFonts w:eastAsia="Calibri" w:cs="Tahoma"/>
          <w:szCs w:val="18"/>
          <w:lang w:val="fr-FR"/>
        </w:rPr>
        <w:t>’</w:t>
      </w:r>
      <w:r w:rsidRPr="003A5DA1">
        <w:rPr>
          <w:rFonts w:eastAsia="Calibri" w:cs="Tahoma"/>
          <w:szCs w:val="18"/>
          <w:lang w:val="fr-FR"/>
        </w:rPr>
        <w:t>abonnement ne bénéficient pas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de la Software Assurance pour les licences par cœur SQL Server.</w:t>
      </w:r>
      <w:r w:rsidR="00A07028" w:rsidRPr="003A5DA1">
        <w:rPr>
          <w:rFonts w:eastAsia="Calibri" w:cs="Tahoma"/>
          <w:szCs w:val="18"/>
          <w:lang w:val="fr-FR"/>
        </w:rPr>
        <w:t xml:space="preserve"> </w:t>
      </w:r>
    </w:p>
    <w:p w14:paraId="1E82F662" w14:textId="77777777" w:rsidR="006F6325" w:rsidRPr="003A5DA1" w:rsidRDefault="006F6325" w:rsidP="00E650FA">
      <w:pPr>
        <w:spacing w:after="60"/>
        <w:ind w:left="720"/>
        <w:rPr>
          <w:rFonts w:eastAsia="Calibri" w:cs="Tahoma"/>
          <w:b/>
          <w:szCs w:val="18"/>
          <w:lang w:val="fr-FR"/>
        </w:rPr>
      </w:pPr>
    </w:p>
    <w:p w14:paraId="2132C1FB" w14:textId="77777777" w:rsidR="00E650FA" w:rsidRPr="003A5DA1" w:rsidRDefault="00E650FA" w:rsidP="00E650FA">
      <w:pPr>
        <w:spacing w:after="60"/>
        <w:ind w:left="720"/>
        <w:rPr>
          <w:rFonts w:cs="Tahoma"/>
          <w:lang w:val="fr-FR"/>
        </w:rPr>
      </w:pPr>
      <w:r w:rsidRPr="003A5DA1">
        <w:rPr>
          <w:rFonts w:eastAsia="Calibri" w:cs="Tahoma"/>
          <w:b/>
          <w:szCs w:val="18"/>
          <w:lang w:val="fr-FR"/>
        </w:rPr>
        <w:t>Passage de SQL Server Standard à SQL Server Enterprise Core</w:t>
      </w:r>
    </w:p>
    <w:p w14:paraId="33486C63" w14:textId="77777777" w:rsidR="00E650FA" w:rsidRPr="003A5DA1" w:rsidRDefault="00E650FA" w:rsidP="00E650FA">
      <w:pPr>
        <w:ind w:left="720"/>
        <w:rPr>
          <w:rFonts w:cs="Tahoma"/>
          <w:lang w:val="fr-FR"/>
        </w:rPr>
      </w:pPr>
      <w:r w:rsidRPr="003A5DA1">
        <w:rPr>
          <w:rFonts w:eastAsia="Calibri" w:cs="Tahoma"/>
          <w:szCs w:val="18"/>
          <w:lang w:val="fr-FR"/>
        </w:rPr>
        <w:t>Les clients détenteurs de licences éligibles pour SQL Server 2008 R2 Standard peuvent passer à SQL Server Enterprise (Per Core) à tout moment pendant la durée de leur Software Assurance. Pour tout serveur sous licence SQL Server 2008 R2 Standard par processeur valide, le client est autorisé à acheter un nombre de licences de passage à l</w:t>
      </w:r>
      <w:r w:rsidR="00C10CE1">
        <w:rPr>
          <w:rFonts w:eastAsia="Calibri" w:cs="Tahoma"/>
          <w:szCs w:val="18"/>
          <w:lang w:val="fr-FR"/>
        </w:rPr>
        <w:t>’</w:t>
      </w:r>
      <w:r w:rsidRPr="003A5DA1">
        <w:rPr>
          <w:rFonts w:eastAsia="Calibri" w:cs="Tahoma"/>
          <w:szCs w:val="18"/>
          <w:lang w:val="fr-FR"/>
        </w:rPr>
        <w:t xml:space="preserve">édition supérieure SQL Server Enterprise Cor égal au nombre total de processeurs physiques du serveur, multiplié par la plus grande des valeurs suivantes : </w:t>
      </w:r>
    </w:p>
    <w:p w14:paraId="7C72E043" w14:textId="77777777" w:rsidR="00E650FA" w:rsidRPr="003A5DA1" w:rsidRDefault="00E650FA" w:rsidP="00E650FA">
      <w:pPr>
        <w:tabs>
          <w:tab w:val="left" w:pos="1080"/>
        </w:tabs>
        <w:ind w:left="1080"/>
        <w:rPr>
          <w:rFonts w:cs="Tahoma"/>
          <w:lang w:val="fr-FR"/>
        </w:rPr>
      </w:pPr>
    </w:p>
    <w:p w14:paraId="5E12636C" w14:textId="77777777" w:rsidR="00E650FA" w:rsidRPr="003A5DA1" w:rsidRDefault="00E650FA" w:rsidP="00E650FA">
      <w:pPr>
        <w:numPr>
          <w:ilvl w:val="3"/>
          <w:numId w:val="96"/>
        </w:numPr>
        <w:tabs>
          <w:tab w:val="left" w:pos="1440"/>
        </w:tabs>
        <w:spacing w:after="60"/>
        <w:ind w:left="1440"/>
        <w:rPr>
          <w:rFonts w:cs="Tahoma"/>
        </w:rPr>
      </w:pPr>
      <w:r w:rsidRPr="003A5DA1">
        <w:rPr>
          <w:rFonts w:eastAsia="Calibri" w:cs="Tahoma"/>
          <w:szCs w:val="18"/>
        </w:rPr>
        <w:t>quatre, OU</w:t>
      </w:r>
    </w:p>
    <w:p w14:paraId="027D1475" w14:textId="77777777" w:rsidR="00E650FA" w:rsidRPr="003A5DA1" w:rsidRDefault="00E650FA" w:rsidP="006F6325">
      <w:pPr>
        <w:numPr>
          <w:ilvl w:val="3"/>
          <w:numId w:val="96"/>
        </w:numPr>
        <w:tabs>
          <w:tab w:val="left" w:pos="1440"/>
        </w:tabs>
        <w:spacing w:after="60"/>
        <w:ind w:left="1440"/>
        <w:rPr>
          <w:rFonts w:cs="Tahoma"/>
          <w:lang w:val="fr-FR"/>
        </w:rPr>
      </w:pPr>
      <w:r w:rsidRPr="003A5DA1">
        <w:rPr>
          <w:rFonts w:eastAsia="Calibri" w:cs="Tahoma"/>
          <w:szCs w:val="18"/>
          <w:lang w:val="fr-FR"/>
        </w:rPr>
        <w:t>le nombre réel de cœurs par processeur physique multiplié par le coefficient de cœur adéquat.</w:t>
      </w:r>
      <w:r w:rsidR="00A07028" w:rsidRPr="003A5DA1">
        <w:rPr>
          <w:rFonts w:eastAsia="Calibri" w:cs="Tahoma"/>
          <w:szCs w:val="18"/>
          <w:lang w:val="fr-FR"/>
        </w:rPr>
        <w:t xml:space="preserve"> </w:t>
      </w:r>
      <w:r w:rsidRPr="003A5DA1">
        <w:rPr>
          <w:rFonts w:eastAsia="Calibri" w:cs="Tahoma"/>
          <w:szCs w:val="18"/>
          <w:lang w:val="fr-FR"/>
        </w:rPr>
        <w:t>(Si</w:t>
      </w:r>
      <w:r w:rsidR="006F6325" w:rsidRPr="003A5DA1">
        <w:rPr>
          <w:rFonts w:eastAsia="Calibri" w:cs="Tahoma"/>
          <w:szCs w:val="18"/>
          <w:lang w:val="fr-FR"/>
        </w:rPr>
        <w:t> </w:t>
      </w:r>
      <w:r w:rsidRPr="003A5DA1">
        <w:rPr>
          <w:rFonts w:eastAsia="Calibri" w:cs="Tahoma"/>
          <w:szCs w:val="18"/>
          <w:lang w:val="fr-FR"/>
        </w:rPr>
        <w:t>le nombre réel de cœurs par processeur physique est supérieur à quatre, les clients doivent conserver un enregistrement de la configuration du logiciel SQL Server exécuté sur le serveur (les</w:t>
      </w:r>
      <w:r w:rsidR="006F6325" w:rsidRPr="003A5DA1">
        <w:rPr>
          <w:rFonts w:eastAsia="Calibri" w:cs="Tahoma"/>
          <w:szCs w:val="18"/>
          <w:lang w:val="fr-FR"/>
        </w:rPr>
        <w:t> </w:t>
      </w:r>
      <w:r w:rsidRPr="003A5DA1">
        <w:rPr>
          <w:rFonts w:eastAsia="Calibri" w:cs="Tahoma"/>
          <w:szCs w:val="18"/>
          <w:lang w:val="fr-FR"/>
        </w:rPr>
        <w:t>instances sous licence exécutées dans des environnements de système d</w:t>
      </w:r>
      <w:r w:rsidR="00C10CE1">
        <w:rPr>
          <w:rFonts w:eastAsia="Calibri" w:cs="Tahoma"/>
          <w:szCs w:val="18"/>
          <w:lang w:val="fr-FR"/>
        </w:rPr>
        <w:t>’</w:t>
      </w:r>
      <w:r w:rsidRPr="003A5DA1">
        <w:rPr>
          <w:rFonts w:eastAsia="Calibri" w:cs="Tahoma"/>
          <w:szCs w:val="18"/>
          <w:lang w:val="fr-FR"/>
        </w:rPr>
        <w:t>exploitation sur le</w:t>
      </w:r>
      <w:r w:rsidR="006F6325" w:rsidRPr="003A5DA1">
        <w:rPr>
          <w:rFonts w:eastAsia="Calibri" w:cs="Tahoma"/>
          <w:szCs w:val="18"/>
          <w:lang w:val="fr-FR"/>
        </w:rPr>
        <w:t> </w:t>
      </w:r>
      <w:r w:rsidRPr="003A5DA1">
        <w:rPr>
          <w:rFonts w:eastAsia="Calibri" w:cs="Tahoma"/>
          <w:szCs w:val="18"/>
          <w:lang w:val="fr-FR"/>
        </w:rPr>
        <w:t>serveur sous licence), ainsi que du matériel physique qui prend en charge ce logiciel, immédiatement avant l</w:t>
      </w:r>
      <w:r w:rsidR="00C10CE1">
        <w:rPr>
          <w:rFonts w:eastAsia="Calibri" w:cs="Tahoma"/>
          <w:szCs w:val="18"/>
          <w:lang w:val="fr-FR"/>
        </w:rPr>
        <w:t>’</w:t>
      </w:r>
      <w:r w:rsidRPr="003A5DA1">
        <w:rPr>
          <w:rFonts w:eastAsia="Calibri" w:cs="Tahoma"/>
          <w:szCs w:val="18"/>
          <w:lang w:val="fr-FR"/>
        </w:rPr>
        <w:t>acquisition des licences de passage à une édition supérieure, en utilisant</w:t>
      </w:r>
      <w:r w:rsidR="006F6325" w:rsidRPr="003A5DA1">
        <w:rPr>
          <w:rFonts w:eastAsia="Calibri" w:cs="Tahoma"/>
          <w:szCs w:val="18"/>
          <w:lang w:val="fr-FR"/>
        </w:rPr>
        <w:t>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 xml:space="preserve">outil Microsoft MAP ou un logiciel équivalent.) </w:t>
      </w:r>
    </w:p>
    <w:p w14:paraId="13868767" w14:textId="77777777" w:rsidR="00E650FA" w:rsidRPr="003A5DA1" w:rsidRDefault="00E650FA" w:rsidP="00E650FA">
      <w:pPr>
        <w:tabs>
          <w:tab w:val="left" w:pos="1440"/>
        </w:tabs>
        <w:ind w:left="1440"/>
        <w:rPr>
          <w:rFonts w:cs="Tahoma"/>
          <w:lang w:val="fr-FR"/>
        </w:rPr>
      </w:pPr>
    </w:p>
    <w:p w14:paraId="2B05250E" w14:textId="77777777" w:rsidR="00E650FA" w:rsidRPr="003A5DA1" w:rsidRDefault="00E650FA" w:rsidP="006F6325">
      <w:pPr>
        <w:ind w:left="720"/>
        <w:rPr>
          <w:rFonts w:cs="Tahoma"/>
          <w:lang w:val="fr-FR"/>
        </w:rPr>
      </w:pPr>
      <w:r w:rsidRPr="003A5DA1">
        <w:rPr>
          <w:rFonts w:eastAsia="Calibri" w:cs="Tahoma"/>
          <w:szCs w:val="18"/>
          <w:lang w:val="fr-FR"/>
        </w:rPr>
        <w:t>Une fois le nombre approprié de licences de passage à l</w:t>
      </w:r>
      <w:r w:rsidR="00C10CE1">
        <w:rPr>
          <w:rFonts w:eastAsia="Calibri" w:cs="Tahoma"/>
          <w:szCs w:val="18"/>
          <w:lang w:val="fr-FR"/>
        </w:rPr>
        <w:t>’</w:t>
      </w:r>
      <w:r w:rsidRPr="003A5DA1">
        <w:rPr>
          <w:rFonts w:eastAsia="Calibri" w:cs="Tahoma"/>
          <w:szCs w:val="18"/>
          <w:lang w:val="fr-FR"/>
        </w:rPr>
        <w:t>édition supérieure SQL Server Enterprise Core</w:t>
      </w:r>
      <w:r w:rsidR="006F6325" w:rsidRPr="003A5DA1">
        <w:rPr>
          <w:rFonts w:eastAsia="Calibri" w:cs="Tahoma"/>
          <w:szCs w:val="18"/>
          <w:lang w:val="fr-FR"/>
        </w:rPr>
        <w:t> </w:t>
      </w:r>
      <w:r w:rsidRPr="003A5DA1">
        <w:rPr>
          <w:rFonts w:eastAsia="Calibri" w:cs="Tahoma"/>
          <w:szCs w:val="18"/>
          <w:lang w:val="fr-FR"/>
        </w:rPr>
        <w:t>achetées, les clients pourront déployer et utiliser le logiciel en vertu des droits d</w:t>
      </w:r>
      <w:r w:rsidR="00C10CE1">
        <w:rPr>
          <w:rFonts w:eastAsia="Calibri" w:cs="Tahoma"/>
          <w:szCs w:val="18"/>
          <w:lang w:val="fr-FR"/>
        </w:rPr>
        <w:t>’</w:t>
      </w:r>
      <w:r w:rsidRPr="003A5DA1">
        <w:rPr>
          <w:rFonts w:eastAsia="Calibri" w:cs="Tahoma"/>
          <w:szCs w:val="18"/>
          <w:lang w:val="fr-FR"/>
        </w:rPr>
        <w:t>utilisation applicables à SQL Server Enterprise Core.</w:t>
      </w:r>
      <w:r w:rsidR="00A07028" w:rsidRPr="003A5DA1">
        <w:rPr>
          <w:rFonts w:eastAsia="Calibri" w:cs="Tahoma"/>
          <w:szCs w:val="18"/>
          <w:lang w:val="fr-FR"/>
        </w:rPr>
        <w:t xml:space="preserve"> </w:t>
      </w:r>
      <w:r w:rsidRPr="003A5DA1">
        <w:rPr>
          <w:rFonts w:eastAsia="Calibri" w:cs="Tahoma"/>
          <w:szCs w:val="18"/>
          <w:lang w:val="fr-FR"/>
        </w:rPr>
        <w:t>Sauf disposition contraire dans la présente section « Passage de SQL Server Standard à SQL Server Enterprise Core »</w:t>
      </w:r>
      <w:r w:rsidRPr="003A5DA1">
        <w:rPr>
          <w:rFonts w:eastAsia="Calibri" w:cs="Tahoma"/>
          <w:bCs/>
          <w:szCs w:val="18"/>
          <w:lang w:val="fr-FR"/>
        </w:rPr>
        <w:t>,</w:t>
      </w:r>
      <w:r w:rsidRPr="003A5DA1">
        <w:rPr>
          <w:rFonts w:eastAsia="Calibri" w:cs="Tahoma"/>
          <w:b/>
          <w:szCs w:val="18"/>
          <w:lang w:val="fr-FR"/>
        </w:rPr>
        <w:t xml:space="preserve"> </w:t>
      </w:r>
      <w:r w:rsidRPr="003A5DA1">
        <w:rPr>
          <w:rFonts w:eastAsia="Calibri" w:cs="Tahoma"/>
          <w:szCs w:val="18"/>
          <w:lang w:val="fr-FR"/>
        </w:rPr>
        <w:t>les conditions générales relatives à l</w:t>
      </w:r>
      <w:r w:rsidR="00C10CE1">
        <w:rPr>
          <w:rFonts w:eastAsia="Calibri" w:cs="Tahoma"/>
          <w:szCs w:val="18"/>
          <w:lang w:val="fr-FR"/>
        </w:rPr>
        <w:t>’</w:t>
      </w:r>
      <w:r w:rsidRPr="003A5DA1">
        <w:rPr>
          <w:rFonts w:eastAsia="Calibri" w:cs="Tahoma"/>
          <w:szCs w:val="18"/>
          <w:lang w:val="fr-FR"/>
        </w:rPr>
        <w:t>acquisition de licences de passage à une édition supérieure, telles que définies dans la section « Software Assurance » de la présente Liste des Produits s</w:t>
      </w:r>
      <w:r w:rsidR="00C10CE1">
        <w:rPr>
          <w:rFonts w:eastAsia="Calibri" w:cs="Tahoma"/>
          <w:szCs w:val="18"/>
          <w:lang w:val="fr-FR"/>
        </w:rPr>
        <w:t>’</w:t>
      </w:r>
      <w:r w:rsidRPr="003A5DA1">
        <w:rPr>
          <w:rFonts w:eastAsia="Calibri" w:cs="Tahoma"/>
          <w:szCs w:val="18"/>
          <w:lang w:val="fr-FR"/>
        </w:rPr>
        <w:t>appliquent.</w:t>
      </w:r>
      <w:r w:rsidRPr="003A5DA1">
        <w:rPr>
          <w:rFonts w:eastAsia="Calibri" w:cs="Tahoma"/>
          <w:b/>
          <w:szCs w:val="18"/>
          <w:lang w:val="fr-FR"/>
        </w:rPr>
        <w:t xml:space="preserve"> </w:t>
      </w:r>
    </w:p>
    <w:p w14:paraId="7F6B6220" w14:textId="77777777" w:rsidR="00E650FA" w:rsidRPr="003A5DA1" w:rsidRDefault="00E650FA" w:rsidP="00E650FA">
      <w:pPr>
        <w:tabs>
          <w:tab w:val="left" w:pos="1080"/>
        </w:tabs>
        <w:ind w:left="1080"/>
        <w:rPr>
          <w:rFonts w:cs="Tahoma"/>
          <w:lang w:val="fr-FR"/>
        </w:rPr>
      </w:pPr>
    </w:p>
    <w:p w14:paraId="55A04FDF" w14:textId="77777777" w:rsidR="00E650FA" w:rsidRPr="003A5DA1" w:rsidRDefault="00E650FA" w:rsidP="00E650FA">
      <w:pPr>
        <w:spacing w:after="60"/>
        <w:ind w:left="720"/>
        <w:rPr>
          <w:rFonts w:cs="Tahoma"/>
          <w:lang w:val="fr-FR"/>
        </w:rPr>
      </w:pPr>
      <w:r w:rsidRPr="003A5DA1">
        <w:rPr>
          <w:rFonts w:eastAsia="Calibri" w:cs="Tahoma"/>
          <w:b/>
          <w:szCs w:val="18"/>
          <w:lang w:val="fr-FR"/>
        </w:rPr>
        <w:t>Clients dont la Software Assurance expire avant le 1er avril 2015 et ne souhaitant pas la renouveler</w:t>
      </w:r>
    </w:p>
    <w:p w14:paraId="02250DBC" w14:textId="77777777" w:rsidR="00E650FA" w:rsidRPr="003A5DA1" w:rsidRDefault="00E650FA" w:rsidP="00E650FA">
      <w:pPr>
        <w:ind w:left="720"/>
        <w:rPr>
          <w:rFonts w:cs="Tahoma"/>
          <w:lang w:val="fr-FR"/>
        </w:rPr>
      </w:pPr>
      <w:r w:rsidRPr="003A5DA1">
        <w:rPr>
          <w:rFonts w:eastAsia="Calibri" w:cs="Tahoma"/>
          <w:szCs w:val="18"/>
          <w:lang w:val="fr-FR"/>
        </w:rPr>
        <w:t>Les clients ayant conclu des contrats Souscription Entreprise et Open Value Souscription dont la couverture expire avant le 1er avril 2015 et choisissant d</w:t>
      </w:r>
      <w:r w:rsidR="00C10CE1">
        <w:rPr>
          <w:rFonts w:eastAsia="Calibri" w:cs="Tahoma"/>
          <w:szCs w:val="18"/>
          <w:lang w:val="fr-FR"/>
        </w:rPr>
        <w:t>’</w:t>
      </w:r>
      <w:r w:rsidRPr="003A5DA1">
        <w:rPr>
          <w:rFonts w:eastAsia="Calibri" w:cs="Tahoma"/>
          <w:szCs w:val="18"/>
          <w:lang w:val="fr-FR"/>
        </w:rPr>
        <w:t>acheter des licences par processeur au titre de l</w:t>
      </w:r>
      <w:r w:rsidR="00C10CE1">
        <w:rPr>
          <w:rFonts w:eastAsia="Calibri" w:cs="Tahoma"/>
          <w:szCs w:val="18"/>
          <w:lang w:val="fr-FR"/>
        </w:rPr>
        <w:t>’</w:t>
      </w:r>
      <w:r w:rsidRPr="003A5DA1">
        <w:rPr>
          <w:rFonts w:eastAsia="Calibri" w:cs="Tahoma"/>
          <w:szCs w:val="18"/>
          <w:lang w:val="fr-FR"/>
        </w:rPr>
        <w:t>option d</w:t>
      </w:r>
      <w:r w:rsidR="00C10CE1">
        <w:rPr>
          <w:rFonts w:eastAsia="Calibri" w:cs="Tahoma"/>
          <w:szCs w:val="18"/>
          <w:lang w:val="fr-FR"/>
        </w:rPr>
        <w:t>’</w:t>
      </w:r>
      <w:r w:rsidRPr="003A5DA1">
        <w:rPr>
          <w:rFonts w:eastAsia="Calibri" w:cs="Tahoma"/>
          <w:szCs w:val="18"/>
          <w:lang w:val="fr-FR"/>
        </w:rPr>
        <w:t>achat, ainsi que tous les clients faisant l</w:t>
      </w:r>
      <w:r w:rsidR="00C10CE1">
        <w:rPr>
          <w:rFonts w:eastAsia="Calibri" w:cs="Tahoma"/>
          <w:szCs w:val="18"/>
          <w:lang w:val="fr-FR"/>
        </w:rPr>
        <w:t>’</w:t>
      </w:r>
      <w:r w:rsidRPr="003A5DA1">
        <w:rPr>
          <w:rFonts w:eastAsia="Calibri" w:cs="Tahoma"/>
          <w:szCs w:val="18"/>
          <w:lang w:val="fr-FR"/>
        </w:rPr>
        <w:t>acquisition de licences pour la durée des droits de propriété intellectuelle en vertu de leur contrat et choisissant de ne pas renouveler la Software Assurance, peuvent exécuter SQL Server 2008 R2 ou SQL Server 2012 au titre de ces licences comme indiqué ci-dessous :</w:t>
      </w:r>
    </w:p>
    <w:p w14:paraId="628C921A" w14:textId="77777777" w:rsidR="00E650FA" w:rsidRPr="003A5DA1" w:rsidRDefault="00E650FA" w:rsidP="00E650FA">
      <w:pPr>
        <w:ind w:left="720"/>
        <w:rPr>
          <w:rFonts w:cs="Tahoma"/>
          <w:lang w:val="fr-FR"/>
        </w:rPr>
      </w:pPr>
    </w:p>
    <w:p w14:paraId="45CDE11D" w14:textId="77777777" w:rsidR="00E650FA" w:rsidRPr="008C6ED5" w:rsidRDefault="00E650FA" w:rsidP="00E650FA">
      <w:pPr>
        <w:numPr>
          <w:ilvl w:val="0"/>
          <w:numId w:val="97"/>
        </w:numPr>
        <w:tabs>
          <w:tab w:val="left" w:pos="1440"/>
        </w:tabs>
        <w:spacing w:after="60"/>
        <w:ind w:left="1440"/>
        <w:rPr>
          <w:rFonts w:cs="Tahoma"/>
          <w:lang w:val="fr-FR"/>
        </w:rPr>
      </w:pPr>
      <w:r w:rsidRPr="003A5DA1">
        <w:rPr>
          <w:rFonts w:eastAsia="Calibri" w:cs="Tahoma"/>
          <w:b/>
          <w:szCs w:val="18"/>
          <w:lang w:val="fr-FR"/>
        </w:rPr>
        <w:t>SQL Server 2008 R2 Standard :</w:t>
      </w:r>
      <w:r w:rsidRPr="003A5DA1">
        <w:rPr>
          <w:rFonts w:eastAsia="Calibri" w:cs="Tahoma"/>
          <w:szCs w:val="18"/>
          <w:lang w:val="fr-FR"/>
        </w:rPr>
        <w:t xml:space="preserve"> 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Standard. Les clients ne disposent alors plus des droits en vertu de la Mobilité de licence dans les Batteries de serveurs ou de la Mobilité de licence via la Software Assurance. </w:t>
      </w:r>
    </w:p>
    <w:p w14:paraId="0641F513" w14:textId="77777777" w:rsidR="008C6ED5" w:rsidRPr="003A5DA1" w:rsidRDefault="008C6ED5" w:rsidP="008C6ED5">
      <w:pPr>
        <w:tabs>
          <w:tab w:val="left" w:pos="1440"/>
        </w:tabs>
        <w:spacing w:after="60"/>
        <w:ind w:left="1080"/>
        <w:rPr>
          <w:rFonts w:cs="Tahoma"/>
          <w:lang w:val="fr-FR"/>
        </w:rPr>
      </w:pPr>
    </w:p>
    <w:p w14:paraId="2B637DB8" w14:textId="77777777" w:rsidR="00E650FA" w:rsidRPr="003A5DA1" w:rsidRDefault="00E650FA" w:rsidP="00E650FA">
      <w:pPr>
        <w:numPr>
          <w:ilvl w:val="0"/>
          <w:numId w:val="97"/>
        </w:numPr>
        <w:tabs>
          <w:tab w:val="left" w:pos="1440"/>
        </w:tabs>
        <w:spacing w:after="60"/>
        <w:ind w:left="1440"/>
        <w:rPr>
          <w:rFonts w:cs="Tahoma"/>
          <w:lang w:val="fr-FR"/>
        </w:rPr>
      </w:pPr>
      <w:r w:rsidRPr="003A5DA1">
        <w:rPr>
          <w:rFonts w:eastAsia="Calibri" w:cs="Tahoma"/>
          <w:b/>
          <w:szCs w:val="18"/>
          <w:lang w:val="fr-FR"/>
        </w:rPr>
        <w:t xml:space="preserve">SQL Server 2012 Standard Core : </w:t>
      </w: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utilisation de cette version du logiciel est soumise aux droits d</w:t>
      </w:r>
      <w:r w:rsidR="00C10CE1">
        <w:rPr>
          <w:rFonts w:eastAsia="Calibri" w:cs="Tahoma"/>
          <w:szCs w:val="18"/>
          <w:lang w:val="fr-FR"/>
        </w:rPr>
        <w:t>’</w:t>
      </w:r>
      <w:r w:rsidRPr="003A5DA1">
        <w:rPr>
          <w:rFonts w:eastAsia="Calibri" w:cs="Tahoma"/>
          <w:szCs w:val="18"/>
          <w:lang w:val="fr-FR"/>
        </w:rPr>
        <w:t xml:space="preserve">utilisation de logiciels sous licence par processeur SQL Server 2008 R2 Standard ; toutefois : </w:t>
      </w:r>
    </w:p>
    <w:p w14:paraId="22DACEF1" w14:textId="77777777" w:rsidR="00E650FA" w:rsidRPr="003A5DA1" w:rsidRDefault="00E650FA" w:rsidP="00E650FA">
      <w:pPr>
        <w:numPr>
          <w:ilvl w:val="1"/>
          <w:numId w:val="98"/>
        </w:numPr>
        <w:tabs>
          <w:tab w:val="left" w:pos="1800"/>
        </w:tabs>
        <w:spacing w:after="60"/>
        <w:ind w:left="1800"/>
        <w:rPr>
          <w:rFonts w:cs="Tahoma"/>
          <w:lang w:val="fr-FR"/>
        </w:rPr>
      </w:pPr>
      <w:r w:rsidRPr="003A5DA1">
        <w:rPr>
          <w:rFonts w:eastAsia="Calibri" w:cs="Tahoma"/>
          <w:szCs w:val="18"/>
          <w:lang w:val="fr-FR"/>
        </w:rPr>
        <w:t xml:space="preserve">les clients ne disposent alors plus des droits en vertu de la Mobilité de Licence dans les Batteries de Serveurs ou de la Mobilité de Licence via la Software Assurance ; et </w:t>
      </w:r>
    </w:p>
    <w:p w14:paraId="3F41B7E3" w14:textId="77777777" w:rsidR="00E650FA" w:rsidRPr="003A5DA1" w:rsidRDefault="00E650FA" w:rsidP="006F6325">
      <w:pPr>
        <w:numPr>
          <w:ilvl w:val="1"/>
          <w:numId w:val="98"/>
        </w:numPr>
        <w:tabs>
          <w:tab w:val="left" w:pos="1800"/>
        </w:tabs>
        <w:spacing w:after="60"/>
        <w:ind w:left="1800"/>
        <w:rPr>
          <w:rFonts w:cs="Tahoma"/>
          <w:lang w:val="fr-FR"/>
        </w:rPr>
      </w:pPr>
      <w:r w:rsidRPr="003A5DA1">
        <w:rPr>
          <w:rFonts w:eastAsia="Calibri" w:cs="Tahoma"/>
          <w:szCs w:val="18"/>
          <w:lang w:val="fr-FR"/>
        </w:rPr>
        <w:t xml:space="preserve">toute réattribution de licence est soumise aux limitations présentées aux points (i) et (ii) </w:t>
      </w:r>
      <w:r w:rsidR="006F6325" w:rsidRPr="003A5DA1">
        <w:rPr>
          <w:rFonts w:eastAsia="Calibri" w:cs="Tahoma"/>
          <w:szCs w:val="18"/>
          <w:lang w:val="fr-FR"/>
        </w:rPr>
        <w:br/>
      </w:r>
      <w:r w:rsidRPr="003A5DA1">
        <w:rPr>
          <w:rFonts w:eastAsia="Calibri" w:cs="Tahoma"/>
          <w:szCs w:val="18"/>
          <w:lang w:val="fr-FR"/>
        </w:rPr>
        <w:t>ci-dessous en ce qui concerne « l</w:t>
      </w:r>
      <w:r w:rsidR="00C10CE1">
        <w:rPr>
          <w:rFonts w:eastAsia="Calibri" w:cs="Tahoma"/>
          <w:szCs w:val="18"/>
          <w:lang w:val="fr-FR"/>
        </w:rPr>
        <w:t>’</w:t>
      </w:r>
      <w:r w:rsidRPr="003A5DA1">
        <w:rPr>
          <w:rFonts w:eastAsia="Calibri" w:cs="Tahoma"/>
          <w:szCs w:val="18"/>
          <w:lang w:val="fr-FR"/>
        </w:rPr>
        <w:t>équivalence avec les licences par cœur ». L</w:t>
      </w:r>
      <w:r w:rsidR="00C10CE1">
        <w:rPr>
          <w:rFonts w:eastAsia="Calibri" w:cs="Tahoma"/>
          <w:szCs w:val="18"/>
          <w:lang w:val="fr-FR"/>
        </w:rPr>
        <w:t>’</w:t>
      </w:r>
      <w:r w:rsidRPr="003A5DA1">
        <w:rPr>
          <w:rFonts w:eastAsia="Calibri" w:cs="Tahoma"/>
          <w:szCs w:val="18"/>
          <w:lang w:val="fr-FR"/>
        </w:rPr>
        <w:t>équivalence avec</w:t>
      </w:r>
      <w:r w:rsidR="006F6325" w:rsidRPr="003A5DA1">
        <w:rPr>
          <w:rFonts w:eastAsia="Calibri" w:cs="Tahoma"/>
          <w:szCs w:val="18"/>
          <w:lang w:val="fr-FR"/>
        </w:rPr>
        <w:t> </w:t>
      </w:r>
      <w:r w:rsidRPr="003A5DA1">
        <w:rPr>
          <w:rFonts w:eastAsia="Calibri" w:cs="Tahoma"/>
          <w:szCs w:val="18"/>
          <w:lang w:val="fr-FR"/>
        </w:rPr>
        <w:t xml:space="preserve">les licences par cœur est déterminée comme suit : </w:t>
      </w:r>
    </w:p>
    <w:p w14:paraId="57384C1E" w14:textId="77777777" w:rsidR="00E650FA" w:rsidRPr="003A5DA1" w:rsidRDefault="00E650FA" w:rsidP="00E650FA">
      <w:pPr>
        <w:numPr>
          <w:ilvl w:val="2"/>
          <w:numId w:val="97"/>
        </w:numPr>
        <w:tabs>
          <w:tab w:val="left" w:pos="2160"/>
        </w:tabs>
        <w:spacing w:after="60"/>
        <w:ind w:hanging="360"/>
        <w:rPr>
          <w:rFonts w:cs="Tahoma"/>
          <w:lang w:val="fr-FR"/>
        </w:rPr>
      </w:pPr>
      <w:r w:rsidRPr="003A5DA1">
        <w:rPr>
          <w:rFonts w:eastAsia="Calibri" w:cs="Tahoma"/>
          <w:szCs w:val="18"/>
          <w:lang w:val="fr-FR"/>
        </w:rPr>
        <w:t>Pour un nombre de licences égal à la plus petite valeur entre (x) le nombre total de licences par processeur attribuées à un serveur sous licence avant l</w:t>
      </w:r>
      <w:r w:rsidR="00C10CE1">
        <w:rPr>
          <w:rFonts w:eastAsia="Calibri" w:cs="Tahoma"/>
          <w:szCs w:val="18"/>
          <w:lang w:val="fr-FR"/>
        </w:rPr>
        <w:t>’</w:t>
      </w:r>
      <w:r w:rsidRPr="003A5DA1">
        <w:rPr>
          <w:rFonts w:eastAsia="Calibri" w:cs="Tahoma"/>
          <w:szCs w:val="18"/>
          <w:lang w:val="fr-FR"/>
        </w:rPr>
        <w:t>expiration de la Software Assurance ou (y) le nombre total de processeurs physiques sur ce serveur, l</w:t>
      </w:r>
      <w:r w:rsidR="00C10CE1">
        <w:rPr>
          <w:rFonts w:eastAsia="Calibri" w:cs="Tahoma"/>
          <w:szCs w:val="18"/>
          <w:lang w:val="fr-FR"/>
        </w:rPr>
        <w:t>’</w:t>
      </w:r>
      <w:r w:rsidRPr="003A5DA1">
        <w:rPr>
          <w:rFonts w:eastAsia="Calibri" w:cs="Tahoma"/>
          <w:szCs w:val="18"/>
          <w:lang w:val="fr-FR"/>
        </w:rPr>
        <w:t xml:space="preserve">équivalence avec les licences par cœur est la plus grande valeur entre : </w:t>
      </w:r>
    </w:p>
    <w:p w14:paraId="25CCEDC5" w14:textId="77777777" w:rsidR="00E650FA" w:rsidRPr="008C6ED5" w:rsidRDefault="00E650FA" w:rsidP="008C6ED5">
      <w:pPr>
        <w:numPr>
          <w:ilvl w:val="4"/>
          <w:numId w:val="148"/>
        </w:numPr>
        <w:tabs>
          <w:tab w:val="left" w:pos="2520"/>
        </w:tabs>
        <w:spacing w:after="60"/>
        <w:ind w:left="2880"/>
        <w:rPr>
          <w:rFonts w:eastAsia="Calibri" w:cs="Tahoma"/>
          <w:szCs w:val="18"/>
          <w:lang w:val="fr-FR"/>
        </w:rPr>
      </w:pPr>
      <w:r w:rsidRPr="003A5DA1">
        <w:rPr>
          <w:rFonts w:eastAsia="Calibri" w:cs="Tahoma"/>
          <w:szCs w:val="18"/>
          <w:lang w:val="fr-FR"/>
        </w:rPr>
        <w:t xml:space="preserve">quatre cœurs par licence par processeur, ET </w:t>
      </w:r>
    </w:p>
    <w:p w14:paraId="41CA745C" w14:textId="77777777" w:rsidR="00E650FA" w:rsidRPr="003A5DA1" w:rsidRDefault="00E650FA" w:rsidP="008C6ED5">
      <w:pPr>
        <w:numPr>
          <w:ilvl w:val="4"/>
          <w:numId w:val="148"/>
        </w:numPr>
        <w:tabs>
          <w:tab w:val="left" w:pos="2520"/>
        </w:tabs>
        <w:spacing w:after="60"/>
        <w:ind w:left="2880"/>
        <w:rPr>
          <w:rFonts w:cs="Tahoma"/>
          <w:lang w:val="fr-FR"/>
        </w:rPr>
      </w:pPr>
      <w:r w:rsidRPr="003A5DA1">
        <w:rPr>
          <w:rFonts w:eastAsia="Calibri" w:cs="Tahoma"/>
          <w:szCs w:val="18"/>
          <w:lang w:val="fr-FR"/>
        </w:rPr>
        <w:t>un nombre de cœurs par licence par processeur basé sur le nombre réel de cœurs par processeur physique multiplié par le coefficient de cœur adéquat. (Si</w:t>
      </w:r>
      <w:r w:rsidR="006F6325" w:rsidRPr="003A5DA1">
        <w:rPr>
          <w:rFonts w:eastAsia="Calibri" w:cs="Tahoma"/>
          <w:szCs w:val="18"/>
          <w:lang w:val="fr-FR"/>
        </w:rPr>
        <w:t> </w:t>
      </w:r>
      <w:r w:rsidRPr="003A5DA1">
        <w:rPr>
          <w:rFonts w:eastAsia="Calibri" w:cs="Tahoma"/>
          <w:szCs w:val="18"/>
          <w:lang w:val="fr-FR"/>
        </w:rPr>
        <w:t>le nombre réel de cœurs par processeur physique est supérieur à quatre, les</w:t>
      </w:r>
      <w:r w:rsidR="006F6325" w:rsidRPr="003A5DA1">
        <w:rPr>
          <w:rFonts w:eastAsia="Calibri" w:cs="Tahoma"/>
          <w:szCs w:val="18"/>
          <w:lang w:val="fr-FR"/>
        </w:rPr>
        <w:t> </w:t>
      </w:r>
      <w:r w:rsidRPr="003A5DA1">
        <w:rPr>
          <w:rFonts w:eastAsia="Calibri" w:cs="Tahoma"/>
          <w:szCs w:val="18"/>
          <w:lang w:val="fr-FR"/>
        </w:rPr>
        <w:t>clients doivent conserver un enregistrement de la configuration du logiciel SQL Server exécuté sur le serveur (les instances sous licence exécutées dans des</w:t>
      </w:r>
      <w:r w:rsidR="006F6325" w:rsidRPr="003A5DA1">
        <w:rPr>
          <w:rFonts w:eastAsia="Calibri" w:cs="Tahoma"/>
          <w:szCs w:val="18"/>
          <w:lang w:val="fr-FR"/>
        </w:rPr>
        <w:t> </w:t>
      </w:r>
      <w:r w:rsidRPr="003A5DA1">
        <w:rPr>
          <w:rFonts w:eastAsia="Calibri" w:cs="Tahoma"/>
          <w:szCs w:val="18"/>
          <w:lang w:val="fr-FR"/>
        </w:rPr>
        <w:t>environnements de système d</w:t>
      </w:r>
      <w:r w:rsidR="00C10CE1">
        <w:rPr>
          <w:rFonts w:eastAsia="Calibri" w:cs="Tahoma"/>
          <w:szCs w:val="18"/>
          <w:lang w:val="fr-FR"/>
        </w:rPr>
        <w:t>’</w:t>
      </w:r>
      <w:r w:rsidRPr="003A5DA1">
        <w:rPr>
          <w:rFonts w:eastAsia="Calibri" w:cs="Tahoma"/>
          <w:szCs w:val="18"/>
          <w:lang w:val="fr-FR"/>
        </w:rPr>
        <w:t>exploitation sur le serveur sous licence), ainsi que du matériel physique qui prend en charge ce logiciel, immédiatement avant l</w:t>
      </w:r>
      <w:r w:rsidR="00C10CE1">
        <w:rPr>
          <w:rFonts w:eastAsia="Calibri" w:cs="Tahoma"/>
          <w:szCs w:val="18"/>
          <w:lang w:val="fr-FR"/>
        </w:rPr>
        <w:t>’</w:t>
      </w:r>
      <w:r w:rsidRPr="003A5DA1">
        <w:rPr>
          <w:rFonts w:eastAsia="Calibri" w:cs="Tahoma"/>
          <w:szCs w:val="18"/>
          <w:lang w:val="fr-FR"/>
        </w:rPr>
        <w:t>expiration de la Software Assurance, en utilisant l</w:t>
      </w:r>
      <w:r w:rsidR="00C10CE1">
        <w:rPr>
          <w:rFonts w:eastAsia="Calibri" w:cs="Tahoma"/>
          <w:szCs w:val="18"/>
          <w:lang w:val="fr-FR"/>
        </w:rPr>
        <w:t>’</w:t>
      </w:r>
      <w:r w:rsidRPr="003A5DA1">
        <w:rPr>
          <w:rFonts w:eastAsia="Calibri" w:cs="Tahoma"/>
          <w:szCs w:val="18"/>
          <w:lang w:val="fr-FR"/>
        </w:rPr>
        <w:t>outil Microsoft MAP ou un logiciel équivalent.)</w:t>
      </w:r>
    </w:p>
    <w:p w14:paraId="0EDEC671" w14:textId="77777777" w:rsidR="00E650FA" w:rsidRPr="003A5DA1" w:rsidRDefault="00E650FA" w:rsidP="00E650FA">
      <w:pPr>
        <w:numPr>
          <w:ilvl w:val="2"/>
          <w:numId w:val="97"/>
        </w:numPr>
        <w:tabs>
          <w:tab w:val="left" w:pos="2160"/>
        </w:tabs>
        <w:spacing w:after="60"/>
        <w:ind w:hanging="360"/>
        <w:rPr>
          <w:rFonts w:cs="Tahoma"/>
          <w:lang w:val="fr-FR"/>
        </w:rPr>
      </w:pPr>
      <w:r w:rsidRPr="003A5DA1">
        <w:rPr>
          <w:rFonts w:eastAsia="Calibri" w:cs="Tahoma"/>
          <w:szCs w:val="18"/>
          <w:lang w:val="fr-FR"/>
        </w:rPr>
        <w:t>Pour toute licence par processeur dont la Software Assurance expire et qui est attribuée au même serveur sous licence en plus du nombre réel de processeurs physiques sur le serveur, l</w:t>
      </w:r>
      <w:r w:rsidR="00C10CE1">
        <w:rPr>
          <w:rFonts w:eastAsia="Calibri" w:cs="Tahoma"/>
          <w:szCs w:val="18"/>
          <w:lang w:val="fr-FR"/>
        </w:rPr>
        <w:t>’</w:t>
      </w:r>
      <w:r w:rsidRPr="003A5DA1">
        <w:rPr>
          <w:rFonts w:eastAsia="Calibri" w:cs="Tahoma"/>
          <w:szCs w:val="18"/>
          <w:lang w:val="fr-FR"/>
        </w:rPr>
        <w:t>équivalence avec les licences par cœur est de quatre cœurs pour une licence par processeur.</w:t>
      </w:r>
    </w:p>
    <w:p w14:paraId="136F8870" w14:textId="77777777" w:rsidR="00E650FA" w:rsidRPr="003A5DA1" w:rsidRDefault="00E650FA" w:rsidP="00E650FA">
      <w:pPr>
        <w:numPr>
          <w:ilvl w:val="0"/>
          <w:numId w:val="53"/>
        </w:numPr>
        <w:tabs>
          <w:tab w:val="left" w:pos="1440"/>
        </w:tabs>
        <w:spacing w:after="60"/>
        <w:ind w:left="1440"/>
        <w:rPr>
          <w:rFonts w:cs="Tahoma"/>
          <w:lang w:val="fr-FR"/>
        </w:rPr>
      </w:pPr>
      <w:r w:rsidRPr="003A5DA1">
        <w:rPr>
          <w:rFonts w:eastAsia="Calibri" w:cs="Tahoma"/>
          <w:szCs w:val="18"/>
          <w:lang w:val="fr-FR"/>
        </w:rPr>
        <w:t>Les clients sont autorisés à réattribuer des licences à un autre serveur. Le cas échéant, ils devront toutefois se soumettre aux droits d</w:t>
      </w:r>
      <w:r w:rsidR="00C10CE1">
        <w:rPr>
          <w:rFonts w:eastAsia="Calibri" w:cs="Tahoma"/>
          <w:szCs w:val="18"/>
          <w:lang w:val="fr-FR"/>
        </w:rPr>
        <w:t>’</w:t>
      </w:r>
      <w:r w:rsidRPr="003A5DA1">
        <w:rPr>
          <w:rFonts w:eastAsia="Calibri" w:cs="Tahoma"/>
          <w:szCs w:val="18"/>
          <w:lang w:val="fr-FR"/>
        </w:rPr>
        <w:t>utilisation de SQL Server 2012. Lors de l</w:t>
      </w:r>
      <w:r w:rsidR="00C10CE1">
        <w:rPr>
          <w:rFonts w:eastAsia="Calibri" w:cs="Tahoma"/>
          <w:szCs w:val="18"/>
          <w:lang w:val="fr-FR"/>
        </w:rPr>
        <w:t>’</w:t>
      </w:r>
      <w:r w:rsidRPr="003A5DA1">
        <w:rPr>
          <w:rFonts w:eastAsia="Calibri" w:cs="Tahoma"/>
          <w:szCs w:val="18"/>
          <w:lang w:val="fr-FR"/>
        </w:rPr>
        <w:t>attribution de licences par cœur à des serveurs en vertu des droits d</w:t>
      </w:r>
      <w:r w:rsidR="00C10CE1">
        <w:rPr>
          <w:rFonts w:eastAsia="Calibri" w:cs="Tahoma"/>
          <w:szCs w:val="18"/>
          <w:lang w:val="fr-FR"/>
        </w:rPr>
        <w:t>’</w:t>
      </w:r>
      <w:r w:rsidRPr="003A5DA1">
        <w:rPr>
          <w:rFonts w:eastAsia="Calibri" w:cs="Tahoma"/>
          <w:szCs w:val="18"/>
          <w:lang w:val="fr-FR"/>
        </w:rPr>
        <w:t>utilisation de SQL 2012, les clients pourront combiner l</w:t>
      </w:r>
      <w:r w:rsidR="00C10CE1">
        <w:rPr>
          <w:rFonts w:eastAsia="Calibri" w:cs="Tahoma"/>
          <w:szCs w:val="18"/>
          <w:lang w:val="fr-FR"/>
        </w:rPr>
        <w:t>’</w:t>
      </w:r>
      <w:r w:rsidRPr="003A5DA1">
        <w:rPr>
          <w:rFonts w:eastAsia="Calibri" w:cs="Tahoma"/>
          <w:szCs w:val="18"/>
          <w:lang w:val="fr-FR"/>
        </w:rPr>
        <w:t>équivalence avec les licences par cœur de leurs licences existantes avec d</w:t>
      </w:r>
      <w:r w:rsidR="00C10CE1">
        <w:rPr>
          <w:rFonts w:eastAsia="Calibri" w:cs="Tahoma"/>
          <w:szCs w:val="18"/>
          <w:lang w:val="fr-FR"/>
        </w:rPr>
        <w:t>’</w:t>
      </w:r>
      <w:r w:rsidRPr="003A5DA1">
        <w:rPr>
          <w:rFonts w:eastAsia="Calibri" w:cs="Tahoma"/>
          <w:szCs w:val="18"/>
          <w:lang w:val="fr-FR"/>
        </w:rPr>
        <w:t>autres licences par cœur SQL Server 2012.</w:t>
      </w:r>
    </w:p>
    <w:p w14:paraId="38D1EAAF" w14:textId="77777777" w:rsidR="00E650FA" w:rsidRPr="003A5DA1" w:rsidRDefault="00E650FA" w:rsidP="00E650FA">
      <w:pPr>
        <w:numPr>
          <w:ilvl w:val="0"/>
          <w:numId w:val="53"/>
        </w:numPr>
        <w:tabs>
          <w:tab w:val="left" w:pos="1440"/>
        </w:tabs>
        <w:spacing w:after="60"/>
        <w:ind w:left="1440"/>
        <w:rPr>
          <w:rFonts w:cs="Tahoma"/>
          <w:lang w:val="fr-FR"/>
        </w:rPr>
      </w:pPr>
      <w:r w:rsidRPr="003A5DA1">
        <w:rPr>
          <w:rFonts w:eastAsia="Calibri" w:cs="Tahoma"/>
          <w:szCs w:val="18"/>
          <w:lang w:val="fr-FR"/>
        </w:rPr>
        <w:t>L</w:t>
      </w:r>
      <w:r w:rsidR="00C10CE1">
        <w:rPr>
          <w:rFonts w:eastAsia="Calibri" w:cs="Tahoma"/>
          <w:szCs w:val="18"/>
          <w:lang w:val="fr-FR"/>
        </w:rPr>
        <w:t>’</w:t>
      </w:r>
      <w:r w:rsidRPr="003A5DA1">
        <w:rPr>
          <w:rFonts w:eastAsia="Calibri" w:cs="Tahoma"/>
          <w:szCs w:val="18"/>
          <w:lang w:val="fr-FR"/>
        </w:rPr>
        <w:t>équivalence avec les licences par cœur estimée du client n</w:t>
      </w:r>
      <w:r w:rsidR="00C10CE1">
        <w:rPr>
          <w:rFonts w:eastAsia="Calibri" w:cs="Tahoma"/>
          <w:szCs w:val="18"/>
          <w:lang w:val="fr-FR"/>
        </w:rPr>
        <w:t>’</w:t>
      </w:r>
      <w:r w:rsidRPr="003A5DA1">
        <w:rPr>
          <w:rFonts w:eastAsia="Calibri" w:cs="Tahoma"/>
          <w:szCs w:val="18"/>
          <w:lang w:val="fr-FR"/>
        </w:rPr>
        <w:t>implique en aucun cas qu</w:t>
      </w:r>
      <w:r w:rsidR="00C10CE1">
        <w:rPr>
          <w:rFonts w:eastAsia="Calibri" w:cs="Tahoma"/>
          <w:szCs w:val="18"/>
          <w:lang w:val="fr-FR"/>
        </w:rPr>
        <w:t>’</w:t>
      </w:r>
      <w:r w:rsidRPr="003A5DA1">
        <w:rPr>
          <w:rFonts w:eastAsia="Calibri" w:cs="Tahoma"/>
          <w:szCs w:val="18"/>
          <w:lang w:val="fr-FR"/>
        </w:rPr>
        <w:t>il peut attribuer une même licence par processeur aux cœurs situés sur deux processeurs ou plus.</w:t>
      </w:r>
    </w:p>
    <w:p w14:paraId="682505AD" w14:textId="77777777" w:rsidR="00E650FA" w:rsidRPr="003A5DA1" w:rsidRDefault="00E650FA" w:rsidP="00E650FA">
      <w:pPr>
        <w:tabs>
          <w:tab w:val="left" w:pos="1440"/>
        </w:tabs>
        <w:ind w:left="1080"/>
        <w:rPr>
          <w:rFonts w:cs="Tahoma"/>
          <w:lang w:val="fr-FR"/>
        </w:rPr>
      </w:pPr>
    </w:p>
    <w:p w14:paraId="6F57B056" w14:textId="77777777" w:rsidR="00E650FA" w:rsidRPr="003A5DA1" w:rsidRDefault="00E650FA" w:rsidP="00E650FA">
      <w:pPr>
        <w:tabs>
          <w:tab w:val="left" w:pos="720"/>
        </w:tabs>
        <w:spacing w:after="60"/>
        <w:ind w:left="720"/>
        <w:rPr>
          <w:rFonts w:cs="Tahoma"/>
          <w:lang w:val="fr-FR"/>
        </w:rPr>
      </w:pPr>
      <w:r w:rsidRPr="003A5DA1">
        <w:rPr>
          <w:rFonts w:eastAsia="Calibri" w:cs="Tahoma"/>
          <w:b/>
          <w:szCs w:val="18"/>
          <w:lang w:val="fr-FR"/>
        </w:rPr>
        <w:t>Clients dont la Software Assurance expire le 1er avril 2015 ou à une date ultérieure et ne souhaitant pas la renouveler</w:t>
      </w:r>
    </w:p>
    <w:p w14:paraId="1214C210" w14:textId="77777777" w:rsidR="00E650FA" w:rsidRPr="003A5DA1" w:rsidRDefault="00E650FA" w:rsidP="00E650FA">
      <w:pPr>
        <w:tabs>
          <w:tab w:val="left" w:pos="720"/>
        </w:tabs>
        <w:ind w:left="720"/>
        <w:rPr>
          <w:rFonts w:cs="Tahoma"/>
          <w:lang w:val="fr-FR"/>
        </w:rPr>
      </w:pPr>
      <w:r w:rsidRPr="003A5DA1">
        <w:rPr>
          <w:rFonts w:cs="Tahoma"/>
          <w:lang w:val="fr-FR"/>
        </w:rPr>
        <w:t xml:space="preserve">Les clients ayant conclu des contrats </w:t>
      </w:r>
      <w:r w:rsidRPr="003A5DA1">
        <w:rPr>
          <w:rFonts w:eastAsia="Calibri" w:cs="Tahoma"/>
          <w:color w:val="000000"/>
          <w:szCs w:val="18"/>
          <w:lang w:val="fr-FR"/>
        </w:rPr>
        <w:t xml:space="preserve">Souscription Entreprise </w:t>
      </w:r>
      <w:r w:rsidRPr="003A5DA1">
        <w:rPr>
          <w:rFonts w:eastAsia="Calibri" w:cs="Tahoma"/>
          <w:szCs w:val="18"/>
          <w:lang w:val="fr-FR"/>
        </w:rPr>
        <w:t xml:space="preserve">et Open Value Souscription </w:t>
      </w:r>
      <w:r w:rsidRPr="003A5DA1">
        <w:rPr>
          <w:rFonts w:eastAsia="Calibri" w:cs="Tahoma"/>
          <w:color w:val="000000"/>
          <w:szCs w:val="18"/>
          <w:lang w:val="fr-FR"/>
        </w:rPr>
        <w:t>dont la couverture expire au 1er avril 2015, ou à une date ultérieure, et choisissant d</w:t>
      </w:r>
      <w:r w:rsidR="00C10CE1">
        <w:rPr>
          <w:rFonts w:eastAsia="Calibri" w:cs="Tahoma"/>
          <w:color w:val="000000"/>
          <w:szCs w:val="18"/>
          <w:lang w:val="fr-FR"/>
        </w:rPr>
        <w:t>’</w:t>
      </w:r>
      <w:r w:rsidRPr="003A5DA1">
        <w:rPr>
          <w:rFonts w:eastAsia="Calibri" w:cs="Tahoma"/>
          <w:color w:val="000000"/>
          <w:szCs w:val="18"/>
          <w:lang w:val="fr-FR"/>
        </w:rPr>
        <w:t>acheter des licences par processeur au titre de l</w:t>
      </w:r>
      <w:r w:rsidR="00C10CE1">
        <w:rPr>
          <w:rFonts w:eastAsia="Calibri" w:cs="Tahoma"/>
          <w:color w:val="000000"/>
          <w:szCs w:val="18"/>
          <w:lang w:val="fr-FR"/>
        </w:rPr>
        <w:t>’</w:t>
      </w:r>
      <w:r w:rsidRPr="003A5DA1">
        <w:rPr>
          <w:rFonts w:eastAsia="Calibri" w:cs="Tahoma"/>
          <w:color w:val="000000"/>
          <w:szCs w:val="18"/>
          <w:lang w:val="fr-FR"/>
        </w:rPr>
        <w:t>option d</w:t>
      </w:r>
      <w:r w:rsidR="00C10CE1">
        <w:rPr>
          <w:rFonts w:eastAsia="Calibri" w:cs="Tahoma"/>
          <w:color w:val="000000"/>
          <w:szCs w:val="18"/>
          <w:lang w:val="fr-FR"/>
        </w:rPr>
        <w:t>’</w:t>
      </w:r>
      <w:r w:rsidRPr="003A5DA1">
        <w:rPr>
          <w:rFonts w:eastAsia="Calibri" w:cs="Tahoma"/>
          <w:color w:val="000000"/>
          <w:szCs w:val="18"/>
          <w:lang w:val="fr-FR"/>
        </w:rPr>
        <w:t>achat, ainsi que tous les clients faisant l</w:t>
      </w:r>
      <w:r w:rsidR="00C10CE1">
        <w:rPr>
          <w:rFonts w:eastAsia="Calibri" w:cs="Tahoma"/>
          <w:color w:val="000000"/>
          <w:szCs w:val="18"/>
          <w:lang w:val="fr-FR"/>
        </w:rPr>
        <w:t>’</w:t>
      </w:r>
      <w:r w:rsidRPr="003A5DA1">
        <w:rPr>
          <w:rFonts w:eastAsia="Calibri" w:cs="Tahoma"/>
          <w:color w:val="000000"/>
          <w:szCs w:val="18"/>
          <w:lang w:val="fr-FR"/>
        </w:rPr>
        <w:t xml:space="preserve">acquisition de licences pour la durée des droits de propriété intellectuelle en vertu de leur contrat, disposeront des deux options suivantes : </w:t>
      </w:r>
    </w:p>
    <w:p w14:paraId="4165AC2A" w14:textId="77777777" w:rsidR="00E650FA" w:rsidRPr="003A5DA1" w:rsidRDefault="00E650FA" w:rsidP="00E650FA">
      <w:pPr>
        <w:tabs>
          <w:tab w:val="left" w:pos="720"/>
        </w:tabs>
        <w:ind w:left="720"/>
        <w:rPr>
          <w:rFonts w:cs="Tahoma"/>
          <w:lang w:val="fr-FR"/>
        </w:rPr>
      </w:pPr>
    </w:p>
    <w:p w14:paraId="748AA49E" w14:textId="77777777" w:rsidR="00E650FA" w:rsidRPr="008C6ED5" w:rsidRDefault="00E650FA" w:rsidP="008C6ED5">
      <w:pPr>
        <w:numPr>
          <w:ilvl w:val="0"/>
          <w:numId w:val="53"/>
        </w:numPr>
        <w:tabs>
          <w:tab w:val="left" w:pos="1440"/>
        </w:tabs>
        <w:spacing w:after="60"/>
        <w:ind w:left="1440"/>
        <w:rPr>
          <w:rFonts w:eastAsia="Calibri" w:cs="Tahoma"/>
          <w:szCs w:val="18"/>
          <w:lang w:val="fr-FR"/>
        </w:rPr>
      </w:pPr>
      <w:r w:rsidRPr="003A5DA1">
        <w:rPr>
          <w:rFonts w:eastAsia="Calibri" w:cs="Tahoma"/>
          <w:szCs w:val="18"/>
          <w:lang w:val="fr-FR"/>
        </w:rPr>
        <w:t>continuer à utiliser SQL Server 2012 conformément aux dispositions de la section « Clients dont la Software Assurance expire avant le 1</w:t>
      </w:r>
      <w:r w:rsidRPr="008C6ED5">
        <w:rPr>
          <w:rFonts w:eastAsia="Calibri" w:cs="Tahoma"/>
          <w:szCs w:val="18"/>
          <w:lang w:val="fr-FR"/>
        </w:rPr>
        <w:t>er</w:t>
      </w:r>
      <w:r w:rsidRPr="003A5DA1">
        <w:rPr>
          <w:rFonts w:eastAsia="Calibri" w:cs="Tahoma"/>
          <w:szCs w:val="18"/>
          <w:lang w:val="fr-FR"/>
        </w:rPr>
        <w:t xml:space="preserve"> avril 2015 et ne souhaitant pas la renouveler » ci-dessus s</w:t>
      </w:r>
      <w:r w:rsidR="00C10CE1">
        <w:rPr>
          <w:rFonts w:eastAsia="Calibri" w:cs="Tahoma"/>
          <w:szCs w:val="18"/>
          <w:lang w:val="fr-FR"/>
        </w:rPr>
        <w:t>’</w:t>
      </w:r>
      <w:r w:rsidRPr="003A5DA1">
        <w:rPr>
          <w:rFonts w:eastAsia="Calibri" w:cs="Tahoma"/>
          <w:szCs w:val="18"/>
          <w:lang w:val="fr-FR"/>
        </w:rPr>
        <w:t>ils disposent de licences acquises avant le 1</w:t>
      </w:r>
      <w:r w:rsidRPr="008C6ED5">
        <w:rPr>
          <w:rFonts w:eastAsia="Calibri" w:cs="Tahoma"/>
          <w:szCs w:val="18"/>
          <w:lang w:val="fr-FR"/>
        </w:rPr>
        <w:t>er</w:t>
      </w:r>
      <w:r w:rsidRPr="003A5DA1">
        <w:rPr>
          <w:rFonts w:eastAsia="Calibri" w:cs="Tahoma"/>
          <w:szCs w:val="18"/>
          <w:lang w:val="fr-FR"/>
        </w:rPr>
        <w:t xml:space="preserve"> avril 2015, considérées comme éligibles en vertu du premier paragraphe de la présente note ; ou </w:t>
      </w:r>
    </w:p>
    <w:p w14:paraId="05DA27AE" w14:textId="77777777" w:rsidR="00E650FA" w:rsidRPr="003A5DA1" w:rsidRDefault="00E650FA" w:rsidP="008C6ED5">
      <w:pPr>
        <w:numPr>
          <w:ilvl w:val="0"/>
          <w:numId w:val="53"/>
        </w:numPr>
        <w:tabs>
          <w:tab w:val="left" w:pos="1440"/>
        </w:tabs>
        <w:spacing w:after="60"/>
        <w:ind w:left="1440"/>
        <w:rPr>
          <w:rFonts w:cs="Tahoma"/>
          <w:lang w:val="fr-FR"/>
        </w:rPr>
      </w:pPr>
      <w:r w:rsidRPr="003A5DA1">
        <w:rPr>
          <w:rFonts w:eastAsia="Calibri" w:cs="Tahoma"/>
          <w:szCs w:val="18"/>
          <w:lang w:val="fr-FR"/>
        </w:rPr>
        <w:t>convertir chacune de leurs licences par processeur en quatre (4) licences par cœur SQL Server 2012 Standard s</w:t>
      </w:r>
      <w:r w:rsidR="00C10CE1">
        <w:rPr>
          <w:rFonts w:eastAsia="Calibri" w:cs="Tahoma"/>
          <w:szCs w:val="18"/>
          <w:lang w:val="fr-FR"/>
        </w:rPr>
        <w:t>’</w:t>
      </w:r>
      <w:r w:rsidRPr="003A5DA1">
        <w:rPr>
          <w:rFonts w:eastAsia="Calibri" w:cs="Tahoma"/>
          <w:szCs w:val="18"/>
          <w:lang w:val="fr-FR"/>
        </w:rPr>
        <w:t>ils disposent de licences acquises après le 1</w:t>
      </w:r>
      <w:r w:rsidRPr="008C6ED5">
        <w:rPr>
          <w:rFonts w:eastAsia="Calibri" w:cs="Tahoma"/>
          <w:szCs w:val="18"/>
          <w:lang w:val="fr-FR"/>
        </w:rPr>
        <w:t>er</w:t>
      </w:r>
      <w:r w:rsidRPr="003A5DA1">
        <w:rPr>
          <w:rFonts w:eastAsia="Calibri" w:cs="Tahoma"/>
          <w:szCs w:val="18"/>
          <w:lang w:val="fr-FR"/>
        </w:rPr>
        <w:t xml:space="preserve"> avril 2015. Pour pouvoir continuer d</w:t>
      </w:r>
      <w:r w:rsidR="00C10CE1">
        <w:rPr>
          <w:rFonts w:eastAsia="Calibri" w:cs="Tahoma"/>
          <w:szCs w:val="18"/>
          <w:lang w:val="fr-FR"/>
        </w:rPr>
        <w:t>’</w:t>
      </w:r>
      <w:r w:rsidRPr="003A5DA1">
        <w:rPr>
          <w:rFonts w:eastAsia="Calibri" w:cs="Tahoma"/>
          <w:szCs w:val="18"/>
          <w:lang w:val="fr-FR"/>
        </w:rPr>
        <w:t>utiliser SQL Server 2012 sur des processeurs nécessitant plus de quatre (4) licences par cœur par</w:t>
      </w:r>
      <w:r w:rsidR="006F6325" w:rsidRPr="003A5DA1">
        <w:rPr>
          <w:rFonts w:eastAsia="Calibri" w:cs="Tahoma"/>
          <w:szCs w:val="18"/>
          <w:lang w:val="fr-FR"/>
        </w:rPr>
        <w:t> </w:t>
      </w:r>
      <w:r w:rsidRPr="003A5DA1">
        <w:rPr>
          <w:rFonts w:eastAsia="Calibri" w:cs="Tahoma"/>
          <w:szCs w:val="18"/>
          <w:lang w:val="fr-FR"/>
        </w:rPr>
        <w:t>processeur, les clients devront acheter les licences par cœur supplémentaires requises.</w:t>
      </w:r>
    </w:p>
    <w:p w14:paraId="1D30EF71" w14:textId="77777777" w:rsidR="00E650FA" w:rsidRDefault="00E650FA" w:rsidP="00E650FA">
      <w:pPr>
        <w:ind w:left="1440"/>
        <w:rPr>
          <w:rFonts w:cs="Tahoma"/>
          <w:lang w:val="fr-FR"/>
        </w:rPr>
      </w:pPr>
    </w:p>
    <w:p w14:paraId="795E827C" w14:textId="77777777" w:rsidR="008C6ED5" w:rsidRDefault="008C6ED5" w:rsidP="00E650FA">
      <w:pPr>
        <w:ind w:left="1440"/>
        <w:rPr>
          <w:rFonts w:cs="Tahoma"/>
          <w:lang w:val="fr-FR"/>
        </w:rPr>
      </w:pPr>
    </w:p>
    <w:p w14:paraId="39C0D758" w14:textId="77777777" w:rsidR="008C6ED5" w:rsidRPr="003A5DA1" w:rsidRDefault="008C6ED5" w:rsidP="00E650FA">
      <w:pPr>
        <w:ind w:left="1440"/>
        <w:rPr>
          <w:rFonts w:cs="Tahoma"/>
          <w:lang w:val="fr-FR"/>
        </w:rPr>
      </w:pPr>
    </w:p>
    <w:p w14:paraId="36120E08" w14:textId="77777777" w:rsidR="00E650FA" w:rsidRPr="003A5DA1" w:rsidRDefault="00E650FA" w:rsidP="00E650FA">
      <w:pPr>
        <w:spacing w:after="60"/>
        <w:ind w:left="720"/>
        <w:rPr>
          <w:rFonts w:cs="Tahoma"/>
          <w:lang w:val="fr-FR"/>
        </w:rPr>
      </w:pPr>
      <w:r w:rsidRPr="003A5DA1">
        <w:rPr>
          <w:rFonts w:cs="Tahoma"/>
          <w:b/>
          <w:lang w:val="fr-FR"/>
        </w:rPr>
        <w:t>Clients situés en République Populaire de</w:t>
      </w:r>
      <w:r w:rsidRPr="003A5DA1">
        <w:rPr>
          <w:rFonts w:cs="Tahoma"/>
          <w:lang w:val="fr-FR"/>
        </w:rPr>
        <w:t xml:space="preserve"> </w:t>
      </w:r>
      <w:r w:rsidRPr="003A5DA1">
        <w:rPr>
          <w:rFonts w:cs="Tahoma"/>
          <w:b/>
          <w:lang w:val="fr-FR"/>
        </w:rPr>
        <w:t>Chine ayant fait l</w:t>
      </w:r>
      <w:r w:rsidR="00C10CE1">
        <w:rPr>
          <w:rFonts w:cs="Tahoma"/>
          <w:b/>
          <w:lang w:val="fr-FR"/>
        </w:rPr>
        <w:t>’</w:t>
      </w:r>
      <w:r w:rsidRPr="003A5DA1">
        <w:rPr>
          <w:rFonts w:cs="Tahoma"/>
          <w:b/>
          <w:lang w:val="fr-FR"/>
        </w:rPr>
        <w:t>acquisition de licences par processeur et de la Software Assurance pour SQL Server 2008 R2 dans ce pays</w:t>
      </w:r>
    </w:p>
    <w:p w14:paraId="6DB1122F" w14:textId="77777777" w:rsidR="00E650FA" w:rsidRPr="003A5DA1" w:rsidRDefault="00E650FA" w:rsidP="00E650FA">
      <w:pPr>
        <w:ind w:left="720"/>
        <w:rPr>
          <w:rFonts w:cs="Tahoma"/>
          <w:lang w:val="fr-FR"/>
        </w:rPr>
      </w:pPr>
      <w:r w:rsidRPr="003A5DA1">
        <w:rPr>
          <w:rFonts w:cs="Tahoma"/>
          <w:lang w:val="fr-FR"/>
        </w:rPr>
        <w:t>Les dates du 1</w:t>
      </w:r>
      <w:r w:rsidRPr="003A5DA1">
        <w:rPr>
          <w:rFonts w:cs="Tahoma"/>
          <w:vertAlign w:val="superscript"/>
          <w:lang w:val="fr-FR"/>
        </w:rPr>
        <w:t>er</w:t>
      </w:r>
      <w:r w:rsidRPr="003A5DA1">
        <w:rPr>
          <w:rFonts w:cs="Tahoma"/>
          <w:lang w:val="fr-FR"/>
        </w:rPr>
        <w:t xml:space="preserve"> avril 2012 et du 1</w:t>
      </w:r>
      <w:r w:rsidRPr="003A5DA1">
        <w:rPr>
          <w:rFonts w:cs="Tahoma"/>
          <w:vertAlign w:val="superscript"/>
          <w:lang w:val="fr-FR"/>
        </w:rPr>
        <w:t>er</w:t>
      </w:r>
      <w:r w:rsidRPr="003A5DA1">
        <w:rPr>
          <w:rFonts w:cs="Tahoma"/>
          <w:lang w:val="fr-FR"/>
        </w:rPr>
        <w:t xml:space="preserve"> avril 2015 indiquées dans la présente liste des produits ne s</w:t>
      </w:r>
      <w:r w:rsidR="00C10CE1">
        <w:rPr>
          <w:rFonts w:cs="Tahoma"/>
          <w:lang w:val="fr-FR"/>
        </w:rPr>
        <w:t>’</w:t>
      </w:r>
      <w:r w:rsidRPr="003A5DA1">
        <w:rPr>
          <w:rFonts w:cs="Tahoma"/>
          <w:lang w:val="fr-FR"/>
        </w:rPr>
        <w:t>appliquent pas. Pour ces clients, les dates applicables respectives sont celles du 1</w:t>
      </w:r>
      <w:r w:rsidRPr="003A5DA1">
        <w:rPr>
          <w:rFonts w:cs="Tahoma"/>
          <w:vertAlign w:val="superscript"/>
          <w:lang w:val="fr-FR"/>
        </w:rPr>
        <w:t>er</w:t>
      </w:r>
      <w:r w:rsidRPr="003A5DA1">
        <w:rPr>
          <w:rFonts w:cs="Tahoma"/>
          <w:lang w:val="fr-FR"/>
        </w:rPr>
        <w:t> juillet 2012 et du 1</w:t>
      </w:r>
      <w:r w:rsidRPr="003A5DA1">
        <w:rPr>
          <w:rFonts w:cs="Tahoma"/>
          <w:vertAlign w:val="superscript"/>
          <w:lang w:val="fr-FR"/>
        </w:rPr>
        <w:t>er</w:t>
      </w:r>
      <w:r w:rsidRPr="003A5DA1">
        <w:rPr>
          <w:rFonts w:cs="Tahoma"/>
          <w:lang w:val="fr-FR"/>
        </w:rPr>
        <w:t> juillet 2015.</w:t>
      </w:r>
      <w:bookmarkStart w:id="1501" w:name="_821_SQL_Server®"/>
      <w:bookmarkEnd w:id="1447"/>
      <w:bookmarkEnd w:id="1448"/>
      <w:bookmarkEnd w:id="1449"/>
      <w:bookmarkEnd w:id="1450"/>
      <w:bookmarkEnd w:id="1501"/>
    </w:p>
    <w:p w14:paraId="3D1387A4" w14:textId="77777777" w:rsidR="00E650FA" w:rsidRPr="003A5DA1" w:rsidRDefault="00E650FA" w:rsidP="00E650FA">
      <w:pPr>
        <w:rPr>
          <w:rFonts w:cs="Tahoma"/>
          <w:lang w:val="fr-FR"/>
        </w:rPr>
      </w:pPr>
    </w:p>
    <w:p w14:paraId="31476E14" w14:textId="77777777" w:rsidR="00E650FA" w:rsidRPr="003A5DA1" w:rsidRDefault="00E650FA" w:rsidP="00E650FA">
      <w:pPr>
        <w:rPr>
          <w:rFonts w:cs="Tahoma"/>
          <w:lang w:val="fr-FR"/>
        </w:rPr>
      </w:pPr>
      <w:bookmarkStart w:id="1502" w:name="Srv_82SysCtrDataProMgr07StdSvrMgmtML"/>
      <w:bookmarkStart w:id="1503" w:name="Srv_78SysCtrDataProMgr07StdSvrMgmtML"/>
      <w:bookmarkStart w:id="1504" w:name="Srv_79SysCtrDataProMgr07StdSvrMgmtML"/>
    </w:p>
    <w:p w14:paraId="1C56C464" w14:textId="77777777" w:rsidR="00E650FA" w:rsidRPr="003A5DA1" w:rsidRDefault="00E650FA" w:rsidP="00E650FA">
      <w:pPr>
        <w:pStyle w:val="Heading3"/>
        <w:rPr>
          <w:rFonts w:ascii="Tahoma" w:hAnsi="Tahoma" w:cs="Tahoma"/>
          <w:lang w:val="fr-FR"/>
        </w:rPr>
      </w:pPr>
      <w:bookmarkStart w:id="1505" w:name="_79_System_Center"/>
      <w:bookmarkStart w:id="1506" w:name="_86_84_System"/>
      <w:bookmarkStart w:id="1507" w:name="_Toc336338351"/>
      <w:bookmarkStart w:id="1508" w:name="_Toc374276984"/>
      <w:bookmarkStart w:id="1509" w:name="Srv_79SystemCenterEssentials07"/>
      <w:bookmarkStart w:id="1510" w:name="Srv_80SystemCenterEssentials07"/>
      <w:bookmarkStart w:id="1511" w:name="Srv_83SystemCenterEssentials07"/>
      <w:bookmarkEnd w:id="1502"/>
      <w:bookmarkEnd w:id="1503"/>
      <w:bookmarkEnd w:id="1504"/>
      <w:bookmarkEnd w:id="1505"/>
      <w:bookmarkEnd w:id="1506"/>
      <w:r w:rsidRPr="003A5DA1">
        <w:rPr>
          <w:rFonts w:ascii="Tahoma" w:hAnsi="Tahoma" w:cs="Tahoma"/>
          <w:caps/>
          <w:color w:val="F66400"/>
          <w:sz w:val="22"/>
          <w:vertAlign w:val="superscript"/>
          <w:lang w:val="fr-FR"/>
        </w:rPr>
        <w:t>90</w:t>
      </w:r>
      <w:r w:rsidRPr="003A5DA1">
        <w:rPr>
          <w:rFonts w:ascii="Tahoma" w:hAnsi="Tahoma" w:cs="Tahoma"/>
          <w:color w:val="F66400"/>
          <w:sz w:val="22"/>
          <w:lang w:val="fr-FR"/>
        </w:rPr>
        <w:t xml:space="preserve"> System Center Essentials 2010</w:t>
      </w:r>
      <w:bookmarkEnd w:id="1507"/>
      <w:bookmarkEnd w:id="1508"/>
    </w:p>
    <w:bookmarkEnd w:id="1509"/>
    <w:bookmarkEnd w:id="1510"/>
    <w:bookmarkEnd w:id="1511"/>
    <w:p w14:paraId="47B902F9" w14:textId="77777777" w:rsidR="00E650FA" w:rsidRPr="003A5DA1" w:rsidRDefault="00E650FA" w:rsidP="00E650FA">
      <w:pPr>
        <w:spacing w:after="60"/>
        <w:ind w:left="720"/>
        <w:rPr>
          <w:rFonts w:cs="Tahoma"/>
          <w:lang w:val="fr-FR"/>
        </w:rPr>
      </w:pPr>
    </w:p>
    <w:p w14:paraId="1FB3F1B6" w14:textId="77777777" w:rsidR="00E650FA" w:rsidRPr="003A5DA1" w:rsidRDefault="00E650FA" w:rsidP="00E650FA">
      <w:pPr>
        <w:spacing w:after="60"/>
        <w:ind w:left="720"/>
        <w:rPr>
          <w:rFonts w:cs="Tahoma"/>
          <w:lang w:val="fr-FR"/>
        </w:rPr>
      </w:pPr>
      <w:r w:rsidRPr="003A5DA1">
        <w:rPr>
          <w:rFonts w:cs="Tahoma"/>
          <w:b/>
          <w:color w:val="000000"/>
          <w:szCs w:val="20"/>
          <w:lang w:val="fr-FR"/>
        </w:rPr>
        <w:t>Concession de licence pour System Center Essentials 2010 pour les Clients Software Assurance</w:t>
      </w:r>
    </w:p>
    <w:p w14:paraId="554C9222" w14:textId="77777777" w:rsidR="00E650FA" w:rsidRPr="003A5DA1" w:rsidRDefault="00E650FA" w:rsidP="00E650FA">
      <w:pPr>
        <w:pStyle w:val="EndnoteText"/>
        <w:ind w:left="720"/>
        <w:rPr>
          <w:rFonts w:ascii="Tahoma" w:hAnsi="Tahoma" w:cs="Tahoma"/>
        </w:rPr>
      </w:pPr>
      <w:r w:rsidRPr="003A5DA1">
        <w:rPr>
          <w:rFonts w:ascii="Tahoma" w:hAnsi="Tahoma" w:cs="Tahoma"/>
          <w:sz w:val="18"/>
          <w:lang w:val="fr-FR"/>
        </w:rPr>
        <w:t>La version 2010 de System Center Essentials (SCE) sera la dernière version du produit.</w:t>
      </w:r>
      <w:r w:rsidR="00A07028" w:rsidRPr="003A5DA1">
        <w:rPr>
          <w:rFonts w:ascii="Tahoma" w:hAnsi="Tahoma" w:cs="Tahoma"/>
          <w:sz w:val="18"/>
          <w:lang w:val="fr-FR"/>
        </w:rPr>
        <w:t xml:space="preserve"> </w:t>
      </w:r>
      <w:r w:rsidRPr="003A5DA1">
        <w:rPr>
          <w:rFonts w:ascii="Tahoma" w:hAnsi="Tahoma" w:cs="Tahoma"/>
          <w:sz w:val="18"/>
          <w:lang w:val="fr-FR"/>
        </w:rPr>
        <w:t>Des licences pour System Center 2012 seront concédées aux clients ayant souscrit une Software Assurance pour SCE au 1er mars 2013, sans coûts supplémentaires, autres que les coûts des supports (le cas échéant).</w:t>
      </w:r>
      <w:r w:rsidR="00A07028" w:rsidRPr="003A5DA1">
        <w:rPr>
          <w:rFonts w:ascii="Tahoma" w:hAnsi="Tahoma" w:cs="Tahoma"/>
          <w:sz w:val="18"/>
          <w:lang w:val="fr-FR"/>
        </w:rPr>
        <w:t xml:space="preserve"> </w:t>
      </w:r>
      <w:r w:rsidRPr="003A5DA1">
        <w:rPr>
          <w:rFonts w:ascii="Tahoma" w:hAnsi="Tahoma" w:cs="Tahoma"/>
          <w:sz w:val="18"/>
          <w:lang w:val="fr-FR"/>
        </w:rPr>
        <w:t>Le nombre de licences pour System Center 2012 concédé à un client éligible au titre de cette offre dépend du nombre et du type de licences SCE avec Software Assurance acquis par le client.</w:t>
      </w:r>
      <w:r w:rsidR="00A07028" w:rsidRPr="003A5DA1">
        <w:rPr>
          <w:rFonts w:ascii="Tahoma" w:hAnsi="Tahoma" w:cs="Tahoma"/>
          <w:sz w:val="18"/>
          <w:lang w:val="fr-FR"/>
        </w:rPr>
        <w:t xml:space="preserve"> </w:t>
      </w:r>
      <w:r w:rsidRPr="003A5DA1">
        <w:rPr>
          <w:rFonts w:ascii="Tahoma" w:hAnsi="Tahoma" w:cs="Tahoma"/>
          <w:sz w:val="18"/>
        </w:rPr>
        <w:t>Consultez le tableau ci-dessous pour plus d</w:t>
      </w:r>
      <w:r w:rsidR="00C10CE1">
        <w:rPr>
          <w:rFonts w:ascii="Tahoma" w:hAnsi="Tahoma" w:cs="Tahoma"/>
          <w:sz w:val="18"/>
        </w:rPr>
        <w:t>’</w:t>
      </w:r>
      <w:r w:rsidRPr="003A5DA1">
        <w:rPr>
          <w:rFonts w:ascii="Tahoma" w:hAnsi="Tahoma" w:cs="Tahoma"/>
          <w:sz w:val="18"/>
        </w:rPr>
        <w:t>informations.</w:t>
      </w:r>
    </w:p>
    <w:p w14:paraId="758EF2F9" w14:textId="77777777" w:rsidR="00E650FA" w:rsidRPr="003A5DA1" w:rsidRDefault="00E650FA" w:rsidP="00E650FA">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E650FA" w:rsidRPr="00A33F16" w14:paraId="69B9C77C" w14:textId="77777777" w:rsidTr="006F6325">
        <w:trPr>
          <w:tblHeader/>
        </w:trPr>
        <w:tc>
          <w:tcPr>
            <w:tcW w:w="3960" w:type="dxa"/>
            <w:shd w:val="clear" w:color="auto" w:fill="FABF8F"/>
            <w:hideMark/>
          </w:tcPr>
          <w:p w14:paraId="080C2562" w14:textId="77777777" w:rsidR="00E650FA" w:rsidRPr="003A5DA1" w:rsidRDefault="00E650FA" w:rsidP="00774343">
            <w:pPr>
              <w:ind w:left="162"/>
              <w:jc w:val="center"/>
              <w:rPr>
                <w:rFonts w:cs="Tahoma"/>
                <w:b/>
                <w:bCs/>
                <w:color w:val="000000"/>
                <w:szCs w:val="18"/>
                <w:lang w:val="fr-FR"/>
              </w:rPr>
            </w:pPr>
            <w:r w:rsidRPr="003A5DA1">
              <w:rPr>
                <w:rFonts w:cs="Tahoma"/>
                <w:b/>
                <w:bCs/>
                <w:color w:val="000000"/>
                <w:szCs w:val="18"/>
                <w:lang w:val="fr-FR"/>
              </w:rPr>
              <w:t>Licences éligibles avec Software Assurance</w:t>
            </w:r>
          </w:p>
        </w:tc>
        <w:tc>
          <w:tcPr>
            <w:tcW w:w="4593" w:type="dxa"/>
            <w:shd w:val="clear" w:color="auto" w:fill="FABF8F"/>
            <w:hideMark/>
          </w:tcPr>
          <w:p w14:paraId="5502DBDE" w14:textId="77777777" w:rsidR="00E650FA" w:rsidRPr="003A5DA1" w:rsidRDefault="00E650FA" w:rsidP="00774343">
            <w:pPr>
              <w:ind w:left="162"/>
              <w:jc w:val="center"/>
              <w:rPr>
                <w:rFonts w:cs="Tahoma"/>
                <w:b/>
                <w:bCs/>
                <w:color w:val="000000"/>
                <w:szCs w:val="18"/>
                <w:lang w:val="fr-FR"/>
              </w:rPr>
            </w:pPr>
            <w:r w:rsidRPr="003A5DA1">
              <w:rPr>
                <w:rFonts w:cs="Tahoma"/>
                <w:b/>
                <w:bCs/>
                <w:color w:val="000000"/>
                <w:szCs w:val="18"/>
                <w:lang w:val="fr-FR"/>
              </w:rPr>
              <w:t>Concession de licence System Center 2012</w:t>
            </w:r>
          </w:p>
        </w:tc>
      </w:tr>
      <w:tr w:rsidR="00E650FA" w:rsidRPr="00A33F16" w14:paraId="48CEFD67" w14:textId="77777777" w:rsidTr="00774343">
        <w:tc>
          <w:tcPr>
            <w:tcW w:w="3960" w:type="dxa"/>
            <w:hideMark/>
          </w:tcPr>
          <w:p w14:paraId="1726D935" w14:textId="77777777" w:rsidR="00E650FA" w:rsidRPr="003A5DA1" w:rsidRDefault="00E650FA" w:rsidP="00774343">
            <w:pPr>
              <w:ind w:left="162"/>
              <w:rPr>
                <w:rFonts w:cs="Tahoma"/>
                <w:bCs/>
                <w:color w:val="000000"/>
                <w:szCs w:val="18"/>
              </w:rPr>
            </w:pPr>
            <w:r w:rsidRPr="003A5DA1">
              <w:rPr>
                <w:rFonts w:cs="Tahoma"/>
                <w:bCs/>
                <w:color w:val="000000"/>
                <w:szCs w:val="18"/>
              </w:rPr>
              <w:t>System Center Essentials 2010</w:t>
            </w:r>
          </w:p>
        </w:tc>
        <w:tc>
          <w:tcPr>
            <w:tcW w:w="4593" w:type="dxa"/>
            <w:hideMark/>
          </w:tcPr>
          <w:p w14:paraId="48679514"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Standard Server Management License pour huit* licences éligibles</w:t>
            </w:r>
          </w:p>
        </w:tc>
      </w:tr>
      <w:tr w:rsidR="00E650FA" w:rsidRPr="00A33F16" w14:paraId="6EFBFF0C" w14:textId="77777777" w:rsidTr="00774343">
        <w:tc>
          <w:tcPr>
            <w:tcW w:w="3960" w:type="dxa"/>
            <w:hideMark/>
          </w:tcPr>
          <w:p w14:paraId="47DC29CA"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System Center Essentials 2010 avec SQL</w:t>
            </w:r>
          </w:p>
        </w:tc>
        <w:tc>
          <w:tcPr>
            <w:tcW w:w="4593" w:type="dxa"/>
            <w:hideMark/>
          </w:tcPr>
          <w:p w14:paraId="643C0E43"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Standard Server Management License pour chaque licence éligible</w:t>
            </w:r>
          </w:p>
        </w:tc>
      </w:tr>
      <w:tr w:rsidR="00E650FA" w:rsidRPr="00A33F16" w14:paraId="0EDA4B8D" w14:textId="77777777" w:rsidTr="00774343">
        <w:tc>
          <w:tcPr>
            <w:tcW w:w="3960" w:type="dxa"/>
            <w:hideMark/>
          </w:tcPr>
          <w:p w14:paraId="54745FFA" w14:textId="77777777" w:rsidR="00E650FA" w:rsidRPr="003A5DA1" w:rsidRDefault="00E650FA" w:rsidP="00774343">
            <w:pPr>
              <w:ind w:left="162"/>
              <w:rPr>
                <w:rFonts w:cs="Tahoma"/>
                <w:bCs/>
                <w:color w:val="000000"/>
                <w:szCs w:val="18"/>
              </w:rPr>
            </w:pPr>
            <w:r w:rsidRPr="003A5DA1">
              <w:rPr>
                <w:rFonts w:cs="Tahoma"/>
                <w:bCs/>
                <w:color w:val="000000"/>
                <w:szCs w:val="18"/>
              </w:rPr>
              <w:t>System Center Essentials 2010 Server Management License</w:t>
            </w:r>
          </w:p>
        </w:tc>
        <w:tc>
          <w:tcPr>
            <w:tcW w:w="4593" w:type="dxa"/>
            <w:hideMark/>
          </w:tcPr>
          <w:p w14:paraId="0F92D3F6"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Standard Server Management License pour huit* licences éligibles</w:t>
            </w:r>
          </w:p>
        </w:tc>
      </w:tr>
      <w:tr w:rsidR="00E650FA" w:rsidRPr="00A33F16" w14:paraId="03311017" w14:textId="77777777" w:rsidTr="00774343">
        <w:tc>
          <w:tcPr>
            <w:tcW w:w="3960" w:type="dxa"/>
            <w:hideMark/>
          </w:tcPr>
          <w:p w14:paraId="67912920" w14:textId="77777777" w:rsidR="00E650FA" w:rsidRPr="003A5DA1" w:rsidRDefault="00E650FA" w:rsidP="00774343">
            <w:pPr>
              <w:ind w:left="162"/>
              <w:rPr>
                <w:rFonts w:cs="Tahoma"/>
                <w:lang w:val="fr-FR"/>
              </w:rPr>
            </w:pPr>
            <w:r w:rsidRPr="003A5DA1">
              <w:rPr>
                <w:rFonts w:cs="Tahoma"/>
                <w:bCs/>
                <w:color w:val="000000"/>
                <w:szCs w:val="18"/>
                <w:lang w:val="fr-FR"/>
              </w:rPr>
              <w:t>System Center Essentials 2010 Plus</w:t>
            </w:r>
          </w:p>
          <w:p w14:paraId="46E3A6B6"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Server Management License Suite</w:t>
            </w:r>
          </w:p>
        </w:tc>
        <w:tc>
          <w:tcPr>
            <w:tcW w:w="4593" w:type="dxa"/>
            <w:hideMark/>
          </w:tcPr>
          <w:p w14:paraId="267F7826"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Standard Server Management License pour deux** licences éligibles</w:t>
            </w:r>
          </w:p>
        </w:tc>
      </w:tr>
      <w:tr w:rsidR="00E650FA" w:rsidRPr="00A33F16" w14:paraId="0A2D27E6" w14:textId="77777777" w:rsidTr="006F6325">
        <w:trPr>
          <w:cantSplit/>
        </w:trPr>
        <w:tc>
          <w:tcPr>
            <w:tcW w:w="3960" w:type="dxa"/>
            <w:hideMark/>
          </w:tcPr>
          <w:p w14:paraId="0C43045F" w14:textId="77777777" w:rsidR="00E650FA" w:rsidRPr="003A5DA1" w:rsidRDefault="00E650FA" w:rsidP="00774343">
            <w:pPr>
              <w:ind w:left="162"/>
              <w:rPr>
                <w:rFonts w:cs="Tahoma"/>
                <w:bCs/>
                <w:color w:val="000000"/>
                <w:szCs w:val="18"/>
              </w:rPr>
            </w:pPr>
            <w:r w:rsidRPr="003A5DA1">
              <w:rPr>
                <w:rFonts w:cs="Tahoma"/>
                <w:bCs/>
                <w:color w:val="000000"/>
                <w:szCs w:val="18"/>
              </w:rPr>
              <w:t>System Center Essentials 2010 Client Management License</w:t>
            </w:r>
          </w:p>
        </w:tc>
        <w:tc>
          <w:tcPr>
            <w:tcW w:w="4593" w:type="dxa"/>
            <w:hideMark/>
          </w:tcPr>
          <w:p w14:paraId="020B64F8"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Configuration Manager Client Management License pour chaque licence éligible</w:t>
            </w:r>
          </w:p>
        </w:tc>
      </w:tr>
      <w:tr w:rsidR="00E650FA" w:rsidRPr="00A33F16" w14:paraId="14B36B96" w14:textId="77777777" w:rsidTr="00774343">
        <w:tc>
          <w:tcPr>
            <w:tcW w:w="3960" w:type="dxa"/>
            <w:hideMark/>
          </w:tcPr>
          <w:p w14:paraId="0160546B"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System Center Essentials 2010 Plus Client Management License</w:t>
            </w:r>
          </w:p>
        </w:tc>
        <w:tc>
          <w:tcPr>
            <w:tcW w:w="4593" w:type="dxa"/>
            <w:hideMark/>
          </w:tcPr>
          <w:p w14:paraId="6793305E"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Configuration Manager Client Management License pour chaque licence éligible</w:t>
            </w:r>
          </w:p>
        </w:tc>
      </w:tr>
      <w:tr w:rsidR="00E650FA" w:rsidRPr="00A33F16" w14:paraId="3C3B22AA" w14:textId="77777777" w:rsidTr="00774343">
        <w:tc>
          <w:tcPr>
            <w:tcW w:w="3960" w:type="dxa"/>
            <w:hideMark/>
          </w:tcPr>
          <w:p w14:paraId="42331E0D" w14:textId="77777777" w:rsidR="00E650FA" w:rsidRPr="003A5DA1" w:rsidRDefault="00E650FA" w:rsidP="00774343">
            <w:pPr>
              <w:ind w:left="162"/>
              <w:rPr>
                <w:rFonts w:cs="Tahoma"/>
                <w:bCs/>
                <w:color w:val="000000"/>
                <w:szCs w:val="18"/>
              </w:rPr>
            </w:pPr>
            <w:r w:rsidRPr="003A5DA1">
              <w:rPr>
                <w:rFonts w:cs="Tahoma"/>
                <w:bCs/>
                <w:color w:val="000000"/>
                <w:szCs w:val="18"/>
              </w:rPr>
              <w:t>Licence serveur Virtual Machine Manager 2008 Édition Workgroup</w:t>
            </w:r>
          </w:p>
        </w:tc>
        <w:tc>
          <w:tcPr>
            <w:tcW w:w="4593" w:type="dxa"/>
            <w:hideMark/>
          </w:tcPr>
          <w:p w14:paraId="3E14BA48" w14:textId="77777777" w:rsidR="00E650FA" w:rsidRPr="003A5DA1" w:rsidRDefault="00E650FA" w:rsidP="00774343">
            <w:pPr>
              <w:ind w:left="162"/>
              <w:rPr>
                <w:rFonts w:cs="Tahoma"/>
                <w:bCs/>
                <w:color w:val="000000"/>
                <w:szCs w:val="18"/>
                <w:lang w:val="fr-FR"/>
              </w:rPr>
            </w:pPr>
            <w:r w:rsidRPr="003A5DA1">
              <w:rPr>
                <w:rFonts w:cs="Tahoma"/>
                <w:bCs/>
                <w:color w:val="000000"/>
                <w:szCs w:val="18"/>
                <w:lang w:val="fr-FR"/>
              </w:rPr>
              <w:t>Une licence System Center 2012 Standard Server Management License pour deux** licences éligibles</w:t>
            </w:r>
          </w:p>
        </w:tc>
      </w:tr>
    </w:tbl>
    <w:p w14:paraId="43ADAAAD" w14:textId="77777777" w:rsidR="00E650FA" w:rsidRPr="003A5DA1" w:rsidRDefault="00E650FA" w:rsidP="00E650FA">
      <w:pPr>
        <w:pStyle w:val="EndnoteText"/>
        <w:rPr>
          <w:rFonts w:ascii="Tahoma" w:hAnsi="Tahoma" w:cs="Tahoma"/>
          <w:lang w:val="fr-FR"/>
        </w:rPr>
      </w:pPr>
      <w:r w:rsidRPr="003A5DA1">
        <w:rPr>
          <w:rFonts w:ascii="Tahoma" w:hAnsi="Tahoma" w:cs="Tahoma"/>
          <w:i/>
          <w:sz w:val="16"/>
          <w:szCs w:val="16"/>
          <w:lang w:val="fr-FR"/>
        </w:rPr>
        <w:t>*</w:t>
      </w:r>
      <w:r w:rsidR="006F6325" w:rsidRPr="003A5DA1">
        <w:rPr>
          <w:rFonts w:ascii="Tahoma" w:hAnsi="Tahoma" w:cs="Tahoma"/>
          <w:i/>
          <w:sz w:val="16"/>
          <w:szCs w:val="16"/>
          <w:lang w:val="fr-FR"/>
        </w:rPr>
        <w:t xml:space="preserve"> </w:t>
      </w:r>
      <w:r w:rsidRPr="003A5DA1">
        <w:rPr>
          <w:rFonts w:ascii="Tahoma" w:hAnsi="Tahoma" w:cs="Tahoma"/>
          <w:i/>
          <w:sz w:val="16"/>
          <w:szCs w:val="16"/>
          <w:lang w:val="fr-FR"/>
        </w:rPr>
        <w:t>Le nombre de licences des clients disposant de moins de huit licences éligibles sera arrondi à huit afin de déterminer la concession de licence qui leur est applicable au titre de cette offre.</w:t>
      </w:r>
      <w:r w:rsidR="00A07028" w:rsidRPr="003A5DA1">
        <w:rPr>
          <w:rFonts w:ascii="Tahoma" w:hAnsi="Tahoma" w:cs="Tahoma"/>
          <w:i/>
          <w:sz w:val="16"/>
          <w:szCs w:val="16"/>
          <w:lang w:val="fr-FR"/>
        </w:rPr>
        <w:t xml:space="preserve"> </w:t>
      </w:r>
      <w:r w:rsidRPr="003A5DA1">
        <w:rPr>
          <w:rFonts w:ascii="Tahoma" w:hAnsi="Tahoma" w:cs="Tahoma"/>
          <w:i/>
          <w:sz w:val="16"/>
          <w:szCs w:val="16"/>
          <w:lang w:val="fr-FR"/>
        </w:rPr>
        <w:t>De même, le nombre de licences des clients disposant de plus de huit licences éligibles sera arrondi au multiple de huit le plus proche afin de déterminer la concession de licence qui leur est applicable au titre de cette offre.</w:t>
      </w:r>
    </w:p>
    <w:p w14:paraId="78797D4B" w14:textId="77777777" w:rsidR="00E650FA" w:rsidRPr="003A5DA1" w:rsidRDefault="00E650FA" w:rsidP="00E650FA">
      <w:pPr>
        <w:pStyle w:val="EndnoteText"/>
        <w:rPr>
          <w:rFonts w:ascii="Tahoma" w:hAnsi="Tahoma" w:cs="Tahoma"/>
          <w:lang w:val="fr-FR"/>
        </w:rPr>
      </w:pPr>
    </w:p>
    <w:p w14:paraId="67C8AD44" w14:textId="77777777" w:rsidR="00E650FA" w:rsidRPr="003A5DA1" w:rsidRDefault="00E650FA" w:rsidP="00E650FA">
      <w:pPr>
        <w:pStyle w:val="EndnoteText"/>
        <w:rPr>
          <w:rFonts w:ascii="Tahoma" w:hAnsi="Tahoma" w:cs="Tahoma"/>
          <w:lang w:val="fr-FR"/>
        </w:rPr>
      </w:pPr>
      <w:r w:rsidRPr="003A5DA1">
        <w:rPr>
          <w:rFonts w:ascii="Tahoma" w:hAnsi="Tahoma" w:cs="Tahoma"/>
          <w:i/>
          <w:sz w:val="16"/>
          <w:szCs w:val="16"/>
          <w:lang w:val="fr-FR"/>
        </w:rPr>
        <w:t>**</w:t>
      </w:r>
      <w:r w:rsidR="006F6325" w:rsidRPr="003A5DA1">
        <w:rPr>
          <w:rFonts w:ascii="Tahoma" w:hAnsi="Tahoma" w:cs="Tahoma"/>
          <w:i/>
          <w:sz w:val="16"/>
          <w:szCs w:val="16"/>
          <w:lang w:val="fr-FR"/>
        </w:rPr>
        <w:t xml:space="preserve"> </w:t>
      </w:r>
      <w:r w:rsidRPr="003A5DA1">
        <w:rPr>
          <w:rFonts w:ascii="Tahoma" w:hAnsi="Tahoma" w:cs="Tahoma"/>
          <w:i/>
          <w:sz w:val="16"/>
          <w:szCs w:val="16"/>
          <w:lang w:val="fr-FR"/>
        </w:rPr>
        <w:t>Le nombre de licences des clients disposant de moins de deux licences éligibles sera arrondi à deux afin de déterminer la concession de licence qui leur est applicable au titre de cette offre.</w:t>
      </w:r>
      <w:r w:rsidR="00A07028" w:rsidRPr="003A5DA1">
        <w:rPr>
          <w:rFonts w:ascii="Tahoma" w:hAnsi="Tahoma" w:cs="Tahoma"/>
          <w:i/>
          <w:sz w:val="16"/>
          <w:szCs w:val="16"/>
          <w:lang w:val="fr-FR"/>
        </w:rPr>
        <w:t xml:space="preserve"> </w:t>
      </w:r>
      <w:r w:rsidRPr="003A5DA1">
        <w:rPr>
          <w:rFonts w:ascii="Tahoma" w:hAnsi="Tahoma" w:cs="Tahoma"/>
          <w:i/>
          <w:sz w:val="16"/>
          <w:szCs w:val="16"/>
          <w:lang w:val="fr-FR"/>
        </w:rPr>
        <w:t xml:space="preserve">De </w:t>
      </w:r>
      <w:r w:rsidR="006F6325" w:rsidRPr="003A5DA1">
        <w:rPr>
          <w:rFonts w:ascii="Tahoma" w:hAnsi="Tahoma" w:cs="Tahoma"/>
          <w:i/>
          <w:sz w:val="16"/>
          <w:szCs w:val="16"/>
          <w:lang w:val="fr-FR"/>
        </w:rPr>
        <w:t>même, le nombre de licences des </w:t>
      </w:r>
      <w:r w:rsidRPr="003A5DA1">
        <w:rPr>
          <w:rFonts w:ascii="Tahoma" w:hAnsi="Tahoma" w:cs="Tahoma"/>
          <w:i/>
          <w:sz w:val="16"/>
          <w:szCs w:val="16"/>
          <w:lang w:val="fr-FR"/>
        </w:rPr>
        <w:t>clients disposant de plus de deux licences éligibles sera arrondi au multiple de deux le plus proche afin de déterminer la concession de licence qui leur est applicable au titre de cette offre.</w:t>
      </w:r>
    </w:p>
    <w:p w14:paraId="18ABEFD5" w14:textId="77777777" w:rsidR="00E650FA" w:rsidRPr="003A5DA1" w:rsidRDefault="00E650FA" w:rsidP="00E650FA">
      <w:pPr>
        <w:spacing w:line="276" w:lineRule="auto"/>
        <w:rPr>
          <w:rFonts w:cs="Tahoma"/>
          <w:lang w:val="fr-FR"/>
        </w:rPr>
      </w:pPr>
    </w:p>
    <w:p w14:paraId="171C87F6"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Toutes les licences concédées au titre de cette offre incluront la Software Assurance. Cette couverture prendra fin à l</w:t>
      </w:r>
      <w:r w:rsidR="00C10CE1">
        <w:rPr>
          <w:rFonts w:ascii="Tahoma" w:hAnsi="Tahoma" w:cs="Tahoma"/>
          <w:sz w:val="18"/>
          <w:szCs w:val="18"/>
          <w:lang w:val="fr-FR"/>
        </w:rPr>
        <w:t>’</w:t>
      </w:r>
      <w:r w:rsidRPr="003A5DA1">
        <w:rPr>
          <w:rFonts w:ascii="Tahoma" w:hAnsi="Tahoma" w:cs="Tahoma"/>
          <w:sz w:val="18"/>
          <w:szCs w:val="18"/>
          <w:lang w:val="fr-FR"/>
        </w:rPr>
        <w:t>expiration de la couverture des licences SCE éligibles. À l</w:t>
      </w:r>
      <w:r w:rsidR="00C10CE1">
        <w:rPr>
          <w:rFonts w:ascii="Tahoma" w:hAnsi="Tahoma" w:cs="Tahoma"/>
          <w:sz w:val="18"/>
          <w:szCs w:val="18"/>
          <w:lang w:val="fr-FR"/>
        </w:rPr>
        <w:t>’</w:t>
      </w:r>
      <w:r w:rsidRPr="003A5DA1">
        <w:rPr>
          <w:rFonts w:ascii="Tahoma" w:hAnsi="Tahoma" w:cs="Tahoma"/>
          <w:sz w:val="18"/>
          <w:szCs w:val="18"/>
          <w:lang w:val="fr-FR"/>
        </w:rPr>
        <w:t xml:space="preserve">expiration de cette couverture, les clients auront la possibilité de renouveler leur Software Assurance pour les licences System Center 2012. </w:t>
      </w:r>
    </w:p>
    <w:p w14:paraId="3C98AA14" w14:textId="77777777" w:rsidR="00E650FA" w:rsidRPr="003A5DA1" w:rsidRDefault="00E650FA" w:rsidP="00E650FA">
      <w:pPr>
        <w:spacing w:line="276" w:lineRule="auto"/>
        <w:rPr>
          <w:rFonts w:cs="Tahoma"/>
          <w:lang w:val="fr-FR"/>
        </w:rPr>
      </w:pPr>
    </w:p>
    <w:p w14:paraId="47C1A692"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L</w:t>
      </w:r>
      <w:r w:rsidR="00C10CE1">
        <w:rPr>
          <w:rFonts w:ascii="Tahoma" w:hAnsi="Tahoma" w:cs="Tahoma"/>
          <w:sz w:val="18"/>
          <w:szCs w:val="18"/>
          <w:lang w:val="fr-FR"/>
        </w:rPr>
        <w:t>’</w:t>
      </w:r>
      <w:r w:rsidRPr="003A5DA1">
        <w:rPr>
          <w:rFonts w:ascii="Tahoma" w:hAnsi="Tahoma" w:cs="Tahoma"/>
          <w:sz w:val="18"/>
          <w:szCs w:val="18"/>
          <w:lang w:val="fr-FR"/>
        </w:rPr>
        <w:t>utilisation par le client du logiciel au titre de cette offre est soumise aux conditions générales de son contrat de licence et aux droits d</w:t>
      </w:r>
      <w:r w:rsidR="00C10CE1">
        <w:rPr>
          <w:rFonts w:ascii="Tahoma" w:hAnsi="Tahoma" w:cs="Tahoma"/>
          <w:sz w:val="18"/>
          <w:szCs w:val="18"/>
          <w:lang w:val="fr-FR"/>
        </w:rPr>
        <w:t>’</w:t>
      </w:r>
      <w:r w:rsidRPr="003A5DA1">
        <w:rPr>
          <w:rFonts w:ascii="Tahoma" w:hAnsi="Tahoma" w:cs="Tahoma"/>
          <w:sz w:val="18"/>
          <w:szCs w:val="18"/>
          <w:lang w:val="fr-FR"/>
        </w:rPr>
        <w:t>utilisation des logiciels du logiciel. Le droit d</w:t>
      </w:r>
      <w:r w:rsidR="00C10CE1">
        <w:rPr>
          <w:rFonts w:ascii="Tahoma" w:hAnsi="Tahoma" w:cs="Tahoma"/>
          <w:sz w:val="18"/>
          <w:szCs w:val="18"/>
          <w:lang w:val="fr-FR"/>
        </w:rPr>
        <w:t>’</w:t>
      </w:r>
      <w:r w:rsidRPr="003A5DA1">
        <w:rPr>
          <w:rFonts w:ascii="Tahoma" w:hAnsi="Tahoma" w:cs="Tahoma"/>
          <w:sz w:val="18"/>
          <w:szCs w:val="18"/>
          <w:lang w:val="fr-FR"/>
        </w:rPr>
        <w:t>utilisation du logiciel concédé prend fin à l</w:t>
      </w:r>
      <w:r w:rsidR="00C10CE1">
        <w:rPr>
          <w:rFonts w:ascii="Tahoma" w:hAnsi="Tahoma" w:cs="Tahoma"/>
          <w:sz w:val="18"/>
          <w:szCs w:val="18"/>
          <w:lang w:val="fr-FR"/>
        </w:rPr>
        <w:t>’</w:t>
      </w:r>
      <w:r w:rsidRPr="003A5DA1">
        <w:rPr>
          <w:rFonts w:ascii="Tahoma" w:hAnsi="Tahoma" w:cs="Tahoma"/>
          <w:sz w:val="18"/>
          <w:szCs w:val="18"/>
          <w:lang w:val="fr-FR"/>
        </w:rPr>
        <w:t>expiration de la licence SCE éligible. Les clients ne sont pas autorisés à transférer les licences concédées au titre de cette offre séparément des licences SCE éligibles correspondantes.</w:t>
      </w:r>
    </w:p>
    <w:p w14:paraId="6B1FF8B1" w14:textId="77777777" w:rsidR="00E650FA" w:rsidRPr="003A5DA1" w:rsidRDefault="00E650FA" w:rsidP="00E650FA">
      <w:pPr>
        <w:pStyle w:val="EndnoteText"/>
        <w:ind w:left="720"/>
        <w:rPr>
          <w:rFonts w:ascii="Tahoma" w:hAnsi="Tahoma" w:cs="Tahoma"/>
          <w:lang w:val="fr-FR"/>
        </w:rPr>
      </w:pPr>
    </w:p>
    <w:p w14:paraId="44948D58" w14:textId="77777777" w:rsidR="00E650FA" w:rsidRPr="003A5DA1" w:rsidRDefault="00E650FA" w:rsidP="00E650FA">
      <w:pPr>
        <w:ind w:left="720"/>
        <w:rPr>
          <w:rFonts w:cs="Tahoma"/>
          <w:lang w:val="fr-FR"/>
        </w:rPr>
      </w:pPr>
      <w:r w:rsidRPr="003A5DA1">
        <w:rPr>
          <w:rFonts w:cs="Tahoma"/>
          <w:lang w:val="fr-FR"/>
        </w:rPr>
        <w:t xml:space="preserve">Les licences </w:t>
      </w:r>
      <w:r w:rsidRPr="003A5DA1">
        <w:rPr>
          <w:rFonts w:eastAsia="Calibri" w:cs="Tahoma"/>
          <w:color w:val="000000"/>
          <w:szCs w:val="18"/>
          <w:lang w:val="fr-FR"/>
        </w:rPr>
        <w:t>SCE</w:t>
      </w:r>
      <w:r w:rsidRPr="003A5DA1">
        <w:rPr>
          <w:rFonts w:cs="Tahoma"/>
          <w:bCs/>
          <w:szCs w:val="18"/>
          <w:lang w:val="fr-FR"/>
        </w:rPr>
        <w:t xml:space="preserve"> acquises après le 1er mars 2013 dans le cadre de la procédure de régularisation annuelle de l</w:t>
      </w:r>
      <w:r w:rsidR="00C10CE1">
        <w:rPr>
          <w:rFonts w:cs="Tahoma"/>
          <w:bCs/>
          <w:szCs w:val="18"/>
          <w:lang w:val="fr-FR"/>
        </w:rPr>
        <w:t>’</w:t>
      </w:r>
      <w:r w:rsidRPr="003A5DA1">
        <w:rPr>
          <w:rFonts w:cs="Tahoma"/>
          <w:bCs/>
          <w:szCs w:val="18"/>
          <w:lang w:val="fr-FR"/>
        </w:rPr>
        <w:t>Accord de Mise en Œuvre Entreprise ou de l</w:t>
      </w:r>
      <w:r w:rsidR="00C10CE1">
        <w:rPr>
          <w:rFonts w:cs="Tahoma"/>
          <w:bCs/>
          <w:szCs w:val="18"/>
          <w:lang w:val="fr-FR"/>
        </w:rPr>
        <w:t>’</w:t>
      </w:r>
      <w:r w:rsidRPr="003A5DA1">
        <w:rPr>
          <w:rFonts w:cs="Tahoma"/>
          <w:bCs/>
          <w:szCs w:val="18"/>
          <w:lang w:val="fr-FR"/>
        </w:rPr>
        <w:t xml:space="preserve">Accord de Mise en Œuvre de Solutions Éducation du client, dans le cadre duquel les licences </w:t>
      </w:r>
      <w:r w:rsidRPr="003A5DA1">
        <w:rPr>
          <w:rFonts w:eastAsia="Calibri" w:cs="Tahoma"/>
          <w:color w:val="000000"/>
          <w:szCs w:val="18"/>
          <w:lang w:val="fr-FR"/>
        </w:rPr>
        <w:t>SCE</w:t>
      </w:r>
      <w:r w:rsidRPr="003A5DA1">
        <w:rPr>
          <w:rFonts w:cs="Tahoma"/>
          <w:bCs/>
          <w:szCs w:val="18"/>
          <w:lang w:val="fr-FR"/>
        </w:rPr>
        <w:t xml:space="preserve"> ont été initialement acquises avant le 1er mars 2013, constituent également des licences SCE éligibles au titre de cette offre.</w:t>
      </w:r>
    </w:p>
    <w:p w14:paraId="11FF4A4E" w14:textId="77777777" w:rsidR="00E650FA" w:rsidRPr="003A5DA1" w:rsidRDefault="00E650FA" w:rsidP="00E650FA">
      <w:pPr>
        <w:ind w:left="720"/>
        <w:rPr>
          <w:rFonts w:cs="Tahoma"/>
          <w:lang w:val="fr-FR"/>
        </w:rPr>
      </w:pPr>
    </w:p>
    <w:p w14:paraId="09D243F1" w14:textId="77777777" w:rsidR="00E650FA" w:rsidRPr="003A5DA1" w:rsidRDefault="00E650FA" w:rsidP="006F6325">
      <w:pPr>
        <w:ind w:left="720"/>
        <w:rPr>
          <w:rFonts w:cs="Tahoma"/>
          <w:lang w:val="fr-FR"/>
        </w:rPr>
      </w:pPr>
      <w:r w:rsidRPr="003A5DA1">
        <w:rPr>
          <w:rFonts w:cs="Tahoma"/>
          <w:bCs/>
          <w:szCs w:val="18"/>
          <w:lang w:val="fr-FR"/>
        </w:rPr>
        <w:t>Les clients ayant souscrit un Accord de Mise en Œuvre de Solutions Éducation, Souscription Entreprise, Campus, School et un Contrat Open Value Souscription bénéficient, à titre temporaire, des mêmes avantages jusqu</w:t>
      </w:r>
      <w:r w:rsidR="00C10CE1">
        <w:rPr>
          <w:rFonts w:cs="Tahoma"/>
          <w:bCs/>
          <w:szCs w:val="18"/>
          <w:lang w:val="fr-FR"/>
        </w:rPr>
        <w:t>’</w:t>
      </w:r>
      <w:r w:rsidRPr="003A5DA1">
        <w:rPr>
          <w:rFonts w:cs="Tahoma"/>
          <w:bCs/>
          <w:szCs w:val="18"/>
          <w:lang w:val="fr-FR"/>
        </w:rPr>
        <w:t>à l</w:t>
      </w:r>
      <w:r w:rsidR="00C10CE1">
        <w:rPr>
          <w:rFonts w:cs="Tahoma"/>
          <w:bCs/>
          <w:szCs w:val="18"/>
          <w:lang w:val="fr-FR"/>
        </w:rPr>
        <w:t>’</w:t>
      </w:r>
      <w:r w:rsidRPr="003A5DA1">
        <w:rPr>
          <w:rFonts w:cs="Tahoma"/>
          <w:bCs/>
          <w:szCs w:val="18"/>
          <w:lang w:val="fr-FR"/>
        </w:rPr>
        <w:t>expiration de l</w:t>
      </w:r>
      <w:r w:rsidR="00C10CE1">
        <w:rPr>
          <w:rFonts w:cs="Tahoma"/>
          <w:bCs/>
          <w:szCs w:val="18"/>
          <w:lang w:val="fr-FR"/>
        </w:rPr>
        <w:t>’</w:t>
      </w:r>
      <w:r w:rsidRPr="003A5DA1">
        <w:rPr>
          <w:rFonts w:cs="Tahoma"/>
          <w:bCs/>
          <w:szCs w:val="18"/>
          <w:lang w:val="fr-FR"/>
        </w:rPr>
        <w:t>accord de mise en œuvre de licence dès lors que les Licences et Software</w:t>
      </w:r>
      <w:r w:rsidR="006F6325" w:rsidRPr="003A5DA1">
        <w:rPr>
          <w:rFonts w:cs="Tahoma"/>
          <w:bCs/>
          <w:szCs w:val="18"/>
          <w:lang w:val="fr-FR"/>
        </w:rPr>
        <w:t> </w:t>
      </w:r>
      <w:r w:rsidRPr="003A5DA1">
        <w:rPr>
          <w:rFonts w:cs="Tahoma"/>
          <w:bCs/>
          <w:szCs w:val="18"/>
          <w:lang w:val="fr-FR"/>
        </w:rPr>
        <w:t>Assurance sont valides pendant la période promotionnelle et que les clients conservent leur abonnement.</w:t>
      </w:r>
      <w:r w:rsidR="00A07028" w:rsidRPr="003A5DA1">
        <w:rPr>
          <w:rFonts w:cs="Tahoma"/>
          <w:bCs/>
          <w:szCs w:val="18"/>
          <w:lang w:val="fr-FR"/>
        </w:rPr>
        <w:t xml:space="preserve"> </w:t>
      </w:r>
      <w:r w:rsidRPr="003A5DA1">
        <w:rPr>
          <w:rFonts w:cs="Tahoma"/>
          <w:bCs/>
          <w:szCs w:val="18"/>
          <w:lang w:val="fr-FR"/>
        </w:rPr>
        <w:t>Ces avantages ne deviennent permanents qu</w:t>
      </w:r>
      <w:r w:rsidR="00C10CE1">
        <w:rPr>
          <w:rFonts w:cs="Tahoma"/>
          <w:bCs/>
          <w:szCs w:val="18"/>
          <w:lang w:val="fr-FR"/>
        </w:rPr>
        <w:t>’</w:t>
      </w:r>
      <w:r w:rsidRPr="003A5DA1">
        <w:rPr>
          <w:rFonts w:cs="Tahoma"/>
          <w:bCs/>
          <w:szCs w:val="18"/>
          <w:lang w:val="fr-FR"/>
        </w:rPr>
        <w:t>à l</w:t>
      </w:r>
      <w:r w:rsidR="00C10CE1">
        <w:rPr>
          <w:rFonts w:cs="Tahoma"/>
          <w:bCs/>
          <w:szCs w:val="18"/>
          <w:lang w:val="fr-FR"/>
        </w:rPr>
        <w:t>’</w:t>
      </w:r>
      <w:r w:rsidRPr="003A5DA1">
        <w:rPr>
          <w:rFonts w:cs="Tahoma"/>
          <w:bCs/>
          <w:szCs w:val="18"/>
          <w:lang w:val="fr-FR"/>
        </w:rPr>
        <w:t>exercice de l</w:t>
      </w:r>
      <w:r w:rsidR="00C10CE1">
        <w:rPr>
          <w:rFonts w:cs="Tahoma"/>
          <w:bCs/>
          <w:szCs w:val="18"/>
          <w:lang w:val="fr-FR"/>
        </w:rPr>
        <w:t>’</w:t>
      </w:r>
      <w:r w:rsidRPr="003A5DA1">
        <w:rPr>
          <w:rFonts w:cs="Tahoma"/>
          <w:bCs/>
          <w:szCs w:val="18"/>
          <w:lang w:val="fr-FR"/>
        </w:rPr>
        <w:t>option d</w:t>
      </w:r>
      <w:r w:rsidR="00C10CE1">
        <w:rPr>
          <w:rFonts w:cs="Tahoma"/>
          <w:bCs/>
          <w:szCs w:val="18"/>
          <w:lang w:val="fr-FR"/>
        </w:rPr>
        <w:t>’</w:t>
      </w:r>
      <w:r w:rsidRPr="003A5DA1">
        <w:rPr>
          <w:rFonts w:cs="Tahoma"/>
          <w:bCs/>
          <w:szCs w:val="18"/>
          <w:lang w:val="fr-FR"/>
        </w:rPr>
        <w:t>achat et restent régis</w:t>
      </w:r>
      <w:r w:rsidR="006F6325" w:rsidRPr="003A5DA1">
        <w:rPr>
          <w:rFonts w:cs="Tahoma"/>
          <w:bCs/>
          <w:szCs w:val="18"/>
          <w:lang w:val="fr-FR"/>
        </w:rPr>
        <w:t> </w:t>
      </w:r>
      <w:r w:rsidRPr="003A5DA1">
        <w:rPr>
          <w:rFonts w:cs="Tahoma"/>
          <w:bCs/>
          <w:szCs w:val="18"/>
          <w:lang w:val="fr-FR"/>
        </w:rPr>
        <w:t>par les conditions générales du contrat de licence du client.</w:t>
      </w:r>
    </w:p>
    <w:p w14:paraId="62853177" w14:textId="77777777" w:rsidR="00E650FA" w:rsidRPr="003A5DA1" w:rsidRDefault="00E650FA" w:rsidP="00E650FA">
      <w:pPr>
        <w:spacing w:after="60"/>
        <w:ind w:left="720"/>
        <w:rPr>
          <w:rFonts w:cs="Tahoma"/>
          <w:lang w:val="fr-FR"/>
        </w:rPr>
      </w:pPr>
    </w:p>
    <w:p w14:paraId="2AC795EC" w14:textId="77777777" w:rsidR="00E650FA" w:rsidRPr="003A5DA1" w:rsidRDefault="00E650FA" w:rsidP="00E650FA">
      <w:pPr>
        <w:spacing w:after="60"/>
        <w:ind w:left="720"/>
        <w:rPr>
          <w:rFonts w:cs="Tahoma"/>
          <w:lang w:val="fr-FR"/>
        </w:rPr>
      </w:pPr>
      <w:r w:rsidRPr="003A5DA1">
        <w:rPr>
          <w:rFonts w:cs="Tahoma"/>
          <w:b/>
          <w:color w:val="000000"/>
          <w:szCs w:val="20"/>
          <w:lang w:val="fr-FR"/>
        </w:rPr>
        <w:t>Chemin de migration de System Center Essentials 2007 (SCE 2007) vers System Center Essentials 2010 (SCE 2010)</w:t>
      </w:r>
    </w:p>
    <w:p w14:paraId="45CF4398" w14:textId="77777777" w:rsidR="00E650FA" w:rsidRPr="003A5DA1" w:rsidRDefault="00E650FA" w:rsidP="00CE621F">
      <w:pPr>
        <w:ind w:left="720"/>
        <w:rPr>
          <w:rFonts w:cs="Tahoma"/>
          <w:lang w:val="fr-FR"/>
        </w:rPr>
      </w:pPr>
      <w:r w:rsidRPr="003A5DA1">
        <w:rPr>
          <w:rFonts w:cs="Tahoma"/>
          <w:color w:val="000000"/>
          <w:szCs w:val="20"/>
          <w:lang w:val="fr-FR"/>
        </w:rPr>
        <w:t>Pour consulter les conditions générales régissant le droit concédé aux clients de passer de SCE 2007 à</w:t>
      </w:r>
      <w:r w:rsidR="00CE621F" w:rsidRPr="003A5DA1">
        <w:rPr>
          <w:rFonts w:cs="Tahoma"/>
          <w:color w:val="000000"/>
          <w:szCs w:val="20"/>
          <w:lang w:val="fr-FR"/>
        </w:rPr>
        <w:t> </w:t>
      </w:r>
      <w:r w:rsidRPr="003A5DA1">
        <w:rPr>
          <w:rFonts w:cs="Tahoma"/>
          <w:color w:val="000000"/>
          <w:szCs w:val="20"/>
          <w:lang w:val="fr-FR"/>
        </w:rPr>
        <w:t>SCE 2010 au titre de la Software Assurance, reportez-vous à la Liste des Produits de février 2013.</w:t>
      </w:r>
    </w:p>
    <w:p w14:paraId="3B60F549" w14:textId="77777777" w:rsidR="006F6325" w:rsidRPr="003A5DA1" w:rsidRDefault="006F6325" w:rsidP="00E650FA">
      <w:pPr>
        <w:ind w:left="720"/>
        <w:rPr>
          <w:rFonts w:cs="Tahoma"/>
          <w:lang w:val="fr-FR"/>
        </w:rPr>
      </w:pPr>
    </w:p>
    <w:p w14:paraId="11AECDE9" w14:textId="77777777" w:rsidR="006F6325" w:rsidRPr="003A5DA1" w:rsidRDefault="006F6325" w:rsidP="00E650FA">
      <w:pPr>
        <w:ind w:left="720"/>
        <w:rPr>
          <w:rFonts w:cs="Tahoma"/>
          <w:lang w:val="fr-FR"/>
        </w:rPr>
      </w:pPr>
    </w:p>
    <w:p w14:paraId="7A1E15B2" w14:textId="77777777" w:rsidR="00E650FA" w:rsidRPr="003A5DA1" w:rsidRDefault="00E650FA" w:rsidP="00E650FA">
      <w:pPr>
        <w:pStyle w:val="Heading3"/>
        <w:rPr>
          <w:rFonts w:ascii="Tahoma" w:hAnsi="Tahoma" w:cs="Tahoma"/>
          <w:lang w:val="fr-FR"/>
        </w:rPr>
      </w:pPr>
      <w:bookmarkStart w:id="1512" w:name="_80_System_Center"/>
      <w:bookmarkStart w:id="1513" w:name="_95_System_Center"/>
      <w:bookmarkStart w:id="1514" w:name="_81_System_Center"/>
      <w:bookmarkStart w:id="1515" w:name="_82_System_Center"/>
      <w:bookmarkStart w:id="1516" w:name="_83_System_Center"/>
      <w:bookmarkStart w:id="1517" w:name="_84__System"/>
      <w:bookmarkStart w:id="1518" w:name="_87_85_System"/>
      <w:bookmarkStart w:id="1519" w:name="_92_System_Center"/>
      <w:bookmarkStart w:id="1520" w:name="_Toc336338353"/>
      <w:bookmarkStart w:id="1521" w:name="_Toc374276985"/>
      <w:bookmarkStart w:id="1522" w:name="Srv_88SystemCtrReportMgr2006"/>
      <w:bookmarkStart w:id="1523" w:name="Srv_89SysCtrSvrMgmtSuiteEnterprise"/>
      <w:bookmarkEnd w:id="1512"/>
      <w:bookmarkEnd w:id="1513"/>
      <w:bookmarkEnd w:id="1514"/>
      <w:bookmarkEnd w:id="1515"/>
      <w:bookmarkEnd w:id="1516"/>
      <w:bookmarkEnd w:id="1517"/>
      <w:bookmarkEnd w:id="1518"/>
      <w:bookmarkEnd w:id="1519"/>
      <w:r w:rsidRPr="003A5DA1">
        <w:rPr>
          <w:rFonts w:ascii="Tahoma" w:hAnsi="Tahoma" w:cs="Tahoma"/>
          <w:caps/>
          <w:color w:val="F66400"/>
          <w:sz w:val="22"/>
          <w:vertAlign w:val="superscript"/>
          <w:lang w:val="fr-FR"/>
        </w:rPr>
        <w:t>91</w:t>
      </w:r>
      <w:r w:rsidRPr="003A5DA1">
        <w:rPr>
          <w:rFonts w:ascii="Tahoma" w:hAnsi="Tahoma" w:cs="Tahoma"/>
          <w:color w:val="F66400"/>
          <w:sz w:val="22"/>
          <w:lang w:val="fr-FR"/>
        </w:rPr>
        <w:t xml:space="preserve"> System Center Reporting Manager 2006</w:t>
      </w:r>
      <w:bookmarkEnd w:id="1520"/>
      <w:bookmarkEnd w:id="1521"/>
    </w:p>
    <w:bookmarkEnd w:id="1522"/>
    <w:p w14:paraId="6F333463" w14:textId="77777777" w:rsidR="00E650FA" w:rsidRPr="003A5DA1" w:rsidRDefault="00E650FA" w:rsidP="00E650FA">
      <w:pPr>
        <w:pStyle w:val="EndnoteText"/>
        <w:ind w:left="0"/>
        <w:rPr>
          <w:rFonts w:ascii="Tahoma" w:hAnsi="Tahoma" w:cs="Tahoma"/>
          <w:lang w:val="fr-FR"/>
        </w:rPr>
      </w:pPr>
    </w:p>
    <w:p w14:paraId="1A6DBB5E"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Ce produit est en fin de vie et ne sera plus proposé.</w:t>
      </w:r>
    </w:p>
    <w:p w14:paraId="7EB9D34C" w14:textId="77777777" w:rsidR="00E650FA" w:rsidRPr="003A5DA1" w:rsidRDefault="00E650FA" w:rsidP="00E650FA">
      <w:pPr>
        <w:pStyle w:val="EndnoteText"/>
        <w:ind w:left="720"/>
        <w:rPr>
          <w:rFonts w:ascii="Tahoma" w:hAnsi="Tahoma" w:cs="Tahoma"/>
          <w:lang w:val="fr-FR"/>
        </w:rPr>
      </w:pPr>
    </w:p>
    <w:p w14:paraId="39EBF5C2" w14:textId="77777777" w:rsidR="00E650FA" w:rsidRPr="003A5DA1" w:rsidRDefault="00E650FA" w:rsidP="00E650FA">
      <w:pPr>
        <w:pStyle w:val="EndnoteText"/>
        <w:spacing w:after="60"/>
        <w:ind w:left="720"/>
        <w:rPr>
          <w:rFonts w:ascii="Tahoma" w:hAnsi="Tahoma" w:cs="Tahoma"/>
          <w:lang w:val="fr-FR"/>
        </w:rPr>
      </w:pPr>
      <w:r w:rsidRPr="003A5DA1">
        <w:rPr>
          <w:rFonts w:ascii="Tahoma" w:hAnsi="Tahoma" w:cs="Tahoma"/>
          <w:b/>
          <w:sz w:val="18"/>
          <w:lang w:val="fr-FR"/>
        </w:rPr>
        <w:t>Concession de licence unique aux détenteurs de licences pour System Center Reporting Manager 2006</w:t>
      </w:r>
    </w:p>
    <w:p w14:paraId="2C3FE3BA"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lang w:val="fr-FR"/>
        </w:rPr>
        <w:t>En tant qu</w:t>
      </w:r>
      <w:r w:rsidR="00C10CE1">
        <w:rPr>
          <w:rFonts w:ascii="Tahoma" w:hAnsi="Tahoma" w:cs="Tahoma"/>
          <w:sz w:val="18"/>
          <w:lang w:val="fr-FR"/>
        </w:rPr>
        <w:t>’</w:t>
      </w:r>
      <w:r w:rsidRPr="003A5DA1">
        <w:rPr>
          <w:rFonts w:ascii="Tahoma" w:hAnsi="Tahoma" w:cs="Tahoma"/>
          <w:sz w:val="18"/>
          <w:lang w:val="fr-FR"/>
        </w:rPr>
        <w:t>exception unique liée à l</w:t>
      </w:r>
      <w:r w:rsidR="00C10CE1">
        <w:rPr>
          <w:rFonts w:ascii="Tahoma" w:hAnsi="Tahoma" w:cs="Tahoma"/>
          <w:sz w:val="18"/>
          <w:lang w:val="fr-FR"/>
        </w:rPr>
        <w:t>’</w:t>
      </w:r>
      <w:r w:rsidRPr="003A5DA1">
        <w:rPr>
          <w:rFonts w:ascii="Tahoma" w:hAnsi="Tahoma" w:cs="Tahoma"/>
          <w:sz w:val="18"/>
          <w:lang w:val="fr-FR"/>
        </w:rPr>
        <w:t>interruption de System Center Reporting Manager 2006, nous concédons aux clients Select, Entreprise, Licences Open, Open Value, Campus et School qui ont souscrit une Software Assurance pour chaque licence System Center Reporting Manager 2006 active au 31 mai 2010, les licences suivantes sans coûts supplémentaires autres que les coûts des supports (le cas échéant)</w:t>
      </w:r>
      <w:r w:rsidRPr="003A5DA1">
        <w:rPr>
          <w:rFonts w:ascii="Tahoma" w:hAnsi="Tahoma" w:cs="Tahoma"/>
          <w:color w:val="000000"/>
          <w:sz w:val="18"/>
          <w:szCs w:val="20"/>
          <w:lang w:val="fr-FR"/>
        </w:rPr>
        <w:t> :</w:t>
      </w:r>
    </w:p>
    <w:p w14:paraId="2A101EA7" w14:textId="77777777" w:rsidR="00E650FA" w:rsidRPr="003A5DA1" w:rsidRDefault="00E650FA" w:rsidP="00E650FA">
      <w:pPr>
        <w:pStyle w:val="EndnoteText"/>
        <w:rPr>
          <w:rFonts w:ascii="Tahoma" w:hAnsi="Tahoma" w:cs="Tahoma"/>
          <w:lang w:val="fr-FR"/>
        </w:rPr>
      </w:pPr>
    </w:p>
    <w:p w14:paraId="4774BC77" w14:textId="77777777" w:rsidR="00E650FA" w:rsidRPr="003A5DA1" w:rsidRDefault="00E650FA" w:rsidP="00E650FA">
      <w:pPr>
        <w:pStyle w:val="EndnoteText"/>
        <w:numPr>
          <w:ilvl w:val="0"/>
          <w:numId w:val="7"/>
        </w:numPr>
        <w:tabs>
          <w:tab w:val="left" w:pos="1440"/>
        </w:tabs>
        <w:spacing w:after="60"/>
        <w:ind w:left="1440"/>
        <w:rPr>
          <w:rFonts w:ascii="Tahoma" w:hAnsi="Tahoma" w:cs="Tahoma"/>
          <w:lang w:val="fr-FR"/>
        </w:rPr>
      </w:pPr>
      <w:r w:rsidRPr="003A5DA1">
        <w:rPr>
          <w:rFonts w:ascii="Tahoma" w:hAnsi="Tahoma" w:cs="Tahoma"/>
          <w:sz w:val="18"/>
          <w:lang w:val="fr-FR"/>
        </w:rPr>
        <w:t>Une licence System Center Service Manager 2010 Management Server (sans technologie SQL)</w:t>
      </w:r>
    </w:p>
    <w:p w14:paraId="646F0C3A" w14:textId="77777777" w:rsidR="00E650FA" w:rsidRPr="003A5DA1" w:rsidRDefault="00E650FA" w:rsidP="00E650FA">
      <w:pPr>
        <w:pStyle w:val="EndnoteText"/>
        <w:numPr>
          <w:ilvl w:val="0"/>
          <w:numId w:val="7"/>
        </w:numPr>
        <w:spacing w:after="60"/>
        <w:ind w:left="1440"/>
        <w:rPr>
          <w:rFonts w:ascii="Tahoma" w:hAnsi="Tahoma" w:cs="Tahoma"/>
          <w:lang w:val="fr-FR"/>
        </w:rPr>
      </w:pPr>
      <w:r w:rsidRPr="003A5DA1">
        <w:rPr>
          <w:rFonts w:ascii="Tahoma" w:hAnsi="Tahoma" w:cs="Tahoma"/>
          <w:sz w:val="18"/>
          <w:lang w:val="fr-FR"/>
        </w:rPr>
        <w:t>Cinq licences System Center Service Manager 2010 Server Management</w:t>
      </w:r>
    </w:p>
    <w:p w14:paraId="1334F599" w14:textId="77777777" w:rsidR="00E650FA" w:rsidRPr="003A5DA1" w:rsidRDefault="00E650FA" w:rsidP="00E650FA">
      <w:pPr>
        <w:pStyle w:val="EndnoteText"/>
        <w:numPr>
          <w:ilvl w:val="0"/>
          <w:numId w:val="7"/>
        </w:numPr>
        <w:spacing w:after="60"/>
        <w:ind w:left="1440"/>
        <w:rPr>
          <w:rFonts w:ascii="Tahoma" w:hAnsi="Tahoma" w:cs="Tahoma"/>
          <w:lang w:val="fr-FR"/>
        </w:rPr>
      </w:pPr>
      <w:r w:rsidRPr="003A5DA1">
        <w:rPr>
          <w:rFonts w:ascii="Tahoma" w:hAnsi="Tahoma" w:cs="Tahoma"/>
          <w:sz w:val="18"/>
          <w:lang w:val="fr-FR"/>
        </w:rPr>
        <w:t>Trente licences System Center Service Manager 2010 Client Management</w:t>
      </w:r>
    </w:p>
    <w:p w14:paraId="71BEB0F7" w14:textId="77777777" w:rsidR="00E650FA" w:rsidRPr="003A5DA1" w:rsidRDefault="00E650FA" w:rsidP="00E650FA">
      <w:pPr>
        <w:pStyle w:val="EndnoteText"/>
        <w:ind w:left="0"/>
        <w:rPr>
          <w:rFonts w:ascii="Tahoma" w:hAnsi="Tahoma" w:cs="Tahoma"/>
          <w:lang w:val="fr-FR"/>
        </w:rPr>
      </w:pPr>
    </w:p>
    <w:p w14:paraId="3B97F163" w14:textId="77777777" w:rsidR="00E650FA" w:rsidRPr="003A5DA1" w:rsidRDefault="00E650FA" w:rsidP="006F6325">
      <w:pPr>
        <w:pStyle w:val="EndnoteText"/>
        <w:ind w:left="720"/>
        <w:rPr>
          <w:rFonts w:ascii="Tahoma" w:hAnsi="Tahoma" w:cs="Tahoma"/>
          <w:lang w:val="fr-FR"/>
        </w:rPr>
      </w:pPr>
      <w:r w:rsidRPr="003A5DA1">
        <w:rPr>
          <w:rFonts w:ascii="Tahoma" w:hAnsi="Tahoma" w:cs="Tahoma"/>
          <w:sz w:val="18"/>
          <w:lang w:val="fr-FR"/>
        </w:rPr>
        <w:t>Toutes les licences concédées au titre de cette offre incluront la Software Assurance. Cette couverture expirera à l</w:t>
      </w:r>
      <w:r w:rsidR="00C10CE1">
        <w:rPr>
          <w:rFonts w:ascii="Tahoma" w:hAnsi="Tahoma" w:cs="Tahoma"/>
          <w:sz w:val="18"/>
          <w:lang w:val="fr-FR"/>
        </w:rPr>
        <w:t>’</w:t>
      </w:r>
      <w:r w:rsidRPr="003A5DA1">
        <w:rPr>
          <w:rFonts w:ascii="Tahoma" w:hAnsi="Tahoma" w:cs="Tahoma"/>
          <w:sz w:val="18"/>
          <w:lang w:val="fr-FR"/>
        </w:rPr>
        <w:t>expiration de la couverture System Center Reporting Manager 2006 correspondante. À</w:t>
      </w:r>
      <w:r w:rsidR="006F6325" w:rsidRPr="003A5DA1">
        <w:rPr>
          <w:rFonts w:ascii="Tahoma" w:hAnsi="Tahoma" w:cs="Tahoma"/>
          <w:sz w:val="18"/>
          <w:lang w:val="fr-FR"/>
        </w:rPr>
        <w:t>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 xml:space="preserve">expiration de cette couverture, les clients auront la possibilité de renouveler leur Software Assurance pour les licences concédées. </w:t>
      </w:r>
    </w:p>
    <w:p w14:paraId="4F142DF8" w14:textId="77777777" w:rsidR="00E650FA" w:rsidRPr="003A5DA1" w:rsidRDefault="00E650FA" w:rsidP="00E650FA">
      <w:pPr>
        <w:pStyle w:val="EndnoteText"/>
        <w:ind w:left="720"/>
        <w:rPr>
          <w:rFonts w:ascii="Tahoma" w:hAnsi="Tahoma" w:cs="Tahoma"/>
          <w:lang w:val="fr-FR"/>
        </w:rPr>
      </w:pPr>
    </w:p>
    <w:p w14:paraId="5434561D" w14:textId="77777777" w:rsidR="00E650FA" w:rsidRPr="003A5DA1" w:rsidRDefault="00E650FA" w:rsidP="006F6325">
      <w:pPr>
        <w:pStyle w:val="EndnoteText"/>
        <w:ind w:left="720"/>
        <w:rPr>
          <w:rFonts w:ascii="Tahoma" w:hAnsi="Tahoma" w:cs="Tahoma"/>
          <w:lang w:val="fr-FR"/>
        </w:rPr>
      </w:pP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par le client du logiciel au titre de cette offre est soumise aux conditions générales de son contrat de licence et aux droits d</w:t>
      </w:r>
      <w:r w:rsidR="00C10CE1">
        <w:rPr>
          <w:rFonts w:ascii="Tahoma" w:hAnsi="Tahoma" w:cs="Tahoma"/>
          <w:sz w:val="18"/>
          <w:lang w:val="fr-FR"/>
        </w:rPr>
        <w:t>’</w:t>
      </w:r>
      <w:r w:rsidRPr="003A5DA1">
        <w:rPr>
          <w:rFonts w:ascii="Tahoma" w:hAnsi="Tahoma" w:cs="Tahoma"/>
          <w:sz w:val="18"/>
          <w:lang w:val="fr-FR"/>
        </w:rPr>
        <w:t>utilisation des logiciels du logiciel. Le droit d</w:t>
      </w:r>
      <w:r w:rsidR="00C10CE1">
        <w:rPr>
          <w:rFonts w:ascii="Tahoma" w:hAnsi="Tahoma" w:cs="Tahoma"/>
          <w:sz w:val="18"/>
          <w:lang w:val="fr-FR"/>
        </w:rPr>
        <w:t>’</w:t>
      </w:r>
      <w:r w:rsidRPr="003A5DA1">
        <w:rPr>
          <w:rFonts w:ascii="Tahoma" w:hAnsi="Tahoma" w:cs="Tahoma"/>
          <w:sz w:val="18"/>
          <w:lang w:val="fr-FR"/>
        </w:rPr>
        <w:t>utiliser le logiciel expire à</w:t>
      </w:r>
      <w:r w:rsidR="006F6325" w:rsidRPr="003A5DA1">
        <w:rPr>
          <w:rFonts w:ascii="Tahoma" w:hAnsi="Tahoma" w:cs="Tahoma"/>
          <w:sz w:val="18"/>
          <w:lang w:val="fr-FR"/>
        </w:rPr>
        <w:t>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expiration du droit d</w:t>
      </w:r>
      <w:r w:rsidR="00C10CE1">
        <w:rPr>
          <w:rFonts w:ascii="Tahoma" w:hAnsi="Tahoma" w:cs="Tahoma"/>
          <w:sz w:val="18"/>
          <w:lang w:val="fr-FR"/>
        </w:rPr>
        <w:t>’</w:t>
      </w:r>
      <w:r w:rsidRPr="003A5DA1">
        <w:rPr>
          <w:rFonts w:ascii="Tahoma" w:hAnsi="Tahoma" w:cs="Tahoma"/>
          <w:sz w:val="18"/>
          <w:lang w:val="fr-FR"/>
        </w:rPr>
        <w:t>utiliser la licence System Center Reporting Manager 2006 éligible. Les clients ne</w:t>
      </w:r>
      <w:r w:rsidR="006F6325" w:rsidRPr="003A5DA1">
        <w:rPr>
          <w:rFonts w:ascii="Tahoma" w:hAnsi="Tahoma" w:cs="Tahoma"/>
          <w:sz w:val="18"/>
          <w:lang w:val="fr-FR"/>
        </w:rPr>
        <w:t> </w:t>
      </w:r>
      <w:r w:rsidRPr="003A5DA1">
        <w:rPr>
          <w:rFonts w:ascii="Tahoma" w:hAnsi="Tahoma" w:cs="Tahoma"/>
          <w:sz w:val="18"/>
          <w:lang w:val="fr-FR"/>
        </w:rPr>
        <w:t>sont</w:t>
      </w:r>
      <w:r w:rsidR="006F6325" w:rsidRPr="003A5DA1">
        <w:rPr>
          <w:rFonts w:ascii="Tahoma" w:hAnsi="Tahoma" w:cs="Tahoma"/>
          <w:sz w:val="18"/>
          <w:lang w:val="fr-FR"/>
        </w:rPr>
        <w:t> </w:t>
      </w:r>
      <w:r w:rsidRPr="003A5DA1">
        <w:rPr>
          <w:rFonts w:ascii="Tahoma" w:hAnsi="Tahoma" w:cs="Tahoma"/>
          <w:sz w:val="18"/>
          <w:lang w:val="fr-FR"/>
        </w:rPr>
        <w:t>pas autorisés à transférer les licences concédées au titre de cette offre séparément des licences éligibles correspondantes.</w:t>
      </w:r>
    </w:p>
    <w:p w14:paraId="76D87A43" w14:textId="77777777" w:rsidR="00E650FA" w:rsidRPr="003A5DA1" w:rsidRDefault="00E650FA" w:rsidP="00E650FA">
      <w:pPr>
        <w:pStyle w:val="EndnoteText"/>
        <w:ind w:left="720"/>
        <w:rPr>
          <w:rFonts w:ascii="Tahoma" w:hAnsi="Tahoma" w:cs="Tahoma"/>
          <w:lang w:val="fr-FR"/>
        </w:rPr>
      </w:pPr>
    </w:p>
    <w:p w14:paraId="69D75379" w14:textId="77777777" w:rsidR="00E650FA" w:rsidRPr="003A5DA1" w:rsidRDefault="00E650FA" w:rsidP="00E650FA">
      <w:pPr>
        <w:ind w:left="720"/>
        <w:rPr>
          <w:rFonts w:cs="Tahoma"/>
          <w:lang w:val="fr-FR"/>
        </w:rPr>
      </w:pPr>
      <w:r w:rsidRPr="003A5DA1">
        <w:rPr>
          <w:rFonts w:cs="Tahoma"/>
          <w:lang w:val="fr-FR"/>
        </w:rPr>
        <w:t xml:space="preserve">Les licences </w:t>
      </w:r>
      <w:r w:rsidRPr="003A5DA1">
        <w:rPr>
          <w:rFonts w:eastAsia="Calibri" w:cs="Tahoma"/>
          <w:color w:val="000000"/>
          <w:szCs w:val="18"/>
          <w:lang w:val="fr-FR"/>
        </w:rPr>
        <w:t>System Center Reporting Manager 2006</w:t>
      </w:r>
      <w:r w:rsidRPr="003A5DA1">
        <w:rPr>
          <w:rFonts w:cs="Tahoma"/>
          <w:bCs/>
          <w:szCs w:val="18"/>
          <w:lang w:val="fr-FR"/>
        </w:rPr>
        <w:t xml:space="preserve"> achetées après le 31</w:t>
      </w:r>
      <w:r w:rsidRPr="003A5DA1">
        <w:rPr>
          <w:rFonts w:cs="Tahoma"/>
          <w:bCs/>
          <w:szCs w:val="18"/>
          <w:vertAlign w:val="superscript"/>
          <w:lang w:val="fr-FR"/>
        </w:rPr>
        <w:t> </w:t>
      </w:r>
      <w:r w:rsidRPr="003A5DA1">
        <w:rPr>
          <w:rFonts w:cs="Tahoma"/>
          <w:bCs/>
          <w:szCs w:val="18"/>
          <w:lang w:val="fr-FR"/>
        </w:rPr>
        <w:t xml:space="preserve">mai 2010 dans le cadre de la procédure de régularisation annuelle pour les Accords de Mise en Œuvre Entreprise au titre desquels les licences </w:t>
      </w:r>
      <w:r w:rsidRPr="003A5DA1">
        <w:rPr>
          <w:rFonts w:eastAsia="Calibri" w:cs="Tahoma"/>
          <w:color w:val="000000"/>
          <w:szCs w:val="18"/>
          <w:lang w:val="fr-FR"/>
        </w:rPr>
        <w:t>System Center Reporting Manager 2006</w:t>
      </w:r>
      <w:r w:rsidRPr="003A5DA1">
        <w:rPr>
          <w:rFonts w:cs="Tahoma"/>
          <w:bCs/>
          <w:szCs w:val="18"/>
          <w:lang w:val="fr-FR"/>
        </w:rPr>
        <w:t xml:space="preserve"> ont été initialement achetées avant le 31</w:t>
      </w:r>
      <w:r w:rsidRPr="003A5DA1">
        <w:rPr>
          <w:rFonts w:cs="Tahoma"/>
          <w:bCs/>
          <w:szCs w:val="18"/>
          <w:vertAlign w:val="superscript"/>
          <w:lang w:val="fr-FR"/>
        </w:rPr>
        <w:t> </w:t>
      </w:r>
      <w:r w:rsidRPr="003A5DA1">
        <w:rPr>
          <w:rFonts w:cs="Tahoma"/>
          <w:bCs/>
          <w:szCs w:val="18"/>
          <w:lang w:val="fr-FR"/>
        </w:rPr>
        <w:t>mai 2010 sont également éligibles pour des licences System Center Service Manager 2010 Management Server et des licences de Gestion Serveur</w:t>
      </w:r>
      <w:r w:rsidR="00A07028" w:rsidRPr="003A5DA1">
        <w:rPr>
          <w:rFonts w:cs="Tahoma"/>
          <w:bCs/>
          <w:szCs w:val="18"/>
          <w:lang w:val="fr-FR"/>
        </w:rPr>
        <w:t xml:space="preserve"> </w:t>
      </w:r>
      <w:r w:rsidRPr="003A5DA1">
        <w:rPr>
          <w:rFonts w:cs="Tahoma"/>
          <w:bCs/>
          <w:szCs w:val="18"/>
          <w:lang w:val="fr-FR"/>
        </w:rPr>
        <w:t>/</w:t>
      </w:r>
      <w:r w:rsidR="00A07028" w:rsidRPr="003A5DA1">
        <w:rPr>
          <w:rFonts w:cs="Tahoma"/>
          <w:bCs/>
          <w:szCs w:val="18"/>
          <w:lang w:val="fr-FR"/>
        </w:rPr>
        <w:t xml:space="preserve"> </w:t>
      </w:r>
      <w:r w:rsidRPr="003A5DA1">
        <w:rPr>
          <w:rFonts w:cs="Tahoma"/>
          <w:bCs/>
          <w:szCs w:val="18"/>
          <w:lang w:val="fr-FR"/>
        </w:rPr>
        <w:t>Client.</w:t>
      </w:r>
    </w:p>
    <w:p w14:paraId="04AA41F8" w14:textId="77777777" w:rsidR="00E650FA" w:rsidRPr="003A5DA1" w:rsidRDefault="00E650FA" w:rsidP="00E650FA">
      <w:pPr>
        <w:ind w:left="720"/>
        <w:rPr>
          <w:rFonts w:cs="Tahoma"/>
          <w:lang w:val="fr-FR"/>
        </w:rPr>
      </w:pPr>
    </w:p>
    <w:p w14:paraId="12B187FC" w14:textId="77777777" w:rsidR="00E650FA" w:rsidRPr="003A5DA1" w:rsidRDefault="00E650FA" w:rsidP="00E650FA">
      <w:pPr>
        <w:pStyle w:val="EndnoteText"/>
        <w:ind w:left="720"/>
        <w:rPr>
          <w:rFonts w:ascii="Tahoma" w:hAnsi="Tahoma" w:cs="Tahoma"/>
          <w:lang w:val="fr-FR"/>
        </w:rPr>
      </w:pPr>
      <w:r w:rsidRPr="003A5DA1">
        <w:rPr>
          <w:rFonts w:ascii="Tahoma" w:hAnsi="Tahoma" w:cs="Tahoma"/>
          <w:bCs/>
          <w:sz w:val="18"/>
          <w:szCs w:val="18"/>
          <w:lang w:val="fr-FR"/>
        </w:rPr>
        <w:t>Les Contrats Souscription Entreprise, Campus, School et Open Value Souscription donnent temporairement droit aux mêmes avantages jusqu</w:t>
      </w:r>
      <w:r w:rsidR="00C10CE1">
        <w:rPr>
          <w:rFonts w:ascii="Tahoma" w:hAnsi="Tahoma" w:cs="Tahoma"/>
          <w:bCs/>
          <w:sz w:val="18"/>
          <w:szCs w:val="18"/>
          <w:lang w:val="fr-FR"/>
        </w:rPr>
        <w:t>’</w:t>
      </w:r>
      <w:r w:rsidRPr="003A5DA1">
        <w:rPr>
          <w:rFonts w:ascii="Tahoma" w:hAnsi="Tahoma" w:cs="Tahoma"/>
          <w:bCs/>
          <w:sz w:val="18"/>
          <w:szCs w:val="18"/>
          <w:lang w:val="fr-FR"/>
        </w:rPr>
        <w:t>à l</w:t>
      </w:r>
      <w:r w:rsidR="00C10CE1">
        <w:rPr>
          <w:rFonts w:ascii="Tahoma" w:hAnsi="Tahoma" w:cs="Tahoma"/>
          <w:bCs/>
          <w:sz w:val="18"/>
          <w:szCs w:val="18"/>
          <w:lang w:val="fr-FR"/>
        </w:rPr>
        <w:t>’</w:t>
      </w:r>
      <w:r w:rsidRPr="003A5DA1">
        <w:rPr>
          <w:rFonts w:ascii="Tahoma" w:hAnsi="Tahoma" w:cs="Tahoma"/>
          <w:bCs/>
          <w:sz w:val="18"/>
          <w:szCs w:val="18"/>
          <w:lang w:val="fr-FR"/>
        </w:rPr>
        <w:t>expiration de l</w:t>
      </w:r>
      <w:r w:rsidR="00C10CE1">
        <w:rPr>
          <w:rFonts w:ascii="Tahoma" w:hAnsi="Tahoma" w:cs="Tahoma"/>
          <w:bCs/>
          <w:sz w:val="18"/>
          <w:szCs w:val="18"/>
          <w:lang w:val="fr-FR"/>
        </w:rPr>
        <w:t>’</w:t>
      </w:r>
      <w:r w:rsidRPr="003A5DA1">
        <w:rPr>
          <w:rFonts w:ascii="Tahoma" w:hAnsi="Tahoma" w:cs="Tahoma"/>
          <w:bCs/>
          <w:sz w:val="18"/>
          <w:szCs w:val="18"/>
          <w:lang w:val="fr-FR"/>
        </w:rPr>
        <w:t>Accord de Mise en Œuvre de Licence dès lors que les licences et Software Assurance sont valides durant la période promotionnelle et que les clients conservent leur abonnement.</w:t>
      </w:r>
      <w:r w:rsidR="00A07028" w:rsidRPr="003A5DA1">
        <w:rPr>
          <w:rFonts w:ascii="Tahoma" w:hAnsi="Tahoma" w:cs="Tahoma"/>
          <w:bCs/>
          <w:sz w:val="18"/>
          <w:szCs w:val="18"/>
          <w:lang w:val="fr-FR"/>
        </w:rPr>
        <w:t xml:space="preserve"> </w:t>
      </w:r>
      <w:r w:rsidRPr="003A5DA1">
        <w:rPr>
          <w:rFonts w:ascii="Tahoma" w:hAnsi="Tahoma" w:cs="Tahoma"/>
          <w:bCs/>
          <w:sz w:val="18"/>
          <w:szCs w:val="18"/>
          <w:lang w:val="fr-FR"/>
        </w:rPr>
        <w:t>Ces avantages ne deviennent permanents qu</w:t>
      </w:r>
      <w:r w:rsidR="00C10CE1">
        <w:rPr>
          <w:rFonts w:ascii="Tahoma" w:hAnsi="Tahoma" w:cs="Tahoma"/>
          <w:bCs/>
          <w:sz w:val="18"/>
          <w:szCs w:val="18"/>
          <w:lang w:val="fr-FR"/>
        </w:rPr>
        <w:t>’</w:t>
      </w:r>
      <w:r w:rsidRPr="003A5DA1">
        <w:rPr>
          <w:rFonts w:ascii="Tahoma" w:hAnsi="Tahoma" w:cs="Tahoma"/>
          <w:bCs/>
          <w:sz w:val="18"/>
          <w:szCs w:val="18"/>
          <w:lang w:val="fr-FR"/>
        </w:rPr>
        <w:t>à l</w:t>
      </w:r>
      <w:r w:rsidR="00C10CE1">
        <w:rPr>
          <w:rFonts w:ascii="Tahoma" w:hAnsi="Tahoma" w:cs="Tahoma"/>
          <w:bCs/>
          <w:sz w:val="18"/>
          <w:szCs w:val="18"/>
          <w:lang w:val="fr-FR"/>
        </w:rPr>
        <w:t>’</w:t>
      </w:r>
      <w:r w:rsidRPr="003A5DA1">
        <w:rPr>
          <w:rFonts w:ascii="Tahoma" w:hAnsi="Tahoma" w:cs="Tahoma"/>
          <w:bCs/>
          <w:sz w:val="18"/>
          <w:szCs w:val="18"/>
          <w:lang w:val="fr-FR"/>
        </w:rPr>
        <w:t>exercice de l</w:t>
      </w:r>
      <w:r w:rsidR="00C10CE1">
        <w:rPr>
          <w:rFonts w:ascii="Tahoma" w:hAnsi="Tahoma" w:cs="Tahoma"/>
          <w:bCs/>
          <w:sz w:val="18"/>
          <w:szCs w:val="18"/>
          <w:lang w:val="fr-FR"/>
        </w:rPr>
        <w:t>’</w:t>
      </w:r>
      <w:r w:rsidRPr="003A5DA1">
        <w:rPr>
          <w:rFonts w:ascii="Tahoma" w:hAnsi="Tahoma" w:cs="Tahoma"/>
          <w:bCs/>
          <w:sz w:val="18"/>
          <w:szCs w:val="18"/>
          <w:lang w:val="fr-FR"/>
        </w:rPr>
        <w:t>option d</w:t>
      </w:r>
      <w:r w:rsidR="00C10CE1">
        <w:rPr>
          <w:rFonts w:ascii="Tahoma" w:hAnsi="Tahoma" w:cs="Tahoma"/>
          <w:bCs/>
          <w:sz w:val="18"/>
          <w:szCs w:val="18"/>
          <w:lang w:val="fr-FR"/>
        </w:rPr>
        <w:t>’</w:t>
      </w:r>
      <w:r w:rsidRPr="003A5DA1">
        <w:rPr>
          <w:rFonts w:ascii="Tahoma" w:hAnsi="Tahoma" w:cs="Tahoma"/>
          <w:bCs/>
          <w:sz w:val="18"/>
          <w:szCs w:val="18"/>
          <w:lang w:val="fr-FR"/>
        </w:rPr>
        <w:t>achat et restent régis par les conditions générales du contrat de licence du client.</w:t>
      </w:r>
    </w:p>
    <w:p w14:paraId="3FBA8D90" w14:textId="77777777" w:rsidR="00E650FA" w:rsidRDefault="00E650FA" w:rsidP="00E650FA">
      <w:pPr>
        <w:pStyle w:val="EndnoteText"/>
        <w:rPr>
          <w:rFonts w:ascii="Tahoma" w:hAnsi="Tahoma" w:cs="Tahoma"/>
          <w:lang w:val="fr-FR"/>
        </w:rPr>
      </w:pPr>
    </w:p>
    <w:p w14:paraId="72D59DEF" w14:textId="77777777" w:rsidR="008C6ED5" w:rsidRDefault="008C6ED5" w:rsidP="00E650FA">
      <w:pPr>
        <w:pStyle w:val="EndnoteText"/>
        <w:rPr>
          <w:rFonts w:ascii="Tahoma" w:hAnsi="Tahoma" w:cs="Tahoma"/>
          <w:lang w:val="fr-FR"/>
        </w:rPr>
      </w:pPr>
    </w:p>
    <w:p w14:paraId="0818C4C0" w14:textId="77777777" w:rsidR="008C6ED5" w:rsidRDefault="008C6ED5" w:rsidP="00E650FA">
      <w:pPr>
        <w:pStyle w:val="EndnoteText"/>
        <w:rPr>
          <w:rFonts w:ascii="Tahoma" w:hAnsi="Tahoma" w:cs="Tahoma"/>
          <w:lang w:val="fr-FR"/>
        </w:rPr>
      </w:pPr>
    </w:p>
    <w:p w14:paraId="3940B505" w14:textId="77777777" w:rsidR="008C6ED5" w:rsidRDefault="008C6ED5" w:rsidP="00E650FA">
      <w:pPr>
        <w:pStyle w:val="EndnoteText"/>
        <w:rPr>
          <w:rFonts w:ascii="Tahoma" w:hAnsi="Tahoma" w:cs="Tahoma"/>
          <w:lang w:val="fr-FR"/>
        </w:rPr>
      </w:pPr>
    </w:p>
    <w:p w14:paraId="026D4E4C" w14:textId="77777777" w:rsidR="008C6ED5" w:rsidRPr="003A5DA1" w:rsidRDefault="008C6ED5" w:rsidP="00E650FA">
      <w:pPr>
        <w:pStyle w:val="EndnoteText"/>
        <w:rPr>
          <w:rFonts w:ascii="Tahoma" w:hAnsi="Tahoma" w:cs="Tahoma"/>
          <w:lang w:val="fr-FR"/>
        </w:rPr>
      </w:pPr>
    </w:p>
    <w:p w14:paraId="3661660B" w14:textId="77777777" w:rsidR="00E650FA" w:rsidRPr="003A5DA1" w:rsidRDefault="00E650FA" w:rsidP="00E650FA">
      <w:pPr>
        <w:pStyle w:val="EndnoteText"/>
        <w:rPr>
          <w:rFonts w:ascii="Tahoma" w:hAnsi="Tahoma" w:cs="Tahoma"/>
          <w:lang w:val="fr-FR"/>
        </w:rPr>
      </w:pPr>
    </w:p>
    <w:p w14:paraId="519482D2" w14:textId="77777777" w:rsidR="00E650FA" w:rsidRPr="003A5DA1" w:rsidRDefault="00E650FA" w:rsidP="00E650FA">
      <w:pPr>
        <w:pStyle w:val="Heading3"/>
        <w:rPr>
          <w:rFonts w:ascii="Tahoma" w:hAnsi="Tahoma" w:cs="Tahoma"/>
          <w:lang w:val="fr-FR"/>
        </w:rPr>
      </w:pPr>
      <w:bookmarkStart w:id="1524" w:name="Srv_85SysCtrSvrMgmtSuiteEnterprise"/>
      <w:bookmarkStart w:id="1525" w:name="_85_System_Center"/>
      <w:bookmarkStart w:id="1526" w:name="_98_System_Center"/>
      <w:bookmarkStart w:id="1527" w:name="_93_System_Center"/>
      <w:bookmarkStart w:id="1528" w:name="_Toc336338354"/>
      <w:bookmarkStart w:id="1529" w:name="_Toc374276986"/>
      <w:bookmarkEnd w:id="1524"/>
      <w:bookmarkEnd w:id="1525"/>
      <w:bookmarkEnd w:id="1526"/>
      <w:bookmarkEnd w:id="1527"/>
      <w:r w:rsidRPr="003A5DA1">
        <w:rPr>
          <w:rFonts w:ascii="Tahoma" w:hAnsi="Tahoma" w:cs="Tahoma"/>
          <w:caps/>
          <w:color w:val="F66400"/>
          <w:sz w:val="22"/>
          <w:vertAlign w:val="superscript"/>
          <w:lang w:val="fr-FR"/>
        </w:rPr>
        <w:t>92</w:t>
      </w:r>
      <w:r w:rsidRPr="003A5DA1">
        <w:rPr>
          <w:rFonts w:ascii="Tahoma" w:hAnsi="Tahoma" w:cs="Tahoma"/>
          <w:caps/>
          <w:color w:val="F66400"/>
          <w:sz w:val="22"/>
          <w:lang w:val="fr-FR"/>
        </w:rPr>
        <w:t xml:space="preserve"> </w:t>
      </w:r>
      <w:r w:rsidRPr="003A5DA1">
        <w:rPr>
          <w:rFonts w:ascii="Tahoma" w:hAnsi="Tahoma" w:cs="Tahoma"/>
          <w:color w:val="F66400"/>
          <w:sz w:val="22"/>
          <w:lang w:val="fr-FR"/>
        </w:rPr>
        <w:t>System Center Server Management Suite Enterprise</w:t>
      </w:r>
      <w:bookmarkEnd w:id="1528"/>
      <w:bookmarkEnd w:id="1529"/>
    </w:p>
    <w:bookmarkEnd w:id="1523"/>
    <w:p w14:paraId="496BA66D" w14:textId="77777777" w:rsidR="00E650FA" w:rsidRPr="003A5DA1" w:rsidRDefault="00E650FA" w:rsidP="00E650FA">
      <w:pPr>
        <w:pStyle w:val="EndnoteText"/>
        <w:ind w:left="720"/>
        <w:rPr>
          <w:rFonts w:ascii="Tahoma" w:hAnsi="Tahoma" w:cs="Tahoma"/>
          <w:lang w:val="fr-FR"/>
        </w:rPr>
      </w:pPr>
    </w:p>
    <w:p w14:paraId="41DC9244"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lang w:val="fr-FR"/>
        </w:rPr>
        <w:t>Ce produit est en fin de vie et ne sera plus proposé.</w:t>
      </w:r>
    </w:p>
    <w:p w14:paraId="45E41F68" w14:textId="77777777" w:rsidR="00E650FA" w:rsidRPr="003A5DA1" w:rsidRDefault="00E650FA" w:rsidP="00E650FA">
      <w:pPr>
        <w:pStyle w:val="EndnoteText"/>
        <w:ind w:left="720"/>
        <w:rPr>
          <w:rFonts w:ascii="Tahoma" w:hAnsi="Tahoma" w:cs="Tahoma"/>
          <w:lang w:val="fr-FR"/>
        </w:rPr>
      </w:pPr>
    </w:p>
    <w:p w14:paraId="5B95B76A" w14:textId="77777777" w:rsidR="00E650FA" w:rsidRPr="003A5DA1" w:rsidRDefault="00E650FA" w:rsidP="00E650FA">
      <w:pPr>
        <w:pStyle w:val="FootnoteBulletLevel1"/>
        <w:tabs>
          <w:tab w:val="clear" w:pos="900"/>
        </w:tabs>
        <w:spacing w:before="0" w:after="60"/>
        <w:ind w:left="720" w:firstLine="0"/>
        <w:rPr>
          <w:rFonts w:ascii="Tahoma" w:hAnsi="Tahoma" w:cs="Tahoma"/>
          <w:lang w:val="fr-FR"/>
        </w:rPr>
      </w:pPr>
      <w:r w:rsidRPr="003A5DA1">
        <w:rPr>
          <w:rFonts w:ascii="Tahoma" w:hAnsi="Tahoma" w:cs="Tahoma"/>
          <w:b/>
          <w:sz w:val="18"/>
          <w:lang w:val="fr-FR"/>
        </w:rPr>
        <w:t>Informations sur la concession unique de licence de transition System Center 2012</w:t>
      </w:r>
    </w:p>
    <w:p w14:paraId="19AA4729" w14:textId="77777777" w:rsidR="00E650FA" w:rsidRPr="003A5DA1" w:rsidRDefault="00E650FA" w:rsidP="00E650FA">
      <w:pPr>
        <w:ind w:left="720"/>
        <w:rPr>
          <w:rFonts w:cs="Tahoma"/>
          <w:lang w:val="fr-FR"/>
        </w:rPr>
      </w:pPr>
      <w:r w:rsidRPr="003A5DA1">
        <w:rPr>
          <w:rFonts w:cs="Tahoma"/>
          <w:lang w:val="fr-FR"/>
        </w:rPr>
        <w:t>Veuillez vous reporter à la note sur les offres System Center 2012 pour plus d</w:t>
      </w:r>
      <w:r w:rsidR="00C10CE1">
        <w:rPr>
          <w:rFonts w:cs="Tahoma"/>
          <w:lang w:val="fr-FR"/>
        </w:rPr>
        <w:t>’</w:t>
      </w:r>
      <w:r w:rsidRPr="003A5DA1">
        <w:rPr>
          <w:rFonts w:cs="Tahoma"/>
          <w:lang w:val="fr-FR"/>
        </w:rPr>
        <w:t>informations sur les concessions de licence de transition.</w:t>
      </w:r>
    </w:p>
    <w:p w14:paraId="3478A7B8" w14:textId="77777777" w:rsidR="00E650FA" w:rsidRPr="003A5DA1" w:rsidRDefault="00E650FA" w:rsidP="00E650FA">
      <w:pPr>
        <w:ind w:left="720"/>
        <w:rPr>
          <w:rFonts w:cs="Tahoma"/>
          <w:lang w:val="fr-FR"/>
        </w:rPr>
      </w:pPr>
    </w:p>
    <w:p w14:paraId="13C6FDB0" w14:textId="77777777" w:rsidR="00E650FA" w:rsidRPr="003A5DA1" w:rsidRDefault="00E650FA" w:rsidP="00E650FA">
      <w:pPr>
        <w:ind w:left="720"/>
        <w:rPr>
          <w:rFonts w:cs="Tahoma"/>
          <w:lang w:val="fr-FR"/>
        </w:rPr>
      </w:pPr>
      <w:r w:rsidRPr="003A5DA1">
        <w:rPr>
          <w:rFonts w:cs="Tahoma"/>
          <w:szCs w:val="20"/>
          <w:lang w:val="fr-FR"/>
        </w:rPr>
        <w:t xml:space="preserve">System Center Server Management Suite Enterprise </w:t>
      </w:r>
      <w:r w:rsidRPr="003A5DA1">
        <w:rPr>
          <w:rFonts w:cs="Tahoma"/>
          <w:color w:val="000000"/>
          <w:szCs w:val="20"/>
          <w:lang w:val="fr-FR"/>
        </w:rPr>
        <w:t>n</w:t>
      </w:r>
      <w:r w:rsidR="00C10CE1">
        <w:rPr>
          <w:rFonts w:cs="Tahoma"/>
          <w:color w:val="000000"/>
          <w:szCs w:val="20"/>
          <w:lang w:val="fr-FR"/>
        </w:rPr>
        <w:t>’</w:t>
      </w:r>
      <w:r w:rsidRPr="003A5DA1">
        <w:rPr>
          <w:rFonts w:cs="Tahoma"/>
          <w:color w:val="000000"/>
          <w:szCs w:val="20"/>
          <w:lang w:val="fr-FR"/>
        </w:rPr>
        <w:t>a pas de version et les droits d</w:t>
      </w:r>
      <w:r w:rsidR="00C10CE1">
        <w:rPr>
          <w:rFonts w:cs="Tahoma"/>
          <w:color w:val="000000"/>
          <w:szCs w:val="20"/>
          <w:lang w:val="fr-FR"/>
        </w:rPr>
        <w:t>’</w:t>
      </w:r>
      <w:r w:rsidRPr="003A5DA1">
        <w:rPr>
          <w:rFonts w:cs="Tahoma"/>
          <w:color w:val="000000"/>
          <w:szCs w:val="20"/>
          <w:lang w:val="fr-FR"/>
        </w:rPr>
        <w:t>utilisation des logiciels y afférents sont déterminés par le statut de la Software Assurance System Center Server Management Suite Enterprise.</w:t>
      </w:r>
      <w:r w:rsidR="00A07028" w:rsidRPr="003A5DA1">
        <w:rPr>
          <w:rFonts w:cs="Tahoma"/>
          <w:color w:val="000000"/>
          <w:szCs w:val="20"/>
          <w:lang w:val="fr-FR"/>
        </w:rPr>
        <w:t xml:space="preserve"> </w:t>
      </w:r>
      <w:r w:rsidRPr="003A5DA1">
        <w:rPr>
          <w:rFonts w:cs="Tahoma"/>
          <w:color w:val="000000"/>
          <w:szCs w:val="20"/>
          <w:lang w:val="fr-FR"/>
        </w:rPr>
        <w:t>Si la couverture est interrompue, les droits d</w:t>
      </w:r>
      <w:r w:rsidR="00C10CE1">
        <w:rPr>
          <w:rFonts w:cs="Tahoma"/>
          <w:color w:val="000000"/>
          <w:szCs w:val="20"/>
          <w:lang w:val="fr-FR"/>
        </w:rPr>
        <w:t>’</w:t>
      </w:r>
      <w:r w:rsidRPr="003A5DA1">
        <w:rPr>
          <w:rFonts w:cs="Tahoma"/>
          <w:color w:val="000000"/>
          <w:szCs w:val="20"/>
          <w:lang w:val="fr-FR"/>
        </w:rPr>
        <w:t>accès au titre des licences pour la durée des droits de propriété intellectuelle sont déterminés en fonction des droits d</w:t>
      </w:r>
      <w:r w:rsidR="00C10CE1">
        <w:rPr>
          <w:rFonts w:cs="Tahoma"/>
          <w:color w:val="000000"/>
          <w:szCs w:val="20"/>
          <w:lang w:val="fr-FR"/>
        </w:rPr>
        <w:t>’</w:t>
      </w:r>
      <w:r w:rsidRPr="003A5DA1">
        <w:rPr>
          <w:rFonts w:cs="Tahoma"/>
          <w:color w:val="000000"/>
          <w:szCs w:val="20"/>
          <w:lang w:val="fr-FR"/>
        </w:rPr>
        <w:t>utilisation des logiciels en vigueur avant l</w:t>
      </w:r>
      <w:r w:rsidR="00C10CE1">
        <w:rPr>
          <w:rFonts w:cs="Tahoma"/>
          <w:color w:val="000000"/>
          <w:szCs w:val="20"/>
          <w:lang w:val="fr-FR"/>
        </w:rPr>
        <w:t>’</w:t>
      </w:r>
      <w:r w:rsidRPr="003A5DA1">
        <w:rPr>
          <w:rFonts w:cs="Tahoma"/>
          <w:color w:val="000000"/>
          <w:szCs w:val="20"/>
          <w:lang w:val="fr-FR"/>
        </w:rPr>
        <w:t>interruption de la couverture.</w:t>
      </w:r>
      <w:r w:rsidR="00A07028" w:rsidRPr="003A5DA1">
        <w:rPr>
          <w:rFonts w:cs="Tahoma"/>
          <w:color w:val="000000"/>
          <w:szCs w:val="20"/>
          <w:lang w:val="fr-FR"/>
        </w:rPr>
        <w:t xml:space="preserve"> </w:t>
      </w:r>
    </w:p>
    <w:p w14:paraId="53FEF31F" w14:textId="77777777" w:rsidR="006F6325" w:rsidRPr="003A5DA1" w:rsidRDefault="006F6325" w:rsidP="00E650FA">
      <w:pPr>
        <w:ind w:left="720"/>
        <w:jc w:val="both"/>
        <w:rPr>
          <w:rFonts w:cs="Tahoma"/>
          <w:color w:val="000000"/>
          <w:szCs w:val="18"/>
          <w:lang w:val="fr-FR"/>
        </w:rPr>
      </w:pPr>
    </w:p>
    <w:p w14:paraId="76C1D037" w14:textId="77777777" w:rsidR="00E650FA" w:rsidRPr="003A5DA1" w:rsidRDefault="00E650FA" w:rsidP="00E650FA">
      <w:pPr>
        <w:ind w:left="720"/>
        <w:jc w:val="both"/>
        <w:rPr>
          <w:rFonts w:cs="Tahoma"/>
          <w:lang w:val="fr-FR"/>
        </w:rPr>
      </w:pPr>
      <w:r w:rsidRPr="003A5DA1">
        <w:rPr>
          <w:rFonts w:cs="Tahoma"/>
          <w:color w:val="000000"/>
          <w:szCs w:val="18"/>
          <w:lang w:val="fr-FR"/>
        </w:rPr>
        <w:t>Au 1er novembre 2010, une licence de System Center Server Management Suite Enterprise avec Software Assurance active prévoit des droits de gestion serveur pour les licences de gestion serveur System Center Enterprise d</w:t>
      </w:r>
      <w:r w:rsidR="00C10CE1">
        <w:rPr>
          <w:rFonts w:cs="Tahoma"/>
          <w:color w:val="000000"/>
          <w:szCs w:val="18"/>
          <w:lang w:val="fr-FR"/>
        </w:rPr>
        <w:t>’</w:t>
      </w:r>
      <w:r w:rsidRPr="003A5DA1">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C10CE1">
        <w:rPr>
          <w:rFonts w:cs="Tahoma"/>
          <w:color w:val="000000"/>
          <w:szCs w:val="18"/>
          <w:lang w:val="fr-FR"/>
        </w:rPr>
        <w:t>’</w:t>
      </w:r>
      <w:r w:rsidRPr="003A5DA1">
        <w:rPr>
          <w:rFonts w:cs="Tahoma"/>
          <w:color w:val="000000"/>
          <w:szCs w:val="18"/>
          <w:lang w:val="fr-FR"/>
        </w:rPr>
        <w:t>Utilisation des Logiciels.</w:t>
      </w:r>
    </w:p>
    <w:p w14:paraId="045DB3AA" w14:textId="77777777" w:rsidR="00E650FA" w:rsidRPr="003A5DA1" w:rsidRDefault="00E650FA" w:rsidP="00E650FA">
      <w:pPr>
        <w:ind w:left="720"/>
        <w:rPr>
          <w:rFonts w:cs="Tahoma"/>
          <w:lang w:val="fr-FR"/>
        </w:rPr>
      </w:pPr>
    </w:p>
    <w:p w14:paraId="19C2209B" w14:textId="77777777" w:rsidR="00E650FA" w:rsidRPr="003A5DA1" w:rsidRDefault="00E650FA" w:rsidP="00E650FA">
      <w:pPr>
        <w:spacing w:after="60"/>
        <w:ind w:left="720"/>
        <w:rPr>
          <w:rFonts w:cs="Tahoma"/>
          <w:lang w:val="fr-FR"/>
        </w:rPr>
      </w:pPr>
      <w:r w:rsidRPr="003A5DA1">
        <w:rPr>
          <w:rFonts w:cs="Tahoma"/>
          <w:b/>
          <w:szCs w:val="20"/>
          <w:lang w:val="fr-FR"/>
        </w:rPr>
        <w:t>Licence concédée</w:t>
      </w:r>
    </w:p>
    <w:p w14:paraId="4769955A" w14:textId="77777777" w:rsidR="00E650FA" w:rsidRPr="003A5DA1" w:rsidRDefault="00E650FA" w:rsidP="00E650FA">
      <w:pPr>
        <w:pStyle w:val="FootnoteBulletLevel1"/>
        <w:tabs>
          <w:tab w:val="left" w:pos="900"/>
        </w:tabs>
        <w:spacing w:before="0" w:after="0"/>
        <w:ind w:left="720" w:firstLine="0"/>
        <w:rPr>
          <w:rFonts w:ascii="Tahoma" w:hAnsi="Tahoma" w:cs="Tahoma"/>
          <w:lang w:val="fr-FR"/>
        </w:rPr>
      </w:pPr>
      <w:r w:rsidRPr="003A5DA1">
        <w:rPr>
          <w:rFonts w:ascii="Tahoma" w:hAnsi="Tahoma" w:cs="Tahoma"/>
          <w:sz w:val="18"/>
          <w:lang w:val="fr-FR"/>
        </w:rPr>
        <w:t>Concession de licence unique de System Center Server Management Suite Datacenter (SMSD) aux détenteurs de licences pour System Center Server Management Suite Enterprise (SMSE).</w:t>
      </w:r>
    </w:p>
    <w:p w14:paraId="38937CA1" w14:textId="77777777" w:rsidR="00E650FA" w:rsidRPr="003A5DA1" w:rsidRDefault="00E650FA" w:rsidP="00E650FA">
      <w:pPr>
        <w:pStyle w:val="FootnoteBulletLevel1"/>
        <w:tabs>
          <w:tab w:val="left" w:pos="900"/>
        </w:tabs>
        <w:spacing w:before="0" w:after="0"/>
        <w:ind w:left="720" w:firstLine="0"/>
        <w:rPr>
          <w:rFonts w:ascii="Tahoma" w:hAnsi="Tahoma" w:cs="Tahoma"/>
          <w:lang w:val="fr-FR"/>
        </w:rPr>
      </w:pPr>
    </w:p>
    <w:p w14:paraId="0D210BA7" w14:textId="77777777" w:rsidR="00E650FA" w:rsidRPr="003A5DA1" w:rsidRDefault="00E650FA" w:rsidP="00E650FA">
      <w:pPr>
        <w:pStyle w:val="FootnoteBulletLevel1"/>
        <w:tabs>
          <w:tab w:val="clear" w:pos="900"/>
          <w:tab w:val="left" w:pos="720"/>
        </w:tabs>
        <w:spacing w:before="0" w:after="0"/>
        <w:ind w:left="720" w:firstLine="0"/>
        <w:rPr>
          <w:rFonts w:ascii="Tahoma" w:hAnsi="Tahoma" w:cs="Tahoma"/>
          <w:lang w:val="fr-FR"/>
        </w:rPr>
      </w:pPr>
      <w:r w:rsidRPr="003A5DA1">
        <w:rPr>
          <w:rFonts w:ascii="Tahoma" w:hAnsi="Tahoma" w:cs="Tahoma"/>
          <w:sz w:val="18"/>
          <w:lang w:val="fr-FR"/>
        </w:rPr>
        <w:t>En tant qu</w:t>
      </w:r>
      <w:r w:rsidR="00C10CE1">
        <w:rPr>
          <w:rFonts w:ascii="Tahoma" w:hAnsi="Tahoma" w:cs="Tahoma"/>
          <w:sz w:val="18"/>
          <w:lang w:val="fr-FR"/>
        </w:rPr>
        <w:t>’</w:t>
      </w:r>
      <w:r w:rsidRPr="003A5DA1">
        <w:rPr>
          <w:rFonts w:ascii="Tahoma" w:hAnsi="Tahoma" w:cs="Tahoma"/>
          <w:sz w:val="18"/>
          <w:lang w:val="fr-FR"/>
        </w:rPr>
        <w:t>exception unique liée à la transition de SMSE* d</w:t>
      </w:r>
      <w:r w:rsidR="00C10CE1">
        <w:rPr>
          <w:rFonts w:ascii="Tahoma" w:hAnsi="Tahoma" w:cs="Tahoma"/>
          <w:sz w:val="18"/>
          <w:lang w:val="fr-FR"/>
        </w:rPr>
        <w:t>’</w:t>
      </w:r>
      <w:r w:rsidRPr="003A5DA1">
        <w:rPr>
          <w:rFonts w:ascii="Tahoma" w:hAnsi="Tahoma" w:cs="Tahoma"/>
          <w:sz w:val="18"/>
          <w:lang w:val="fr-FR"/>
        </w:rPr>
        <w:t>une suite permettant la gestion d</w:t>
      </w:r>
      <w:r w:rsidR="00C10CE1">
        <w:rPr>
          <w:rFonts w:ascii="Tahoma" w:hAnsi="Tahoma" w:cs="Tahoma"/>
          <w:sz w:val="18"/>
          <w:lang w:val="fr-FR"/>
        </w:rPr>
        <w:t>’</w:t>
      </w:r>
      <w:r w:rsidRPr="003A5DA1">
        <w:rPr>
          <w:rFonts w:ascii="Tahoma" w:hAnsi="Tahoma" w:cs="Tahoma"/>
          <w:sz w:val="18"/>
          <w:lang w:val="fr-FR"/>
        </w:rPr>
        <w:t>un nombre illimité d</w:t>
      </w:r>
      <w:r w:rsidR="00C10CE1">
        <w:rPr>
          <w:rFonts w:ascii="Tahoma" w:hAnsi="Tahoma" w:cs="Tahoma"/>
          <w:sz w:val="18"/>
          <w:lang w:val="fr-FR"/>
        </w:rPr>
        <w:t>’</w:t>
      </w:r>
      <w:r w:rsidRPr="003A5DA1">
        <w:rPr>
          <w:rFonts w:ascii="Tahoma" w:hAnsi="Tahoma" w:cs="Tahoma"/>
          <w:sz w:val="18"/>
          <w:lang w:val="fr-FR"/>
        </w:rPr>
        <w:t>environnements de système d</w:t>
      </w:r>
      <w:r w:rsidR="00C10CE1">
        <w:rPr>
          <w:rFonts w:ascii="Tahoma" w:hAnsi="Tahoma" w:cs="Tahoma"/>
          <w:sz w:val="18"/>
          <w:lang w:val="fr-FR"/>
        </w:rPr>
        <w:t>’</w:t>
      </w:r>
      <w:r w:rsidRPr="003A5DA1">
        <w:rPr>
          <w:rFonts w:ascii="Tahoma" w:hAnsi="Tahoma" w:cs="Tahoma"/>
          <w:sz w:val="18"/>
          <w:lang w:val="fr-FR"/>
        </w:rPr>
        <w:t>exploitation sur un dispositif sous licence à une suite permettant le gestion de quatre (4) environnements de système d</w:t>
      </w:r>
      <w:r w:rsidR="00C10CE1">
        <w:rPr>
          <w:rFonts w:ascii="Tahoma" w:hAnsi="Tahoma" w:cs="Tahoma"/>
          <w:sz w:val="18"/>
          <w:lang w:val="fr-FR"/>
        </w:rPr>
        <w:t>’</w:t>
      </w:r>
      <w:r w:rsidRPr="003A5DA1">
        <w:rPr>
          <w:rFonts w:ascii="Tahoma" w:hAnsi="Tahoma" w:cs="Tahoma"/>
          <w:sz w:val="18"/>
          <w:lang w:val="fr-FR"/>
        </w:rPr>
        <w:t>exploitation au maximum sur un dispositif sous licence, nous concédons aux clients Select, Entreprise, Licences Open, Open Value, Campus et School qui ont souscrit une Software Assurance active pour SMSE au 1er juillet 2009, les licences suivantes</w:t>
      </w:r>
      <w:r w:rsidRPr="003A5DA1">
        <w:rPr>
          <w:rFonts w:ascii="Tahoma" w:hAnsi="Tahoma" w:cs="Tahoma"/>
          <w:color w:val="000000"/>
          <w:sz w:val="18"/>
          <w:lang w:val="fr-FR"/>
        </w:rPr>
        <w:t> :</w:t>
      </w:r>
    </w:p>
    <w:p w14:paraId="47C8AD01" w14:textId="77777777" w:rsidR="00E650FA" w:rsidRPr="003A5DA1" w:rsidRDefault="00E650FA" w:rsidP="00E650FA">
      <w:pPr>
        <w:pStyle w:val="FootnoteBulletLevel1"/>
        <w:tabs>
          <w:tab w:val="clear" w:pos="900"/>
          <w:tab w:val="left" w:pos="720"/>
        </w:tabs>
        <w:spacing w:before="0" w:after="0"/>
        <w:ind w:left="720" w:firstLine="0"/>
        <w:rPr>
          <w:rFonts w:ascii="Tahoma" w:hAnsi="Tahoma" w:cs="Tahoma"/>
          <w:lang w:val="fr-FR"/>
        </w:rPr>
      </w:pPr>
    </w:p>
    <w:p w14:paraId="78A1E710" w14:textId="77777777" w:rsidR="00E650FA" w:rsidRPr="003A5DA1" w:rsidRDefault="00E650FA" w:rsidP="006F6325">
      <w:pPr>
        <w:numPr>
          <w:ilvl w:val="0"/>
          <w:numId w:val="3"/>
        </w:numPr>
        <w:ind w:left="1440"/>
        <w:rPr>
          <w:rFonts w:cs="Tahoma"/>
          <w:lang w:val="fr-FR"/>
        </w:rPr>
      </w:pPr>
      <w:r w:rsidRPr="003A5DA1">
        <w:rPr>
          <w:rFonts w:cs="Tahoma"/>
          <w:color w:val="000000"/>
          <w:szCs w:val="20"/>
          <w:lang w:val="fr-FR"/>
        </w:rPr>
        <w:t>Quatre (4) licences SMSD complémentaires pour chaque licence SMSE éligible avec Software Assurance active détenue par le client au 1er juillet 2009. Chaque ensemble des quatre (4) licences</w:t>
      </w:r>
      <w:r w:rsidR="006F6325" w:rsidRPr="003A5DA1">
        <w:rPr>
          <w:rFonts w:cs="Tahoma"/>
          <w:color w:val="000000"/>
          <w:szCs w:val="20"/>
          <w:lang w:val="fr-FR"/>
        </w:rPr>
        <w:t> </w:t>
      </w:r>
      <w:r w:rsidRPr="003A5DA1">
        <w:rPr>
          <w:rFonts w:cs="Tahoma"/>
          <w:color w:val="000000"/>
          <w:szCs w:val="20"/>
          <w:lang w:val="fr-FR"/>
        </w:rPr>
        <w:t>SMSD concédées doit être attribué à un seul dispositif et ne peut pas être dissocié pour</w:t>
      </w:r>
      <w:r w:rsidR="006F6325" w:rsidRPr="003A5DA1">
        <w:rPr>
          <w:rFonts w:cs="Tahoma"/>
          <w:color w:val="000000"/>
          <w:szCs w:val="20"/>
          <w:lang w:val="fr-FR"/>
        </w:rPr>
        <w:t> </w:t>
      </w:r>
      <w:r w:rsidRPr="003A5DA1">
        <w:rPr>
          <w:rFonts w:cs="Tahoma"/>
          <w:color w:val="000000"/>
          <w:szCs w:val="20"/>
          <w:lang w:val="fr-FR"/>
        </w:rPr>
        <w:t>une utilisation sur plusieurs dispositifs.</w:t>
      </w:r>
    </w:p>
    <w:p w14:paraId="762A39A2" w14:textId="77777777" w:rsidR="00E650FA" w:rsidRPr="003A5DA1" w:rsidRDefault="00E650FA" w:rsidP="00E650FA">
      <w:pPr>
        <w:rPr>
          <w:rFonts w:cs="Tahoma"/>
          <w:lang w:val="fr-FR"/>
        </w:rPr>
      </w:pPr>
    </w:p>
    <w:p w14:paraId="4CF2008D" w14:textId="77777777" w:rsidR="00E650FA" w:rsidRPr="003A5DA1" w:rsidRDefault="00E650FA" w:rsidP="006F6325">
      <w:pPr>
        <w:pStyle w:val="FootnoteBulletLevel1"/>
        <w:tabs>
          <w:tab w:val="clear" w:pos="900"/>
        </w:tabs>
        <w:spacing w:before="0" w:after="0"/>
        <w:ind w:left="720" w:firstLine="0"/>
        <w:rPr>
          <w:rFonts w:ascii="Tahoma" w:hAnsi="Tahoma" w:cs="Tahoma"/>
          <w:lang w:val="fr-FR"/>
        </w:rPr>
      </w:pPr>
      <w:r w:rsidRPr="003A5DA1">
        <w:rPr>
          <w:rFonts w:ascii="Tahoma" w:hAnsi="Tahoma" w:cs="Tahoma"/>
          <w:sz w:val="18"/>
          <w:lang w:val="fr-FR"/>
        </w:rPr>
        <w:t>Les droits de gestion associés aux licences SMSD complémentaires sont concédés à la place des droits de</w:t>
      </w:r>
      <w:r w:rsidR="006F6325" w:rsidRPr="003A5DA1">
        <w:rPr>
          <w:rFonts w:ascii="Tahoma" w:hAnsi="Tahoma" w:cs="Tahoma"/>
          <w:sz w:val="18"/>
          <w:lang w:val="fr-FR"/>
        </w:rPr>
        <w:t> </w:t>
      </w:r>
      <w:r w:rsidRPr="003A5DA1">
        <w:rPr>
          <w:rFonts w:ascii="Tahoma" w:hAnsi="Tahoma" w:cs="Tahoma"/>
          <w:sz w:val="18"/>
          <w:lang w:val="fr-FR"/>
        </w:rPr>
        <w:t>gestion associés à la licence SMSE éligible.</w:t>
      </w:r>
      <w:r w:rsidR="00A07028" w:rsidRPr="003A5DA1">
        <w:rPr>
          <w:rFonts w:ascii="Tahoma" w:hAnsi="Tahoma" w:cs="Tahoma"/>
          <w:sz w:val="18"/>
          <w:lang w:val="fr-FR"/>
        </w:rPr>
        <w:t xml:space="preserve"> </w:t>
      </w:r>
      <w:r w:rsidRPr="003A5DA1">
        <w:rPr>
          <w:rFonts w:ascii="Tahoma" w:hAnsi="Tahoma" w:cs="Tahoma"/>
          <w:sz w:val="18"/>
          <w:lang w:val="fr-FR"/>
        </w:rPr>
        <w:t>À l</w:t>
      </w:r>
      <w:r w:rsidR="00C10CE1">
        <w:rPr>
          <w:rFonts w:ascii="Tahoma" w:hAnsi="Tahoma" w:cs="Tahoma"/>
          <w:sz w:val="18"/>
          <w:lang w:val="fr-FR"/>
        </w:rPr>
        <w:t>’</w:t>
      </w:r>
      <w:r w:rsidRPr="003A5DA1">
        <w:rPr>
          <w:rFonts w:ascii="Tahoma" w:hAnsi="Tahoma" w:cs="Tahoma"/>
          <w:sz w:val="18"/>
          <w:lang w:val="fr-FR"/>
        </w:rPr>
        <w:t>attribution des licences SMSD concédées, le client renonce</w:t>
      </w:r>
      <w:r w:rsidR="006F6325" w:rsidRPr="003A5DA1">
        <w:rPr>
          <w:rFonts w:ascii="Tahoma" w:hAnsi="Tahoma" w:cs="Tahoma"/>
          <w:sz w:val="18"/>
          <w:lang w:val="fr-FR"/>
        </w:rPr>
        <w:t> </w:t>
      </w:r>
      <w:r w:rsidRPr="003A5DA1">
        <w:rPr>
          <w:rFonts w:ascii="Tahoma" w:hAnsi="Tahoma" w:cs="Tahoma"/>
          <w:sz w:val="18"/>
          <w:lang w:val="fr-FR"/>
        </w:rPr>
        <w:t>à ses droits de gestion au titre de la licence SMSE correspondante.</w:t>
      </w:r>
    </w:p>
    <w:p w14:paraId="7B0BEF12" w14:textId="77777777" w:rsidR="00E650FA" w:rsidRPr="003A5DA1" w:rsidRDefault="00E650FA" w:rsidP="00993D2E">
      <w:pPr>
        <w:pStyle w:val="FootnoteBulletLevel1"/>
        <w:tabs>
          <w:tab w:val="clear" w:pos="900"/>
        </w:tabs>
        <w:spacing w:before="80" w:after="0"/>
        <w:ind w:left="720" w:firstLine="0"/>
        <w:rPr>
          <w:rFonts w:ascii="Tahoma" w:hAnsi="Tahoma" w:cs="Tahoma"/>
          <w:lang w:val="fr-FR"/>
        </w:rPr>
      </w:pPr>
      <w:r w:rsidRPr="003A5DA1">
        <w:rPr>
          <w:rFonts w:ascii="Tahoma" w:hAnsi="Tahoma" w:cs="Tahoma"/>
          <w:sz w:val="18"/>
          <w:lang w:val="fr-FR"/>
        </w:rPr>
        <w:t>Toute licence concédée au titre de cette offre est assujettie à la limitation suivante :</w:t>
      </w:r>
      <w:r w:rsidRPr="003A5DA1">
        <w:rPr>
          <w:rFonts w:ascii="Tahoma" w:hAnsi="Tahoma" w:cs="Tahoma"/>
          <w:color w:val="000000"/>
          <w:sz w:val="18"/>
          <w:lang w:val="fr-FR"/>
        </w:rPr>
        <w:t xml:space="preserve"> chaque ensemble des</w:t>
      </w:r>
      <w:r w:rsidR="006F6325" w:rsidRPr="003A5DA1">
        <w:rPr>
          <w:rFonts w:ascii="Tahoma" w:hAnsi="Tahoma" w:cs="Tahoma"/>
          <w:color w:val="000000"/>
          <w:sz w:val="18"/>
          <w:lang w:val="fr-FR"/>
        </w:rPr>
        <w:t> </w:t>
      </w:r>
      <w:r w:rsidRPr="003A5DA1">
        <w:rPr>
          <w:rFonts w:ascii="Tahoma" w:hAnsi="Tahoma" w:cs="Tahoma"/>
          <w:color w:val="000000"/>
          <w:sz w:val="18"/>
          <w:lang w:val="fr-FR"/>
        </w:rPr>
        <w:t>licences SMSD concédées doit être attribué à un seul dispositif</w:t>
      </w:r>
      <w:r w:rsidRPr="003A5DA1">
        <w:rPr>
          <w:rFonts w:ascii="Tahoma" w:hAnsi="Tahoma" w:cs="Tahoma"/>
          <w:sz w:val="18"/>
          <w:lang w:val="fr-FR"/>
        </w:rPr>
        <w:t>.</w:t>
      </w:r>
    </w:p>
    <w:p w14:paraId="13DF7B2E"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7F854E14" w14:textId="77777777" w:rsidR="00E650FA" w:rsidRPr="003A5DA1" w:rsidRDefault="00E650FA" w:rsidP="00E650FA">
      <w:pPr>
        <w:pStyle w:val="FootnoteBulletLevel1"/>
        <w:tabs>
          <w:tab w:val="clear" w:pos="900"/>
        </w:tabs>
        <w:spacing w:before="0" w:after="60"/>
        <w:ind w:left="720" w:firstLine="0"/>
        <w:rPr>
          <w:rFonts w:ascii="Tahoma" w:hAnsi="Tahoma" w:cs="Tahoma"/>
          <w:lang w:val="fr-FR"/>
        </w:rPr>
      </w:pPr>
      <w:r w:rsidRPr="003A5DA1">
        <w:rPr>
          <w:rFonts w:ascii="Tahoma" w:hAnsi="Tahoma" w:cs="Tahoma"/>
          <w:b/>
          <w:color w:val="000000"/>
          <w:sz w:val="18"/>
          <w:lang w:val="fr-FR"/>
        </w:rPr>
        <w:t xml:space="preserve">Options au moment du renouvellement de la Software Assurance </w:t>
      </w:r>
    </w:p>
    <w:p w14:paraId="38114236"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r w:rsidRPr="003A5DA1">
        <w:rPr>
          <w:rFonts w:ascii="Tahoma" w:hAnsi="Tahoma" w:cs="Tahoma"/>
          <w:color w:val="000000"/>
          <w:sz w:val="18"/>
          <w:lang w:val="fr-FR"/>
        </w:rPr>
        <w:t>Toutes les licences concédées au titre de cette offre incluent une Software Assurance qui expire à l</w:t>
      </w:r>
      <w:r w:rsidR="00C10CE1">
        <w:rPr>
          <w:rFonts w:ascii="Tahoma" w:hAnsi="Tahoma" w:cs="Tahoma"/>
          <w:color w:val="000000"/>
          <w:sz w:val="18"/>
          <w:lang w:val="fr-FR"/>
        </w:rPr>
        <w:t>’</w:t>
      </w:r>
      <w:r w:rsidRPr="003A5DA1">
        <w:rPr>
          <w:rFonts w:ascii="Tahoma" w:hAnsi="Tahoma" w:cs="Tahoma"/>
          <w:color w:val="000000"/>
          <w:sz w:val="18"/>
          <w:lang w:val="fr-FR"/>
        </w:rPr>
        <w:t xml:space="preserve">expiration des licences éligibles correspondantes. </w:t>
      </w:r>
      <w:r w:rsidRPr="003A5DA1">
        <w:rPr>
          <w:rFonts w:ascii="Tahoma" w:hAnsi="Tahoma" w:cs="Tahoma"/>
          <w:sz w:val="18"/>
          <w:lang w:val="fr-FR"/>
        </w:rPr>
        <w:t>À l</w:t>
      </w:r>
      <w:r w:rsidR="00C10CE1">
        <w:rPr>
          <w:rFonts w:ascii="Tahoma" w:hAnsi="Tahoma" w:cs="Tahoma"/>
          <w:sz w:val="18"/>
          <w:lang w:val="fr-FR"/>
        </w:rPr>
        <w:t>’</w:t>
      </w:r>
      <w:r w:rsidRPr="003A5DA1">
        <w:rPr>
          <w:rFonts w:ascii="Tahoma" w:hAnsi="Tahoma" w:cs="Tahoma"/>
          <w:sz w:val="18"/>
          <w:lang w:val="fr-FR"/>
        </w:rPr>
        <w:t>expiration de la Software Assurance, les clients auront la possibilité de la renouveler en choisissant l</w:t>
      </w:r>
      <w:r w:rsidR="00C10CE1">
        <w:rPr>
          <w:rFonts w:ascii="Tahoma" w:hAnsi="Tahoma" w:cs="Tahoma"/>
          <w:sz w:val="18"/>
          <w:lang w:val="fr-FR"/>
        </w:rPr>
        <w:t>’</w:t>
      </w:r>
      <w:r w:rsidRPr="003A5DA1">
        <w:rPr>
          <w:rFonts w:ascii="Tahoma" w:hAnsi="Tahoma" w:cs="Tahoma"/>
          <w:sz w:val="18"/>
          <w:lang w:val="fr-FR"/>
        </w:rPr>
        <w:t>une des options suivantes :</w:t>
      </w:r>
    </w:p>
    <w:p w14:paraId="0925EFA8" w14:textId="77777777" w:rsidR="00E650FA" w:rsidRPr="003A5DA1" w:rsidRDefault="00E650FA" w:rsidP="00E650FA">
      <w:pPr>
        <w:pStyle w:val="FootnoteBulletLevel1"/>
        <w:tabs>
          <w:tab w:val="clear" w:pos="900"/>
        </w:tabs>
        <w:spacing w:before="0" w:after="0"/>
        <w:ind w:left="720" w:firstLine="0"/>
        <w:rPr>
          <w:rFonts w:ascii="Tahoma" w:hAnsi="Tahoma" w:cs="Tahoma"/>
          <w:lang w:val="fr-FR"/>
        </w:rPr>
      </w:pPr>
    </w:p>
    <w:p w14:paraId="0F67B1F0" w14:textId="77777777" w:rsidR="00E650FA" w:rsidRPr="003A5DA1" w:rsidRDefault="00E650FA" w:rsidP="00E650FA">
      <w:pPr>
        <w:pStyle w:val="FootnoteBulletLevel1"/>
        <w:numPr>
          <w:ilvl w:val="0"/>
          <w:numId w:val="13"/>
        </w:numPr>
        <w:tabs>
          <w:tab w:val="left" w:pos="720"/>
        </w:tabs>
        <w:spacing w:before="0" w:after="60"/>
        <w:ind w:left="1440"/>
        <w:rPr>
          <w:rFonts w:ascii="Tahoma" w:hAnsi="Tahoma" w:cs="Tahoma"/>
          <w:lang w:val="fr-FR"/>
        </w:rPr>
      </w:pPr>
      <w:r w:rsidRPr="003A5DA1">
        <w:rPr>
          <w:rFonts w:ascii="Tahoma" w:hAnsi="Tahoma" w:cs="Tahoma"/>
          <w:sz w:val="18"/>
          <w:lang w:val="fr-FR"/>
        </w:rPr>
        <w:t>Les clients peuvent renouveler la couverture pour leur licence SMSE d</w:t>
      </w:r>
      <w:r w:rsidR="00C10CE1">
        <w:rPr>
          <w:rFonts w:ascii="Tahoma" w:hAnsi="Tahoma" w:cs="Tahoma"/>
          <w:sz w:val="18"/>
          <w:lang w:val="fr-FR"/>
        </w:rPr>
        <w:t>’</w:t>
      </w:r>
      <w:r w:rsidRPr="003A5DA1">
        <w:rPr>
          <w:rFonts w:ascii="Tahoma" w:hAnsi="Tahoma" w:cs="Tahoma"/>
          <w:sz w:val="18"/>
          <w:lang w:val="fr-FR"/>
        </w:rPr>
        <w:t>origine. Les droits de gestion au titre de la Software Assurance SMSE seront déterminés par les droits applicables à SMSE au moment du renouvellement. Au moment du renouvellement de la licence SMSE d</w:t>
      </w:r>
      <w:r w:rsidR="00C10CE1">
        <w:rPr>
          <w:rFonts w:ascii="Tahoma" w:hAnsi="Tahoma" w:cs="Tahoma"/>
          <w:sz w:val="18"/>
          <w:lang w:val="fr-FR"/>
        </w:rPr>
        <w:t>’</w:t>
      </w:r>
      <w:r w:rsidRPr="003A5DA1">
        <w:rPr>
          <w:rFonts w:ascii="Tahoma" w:hAnsi="Tahoma" w:cs="Tahoma"/>
          <w:sz w:val="18"/>
          <w:lang w:val="fr-FR"/>
        </w:rPr>
        <w:t>origine, le client renonce à ses droits concernant les quatre licences SMSD complémentaires.</w:t>
      </w:r>
    </w:p>
    <w:p w14:paraId="1821F69E" w14:textId="77777777" w:rsidR="00E650FA" w:rsidRPr="003A5DA1" w:rsidRDefault="00E650FA" w:rsidP="00E650FA">
      <w:pPr>
        <w:pStyle w:val="FootnoteBulletLevel1"/>
        <w:numPr>
          <w:ilvl w:val="0"/>
          <w:numId w:val="14"/>
        </w:numPr>
        <w:tabs>
          <w:tab w:val="left" w:pos="720"/>
        </w:tabs>
        <w:spacing w:before="0" w:after="60"/>
        <w:ind w:left="1440"/>
        <w:rPr>
          <w:rFonts w:ascii="Tahoma" w:hAnsi="Tahoma" w:cs="Tahoma"/>
          <w:lang w:val="fr-FR"/>
        </w:rPr>
      </w:pPr>
      <w:r w:rsidRPr="003A5DA1">
        <w:rPr>
          <w:rFonts w:ascii="Tahoma" w:hAnsi="Tahoma" w:cs="Tahoma"/>
          <w:sz w:val="18"/>
          <w:lang w:val="fr-FR"/>
        </w:rPr>
        <w:t>Les clients peuvent renouveler la couverture pour leurs licences SMSD complémentaires.</w:t>
      </w:r>
    </w:p>
    <w:p w14:paraId="69FEC83D" w14:textId="77777777" w:rsidR="00E650FA" w:rsidRPr="00F251D5" w:rsidRDefault="00E650FA" w:rsidP="006F6325">
      <w:pPr>
        <w:pStyle w:val="FootnoteBulletLevel1"/>
        <w:numPr>
          <w:ilvl w:val="2"/>
          <w:numId w:val="15"/>
        </w:numPr>
        <w:tabs>
          <w:tab w:val="left" w:pos="720"/>
        </w:tabs>
        <w:spacing w:before="0" w:after="60"/>
        <w:ind w:left="1980"/>
        <w:rPr>
          <w:rFonts w:ascii="Tahoma" w:hAnsi="Tahoma" w:cs="Tahoma"/>
          <w:sz w:val="18"/>
          <w:szCs w:val="18"/>
          <w:lang w:val="fr-FR"/>
        </w:rPr>
      </w:pPr>
      <w:r w:rsidRPr="00F251D5">
        <w:rPr>
          <w:rFonts w:ascii="Tahoma" w:hAnsi="Tahoma" w:cs="Tahoma"/>
          <w:sz w:val="18"/>
          <w:szCs w:val="18"/>
          <w:lang w:val="fr-FR"/>
        </w:rPr>
        <w:t>Les clients peuvent renouveler la couverture de toutes les licences SMSD dans l</w:t>
      </w:r>
      <w:r w:rsidR="00C10CE1" w:rsidRPr="00F251D5">
        <w:rPr>
          <w:rFonts w:ascii="Tahoma" w:hAnsi="Tahoma" w:cs="Tahoma"/>
          <w:sz w:val="18"/>
          <w:szCs w:val="18"/>
          <w:lang w:val="fr-FR"/>
        </w:rPr>
        <w:t>’</w:t>
      </w:r>
      <w:r w:rsidRPr="00F251D5">
        <w:rPr>
          <w:rFonts w:ascii="Tahoma" w:hAnsi="Tahoma" w:cs="Tahoma"/>
          <w:sz w:val="18"/>
          <w:szCs w:val="18"/>
          <w:lang w:val="fr-FR"/>
        </w:rPr>
        <w:t>ensemble</w:t>
      </w:r>
      <w:r w:rsidR="006F6325" w:rsidRPr="00F251D5">
        <w:rPr>
          <w:rFonts w:ascii="Tahoma" w:hAnsi="Tahoma" w:cs="Tahoma"/>
          <w:sz w:val="18"/>
          <w:szCs w:val="18"/>
          <w:lang w:val="fr-FR"/>
        </w:rPr>
        <w:t> </w:t>
      </w:r>
      <w:r w:rsidRPr="00F251D5">
        <w:rPr>
          <w:rFonts w:ascii="Tahoma" w:hAnsi="Tahoma" w:cs="Tahoma"/>
          <w:sz w:val="18"/>
          <w:szCs w:val="18"/>
          <w:lang w:val="fr-FR"/>
        </w:rPr>
        <w:t>des quatre (4) licences SMSD complémentaires concédées au titre de cette offre. En choisissant cette option, l</w:t>
      </w:r>
      <w:r w:rsidR="00C10CE1" w:rsidRPr="00F251D5">
        <w:rPr>
          <w:rFonts w:ascii="Tahoma" w:hAnsi="Tahoma" w:cs="Tahoma"/>
          <w:sz w:val="18"/>
          <w:szCs w:val="18"/>
          <w:lang w:val="fr-FR"/>
        </w:rPr>
        <w:t>’</w:t>
      </w:r>
      <w:r w:rsidRPr="00F251D5">
        <w:rPr>
          <w:rFonts w:ascii="Tahoma" w:hAnsi="Tahoma" w:cs="Tahoma"/>
          <w:sz w:val="18"/>
          <w:szCs w:val="18"/>
          <w:lang w:val="fr-FR"/>
        </w:rPr>
        <w:t>exigence relative à l</w:t>
      </w:r>
      <w:r w:rsidR="00C10CE1" w:rsidRPr="00F251D5">
        <w:rPr>
          <w:rFonts w:ascii="Tahoma" w:hAnsi="Tahoma" w:cs="Tahoma"/>
          <w:sz w:val="18"/>
          <w:szCs w:val="18"/>
          <w:lang w:val="fr-FR"/>
        </w:rPr>
        <w:t>’</w:t>
      </w:r>
      <w:r w:rsidRPr="00F251D5">
        <w:rPr>
          <w:rFonts w:ascii="Tahoma" w:hAnsi="Tahoma" w:cs="Tahoma"/>
          <w:sz w:val="18"/>
          <w:szCs w:val="18"/>
          <w:lang w:val="fr-FR"/>
        </w:rPr>
        <w:t>attribution de l</w:t>
      </w:r>
      <w:r w:rsidR="00C10CE1" w:rsidRPr="00F251D5">
        <w:rPr>
          <w:rFonts w:ascii="Tahoma" w:hAnsi="Tahoma" w:cs="Tahoma"/>
          <w:sz w:val="18"/>
          <w:szCs w:val="18"/>
          <w:lang w:val="fr-FR"/>
        </w:rPr>
        <w:t>’</w:t>
      </w:r>
      <w:r w:rsidRPr="00F251D5">
        <w:rPr>
          <w:rFonts w:ascii="Tahoma" w:hAnsi="Tahoma" w:cs="Tahoma"/>
          <w:sz w:val="18"/>
          <w:szCs w:val="18"/>
          <w:lang w:val="fr-FR"/>
        </w:rPr>
        <w:t>ensemble des quatre (4) licences à un seul dispositif est annulée.</w:t>
      </w:r>
    </w:p>
    <w:p w14:paraId="6E54B8E1" w14:textId="77777777" w:rsidR="00E650FA" w:rsidRPr="00F251D5" w:rsidRDefault="00E650FA" w:rsidP="006F6325">
      <w:pPr>
        <w:pStyle w:val="FootnoteBulletLevel1"/>
        <w:numPr>
          <w:ilvl w:val="2"/>
          <w:numId w:val="15"/>
        </w:numPr>
        <w:tabs>
          <w:tab w:val="left" w:pos="720"/>
        </w:tabs>
        <w:spacing w:before="0" w:after="60"/>
        <w:ind w:left="1980"/>
        <w:rPr>
          <w:rFonts w:ascii="Tahoma" w:hAnsi="Tahoma" w:cs="Tahoma"/>
          <w:sz w:val="18"/>
          <w:szCs w:val="18"/>
          <w:lang w:val="fr-FR"/>
        </w:rPr>
      </w:pPr>
      <w:r w:rsidRPr="00F251D5">
        <w:rPr>
          <w:rFonts w:ascii="Tahoma" w:hAnsi="Tahoma" w:cs="Tahoma"/>
          <w:sz w:val="18"/>
          <w:szCs w:val="18"/>
          <w:lang w:val="fr-FR"/>
        </w:rPr>
        <w:t>Les clients qui renouvellent leur Software Assurance avant le 1er juillet 2011 peuvent renouveler la couverture pour deux (2) licences SMSD complémentaires sur les quatre concédées au titre de cette offre. S</w:t>
      </w:r>
      <w:r w:rsidR="00C10CE1" w:rsidRPr="00F251D5">
        <w:rPr>
          <w:rFonts w:ascii="Tahoma" w:hAnsi="Tahoma" w:cs="Tahoma"/>
          <w:sz w:val="18"/>
          <w:szCs w:val="18"/>
          <w:lang w:val="fr-FR"/>
        </w:rPr>
        <w:t>’</w:t>
      </w:r>
      <w:r w:rsidRPr="00F251D5">
        <w:rPr>
          <w:rFonts w:ascii="Tahoma" w:hAnsi="Tahoma" w:cs="Tahoma"/>
          <w:sz w:val="18"/>
          <w:szCs w:val="18"/>
          <w:lang w:val="fr-FR"/>
        </w:rPr>
        <w:t>ils procèdent ainsi, ils disposeront d</w:t>
      </w:r>
      <w:r w:rsidR="00C10CE1" w:rsidRPr="00F251D5">
        <w:rPr>
          <w:rFonts w:ascii="Tahoma" w:hAnsi="Tahoma" w:cs="Tahoma"/>
          <w:sz w:val="18"/>
          <w:szCs w:val="18"/>
          <w:lang w:val="fr-FR"/>
        </w:rPr>
        <w:t>’</w:t>
      </w:r>
      <w:r w:rsidRPr="00F251D5">
        <w:rPr>
          <w:rFonts w:ascii="Tahoma" w:hAnsi="Tahoma" w:cs="Tahoma"/>
          <w:sz w:val="18"/>
          <w:szCs w:val="18"/>
          <w:lang w:val="fr-FR"/>
        </w:rPr>
        <w:t>une couverture pour</w:t>
      </w:r>
      <w:r w:rsidR="006F6325" w:rsidRPr="00F251D5">
        <w:rPr>
          <w:rFonts w:ascii="Tahoma" w:hAnsi="Tahoma" w:cs="Tahoma"/>
          <w:sz w:val="18"/>
          <w:szCs w:val="18"/>
          <w:lang w:val="fr-FR"/>
        </w:rPr>
        <w:t> </w:t>
      </w:r>
      <w:r w:rsidRPr="00F251D5">
        <w:rPr>
          <w:rFonts w:ascii="Tahoma" w:hAnsi="Tahoma" w:cs="Tahoma"/>
          <w:sz w:val="18"/>
          <w:szCs w:val="18"/>
          <w:lang w:val="fr-FR"/>
        </w:rPr>
        <w:t>les quatre (4) licences SMSD d</w:t>
      </w:r>
      <w:r w:rsidR="00C10CE1" w:rsidRPr="00F251D5">
        <w:rPr>
          <w:rFonts w:ascii="Tahoma" w:hAnsi="Tahoma" w:cs="Tahoma"/>
          <w:sz w:val="18"/>
          <w:szCs w:val="18"/>
          <w:lang w:val="fr-FR"/>
        </w:rPr>
        <w:t>’</w:t>
      </w:r>
      <w:r w:rsidRPr="00F251D5">
        <w:rPr>
          <w:rFonts w:ascii="Tahoma" w:hAnsi="Tahoma" w:cs="Tahoma"/>
          <w:sz w:val="18"/>
          <w:szCs w:val="18"/>
          <w:lang w:val="fr-FR"/>
        </w:rPr>
        <w:t>un même ensemble.</w:t>
      </w:r>
      <w:r w:rsidR="00A07028" w:rsidRPr="00F251D5">
        <w:rPr>
          <w:rFonts w:ascii="Tahoma" w:hAnsi="Tahoma" w:cs="Tahoma"/>
          <w:sz w:val="18"/>
          <w:szCs w:val="18"/>
          <w:lang w:val="fr-FR"/>
        </w:rPr>
        <w:t xml:space="preserve"> </w:t>
      </w:r>
      <w:r w:rsidRPr="00F251D5">
        <w:rPr>
          <w:rFonts w:ascii="Tahoma" w:hAnsi="Tahoma" w:cs="Tahoma"/>
          <w:sz w:val="18"/>
          <w:szCs w:val="18"/>
          <w:lang w:val="fr-FR"/>
        </w:rPr>
        <w:t>En choisissant cette option, l</w:t>
      </w:r>
      <w:r w:rsidR="00C10CE1" w:rsidRPr="00F251D5">
        <w:rPr>
          <w:rFonts w:ascii="Tahoma" w:hAnsi="Tahoma" w:cs="Tahoma"/>
          <w:sz w:val="18"/>
          <w:szCs w:val="18"/>
          <w:lang w:val="fr-FR"/>
        </w:rPr>
        <w:t>’</w:t>
      </w:r>
      <w:r w:rsidRPr="00F251D5">
        <w:rPr>
          <w:rFonts w:ascii="Tahoma" w:hAnsi="Tahoma" w:cs="Tahoma"/>
          <w:sz w:val="18"/>
          <w:szCs w:val="18"/>
          <w:lang w:val="fr-FR"/>
        </w:rPr>
        <w:t>exigence relative à l</w:t>
      </w:r>
      <w:r w:rsidR="00C10CE1" w:rsidRPr="00F251D5">
        <w:rPr>
          <w:rFonts w:ascii="Tahoma" w:hAnsi="Tahoma" w:cs="Tahoma"/>
          <w:sz w:val="18"/>
          <w:szCs w:val="18"/>
          <w:lang w:val="fr-FR"/>
        </w:rPr>
        <w:t>’</w:t>
      </w:r>
      <w:r w:rsidRPr="00F251D5">
        <w:rPr>
          <w:rFonts w:ascii="Tahoma" w:hAnsi="Tahoma" w:cs="Tahoma"/>
          <w:sz w:val="18"/>
          <w:szCs w:val="18"/>
          <w:lang w:val="fr-FR"/>
        </w:rPr>
        <w:t>attribution de l</w:t>
      </w:r>
      <w:r w:rsidR="00C10CE1" w:rsidRPr="00F251D5">
        <w:rPr>
          <w:rFonts w:ascii="Tahoma" w:hAnsi="Tahoma" w:cs="Tahoma"/>
          <w:sz w:val="18"/>
          <w:szCs w:val="18"/>
          <w:lang w:val="fr-FR"/>
        </w:rPr>
        <w:t>’</w:t>
      </w:r>
      <w:r w:rsidRPr="00F251D5">
        <w:rPr>
          <w:rFonts w:ascii="Tahoma" w:hAnsi="Tahoma" w:cs="Tahoma"/>
          <w:sz w:val="18"/>
          <w:szCs w:val="18"/>
          <w:lang w:val="fr-FR"/>
        </w:rPr>
        <w:t>ensemble des quatre (4) licences continue de s</w:t>
      </w:r>
      <w:r w:rsidR="00C10CE1" w:rsidRPr="00F251D5">
        <w:rPr>
          <w:rFonts w:ascii="Tahoma" w:hAnsi="Tahoma" w:cs="Tahoma"/>
          <w:sz w:val="18"/>
          <w:szCs w:val="18"/>
          <w:lang w:val="fr-FR"/>
        </w:rPr>
        <w:t>’</w:t>
      </w:r>
      <w:r w:rsidRPr="00F251D5">
        <w:rPr>
          <w:rFonts w:ascii="Tahoma" w:hAnsi="Tahoma" w:cs="Tahoma"/>
          <w:sz w:val="18"/>
          <w:szCs w:val="18"/>
          <w:lang w:val="fr-FR"/>
        </w:rPr>
        <w:t>appliquer jusqu</w:t>
      </w:r>
      <w:r w:rsidR="00C10CE1" w:rsidRPr="00F251D5">
        <w:rPr>
          <w:rFonts w:ascii="Tahoma" w:hAnsi="Tahoma" w:cs="Tahoma"/>
          <w:sz w:val="18"/>
          <w:szCs w:val="18"/>
          <w:lang w:val="fr-FR"/>
        </w:rPr>
        <w:t>’</w:t>
      </w:r>
      <w:r w:rsidRPr="00F251D5">
        <w:rPr>
          <w:rFonts w:ascii="Tahoma" w:hAnsi="Tahoma" w:cs="Tahoma"/>
          <w:sz w:val="18"/>
          <w:szCs w:val="18"/>
          <w:lang w:val="fr-FR"/>
        </w:rPr>
        <w:t>au renouvellement.</w:t>
      </w:r>
      <w:r w:rsidR="00A07028" w:rsidRPr="00F251D5">
        <w:rPr>
          <w:rFonts w:ascii="Tahoma" w:hAnsi="Tahoma" w:cs="Tahoma"/>
          <w:sz w:val="18"/>
          <w:szCs w:val="18"/>
          <w:lang w:val="fr-FR"/>
        </w:rPr>
        <w:t xml:space="preserve"> </w:t>
      </w:r>
      <w:r w:rsidRPr="00F251D5">
        <w:rPr>
          <w:rFonts w:ascii="Tahoma" w:hAnsi="Tahoma" w:cs="Tahoma"/>
          <w:sz w:val="18"/>
          <w:szCs w:val="18"/>
          <w:lang w:val="fr-FR"/>
        </w:rPr>
        <w:t>Lors du renouvellement ultérieur de la Software Assurance, les clients peuvent renouveler la couverture des licences SMSD dont ils ont besoin, dans chaque ensemble de quatre licences SMSD complémentaires. À cette date, distincte de celle du premier renouvellement, toute licence SMSD dont la couverture n</w:t>
      </w:r>
      <w:r w:rsidR="00C10CE1" w:rsidRPr="00F251D5">
        <w:rPr>
          <w:rFonts w:ascii="Tahoma" w:hAnsi="Tahoma" w:cs="Tahoma"/>
          <w:sz w:val="18"/>
          <w:szCs w:val="18"/>
          <w:lang w:val="fr-FR"/>
        </w:rPr>
        <w:t>’</w:t>
      </w:r>
      <w:r w:rsidRPr="00F251D5">
        <w:rPr>
          <w:rFonts w:ascii="Tahoma" w:hAnsi="Tahoma" w:cs="Tahoma"/>
          <w:sz w:val="18"/>
          <w:szCs w:val="18"/>
          <w:lang w:val="fr-FR"/>
        </w:rPr>
        <w:t>est</w:t>
      </w:r>
      <w:r w:rsidR="006F6325" w:rsidRPr="00F251D5">
        <w:rPr>
          <w:rFonts w:ascii="Tahoma" w:hAnsi="Tahoma" w:cs="Tahoma"/>
          <w:sz w:val="18"/>
          <w:szCs w:val="18"/>
          <w:lang w:val="fr-FR"/>
        </w:rPr>
        <w:t> </w:t>
      </w:r>
      <w:r w:rsidRPr="00F251D5">
        <w:rPr>
          <w:rFonts w:ascii="Tahoma" w:hAnsi="Tahoma" w:cs="Tahoma"/>
          <w:sz w:val="18"/>
          <w:szCs w:val="18"/>
          <w:lang w:val="fr-FR"/>
        </w:rPr>
        <w:t>plus renouvelée continuera d</w:t>
      </w:r>
      <w:r w:rsidR="00C10CE1" w:rsidRPr="00F251D5">
        <w:rPr>
          <w:rFonts w:ascii="Tahoma" w:hAnsi="Tahoma" w:cs="Tahoma"/>
          <w:sz w:val="18"/>
          <w:szCs w:val="18"/>
          <w:lang w:val="fr-FR"/>
        </w:rPr>
        <w:t>’</w:t>
      </w:r>
      <w:r w:rsidRPr="00F251D5">
        <w:rPr>
          <w:rFonts w:ascii="Tahoma" w:hAnsi="Tahoma" w:cs="Tahoma"/>
          <w:sz w:val="18"/>
          <w:szCs w:val="18"/>
          <w:lang w:val="fr-FR"/>
        </w:rPr>
        <w:t>être couverte par la Software Assurance. L</w:t>
      </w:r>
      <w:r w:rsidR="00C10CE1" w:rsidRPr="00F251D5">
        <w:rPr>
          <w:rFonts w:ascii="Tahoma" w:hAnsi="Tahoma" w:cs="Tahoma"/>
          <w:sz w:val="18"/>
          <w:szCs w:val="18"/>
          <w:lang w:val="fr-FR"/>
        </w:rPr>
        <w:t>’</w:t>
      </w:r>
      <w:r w:rsidRPr="00F251D5">
        <w:rPr>
          <w:rFonts w:ascii="Tahoma" w:hAnsi="Tahoma" w:cs="Tahoma"/>
          <w:sz w:val="18"/>
          <w:szCs w:val="18"/>
          <w:lang w:val="fr-FR"/>
        </w:rPr>
        <w:t>exigence relative à l</w:t>
      </w:r>
      <w:r w:rsidR="00C10CE1" w:rsidRPr="00F251D5">
        <w:rPr>
          <w:rFonts w:ascii="Tahoma" w:hAnsi="Tahoma" w:cs="Tahoma"/>
          <w:sz w:val="18"/>
          <w:szCs w:val="18"/>
          <w:lang w:val="fr-FR"/>
        </w:rPr>
        <w:t>’</w:t>
      </w:r>
      <w:r w:rsidRPr="00F251D5">
        <w:rPr>
          <w:rFonts w:ascii="Tahoma" w:hAnsi="Tahoma" w:cs="Tahoma"/>
          <w:sz w:val="18"/>
          <w:szCs w:val="18"/>
          <w:lang w:val="fr-FR"/>
        </w:rPr>
        <w:t>attribution de l</w:t>
      </w:r>
      <w:r w:rsidR="00C10CE1" w:rsidRPr="00F251D5">
        <w:rPr>
          <w:rFonts w:ascii="Tahoma" w:hAnsi="Tahoma" w:cs="Tahoma"/>
          <w:sz w:val="18"/>
          <w:szCs w:val="18"/>
          <w:lang w:val="fr-FR"/>
        </w:rPr>
        <w:t>’</w:t>
      </w:r>
      <w:r w:rsidRPr="00F251D5">
        <w:rPr>
          <w:rFonts w:ascii="Tahoma" w:hAnsi="Tahoma" w:cs="Tahoma"/>
          <w:sz w:val="18"/>
          <w:szCs w:val="18"/>
          <w:lang w:val="fr-FR"/>
        </w:rPr>
        <w:t>ensemble des quatre licences SMSD complémentaires à un seul</w:t>
      </w:r>
      <w:r w:rsidR="006F6325" w:rsidRPr="00F251D5">
        <w:rPr>
          <w:rFonts w:ascii="Tahoma" w:hAnsi="Tahoma" w:cs="Tahoma"/>
          <w:sz w:val="18"/>
          <w:szCs w:val="18"/>
          <w:lang w:val="fr-FR"/>
        </w:rPr>
        <w:t> </w:t>
      </w:r>
      <w:r w:rsidRPr="00F251D5">
        <w:rPr>
          <w:rFonts w:ascii="Tahoma" w:hAnsi="Tahoma" w:cs="Tahoma"/>
          <w:sz w:val="18"/>
          <w:szCs w:val="18"/>
          <w:lang w:val="fr-FR"/>
        </w:rPr>
        <w:t>dispositif est annulée au moment de ce renouvellement ultérieur, uniquement si la</w:t>
      </w:r>
      <w:r w:rsidR="006F6325" w:rsidRPr="00F251D5">
        <w:rPr>
          <w:rFonts w:ascii="Tahoma" w:hAnsi="Tahoma" w:cs="Tahoma"/>
          <w:sz w:val="18"/>
          <w:szCs w:val="18"/>
          <w:lang w:val="fr-FR"/>
        </w:rPr>
        <w:t> </w:t>
      </w:r>
      <w:r w:rsidRPr="00F251D5">
        <w:rPr>
          <w:rFonts w:ascii="Tahoma" w:hAnsi="Tahoma" w:cs="Tahoma"/>
          <w:sz w:val="18"/>
          <w:szCs w:val="18"/>
          <w:lang w:val="fr-FR"/>
        </w:rPr>
        <w:t>couverture des quatre (4) licences SMSD est renouvelée.</w:t>
      </w:r>
    </w:p>
    <w:p w14:paraId="43457F15" w14:textId="77777777" w:rsidR="00E650FA" w:rsidRPr="003A5DA1" w:rsidRDefault="00E650FA" w:rsidP="00E650FA">
      <w:pPr>
        <w:pStyle w:val="FootnoteBulletLevel1"/>
        <w:tabs>
          <w:tab w:val="clear" w:pos="900"/>
          <w:tab w:val="left" w:pos="720"/>
        </w:tabs>
        <w:spacing w:before="0" w:after="0"/>
        <w:ind w:firstLine="0"/>
        <w:rPr>
          <w:rFonts w:ascii="Tahoma" w:hAnsi="Tahoma" w:cs="Tahoma"/>
          <w:lang w:val="fr-FR"/>
        </w:rPr>
      </w:pPr>
    </w:p>
    <w:p w14:paraId="5C291F78" w14:textId="77777777" w:rsidR="00E650FA" w:rsidRPr="003A5DA1" w:rsidRDefault="00E650FA" w:rsidP="00E650FA">
      <w:pPr>
        <w:pStyle w:val="FootnoteBulletLevel1"/>
        <w:tabs>
          <w:tab w:val="clear" w:pos="900"/>
          <w:tab w:val="left" w:pos="720"/>
        </w:tabs>
        <w:spacing w:before="0" w:after="60"/>
        <w:ind w:left="720" w:firstLine="0"/>
        <w:rPr>
          <w:rFonts w:ascii="Tahoma" w:hAnsi="Tahoma" w:cs="Tahoma"/>
          <w:lang w:val="fr-FR"/>
        </w:rPr>
      </w:pPr>
      <w:r w:rsidRPr="003A5DA1">
        <w:rPr>
          <w:rFonts w:ascii="Tahoma" w:hAnsi="Tahoma" w:cs="Tahoma"/>
          <w:b/>
          <w:sz w:val="18"/>
          <w:lang w:val="fr-FR"/>
        </w:rPr>
        <w:t>Suppression de la limitation r</w:t>
      </w:r>
      <w:r w:rsidRPr="003A5DA1">
        <w:rPr>
          <w:rFonts w:ascii="Tahoma" w:hAnsi="Tahoma" w:cs="Tahoma"/>
          <w:b/>
          <w:color w:val="000000"/>
          <w:sz w:val="18"/>
          <w:lang w:val="fr-FR"/>
        </w:rPr>
        <w:t>elative à l</w:t>
      </w:r>
      <w:r w:rsidR="00C10CE1">
        <w:rPr>
          <w:rFonts w:ascii="Tahoma" w:hAnsi="Tahoma" w:cs="Tahoma"/>
          <w:b/>
          <w:color w:val="000000"/>
          <w:sz w:val="18"/>
          <w:lang w:val="fr-FR"/>
        </w:rPr>
        <w:t>’</w:t>
      </w:r>
      <w:r w:rsidRPr="003A5DA1">
        <w:rPr>
          <w:rFonts w:ascii="Tahoma" w:hAnsi="Tahoma" w:cs="Tahoma"/>
          <w:b/>
          <w:color w:val="000000"/>
          <w:sz w:val="18"/>
          <w:lang w:val="fr-FR"/>
        </w:rPr>
        <w:t>attribution à un seul dispositif de chaque ensemble des quatre (4) licences SMSD concédées</w:t>
      </w:r>
    </w:p>
    <w:p w14:paraId="30A92C71" w14:textId="77777777" w:rsidR="00E650FA" w:rsidRPr="003A5DA1" w:rsidRDefault="00E650FA" w:rsidP="00E650FA">
      <w:pPr>
        <w:pStyle w:val="FootnoteBulletLevel1"/>
        <w:tabs>
          <w:tab w:val="clear" w:pos="900"/>
          <w:tab w:val="left" w:pos="720"/>
        </w:tabs>
        <w:spacing w:before="0" w:after="0"/>
        <w:ind w:left="720" w:firstLine="0"/>
        <w:rPr>
          <w:rFonts w:ascii="Tahoma" w:hAnsi="Tahoma" w:cs="Tahoma"/>
          <w:lang w:val="fr-FR"/>
        </w:rPr>
      </w:pPr>
      <w:r w:rsidRPr="003A5DA1">
        <w:rPr>
          <w:rFonts w:ascii="Tahoma" w:hAnsi="Tahoma" w:cs="Tahoma"/>
          <w:sz w:val="18"/>
          <w:lang w:val="fr-FR"/>
        </w:rPr>
        <w:t>À toute date précédant le premier renouvellement de la Software Assurance après cette concession, les clients peuvent ignorer l</w:t>
      </w:r>
      <w:r w:rsidR="00C10CE1">
        <w:rPr>
          <w:rFonts w:ascii="Tahoma" w:hAnsi="Tahoma" w:cs="Tahoma"/>
          <w:sz w:val="18"/>
          <w:lang w:val="fr-FR"/>
        </w:rPr>
        <w:t>’</w:t>
      </w:r>
      <w:r w:rsidRPr="003A5DA1">
        <w:rPr>
          <w:rFonts w:ascii="Tahoma" w:hAnsi="Tahoma" w:cs="Tahoma"/>
          <w:sz w:val="18"/>
          <w:lang w:val="fr-FR"/>
        </w:rPr>
        <w:t xml:space="preserve">exigence </w:t>
      </w:r>
      <w:r w:rsidRPr="003A5DA1">
        <w:rPr>
          <w:rFonts w:ascii="Tahoma" w:hAnsi="Tahoma" w:cs="Tahoma"/>
          <w:color w:val="000000"/>
          <w:sz w:val="18"/>
          <w:lang w:val="fr-FR"/>
        </w:rPr>
        <w:t>relative à l</w:t>
      </w:r>
      <w:r w:rsidR="00C10CE1">
        <w:rPr>
          <w:rFonts w:ascii="Tahoma" w:hAnsi="Tahoma" w:cs="Tahoma"/>
          <w:color w:val="000000"/>
          <w:sz w:val="18"/>
          <w:lang w:val="fr-FR"/>
        </w:rPr>
        <w:t>’</w:t>
      </w:r>
      <w:r w:rsidRPr="003A5DA1">
        <w:rPr>
          <w:rFonts w:ascii="Tahoma" w:hAnsi="Tahoma" w:cs="Tahoma"/>
          <w:color w:val="000000"/>
          <w:sz w:val="18"/>
          <w:lang w:val="fr-FR"/>
        </w:rPr>
        <w:t>attribution à un seul dispositif de chaque ensemble de quatre (4) licences SMSD. Pour cela,</w:t>
      </w:r>
      <w:r w:rsidRPr="003A5DA1">
        <w:rPr>
          <w:rFonts w:ascii="Tahoma" w:hAnsi="Tahoma" w:cs="Tahoma"/>
          <w:sz w:val="18"/>
          <w:lang w:val="fr-FR"/>
        </w:rPr>
        <w:t xml:space="preserve"> ils doivent faire l</w:t>
      </w:r>
      <w:r w:rsidR="00C10CE1">
        <w:rPr>
          <w:rFonts w:ascii="Tahoma" w:hAnsi="Tahoma" w:cs="Tahoma"/>
          <w:sz w:val="18"/>
          <w:lang w:val="fr-FR"/>
        </w:rPr>
        <w:t>’</w:t>
      </w:r>
      <w:r w:rsidRPr="003A5DA1">
        <w:rPr>
          <w:rFonts w:ascii="Tahoma" w:hAnsi="Tahoma" w:cs="Tahoma"/>
          <w:sz w:val="18"/>
          <w:lang w:val="fr-FR"/>
        </w:rPr>
        <w:t>acquisition d</w:t>
      </w:r>
      <w:r w:rsidR="00C10CE1">
        <w:rPr>
          <w:rFonts w:ascii="Tahoma" w:hAnsi="Tahoma" w:cs="Tahoma"/>
          <w:sz w:val="18"/>
          <w:lang w:val="fr-FR"/>
        </w:rPr>
        <w:t>’</w:t>
      </w:r>
      <w:r w:rsidRPr="003A5DA1">
        <w:rPr>
          <w:rFonts w:ascii="Tahoma" w:hAnsi="Tahoma" w:cs="Tahoma"/>
          <w:sz w:val="18"/>
          <w:lang w:val="fr-FR"/>
        </w:rPr>
        <w:t>une Software Assurance pour deux (2) licences SMSD dans un ensemble donné de quatre licences SMSD complémentaires.</w:t>
      </w:r>
      <w:r w:rsidR="00A07028" w:rsidRPr="003A5DA1">
        <w:rPr>
          <w:rFonts w:ascii="Tahoma" w:hAnsi="Tahoma" w:cs="Tahoma"/>
          <w:sz w:val="18"/>
          <w:lang w:val="fr-FR"/>
        </w:rPr>
        <w:t xml:space="preserve"> </w:t>
      </w:r>
    </w:p>
    <w:p w14:paraId="651AA977" w14:textId="77777777" w:rsidR="00E650FA" w:rsidRPr="003A5DA1" w:rsidRDefault="00E650FA" w:rsidP="00E650FA">
      <w:pPr>
        <w:pStyle w:val="FootnoteBulletLevel1"/>
        <w:tabs>
          <w:tab w:val="clear" w:pos="900"/>
          <w:tab w:val="left" w:pos="720"/>
        </w:tabs>
        <w:spacing w:before="0" w:after="0"/>
        <w:ind w:left="720" w:firstLine="0"/>
        <w:rPr>
          <w:rFonts w:ascii="Tahoma" w:hAnsi="Tahoma" w:cs="Tahoma"/>
          <w:lang w:val="fr-FR"/>
        </w:rPr>
      </w:pPr>
    </w:p>
    <w:p w14:paraId="4AE41FD5" w14:textId="77777777" w:rsidR="00E650FA" w:rsidRPr="003A5DA1" w:rsidRDefault="00E650FA" w:rsidP="00F251D5">
      <w:pPr>
        <w:pStyle w:val="FootnoteBulletLevel1"/>
        <w:tabs>
          <w:tab w:val="clear" w:pos="900"/>
          <w:tab w:val="left" w:pos="720"/>
        </w:tabs>
        <w:spacing w:before="0" w:after="0"/>
        <w:ind w:left="720" w:firstLine="0"/>
        <w:rPr>
          <w:rFonts w:ascii="Tahoma" w:hAnsi="Tahoma" w:cs="Tahoma"/>
          <w:lang w:val="fr-FR"/>
        </w:rPr>
      </w:pPr>
      <w:r w:rsidRPr="003A5DA1">
        <w:rPr>
          <w:rFonts w:ascii="Tahoma" w:hAnsi="Tahoma" w:cs="Tahoma"/>
          <w:sz w:val="18"/>
          <w:lang w:val="fr-FR"/>
        </w:rPr>
        <w:t>Le droit d</w:t>
      </w:r>
      <w:r w:rsidR="00C10CE1">
        <w:rPr>
          <w:rFonts w:ascii="Tahoma" w:hAnsi="Tahoma" w:cs="Tahoma"/>
          <w:sz w:val="18"/>
          <w:lang w:val="fr-FR"/>
        </w:rPr>
        <w:t>’</w:t>
      </w:r>
      <w:r w:rsidRPr="003A5DA1">
        <w:rPr>
          <w:rFonts w:ascii="Tahoma" w:hAnsi="Tahoma" w:cs="Tahoma"/>
          <w:sz w:val="18"/>
          <w:lang w:val="fr-FR"/>
        </w:rPr>
        <w:t>utiliser le logiciel concédé au client au titre des licences SMSD complémentaires est attesté par cette note relative au produit et la preuve de ses licences éligibles correspondantes.</w:t>
      </w:r>
      <w:r w:rsidR="00A07028" w:rsidRPr="003A5DA1">
        <w:rPr>
          <w:rFonts w:ascii="Tahoma" w:hAnsi="Tahoma" w:cs="Tahoma"/>
          <w:sz w:val="18"/>
          <w:lang w:val="fr-FR"/>
        </w:rPr>
        <w:t xml:space="preserve"> </w:t>
      </w:r>
      <w:r w:rsidRPr="003A5DA1">
        <w:rPr>
          <w:rFonts w:ascii="Tahoma" w:hAnsi="Tahoma" w:cs="Tahoma"/>
          <w:sz w:val="18"/>
          <w:lang w:val="fr-FR"/>
        </w:rPr>
        <w:t>L</w:t>
      </w:r>
      <w:r w:rsidR="00C10CE1">
        <w:rPr>
          <w:rFonts w:ascii="Tahoma" w:hAnsi="Tahoma" w:cs="Tahoma"/>
          <w:sz w:val="18"/>
          <w:lang w:val="fr-FR"/>
        </w:rPr>
        <w:t>’</w:t>
      </w:r>
      <w:r w:rsidRPr="003A5DA1">
        <w:rPr>
          <w:rFonts w:ascii="Tahoma" w:hAnsi="Tahoma" w:cs="Tahoma"/>
          <w:sz w:val="18"/>
          <w:lang w:val="fr-FR"/>
        </w:rPr>
        <w:t>utilisation par le client</w:t>
      </w:r>
      <w:r w:rsidR="006F6325" w:rsidRPr="003A5DA1">
        <w:rPr>
          <w:rFonts w:ascii="Tahoma" w:hAnsi="Tahoma" w:cs="Tahoma"/>
          <w:sz w:val="18"/>
          <w:lang w:val="fr-FR"/>
        </w:rPr>
        <w:t> </w:t>
      </w:r>
      <w:r w:rsidRPr="003A5DA1">
        <w:rPr>
          <w:rFonts w:ascii="Tahoma" w:hAnsi="Tahoma" w:cs="Tahoma"/>
          <w:sz w:val="18"/>
          <w:lang w:val="fr-FR"/>
        </w:rPr>
        <w:t>du logiciel au titre de cette offre est soumise aux conditions générales de son contrat de licence et</w:t>
      </w:r>
      <w:r w:rsidR="006F6325" w:rsidRPr="003A5DA1">
        <w:rPr>
          <w:rFonts w:ascii="Tahoma" w:hAnsi="Tahoma" w:cs="Tahoma"/>
          <w:sz w:val="18"/>
          <w:lang w:val="fr-FR"/>
        </w:rPr>
        <w:t> </w:t>
      </w:r>
      <w:r w:rsidRPr="003A5DA1">
        <w:rPr>
          <w:rFonts w:ascii="Tahoma" w:hAnsi="Tahoma" w:cs="Tahoma"/>
          <w:sz w:val="18"/>
          <w:lang w:val="fr-FR"/>
        </w:rPr>
        <w:t>aux droits d</w:t>
      </w:r>
      <w:r w:rsidR="00C10CE1">
        <w:rPr>
          <w:rFonts w:ascii="Tahoma" w:hAnsi="Tahoma" w:cs="Tahoma"/>
          <w:sz w:val="18"/>
          <w:lang w:val="fr-FR"/>
        </w:rPr>
        <w:t>’</w:t>
      </w:r>
      <w:r w:rsidRPr="003A5DA1">
        <w:rPr>
          <w:rFonts w:ascii="Tahoma" w:hAnsi="Tahoma" w:cs="Tahoma"/>
          <w:sz w:val="18"/>
          <w:lang w:val="fr-FR"/>
        </w:rPr>
        <w:t>utilisation des logiciels du logiciel. Le droit d</w:t>
      </w:r>
      <w:r w:rsidR="00C10CE1">
        <w:rPr>
          <w:rFonts w:ascii="Tahoma" w:hAnsi="Tahoma" w:cs="Tahoma"/>
          <w:sz w:val="18"/>
          <w:lang w:val="fr-FR"/>
        </w:rPr>
        <w:t>’</w:t>
      </w:r>
      <w:r w:rsidRPr="003A5DA1">
        <w:rPr>
          <w:rFonts w:ascii="Tahoma" w:hAnsi="Tahoma" w:cs="Tahoma"/>
          <w:sz w:val="18"/>
          <w:lang w:val="fr-FR"/>
        </w:rPr>
        <w:t>utiliser le logiciel au titre des licences complémentaires expire à l</w:t>
      </w:r>
      <w:r w:rsidR="00C10CE1">
        <w:rPr>
          <w:rFonts w:ascii="Tahoma" w:hAnsi="Tahoma" w:cs="Tahoma"/>
          <w:sz w:val="18"/>
          <w:lang w:val="fr-FR"/>
        </w:rPr>
        <w:t>’</w:t>
      </w:r>
      <w:r w:rsidRPr="003A5DA1">
        <w:rPr>
          <w:rFonts w:ascii="Tahoma" w:hAnsi="Tahoma" w:cs="Tahoma"/>
          <w:sz w:val="18"/>
          <w:lang w:val="fr-FR"/>
        </w:rPr>
        <w:t>expiration du droit d</w:t>
      </w:r>
      <w:r w:rsidR="00C10CE1">
        <w:rPr>
          <w:rFonts w:ascii="Tahoma" w:hAnsi="Tahoma" w:cs="Tahoma"/>
          <w:sz w:val="18"/>
          <w:lang w:val="fr-FR"/>
        </w:rPr>
        <w:t>’</w:t>
      </w:r>
      <w:r w:rsidRPr="003A5DA1">
        <w:rPr>
          <w:rFonts w:ascii="Tahoma" w:hAnsi="Tahoma" w:cs="Tahoma"/>
          <w:sz w:val="18"/>
          <w:lang w:val="fr-FR"/>
        </w:rPr>
        <w:t>utiliser le logiciel au titre des licences éligibles. Les clients ne sont pas autorisés à transférer les licences concédées au titre de cette offre séparément des licences éligibles correspondantes.</w:t>
      </w:r>
    </w:p>
    <w:p w14:paraId="2CA613E9" w14:textId="77777777" w:rsidR="00E650FA" w:rsidRPr="003A5DA1" w:rsidRDefault="00E650FA" w:rsidP="006F6325">
      <w:pPr>
        <w:pStyle w:val="FootnoteBulletLevel1"/>
        <w:tabs>
          <w:tab w:val="clear" w:pos="900"/>
          <w:tab w:val="left" w:pos="720"/>
        </w:tabs>
        <w:spacing w:before="0" w:after="0"/>
        <w:ind w:left="720" w:firstLine="0"/>
        <w:rPr>
          <w:rFonts w:ascii="Tahoma" w:hAnsi="Tahoma" w:cs="Tahoma"/>
          <w:lang w:val="fr-FR"/>
        </w:rPr>
      </w:pPr>
      <w:r w:rsidRPr="003A5DA1">
        <w:rPr>
          <w:rFonts w:ascii="Tahoma" w:hAnsi="Tahoma" w:cs="Tahoma"/>
          <w:sz w:val="18"/>
          <w:lang w:val="fr-FR"/>
        </w:rPr>
        <w:t>* Les changements apportés à la concession de licences SMSE sont applicables à System Center Operations</w:t>
      </w:r>
      <w:r w:rsidR="006F6325" w:rsidRPr="003A5DA1">
        <w:rPr>
          <w:rFonts w:ascii="Tahoma" w:hAnsi="Tahoma" w:cs="Tahoma"/>
          <w:sz w:val="18"/>
          <w:lang w:val="fr-FR"/>
        </w:rPr>
        <w:t> </w:t>
      </w:r>
      <w:r w:rsidRPr="003A5DA1">
        <w:rPr>
          <w:rFonts w:ascii="Tahoma" w:hAnsi="Tahoma" w:cs="Tahoma"/>
          <w:sz w:val="18"/>
          <w:lang w:val="fr-FR"/>
        </w:rPr>
        <w:t>Manager 2007 R2 et aux nouvelles versions des autres produits inclus dans System Center Server Management Suite Enterprise (par exemple, System Center Virtual Machine Manager 2008 R2).</w:t>
      </w:r>
    </w:p>
    <w:p w14:paraId="7A5689D6" w14:textId="77777777" w:rsidR="00E650FA" w:rsidRPr="003A5DA1" w:rsidRDefault="00E650FA" w:rsidP="00E650FA">
      <w:pPr>
        <w:pStyle w:val="FootnoteBulletLevel1"/>
        <w:tabs>
          <w:tab w:val="clear" w:pos="900"/>
          <w:tab w:val="left" w:pos="720"/>
        </w:tabs>
        <w:spacing w:before="0" w:after="0"/>
        <w:rPr>
          <w:rFonts w:ascii="Tahoma" w:hAnsi="Tahoma" w:cs="Tahoma"/>
          <w:lang w:val="fr-FR"/>
        </w:rPr>
      </w:pPr>
    </w:p>
    <w:p w14:paraId="64F2DFC9" w14:textId="77777777" w:rsidR="00E650FA" w:rsidRPr="003A5DA1" w:rsidRDefault="00E650FA" w:rsidP="00E650FA">
      <w:pPr>
        <w:pStyle w:val="FootnoteBulletLevel1"/>
        <w:tabs>
          <w:tab w:val="clear" w:pos="900"/>
          <w:tab w:val="left" w:pos="720"/>
        </w:tabs>
        <w:spacing w:before="0" w:after="0"/>
        <w:rPr>
          <w:rFonts w:ascii="Tahoma" w:hAnsi="Tahoma" w:cs="Tahoma"/>
          <w:lang w:val="fr-FR"/>
        </w:rPr>
      </w:pPr>
    </w:p>
    <w:p w14:paraId="54800466" w14:textId="77777777" w:rsidR="00E650FA" w:rsidRPr="003A5DA1" w:rsidRDefault="00E650FA" w:rsidP="00E650FA">
      <w:pPr>
        <w:pStyle w:val="Heading3"/>
        <w:rPr>
          <w:rFonts w:ascii="Tahoma" w:hAnsi="Tahoma" w:cs="Tahoma"/>
          <w:lang w:val="fr-FR"/>
        </w:rPr>
      </w:pPr>
      <w:bookmarkStart w:id="1530" w:name="_86_System_Center"/>
      <w:bookmarkStart w:id="1531" w:name="_94_System_Center"/>
      <w:bookmarkStart w:id="1532" w:name="_Toc336338355"/>
      <w:bookmarkStart w:id="1533" w:name="_Toc374276987"/>
      <w:bookmarkStart w:id="1534" w:name="Srv_90SysCtrSvrMgmtSuiteDatacenter"/>
      <w:bookmarkEnd w:id="1530"/>
      <w:bookmarkEnd w:id="1531"/>
      <w:r w:rsidRPr="003A5DA1">
        <w:rPr>
          <w:rFonts w:ascii="Tahoma" w:hAnsi="Tahoma" w:cs="Tahoma"/>
          <w:caps/>
          <w:color w:val="FF7415"/>
          <w:sz w:val="22"/>
          <w:szCs w:val="22"/>
          <w:vertAlign w:val="superscript"/>
          <w:lang w:val="fr-FR"/>
        </w:rPr>
        <w:t>93</w:t>
      </w:r>
      <w:r w:rsidRPr="003A5DA1">
        <w:rPr>
          <w:rFonts w:ascii="Tahoma" w:hAnsi="Tahoma" w:cs="Tahoma"/>
          <w:caps/>
          <w:color w:val="FF7415"/>
          <w:sz w:val="22"/>
          <w:szCs w:val="22"/>
          <w:lang w:val="fr-FR"/>
        </w:rPr>
        <w:t xml:space="preserve"> </w:t>
      </w:r>
      <w:r w:rsidRPr="003A5DA1">
        <w:rPr>
          <w:rFonts w:ascii="Tahoma" w:hAnsi="Tahoma" w:cs="Tahoma"/>
          <w:color w:val="FF7415"/>
          <w:sz w:val="22"/>
          <w:szCs w:val="22"/>
          <w:lang w:val="fr-FR"/>
        </w:rPr>
        <w:t>System Center Server Management Suite Datacenter</w:t>
      </w:r>
      <w:bookmarkEnd w:id="1532"/>
      <w:bookmarkEnd w:id="1533"/>
    </w:p>
    <w:bookmarkEnd w:id="1534"/>
    <w:p w14:paraId="4E35A9DA" w14:textId="77777777" w:rsidR="00E650FA" w:rsidRPr="003A5DA1" w:rsidRDefault="00E650FA" w:rsidP="00E650FA">
      <w:pPr>
        <w:ind w:left="360"/>
        <w:rPr>
          <w:rFonts w:cs="Tahoma"/>
          <w:lang w:val="fr-FR"/>
        </w:rPr>
      </w:pPr>
    </w:p>
    <w:p w14:paraId="7BC1E024"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lang w:val="fr-FR"/>
        </w:rPr>
        <w:t xml:space="preserve">Ce produit est en fin de vie et ne sera plus proposé. </w:t>
      </w:r>
    </w:p>
    <w:p w14:paraId="57C0BE03" w14:textId="77777777" w:rsidR="00E650FA" w:rsidRPr="003A5DA1" w:rsidRDefault="00E650FA" w:rsidP="00E650FA">
      <w:pPr>
        <w:pStyle w:val="EndnoteText"/>
        <w:ind w:left="720"/>
        <w:rPr>
          <w:rFonts w:ascii="Tahoma" w:hAnsi="Tahoma" w:cs="Tahoma"/>
          <w:lang w:val="fr-FR"/>
        </w:rPr>
      </w:pPr>
    </w:p>
    <w:p w14:paraId="18465986" w14:textId="77777777" w:rsidR="00E650FA" w:rsidRPr="003A5DA1" w:rsidRDefault="00E650FA" w:rsidP="00E650FA">
      <w:pPr>
        <w:pStyle w:val="FootnoteBulletLevel1"/>
        <w:tabs>
          <w:tab w:val="clear" w:pos="900"/>
        </w:tabs>
        <w:spacing w:before="0" w:after="60"/>
        <w:ind w:left="720" w:firstLine="0"/>
        <w:rPr>
          <w:rFonts w:ascii="Tahoma" w:hAnsi="Tahoma" w:cs="Tahoma"/>
          <w:lang w:val="fr-FR"/>
        </w:rPr>
      </w:pPr>
      <w:r w:rsidRPr="003A5DA1">
        <w:rPr>
          <w:rFonts w:ascii="Tahoma" w:hAnsi="Tahoma" w:cs="Tahoma"/>
          <w:b/>
          <w:sz w:val="18"/>
          <w:lang w:val="fr-FR"/>
        </w:rPr>
        <w:t>Informations sur la concession unique de licence de transition System Center 2012</w:t>
      </w:r>
    </w:p>
    <w:p w14:paraId="5DE53AC0" w14:textId="77777777" w:rsidR="00E650FA" w:rsidRPr="003A5DA1" w:rsidRDefault="00E650FA" w:rsidP="00E650FA">
      <w:pPr>
        <w:ind w:left="720"/>
        <w:rPr>
          <w:rFonts w:cs="Tahoma"/>
          <w:lang w:val="fr-FR"/>
        </w:rPr>
      </w:pPr>
      <w:r w:rsidRPr="003A5DA1">
        <w:rPr>
          <w:rFonts w:cs="Tahoma"/>
          <w:lang w:val="fr-FR"/>
        </w:rPr>
        <w:t>Veuillez vous reporter à la note sur les offres System Center 2012 pour plus d</w:t>
      </w:r>
      <w:r w:rsidR="00C10CE1">
        <w:rPr>
          <w:rFonts w:cs="Tahoma"/>
          <w:lang w:val="fr-FR"/>
        </w:rPr>
        <w:t>’</w:t>
      </w:r>
      <w:r w:rsidRPr="003A5DA1">
        <w:rPr>
          <w:rFonts w:cs="Tahoma"/>
          <w:lang w:val="fr-FR"/>
        </w:rPr>
        <w:t>informations sur les concessions de licence de transition.</w:t>
      </w:r>
    </w:p>
    <w:p w14:paraId="3E0BC61F" w14:textId="77777777" w:rsidR="00E650FA" w:rsidRPr="003A5DA1" w:rsidRDefault="00E650FA" w:rsidP="00E650FA">
      <w:pPr>
        <w:ind w:left="720"/>
        <w:rPr>
          <w:rFonts w:cs="Tahoma"/>
          <w:lang w:val="fr-FR"/>
        </w:rPr>
      </w:pPr>
    </w:p>
    <w:p w14:paraId="64BC5C17" w14:textId="77777777" w:rsidR="00E650FA" w:rsidRPr="003A5DA1" w:rsidRDefault="00E650FA" w:rsidP="00E650FA">
      <w:pPr>
        <w:ind w:left="720"/>
        <w:rPr>
          <w:rFonts w:cs="Tahoma"/>
          <w:lang w:val="fr-FR"/>
        </w:rPr>
      </w:pPr>
      <w:r w:rsidRPr="003A5DA1">
        <w:rPr>
          <w:rFonts w:cs="Tahoma"/>
          <w:szCs w:val="20"/>
          <w:lang w:val="fr-FR"/>
        </w:rPr>
        <w:t>System Center Server Management Suite Datacenter n</w:t>
      </w:r>
      <w:r w:rsidR="00C10CE1">
        <w:rPr>
          <w:rFonts w:cs="Tahoma"/>
          <w:szCs w:val="20"/>
          <w:lang w:val="fr-FR"/>
        </w:rPr>
        <w:t>’</w:t>
      </w:r>
      <w:r w:rsidRPr="003A5DA1">
        <w:rPr>
          <w:rFonts w:cs="Tahoma"/>
          <w:szCs w:val="20"/>
          <w:lang w:val="fr-FR"/>
        </w:rPr>
        <w:t>a pas de version et les droits d</w:t>
      </w:r>
      <w:r w:rsidR="00C10CE1">
        <w:rPr>
          <w:rFonts w:cs="Tahoma"/>
          <w:szCs w:val="20"/>
          <w:lang w:val="fr-FR"/>
        </w:rPr>
        <w:t>’</w:t>
      </w:r>
      <w:r w:rsidRPr="003A5DA1">
        <w:rPr>
          <w:rFonts w:cs="Tahoma"/>
          <w:szCs w:val="20"/>
          <w:lang w:val="fr-FR"/>
        </w:rPr>
        <w:t>utilisation des logiciels y afférents sont déterminés par le statut de la Software Assurance System Center Server Management Suite Datacenter.</w:t>
      </w:r>
      <w:r w:rsidR="00A07028" w:rsidRPr="003A5DA1">
        <w:rPr>
          <w:rFonts w:cs="Tahoma"/>
          <w:szCs w:val="20"/>
          <w:lang w:val="fr-FR"/>
        </w:rPr>
        <w:t xml:space="preserve"> </w:t>
      </w:r>
      <w:r w:rsidRPr="003A5DA1">
        <w:rPr>
          <w:rFonts w:cs="Tahoma"/>
          <w:szCs w:val="20"/>
          <w:lang w:val="fr-FR"/>
        </w:rPr>
        <w:t>Si la couverture est interrompue, les droits d</w:t>
      </w:r>
      <w:r w:rsidR="00C10CE1">
        <w:rPr>
          <w:rFonts w:cs="Tahoma"/>
          <w:szCs w:val="20"/>
          <w:lang w:val="fr-FR"/>
        </w:rPr>
        <w:t>’</w:t>
      </w:r>
      <w:r w:rsidRPr="003A5DA1">
        <w:rPr>
          <w:rFonts w:cs="Tahoma"/>
          <w:szCs w:val="20"/>
          <w:lang w:val="fr-FR"/>
        </w:rPr>
        <w:t>accès au titre des licences pour la durée des droits de propriété intellectuelle sont déterminés en fonction des droits d</w:t>
      </w:r>
      <w:r w:rsidR="00C10CE1">
        <w:rPr>
          <w:rFonts w:cs="Tahoma"/>
          <w:szCs w:val="20"/>
          <w:lang w:val="fr-FR"/>
        </w:rPr>
        <w:t>’</w:t>
      </w:r>
      <w:r w:rsidRPr="003A5DA1">
        <w:rPr>
          <w:rFonts w:cs="Tahoma"/>
          <w:szCs w:val="20"/>
          <w:lang w:val="fr-FR"/>
        </w:rPr>
        <w:t>utilisation des logiciels en vigueur avant l</w:t>
      </w:r>
      <w:r w:rsidR="00C10CE1">
        <w:rPr>
          <w:rFonts w:cs="Tahoma"/>
          <w:szCs w:val="20"/>
          <w:lang w:val="fr-FR"/>
        </w:rPr>
        <w:t>’</w:t>
      </w:r>
      <w:r w:rsidRPr="003A5DA1">
        <w:rPr>
          <w:rFonts w:cs="Tahoma"/>
          <w:szCs w:val="20"/>
          <w:lang w:val="fr-FR"/>
        </w:rPr>
        <w:t>interruption de la couverture.</w:t>
      </w:r>
      <w:r w:rsidR="00A07028" w:rsidRPr="003A5DA1">
        <w:rPr>
          <w:rFonts w:cs="Tahoma"/>
          <w:szCs w:val="20"/>
          <w:lang w:val="fr-FR"/>
        </w:rPr>
        <w:t xml:space="preserve"> </w:t>
      </w:r>
    </w:p>
    <w:p w14:paraId="2925CD7A" w14:textId="77777777" w:rsidR="00E650FA" w:rsidRPr="003A5DA1" w:rsidRDefault="00E650FA" w:rsidP="00E650FA">
      <w:pPr>
        <w:ind w:left="720"/>
        <w:rPr>
          <w:rFonts w:cs="Tahoma"/>
          <w:lang w:val="fr-FR"/>
        </w:rPr>
      </w:pPr>
    </w:p>
    <w:p w14:paraId="2A48831C" w14:textId="77777777" w:rsidR="00E650FA" w:rsidRPr="003A5DA1" w:rsidRDefault="00E650FA" w:rsidP="00E650FA">
      <w:pPr>
        <w:ind w:left="720"/>
        <w:rPr>
          <w:rFonts w:cs="Tahoma"/>
          <w:lang w:val="fr-FR"/>
        </w:rPr>
      </w:pPr>
      <w:r w:rsidRPr="003A5DA1">
        <w:rPr>
          <w:rFonts w:cs="Tahoma"/>
          <w:color w:val="000000"/>
          <w:szCs w:val="18"/>
          <w:lang w:val="fr-FR"/>
        </w:rPr>
        <w:t>Au 1er novembre 2010, une licence de System Center Server Management Suite Datacenter avec Software Assurance active prévoit des droits de gestion serveur pour les licences de gestion serveur System Center Enterprise d</w:t>
      </w:r>
      <w:r w:rsidR="00C10CE1">
        <w:rPr>
          <w:rFonts w:cs="Tahoma"/>
          <w:color w:val="000000"/>
          <w:szCs w:val="18"/>
          <w:lang w:val="fr-FR"/>
        </w:rPr>
        <w:t>’</w:t>
      </w:r>
      <w:r w:rsidRPr="003A5DA1">
        <w:rPr>
          <w:rFonts w:cs="Tahoma"/>
          <w:color w:val="000000"/>
          <w:szCs w:val="18"/>
          <w:lang w:val="fr-FR"/>
        </w:rPr>
        <w:t>Operations Manager 2007 R2, Configuration Manager 2007 R3, Data Protection Manager 2010, Service Manager 2010 et Virtual Machine Manager 2008 R2. De plus, la licence serveur de Virtual Machine Manager 2008 R2 et Data Protection Manager 2010 est incluse. Lisez attentivement les Droits d</w:t>
      </w:r>
      <w:r w:rsidR="00C10CE1">
        <w:rPr>
          <w:rFonts w:cs="Tahoma"/>
          <w:color w:val="000000"/>
          <w:szCs w:val="18"/>
          <w:lang w:val="fr-FR"/>
        </w:rPr>
        <w:t>’</w:t>
      </w:r>
      <w:r w:rsidRPr="003A5DA1">
        <w:rPr>
          <w:rFonts w:cs="Tahoma"/>
          <w:color w:val="000000"/>
          <w:szCs w:val="18"/>
          <w:lang w:val="fr-FR"/>
        </w:rPr>
        <w:t>Utilisation des Logiciels.</w:t>
      </w:r>
      <w:bookmarkStart w:id="1535" w:name="_90_System_Center"/>
      <w:bookmarkEnd w:id="1535"/>
    </w:p>
    <w:p w14:paraId="3ADA8F15" w14:textId="77777777" w:rsidR="00E650FA" w:rsidRDefault="00E650FA" w:rsidP="00E650FA">
      <w:pPr>
        <w:rPr>
          <w:rFonts w:cs="Tahoma"/>
          <w:lang w:val="fr-FR"/>
        </w:rPr>
      </w:pPr>
      <w:bookmarkStart w:id="1536" w:name="_87_System_Center"/>
      <w:bookmarkStart w:id="1537" w:name="_Toc336338358"/>
      <w:bookmarkStart w:id="1538" w:name="Srv_101SystemCenter2012"/>
      <w:bookmarkStart w:id="1539" w:name="Srv_92TechNetPlusSingleUser"/>
      <w:bookmarkEnd w:id="1536"/>
    </w:p>
    <w:p w14:paraId="6DAFDE29" w14:textId="77777777" w:rsidR="008C6ED5" w:rsidRDefault="008C6ED5" w:rsidP="00E650FA">
      <w:pPr>
        <w:rPr>
          <w:rFonts w:cs="Tahoma"/>
          <w:lang w:val="fr-FR"/>
        </w:rPr>
      </w:pPr>
    </w:p>
    <w:p w14:paraId="0EEABA51" w14:textId="77777777" w:rsidR="008C6ED5" w:rsidRPr="003A5DA1" w:rsidRDefault="008C6ED5" w:rsidP="00E650FA">
      <w:pPr>
        <w:rPr>
          <w:rFonts w:cs="Tahoma"/>
          <w:lang w:val="fr-FR"/>
        </w:rPr>
      </w:pPr>
    </w:p>
    <w:p w14:paraId="5DFA6CCC" w14:textId="77777777" w:rsidR="00E650FA" w:rsidRPr="003A5DA1" w:rsidRDefault="00E650FA" w:rsidP="00E650FA">
      <w:pPr>
        <w:rPr>
          <w:rFonts w:cs="Tahoma"/>
          <w:lang w:val="fr-FR"/>
        </w:rPr>
      </w:pPr>
    </w:p>
    <w:p w14:paraId="6B2CB0DD" w14:textId="77777777" w:rsidR="00E650FA" w:rsidRPr="003A5DA1" w:rsidRDefault="00E650FA" w:rsidP="00E650FA">
      <w:pPr>
        <w:pStyle w:val="Heading3"/>
        <w:rPr>
          <w:rFonts w:ascii="Tahoma" w:hAnsi="Tahoma" w:cs="Tahoma"/>
          <w:lang w:val="fr-FR"/>
        </w:rPr>
      </w:pPr>
      <w:bookmarkStart w:id="1540" w:name="_91_89_System"/>
      <w:bookmarkStart w:id="1541" w:name="_96_System_Center"/>
      <w:bookmarkStart w:id="1542" w:name="_Toc374276988"/>
      <w:bookmarkEnd w:id="1540"/>
      <w:bookmarkEnd w:id="1541"/>
      <w:r w:rsidRPr="003A5DA1">
        <w:rPr>
          <w:rFonts w:ascii="Tahoma" w:hAnsi="Tahoma" w:cs="Tahoma"/>
          <w:caps/>
          <w:color w:val="FF6F0D"/>
          <w:sz w:val="22"/>
          <w:szCs w:val="22"/>
          <w:vertAlign w:val="superscript"/>
          <w:lang w:val="fr-FR"/>
        </w:rPr>
        <w:t>94</w:t>
      </w:r>
      <w:r w:rsidRPr="003A5DA1">
        <w:rPr>
          <w:rFonts w:ascii="Tahoma" w:hAnsi="Tahoma" w:cs="Tahoma"/>
          <w:color w:val="FF6F0D"/>
          <w:sz w:val="22"/>
          <w:szCs w:val="22"/>
          <w:lang w:val="fr-FR"/>
        </w:rPr>
        <w:t xml:space="preserve"> System Center 2012</w:t>
      </w:r>
      <w:bookmarkEnd w:id="1537"/>
      <w:r w:rsidRPr="003A5DA1">
        <w:rPr>
          <w:rFonts w:ascii="Tahoma" w:hAnsi="Tahoma" w:cs="Tahoma"/>
          <w:color w:val="FF6F0D"/>
          <w:sz w:val="22"/>
          <w:szCs w:val="22"/>
          <w:lang w:val="fr-FR"/>
        </w:rPr>
        <w:t xml:space="preserve"> R2 Datacenter</w:t>
      </w:r>
      <w:bookmarkEnd w:id="1542"/>
    </w:p>
    <w:bookmarkEnd w:id="1538"/>
    <w:p w14:paraId="2C89F790" w14:textId="77777777" w:rsidR="00E650FA" w:rsidRPr="003A5DA1" w:rsidRDefault="00E650FA" w:rsidP="00E650FA">
      <w:pPr>
        <w:rPr>
          <w:rFonts w:cs="Tahoma"/>
          <w:lang w:val="fr-FR"/>
        </w:rPr>
      </w:pPr>
    </w:p>
    <w:p w14:paraId="43EB0ABB"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La version qui suit System Center 2012 Datacenter est System Center 2012 R2 Datacenter.</w:t>
      </w:r>
      <w:r w:rsidRPr="003A5DA1">
        <w:rPr>
          <w:rFonts w:cs="Tahoma"/>
          <w:b/>
          <w:color w:val="000000"/>
          <w:lang w:val="fr-FR"/>
        </w:rPr>
        <w:t xml:space="preserve"> </w:t>
      </w:r>
    </w:p>
    <w:p w14:paraId="2B078359" w14:textId="77777777" w:rsidR="00E650FA" w:rsidRPr="003A5DA1" w:rsidRDefault="00E650FA" w:rsidP="00E650FA">
      <w:pPr>
        <w:numPr>
          <w:ilvl w:val="0"/>
          <w:numId w:val="52"/>
        </w:numPr>
        <w:spacing w:afterLines="60" w:after="144"/>
        <w:ind w:left="1440" w:hanging="274"/>
        <w:rPr>
          <w:rFonts w:cs="Tahoma"/>
          <w:lang w:val="fr-FR"/>
        </w:rPr>
      </w:pPr>
      <w:r w:rsidRPr="003A5DA1">
        <w:rPr>
          <w:rFonts w:cs="Tahoma"/>
          <w:color w:val="000000"/>
          <w:lang w:val="fr-FR"/>
        </w:rPr>
        <w:t>Chaque licence System Center 2012 R2 Datacenter couvre jusqu</w:t>
      </w:r>
      <w:r w:rsidR="00C10CE1">
        <w:rPr>
          <w:rFonts w:cs="Tahoma"/>
          <w:color w:val="000000"/>
          <w:lang w:val="fr-FR"/>
        </w:rPr>
        <w:t>’</w:t>
      </w:r>
      <w:r w:rsidRPr="003A5DA1">
        <w:rPr>
          <w:rFonts w:cs="Tahoma"/>
          <w:color w:val="000000"/>
          <w:lang w:val="fr-FR"/>
        </w:rPr>
        <w:t xml:space="preserve">à deux (2) processeurs physiques. </w:t>
      </w:r>
    </w:p>
    <w:p w14:paraId="5A46B7E2" w14:textId="77777777" w:rsidR="00E650FA" w:rsidRPr="003A5DA1" w:rsidRDefault="00E650FA" w:rsidP="00E650FA">
      <w:pPr>
        <w:rPr>
          <w:rFonts w:cs="Tahoma"/>
          <w:lang w:val="fr-FR"/>
        </w:rPr>
      </w:pPr>
    </w:p>
    <w:p w14:paraId="66094F09" w14:textId="77777777" w:rsidR="00E650FA" w:rsidRPr="003A5DA1" w:rsidRDefault="00E650FA" w:rsidP="00E650FA">
      <w:pPr>
        <w:pStyle w:val="Heading3"/>
        <w:rPr>
          <w:rFonts w:ascii="Tahoma" w:hAnsi="Tahoma" w:cs="Tahoma"/>
        </w:rPr>
      </w:pPr>
      <w:bookmarkStart w:id="1543" w:name="_Toc374276989"/>
      <w:r w:rsidRPr="003A5DA1">
        <w:rPr>
          <w:rFonts w:ascii="Tahoma" w:hAnsi="Tahoma" w:cs="Tahoma"/>
          <w:caps/>
          <w:color w:val="FF6F0D"/>
          <w:sz w:val="22"/>
          <w:szCs w:val="22"/>
          <w:vertAlign w:val="superscript"/>
        </w:rPr>
        <w:t>95</w:t>
      </w:r>
      <w:r w:rsidRPr="003A5DA1">
        <w:rPr>
          <w:rFonts w:ascii="Tahoma" w:hAnsi="Tahoma" w:cs="Tahoma"/>
          <w:color w:val="FF6F0D"/>
          <w:sz w:val="22"/>
          <w:szCs w:val="22"/>
        </w:rPr>
        <w:t xml:space="preserve"> System Center 2012 R2 Standard</w:t>
      </w:r>
      <w:bookmarkEnd w:id="1543"/>
    </w:p>
    <w:p w14:paraId="0E2A08BB" w14:textId="77777777" w:rsidR="00E650FA" w:rsidRPr="003A5DA1" w:rsidRDefault="00E650FA" w:rsidP="00E650FA">
      <w:pPr>
        <w:rPr>
          <w:rFonts w:cs="Tahoma"/>
        </w:rPr>
      </w:pPr>
    </w:p>
    <w:p w14:paraId="7D9D9617"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La version qui suit System Center 2012 Standard est System Center 2012 R2 Standard.</w:t>
      </w:r>
    </w:p>
    <w:p w14:paraId="2193FE59" w14:textId="77777777" w:rsidR="00E650FA" w:rsidRPr="003A5DA1" w:rsidRDefault="00E650FA" w:rsidP="00E650FA">
      <w:pPr>
        <w:numPr>
          <w:ilvl w:val="0"/>
          <w:numId w:val="52"/>
        </w:numPr>
        <w:spacing w:afterLines="60" w:after="144"/>
        <w:ind w:left="1440" w:hanging="274"/>
        <w:rPr>
          <w:rFonts w:cs="Tahoma"/>
          <w:lang w:val="fr-FR"/>
        </w:rPr>
      </w:pPr>
      <w:r w:rsidRPr="003A5DA1">
        <w:rPr>
          <w:rFonts w:cs="Tahoma"/>
          <w:b/>
          <w:color w:val="000000"/>
          <w:lang w:val="fr-FR"/>
        </w:rPr>
        <w:t xml:space="preserve"> </w:t>
      </w:r>
      <w:r w:rsidRPr="003A5DA1">
        <w:rPr>
          <w:rFonts w:cs="Tahoma"/>
          <w:color w:val="000000"/>
          <w:lang w:val="fr-FR"/>
        </w:rPr>
        <w:t>Chaque licence System Center 2012 R2 Standard couvre jusqu</w:t>
      </w:r>
      <w:r w:rsidR="00C10CE1">
        <w:rPr>
          <w:rFonts w:cs="Tahoma"/>
          <w:color w:val="000000"/>
          <w:lang w:val="fr-FR"/>
        </w:rPr>
        <w:t>’</w:t>
      </w:r>
      <w:r w:rsidRPr="003A5DA1">
        <w:rPr>
          <w:rFonts w:cs="Tahoma"/>
          <w:color w:val="000000"/>
          <w:lang w:val="fr-FR"/>
        </w:rPr>
        <w:t xml:space="preserve">à deux (2) processeurs physiques. </w:t>
      </w:r>
    </w:p>
    <w:p w14:paraId="459157E6" w14:textId="77777777" w:rsidR="006F6325" w:rsidRPr="003A5DA1" w:rsidRDefault="006F6325" w:rsidP="006F6325">
      <w:pPr>
        <w:spacing w:afterLines="60" w:after="144"/>
        <w:ind w:left="1440"/>
        <w:rPr>
          <w:rFonts w:cs="Tahoma"/>
          <w:lang w:val="fr-FR"/>
        </w:rPr>
      </w:pPr>
    </w:p>
    <w:p w14:paraId="73E5FBE7" w14:textId="77777777" w:rsidR="00E650FA" w:rsidRPr="003A5DA1" w:rsidRDefault="00E650FA" w:rsidP="00E650FA">
      <w:pPr>
        <w:pStyle w:val="Heading3"/>
        <w:rPr>
          <w:rFonts w:ascii="Tahoma" w:hAnsi="Tahoma" w:cs="Tahoma"/>
          <w:lang w:val="fr-FR"/>
        </w:rPr>
      </w:pPr>
      <w:bookmarkStart w:id="1544" w:name="_96_System_Center_1"/>
      <w:bookmarkStart w:id="1545" w:name="_Toc374276990"/>
      <w:bookmarkEnd w:id="1544"/>
      <w:r w:rsidRPr="003A5DA1">
        <w:rPr>
          <w:rFonts w:ascii="Tahoma" w:hAnsi="Tahoma" w:cs="Tahoma"/>
          <w:caps/>
          <w:color w:val="FF6F0D"/>
          <w:sz w:val="22"/>
          <w:szCs w:val="22"/>
          <w:vertAlign w:val="superscript"/>
          <w:lang w:val="fr-FR"/>
        </w:rPr>
        <w:t>96</w:t>
      </w:r>
      <w:r w:rsidRPr="003A5DA1">
        <w:rPr>
          <w:rFonts w:ascii="Tahoma" w:hAnsi="Tahoma" w:cs="Tahoma"/>
          <w:color w:val="FF6F0D"/>
          <w:sz w:val="22"/>
          <w:szCs w:val="22"/>
          <w:lang w:val="fr-FR"/>
        </w:rPr>
        <w:t xml:space="preserve"> System Center 2012 R2 Client Management Suite</w:t>
      </w:r>
      <w:bookmarkEnd w:id="1545"/>
    </w:p>
    <w:p w14:paraId="58FDB597" w14:textId="77777777" w:rsidR="00E650FA" w:rsidRPr="003A5DA1" w:rsidRDefault="00E650FA" w:rsidP="00E650FA">
      <w:pPr>
        <w:rPr>
          <w:rFonts w:cs="Tahoma"/>
          <w:lang w:val="fr-FR"/>
        </w:rPr>
      </w:pPr>
    </w:p>
    <w:p w14:paraId="182C589F"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La version qui suit System Center 2012 Client Management Suite est System Center 2012 R2 Client Management Suite.</w:t>
      </w:r>
    </w:p>
    <w:p w14:paraId="78507B6A" w14:textId="77777777" w:rsidR="00E650FA" w:rsidRPr="003A5DA1" w:rsidRDefault="00E650FA" w:rsidP="00E650FA">
      <w:pPr>
        <w:numPr>
          <w:ilvl w:val="0"/>
          <w:numId w:val="52"/>
        </w:numPr>
        <w:spacing w:afterLines="60" w:after="144"/>
        <w:ind w:left="1440" w:hanging="274"/>
        <w:rPr>
          <w:rFonts w:cs="Tahoma"/>
          <w:lang w:val="fr-FR"/>
        </w:rPr>
      </w:pPr>
      <w:r w:rsidRPr="003A5DA1">
        <w:rPr>
          <w:rFonts w:cs="Tahoma"/>
          <w:lang w:val="fr-FR"/>
        </w:rPr>
        <w:t>Les clients</w:t>
      </w:r>
      <w:r w:rsidR="00A07028" w:rsidRPr="003A5DA1">
        <w:rPr>
          <w:rFonts w:cs="Tahoma"/>
          <w:lang w:val="fr-FR"/>
        </w:rPr>
        <w:t xml:space="preserve"> </w:t>
      </w:r>
      <w:r w:rsidRPr="003A5DA1">
        <w:rPr>
          <w:rFonts w:eastAsia="Calibri" w:cs="Tahoma"/>
          <w:szCs w:val="18"/>
          <w:lang w:val="fr-FR"/>
        </w:rPr>
        <w:t xml:space="preserve">System Center Client Management Suite </w:t>
      </w:r>
      <w:r w:rsidRPr="003A5DA1">
        <w:rPr>
          <w:rFonts w:cs="Tahoma"/>
          <w:color w:val="000000"/>
          <w:lang w:val="fr-FR"/>
        </w:rPr>
        <w:t>avec une Software Assurance pour System Center Client Management Suite active au 1er avril 2012 pourront prétendre à une mise à jour vers la version 2012 sous certaines conditions</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Reportez-vous à la Liste des Produits d</w:t>
      </w:r>
      <w:r w:rsidR="00C10CE1">
        <w:rPr>
          <w:rFonts w:eastAsia="Calibri" w:cs="Tahoma"/>
          <w:szCs w:val="18"/>
          <w:lang w:val="fr-FR"/>
        </w:rPr>
        <w:t>’</w:t>
      </w:r>
      <w:r w:rsidRPr="003A5DA1">
        <w:rPr>
          <w:rFonts w:eastAsia="Calibri" w:cs="Tahoma"/>
          <w:szCs w:val="18"/>
          <w:lang w:val="fr-FR"/>
        </w:rPr>
        <w:t>octobre 2013 pour plus d</w:t>
      </w:r>
      <w:r w:rsidR="00C10CE1">
        <w:rPr>
          <w:rFonts w:eastAsia="Calibri" w:cs="Tahoma"/>
          <w:szCs w:val="18"/>
          <w:lang w:val="fr-FR"/>
        </w:rPr>
        <w:t>’</w:t>
      </w:r>
      <w:r w:rsidRPr="003A5DA1">
        <w:rPr>
          <w:rFonts w:eastAsia="Calibri" w:cs="Tahoma"/>
          <w:szCs w:val="18"/>
          <w:lang w:val="fr-FR"/>
        </w:rPr>
        <w:t>informations.</w:t>
      </w:r>
    </w:p>
    <w:p w14:paraId="429B7F6E" w14:textId="77777777" w:rsidR="00E650FA" w:rsidRPr="003A5DA1" w:rsidRDefault="00E650FA" w:rsidP="00E650FA">
      <w:pPr>
        <w:rPr>
          <w:rFonts w:cs="Tahoma"/>
          <w:lang w:val="fr-FR"/>
        </w:rPr>
      </w:pPr>
    </w:p>
    <w:p w14:paraId="6274646B" w14:textId="77777777" w:rsidR="00E650FA" w:rsidRPr="003A5DA1" w:rsidRDefault="00E650FA" w:rsidP="00E650FA">
      <w:pPr>
        <w:pStyle w:val="Heading3"/>
        <w:rPr>
          <w:rFonts w:ascii="Tahoma" w:hAnsi="Tahoma" w:cs="Tahoma"/>
        </w:rPr>
      </w:pPr>
      <w:bookmarkStart w:id="1546" w:name="_97_System_Center_1"/>
      <w:bookmarkStart w:id="1547" w:name="_Toc374276991"/>
      <w:bookmarkEnd w:id="1546"/>
      <w:r w:rsidRPr="003A5DA1">
        <w:rPr>
          <w:rFonts w:ascii="Tahoma" w:hAnsi="Tahoma" w:cs="Tahoma"/>
          <w:caps/>
          <w:color w:val="FF6F0D"/>
          <w:sz w:val="22"/>
          <w:szCs w:val="22"/>
          <w:vertAlign w:val="superscript"/>
        </w:rPr>
        <w:t>97</w:t>
      </w:r>
      <w:r w:rsidRPr="003A5DA1">
        <w:rPr>
          <w:rFonts w:ascii="Tahoma" w:hAnsi="Tahoma" w:cs="Tahoma"/>
          <w:color w:val="FF6F0D"/>
          <w:sz w:val="22"/>
          <w:szCs w:val="22"/>
        </w:rPr>
        <w:t xml:space="preserve"> System Center 2012 R2 Configuration Manager</w:t>
      </w:r>
      <w:bookmarkEnd w:id="1547"/>
    </w:p>
    <w:p w14:paraId="263D4553" w14:textId="77777777" w:rsidR="00E650FA" w:rsidRPr="003A5DA1" w:rsidRDefault="00E650FA" w:rsidP="00E650FA">
      <w:pPr>
        <w:rPr>
          <w:rFonts w:cs="Tahoma"/>
        </w:rPr>
      </w:pPr>
    </w:p>
    <w:p w14:paraId="17993C93"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La version qui suit System Center Configuration Manager 2012 est System Center Configuration Manager 2012 R2.</w:t>
      </w:r>
    </w:p>
    <w:p w14:paraId="6CB58873" w14:textId="77777777" w:rsidR="00E650FA" w:rsidRPr="003A5DA1" w:rsidRDefault="00E650FA" w:rsidP="006F6325">
      <w:pPr>
        <w:numPr>
          <w:ilvl w:val="0"/>
          <w:numId w:val="52"/>
        </w:numPr>
        <w:ind w:left="1440" w:hanging="274"/>
        <w:rPr>
          <w:rFonts w:cs="Tahoma"/>
          <w:lang w:val="fr-FR"/>
        </w:rPr>
      </w:pPr>
      <w:r w:rsidRPr="003A5DA1">
        <w:rPr>
          <w:rFonts w:cs="Tahoma"/>
          <w:lang w:val="fr-FR"/>
        </w:rPr>
        <w:t>Les clients</w:t>
      </w:r>
      <w:r w:rsidR="00A07028" w:rsidRPr="003A5DA1">
        <w:rPr>
          <w:rFonts w:cs="Tahoma"/>
          <w:lang w:val="fr-FR"/>
        </w:rPr>
        <w:t xml:space="preserve"> </w:t>
      </w:r>
      <w:r w:rsidRPr="003A5DA1">
        <w:rPr>
          <w:rFonts w:eastAsia="Calibri" w:cs="Tahoma"/>
          <w:szCs w:val="18"/>
          <w:lang w:val="fr-FR"/>
        </w:rPr>
        <w:t xml:space="preserve">System Center Configuration Manager </w:t>
      </w:r>
      <w:r w:rsidRPr="003A5DA1">
        <w:rPr>
          <w:rFonts w:cs="Tahoma"/>
          <w:color w:val="000000"/>
          <w:lang w:val="fr-FR"/>
        </w:rPr>
        <w:t>avec une Software Assurance pour System Center</w:t>
      </w:r>
      <w:r w:rsidR="006F6325" w:rsidRPr="003A5DA1">
        <w:rPr>
          <w:rFonts w:cs="Tahoma"/>
          <w:color w:val="000000"/>
          <w:lang w:val="fr-FR"/>
        </w:rPr>
        <w:t> </w:t>
      </w:r>
      <w:r w:rsidRPr="003A5DA1">
        <w:rPr>
          <w:rFonts w:cs="Tahoma"/>
          <w:color w:val="000000"/>
          <w:lang w:val="fr-FR"/>
        </w:rPr>
        <w:t>Configuration Manager active au 1er avril 2012 pourront prétendre à une mise à jour vers la</w:t>
      </w:r>
      <w:r w:rsidR="006F6325" w:rsidRPr="003A5DA1">
        <w:rPr>
          <w:rFonts w:cs="Tahoma"/>
          <w:color w:val="000000"/>
          <w:lang w:val="fr-FR"/>
        </w:rPr>
        <w:t> </w:t>
      </w:r>
      <w:r w:rsidRPr="003A5DA1">
        <w:rPr>
          <w:rFonts w:cs="Tahoma"/>
          <w:color w:val="000000"/>
          <w:lang w:val="fr-FR"/>
        </w:rPr>
        <w:t>version 2012 sous certaines conditions</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Reportez-vous à la Liste des Produits d</w:t>
      </w:r>
      <w:r w:rsidR="00C10CE1">
        <w:rPr>
          <w:rFonts w:eastAsia="Calibri" w:cs="Tahoma"/>
          <w:szCs w:val="18"/>
          <w:lang w:val="fr-FR"/>
        </w:rPr>
        <w:t>’</w:t>
      </w:r>
      <w:r w:rsidRPr="003A5DA1">
        <w:rPr>
          <w:rFonts w:eastAsia="Calibri" w:cs="Tahoma"/>
          <w:szCs w:val="18"/>
          <w:lang w:val="fr-FR"/>
        </w:rPr>
        <w:t>octobre 2013 pour plus d</w:t>
      </w:r>
      <w:r w:rsidR="00C10CE1">
        <w:rPr>
          <w:rFonts w:eastAsia="Calibri" w:cs="Tahoma"/>
          <w:szCs w:val="18"/>
          <w:lang w:val="fr-FR"/>
        </w:rPr>
        <w:t>’</w:t>
      </w:r>
      <w:r w:rsidRPr="003A5DA1">
        <w:rPr>
          <w:rFonts w:eastAsia="Calibri" w:cs="Tahoma"/>
          <w:szCs w:val="18"/>
          <w:lang w:val="fr-FR"/>
        </w:rPr>
        <w:t>informations.</w:t>
      </w:r>
    </w:p>
    <w:p w14:paraId="0B4094B3" w14:textId="77777777" w:rsidR="00E650FA" w:rsidRPr="003A5DA1" w:rsidRDefault="00E650FA" w:rsidP="00E650FA">
      <w:pPr>
        <w:ind w:left="720"/>
        <w:rPr>
          <w:rFonts w:cs="Tahoma"/>
          <w:lang w:val="fr-FR"/>
        </w:rPr>
      </w:pPr>
    </w:p>
    <w:p w14:paraId="47954050" w14:textId="77777777" w:rsidR="00E650FA" w:rsidRPr="003A5DA1" w:rsidRDefault="00E650FA" w:rsidP="00E650FA">
      <w:pPr>
        <w:rPr>
          <w:rFonts w:cs="Tahoma"/>
          <w:lang w:val="fr-FR"/>
        </w:rPr>
      </w:pPr>
    </w:p>
    <w:p w14:paraId="43D11A20" w14:textId="77777777" w:rsidR="00E650FA" w:rsidRPr="003A5DA1" w:rsidRDefault="00E650FA" w:rsidP="00E650FA">
      <w:pPr>
        <w:pStyle w:val="Heading3"/>
        <w:rPr>
          <w:rFonts w:ascii="Tahoma" w:hAnsi="Tahoma" w:cs="Tahoma"/>
          <w:lang w:val="fr-FR"/>
        </w:rPr>
      </w:pPr>
      <w:bookmarkStart w:id="1548" w:name="_103_System_Center"/>
      <w:bookmarkStart w:id="1549" w:name="_91_System_Center"/>
      <w:bookmarkStart w:id="1550" w:name="_97_System_Center"/>
      <w:bookmarkStart w:id="1551" w:name="Srv_102SysCtr2012EndpointProt"/>
      <w:bookmarkStart w:id="1552" w:name="_Toc336338359"/>
      <w:bookmarkStart w:id="1553" w:name="_Toc374276992"/>
      <w:bookmarkEnd w:id="1548"/>
      <w:bookmarkEnd w:id="1549"/>
      <w:bookmarkEnd w:id="1550"/>
      <w:r w:rsidRPr="003A5DA1">
        <w:rPr>
          <w:rFonts w:ascii="Tahoma" w:hAnsi="Tahoma" w:cs="Tahoma"/>
          <w:caps/>
          <w:color w:val="F66400"/>
          <w:sz w:val="22"/>
          <w:szCs w:val="22"/>
          <w:vertAlign w:val="superscript"/>
          <w:lang w:val="fr-FR"/>
        </w:rPr>
        <w:t>98</w:t>
      </w:r>
      <w:r w:rsidRPr="003A5DA1">
        <w:rPr>
          <w:rFonts w:ascii="Tahoma" w:hAnsi="Tahoma" w:cs="Tahoma"/>
          <w:color w:val="F66400"/>
          <w:sz w:val="22"/>
          <w:szCs w:val="22"/>
          <w:lang w:val="fr-FR"/>
        </w:rPr>
        <w:t xml:space="preserve"> System Center 2012 R2 Endpoint Protection</w:t>
      </w:r>
      <w:bookmarkEnd w:id="1551"/>
      <w:bookmarkEnd w:id="1552"/>
      <w:bookmarkEnd w:id="1553"/>
    </w:p>
    <w:p w14:paraId="47E40807" w14:textId="77777777" w:rsidR="00E650FA" w:rsidRPr="003A5DA1" w:rsidRDefault="00E650FA" w:rsidP="00E650FA">
      <w:pPr>
        <w:ind w:left="720"/>
        <w:rPr>
          <w:rFonts w:cs="Tahoma"/>
          <w:lang w:val="fr-FR"/>
        </w:rPr>
      </w:pPr>
    </w:p>
    <w:p w14:paraId="1214DC8C" w14:textId="77777777" w:rsidR="00E650FA" w:rsidRPr="003A5DA1" w:rsidRDefault="00E650FA" w:rsidP="00E650FA">
      <w:pPr>
        <w:spacing w:after="60"/>
        <w:ind w:left="720"/>
        <w:rPr>
          <w:rFonts w:cs="Tahoma"/>
          <w:lang w:val="fr-FR"/>
        </w:rPr>
      </w:pPr>
      <w:r w:rsidRPr="003A5DA1">
        <w:rPr>
          <w:rFonts w:eastAsia="Calibri" w:cs="Tahoma"/>
          <w:b/>
          <w:szCs w:val="18"/>
          <w:lang w:val="fr-FR"/>
        </w:rPr>
        <w:t>Passage à une version ultérieure</w:t>
      </w:r>
      <w:r w:rsidR="00A07028" w:rsidRPr="003A5DA1">
        <w:rPr>
          <w:rFonts w:eastAsia="Calibri" w:cs="Tahoma"/>
          <w:b/>
          <w:szCs w:val="18"/>
          <w:lang w:val="fr-FR"/>
        </w:rPr>
        <w:t xml:space="preserve"> </w:t>
      </w:r>
      <w:r w:rsidRPr="003A5DA1">
        <w:rPr>
          <w:rFonts w:eastAsia="Calibri" w:cs="Tahoma"/>
          <w:b/>
          <w:szCs w:val="18"/>
          <w:lang w:val="fr-FR"/>
        </w:rPr>
        <w:t>/</w:t>
      </w:r>
      <w:r w:rsidR="00A07028" w:rsidRPr="003A5DA1">
        <w:rPr>
          <w:rFonts w:eastAsia="Calibri" w:cs="Tahoma"/>
          <w:b/>
          <w:szCs w:val="18"/>
          <w:lang w:val="fr-FR"/>
        </w:rPr>
        <w:t xml:space="preserve"> </w:t>
      </w:r>
      <w:r w:rsidRPr="003A5DA1">
        <w:rPr>
          <w:rFonts w:eastAsia="Calibri" w:cs="Tahoma"/>
          <w:b/>
          <w:szCs w:val="18"/>
          <w:lang w:val="fr-FR"/>
        </w:rPr>
        <w:t>antérieure</w:t>
      </w:r>
    </w:p>
    <w:p w14:paraId="455D9ED5" w14:textId="77777777" w:rsidR="00E650FA" w:rsidRPr="003A5DA1" w:rsidRDefault="00E650FA" w:rsidP="00E650FA">
      <w:pPr>
        <w:ind w:left="720"/>
        <w:rPr>
          <w:rFonts w:cs="Tahoma"/>
          <w:lang w:val="fr-FR"/>
        </w:rPr>
      </w:pPr>
      <w:r w:rsidRPr="003A5DA1">
        <w:rPr>
          <w:rFonts w:eastAsia="Calibri" w:cs="Tahoma"/>
          <w:szCs w:val="18"/>
          <w:lang w:val="fr-FR"/>
        </w:rPr>
        <w:t>À compter du 1er avril 2012, Forefront Endpoint Protection est remplacé par System Center 2012 Endpoint Protection. System Center 2012 R2 Endpoint Protection, une offre autonome, confère des droits d</w:t>
      </w:r>
      <w:r w:rsidR="00C10CE1">
        <w:rPr>
          <w:rFonts w:eastAsia="Calibri" w:cs="Tahoma"/>
          <w:szCs w:val="18"/>
          <w:lang w:val="fr-FR"/>
        </w:rPr>
        <w:t>’</w:t>
      </w:r>
      <w:r w:rsidRPr="003A5DA1">
        <w:rPr>
          <w:rFonts w:eastAsia="Calibri" w:cs="Tahoma"/>
          <w:szCs w:val="18"/>
          <w:lang w:val="fr-FR"/>
        </w:rPr>
        <w:t>utilisation uniquement dans le but de protéger les dispositifs clients. Il est indispensable d</w:t>
      </w:r>
      <w:r w:rsidR="00C10CE1">
        <w:rPr>
          <w:rFonts w:eastAsia="Calibri" w:cs="Tahoma"/>
          <w:szCs w:val="18"/>
          <w:lang w:val="fr-FR"/>
        </w:rPr>
        <w:t>’</w:t>
      </w:r>
      <w:r w:rsidRPr="003A5DA1">
        <w:rPr>
          <w:rFonts w:eastAsia="Calibri" w:cs="Tahoma"/>
          <w:szCs w:val="18"/>
          <w:lang w:val="fr-FR"/>
        </w:rPr>
        <w:t>acquérir des licences de gestion serveur System Center 2012 R2 Standard ou Datacenter pour obtenir les droits d</w:t>
      </w:r>
      <w:r w:rsidR="00C10CE1">
        <w:rPr>
          <w:rFonts w:eastAsia="Calibri" w:cs="Tahoma"/>
          <w:szCs w:val="18"/>
          <w:lang w:val="fr-FR"/>
        </w:rPr>
        <w:t>’</w:t>
      </w:r>
      <w:r w:rsidRPr="003A5DA1">
        <w:rPr>
          <w:rFonts w:eastAsia="Calibri" w:cs="Tahoma"/>
          <w:szCs w:val="18"/>
          <w:lang w:val="fr-FR"/>
        </w:rPr>
        <w:t>utilisation permettant de protéger les dispositifs serveurs.</w:t>
      </w:r>
    </w:p>
    <w:p w14:paraId="33A31F28" w14:textId="77777777" w:rsidR="00E650FA" w:rsidRPr="003A5DA1" w:rsidRDefault="00E650FA" w:rsidP="00E650FA">
      <w:pPr>
        <w:ind w:left="720"/>
        <w:rPr>
          <w:rFonts w:cs="Tahoma"/>
          <w:lang w:val="fr-FR"/>
        </w:rPr>
      </w:pPr>
    </w:p>
    <w:p w14:paraId="13EF09D7" w14:textId="77777777" w:rsidR="00E650FA" w:rsidRPr="003A5DA1" w:rsidRDefault="00E650FA" w:rsidP="00E650FA">
      <w:pPr>
        <w:ind w:left="720"/>
        <w:rPr>
          <w:rFonts w:cs="Tahoma"/>
          <w:lang w:val="fr-FR"/>
        </w:rPr>
      </w:pPr>
      <w:r w:rsidRPr="003A5DA1">
        <w:rPr>
          <w:rFonts w:eastAsia="Calibri" w:cs="Tahoma"/>
          <w:szCs w:val="18"/>
          <w:lang w:val="fr-FR"/>
        </w:rPr>
        <w:t>Les utilisateurs disposant d</w:t>
      </w:r>
      <w:r w:rsidR="00C10CE1">
        <w:rPr>
          <w:rFonts w:eastAsia="Calibri" w:cs="Tahoma"/>
          <w:szCs w:val="18"/>
          <w:lang w:val="fr-FR"/>
        </w:rPr>
        <w:t>’</w:t>
      </w:r>
      <w:r w:rsidRPr="003A5DA1">
        <w:rPr>
          <w:rFonts w:eastAsia="Calibri" w:cs="Tahoma"/>
          <w:szCs w:val="18"/>
          <w:lang w:val="fr-FR"/>
        </w:rPr>
        <w:t>abonnements Forefront Endpoint Protection actifs et se servant du service pour protéger leurs dispositifs clients peuvent passer à System Center 2012 Endpoint Protection pour assurer la même protection. Les clients détenteurs d</w:t>
      </w:r>
      <w:r w:rsidR="00C10CE1">
        <w:rPr>
          <w:rFonts w:eastAsia="Calibri" w:cs="Tahoma"/>
          <w:szCs w:val="18"/>
          <w:lang w:val="fr-FR"/>
        </w:rPr>
        <w:t>’</w:t>
      </w:r>
      <w:r w:rsidRPr="003A5DA1">
        <w:rPr>
          <w:rFonts w:eastAsia="Calibri" w:cs="Tahoma"/>
          <w:szCs w:val="18"/>
          <w:lang w:val="fr-FR"/>
        </w:rPr>
        <w:t>abonnements System Center 2012 Endpoint Protection peuvent aussi repasser à la version antérieure Forefront Endpoint Protection.</w:t>
      </w:r>
    </w:p>
    <w:p w14:paraId="54593B72" w14:textId="77777777" w:rsidR="00E650FA" w:rsidRPr="003A5DA1" w:rsidRDefault="00E650FA" w:rsidP="00E650FA">
      <w:pPr>
        <w:ind w:left="720"/>
        <w:rPr>
          <w:rFonts w:cs="Tahoma"/>
          <w:lang w:val="fr-FR"/>
        </w:rPr>
      </w:pPr>
    </w:p>
    <w:p w14:paraId="7E4A630C" w14:textId="77777777" w:rsidR="00E650FA" w:rsidRPr="003A5DA1" w:rsidRDefault="00E650FA" w:rsidP="006F6325">
      <w:pPr>
        <w:ind w:left="720"/>
        <w:rPr>
          <w:rFonts w:cs="Tahoma"/>
          <w:lang w:val="fr-FR"/>
        </w:rPr>
      </w:pPr>
      <w:r w:rsidRPr="003A5DA1">
        <w:rPr>
          <w:rFonts w:eastAsia="Calibri" w:cs="Tahoma"/>
          <w:szCs w:val="18"/>
          <w:lang w:val="fr-FR"/>
        </w:rPr>
        <w:t>System Center 2012 R2 Configuration Manager fait désormais office de console de gestion pour System</w:t>
      </w:r>
      <w:r w:rsidR="006F6325" w:rsidRPr="003A5DA1">
        <w:rPr>
          <w:rFonts w:eastAsia="Calibri" w:cs="Tahoma"/>
          <w:szCs w:val="18"/>
          <w:lang w:val="fr-FR"/>
        </w:rPr>
        <w:t> </w:t>
      </w:r>
      <w:r w:rsidRPr="003A5DA1">
        <w:rPr>
          <w:rFonts w:eastAsia="Calibri" w:cs="Tahoma"/>
          <w:szCs w:val="18"/>
          <w:lang w:val="fr-FR"/>
        </w:rPr>
        <w:t>Center 2012 Endpoint Protection.</w:t>
      </w:r>
      <w:r w:rsidR="00A07028" w:rsidRPr="003A5DA1">
        <w:rPr>
          <w:rFonts w:eastAsia="Calibri" w:cs="Tahoma"/>
          <w:szCs w:val="18"/>
          <w:lang w:val="fr-FR"/>
        </w:rPr>
        <w:t xml:space="preserve"> </w:t>
      </w:r>
      <w:r w:rsidRPr="003A5DA1">
        <w:rPr>
          <w:rFonts w:eastAsia="Calibri" w:cs="Tahoma"/>
          <w:szCs w:val="18"/>
          <w:lang w:val="fr-FR"/>
        </w:rPr>
        <w:t>Les clients doivent disposer d</w:t>
      </w:r>
      <w:r w:rsidR="00C10CE1">
        <w:rPr>
          <w:rFonts w:eastAsia="Calibri" w:cs="Tahoma"/>
          <w:szCs w:val="18"/>
          <w:lang w:val="fr-FR"/>
        </w:rPr>
        <w:t>’</w:t>
      </w:r>
      <w:r w:rsidRPr="003A5DA1">
        <w:rPr>
          <w:rFonts w:eastAsia="Calibri" w:cs="Tahoma"/>
          <w:szCs w:val="18"/>
          <w:lang w:val="fr-FR"/>
        </w:rPr>
        <w:t>une licence pour System Center Configuration Manager 2012 R2 pour gérer System Center 2012 R2 Endpoint Protection.</w:t>
      </w:r>
      <w:r w:rsidR="00A07028" w:rsidRPr="003A5DA1">
        <w:rPr>
          <w:rFonts w:eastAsia="Calibri" w:cs="Tahoma"/>
          <w:szCs w:val="18"/>
          <w:lang w:val="fr-FR"/>
        </w:rPr>
        <w:t xml:space="preserve"> </w:t>
      </w:r>
      <w:r w:rsidRPr="003A5DA1">
        <w:rPr>
          <w:rFonts w:eastAsia="Calibri" w:cs="Tahoma"/>
          <w:szCs w:val="18"/>
          <w:lang w:val="fr-FR"/>
        </w:rPr>
        <w:t>Toutefois,</w:t>
      </w:r>
      <w:r w:rsidR="006F6325" w:rsidRPr="003A5DA1">
        <w:rPr>
          <w:rFonts w:eastAsia="Calibri" w:cs="Tahoma"/>
          <w:szCs w:val="18"/>
          <w:lang w:val="fr-FR"/>
        </w:rPr>
        <w:t> </w:t>
      </w:r>
      <w:r w:rsidRPr="003A5DA1">
        <w:rPr>
          <w:rFonts w:eastAsia="Calibri" w:cs="Tahoma"/>
          <w:szCs w:val="18"/>
          <w:lang w:val="fr-FR"/>
        </w:rPr>
        <w:t>System Center 2012 R2 Endpoint Protection peut également être utilisé sans console de gestion,</w:t>
      </w:r>
      <w:r w:rsidR="006F6325" w:rsidRPr="003A5DA1">
        <w:rPr>
          <w:rFonts w:eastAsia="Calibri" w:cs="Tahoma"/>
          <w:szCs w:val="18"/>
          <w:lang w:val="fr-FR"/>
        </w:rPr>
        <w:t> </w:t>
      </w:r>
      <w:r w:rsidRPr="003A5DA1">
        <w:rPr>
          <w:rFonts w:eastAsia="Calibri" w:cs="Tahoma"/>
          <w:szCs w:val="18"/>
          <w:lang w:val="fr-FR"/>
        </w:rPr>
        <w:t>auquel cas aucune licence System Center Configuration Manager 2012 R2 n</w:t>
      </w:r>
      <w:r w:rsidR="00C10CE1">
        <w:rPr>
          <w:rFonts w:eastAsia="Calibri" w:cs="Tahoma"/>
          <w:szCs w:val="18"/>
          <w:lang w:val="fr-FR"/>
        </w:rPr>
        <w:t>’</w:t>
      </w:r>
      <w:r w:rsidRPr="003A5DA1">
        <w:rPr>
          <w:rFonts w:eastAsia="Calibri" w:cs="Tahoma"/>
          <w:szCs w:val="18"/>
          <w:lang w:val="fr-FR"/>
        </w:rPr>
        <w:t>est nécessaire.</w:t>
      </w:r>
      <w:r w:rsidR="00A07028" w:rsidRPr="003A5DA1">
        <w:rPr>
          <w:rFonts w:eastAsia="Calibri" w:cs="Tahoma"/>
          <w:szCs w:val="18"/>
          <w:lang w:val="fr-FR"/>
        </w:rPr>
        <w:t xml:space="preserve"> </w:t>
      </w:r>
    </w:p>
    <w:p w14:paraId="06C6AD03" w14:textId="77777777" w:rsidR="00E650FA" w:rsidRPr="003A5DA1" w:rsidRDefault="00E650FA" w:rsidP="00E650FA">
      <w:pPr>
        <w:ind w:left="720"/>
        <w:rPr>
          <w:rFonts w:cs="Tahoma"/>
          <w:lang w:val="fr-FR"/>
        </w:rPr>
      </w:pPr>
    </w:p>
    <w:p w14:paraId="0EE80411" w14:textId="77777777" w:rsidR="00E650FA" w:rsidRPr="003A5DA1" w:rsidRDefault="00E650FA" w:rsidP="00E650FA">
      <w:pPr>
        <w:spacing w:after="60"/>
        <w:ind w:left="720"/>
        <w:rPr>
          <w:rFonts w:cs="Tahoma"/>
          <w:lang w:val="fr-FR"/>
        </w:rPr>
      </w:pPr>
      <w:r w:rsidRPr="003A5DA1">
        <w:rPr>
          <w:rFonts w:eastAsia="Calibri" w:cs="Tahoma"/>
          <w:b/>
          <w:szCs w:val="18"/>
          <w:lang w:val="fr-FR"/>
        </w:rPr>
        <w:t>Utilisation à domicile</w:t>
      </w:r>
    </w:p>
    <w:p w14:paraId="75F0A796" w14:textId="77777777" w:rsidR="00E650FA" w:rsidRPr="003A5DA1" w:rsidRDefault="00E650FA" w:rsidP="008C6ED5">
      <w:pPr>
        <w:ind w:left="720"/>
        <w:rPr>
          <w:rFonts w:cs="Tahoma"/>
          <w:lang w:val="fr-FR"/>
        </w:rPr>
      </w:pPr>
      <w:r w:rsidRPr="003A5DA1">
        <w:rPr>
          <w:rFonts w:eastAsia="Calibri" w:cs="Tahoma"/>
          <w:szCs w:val="18"/>
          <w:lang w:val="fr-FR"/>
        </w:rPr>
        <w:t>Les clients détenteurs de Licences d</w:t>
      </w:r>
      <w:r w:rsidR="00C10CE1">
        <w:rPr>
          <w:rFonts w:eastAsia="Calibri" w:cs="Tahoma"/>
          <w:szCs w:val="18"/>
          <w:lang w:val="fr-FR"/>
        </w:rPr>
        <w:t>’</w:t>
      </w:r>
      <w:r w:rsidRPr="003A5DA1">
        <w:rPr>
          <w:rFonts w:eastAsia="Calibri" w:cs="Tahoma"/>
          <w:szCs w:val="18"/>
          <w:lang w:val="fr-FR"/>
        </w:rPr>
        <w:t>Abonnement Utilisateur pour System Center 2012 Endpoint Protection sont éligibles au programme d</w:t>
      </w:r>
      <w:r w:rsidR="00C10CE1">
        <w:rPr>
          <w:rFonts w:eastAsia="Calibri" w:cs="Tahoma"/>
          <w:szCs w:val="18"/>
          <w:lang w:val="fr-FR"/>
        </w:rPr>
        <w:t>’</w:t>
      </w:r>
      <w:r w:rsidRPr="003A5DA1">
        <w:rPr>
          <w:rFonts w:eastAsia="Calibri" w:cs="Tahoma"/>
          <w:szCs w:val="18"/>
          <w:lang w:val="fr-FR"/>
        </w:rPr>
        <w:t>Utilisation à Domicile.</w:t>
      </w:r>
      <w:bookmarkStart w:id="1554" w:name="_91_TechNet_Plus"/>
      <w:bookmarkStart w:id="1555" w:name="_98_TechNet_Plus"/>
      <w:bookmarkEnd w:id="1539"/>
      <w:bookmarkEnd w:id="1554"/>
      <w:bookmarkEnd w:id="1555"/>
    </w:p>
    <w:p w14:paraId="2C5A142A" w14:textId="77777777" w:rsidR="00E650FA" w:rsidRPr="003A5DA1" w:rsidRDefault="00E650FA" w:rsidP="00E650FA">
      <w:pPr>
        <w:pStyle w:val="Heading2"/>
        <w:ind w:left="0"/>
        <w:rPr>
          <w:rFonts w:ascii="Tahoma" w:hAnsi="Tahoma" w:cs="Tahoma"/>
          <w:lang w:val="fr-FR"/>
        </w:rPr>
      </w:pPr>
      <w:bookmarkStart w:id="1556" w:name="_92_Visual_Studio"/>
      <w:bookmarkStart w:id="1557" w:name="_90_VDI_Standard"/>
      <w:bookmarkStart w:id="1558" w:name="_99_VDI_Standard"/>
      <w:bookmarkStart w:id="1559" w:name="_91_Vexcel_Server,"/>
      <w:bookmarkStart w:id="1560" w:name="_105_Windows_Azure"/>
      <w:bookmarkStart w:id="1561" w:name="_100_Windows_Azure"/>
      <w:bookmarkStart w:id="1562" w:name="_99_Visual_Studio"/>
      <w:bookmarkStart w:id="1563" w:name="_Toc374276993"/>
      <w:bookmarkStart w:id="1564" w:name="_Toc336338362"/>
      <w:bookmarkStart w:id="1565" w:name="Srv_94VSLoadTestVirtualUserPack10"/>
      <w:bookmarkEnd w:id="1556"/>
      <w:bookmarkEnd w:id="1557"/>
      <w:bookmarkEnd w:id="1558"/>
      <w:bookmarkEnd w:id="1559"/>
      <w:bookmarkEnd w:id="1560"/>
      <w:bookmarkEnd w:id="1561"/>
      <w:bookmarkEnd w:id="1562"/>
      <w:r w:rsidRPr="003A5DA1">
        <w:rPr>
          <w:rFonts w:ascii="Tahoma" w:hAnsi="Tahoma" w:cs="Tahoma"/>
          <w:caps/>
          <w:color w:val="EE6000"/>
          <w:sz w:val="22"/>
          <w:szCs w:val="18"/>
          <w:vertAlign w:val="superscript"/>
          <w:lang w:val="fr-FR"/>
        </w:rPr>
        <w:t>99</w:t>
      </w:r>
      <w:r w:rsidRPr="003A5DA1">
        <w:rPr>
          <w:rFonts w:ascii="Tahoma" w:hAnsi="Tahoma" w:cs="Tahoma"/>
          <w:caps/>
          <w:color w:val="EE6000"/>
          <w:sz w:val="22"/>
          <w:szCs w:val="18"/>
          <w:lang w:val="fr-FR"/>
        </w:rPr>
        <w:t xml:space="preserve"> </w:t>
      </w:r>
      <w:r w:rsidRPr="003A5DA1">
        <w:rPr>
          <w:rFonts w:ascii="Tahoma" w:hAnsi="Tahoma" w:cs="Tahoma"/>
          <w:color w:val="F8701C"/>
          <w:sz w:val="22"/>
          <w:szCs w:val="22"/>
          <w:lang w:val="fr-FR"/>
        </w:rPr>
        <w:t>Visual Studio Deployment 2013 Datacenter</w:t>
      </w:r>
      <w:bookmarkEnd w:id="1563"/>
    </w:p>
    <w:p w14:paraId="16C44DAD" w14:textId="77777777" w:rsidR="00E650FA" w:rsidRPr="003A5DA1" w:rsidRDefault="00E650FA" w:rsidP="00E650FA">
      <w:pPr>
        <w:rPr>
          <w:rFonts w:cs="Tahoma"/>
          <w:lang w:val="fr-FR"/>
        </w:rPr>
      </w:pPr>
    </w:p>
    <w:p w14:paraId="03E4A517" w14:textId="77777777" w:rsidR="00E650FA" w:rsidRPr="003A5DA1" w:rsidRDefault="00E650FA" w:rsidP="00E650FA">
      <w:pPr>
        <w:spacing w:after="60"/>
        <w:ind w:left="720"/>
        <w:rPr>
          <w:rFonts w:cs="Tahoma"/>
          <w:lang w:val="fr-FR"/>
        </w:rPr>
      </w:pPr>
      <w:r w:rsidRPr="003A5DA1">
        <w:rPr>
          <w:rFonts w:cs="Tahoma"/>
          <w:b/>
          <w:lang w:val="fr-FR"/>
        </w:rPr>
        <w:t>Éligibilité aux supports pour Visual Studio Deployment 2013</w:t>
      </w:r>
    </w:p>
    <w:p w14:paraId="759E2284" w14:textId="77777777" w:rsidR="00E650FA" w:rsidRPr="003A5DA1" w:rsidRDefault="00E650FA" w:rsidP="00E650FA">
      <w:pPr>
        <w:ind w:left="720"/>
        <w:rPr>
          <w:rFonts w:cs="Tahoma"/>
          <w:lang w:val="fr-FR"/>
        </w:rPr>
      </w:pPr>
      <w:r w:rsidRPr="003A5DA1">
        <w:rPr>
          <w:rFonts w:cs="Tahoma"/>
          <w:szCs w:val="18"/>
          <w:lang w:val="fr-FR"/>
        </w:rPr>
        <w:t>Le logiciel sous licence ne sera disponible qu</w:t>
      </w:r>
      <w:r w:rsidR="00C10CE1">
        <w:rPr>
          <w:rFonts w:cs="Tahoma"/>
          <w:szCs w:val="18"/>
          <w:lang w:val="fr-FR"/>
        </w:rPr>
        <w:t>’</w:t>
      </w:r>
      <w:r w:rsidRPr="003A5DA1">
        <w:rPr>
          <w:rFonts w:cs="Tahoma"/>
          <w:szCs w:val="18"/>
          <w:lang w:val="fr-FR"/>
        </w:rPr>
        <w:t>en téléchargement électronique au lancement des éditions Datacenter et Standard de Visual Studio Deployment 2013.</w:t>
      </w:r>
      <w:r w:rsidR="00A07028" w:rsidRPr="003A5DA1">
        <w:rPr>
          <w:rFonts w:cs="Tahoma"/>
          <w:szCs w:val="18"/>
          <w:lang w:val="fr-FR"/>
        </w:rPr>
        <w:t xml:space="preserve"> </w:t>
      </w:r>
      <w:r w:rsidRPr="003A5DA1">
        <w:rPr>
          <w:rFonts w:cs="Tahoma"/>
          <w:szCs w:val="18"/>
          <w:lang w:val="fr-FR"/>
        </w:rPr>
        <w:t>Aucun support physique ne sera proposé.</w:t>
      </w:r>
      <w:r w:rsidR="00A07028" w:rsidRPr="003A5DA1">
        <w:rPr>
          <w:rFonts w:cs="Tahoma"/>
          <w:szCs w:val="18"/>
          <w:lang w:val="fr-FR"/>
        </w:rPr>
        <w:t xml:space="preserve"> </w:t>
      </w:r>
    </w:p>
    <w:p w14:paraId="4E9F26E0" w14:textId="77777777" w:rsidR="006F6325" w:rsidRPr="003A5DA1" w:rsidRDefault="006F6325" w:rsidP="00E650FA">
      <w:pPr>
        <w:rPr>
          <w:rFonts w:cs="Tahoma"/>
          <w:lang w:val="fr-FR"/>
        </w:rPr>
      </w:pPr>
    </w:p>
    <w:p w14:paraId="4AA34235" w14:textId="77777777" w:rsidR="006F6325" w:rsidRPr="003A5DA1" w:rsidRDefault="006F6325" w:rsidP="00E650FA">
      <w:pPr>
        <w:rPr>
          <w:rFonts w:cs="Tahoma"/>
          <w:lang w:val="fr-FR"/>
        </w:rPr>
      </w:pPr>
    </w:p>
    <w:p w14:paraId="742FB521" w14:textId="77777777" w:rsidR="00E650FA" w:rsidRPr="003A5DA1" w:rsidRDefault="00E650FA" w:rsidP="00E650FA">
      <w:pPr>
        <w:pStyle w:val="Heading2"/>
        <w:ind w:left="0"/>
        <w:rPr>
          <w:rFonts w:ascii="Tahoma" w:hAnsi="Tahoma" w:cs="Tahoma"/>
          <w:lang w:val="fr-FR"/>
        </w:rPr>
      </w:pPr>
      <w:bookmarkStart w:id="1566" w:name="_100_Visual_Studio"/>
      <w:bookmarkStart w:id="1567" w:name="_Toc374276994"/>
      <w:bookmarkEnd w:id="1566"/>
      <w:r w:rsidRPr="003A5DA1">
        <w:rPr>
          <w:rFonts w:ascii="Tahoma" w:hAnsi="Tahoma" w:cs="Tahoma"/>
          <w:caps/>
          <w:color w:val="EE6000"/>
          <w:sz w:val="22"/>
          <w:szCs w:val="18"/>
          <w:vertAlign w:val="superscript"/>
          <w:lang w:val="fr-FR"/>
        </w:rPr>
        <w:t>100</w:t>
      </w:r>
      <w:r w:rsidRPr="003A5DA1">
        <w:rPr>
          <w:rFonts w:ascii="Tahoma" w:hAnsi="Tahoma" w:cs="Tahoma"/>
          <w:caps/>
          <w:color w:val="EE6000"/>
          <w:sz w:val="22"/>
          <w:szCs w:val="18"/>
          <w:lang w:val="fr-FR"/>
        </w:rPr>
        <w:t xml:space="preserve"> </w:t>
      </w:r>
      <w:r w:rsidRPr="003A5DA1">
        <w:rPr>
          <w:rFonts w:ascii="Tahoma" w:hAnsi="Tahoma" w:cs="Tahoma"/>
          <w:color w:val="F8701C"/>
          <w:sz w:val="22"/>
          <w:szCs w:val="22"/>
          <w:lang w:val="fr-FR"/>
        </w:rPr>
        <w:t>Visual Studio Deployment 2013 Standard</w:t>
      </w:r>
      <w:bookmarkEnd w:id="1567"/>
    </w:p>
    <w:p w14:paraId="6544B6EF" w14:textId="77777777" w:rsidR="00E650FA" w:rsidRPr="003A5DA1" w:rsidRDefault="00E650FA" w:rsidP="00E650FA">
      <w:pPr>
        <w:widowControl w:val="0"/>
        <w:jc w:val="both"/>
        <w:rPr>
          <w:rFonts w:cs="Tahoma"/>
          <w:lang w:val="fr-FR"/>
        </w:rPr>
      </w:pPr>
    </w:p>
    <w:p w14:paraId="182AEA16" w14:textId="77777777" w:rsidR="00E650FA" w:rsidRPr="003A5DA1" w:rsidRDefault="00E650FA" w:rsidP="00E650FA">
      <w:pPr>
        <w:spacing w:after="60"/>
        <w:ind w:left="720"/>
        <w:rPr>
          <w:rFonts w:cs="Tahoma"/>
          <w:lang w:val="fr-FR"/>
        </w:rPr>
      </w:pPr>
      <w:r w:rsidRPr="003A5DA1">
        <w:rPr>
          <w:rFonts w:cs="Tahoma"/>
          <w:b/>
          <w:lang w:val="fr-FR"/>
        </w:rPr>
        <w:t>Éligibilité aux supports pour Visual Studio Deployment 2013</w:t>
      </w:r>
    </w:p>
    <w:p w14:paraId="4162F9C0" w14:textId="77777777" w:rsidR="00E650FA" w:rsidRPr="003A5DA1" w:rsidRDefault="00E650FA" w:rsidP="00E650FA">
      <w:pPr>
        <w:ind w:left="720"/>
        <w:rPr>
          <w:rFonts w:cs="Tahoma"/>
          <w:lang w:val="fr-FR"/>
        </w:rPr>
      </w:pPr>
      <w:r w:rsidRPr="003A5DA1">
        <w:rPr>
          <w:rFonts w:cs="Tahoma"/>
          <w:szCs w:val="18"/>
          <w:lang w:val="fr-FR"/>
        </w:rPr>
        <w:t>Le logiciel sous licence ne sera disponible qu</w:t>
      </w:r>
      <w:r w:rsidR="00C10CE1">
        <w:rPr>
          <w:rFonts w:cs="Tahoma"/>
          <w:szCs w:val="18"/>
          <w:lang w:val="fr-FR"/>
        </w:rPr>
        <w:t>’</w:t>
      </w:r>
      <w:r w:rsidRPr="003A5DA1">
        <w:rPr>
          <w:rFonts w:cs="Tahoma"/>
          <w:szCs w:val="18"/>
          <w:lang w:val="fr-FR"/>
        </w:rPr>
        <w:t>en téléchargement électronique au lancement des éditions Datacenter et Standard de Visual Studio Deployment 2013.</w:t>
      </w:r>
      <w:r w:rsidR="00A07028" w:rsidRPr="003A5DA1">
        <w:rPr>
          <w:rFonts w:cs="Tahoma"/>
          <w:szCs w:val="18"/>
          <w:lang w:val="fr-FR"/>
        </w:rPr>
        <w:t xml:space="preserve"> </w:t>
      </w:r>
      <w:r w:rsidRPr="003A5DA1">
        <w:rPr>
          <w:rFonts w:cs="Tahoma"/>
          <w:szCs w:val="18"/>
          <w:lang w:val="fr-FR"/>
        </w:rPr>
        <w:t xml:space="preserve">Aucun support physique ne sera proposé. </w:t>
      </w:r>
    </w:p>
    <w:p w14:paraId="0D141797" w14:textId="77777777" w:rsidR="00E650FA" w:rsidRPr="003A5DA1" w:rsidRDefault="00E650FA" w:rsidP="00E650FA">
      <w:pPr>
        <w:rPr>
          <w:rFonts w:cs="Tahoma"/>
          <w:lang w:val="fr-FR"/>
        </w:rPr>
      </w:pPr>
    </w:p>
    <w:p w14:paraId="56D9B15A" w14:textId="77777777" w:rsidR="00E650FA" w:rsidRPr="003A5DA1" w:rsidRDefault="00E650FA" w:rsidP="00E650FA">
      <w:pPr>
        <w:rPr>
          <w:rFonts w:cs="Tahoma"/>
          <w:lang w:val="fr-FR"/>
        </w:rPr>
      </w:pPr>
    </w:p>
    <w:p w14:paraId="7875BE0E" w14:textId="77777777" w:rsidR="00E650FA" w:rsidRPr="003A5DA1" w:rsidRDefault="00E650FA" w:rsidP="00E650FA">
      <w:pPr>
        <w:pStyle w:val="Heading2"/>
        <w:ind w:left="0"/>
        <w:rPr>
          <w:rFonts w:ascii="Tahoma" w:hAnsi="Tahoma" w:cs="Tahoma"/>
          <w:lang w:val="fr-FR"/>
        </w:rPr>
      </w:pPr>
      <w:bookmarkStart w:id="1568" w:name="_101_Services_Windows"/>
      <w:bookmarkStart w:id="1569" w:name="_Toc374276995"/>
      <w:bookmarkEnd w:id="1568"/>
      <w:r w:rsidRPr="003A5DA1">
        <w:rPr>
          <w:rFonts w:ascii="Tahoma" w:hAnsi="Tahoma" w:cs="Tahoma"/>
          <w:caps/>
          <w:color w:val="FF6600"/>
          <w:sz w:val="22"/>
          <w:vertAlign w:val="superscript"/>
          <w:lang w:val="fr-FR"/>
        </w:rPr>
        <w:t>101</w:t>
      </w:r>
      <w:r w:rsidRPr="003A5DA1">
        <w:rPr>
          <w:rFonts w:ascii="Tahoma" w:hAnsi="Tahoma" w:cs="Tahoma"/>
          <w:caps/>
          <w:color w:val="FF6600"/>
          <w:sz w:val="22"/>
          <w:lang w:val="fr-FR"/>
        </w:rPr>
        <w:t xml:space="preserve"> </w:t>
      </w:r>
      <w:r w:rsidRPr="003A5DA1">
        <w:rPr>
          <w:rFonts w:ascii="Tahoma" w:hAnsi="Tahoma" w:cs="Tahoma"/>
          <w:color w:val="F8701C"/>
          <w:sz w:val="22"/>
          <w:szCs w:val="22"/>
          <w:lang w:val="fr-FR"/>
        </w:rPr>
        <w:t>Services Windows Azure</w:t>
      </w:r>
      <w:bookmarkEnd w:id="1564"/>
      <w:bookmarkEnd w:id="1569"/>
    </w:p>
    <w:p w14:paraId="580922A9" w14:textId="77777777" w:rsidR="00E650FA" w:rsidRPr="003A5DA1" w:rsidRDefault="00E650FA" w:rsidP="00E650FA">
      <w:pPr>
        <w:widowControl w:val="0"/>
        <w:jc w:val="both"/>
        <w:rPr>
          <w:rFonts w:cs="Tahoma"/>
          <w:lang w:val="fr-FR"/>
        </w:rPr>
      </w:pPr>
    </w:p>
    <w:p w14:paraId="718385BB" w14:textId="77777777" w:rsidR="00E650FA" w:rsidRPr="003A5DA1" w:rsidRDefault="00E650FA" w:rsidP="00E650FA">
      <w:pPr>
        <w:widowControl w:val="0"/>
        <w:spacing w:after="60"/>
        <w:ind w:left="720"/>
        <w:jc w:val="both"/>
        <w:rPr>
          <w:rFonts w:cs="Tahoma"/>
          <w:lang w:val="fr-FR"/>
        </w:rPr>
      </w:pPr>
      <w:r w:rsidRPr="003A5DA1">
        <w:rPr>
          <w:rFonts w:cs="Tahoma"/>
          <w:b/>
          <w:color w:val="000000"/>
          <w:lang w:val="fr-FR"/>
        </w:rPr>
        <w:t>Engagement de Ressources de Calcul Windows Azure</w:t>
      </w:r>
    </w:p>
    <w:p w14:paraId="5DAE5D0E" w14:textId="77777777" w:rsidR="00E650FA" w:rsidRPr="003A5DA1" w:rsidRDefault="00E650FA" w:rsidP="006F6325">
      <w:pPr>
        <w:widowControl w:val="0"/>
        <w:ind w:left="720"/>
        <w:jc w:val="both"/>
        <w:rPr>
          <w:rFonts w:cs="Tahoma"/>
          <w:lang w:val="fr-FR"/>
        </w:rPr>
      </w:pPr>
      <w:r w:rsidRPr="003A5DA1">
        <w:rPr>
          <w:rFonts w:cs="Tahoma"/>
          <w:lang w:val="fr-FR"/>
        </w:rPr>
        <w:t>Microsoft s</w:t>
      </w:r>
      <w:r w:rsidR="00C10CE1">
        <w:rPr>
          <w:rFonts w:cs="Tahoma"/>
          <w:lang w:val="fr-FR"/>
        </w:rPr>
        <w:t>’</w:t>
      </w:r>
      <w:r w:rsidRPr="003A5DA1">
        <w:rPr>
          <w:rFonts w:cs="Tahoma"/>
          <w:lang w:val="fr-FR"/>
        </w:rPr>
        <w:t>engage à fournir au client un Engagement de Ressources de Calcul pour le Service</w:t>
      </w:r>
      <w:r w:rsidR="006F6325" w:rsidRPr="003A5DA1">
        <w:rPr>
          <w:rFonts w:cs="Tahoma"/>
          <w:lang w:val="fr-FR"/>
        </w:rPr>
        <w:t> </w:t>
      </w:r>
      <w:r w:rsidRPr="003A5DA1">
        <w:rPr>
          <w:rFonts w:cs="Tahoma"/>
          <w:lang w:val="fr-FR"/>
        </w:rPr>
        <w:t>de</w:t>
      </w:r>
      <w:r w:rsidR="006F6325" w:rsidRPr="003A5DA1">
        <w:rPr>
          <w:rFonts w:cs="Tahoma"/>
          <w:lang w:val="fr-FR"/>
        </w:rPr>
        <w:t> </w:t>
      </w:r>
      <w:r w:rsidRPr="003A5DA1">
        <w:rPr>
          <w:rFonts w:cs="Tahoma"/>
          <w:lang w:val="fr-FR"/>
        </w:rPr>
        <w:t>Calcul</w:t>
      </w:r>
      <w:r w:rsidR="006F6325" w:rsidRPr="003A5DA1">
        <w:rPr>
          <w:rFonts w:cs="Tahoma"/>
          <w:lang w:val="fr-FR"/>
        </w:rPr>
        <w:t> </w:t>
      </w:r>
      <w:r w:rsidRPr="003A5DA1">
        <w:rPr>
          <w:rFonts w:cs="Tahoma"/>
          <w:lang w:val="fr-FR"/>
        </w:rPr>
        <w:t>Windows Azure. L</w:t>
      </w:r>
      <w:r w:rsidR="00C10CE1">
        <w:rPr>
          <w:rFonts w:cs="Tahoma"/>
          <w:lang w:val="fr-FR"/>
        </w:rPr>
        <w:t>’</w:t>
      </w:r>
      <w:r w:rsidRPr="003A5DA1">
        <w:rPr>
          <w:rFonts w:cs="Tahoma"/>
          <w:lang w:val="fr-FR"/>
        </w:rPr>
        <w:t xml:space="preserve">Engagement de Ressources de Calcul portera sur (1) </w:t>
      </w:r>
      <w:r w:rsidRPr="003A5DA1">
        <w:rPr>
          <w:rFonts w:eastAsia="Times New Roman" w:cs="Tahoma"/>
          <w:color w:val="000000"/>
          <w:lang w:val="fr-FR"/>
        </w:rPr>
        <w:t>50 petites instances de</w:t>
      </w:r>
      <w:r w:rsidR="006F6325" w:rsidRPr="003A5DA1">
        <w:rPr>
          <w:rFonts w:eastAsia="Times New Roman" w:cs="Tahoma"/>
          <w:color w:val="000000"/>
          <w:lang w:val="fr-FR"/>
        </w:rPr>
        <w:t> </w:t>
      </w:r>
      <w:r w:rsidRPr="003A5DA1">
        <w:rPr>
          <w:rFonts w:eastAsia="Times New Roman" w:cs="Tahoma"/>
          <w:color w:val="000000"/>
          <w:lang w:val="fr-FR"/>
        </w:rPr>
        <w:t xml:space="preserve">calcul simultanées par mois ou (2) </w:t>
      </w:r>
      <w:r w:rsidRPr="003A5DA1">
        <w:rPr>
          <w:rFonts w:cs="Tahoma"/>
          <w:lang w:val="fr-FR"/>
        </w:rPr>
        <w:t>125 % de l</w:t>
      </w:r>
      <w:r w:rsidR="00C10CE1">
        <w:rPr>
          <w:rFonts w:cs="Tahoma"/>
          <w:lang w:val="fr-FR"/>
        </w:rPr>
        <w:t>’</w:t>
      </w:r>
      <w:r w:rsidRPr="003A5DA1">
        <w:rPr>
          <w:rFonts w:cs="Tahoma"/>
          <w:lang w:val="fr-FR"/>
        </w:rPr>
        <w:t>Utilisation Estimée du Service de Calcul du client (calculée conformément aux dispositions ci-après), le plus grand des deux chiffres s</w:t>
      </w:r>
      <w:r w:rsidR="00C10CE1">
        <w:rPr>
          <w:rFonts w:cs="Tahoma"/>
          <w:lang w:val="fr-FR"/>
        </w:rPr>
        <w:t>’</w:t>
      </w:r>
      <w:r w:rsidRPr="003A5DA1">
        <w:rPr>
          <w:rFonts w:cs="Tahoma"/>
          <w:lang w:val="fr-FR"/>
        </w:rPr>
        <w:t xml:space="preserve">appliquant. </w:t>
      </w:r>
    </w:p>
    <w:p w14:paraId="0534C153" w14:textId="77777777" w:rsidR="00E650FA" w:rsidRPr="003A5DA1" w:rsidRDefault="00E650FA" w:rsidP="00E650FA">
      <w:pPr>
        <w:widowControl w:val="0"/>
        <w:ind w:left="720"/>
        <w:jc w:val="both"/>
        <w:rPr>
          <w:rFonts w:cs="Tahoma"/>
          <w:lang w:val="fr-FR"/>
        </w:rPr>
      </w:pPr>
    </w:p>
    <w:p w14:paraId="53E93B75" w14:textId="77777777" w:rsidR="00E650FA" w:rsidRPr="003A5DA1" w:rsidRDefault="00E650FA" w:rsidP="00E650FA">
      <w:pPr>
        <w:widowControl w:val="0"/>
        <w:ind w:left="720"/>
        <w:jc w:val="both"/>
        <w:rPr>
          <w:rFonts w:cs="Tahoma"/>
          <w:lang w:val="fr-FR"/>
        </w:rPr>
      </w:pPr>
      <w:r w:rsidRPr="003A5DA1">
        <w:rPr>
          <w:rFonts w:cs="Tahoma"/>
          <w:lang w:val="fr-FR"/>
        </w:rPr>
        <w:t>L</w:t>
      </w:r>
      <w:r w:rsidR="00C10CE1">
        <w:rPr>
          <w:rFonts w:cs="Tahoma"/>
          <w:lang w:val="fr-FR"/>
        </w:rPr>
        <w:t>’</w:t>
      </w:r>
      <w:r w:rsidRPr="003A5DA1">
        <w:rPr>
          <w:rFonts w:cs="Tahoma"/>
          <w:lang w:val="fr-FR"/>
        </w:rPr>
        <w:t>« Utilisation Estimée du Service de Calcul » se calcule en divisant le solde de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du client par le nombre de mois couverts par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(12 mois ou le nombre de mois restant à courir dans le cadre de l</w:t>
      </w:r>
      <w:r w:rsidR="00C10CE1">
        <w:rPr>
          <w:rFonts w:cs="Tahoma"/>
          <w:lang w:val="fr-FR"/>
        </w:rPr>
        <w:t>’</w:t>
      </w:r>
      <w:r w:rsidRPr="003A5DA1">
        <w:rPr>
          <w:rFonts w:cs="Tahoma"/>
          <w:lang w:val="fr-FR"/>
        </w:rPr>
        <w:t>accord de mise en œuvre du client, selon que le client choisit l</w:t>
      </w:r>
      <w:r w:rsidR="00C10CE1">
        <w:rPr>
          <w:rFonts w:cs="Tahoma"/>
          <w:lang w:val="fr-FR"/>
        </w:rPr>
        <w:t>’</w:t>
      </w:r>
      <w:r w:rsidRPr="003A5DA1">
        <w:rPr>
          <w:rFonts w:cs="Tahoma"/>
          <w:lang w:val="fr-FR"/>
        </w:rPr>
        <w:t>option d</w:t>
      </w:r>
      <w:r w:rsidR="00C10CE1">
        <w:rPr>
          <w:rFonts w:cs="Tahoma"/>
          <w:lang w:val="fr-FR"/>
        </w:rPr>
        <w:t>’</w:t>
      </w:r>
      <w:r w:rsidRPr="003A5DA1">
        <w:rPr>
          <w:rFonts w:cs="Tahoma"/>
          <w:lang w:val="fr-FR"/>
        </w:rPr>
        <w:t>abonnement d</w:t>
      </w:r>
      <w:r w:rsidR="00C10CE1">
        <w:rPr>
          <w:rFonts w:cs="Tahoma"/>
          <w:lang w:val="fr-FR"/>
        </w:rPr>
        <w:t>’</w:t>
      </w:r>
      <w:r w:rsidRPr="003A5DA1">
        <w:rPr>
          <w:rFonts w:cs="Tahoma"/>
          <w:lang w:val="fr-FR"/>
        </w:rPr>
        <w:t>un (1) an ou l</w:t>
      </w:r>
      <w:r w:rsidR="00C10CE1">
        <w:rPr>
          <w:rFonts w:cs="Tahoma"/>
          <w:lang w:val="fr-FR"/>
        </w:rPr>
        <w:t>’</w:t>
      </w:r>
      <w:r w:rsidRPr="003A5DA1">
        <w:rPr>
          <w:rFonts w:cs="Tahoma"/>
          <w:lang w:val="fr-FR"/>
        </w:rPr>
        <w:t xml:space="preserve">option </w:t>
      </w:r>
      <w:r w:rsidRPr="003A5DA1">
        <w:rPr>
          <w:rFonts w:cs="Tahoma"/>
          <w:szCs w:val="18"/>
          <w:lang w:val="fr-FR"/>
        </w:rPr>
        <w:t>concomitante</w:t>
      </w:r>
      <w:r w:rsidRPr="003A5DA1">
        <w:rPr>
          <w:rFonts w:cs="Tahoma"/>
          <w:lang w:val="fr-FR"/>
        </w:rPr>
        <w:t>), puis en divisant ce résultat par le Taux d</w:t>
      </w:r>
      <w:r w:rsidR="00C10CE1">
        <w:rPr>
          <w:rFonts w:cs="Tahoma"/>
          <w:lang w:val="fr-FR"/>
        </w:rPr>
        <w:t>’</w:t>
      </w:r>
      <w:r w:rsidRPr="003A5DA1">
        <w:rPr>
          <w:rFonts w:cs="Tahoma"/>
          <w:lang w:val="fr-FR"/>
        </w:rPr>
        <w:t>Engagement pour le Service de Calcul Windows Azure. Si le client ajoute des fonds à son Engagement d</w:t>
      </w:r>
      <w:r w:rsidR="00C10CE1">
        <w:rPr>
          <w:rFonts w:cs="Tahoma"/>
          <w:lang w:val="fr-FR"/>
        </w:rPr>
        <w:t>’</w:t>
      </w:r>
      <w:r w:rsidRPr="003A5DA1">
        <w:rPr>
          <w:rFonts w:cs="Tahoma"/>
          <w:lang w:val="fr-FR"/>
        </w:rPr>
        <w:t>Achat pendant la durée de l</w:t>
      </w:r>
      <w:r w:rsidR="00C10CE1">
        <w:rPr>
          <w:rFonts w:cs="Tahoma"/>
          <w:lang w:val="fr-FR"/>
        </w:rPr>
        <w:t>’</w:t>
      </w:r>
      <w:r w:rsidRPr="003A5DA1">
        <w:rPr>
          <w:rFonts w:cs="Tahoma"/>
          <w:lang w:val="fr-FR"/>
        </w:rPr>
        <w:t>accord de mise en œuvre, l</w:t>
      </w:r>
      <w:r w:rsidR="00C10CE1">
        <w:rPr>
          <w:rFonts w:cs="Tahoma"/>
          <w:lang w:val="fr-FR"/>
        </w:rPr>
        <w:t>’</w:t>
      </w:r>
      <w:r w:rsidRPr="003A5DA1">
        <w:rPr>
          <w:rFonts w:cs="Tahoma"/>
          <w:lang w:val="fr-FR"/>
        </w:rPr>
        <w:t>Utilisation Estimée du Service de Calcul sera recalculée en conséquence. Si le solde non utilisé de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du client est inférieur au montant de l</w:t>
      </w:r>
      <w:r w:rsidR="00C10CE1">
        <w:rPr>
          <w:rFonts w:cs="Tahoma"/>
          <w:lang w:val="fr-FR"/>
        </w:rPr>
        <w:t>’</w:t>
      </w:r>
      <w:r w:rsidRPr="003A5DA1">
        <w:rPr>
          <w:rFonts w:cs="Tahoma"/>
          <w:lang w:val="fr-FR"/>
        </w:rPr>
        <w:t>Utilisation Estimée du Service de Calcul, l</w:t>
      </w:r>
      <w:r w:rsidR="00C10CE1">
        <w:rPr>
          <w:rFonts w:cs="Tahoma"/>
          <w:lang w:val="fr-FR"/>
        </w:rPr>
        <w:t>’</w:t>
      </w:r>
      <w:r w:rsidRPr="003A5DA1">
        <w:rPr>
          <w:rFonts w:cs="Tahoma"/>
          <w:lang w:val="fr-FR"/>
        </w:rPr>
        <w:t>Utilisation Estimée du Service de Calcul sera réduite corrélativement de façon à ce que le solde restant de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soit égal au montant de l</w:t>
      </w:r>
      <w:r w:rsidR="00C10CE1">
        <w:rPr>
          <w:rFonts w:cs="Tahoma"/>
          <w:lang w:val="fr-FR"/>
        </w:rPr>
        <w:t>’</w:t>
      </w:r>
      <w:r w:rsidRPr="003A5DA1">
        <w:rPr>
          <w:rFonts w:cs="Tahoma"/>
          <w:lang w:val="fr-FR"/>
        </w:rPr>
        <w:t>Utilisation Estimée du Service de Calcul.</w:t>
      </w:r>
    </w:p>
    <w:p w14:paraId="359ADB16" w14:textId="77777777" w:rsidR="00E650FA" w:rsidRPr="003A5DA1" w:rsidRDefault="00E650FA" w:rsidP="00E650FA">
      <w:pPr>
        <w:widowControl w:val="0"/>
        <w:ind w:left="720"/>
        <w:jc w:val="both"/>
        <w:rPr>
          <w:rFonts w:cs="Tahoma"/>
          <w:lang w:val="fr-FR"/>
        </w:rPr>
      </w:pPr>
    </w:p>
    <w:p w14:paraId="10D39DD5" w14:textId="77777777" w:rsidR="00E650FA" w:rsidRPr="003A5DA1" w:rsidRDefault="00E650FA" w:rsidP="00E650FA">
      <w:pPr>
        <w:widowControl w:val="0"/>
        <w:ind w:left="720"/>
        <w:jc w:val="both"/>
        <w:rPr>
          <w:rFonts w:cs="Tahoma"/>
          <w:lang w:val="fr-FR"/>
        </w:rPr>
      </w:pPr>
      <w:r w:rsidRPr="003A5DA1">
        <w:rPr>
          <w:rFonts w:cs="Tahoma"/>
          <w:lang w:val="fr-FR"/>
        </w:rPr>
        <w:t>Si Microsoft ne respecte par l</w:t>
      </w:r>
      <w:r w:rsidR="00C10CE1">
        <w:rPr>
          <w:rFonts w:cs="Tahoma"/>
          <w:lang w:val="fr-FR"/>
        </w:rPr>
        <w:t>’</w:t>
      </w:r>
      <w:r w:rsidRPr="003A5DA1">
        <w:rPr>
          <w:rFonts w:cs="Tahoma"/>
          <w:lang w:val="fr-FR"/>
        </w:rPr>
        <w:t>Engagement de Ressources de Calcul, l</w:t>
      </w:r>
      <w:r w:rsidR="00C10CE1">
        <w:rPr>
          <w:rFonts w:cs="Tahoma"/>
          <w:lang w:val="fr-FR"/>
        </w:rPr>
        <w:t>’</w:t>
      </w:r>
      <w:r w:rsidRPr="003A5DA1">
        <w:rPr>
          <w:rFonts w:cs="Tahoma"/>
          <w:lang w:val="fr-FR"/>
        </w:rPr>
        <w:t>entité recevra un avoir égal à 25 % du montant du Service de Calcul Windows Azure concerné au Taux d</w:t>
      </w:r>
      <w:r w:rsidR="00C10CE1">
        <w:rPr>
          <w:rFonts w:cs="Tahoma"/>
          <w:lang w:val="fr-FR"/>
        </w:rPr>
        <w:t>’</w:t>
      </w:r>
      <w:r w:rsidRPr="003A5DA1">
        <w:rPr>
          <w:rFonts w:cs="Tahoma"/>
          <w:lang w:val="fr-FR"/>
        </w:rPr>
        <w:t>Engagement. Cet avoir n</w:t>
      </w:r>
      <w:r w:rsidR="00C10CE1">
        <w:rPr>
          <w:rFonts w:cs="Tahoma"/>
          <w:lang w:val="fr-FR"/>
        </w:rPr>
        <w:t>’</w:t>
      </w:r>
      <w:r w:rsidRPr="003A5DA1">
        <w:rPr>
          <w:rFonts w:cs="Tahoma"/>
          <w:lang w:val="fr-FR"/>
        </w:rPr>
        <w:t>excèdera pas le montant total restant de l</w:t>
      </w:r>
      <w:r w:rsidR="00C10CE1">
        <w:rPr>
          <w:rFonts w:cs="Tahoma"/>
          <w:lang w:val="fr-FR"/>
        </w:rPr>
        <w:t>’</w:t>
      </w:r>
      <w:r w:rsidRPr="003A5DA1">
        <w:rPr>
          <w:rFonts w:cs="Tahoma"/>
          <w:lang w:val="fr-FR"/>
        </w:rPr>
        <w:t>Engagement d</w:t>
      </w:r>
      <w:r w:rsidR="00C10CE1">
        <w:rPr>
          <w:rFonts w:cs="Tahoma"/>
          <w:lang w:val="fr-FR"/>
        </w:rPr>
        <w:t>’</w:t>
      </w:r>
      <w:r w:rsidRPr="003A5DA1">
        <w:rPr>
          <w:rFonts w:cs="Tahoma"/>
          <w:lang w:val="fr-FR"/>
        </w:rPr>
        <w:t>Achat de l</w:t>
      </w:r>
      <w:r w:rsidR="00C10CE1">
        <w:rPr>
          <w:rFonts w:cs="Tahoma"/>
          <w:lang w:val="fr-FR"/>
        </w:rPr>
        <w:t>’</w:t>
      </w:r>
      <w:r w:rsidRPr="003A5DA1">
        <w:rPr>
          <w:rFonts w:cs="Tahoma"/>
          <w:lang w:val="fr-FR"/>
        </w:rPr>
        <w:t>entité. Si ladite indisponibilité permet également à l</w:t>
      </w:r>
      <w:r w:rsidR="00C10CE1">
        <w:rPr>
          <w:rFonts w:cs="Tahoma"/>
          <w:lang w:val="fr-FR"/>
        </w:rPr>
        <w:t>’</w:t>
      </w:r>
      <w:r w:rsidRPr="003A5DA1">
        <w:rPr>
          <w:rFonts w:cs="Tahoma"/>
          <w:lang w:val="fr-FR"/>
        </w:rPr>
        <w:t>entité de prétendre à un Avoir Service au titre du Contrat de Niveau de Service (voir l</w:t>
      </w:r>
      <w:r w:rsidR="00C10CE1">
        <w:rPr>
          <w:rFonts w:cs="Tahoma"/>
          <w:lang w:val="fr-FR"/>
        </w:rPr>
        <w:t>’</w:t>
      </w:r>
      <w:r w:rsidRPr="003A5DA1">
        <w:rPr>
          <w:rFonts w:cs="Tahoma"/>
          <w:lang w:val="fr-FR"/>
        </w:rPr>
        <w:t>Article 2.c ci-avant), l</w:t>
      </w:r>
      <w:r w:rsidR="00C10CE1">
        <w:rPr>
          <w:rFonts w:cs="Tahoma"/>
          <w:lang w:val="fr-FR"/>
        </w:rPr>
        <w:t>’</w:t>
      </w:r>
      <w:r w:rsidRPr="003A5DA1">
        <w:rPr>
          <w:rFonts w:cs="Tahoma"/>
          <w:lang w:val="fr-FR"/>
        </w:rPr>
        <w:t>entité aura pour recours exclusif d</w:t>
      </w:r>
      <w:r w:rsidR="00C10CE1">
        <w:rPr>
          <w:rFonts w:cs="Tahoma"/>
          <w:lang w:val="fr-FR"/>
        </w:rPr>
        <w:t>’</w:t>
      </w:r>
      <w:r w:rsidRPr="003A5DA1">
        <w:rPr>
          <w:rFonts w:cs="Tahoma"/>
          <w:lang w:val="fr-FR"/>
        </w:rPr>
        <w:t>obtenir le montant le plus élevé.</w:t>
      </w:r>
    </w:p>
    <w:p w14:paraId="215AA8C2" w14:textId="77777777" w:rsidR="00E650FA" w:rsidRPr="003A5DA1" w:rsidRDefault="00E650FA" w:rsidP="00E650FA">
      <w:pPr>
        <w:widowControl w:val="0"/>
        <w:ind w:left="720"/>
        <w:jc w:val="both"/>
        <w:rPr>
          <w:rFonts w:cs="Tahoma"/>
          <w:lang w:val="fr-FR"/>
        </w:rPr>
      </w:pPr>
      <w:r w:rsidRPr="003A5DA1">
        <w:rPr>
          <w:rFonts w:cs="Tahoma"/>
          <w:lang w:val="fr-FR"/>
        </w:rPr>
        <w:t>Toute utilisation du Service de Calcul Windows Azure qui dépasse l</w:t>
      </w:r>
      <w:r w:rsidR="00C10CE1">
        <w:rPr>
          <w:rFonts w:cs="Tahoma"/>
          <w:lang w:val="fr-FR"/>
        </w:rPr>
        <w:t>’</w:t>
      </w:r>
      <w:r w:rsidRPr="003A5DA1">
        <w:rPr>
          <w:rFonts w:cs="Tahoma"/>
          <w:lang w:val="fr-FR"/>
        </w:rPr>
        <w:t>Engagement de Ressources de Calcul sera consommée en fonction de « ce qui est disponible ». Toute utilisation d</w:t>
      </w:r>
      <w:r w:rsidR="00C10CE1">
        <w:rPr>
          <w:rFonts w:cs="Tahoma"/>
          <w:lang w:val="fr-FR"/>
        </w:rPr>
        <w:t>’</w:t>
      </w:r>
      <w:r w:rsidRPr="003A5DA1">
        <w:rPr>
          <w:rFonts w:cs="Tahoma"/>
          <w:lang w:val="fr-FR"/>
        </w:rPr>
        <w:t xml:space="preserve">un Service Windows Azure quelconque autre que le Service de Calcul Windows Azure sera consommée en fonction de « ce qui est disponible ». </w:t>
      </w:r>
    </w:p>
    <w:p w14:paraId="2E08CCAE" w14:textId="77777777" w:rsidR="00E650FA" w:rsidRPr="003A5DA1" w:rsidRDefault="00E650FA" w:rsidP="00E650FA">
      <w:pPr>
        <w:pStyle w:val="EndnoteText"/>
        <w:ind w:left="720"/>
        <w:rPr>
          <w:rFonts w:ascii="Tahoma" w:hAnsi="Tahoma" w:cs="Tahoma"/>
          <w:lang w:val="fr-FR"/>
        </w:rPr>
      </w:pPr>
    </w:p>
    <w:p w14:paraId="22A0FD83" w14:textId="77777777" w:rsidR="00E650FA" w:rsidRPr="003A5DA1" w:rsidRDefault="00E650FA" w:rsidP="00E650FA">
      <w:pPr>
        <w:pStyle w:val="EndnoteText"/>
        <w:ind w:left="720"/>
        <w:rPr>
          <w:rFonts w:ascii="Tahoma" w:hAnsi="Tahoma" w:cs="Tahoma"/>
          <w:lang w:val="fr-FR"/>
        </w:rPr>
      </w:pPr>
    </w:p>
    <w:p w14:paraId="152A5D50" w14:textId="77777777" w:rsidR="00E650FA" w:rsidRPr="003A5DA1" w:rsidRDefault="00E650FA" w:rsidP="00E650FA">
      <w:pPr>
        <w:pStyle w:val="Heading2"/>
        <w:ind w:left="0"/>
        <w:rPr>
          <w:rFonts w:ascii="Tahoma" w:hAnsi="Tahoma" w:cs="Tahoma"/>
          <w:lang w:val="fr-FR"/>
        </w:rPr>
      </w:pPr>
      <w:bookmarkStart w:id="1570" w:name="_98_Windows_Embedded"/>
      <w:bookmarkStart w:id="1571" w:name="_101_Windows_Embedded"/>
      <w:bookmarkStart w:id="1572" w:name="Srv_107WindowsEmbeddedDeviceMgr2011"/>
      <w:bookmarkStart w:id="1573" w:name="_Toc336338363"/>
      <w:bookmarkStart w:id="1574" w:name="_Toc374276996"/>
      <w:bookmarkStart w:id="1575" w:name="Srv_93SBS2008PremiumEdition"/>
      <w:bookmarkEnd w:id="1565"/>
      <w:bookmarkEnd w:id="1570"/>
      <w:bookmarkEnd w:id="1571"/>
      <w:r w:rsidRPr="003A5DA1">
        <w:rPr>
          <w:rFonts w:ascii="Tahoma" w:hAnsi="Tahoma" w:cs="Tahoma"/>
          <w:caps/>
          <w:color w:val="FF6600"/>
          <w:sz w:val="22"/>
          <w:vertAlign w:val="superscript"/>
          <w:lang w:val="fr-FR"/>
        </w:rPr>
        <w:t>102</w:t>
      </w:r>
      <w:r w:rsidRPr="003A5DA1">
        <w:rPr>
          <w:rFonts w:ascii="Tahoma" w:hAnsi="Tahoma" w:cs="Tahoma"/>
          <w:color w:val="FF6600"/>
          <w:lang w:val="fr-FR"/>
        </w:rPr>
        <w:t xml:space="preserve"> </w:t>
      </w:r>
      <w:r w:rsidRPr="003A5DA1">
        <w:rPr>
          <w:rFonts w:ascii="Tahoma" w:hAnsi="Tahoma" w:cs="Tahoma"/>
          <w:color w:val="FF6600"/>
          <w:sz w:val="22"/>
          <w:lang w:val="fr-FR"/>
        </w:rPr>
        <w:t>Windows Embedded Device Manager 2011 – Licence de Gestion Serveur</w:t>
      </w:r>
      <w:bookmarkEnd w:id="1572"/>
      <w:bookmarkEnd w:id="1573"/>
      <w:bookmarkEnd w:id="1574"/>
    </w:p>
    <w:p w14:paraId="154A8DEC" w14:textId="77777777" w:rsidR="00E650FA" w:rsidRPr="003A5DA1" w:rsidRDefault="00E650FA" w:rsidP="00E650FA">
      <w:pPr>
        <w:rPr>
          <w:rFonts w:cs="Tahoma"/>
          <w:lang w:val="fr-FR"/>
        </w:rPr>
      </w:pPr>
    </w:p>
    <w:p w14:paraId="683351A0"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lang w:val="fr-FR"/>
        </w:rPr>
        <w:t>Ce produit est en fin de vie et ne sera plus proposé.</w:t>
      </w:r>
    </w:p>
    <w:p w14:paraId="13CF5E7D" w14:textId="77777777" w:rsidR="00E650FA" w:rsidRPr="003A5DA1" w:rsidRDefault="00E650FA" w:rsidP="00E650FA">
      <w:pPr>
        <w:pStyle w:val="EndnoteText"/>
        <w:ind w:left="720"/>
        <w:rPr>
          <w:rFonts w:ascii="Tahoma" w:hAnsi="Tahoma" w:cs="Tahoma"/>
          <w:lang w:val="fr-FR"/>
        </w:rPr>
      </w:pPr>
    </w:p>
    <w:p w14:paraId="1568A273" w14:textId="77777777" w:rsidR="00E650FA" w:rsidRPr="003A5DA1" w:rsidRDefault="00E650FA" w:rsidP="00E650FA">
      <w:pPr>
        <w:pStyle w:val="EndnoteText"/>
        <w:spacing w:after="60"/>
        <w:ind w:left="720"/>
        <w:rPr>
          <w:rFonts w:ascii="Tahoma" w:hAnsi="Tahoma" w:cs="Tahoma"/>
          <w:lang w:val="fr-FR"/>
        </w:rPr>
      </w:pPr>
      <w:r w:rsidRPr="003A5DA1">
        <w:rPr>
          <w:rFonts w:ascii="Tahoma" w:hAnsi="Tahoma" w:cs="Tahoma"/>
          <w:b/>
          <w:color w:val="000000"/>
          <w:sz w:val="18"/>
          <w:lang w:val="fr-FR"/>
        </w:rPr>
        <w:t>Concession de licence unique aux détenteurs de licences Windows Embedded Device Manager 2011 avec Software Assurance active</w:t>
      </w:r>
    </w:p>
    <w:p w14:paraId="6A2CE2BA" w14:textId="77777777" w:rsidR="00E650FA" w:rsidRPr="003A5DA1" w:rsidRDefault="00E650FA" w:rsidP="006F6325">
      <w:pPr>
        <w:pStyle w:val="EndnoteText"/>
        <w:ind w:left="720"/>
        <w:rPr>
          <w:rFonts w:ascii="Tahoma" w:hAnsi="Tahoma" w:cs="Tahoma"/>
          <w:lang w:val="fr-FR"/>
        </w:rPr>
      </w:pPr>
      <w:r w:rsidRPr="003A5DA1">
        <w:rPr>
          <w:rFonts w:ascii="Tahoma" w:hAnsi="Tahoma" w:cs="Tahoma"/>
          <w:color w:val="000000"/>
          <w:sz w:val="18"/>
          <w:lang w:val="fr-FR"/>
        </w:rPr>
        <w:t>En tant qu</w:t>
      </w:r>
      <w:r w:rsidR="00C10CE1">
        <w:rPr>
          <w:rFonts w:ascii="Tahoma" w:hAnsi="Tahoma" w:cs="Tahoma"/>
          <w:color w:val="000000"/>
          <w:sz w:val="18"/>
          <w:lang w:val="fr-FR"/>
        </w:rPr>
        <w:t>’</w:t>
      </w:r>
      <w:r w:rsidRPr="003A5DA1">
        <w:rPr>
          <w:rFonts w:ascii="Tahoma" w:hAnsi="Tahoma" w:cs="Tahoma"/>
          <w:color w:val="000000"/>
          <w:sz w:val="18"/>
          <w:lang w:val="fr-FR"/>
        </w:rPr>
        <w:t>exception unique liée à l</w:t>
      </w:r>
      <w:r w:rsidR="00C10CE1">
        <w:rPr>
          <w:rFonts w:ascii="Tahoma" w:hAnsi="Tahoma" w:cs="Tahoma"/>
          <w:color w:val="000000"/>
          <w:sz w:val="18"/>
          <w:lang w:val="fr-FR"/>
        </w:rPr>
        <w:t>’</w:t>
      </w:r>
      <w:r w:rsidRPr="003A5DA1">
        <w:rPr>
          <w:rFonts w:ascii="Tahoma" w:hAnsi="Tahoma" w:cs="Tahoma"/>
          <w:color w:val="000000"/>
          <w:sz w:val="18"/>
          <w:lang w:val="fr-FR"/>
        </w:rPr>
        <w:t>interruption des licences de gestion serveur Windows Embedded Device</w:t>
      </w:r>
      <w:r w:rsidR="006F6325" w:rsidRPr="003A5DA1">
        <w:rPr>
          <w:rFonts w:ascii="Tahoma" w:hAnsi="Tahoma" w:cs="Tahoma"/>
          <w:color w:val="000000"/>
          <w:sz w:val="18"/>
          <w:lang w:val="fr-FR"/>
        </w:rPr>
        <w:t> </w:t>
      </w:r>
      <w:r w:rsidRPr="003A5DA1">
        <w:rPr>
          <w:rFonts w:ascii="Tahoma" w:hAnsi="Tahoma" w:cs="Tahoma"/>
          <w:color w:val="000000"/>
          <w:sz w:val="18"/>
          <w:lang w:val="fr-FR"/>
        </w:rPr>
        <w:t>Manager 2011, les licences de gestion client suivantes seront concédées aux clients qui ont souscrit</w:t>
      </w:r>
      <w:r w:rsidR="006F6325" w:rsidRPr="003A5DA1">
        <w:rPr>
          <w:rFonts w:ascii="Tahoma" w:hAnsi="Tahoma" w:cs="Tahoma"/>
          <w:color w:val="000000"/>
          <w:sz w:val="18"/>
          <w:lang w:val="fr-FR"/>
        </w:rPr>
        <w:t> </w:t>
      </w:r>
      <w:r w:rsidRPr="003A5DA1">
        <w:rPr>
          <w:rFonts w:ascii="Tahoma" w:hAnsi="Tahoma" w:cs="Tahoma"/>
          <w:color w:val="000000"/>
          <w:sz w:val="18"/>
          <w:lang w:val="fr-FR"/>
        </w:rPr>
        <w:t>une Software Assurance pour des licences de gestion serveur actives au 1er avril 2012</w:t>
      </w:r>
      <w:r w:rsidRPr="003A5DA1">
        <w:rPr>
          <w:rFonts w:ascii="Tahoma" w:hAnsi="Tahoma" w:cs="Tahoma"/>
          <w:color w:val="000000"/>
          <w:sz w:val="18"/>
          <w:szCs w:val="20"/>
          <w:lang w:val="fr-FR"/>
        </w:rPr>
        <w:t> :</w:t>
      </w:r>
    </w:p>
    <w:p w14:paraId="5702E850" w14:textId="77777777" w:rsidR="00E650FA" w:rsidRDefault="00E650FA" w:rsidP="00E650FA">
      <w:pPr>
        <w:pStyle w:val="EndnoteText"/>
        <w:ind w:left="720"/>
        <w:rPr>
          <w:rFonts w:ascii="Tahoma" w:hAnsi="Tahoma" w:cs="Tahoma"/>
          <w:lang w:val="fr-FR"/>
        </w:rPr>
      </w:pPr>
    </w:p>
    <w:p w14:paraId="259730BD" w14:textId="77777777" w:rsidR="008C6ED5" w:rsidRPr="003A5DA1" w:rsidRDefault="008C6ED5" w:rsidP="00E650FA">
      <w:pPr>
        <w:pStyle w:val="EndnoteText"/>
        <w:ind w:left="720"/>
        <w:rPr>
          <w:rFonts w:ascii="Tahoma" w:hAnsi="Tahoma" w:cs="Tahoma"/>
          <w:lang w:val="fr-FR"/>
        </w:rPr>
      </w:pPr>
    </w:p>
    <w:p w14:paraId="343576D0" w14:textId="77777777" w:rsidR="00E650FA" w:rsidRPr="003A5DA1" w:rsidRDefault="00E650FA" w:rsidP="00E650FA">
      <w:pPr>
        <w:pStyle w:val="EndnoteText"/>
        <w:rPr>
          <w:rFonts w:ascii="Tahoma" w:hAnsi="Tahoma" w:cs="Tahoma"/>
          <w:lang w:val="fr-FR"/>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650FA" w:rsidRPr="003A5DA1" w14:paraId="400BB41C" w14:textId="77777777" w:rsidTr="006F6325">
        <w:trPr>
          <w:trHeight w:val="512"/>
        </w:trPr>
        <w:tc>
          <w:tcPr>
            <w:tcW w:w="3960" w:type="dxa"/>
            <w:tcBorders>
              <w:top w:val="single" w:sz="4" w:space="0" w:color="000000"/>
              <w:bottom w:val="single" w:sz="6" w:space="0" w:color="000000"/>
            </w:tcBorders>
            <w:shd w:val="clear" w:color="auto" w:fill="FABF8F"/>
          </w:tcPr>
          <w:p w14:paraId="021BCD3A" w14:textId="77777777" w:rsidR="00E650FA" w:rsidRPr="003A5DA1" w:rsidRDefault="00E650FA" w:rsidP="00774343">
            <w:pPr>
              <w:jc w:val="center"/>
              <w:rPr>
                <w:rFonts w:cs="Tahoma"/>
                <w:b/>
                <w:color w:val="000000"/>
                <w:szCs w:val="20"/>
              </w:rPr>
            </w:pPr>
            <w:r w:rsidRPr="003A5DA1">
              <w:rPr>
                <w:rFonts w:cs="Tahoma"/>
                <w:b/>
                <w:color w:val="000000"/>
                <w:szCs w:val="20"/>
              </w:rPr>
              <w:t>Licences éligibles</w:t>
            </w:r>
          </w:p>
        </w:tc>
        <w:tc>
          <w:tcPr>
            <w:tcW w:w="4050" w:type="dxa"/>
            <w:tcBorders>
              <w:top w:val="single" w:sz="4" w:space="0" w:color="000000"/>
              <w:bottom w:val="single" w:sz="6" w:space="0" w:color="000000"/>
            </w:tcBorders>
            <w:shd w:val="clear" w:color="auto" w:fill="FABF8F"/>
          </w:tcPr>
          <w:p w14:paraId="7F9CDE5E" w14:textId="77777777" w:rsidR="00E650FA" w:rsidRPr="003A5DA1" w:rsidRDefault="00E650FA" w:rsidP="00774343">
            <w:pPr>
              <w:jc w:val="center"/>
              <w:rPr>
                <w:rFonts w:cs="Tahoma"/>
                <w:b/>
                <w:color w:val="000000"/>
                <w:szCs w:val="20"/>
              </w:rPr>
            </w:pPr>
            <w:r w:rsidRPr="003A5DA1">
              <w:rPr>
                <w:rFonts w:cs="Tahoma"/>
                <w:b/>
                <w:color w:val="000000"/>
                <w:szCs w:val="20"/>
              </w:rPr>
              <w:t>Licences de Gestion Client Windows Embedded Device Manager 2011</w:t>
            </w:r>
          </w:p>
        </w:tc>
      </w:tr>
      <w:tr w:rsidR="00E650FA" w:rsidRPr="003A5DA1" w14:paraId="0B62BF7E" w14:textId="77777777" w:rsidTr="00774343">
        <w:tc>
          <w:tcPr>
            <w:tcW w:w="3960" w:type="dxa"/>
            <w:tcBorders>
              <w:top w:val="single" w:sz="6" w:space="0" w:color="000000"/>
            </w:tcBorders>
            <w:shd w:val="clear" w:color="auto" w:fill="FFFFFF"/>
          </w:tcPr>
          <w:p w14:paraId="1C097F99" w14:textId="77777777" w:rsidR="00E650FA" w:rsidRPr="003A5DA1" w:rsidRDefault="00E650FA" w:rsidP="00774343">
            <w:pPr>
              <w:rPr>
                <w:rFonts w:cs="Tahoma"/>
                <w:color w:val="000000"/>
                <w:szCs w:val="20"/>
              </w:rPr>
            </w:pPr>
            <w:r w:rsidRPr="003A5DA1">
              <w:rPr>
                <w:rFonts w:cs="Tahoma"/>
                <w:color w:val="000000"/>
                <w:szCs w:val="20"/>
              </w:rPr>
              <w:t>Licence Serveur Windows Embedded Device Manager 2011</w:t>
            </w:r>
          </w:p>
        </w:tc>
        <w:tc>
          <w:tcPr>
            <w:tcW w:w="4050" w:type="dxa"/>
            <w:tcBorders>
              <w:top w:val="single" w:sz="6" w:space="0" w:color="000000"/>
            </w:tcBorders>
            <w:shd w:val="clear" w:color="auto" w:fill="FFFFFF"/>
          </w:tcPr>
          <w:p w14:paraId="3370D9DD" w14:textId="77777777" w:rsidR="00E650FA" w:rsidRPr="003A5DA1" w:rsidRDefault="00E650FA" w:rsidP="00774343">
            <w:pPr>
              <w:rPr>
                <w:rFonts w:cs="Tahoma"/>
                <w:color w:val="000000"/>
                <w:szCs w:val="20"/>
              </w:rPr>
            </w:pPr>
            <w:r w:rsidRPr="003A5DA1">
              <w:rPr>
                <w:rFonts w:cs="Tahoma"/>
                <w:color w:val="000000"/>
                <w:szCs w:val="20"/>
              </w:rPr>
              <w:t>13 Licences de Gestion Client Windows Embedded Device Manager 2011</w:t>
            </w:r>
          </w:p>
        </w:tc>
      </w:tr>
      <w:tr w:rsidR="00E650FA" w:rsidRPr="003A5DA1" w14:paraId="787B3852" w14:textId="77777777" w:rsidTr="00774343">
        <w:tc>
          <w:tcPr>
            <w:tcW w:w="3960" w:type="dxa"/>
            <w:shd w:val="clear" w:color="auto" w:fill="FFFFFF"/>
          </w:tcPr>
          <w:p w14:paraId="6658EDD5" w14:textId="77777777" w:rsidR="00E650FA" w:rsidRPr="003A5DA1" w:rsidRDefault="00E650FA" w:rsidP="00774343">
            <w:pPr>
              <w:rPr>
                <w:rFonts w:cs="Tahoma"/>
                <w:color w:val="000000"/>
                <w:szCs w:val="20"/>
                <w:lang w:val="fr-FR"/>
              </w:rPr>
            </w:pPr>
            <w:r w:rsidRPr="003A5DA1">
              <w:rPr>
                <w:rFonts w:cs="Tahoma"/>
                <w:color w:val="000000"/>
                <w:szCs w:val="20"/>
                <w:lang w:val="fr-FR"/>
              </w:rPr>
              <w:t>Licence Serveur Windows Embedded Device Manager 2011 avec technologie SQL Server 2008</w:t>
            </w:r>
          </w:p>
        </w:tc>
        <w:tc>
          <w:tcPr>
            <w:tcW w:w="4050" w:type="dxa"/>
            <w:shd w:val="clear" w:color="auto" w:fill="FFFFFF"/>
          </w:tcPr>
          <w:p w14:paraId="7CA8F2E5" w14:textId="77777777" w:rsidR="00E650FA" w:rsidRPr="003A5DA1" w:rsidRDefault="00E650FA" w:rsidP="00774343">
            <w:pPr>
              <w:rPr>
                <w:rFonts w:cs="Tahoma"/>
                <w:color w:val="000000"/>
                <w:szCs w:val="20"/>
              </w:rPr>
            </w:pPr>
            <w:r w:rsidRPr="003A5DA1">
              <w:rPr>
                <w:rFonts w:cs="Tahoma"/>
                <w:color w:val="000000"/>
                <w:szCs w:val="20"/>
              </w:rPr>
              <w:t>30 Licences de Gestion Client Windows Embedded Device Manager 2011</w:t>
            </w:r>
          </w:p>
        </w:tc>
      </w:tr>
    </w:tbl>
    <w:p w14:paraId="2A2C88D1" w14:textId="77777777" w:rsidR="00E650FA" w:rsidRPr="003A5DA1" w:rsidRDefault="00E650FA" w:rsidP="00E650FA">
      <w:pPr>
        <w:pStyle w:val="EndnoteText"/>
        <w:ind w:left="0"/>
        <w:rPr>
          <w:rFonts w:ascii="Tahoma" w:hAnsi="Tahoma" w:cs="Tahoma"/>
        </w:rPr>
      </w:pPr>
    </w:p>
    <w:p w14:paraId="09898A7A" w14:textId="77777777" w:rsidR="00E650FA" w:rsidRPr="003A5DA1" w:rsidRDefault="00E650FA" w:rsidP="00E650FA">
      <w:pPr>
        <w:pStyle w:val="EndnoteText"/>
        <w:ind w:left="720"/>
        <w:rPr>
          <w:rFonts w:ascii="Tahoma" w:hAnsi="Tahoma" w:cs="Tahoma"/>
          <w:lang w:val="fr-FR"/>
        </w:rPr>
      </w:pPr>
      <w:r w:rsidRPr="003A5DA1">
        <w:rPr>
          <w:rFonts w:ascii="Tahoma" w:hAnsi="Tahoma" w:cs="Tahoma"/>
          <w:color w:val="000000"/>
          <w:sz w:val="18"/>
          <w:lang w:val="fr-FR"/>
        </w:rPr>
        <w:t>Toutes les licences concédées au titre de cette offre incluront la Software Assurance. Cette couverture prendra fin à l</w:t>
      </w:r>
      <w:r w:rsidR="00C10CE1">
        <w:rPr>
          <w:rFonts w:ascii="Tahoma" w:hAnsi="Tahoma" w:cs="Tahoma"/>
          <w:color w:val="000000"/>
          <w:sz w:val="18"/>
          <w:lang w:val="fr-FR"/>
        </w:rPr>
        <w:t>’</w:t>
      </w:r>
      <w:r w:rsidRPr="003A5DA1">
        <w:rPr>
          <w:rFonts w:ascii="Tahoma" w:hAnsi="Tahoma" w:cs="Tahoma"/>
          <w:color w:val="000000"/>
          <w:sz w:val="18"/>
          <w:lang w:val="fr-FR"/>
        </w:rPr>
        <w:t>expiration de la couverture des licences éligibles. À l</w:t>
      </w:r>
      <w:r w:rsidR="00C10CE1">
        <w:rPr>
          <w:rFonts w:ascii="Tahoma" w:hAnsi="Tahoma" w:cs="Tahoma"/>
          <w:color w:val="000000"/>
          <w:sz w:val="18"/>
          <w:lang w:val="fr-FR"/>
        </w:rPr>
        <w:t>’</w:t>
      </w:r>
      <w:r w:rsidRPr="003A5DA1">
        <w:rPr>
          <w:rFonts w:ascii="Tahoma" w:hAnsi="Tahoma" w:cs="Tahoma"/>
          <w:color w:val="000000"/>
          <w:sz w:val="18"/>
          <w:lang w:val="fr-FR"/>
        </w:rPr>
        <w:t xml:space="preserve">expiration de cette couverture, les clients auront la possibilité de renouveler leur Software Assurance pour les licences concédées. </w:t>
      </w:r>
    </w:p>
    <w:p w14:paraId="7C9227E8" w14:textId="77777777" w:rsidR="00E650FA" w:rsidRPr="003A5DA1" w:rsidRDefault="00E650FA" w:rsidP="00E650FA">
      <w:pPr>
        <w:pStyle w:val="EndnoteText"/>
        <w:ind w:left="720"/>
        <w:rPr>
          <w:rFonts w:ascii="Tahoma" w:hAnsi="Tahoma" w:cs="Tahoma"/>
          <w:lang w:val="fr-FR"/>
        </w:rPr>
      </w:pPr>
    </w:p>
    <w:p w14:paraId="0E11FB53" w14:textId="77777777" w:rsidR="00E650FA" w:rsidRPr="003A5DA1" w:rsidRDefault="00E650FA" w:rsidP="006F6325">
      <w:pPr>
        <w:pStyle w:val="EndnoteText"/>
        <w:ind w:left="720"/>
        <w:rPr>
          <w:rFonts w:ascii="Tahoma" w:hAnsi="Tahoma" w:cs="Tahoma"/>
          <w:lang w:val="fr-FR"/>
        </w:rPr>
      </w:pPr>
      <w:r w:rsidRPr="003A5DA1">
        <w:rPr>
          <w:rFonts w:ascii="Tahoma" w:hAnsi="Tahoma" w:cs="Tahoma"/>
          <w:color w:val="000000"/>
          <w:sz w:val="18"/>
          <w:lang w:val="fr-FR"/>
        </w:rPr>
        <w:t>L</w:t>
      </w:r>
      <w:r w:rsidR="00C10CE1">
        <w:rPr>
          <w:rFonts w:ascii="Tahoma" w:hAnsi="Tahoma" w:cs="Tahoma"/>
          <w:color w:val="000000"/>
          <w:sz w:val="18"/>
          <w:lang w:val="fr-FR"/>
        </w:rPr>
        <w:t>’</w:t>
      </w:r>
      <w:r w:rsidRPr="003A5DA1">
        <w:rPr>
          <w:rFonts w:ascii="Tahoma" w:hAnsi="Tahoma" w:cs="Tahoma"/>
          <w:color w:val="000000"/>
          <w:sz w:val="18"/>
          <w:lang w:val="fr-FR"/>
        </w:rPr>
        <w:t>utilisation par le client du logiciel au titre de cette offre est soumise aux conditions générales de son contrat de licence et aux droits d</w:t>
      </w:r>
      <w:r w:rsidR="00C10CE1">
        <w:rPr>
          <w:rFonts w:ascii="Tahoma" w:hAnsi="Tahoma" w:cs="Tahoma"/>
          <w:color w:val="000000"/>
          <w:sz w:val="18"/>
          <w:lang w:val="fr-FR"/>
        </w:rPr>
        <w:t>’</w:t>
      </w:r>
      <w:r w:rsidRPr="003A5DA1">
        <w:rPr>
          <w:rFonts w:ascii="Tahoma" w:hAnsi="Tahoma" w:cs="Tahoma"/>
          <w:color w:val="000000"/>
          <w:sz w:val="18"/>
          <w:lang w:val="fr-FR"/>
        </w:rPr>
        <w:t>utilisation des logiciels du logiciel. Le droit d</w:t>
      </w:r>
      <w:r w:rsidR="00C10CE1">
        <w:rPr>
          <w:rFonts w:ascii="Tahoma" w:hAnsi="Tahoma" w:cs="Tahoma"/>
          <w:color w:val="000000"/>
          <w:sz w:val="18"/>
          <w:lang w:val="fr-FR"/>
        </w:rPr>
        <w:t>’</w:t>
      </w:r>
      <w:r w:rsidRPr="003A5DA1">
        <w:rPr>
          <w:rFonts w:ascii="Tahoma" w:hAnsi="Tahoma" w:cs="Tahoma"/>
          <w:color w:val="000000"/>
          <w:sz w:val="18"/>
          <w:lang w:val="fr-FR"/>
        </w:rPr>
        <w:t>utiliser le logiciel prend fin à</w:t>
      </w:r>
      <w:r w:rsidR="006F6325" w:rsidRPr="003A5DA1">
        <w:rPr>
          <w:rFonts w:ascii="Tahoma" w:hAnsi="Tahoma" w:cs="Tahoma"/>
          <w:color w:val="000000"/>
          <w:sz w:val="18"/>
          <w:lang w:val="fr-FR"/>
        </w:rPr>
        <w:t> </w:t>
      </w:r>
      <w:r w:rsidRPr="003A5DA1">
        <w:rPr>
          <w:rFonts w:ascii="Tahoma" w:hAnsi="Tahoma" w:cs="Tahoma"/>
          <w:color w:val="000000"/>
          <w:sz w:val="18"/>
          <w:lang w:val="fr-FR"/>
        </w:rPr>
        <w:t>l</w:t>
      </w:r>
      <w:r w:rsidR="00C10CE1">
        <w:rPr>
          <w:rFonts w:ascii="Tahoma" w:hAnsi="Tahoma" w:cs="Tahoma"/>
          <w:color w:val="000000"/>
          <w:sz w:val="18"/>
          <w:lang w:val="fr-FR"/>
        </w:rPr>
        <w:t>’</w:t>
      </w:r>
      <w:r w:rsidRPr="003A5DA1">
        <w:rPr>
          <w:rFonts w:ascii="Tahoma" w:hAnsi="Tahoma" w:cs="Tahoma"/>
          <w:color w:val="000000"/>
          <w:sz w:val="18"/>
          <w:lang w:val="fr-FR"/>
        </w:rPr>
        <w:t>expiration du droit d</w:t>
      </w:r>
      <w:r w:rsidR="00C10CE1">
        <w:rPr>
          <w:rFonts w:ascii="Tahoma" w:hAnsi="Tahoma" w:cs="Tahoma"/>
          <w:color w:val="000000"/>
          <w:sz w:val="18"/>
          <w:lang w:val="fr-FR"/>
        </w:rPr>
        <w:t>’</w:t>
      </w:r>
      <w:r w:rsidRPr="003A5DA1">
        <w:rPr>
          <w:rFonts w:ascii="Tahoma" w:hAnsi="Tahoma" w:cs="Tahoma"/>
          <w:color w:val="000000"/>
          <w:sz w:val="18"/>
          <w:lang w:val="fr-FR"/>
        </w:rPr>
        <w:t>utiliser le logiciel au titre de la licence Windows Embedded Device Manager 2011 éligible. La preuve des licences éligibles et cette note relative au produit octroient au client le droit d</w:t>
      </w:r>
      <w:r w:rsidR="00C10CE1">
        <w:rPr>
          <w:rFonts w:ascii="Tahoma" w:hAnsi="Tahoma" w:cs="Tahoma"/>
          <w:color w:val="000000"/>
          <w:sz w:val="18"/>
          <w:lang w:val="fr-FR"/>
        </w:rPr>
        <w:t>’</w:t>
      </w:r>
      <w:r w:rsidRPr="003A5DA1">
        <w:rPr>
          <w:rFonts w:ascii="Tahoma" w:hAnsi="Tahoma" w:cs="Tahoma"/>
          <w:color w:val="000000"/>
          <w:sz w:val="18"/>
          <w:lang w:val="fr-FR"/>
        </w:rPr>
        <w:t>utiliser Windows Embedded Device Manager 2011 en vertu des conditions de la présente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62E3655C" w14:textId="77777777" w:rsidR="00E650FA" w:rsidRPr="003A5DA1" w:rsidRDefault="00E650FA" w:rsidP="00E650FA">
      <w:pPr>
        <w:pStyle w:val="EndnoteText"/>
        <w:ind w:left="720"/>
        <w:rPr>
          <w:rFonts w:ascii="Tahoma" w:hAnsi="Tahoma" w:cs="Tahoma"/>
          <w:lang w:val="fr-FR"/>
        </w:rPr>
      </w:pPr>
    </w:p>
    <w:p w14:paraId="48B45BD4" w14:textId="77777777" w:rsidR="00E650FA" w:rsidRPr="003A5DA1" w:rsidRDefault="00E650FA" w:rsidP="00E650FA">
      <w:pPr>
        <w:ind w:left="720"/>
        <w:rPr>
          <w:rFonts w:cs="Tahoma"/>
          <w:lang w:val="fr-FR"/>
        </w:rPr>
      </w:pPr>
      <w:r w:rsidRPr="003A5DA1">
        <w:rPr>
          <w:rFonts w:cs="Tahoma"/>
          <w:color w:val="000000"/>
          <w:szCs w:val="24"/>
          <w:lang w:val="fr-FR"/>
        </w:rPr>
        <w:t>Les licences Windows Embedded Mobile Device Manager 2011 achetées après le 1er avril 2012 dans le cadre de la procédure de régularisation annuelle pour les Accords de Mise en Œuvre Entreprise au titre desquels les licences Windows Embedded Mobile Device Manager 2011 ont été initialement achetées avant le 1er avril 2012 sont également éligibles pour des Client ML Windows Embedded Device Manager 2011 au titre de cette offre.</w:t>
      </w:r>
    </w:p>
    <w:p w14:paraId="4A33B2F3" w14:textId="77777777" w:rsidR="00E650FA" w:rsidRPr="003A5DA1" w:rsidRDefault="00E650FA" w:rsidP="00E650FA">
      <w:pPr>
        <w:ind w:left="720"/>
        <w:rPr>
          <w:rFonts w:cs="Tahoma"/>
          <w:lang w:val="fr-FR"/>
        </w:rPr>
      </w:pPr>
    </w:p>
    <w:p w14:paraId="3C64F370" w14:textId="77777777" w:rsidR="00E650FA" w:rsidRPr="003A5DA1" w:rsidRDefault="00E650FA" w:rsidP="00E650FA">
      <w:pPr>
        <w:ind w:left="720"/>
        <w:rPr>
          <w:rFonts w:cs="Tahoma"/>
          <w:lang w:val="fr-FR"/>
        </w:rPr>
      </w:pPr>
      <w:r w:rsidRPr="003A5DA1">
        <w:rPr>
          <w:rFonts w:cs="Tahoma"/>
          <w:color w:val="000000"/>
          <w:szCs w:val="24"/>
          <w:lang w:val="fr-FR"/>
        </w:rPr>
        <w:t>Les Contrats Souscription Entreprise, Campus, School et Open Value Souscription donnent temporairement droit aux mêmes avantages jusqu</w:t>
      </w:r>
      <w:r w:rsidR="00C10CE1">
        <w:rPr>
          <w:rFonts w:cs="Tahoma"/>
          <w:color w:val="000000"/>
          <w:szCs w:val="24"/>
          <w:lang w:val="fr-FR"/>
        </w:rPr>
        <w:t>’</w:t>
      </w:r>
      <w:r w:rsidRPr="003A5DA1">
        <w:rPr>
          <w:rFonts w:cs="Tahoma"/>
          <w:color w:val="000000"/>
          <w:szCs w:val="24"/>
          <w:lang w:val="fr-FR"/>
        </w:rPr>
        <w:t>à l</w:t>
      </w:r>
      <w:r w:rsidR="00C10CE1">
        <w:rPr>
          <w:rFonts w:cs="Tahoma"/>
          <w:color w:val="000000"/>
          <w:szCs w:val="24"/>
          <w:lang w:val="fr-FR"/>
        </w:rPr>
        <w:t>’</w:t>
      </w:r>
      <w:r w:rsidRPr="003A5DA1">
        <w:rPr>
          <w:rFonts w:cs="Tahoma"/>
          <w:color w:val="000000"/>
          <w:szCs w:val="24"/>
          <w:lang w:val="fr-FR"/>
        </w:rPr>
        <w:t>expiration de l</w:t>
      </w:r>
      <w:r w:rsidR="00C10CE1">
        <w:rPr>
          <w:rFonts w:cs="Tahoma"/>
          <w:color w:val="000000"/>
          <w:szCs w:val="24"/>
          <w:lang w:val="fr-FR"/>
        </w:rPr>
        <w:t>’</w:t>
      </w:r>
      <w:r w:rsidRPr="003A5DA1">
        <w:rPr>
          <w:rFonts w:cs="Tahoma"/>
          <w:color w:val="000000"/>
          <w:szCs w:val="24"/>
          <w:lang w:val="fr-FR"/>
        </w:rPr>
        <w:t>Accord de Mise en Œuvre de Licence dès lors que les licences et Software Assurance sont valides durant la période promotionnelle et que les clients conservent leur abonnement.</w:t>
      </w:r>
      <w:r w:rsidR="00A07028" w:rsidRPr="003A5DA1">
        <w:rPr>
          <w:rFonts w:cs="Tahoma"/>
          <w:color w:val="000000"/>
          <w:szCs w:val="24"/>
          <w:lang w:val="fr-FR"/>
        </w:rPr>
        <w:t xml:space="preserve"> </w:t>
      </w:r>
      <w:r w:rsidRPr="003A5DA1">
        <w:rPr>
          <w:rFonts w:cs="Tahoma"/>
          <w:color w:val="000000"/>
          <w:szCs w:val="24"/>
          <w:lang w:val="fr-FR"/>
        </w:rPr>
        <w:t>Ces avantages ne deviennent permanents qu</w:t>
      </w:r>
      <w:r w:rsidR="00C10CE1">
        <w:rPr>
          <w:rFonts w:cs="Tahoma"/>
          <w:color w:val="000000"/>
          <w:szCs w:val="24"/>
          <w:lang w:val="fr-FR"/>
        </w:rPr>
        <w:t>’</w:t>
      </w:r>
      <w:r w:rsidRPr="003A5DA1">
        <w:rPr>
          <w:rFonts w:cs="Tahoma"/>
          <w:color w:val="000000"/>
          <w:szCs w:val="24"/>
          <w:lang w:val="fr-FR"/>
        </w:rPr>
        <w:t>à l</w:t>
      </w:r>
      <w:r w:rsidR="00C10CE1">
        <w:rPr>
          <w:rFonts w:cs="Tahoma"/>
          <w:color w:val="000000"/>
          <w:szCs w:val="24"/>
          <w:lang w:val="fr-FR"/>
        </w:rPr>
        <w:t>’</w:t>
      </w:r>
      <w:r w:rsidRPr="003A5DA1">
        <w:rPr>
          <w:rFonts w:cs="Tahoma"/>
          <w:color w:val="000000"/>
          <w:szCs w:val="24"/>
          <w:lang w:val="fr-FR"/>
        </w:rPr>
        <w:t>exercice de l</w:t>
      </w:r>
      <w:r w:rsidR="00C10CE1">
        <w:rPr>
          <w:rFonts w:cs="Tahoma"/>
          <w:color w:val="000000"/>
          <w:szCs w:val="24"/>
          <w:lang w:val="fr-FR"/>
        </w:rPr>
        <w:t>’</w:t>
      </w:r>
      <w:r w:rsidRPr="003A5DA1">
        <w:rPr>
          <w:rFonts w:cs="Tahoma"/>
          <w:color w:val="000000"/>
          <w:szCs w:val="24"/>
          <w:lang w:val="fr-FR"/>
        </w:rPr>
        <w:t>option d</w:t>
      </w:r>
      <w:r w:rsidR="00C10CE1">
        <w:rPr>
          <w:rFonts w:cs="Tahoma"/>
          <w:color w:val="000000"/>
          <w:szCs w:val="24"/>
          <w:lang w:val="fr-FR"/>
        </w:rPr>
        <w:t>’</w:t>
      </w:r>
      <w:r w:rsidRPr="003A5DA1">
        <w:rPr>
          <w:rFonts w:cs="Tahoma"/>
          <w:color w:val="000000"/>
          <w:szCs w:val="24"/>
          <w:lang w:val="fr-FR"/>
        </w:rPr>
        <w:t>achat et restent régis par les conditions générales du contrat de licence du client.</w:t>
      </w:r>
    </w:p>
    <w:p w14:paraId="07DBDD64" w14:textId="77777777" w:rsidR="00E650FA" w:rsidRPr="003A5DA1" w:rsidRDefault="00E650FA" w:rsidP="00E650FA">
      <w:pPr>
        <w:ind w:left="720"/>
        <w:rPr>
          <w:rFonts w:cs="Tahoma"/>
          <w:lang w:val="fr-FR"/>
        </w:rPr>
      </w:pPr>
    </w:p>
    <w:p w14:paraId="18C906AB" w14:textId="77777777" w:rsidR="00E650FA" w:rsidRPr="003A5DA1" w:rsidRDefault="00E650FA" w:rsidP="00E650FA">
      <w:pPr>
        <w:ind w:left="720"/>
        <w:rPr>
          <w:rFonts w:cs="Tahoma"/>
          <w:lang w:val="fr-FR"/>
        </w:rPr>
      </w:pPr>
    </w:p>
    <w:p w14:paraId="73119094" w14:textId="77777777" w:rsidR="00E650FA" w:rsidRPr="003A5DA1" w:rsidRDefault="00E650FA" w:rsidP="00E650FA">
      <w:pPr>
        <w:pStyle w:val="Heading2"/>
        <w:keepNext/>
        <w:ind w:left="0"/>
        <w:rPr>
          <w:rFonts w:ascii="Tahoma" w:hAnsi="Tahoma" w:cs="Tahoma"/>
          <w:lang w:val="fr-FR"/>
        </w:rPr>
      </w:pPr>
      <w:bookmarkStart w:id="1576" w:name="_96_Windows_Embedded"/>
      <w:bookmarkStart w:id="1577" w:name="_99_Windows_Embedded"/>
      <w:bookmarkStart w:id="1578" w:name="_102_Windows_Embedded"/>
      <w:bookmarkStart w:id="1579" w:name="_103_Windows_Embedded"/>
      <w:bookmarkStart w:id="1580" w:name="_Toc374276997"/>
      <w:bookmarkStart w:id="1581" w:name="Srv_108EBS2008StandardPrem"/>
      <w:bookmarkEnd w:id="1576"/>
      <w:bookmarkEnd w:id="1577"/>
      <w:bookmarkEnd w:id="1578"/>
      <w:bookmarkEnd w:id="1579"/>
      <w:r w:rsidRPr="003A5DA1">
        <w:rPr>
          <w:rFonts w:ascii="Tahoma" w:hAnsi="Tahoma" w:cs="Tahoma"/>
          <w:caps/>
          <w:color w:val="FF6600"/>
          <w:sz w:val="22"/>
          <w:vertAlign w:val="superscript"/>
          <w:lang w:val="fr-FR"/>
        </w:rPr>
        <w:t>103</w:t>
      </w:r>
      <w:r w:rsidRPr="003A5DA1">
        <w:rPr>
          <w:rFonts w:ascii="Tahoma" w:hAnsi="Tahoma" w:cs="Tahoma"/>
          <w:color w:val="FF6600"/>
          <w:lang w:val="fr-FR"/>
        </w:rPr>
        <w:t xml:space="preserve"> </w:t>
      </w:r>
      <w:r w:rsidRPr="003A5DA1">
        <w:rPr>
          <w:rFonts w:ascii="Tahoma" w:hAnsi="Tahoma" w:cs="Tahoma"/>
          <w:color w:val="FF6600"/>
          <w:sz w:val="22"/>
          <w:lang w:val="fr-FR"/>
        </w:rPr>
        <w:t>Windows Embedded Device Manager 2011 – Licence de Gestion Client</w:t>
      </w:r>
      <w:bookmarkEnd w:id="1580"/>
    </w:p>
    <w:p w14:paraId="03E48265" w14:textId="77777777" w:rsidR="00E650FA" w:rsidRPr="003A5DA1" w:rsidRDefault="00E650FA" w:rsidP="00E650FA">
      <w:pPr>
        <w:keepNext/>
        <w:rPr>
          <w:rFonts w:cs="Tahoma"/>
          <w:lang w:val="fr-FR"/>
        </w:rPr>
      </w:pPr>
    </w:p>
    <w:p w14:paraId="706AFD48" w14:textId="77777777" w:rsidR="00E650FA" w:rsidRPr="003A5DA1" w:rsidRDefault="00E650FA" w:rsidP="00E650FA">
      <w:pPr>
        <w:pStyle w:val="EndnoteText"/>
        <w:keepNext/>
        <w:ind w:left="720"/>
        <w:rPr>
          <w:rFonts w:ascii="Tahoma" w:hAnsi="Tahoma" w:cs="Tahoma"/>
          <w:lang w:val="fr-FR"/>
        </w:rPr>
      </w:pPr>
      <w:r w:rsidRPr="003A5DA1">
        <w:rPr>
          <w:rFonts w:ascii="Tahoma" w:hAnsi="Tahoma" w:cs="Tahoma"/>
          <w:color w:val="000000"/>
          <w:sz w:val="18"/>
          <w:lang w:val="fr-FR"/>
        </w:rPr>
        <w:t>Ce produit est en fin de vie et ne sera plus proposé.</w:t>
      </w:r>
    </w:p>
    <w:p w14:paraId="5383B3E2" w14:textId="77777777" w:rsidR="00E650FA" w:rsidRPr="003A5DA1" w:rsidRDefault="00E650FA" w:rsidP="00E650FA">
      <w:pPr>
        <w:pStyle w:val="EndnoteText"/>
        <w:ind w:left="720"/>
        <w:rPr>
          <w:rFonts w:ascii="Tahoma" w:hAnsi="Tahoma" w:cs="Tahoma"/>
          <w:lang w:val="fr-FR"/>
        </w:rPr>
      </w:pPr>
    </w:p>
    <w:p w14:paraId="7E98C156" w14:textId="77777777" w:rsidR="00E650FA" w:rsidRPr="003A5DA1" w:rsidRDefault="00E650FA" w:rsidP="00E650FA">
      <w:pPr>
        <w:pStyle w:val="EndnoteText"/>
        <w:spacing w:after="60"/>
        <w:ind w:left="720"/>
        <w:rPr>
          <w:rFonts w:ascii="Tahoma" w:hAnsi="Tahoma" w:cs="Tahoma"/>
          <w:lang w:val="fr-FR"/>
        </w:rPr>
      </w:pPr>
      <w:r w:rsidRPr="003A5DA1">
        <w:rPr>
          <w:rFonts w:ascii="Tahoma" w:hAnsi="Tahoma" w:cs="Tahoma"/>
          <w:b/>
          <w:color w:val="000000"/>
          <w:sz w:val="18"/>
          <w:lang w:val="fr-FR"/>
        </w:rPr>
        <w:t>Concession de licence unique aux détenteurs de Client ML Windows Embedded Device Manager 2011 avec Software Assurance active</w:t>
      </w:r>
    </w:p>
    <w:p w14:paraId="453DF116" w14:textId="77777777" w:rsidR="00E650FA" w:rsidRPr="003A5DA1" w:rsidRDefault="00E650FA" w:rsidP="006F6325">
      <w:pPr>
        <w:pStyle w:val="EndnoteText"/>
        <w:ind w:left="720"/>
        <w:rPr>
          <w:rFonts w:ascii="Tahoma" w:hAnsi="Tahoma" w:cs="Tahoma"/>
          <w:lang w:val="fr-FR"/>
        </w:rPr>
      </w:pPr>
      <w:r w:rsidRPr="003A5DA1">
        <w:rPr>
          <w:rFonts w:ascii="Tahoma" w:hAnsi="Tahoma" w:cs="Tahoma"/>
          <w:color w:val="000000"/>
          <w:sz w:val="18"/>
          <w:lang w:val="fr-FR"/>
        </w:rPr>
        <w:t>À titre d</w:t>
      </w:r>
      <w:r w:rsidR="00C10CE1">
        <w:rPr>
          <w:rFonts w:ascii="Tahoma" w:hAnsi="Tahoma" w:cs="Tahoma"/>
          <w:color w:val="000000"/>
          <w:sz w:val="18"/>
          <w:lang w:val="fr-FR"/>
        </w:rPr>
        <w:t>’</w:t>
      </w:r>
      <w:r w:rsidRPr="003A5DA1">
        <w:rPr>
          <w:rFonts w:ascii="Tahoma" w:hAnsi="Tahoma" w:cs="Tahoma"/>
          <w:color w:val="000000"/>
          <w:sz w:val="18"/>
          <w:lang w:val="fr-FR"/>
        </w:rPr>
        <w:t>exception unique, liée à l</w:t>
      </w:r>
      <w:r w:rsidR="00C10CE1">
        <w:rPr>
          <w:rFonts w:ascii="Tahoma" w:hAnsi="Tahoma" w:cs="Tahoma"/>
          <w:color w:val="000000"/>
          <w:sz w:val="18"/>
          <w:lang w:val="fr-FR"/>
        </w:rPr>
        <w:t>’</w:t>
      </w:r>
      <w:r w:rsidRPr="003A5DA1">
        <w:rPr>
          <w:rFonts w:ascii="Tahoma" w:hAnsi="Tahoma" w:cs="Tahoma"/>
          <w:color w:val="000000"/>
          <w:sz w:val="18"/>
          <w:lang w:val="fr-FR"/>
        </w:rPr>
        <w:t>interruption des Client ML Windows Embedded Device Manager 2011 (par</w:t>
      </w:r>
      <w:r w:rsidR="006F6325" w:rsidRPr="003A5DA1">
        <w:rPr>
          <w:rFonts w:ascii="Tahoma" w:hAnsi="Tahoma" w:cs="Tahoma"/>
          <w:color w:val="000000"/>
          <w:sz w:val="18"/>
          <w:lang w:val="fr-FR"/>
        </w:rPr>
        <w:t> </w:t>
      </w:r>
      <w:r w:rsidRPr="003A5DA1">
        <w:rPr>
          <w:rFonts w:ascii="Tahoma" w:hAnsi="Tahoma" w:cs="Tahoma"/>
          <w:color w:val="000000"/>
          <w:sz w:val="18"/>
          <w:lang w:val="fr-FR"/>
        </w:rPr>
        <w:t>OSE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Utilisateur), les clients qui ont souscrit une Software Assurance active au 1er janvier 2013 disposeront du même nombre de Client ML System Center 2012 Configuration Manager (par OSE</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w:t>
      </w:r>
      <w:r w:rsidR="00A07028" w:rsidRPr="003A5DA1">
        <w:rPr>
          <w:rFonts w:ascii="Tahoma" w:hAnsi="Tahoma" w:cs="Tahoma"/>
          <w:color w:val="000000"/>
          <w:sz w:val="18"/>
          <w:lang w:val="fr-FR"/>
        </w:rPr>
        <w:t xml:space="preserve"> </w:t>
      </w:r>
      <w:r w:rsidRPr="003A5DA1">
        <w:rPr>
          <w:rFonts w:ascii="Tahoma" w:hAnsi="Tahoma" w:cs="Tahoma"/>
          <w:color w:val="000000"/>
          <w:sz w:val="18"/>
          <w:lang w:val="fr-FR"/>
        </w:rPr>
        <w:t>Utilisateur).</w:t>
      </w:r>
    </w:p>
    <w:p w14:paraId="7456A1BF" w14:textId="77777777" w:rsidR="00E650FA" w:rsidRPr="003A5DA1" w:rsidRDefault="00E650FA" w:rsidP="00E650FA">
      <w:pPr>
        <w:pStyle w:val="EndnoteText"/>
        <w:ind w:left="0"/>
        <w:rPr>
          <w:rFonts w:ascii="Tahoma" w:hAnsi="Tahoma" w:cs="Tahoma"/>
          <w:lang w:val="fr-FR"/>
        </w:rPr>
      </w:pPr>
    </w:p>
    <w:p w14:paraId="3A88048A" w14:textId="77777777" w:rsidR="00E650FA" w:rsidRPr="003A5DA1" w:rsidRDefault="00E650FA" w:rsidP="006F6325">
      <w:pPr>
        <w:pStyle w:val="EndnoteText"/>
        <w:ind w:left="720"/>
        <w:rPr>
          <w:rFonts w:ascii="Tahoma" w:hAnsi="Tahoma" w:cs="Tahoma"/>
          <w:lang w:val="fr-FR"/>
        </w:rPr>
      </w:pPr>
      <w:r w:rsidRPr="003A5DA1">
        <w:rPr>
          <w:rFonts w:ascii="Tahoma" w:hAnsi="Tahoma" w:cs="Tahoma"/>
          <w:color w:val="000000"/>
          <w:sz w:val="18"/>
          <w:lang w:val="fr-FR"/>
        </w:rPr>
        <w:t>Toutes les licences concédées au titre de cette offre incluront la Software Assurance. Cette couverture prendra fin à l</w:t>
      </w:r>
      <w:r w:rsidR="00C10CE1">
        <w:rPr>
          <w:rFonts w:ascii="Tahoma" w:hAnsi="Tahoma" w:cs="Tahoma"/>
          <w:color w:val="000000"/>
          <w:sz w:val="18"/>
          <w:lang w:val="fr-FR"/>
        </w:rPr>
        <w:t>’</w:t>
      </w:r>
      <w:r w:rsidRPr="003A5DA1">
        <w:rPr>
          <w:rFonts w:ascii="Tahoma" w:hAnsi="Tahoma" w:cs="Tahoma"/>
          <w:color w:val="000000"/>
          <w:sz w:val="18"/>
          <w:lang w:val="fr-FR"/>
        </w:rPr>
        <w:t>expiration de la couverture des licences éligibles. À l</w:t>
      </w:r>
      <w:r w:rsidR="00C10CE1">
        <w:rPr>
          <w:rFonts w:ascii="Tahoma" w:hAnsi="Tahoma" w:cs="Tahoma"/>
          <w:color w:val="000000"/>
          <w:sz w:val="18"/>
          <w:lang w:val="fr-FR"/>
        </w:rPr>
        <w:t>’</w:t>
      </w:r>
      <w:r w:rsidRPr="003A5DA1">
        <w:rPr>
          <w:rFonts w:ascii="Tahoma" w:hAnsi="Tahoma" w:cs="Tahoma"/>
          <w:color w:val="000000"/>
          <w:sz w:val="18"/>
          <w:lang w:val="fr-FR"/>
        </w:rPr>
        <w:t>expiration de cette couverture, les clients</w:t>
      </w:r>
      <w:r w:rsidR="006F6325" w:rsidRPr="003A5DA1">
        <w:rPr>
          <w:rFonts w:ascii="Tahoma" w:hAnsi="Tahoma" w:cs="Tahoma"/>
          <w:color w:val="000000"/>
          <w:sz w:val="18"/>
          <w:lang w:val="fr-FR"/>
        </w:rPr>
        <w:t> </w:t>
      </w:r>
      <w:r w:rsidRPr="003A5DA1">
        <w:rPr>
          <w:rFonts w:ascii="Tahoma" w:hAnsi="Tahoma" w:cs="Tahoma"/>
          <w:color w:val="000000"/>
          <w:sz w:val="18"/>
          <w:lang w:val="fr-FR"/>
        </w:rPr>
        <w:t xml:space="preserve">auront la possibilité de renouveler leur Software Assurance pour les licences concédées. </w:t>
      </w:r>
    </w:p>
    <w:p w14:paraId="0F22E832" w14:textId="77777777" w:rsidR="00E650FA" w:rsidRPr="003A5DA1" w:rsidRDefault="00E650FA" w:rsidP="00E650FA">
      <w:pPr>
        <w:pStyle w:val="EndnoteText"/>
        <w:ind w:left="720"/>
        <w:rPr>
          <w:rFonts w:ascii="Tahoma" w:hAnsi="Tahoma" w:cs="Tahoma"/>
          <w:lang w:val="fr-FR"/>
        </w:rPr>
      </w:pPr>
    </w:p>
    <w:p w14:paraId="49327345" w14:textId="77777777" w:rsidR="00E650FA" w:rsidRPr="003A5DA1" w:rsidRDefault="00E650FA" w:rsidP="008C6ED5">
      <w:pPr>
        <w:pStyle w:val="EndnoteText"/>
        <w:ind w:left="720"/>
        <w:rPr>
          <w:rFonts w:ascii="Tahoma" w:hAnsi="Tahoma" w:cs="Tahoma"/>
          <w:lang w:val="fr-FR"/>
        </w:rPr>
      </w:pPr>
      <w:r w:rsidRPr="003A5DA1">
        <w:rPr>
          <w:rFonts w:ascii="Tahoma" w:hAnsi="Tahoma" w:cs="Tahoma"/>
          <w:color w:val="000000"/>
          <w:sz w:val="18"/>
          <w:lang w:val="fr-FR"/>
        </w:rPr>
        <w:t>L</w:t>
      </w:r>
      <w:r w:rsidR="00C10CE1">
        <w:rPr>
          <w:rFonts w:ascii="Tahoma" w:hAnsi="Tahoma" w:cs="Tahoma"/>
          <w:color w:val="000000"/>
          <w:sz w:val="18"/>
          <w:lang w:val="fr-FR"/>
        </w:rPr>
        <w:t>’</w:t>
      </w:r>
      <w:r w:rsidRPr="003A5DA1">
        <w:rPr>
          <w:rFonts w:ascii="Tahoma" w:hAnsi="Tahoma" w:cs="Tahoma"/>
          <w:color w:val="000000"/>
          <w:sz w:val="18"/>
          <w:lang w:val="fr-FR"/>
        </w:rPr>
        <w:t>utilisation par le client du logiciel au titre de cette offre est soumise aux conditions générales de son contrat de licence et aux droits d</w:t>
      </w:r>
      <w:r w:rsidR="00C10CE1">
        <w:rPr>
          <w:rFonts w:ascii="Tahoma" w:hAnsi="Tahoma" w:cs="Tahoma"/>
          <w:color w:val="000000"/>
          <w:sz w:val="18"/>
          <w:lang w:val="fr-FR"/>
        </w:rPr>
        <w:t>’</w:t>
      </w:r>
      <w:r w:rsidRPr="003A5DA1">
        <w:rPr>
          <w:rFonts w:ascii="Tahoma" w:hAnsi="Tahoma" w:cs="Tahoma"/>
          <w:color w:val="000000"/>
          <w:sz w:val="18"/>
          <w:lang w:val="fr-FR"/>
        </w:rPr>
        <w:t>utilisation des logiciels du logiciel. Le droit d</w:t>
      </w:r>
      <w:r w:rsidR="00C10CE1">
        <w:rPr>
          <w:rFonts w:ascii="Tahoma" w:hAnsi="Tahoma" w:cs="Tahoma"/>
          <w:color w:val="000000"/>
          <w:sz w:val="18"/>
          <w:lang w:val="fr-FR"/>
        </w:rPr>
        <w:t>’</w:t>
      </w:r>
      <w:r w:rsidRPr="003A5DA1">
        <w:rPr>
          <w:rFonts w:ascii="Tahoma" w:hAnsi="Tahoma" w:cs="Tahoma"/>
          <w:color w:val="000000"/>
          <w:sz w:val="18"/>
          <w:lang w:val="fr-FR"/>
        </w:rPr>
        <w:t>utiliser le logiciel prend fin à l</w:t>
      </w:r>
      <w:r w:rsidR="00C10CE1">
        <w:rPr>
          <w:rFonts w:ascii="Tahoma" w:hAnsi="Tahoma" w:cs="Tahoma"/>
          <w:color w:val="000000"/>
          <w:sz w:val="18"/>
          <w:lang w:val="fr-FR"/>
        </w:rPr>
        <w:t>’</w:t>
      </w:r>
      <w:r w:rsidRPr="003A5DA1">
        <w:rPr>
          <w:rFonts w:ascii="Tahoma" w:hAnsi="Tahoma" w:cs="Tahoma"/>
          <w:color w:val="000000"/>
          <w:sz w:val="18"/>
          <w:lang w:val="fr-FR"/>
        </w:rPr>
        <w:t>expiration du droit d</w:t>
      </w:r>
      <w:r w:rsidR="00C10CE1">
        <w:rPr>
          <w:rFonts w:ascii="Tahoma" w:hAnsi="Tahoma" w:cs="Tahoma"/>
          <w:color w:val="000000"/>
          <w:sz w:val="18"/>
          <w:lang w:val="fr-FR"/>
        </w:rPr>
        <w:t>’</w:t>
      </w:r>
      <w:r w:rsidRPr="003A5DA1">
        <w:rPr>
          <w:rFonts w:ascii="Tahoma" w:hAnsi="Tahoma" w:cs="Tahoma"/>
          <w:color w:val="000000"/>
          <w:sz w:val="18"/>
          <w:lang w:val="fr-FR"/>
        </w:rPr>
        <w:t>utiliser le logiciel au titre de la Licence de Gestion Client Windows Embedded Device Manager 2011 éligible. La preuve des licences éligibles et cette note relative au produit octroient au client le</w:t>
      </w:r>
      <w:r w:rsidR="006F6325" w:rsidRPr="003A5DA1">
        <w:rPr>
          <w:rFonts w:ascii="Tahoma" w:hAnsi="Tahoma" w:cs="Tahoma"/>
          <w:color w:val="000000"/>
          <w:sz w:val="18"/>
          <w:lang w:val="fr-FR"/>
        </w:rPr>
        <w:t> </w:t>
      </w:r>
      <w:r w:rsidRPr="003A5DA1">
        <w:rPr>
          <w:rFonts w:ascii="Tahoma" w:hAnsi="Tahoma" w:cs="Tahoma"/>
          <w:color w:val="000000"/>
          <w:sz w:val="18"/>
          <w:lang w:val="fr-FR"/>
        </w:rPr>
        <w:t>droit d</w:t>
      </w:r>
      <w:r w:rsidR="00C10CE1">
        <w:rPr>
          <w:rFonts w:ascii="Tahoma" w:hAnsi="Tahoma" w:cs="Tahoma"/>
          <w:color w:val="000000"/>
          <w:sz w:val="18"/>
          <w:lang w:val="fr-FR"/>
        </w:rPr>
        <w:t>’</w:t>
      </w:r>
      <w:r w:rsidRPr="003A5DA1">
        <w:rPr>
          <w:rFonts w:ascii="Tahoma" w:hAnsi="Tahoma" w:cs="Tahoma"/>
          <w:color w:val="000000"/>
          <w:sz w:val="18"/>
          <w:lang w:val="fr-FR"/>
        </w:rPr>
        <w:t>utiliser la Licence de Gestion Client System Center 2012 Configuration Manager conformément aux conditions de cette offre. Le client ne pourra plus utiliser le logiciel au titre des licences éligibles attribuées au serveur après avoir utilisé le logiciel au titre de cette offre. Les clients ne sont pas autorisés à transférer les licences concédées au titre de cette offre séparément des licences éligibles correspondantes.</w:t>
      </w:r>
    </w:p>
    <w:p w14:paraId="2F7D053E" w14:textId="77777777" w:rsidR="00E650FA" w:rsidRPr="003A5DA1" w:rsidRDefault="00E650FA" w:rsidP="006F6325">
      <w:pPr>
        <w:ind w:left="720"/>
        <w:rPr>
          <w:rFonts w:cs="Tahoma"/>
          <w:lang w:val="fr-FR"/>
        </w:rPr>
      </w:pPr>
      <w:r w:rsidRPr="003A5DA1">
        <w:rPr>
          <w:rFonts w:cs="Tahoma"/>
          <w:color w:val="000000"/>
          <w:szCs w:val="24"/>
          <w:lang w:val="fr-FR"/>
        </w:rPr>
        <w:t>Les Client ML Windows Embedded Device Manager 2011 acquises après le 1er janvier 2013 dans le cadre</w:t>
      </w:r>
      <w:r w:rsidR="006F6325" w:rsidRPr="003A5DA1">
        <w:rPr>
          <w:rFonts w:cs="Tahoma"/>
          <w:color w:val="000000"/>
          <w:szCs w:val="24"/>
          <w:lang w:val="fr-FR"/>
        </w:rPr>
        <w:t> </w:t>
      </w:r>
      <w:r w:rsidRPr="003A5DA1">
        <w:rPr>
          <w:rFonts w:cs="Tahoma"/>
          <w:color w:val="000000"/>
          <w:szCs w:val="24"/>
          <w:lang w:val="fr-FR"/>
        </w:rPr>
        <w:t>de</w:t>
      </w:r>
      <w:r w:rsidR="006F6325" w:rsidRPr="003A5DA1">
        <w:rPr>
          <w:rFonts w:cs="Tahoma"/>
          <w:color w:val="000000"/>
          <w:szCs w:val="24"/>
          <w:lang w:val="fr-FR"/>
        </w:rPr>
        <w:t> </w:t>
      </w:r>
      <w:r w:rsidRPr="003A5DA1">
        <w:rPr>
          <w:rFonts w:cs="Tahoma"/>
          <w:color w:val="000000"/>
          <w:szCs w:val="24"/>
          <w:lang w:val="fr-FR"/>
        </w:rPr>
        <w:t>la procédure de régularisation annuelle pour les Accords de Mise en Œuvre Entreprise au titre desquels</w:t>
      </w:r>
      <w:r w:rsidR="006F6325" w:rsidRPr="003A5DA1">
        <w:rPr>
          <w:rFonts w:cs="Tahoma"/>
          <w:color w:val="000000"/>
          <w:szCs w:val="24"/>
          <w:lang w:val="fr-FR"/>
        </w:rPr>
        <w:t> </w:t>
      </w:r>
      <w:r w:rsidRPr="003A5DA1">
        <w:rPr>
          <w:rFonts w:cs="Tahoma"/>
          <w:color w:val="000000"/>
          <w:szCs w:val="24"/>
          <w:lang w:val="fr-FR"/>
        </w:rPr>
        <w:t>les Client ML Windows Embedded Device Manager 2011 ont été initialement acquises avant le</w:t>
      </w:r>
      <w:r w:rsidR="006F6325" w:rsidRPr="003A5DA1">
        <w:rPr>
          <w:rFonts w:cs="Tahoma"/>
          <w:color w:val="000000"/>
          <w:szCs w:val="24"/>
          <w:lang w:val="fr-FR"/>
        </w:rPr>
        <w:t> </w:t>
      </w:r>
      <w:r w:rsidRPr="003A5DA1">
        <w:rPr>
          <w:rFonts w:cs="Tahoma"/>
          <w:color w:val="000000"/>
          <w:szCs w:val="24"/>
          <w:lang w:val="fr-FR"/>
        </w:rPr>
        <w:t>1er janvier 2013 sont également éligibles pour des Client ML System Center 2012 Configuration Manager</w:t>
      </w:r>
      <w:r w:rsidR="006F6325" w:rsidRPr="003A5DA1">
        <w:rPr>
          <w:rFonts w:cs="Tahoma"/>
          <w:color w:val="000000"/>
          <w:szCs w:val="24"/>
          <w:lang w:val="fr-FR"/>
        </w:rPr>
        <w:t> </w:t>
      </w:r>
      <w:r w:rsidRPr="003A5DA1">
        <w:rPr>
          <w:rFonts w:cs="Tahoma"/>
          <w:color w:val="000000"/>
          <w:szCs w:val="24"/>
          <w:lang w:val="fr-FR"/>
        </w:rPr>
        <w:t>au titre de cette offre.</w:t>
      </w:r>
    </w:p>
    <w:p w14:paraId="6A3EF9EE" w14:textId="77777777" w:rsidR="00E650FA" w:rsidRPr="003A5DA1" w:rsidRDefault="00E650FA" w:rsidP="00E650FA">
      <w:pPr>
        <w:ind w:left="720"/>
        <w:rPr>
          <w:rFonts w:cs="Tahoma"/>
          <w:lang w:val="fr-FR"/>
        </w:rPr>
      </w:pPr>
    </w:p>
    <w:p w14:paraId="0D071A92" w14:textId="77777777" w:rsidR="006F6325" w:rsidRPr="003A5DA1" w:rsidRDefault="006F6325" w:rsidP="00E650FA">
      <w:pPr>
        <w:ind w:left="720"/>
        <w:rPr>
          <w:rFonts w:cs="Tahoma"/>
          <w:lang w:val="fr-FR"/>
        </w:rPr>
      </w:pPr>
    </w:p>
    <w:p w14:paraId="64931739" w14:textId="77777777" w:rsidR="00E650FA" w:rsidRPr="003A5DA1" w:rsidRDefault="00E650FA" w:rsidP="00E650FA">
      <w:pPr>
        <w:ind w:left="720"/>
        <w:rPr>
          <w:rFonts w:cs="Tahoma"/>
          <w:lang w:val="fr-FR"/>
        </w:rPr>
      </w:pPr>
      <w:r w:rsidRPr="003A5DA1">
        <w:rPr>
          <w:rFonts w:cs="Tahoma"/>
          <w:color w:val="000000"/>
          <w:szCs w:val="24"/>
          <w:lang w:val="fr-FR"/>
        </w:rPr>
        <w:t>Les Contrats Souscription Entreprise, Campus, School et Open Value Souscription donnent temporairement droit aux mêmes avantages jusqu</w:t>
      </w:r>
      <w:r w:rsidR="00C10CE1">
        <w:rPr>
          <w:rFonts w:cs="Tahoma"/>
          <w:color w:val="000000"/>
          <w:szCs w:val="24"/>
          <w:lang w:val="fr-FR"/>
        </w:rPr>
        <w:t>’</w:t>
      </w:r>
      <w:r w:rsidRPr="003A5DA1">
        <w:rPr>
          <w:rFonts w:cs="Tahoma"/>
          <w:color w:val="000000"/>
          <w:szCs w:val="24"/>
          <w:lang w:val="fr-FR"/>
        </w:rPr>
        <w:t>à l</w:t>
      </w:r>
      <w:r w:rsidR="00C10CE1">
        <w:rPr>
          <w:rFonts w:cs="Tahoma"/>
          <w:color w:val="000000"/>
          <w:szCs w:val="24"/>
          <w:lang w:val="fr-FR"/>
        </w:rPr>
        <w:t>’</w:t>
      </w:r>
      <w:r w:rsidRPr="003A5DA1">
        <w:rPr>
          <w:rFonts w:cs="Tahoma"/>
          <w:color w:val="000000"/>
          <w:szCs w:val="24"/>
          <w:lang w:val="fr-FR"/>
        </w:rPr>
        <w:t>expiration de l</w:t>
      </w:r>
      <w:r w:rsidR="00C10CE1">
        <w:rPr>
          <w:rFonts w:cs="Tahoma"/>
          <w:color w:val="000000"/>
          <w:szCs w:val="24"/>
          <w:lang w:val="fr-FR"/>
        </w:rPr>
        <w:t>’</w:t>
      </w:r>
      <w:r w:rsidRPr="003A5DA1">
        <w:rPr>
          <w:rFonts w:cs="Tahoma"/>
          <w:color w:val="000000"/>
          <w:szCs w:val="24"/>
          <w:lang w:val="fr-FR"/>
        </w:rPr>
        <w:t>Accord de Mise en Œuvre de Licence dès lors que les licences et Software Assurance sont valides durant la période promotionnelle et que les clients conservent leur abonnement.</w:t>
      </w:r>
      <w:r w:rsidR="00A07028" w:rsidRPr="003A5DA1">
        <w:rPr>
          <w:rFonts w:cs="Tahoma"/>
          <w:color w:val="000000"/>
          <w:szCs w:val="24"/>
          <w:lang w:val="fr-FR"/>
        </w:rPr>
        <w:t xml:space="preserve"> </w:t>
      </w:r>
      <w:r w:rsidRPr="003A5DA1">
        <w:rPr>
          <w:rFonts w:cs="Tahoma"/>
          <w:color w:val="000000"/>
          <w:szCs w:val="24"/>
          <w:lang w:val="fr-FR"/>
        </w:rPr>
        <w:t>Ces avantages ne deviennent permanents qu</w:t>
      </w:r>
      <w:r w:rsidR="00C10CE1">
        <w:rPr>
          <w:rFonts w:cs="Tahoma"/>
          <w:color w:val="000000"/>
          <w:szCs w:val="24"/>
          <w:lang w:val="fr-FR"/>
        </w:rPr>
        <w:t>’</w:t>
      </w:r>
      <w:r w:rsidRPr="003A5DA1">
        <w:rPr>
          <w:rFonts w:cs="Tahoma"/>
          <w:color w:val="000000"/>
          <w:szCs w:val="24"/>
          <w:lang w:val="fr-FR"/>
        </w:rPr>
        <w:t>à l</w:t>
      </w:r>
      <w:r w:rsidR="00C10CE1">
        <w:rPr>
          <w:rFonts w:cs="Tahoma"/>
          <w:color w:val="000000"/>
          <w:szCs w:val="24"/>
          <w:lang w:val="fr-FR"/>
        </w:rPr>
        <w:t>’</w:t>
      </w:r>
      <w:r w:rsidRPr="003A5DA1">
        <w:rPr>
          <w:rFonts w:cs="Tahoma"/>
          <w:color w:val="000000"/>
          <w:szCs w:val="24"/>
          <w:lang w:val="fr-FR"/>
        </w:rPr>
        <w:t>exercice de l</w:t>
      </w:r>
      <w:r w:rsidR="00C10CE1">
        <w:rPr>
          <w:rFonts w:cs="Tahoma"/>
          <w:color w:val="000000"/>
          <w:szCs w:val="24"/>
          <w:lang w:val="fr-FR"/>
        </w:rPr>
        <w:t>’</w:t>
      </w:r>
      <w:r w:rsidRPr="003A5DA1">
        <w:rPr>
          <w:rFonts w:cs="Tahoma"/>
          <w:color w:val="000000"/>
          <w:szCs w:val="24"/>
          <w:lang w:val="fr-FR"/>
        </w:rPr>
        <w:t>option d</w:t>
      </w:r>
      <w:r w:rsidR="00C10CE1">
        <w:rPr>
          <w:rFonts w:cs="Tahoma"/>
          <w:color w:val="000000"/>
          <w:szCs w:val="24"/>
          <w:lang w:val="fr-FR"/>
        </w:rPr>
        <w:t>’</w:t>
      </w:r>
      <w:r w:rsidRPr="003A5DA1">
        <w:rPr>
          <w:rFonts w:cs="Tahoma"/>
          <w:color w:val="000000"/>
          <w:szCs w:val="24"/>
          <w:lang w:val="fr-FR"/>
        </w:rPr>
        <w:t>achat et restent régis par les conditions générales du contrat de licence du client.</w:t>
      </w:r>
    </w:p>
    <w:p w14:paraId="79EECAC8" w14:textId="77777777" w:rsidR="00E650FA" w:rsidRPr="003A5DA1" w:rsidRDefault="00E650FA" w:rsidP="00E650FA">
      <w:pPr>
        <w:ind w:left="720"/>
        <w:rPr>
          <w:rFonts w:cs="Tahoma"/>
          <w:lang w:val="fr-FR"/>
        </w:rPr>
      </w:pPr>
    </w:p>
    <w:p w14:paraId="58E65C22" w14:textId="77777777" w:rsidR="00E650FA" w:rsidRPr="003A5DA1" w:rsidRDefault="00E650FA" w:rsidP="00E650FA">
      <w:pPr>
        <w:ind w:left="720"/>
        <w:rPr>
          <w:rFonts w:cs="Tahoma"/>
          <w:lang w:val="fr-FR"/>
        </w:rPr>
      </w:pPr>
      <w:r w:rsidRPr="003A5DA1">
        <w:rPr>
          <w:rFonts w:cs="Tahoma"/>
          <w:color w:val="000000"/>
          <w:szCs w:val="24"/>
          <w:lang w:val="fr-FR"/>
        </w:rPr>
        <w:t>Les droits d</w:t>
      </w:r>
      <w:r w:rsidR="00C10CE1">
        <w:rPr>
          <w:rFonts w:cs="Tahoma"/>
          <w:color w:val="000000"/>
          <w:szCs w:val="24"/>
          <w:lang w:val="fr-FR"/>
        </w:rPr>
        <w:t>’</w:t>
      </w:r>
      <w:r w:rsidRPr="003A5DA1">
        <w:rPr>
          <w:rFonts w:cs="Tahoma"/>
          <w:color w:val="000000"/>
          <w:szCs w:val="24"/>
          <w:lang w:val="fr-FR"/>
        </w:rPr>
        <w:t>utilisation des versions antérieures s</w:t>
      </w:r>
      <w:r w:rsidR="00C10CE1">
        <w:rPr>
          <w:rFonts w:cs="Tahoma"/>
          <w:color w:val="000000"/>
          <w:szCs w:val="24"/>
          <w:lang w:val="fr-FR"/>
        </w:rPr>
        <w:t>’</w:t>
      </w:r>
      <w:r w:rsidRPr="003A5DA1">
        <w:rPr>
          <w:rFonts w:cs="Tahoma"/>
          <w:color w:val="000000"/>
          <w:szCs w:val="24"/>
          <w:lang w:val="fr-FR"/>
        </w:rPr>
        <w:t>appliquent à toutes les Client ML System Center 2012 Configuration Manager.</w:t>
      </w:r>
    </w:p>
    <w:p w14:paraId="18695966" w14:textId="77777777" w:rsidR="00E650FA" w:rsidRPr="003A5DA1" w:rsidRDefault="00E650FA" w:rsidP="00E650FA">
      <w:pPr>
        <w:ind w:left="900"/>
        <w:rPr>
          <w:rFonts w:cs="Tahoma"/>
          <w:lang w:val="fr-FR"/>
        </w:rPr>
      </w:pPr>
    </w:p>
    <w:p w14:paraId="1C9757C1" w14:textId="77777777" w:rsidR="00E650FA" w:rsidRPr="003A5DA1" w:rsidRDefault="00E650FA" w:rsidP="00E650FA">
      <w:pPr>
        <w:ind w:left="900"/>
        <w:rPr>
          <w:rFonts w:cs="Tahoma"/>
          <w:lang w:val="fr-FR"/>
        </w:rPr>
      </w:pPr>
    </w:p>
    <w:p w14:paraId="750E3557" w14:textId="77777777" w:rsidR="00E650FA" w:rsidRPr="003A5DA1" w:rsidRDefault="00E650FA" w:rsidP="00E650FA">
      <w:pPr>
        <w:pStyle w:val="Heading3"/>
        <w:rPr>
          <w:rFonts w:ascii="Tahoma" w:hAnsi="Tahoma" w:cs="Tahoma"/>
          <w:lang w:val="de-DE"/>
        </w:rPr>
      </w:pPr>
      <w:bookmarkStart w:id="1582" w:name="_100_Windows_EBS"/>
      <w:bookmarkStart w:id="1583" w:name="_103_Windows_EBS"/>
      <w:bookmarkStart w:id="1584" w:name="_104_Windows_EBS"/>
      <w:bookmarkStart w:id="1585" w:name="_Toc336338364"/>
      <w:bookmarkStart w:id="1586" w:name="_Toc374276998"/>
      <w:bookmarkStart w:id="1587" w:name="Srv_101WindowsEssBusSvrStdPrem"/>
      <w:bookmarkEnd w:id="1582"/>
      <w:bookmarkEnd w:id="1583"/>
      <w:bookmarkEnd w:id="1584"/>
      <w:r w:rsidRPr="003A5DA1">
        <w:rPr>
          <w:rFonts w:ascii="Tahoma" w:hAnsi="Tahoma" w:cs="Tahoma"/>
          <w:caps/>
          <w:color w:val="FF6600"/>
          <w:sz w:val="22"/>
          <w:szCs w:val="24"/>
          <w:vertAlign w:val="superscript"/>
          <w:lang w:val="de-DE"/>
        </w:rPr>
        <w:t>104</w:t>
      </w:r>
      <w:r w:rsidRPr="003A5DA1">
        <w:rPr>
          <w:rFonts w:ascii="Tahoma" w:hAnsi="Tahoma" w:cs="Tahoma"/>
          <w:caps/>
          <w:color w:val="F66400"/>
          <w:sz w:val="24"/>
          <w:vertAlign w:val="superscript"/>
          <w:lang w:val="de-DE"/>
        </w:rPr>
        <w:t xml:space="preserve"> </w:t>
      </w:r>
      <w:r w:rsidRPr="003A5DA1">
        <w:rPr>
          <w:rFonts w:ascii="Tahoma" w:hAnsi="Tahoma" w:cs="Tahoma"/>
          <w:color w:val="F66400"/>
          <w:sz w:val="22"/>
          <w:szCs w:val="22"/>
          <w:lang w:val="de-DE"/>
        </w:rPr>
        <w:t>Windows EBS 2008 Standard et EBS 2008 Premium</w:t>
      </w:r>
      <w:bookmarkEnd w:id="1581"/>
      <w:bookmarkEnd w:id="1585"/>
      <w:bookmarkEnd w:id="1586"/>
    </w:p>
    <w:bookmarkEnd w:id="1575"/>
    <w:bookmarkEnd w:id="1587"/>
    <w:p w14:paraId="3D214D95" w14:textId="77777777" w:rsidR="00E650FA" w:rsidRPr="003A5DA1" w:rsidRDefault="00E650FA" w:rsidP="00E650FA">
      <w:pPr>
        <w:rPr>
          <w:rFonts w:cs="Tahoma"/>
          <w:lang w:val="de-DE"/>
        </w:rPr>
      </w:pPr>
    </w:p>
    <w:p w14:paraId="41AA1416" w14:textId="77777777" w:rsidR="00E650FA" w:rsidRPr="003A5DA1" w:rsidRDefault="00E650FA" w:rsidP="00E650FA">
      <w:pPr>
        <w:pStyle w:val="EndnoteText"/>
        <w:ind w:left="720"/>
        <w:rPr>
          <w:rFonts w:ascii="Tahoma" w:hAnsi="Tahoma" w:cs="Tahoma"/>
          <w:lang w:val="fr-FR"/>
        </w:rPr>
      </w:pPr>
      <w:r w:rsidRPr="003A5DA1">
        <w:rPr>
          <w:rFonts w:ascii="Tahoma" w:hAnsi="Tahoma" w:cs="Tahoma"/>
          <w:sz w:val="18"/>
          <w:szCs w:val="18"/>
          <w:lang w:val="fr-FR"/>
        </w:rPr>
        <w:t>Ces produits sont en fin de vie et ne seront plus proposés.</w:t>
      </w:r>
    </w:p>
    <w:p w14:paraId="34D16A5B" w14:textId="77777777" w:rsidR="00E650FA" w:rsidRPr="003A5DA1" w:rsidRDefault="00E650FA" w:rsidP="00E650FA">
      <w:pPr>
        <w:pStyle w:val="EndnoteText"/>
        <w:ind w:left="720"/>
        <w:rPr>
          <w:rFonts w:ascii="Tahoma" w:hAnsi="Tahoma" w:cs="Tahoma"/>
          <w:lang w:val="fr-FR"/>
        </w:rPr>
      </w:pPr>
    </w:p>
    <w:p w14:paraId="60EA0125" w14:textId="77777777" w:rsidR="00E650FA" w:rsidRPr="003A5DA1" w:rsidRDefault="00E650FA" w:rsidP="00E650FA">
      <w:pPr>
        <w:pStyle w:val="EndnoteText"/>
        <w:spacing w:after="60"/>
        <w:ind w:left="720"/>
        <w:rPr>
          <w:rFonts w:ascii="Tahoma" w:hAnsi="Tahoma" w:cs="Tahoma"/>
          <w:lang w:val="fr-FR"/>
        </w:rPr>
      </w:pPr>
      <w:r w:rsidRPr="003A5DA1">
        <w:rPr>
          <w:rFonts w:ascii="Tahoma" w:hAnsi="Tahoma" w:cs="Tahoma"/>
          <w:b/>
          <w:sz w:val="18"/>
          <w:szCs w:val="18"/>
          <w:lang w:val="fr-FR"/>
        </w:rPr>
        <w:t>Concession de licence unique aux détenteurs de licences EBS 2008 Standard et EBS 2008 Premium</w:t>
      </w:r>
    </w:p>
    <w:p w14:paraId="0C3ACB5A" w14:textId="77777777" w:rsidR="00E650FA" w:rsidRPr="003A5DA1" w:rsidRDefault="00E650FA" w:rsidP="00E650FA">
      <w:pPr>
        <w:pStyle w:val="ListParagraph"/>
        <w:contextualSpacing w:val="0"/>
        <w:rPr>
          <w:rFonts w:ascii="Tahoma" w:hAnsi="Tahoma" w:cs="Tahoma"/>
          <w:lang w:val="fr-FR"/>
        </w:rPr>
      </w:pPr>
      <w:r w:rsidRPr="003A5DA1">
        <w:rPr>
          <w:rFonts w:ascii="Tahoma" w:hAnsi="Tahoma" w:cs="Tahoma"/>
          <w:sz w:val="18"/>
          <w:szCs w:val="18"/>
          <w:u w:val="single"/>
          <w:lang w:val="fr-FR"/>
        </w:rPr>
        <w:t>Tous les clients participant à un programme de licence en volume Windows Essential Business Server 2008 (EBS) Standard et Premium</w:t>
      </w:r>
      <w:r w:rsidRPr="003A5DA1">
        <w:rPr>
          <w:rFonts w:ascii="Tahoma" w:hAnsi="Tahoma" w:cs="Tahoma"/>
          <w:b/>
          <w:sz w:val="18"/>
          <w:szCs w:val="18"/>
          <w:lang w:val="fr-FR"/>
        </w:rPr>
        <w:t xml:space="preserve"> </w:t>
      </w:r>
      <w:r w:rsidRPr="003A5DA1">
        <w:rPr>
          <w:rFonts w:ascii="Tahoma" w:hAnsi="Tahoma" w:cs="Tahoma"/>
          <w:sz w:val="18"/>
          <w:szCs w:val="18"/>
          <w:lang w:val="fr-FR"/>
        </w:rPr>
        <w:t>seront éligibles aux licences complémentaires suivantes pour chaque licence EBS 2008 Standard ou Premium dont ils disposent en date du 1er juillet 2010 :</w:t>
      </w:r>
    </w:p>
    <w:p w14:paraId="4697E62E" w14:textId="77777777" w:rsidR="00E650FA" w:rsidRPr="003A5DA1" w:rsidRDefault="00E650FA" w:rsidP="00E650FA">
      <w:pPr>
        <w:pStyle w:val="ListParagraph"/>
        <w:ind w:left="1260"/>
        <w:contextualSpacing w:val="0"/>
        <w:rPr>
          <w:rFonts w:ascii="Tahoma" w:hAnsi="Tahoma" w:cs="Tahoma"/>
          <w:lang w:val="fr-FR"/>
        </w:rPr>
      </w:pPr>
    </w:p>
    <w:p w14:paraId="4C664C2D" w14:textId="77777777" w:rsidR="00E650FA" w:rsidRPr="003A5DA1" w:rsidRDefault="00E650FA" w:rsidP="00E650FA">
      <w:pPr>
        <w:pStyle w:val="ListParagraph"/>
        <w:numPr>
          <w:ilvl w:val="0"/>
          <w:numId w:val="24"/>
        </w:numPr>
        <w:spacing w:after="60"/>
        <w:ind w:left="1440"/>
        <w:contextualSpacing w:val="0"/>
        <w:rPr>
          <w:rFonts w:ascii="Tahoma" w:hAnsi="Tahoma" w:cs="Tahoma"/>
          <w:lang w:val="fr-FR"/>
        </w:rPr>
      </w:pPr>
      <w:r w:rsidRPr="003A5DA1">
        <w:rPr>
          <w:rFonts w:ascii="Tahoma" w:hAnsi="Tahoma" w:cs="Tahoma"/>
          <w:sz w:val="18"/>
          <w:szCs w:val="18"/>
          <w:lang w:val="fr-FR"/>
        </w:rPr>
        <w:t>3 licences logicielles pour Windows Server 2008 Standard</w:t>
      </w:r>
    </w:p>
    <w:p w14:paraId="0B852F8B" w14:textId="77777777" w:rsidR="00E650FA" w:rsidRPr="003A5DA1" w:rsidRDefault="00E650FA" w:rsidP="00E650FA">
      <w:pPr>
        <w:pStyle w:val="ListParagraph"/>
        <w:numPr>
          <w:ilvl w:val="0"/>
          <w:numId w:val="24"/>
        </w:numPr>
        <w:spacing w:after="60"/>
        <w:ind w:left="1440"/>
        <w:contextualSpacing w:val="0"/>
        <w:rPr>
          <w:rFonts w:ascii="Tahoma" w:hAnsi="Tahoma" w:cs="Tahoma"/>
          <w:lang w:val="fr-FR"/>
        </w:rPr>
      </w:pPr>
      <w:r w:rsidRPr="003A5DA1">
        <w:rPr>
          <w:rFonts w:ascii="Tahoma" w:hAnsi="Tahoma" w:cs="Tahoma"/>
          <w:sz w:val="18"/>
          <w:szCs w:val="18"/>
          <w:lang w:val="fr-FR"/>
        </w:rPr>
        <w:t>2 licences logicielles pour Exchange Server 2007 Standard</w:t>
      </w:r>
    </w:p>
    <w:p w14:paraId="0F7DAF21" w14:textId="77777777" w:rsidR="00E650FA" w:rsidRPr="003A5DA1" w:rsidRDefault="00E650FA" w:rsidP="006F6325">
      <w:pPr>
        <w:pStyle w:val="ListParagraph"/>
        <w:numPr>
          <w:ilvl w:val="0"/>
          <w:numId w:val="24"/>
        </w:numPr>
        <w:spacing w:after="60"/>
        <w:ind w:left="1440"/>
        <w:contextualSpacing w:val="0"/>
        <w:rPr>
          <w:rFonts w:ascii="Tahoma" w:hAnsi="Tahoma" w:cs="Tahoma"/>
          <w:lang w:val="fr-FR"/>
        </w:rPr>
      </w:pPr>
      <w:r w:rsidRPr="003A5DA1">
        <w:rPr>
          <w:rFonts w:ascii="Tahoma" w:hAnsi="Tahoma" w:cs="Tahoma"/>
          <w:sz w:val="18"/>
          <w:szCs w:val="18"/>
          <w:lang w:val="fr-FR"/>
        </w:rPr>
        <w:t>1 licence logicielle pour System Center Essentials 2007, 10 licences de gestion serveur et 50</w:t>
      </w:r>
      <w:r w:rsidR="006F6325" w:rsidRPr="003A5DA1">
        <w:rPr>
          <w:rFonts w:ascii="Tahoma" w:hAnsi="Tahoma" w:cs="Tahoma"/>
          <w:sz w:val="18"/>
          <w:szCs w:val="18"/>
          <w:lang w:val="fr-FR"/>
        </w:rPr>
        <w:t> </w:t>
      </w:r>
      <w:r w:rsidRPr="003A5DA1">
        <w:rPr>
          <w:rFonts w:ascii="Tahoma" w:hAnsi="Tahoma" w:cs="Tahoma"/>
          <w:sz w:val="18"/>
          <w:szCs w:val="18"/>
          <w:lang w:val="fr-FR"/>
        </w:rPr>
        <w:t>licences de gestion client</w:t>
      </w:r>
    </w:p>
    <w:p w14:paraId="63B45157" w14:textId="77777777" w:rsidR="00E650FA" w:rsidRPr="003A5DA1" w:rsidRDefault="00E650FA" w:rsidP="00E650FA">
      <w:pPr>
        <w:ind w:left="1260"/>
        <w:rPr>
          <w:rFonts w:cs="Tahoma"/>
          <w:lang w:val="fr-FR"/>
        </w:rPr>
      </w:pPr>
    </w:p>
    <w:p w14:paraId="17A153F8" w14:textId="77777777" w:rsidR="00E650FA" w:rsidRPr="003A5DA1" w:rsidRDefault="00E650FA" w:rsidP="006F6325">
      <w:pPr>
        <w:ind w:left="720"/>
        <w:rPr>
          <w:rFonts w:cs="Tahoma"/>
          <w:lang w:val="fr-FR"/>
        </w:rPr>
      </w:pPr>
      <w:r w:rsidRPr="003A5DA1">
        <w:rPr>
          <w:rFonts w:cs="Tahoma"/>
          <w:szCs w:val="18"/>
          <w:lang w:val="fr-FR"/>
        </w:rPr>
        <w:t>Le contrat de licence en volume de l</w:t>
      </w:r>
      <w:r w:rsidR="00C10CE1">
        <w:rPr>
          <w:rFonts w:cs="Tahoma"/>
          <w:szCs w:val="18"/>
          <w:lang w:val="fr-FR"/>
        </w:rPr>
        <w:t>’</w:t>
      </w:r>
      <w:r w:rsidRPr="003A5DA1">
        <w:rPr>
          <w:rFonts w:cs="Tahoma"/>
          <w:szCs w:val="18"/>
          <w:lang w:val="fr-FR"/>
        </w:rPr>
        <w:t>utilisateur et cette note relative au produit sont la preuve de ces</w:t>
      </w:r>
      <w:r w:rsidR="006F6325" w:rsidRPr="003A5DA1">
        <w:rPr>
          <w:rFonts w:cs="Tahoma"/>
          <w:szCs w:val="18"/>
          <w:lang w:val="fr-FR"/>
        </w:rPr>
        <w:t> </w:t>
      </w:r>
      <w:r w:rsidRPr="003A5DA1">
        <w:rPr>
          <w:rFonts w:cs="Tahoma"/>
          <w:szCs w:val="18"/>
          <w:lang w:val="fr-FR"/>
        </w:rPr>
        <w:t>licences complémentaires.</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utilisation du logiciel au titre des licences complémentaires est soumise aux</w:t>
      </w:r>
      <w:r w:rsidR="006F6325" w:rsidRPr="003A5DA1">
        <w:rPr>
          <w:rFonts w:cs="Tahoma"/>
          <w:szCs w:val="18"/>
          <w:lang w:val="fr-FR"/>
        </w:rPr>
        <w:t> </w:t>
      </w:r>
      <w:r w:rsidRPr="003A5DA1">
        <w:rPr>
          <w:rFonts w:cs="Tahoma"/>
          <w:szCs w:val="18"/>
          <w:lang w:val="fr-FR"/>
        </w:rPr>
        <w:t>conditions générales du contrat de l</w:t>
      </w:r>
      <w:r w:rsidR="00C10CE1">
        <w:rPr>
          <w:rFonts w:cs="Tahoma"/>
          <w:szCs w:val="18"/>
          <w:lang w:val="fr-FR"/>
        </w:rPr>
        <w:t>’</w:t>
      </w:r>
      <w:r w:rsidRPr="003A5DA1">
        <w:rPr>
          <w:rFonts w:cs="Tahoma"/>
          <w:szCs w:val="18"/>
          <w:lang w:val="fr-FR"/>
        </w:rPr>
        <w:t>utilisateur et aux droits d</w:t>
      </w:r>
      <w:r w:rsidR="00C10CE1">
        <w:rPr>
          <w:rFonts w:cs="Tahoma"/>
          <w:szCs w:val="18"/>
          <w:lang w:val="fr-FR"/>
        </w:rPr>
        <w:t>’</w:t>
      </w:r>
      <w:r w:rsidRPr="003A5DA1">
        <w:rPr>
          <w:rFonts w:cs="Tahoma"/>
          <w:szCs w:val="18"/>
          <w:lang w:val="fr-FR"/>
        </w:rPr>
        <w:t>utilisation des logiciels des produits individuels.</w:t>
      </w:r>
      <w:r w:rsidR="00A07028" w:rsidRPr="003A5DA1">
        <w:rPr>
          <w:rFonts w:cs="Tahoma"/>
          <w:szCs w:val="18"/>
          <w:lang w:val="fr-FR"/>
        </w:rPr>
        <w:t xml:space="preserve"> </w:t>
      </w:r>
      <w:r w:rsidRPr="003A5DA1">
        <w:rPr>
          <w:rFonts w:cs="Tahoma"/>
          <w:szCs w:val="18"/>
          <w:lang w:val="fr-FR"/>
        </w:rPr>
        <w:t>Le droit d</w:t>
      </w:r>
      <w:r w:rsidR="00C10CE1">
        <w:rPr>
          <w:rFonts w:cs="Tahoma"/>
          <w:szCs w:val="18"/>
          <w:lang w:val="fr-FR"/>
        </w:rPr>
        <w:t>’</w:t>
      </w:r>
      <w:r w:rsidRPr="003A5DA1">
        <w:rPr>
          <w:rFonts w:cs="Tahoma"/>
          <w:szCs w:val="18"/>
          <w:lang w:val="fr-FR"/>
        </w:rPr>
        <w:t>utiliser le logiciel au titre des licences complémentaires expire à l</w:t>
      </w:r>
      <w:r w:rsidR="00C10CE1">
        <w:rPr>
          <w:rFonts w:cs="Tahoma"/>
          <w:szCs w:val="18"/>
          <w:lang w:val="fr-FR"/>
        </w:rPr>
        <w:t>’</w:t>
      </w:r>
      <w:r w:rsidRPr="003A5DA1">
        <w:rPr>
          <w:rFonts w:cs="Tahoma"/>
          <w:szCs w:val="18"/>
          <w:lang w:val="fr-FR"/>
        </w:rPr>
        <w:t>expiration du droit d</w:t>
      </w:r>
      <w:r w:rsidR="00C10CE1">
        <w:rPr>
          <w:rFonts w:cs="Tahoma"/>
          <w:szCs w:val="18"/>
          <w:lang w:val="fr-FR"/>
        </w:rPr>
        <w:t>’</w:t>
      </w:r>
      <w:r w:rsidRPr="003A5DA1">
        <w:rPr>
          <w:rFonts w:cs="Tahoma"/>
          <w:szCs w:val="18"/>
          <w:lang w:val="fr-FR"/>
        </w:rPr>
        <w:t>utiliser le logiciel au titre des licences éligibles.</w:t>
      </w:r>
      <w:r w:rsidR="00A07028" w:rsidRPr="003A5DA1">
        <w:rPr>
          <w:rFonts w:cs="Tahoma"/>
          <w:szCs w:val="18"/>
          <w:lang w:val="fr-FR"/>
        </w:rPr>
        <w:t xml:space="preserve"> </w:t>
      </w:r>
      <w:r w:rsidRPr="003A5DA1">
        <w:rPr>
          <w:rFonts w:cs="Tahoma"/>
          <w:szCs w:val="18"/>
          <w:lang w:val="fr-FR"/>
        </w:rPr>
        <w:t>Les licences complémentaires ne peuvent pas être transférées séparément des licences éligibles.</w:t>
      </w:r>
    </w:p>
    <w:p w14:paraId="231F1102" w14:textId="77777777" w:rsidR="00E650FA" w:rsidRPr="003A5DA1" w:rsidRDefault="00E650FA" w:rsidP="00E650FA">
      <w:pPr>
        <w:ind w:left="720"/>
        <w:rPr>
          <w:rFonts w:cs="Tahoma"/>
          <w:lang w:val="fr-FR"/>
        </w:rPr>
      </w:pPr>
    </w:p>
    <w:p w14:paraId="79DC513D" w14:textId="77777777" w:rsidR="00E650FA" w:rsidRPr="003A5DA1" w:rsidRDefault="00E650FA" w:rsidP="00E650FA">
      <w:pPr>
        <w:pStyle w:val="ListParagraph"/>
        <w:contextualSpacing w:val="0"/>
        <w:rPr>
          <w:rFonts w:ascii="Tahoma" w:hAnsi="Tahoma" w:cs="Tahoma"/>
          <w:lang w:val="fr-FR"/>
        </w:rPr>
      </w:pPr>
      <w:r w:rsidRPr="003A5DA1">
        <w:rPr>
          <w:rFonts w:ascii="Tahoma" w:hAnsi="Tahoma" w:cs="Tahoma"/>
          <w:sz w:val="18"/>
          <w:szCs w:val="18"/>
          <w:u w:val="single"/>
          <w:lang w:val="fr-FR"/>
        </w:rPr>
        <w:t>Les clients participant à un programme de licence en volume Windows Essential Business Server (EBS) 2008 Standard</w:t>
      </w:r>
      <w:r w:rsidRPr="003A5DA1">
        <w:rPr>
          <w:rFonts w:ascii="Tahoma" w:hAnsi="Tahoma" w:cs="Tahoma"/>
          <w:b/>
          <w:sz w:val="18"/>
          <w:szCs w:val="18"/>
          <w:lang w:val="fr-FR"/>
        </w:rPr>
        <w:t xml:space="preserve"> </w:t>
      </w:r>
      <w:r w:rsidRPr="003A5DA1">
        <w:rPr>
          <w:rFonts w:ascii="Tahoma" w:hAnsi="Tahoma" w:cs="Tahoma"/>
          <w:sz w:val="18"/>
          <w:szCs w:val="18"/>
          <w:lang w:val="fr-FR"/>
        </w:rPr>
        <w:t>seront éligibles aux licences complémentaires suivantes pour chaque licence EBS 2008 Standard avec Software Assurance active dont ils disposent en date du 1er juillet 2010 :</w:t>
      </w:r>
    </w:p>
    <w:p w14:paraId="1425975C" w14:textId="77777777" w:rsidR="00E650FA" w:rsidRPr="003A5DA1" w:rsidRDefault="00E650FA" w:rsidP="00E650FA">
      <w:pPr>
        <w:pStyle w:val="ListParagraph"/>
        <w:ind w:left="1260"/>
        <w:contextualSpacing w:val="0"/>
        <w:rPr>
          <w:rFonts w:ascii="Tahoma" w:hAnsi="Tahoma" w:cs="Tahoma"/>
          <w:lang w:val="fr-FR"/>
        </w:rPr>
      </w:pPr>
    </w:p>
    <w:p w14:paraId="012C6431" w14:textId="77777777" w:rsidR="00E650FA" w:rsidRPr="003A5DA1" w:rsidRDefault="00E650FA" w:rsidP="00E650FA">
      <w:pPr>
        <w:pStyle w:val="ListParagraph"/>
        <w:numPr>
          <w:ilvl w:val="0"/>
          <w:numId w:val="25"/>
        </w:numPr>
        <w:spacing w:after="60"/>
        <w:ind w:left="1440"/>
        <w:contextualSpacing w:val="0"/>
        <w:rPr>
          <w:rFonts w:ascii="Tahoma" w:hAnsi="Tahoma" w:cs="Tahoma"/>
          <w:lang w:val="fr-FR"/>
        </w:rPr>
      </w:pPr>
      <w:r w:rsidRPr="003A5DA1">
        <w:rPr>
          <w:rFonts w:ascii="Tahoma" w:hAnsi="Tahoma" w:cs="Tahoma"/>
          <w:sz w:val="18"/>
          <w:szCs w:val="18"/>
          <w:lang w:val="fr-FR"/>
        </w:rPr>
        <w:t>3 licences logicielles pour Windows Server 2008 R2 Standard</w:t>
      </w:r>
    </w:p>
    <w:p w14:paraId="1F0C4F05" w14:textId="77777777" w:rsidR="00E650FA" w:rsidRPr="003A5DA1" w:rsidRDefault="00E650FA" w:rsidP="00E650FA">
      <w:pPr>
        <w:pStyle w:val="ListParagraph"/>
        <w:numPr>
          <w:ilvl w:val="0"/>
          <w:numId w:val="25"/>
        </w:numPr>
        <w:spacing w:after="60"/>
        <w:ind w:left="1440"/>
        <w:contextualSpacing w:val="0"/>
        <w:rPr>
          <w:rFonts w:ascii="Tahoma" w:hAnsi="Tahoma" w:cs="Tahoma"/>
          <w:lang w:val="fr-FR"/>
        </w:rPr>
      </w:pPr>
      <w:r w:rsidRPr="003A5DA1">
        <w:rPr>
          <w:rFonts w:ascii="Tahoma" w:hAnsi="Tahoma" w:cs="Tahoma"/>
          <w:sz w:val="18"/>
          <w:szCs w:val="18"/>
          <w:lang w:val="fr-FR"/>
        </w:rPr>
        <w:t>1 licence logicielle pour Exchange Server 2010 Standard</w:t>
      </w:r>
    </w:p>
    <w:p w14:paraId="36403488" w14:textId="77777777" w:rsidR="00E650FA" w:rsidRPr="003A5DA1" w:rsidRDefault="00E650FA" w:rsidP="006F6325">
      <w:pPr>
        <w:pStyle w:val="ListParagraph"/>
        <w:numPr>
          <w:ilvl w:val="0"/>
          <w:numId w:val="25"/>
        </w:numPr>
        <w:spacing w:after="60"/>
        <w:ind w:left="1440"/>
        <w:contextualSpacing w:val="0"/>
        <w:rPr>
          <w:rFonts w:ascii="Tahoma" w:hAnsi="Tahoma" w:cs="Tahoma"/>
          <w:lang w:val="fr-FR"/>
        </w:rPr>
      </w:pPr>
      <w:r w:rsidRPr="003A5DA1">
        <w:rPr>
          <w:rFonts w:ascii="Tahoma" w:hAnsi="Tahoma" w:cs="Tahoma"/>
          <w:sz w:val="18"/>
          <w:szCs w:val="18"/>
          <w:lang w:val="fr-FR"/>
        </w:rPr>
        <w:t>1 licence logicielle pour System Center Essentials 2010, 10 licences de gestion serveur et 50</w:t>
      </w:r>
      <w:r w:rsidR="006F6325" w:rsidRPr="003A5DA1">
        <w:rPr>
          <w:rFonts w:ascii="Tahoma" w:hAnsi="Tahoma" w:cs="Tahoma"/>
          <w:sz w:val="18"/>
          <w:szCs w:val="18"/>
          <w:lang w:val="fr-FR"/>
        </w:rPr>
        <w:t> </w:t>
      </w:r>
      <w:r w:rsidRPr="003A5DA1">
        <w:rPr>
          <w:rFonts w:ascii="Tahoma" w:hAnsi="Tahoma" w:cs="Tahoma"/>
          <w:sz w:val="18"/>
          <w:szCs w:val="18"/>
          <w:lang w:val="fr-FR"/>
        </w:rPr>
        <w:t>licences de gestion client</w:t>
      </w:r>
    </w:p>
    <w:p w14:paraId="582C0FD9" w14:textId="77777777" w:rsidR="00E650FA" w:rsidRPr="003A5DA1" w:rsidRDefault="00E650FA" w:rsidP="00E650FA">
      <w:pPr>
        <w:pStyle w:val="ListParagraph"/>
        <w:numPr>
          <w:ilvl w:val="0"/>
          <w:numId w:val="25"/>
        </w:numPr>
        <w:spacing w:after="60"/>
        <w:ind w:left="1440"/>
        <w:contextualSpacing w:val="0"/>
        <w:rPr>
          <w:rFonts w:ascii="Tahoma" w:hAnsi="Tahoma" w:cs="Tahoma"/>
        </w:rPr>
      </w:pPr>
      <w:r w:rsidRPr="003A5DA1">
        <w:rPr>
          <w:rFonts w:ascii="Tahoma" w:hAnsi="Tahoma" w:cs="Tahoma"/>
          <w:sz w:val="18"/>
          <w:szCs w:val="18"/>
        </w:rPr>
        <w:t>1 licence logicielle pour Forefront Threat Management Gateway Medium Business Edition 2010</w:t>
      </w:r>
    </w:p>
    <w:p w14:paraId="2D68D019" w14:textId="77777777" w:rsidR="00E650FA" w:rsidRPr="003A5DA1" w:rsidRDefault="00E650FA" w:rsidP="00E650FA">
      <w:pPr>
        <w:pStyle w:val="ListParagraph"/>
        <w:ind w:left="1260"/>
        <w:rPr>
          <w:rFonts w:ascii="Tahoma" w:hAnsi="Tahoma" w:cs="Tahoma"/>
        </w:rPr>
      </w:pPr>
    </w:p>
    <w:p w14:paraId="290427E0" w14:textId="77777777" w:rsidR="00E650FA" w:rsidRPr="003A5DA1" w:rsidRDefault="00E650FA" w:rsidP="00E650FA">
      <w:pPr>
        <w:pStyle w:val="ListParagraph"/>
        <w:rPr>
          <w:rFonts w:ascii="Tahoma" w:hAnsi="Tahoma" w:cs="Tahoma"/>
          <w:lang w:val="fr-FR"/>
        </w:rPr>
      </w:pPr>
      <w:r w:rsidRPr="003A5DA1">
        <w:rPr>
          <w:rFonts w:ascii="Tahoma" w:hAnsi="Tahoma" w:cs="Tahoma"/>
          <w:sz w:val="18"/>
          <w:szCs w:val="18"/>
          <w:lang w:val="fr-FR"/>
        </w:rPr>
        <w:t>(Si une nouvelle version d</w:t>
      </w:r>
      <w:r w:rsidR="00C10CE1">
        <w:rPr>
          <w:rFonts w:ascii="Tahoma" w:hAnsi="Tahoma" w:cs="Tahoma"/>
          <w:sz w:val="18"/>
          <w:szCs w:val="18"/>
          <w:lang w:val="fr-FR"/>
        </w:rPr>
        <w:t>’</w:t>
      </w:r>
      <w:r w:rsidRPr="003A5DA1">
        <w:rPr>
          <w:rFonts w:ascii="Tahoma" w:hAnsi="Tahoma" w:cs="Tahoma"/>
          <w:sz w:val="18"/>
          <w:szCs w:val="18"/>
          <w:lang w:val="fr-FR"/>
        </w:rPr>
        <w:t>un des produits ci-dessus est disponible au titre d</w:t>
      </w:r>
      <w:r w:rsidR="00C10CE1">
        <w:rPr>
          <w:rFonts w:ascii="Tahoma" w:hAnsi="Tahoma" w:cs="Tahoma"/>
          <w:sz w:val="18"/>
          <w:szCs w:val="18"/>
          <w:lang w:val="fr-FR"/>
        </w:rPr>
        <w:t>’</w:t>
      </w:r>
      <w:r w:rsidRPr="003A5DA1">
        <w:rPr>
          <w:rFonts w:ascii="Tahoma" w:hAnsi="Tahoma" w:cs="Tahoma"/>
          <w:sz w:val="18"/>
          <w:szCs w:val="18"/>
          <w:lang w:val="fr-FR"/>
        </w:rPr>
        <w:t>un Programme de Licence en Volume dans le cadre duquel un client a acheté les licences éligibles avant la fin de la Software Assurance active pour ses licences EBS 2008 Standard, le client sera éligible pour utiliser cette nouvelle version à la place de la version spécifiée ci-dessus).</w:t>
      </w:r>
    </w:p>
    <w:p w14:paraId="1F7A7938" w14:textId="77777777" w:rsidR="00E650FA" w:rsidRPr="003A5DA1" w:rsidRDefault="00E650FA" w:rsidP="00E650FA">
      <w:pPr>
        <w:pStyle w:val="ListParagraph"/>
        <w:rPr>
          <w:rFonts w:ascii="Tahoma" w:hAnsi="Tahoma" w:cs="Tahoma"/>
          <w:lang w:val="fr-FR"/>
        </w:rPr>
      </w:pPr>
    </w:p>
    <w:p w14:paraId="38891FB4" w14:textId="77777777" w:rsidR="00E650FA" w:rsidRPr="003A5DA1" w:rsidRDefault="00E650FA" w:rsidP="006F6325">
      <w:pPr>
        <w:ind w:left="720"/>
        <w:rPr>
          <w:rFonts w:cs="Tahoma"/>
          <w:lang w:val="fr-FR"/>
        </w:rPr>
      </w:pPr>
      <w:r w:rsidRPr="003A5DA1">
        <w:rPr>
          <w:rFonts w:cs="Tahoma"/>
          <w:szCs w:val="18"/>
          <w:lang w:val="fr-FR"/>
        </w:rPr>
        <w:t>Le contrat de Licence en Volume du client et cette note relative au produit sont la preuve de ces licences</w:t>
      </w:r>
      <w:r w:rsidR="006F6325" w:rsidRPr="003A5DA1">
        <w:rPr>
          <w:rFonts w:cs="Tahoma"/>
          <w:szCs w:val="18"/>
          <w:lang w:val="fr-FR"/>
        </w:rPr>
        <w:t> </w:t>
      </w:r>
      <w:r w:rsidRPr="003A5DA1">
        <w:rPr>
          <w:rFonts w:cs="Tahoma"/>
          <w:szCs w:val="18"/>
          <w:lang w:val="fr-FR"/>
        </w:rPr>
        <w:t>complémentaires.</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utilisation du logiciel au titre des licences complémentaires est soumise aux</w:t>
      </w:r>
      <w:r w:rsidR="006F6325" w:rsidRPr="003A5DA1">
        <w:rPr>
          <w:rFonts w:cs="Tahoma"/>
          <w:szCs w:val="18"/>
          <w:lang w:val="fr-FR"/>
        </w:rPr>
        <w:t> </w:t>
      </w:r>
      <w:r w:rsidRPr="003A5DA1">
        <w:rPr>
          <w:rFonts w:cs="Tahoma"/>
          <w:szCs w:val="18"/>
          <w:lang w:val="fr-FR"/>
        </w:rPr>
        <w:t>conditions</w:t>
      </w:r>
      <w:r w:rsidR="006F6325" w:rsidRPr="003A5DA1">
        <w:rPr>
          <w:rFonts w:cs="Tahoma"/>
          <w:szCs w:val="18"/>
          <w:lang w:val="fr-FR"/>
        </w:rPr>
        <w:t> </w:t>
      </w:r>
      <w:r w:rsidRPr="003A5DA1">
        <w:rPr>
          <w:rFonts w:cs="Tahoma"/>
          <w:szCs w:val="18"/>
          <w:lang w:val="fr-FR"/>
        </w:rPr>
        <w:t>générales du contrat de l</w:t>
      </w:r>
      <w:r w:rsidR="00C10CE1">
        <w:rPr>
          <w:rFonts w:cs="Tahoma"/>
          <w:szCs w:val="18"/>
          <w:lang w:val="fr-FR"/>
        </w:rPr>
        <w:t>’</w:t>
      </w:r>
      <w:r w:rsidRPr="003A5DA1">
        <w:rPr>
          <w:rFonts w:cs="Tahoma"/>
          <w:szCs w:val="18"/>
          <w:lang w:val="fr-FR"/>
        </w:rPr>
        <w:t>utilisateur et aux droits d</w:t>
      </w:r>
      <w:r w:rsidR="00C10CE1">
        <w:rPr>
          <w:rFonts w:cs="Tahoma"/>
          <w:szCs w:val="18"/>
          <w:lang w:val="fr-FR"/>
        </w:rPr>
        <w:t>’</w:t>
      </w:r>
      <w:r w:rsidRPr="003A5DA1">
        <w:rPr>
          <w:rFonts w:cs="Tahoma"/>
          <w:szCs w:val="18"/>
          <w:lang w:val="fr-FR"/>
        </w:rPr>
        <w:t>utilisation des logiciels des produits individuels.</w:t>
      </w:r>
      <w:r w:rsidR="00A07028" w:rsidRPr="003A5DA1">
        <w:rPr>
          <w:rFonts w:cs="Tahoma"/>
          <w:szCs w:val="18"/>
          <w:lang w:val="fr-FR"/>
        </w:rPr>
        <w:t xml:space="preserve"> </w:t>
      </w:r>
      <w:r w:rsidRPr="003A5DA1">
        <w:rPr>
          <w:rFonts w:cs="Tahoma"/>
          <w:szCs w:val="18"/>
          <w:lang w:val="fr-FR"/>
        </w:rPr>
        <w:t>À l</w:t>
      </w:r>
      <w:r w:rsidR="00C10CE1">
        <w:rPr>
          <w:rFonts w:cs="Tahoma"/>
          <w:szCs w:val="18"/>
          <w:lang w:val="fr-FR"/>
        </w:rPr>
        <w:t>’</w:t>
      </w:r>
      <w:r w:rsidRPr="003A5DA1">
        <w:rPr>
          <w:rFonts w:cs="Tahoma"/>
          <w:szCs w:val="18"/>
          <w:lang w:val="fr-FR"/>
        </w:rPr>
        <w:t>exception du cas de Forefront Protection pour Exchange Server 2010, le droit d</w:t>
      </w:r>
      <w:r w:rsidR="00C10CE1">
        <w:rPr>
          <w:rFonts w:cs="Tahoma"/>
          <w:szCs w:val="18"/>
          <w:lang w:val="fr-FR"/>
        </w:rPr>
        <w:t>’</w:t>
      </w:r>
      <w:r w:rsidRPr="003A5DA1">
        <w:rPr>
          <w:rFonts w:cs="Tahoma"/>
          <w:szCs w:val="18"/>
          <w:lang w:val="fr-FR"/>
        </w:rPr>
        <w:t>utiliser le logiciel au titre des licences complémentaires expire à l</w:t>
      </w:r>
      <w:r w:rsidR="00C10CE1">
        <w:rPr>
          <w:rFonts w:cs="Tahoma"/>
          <w:szCs w:val="18"/>
          <w:lang w:val="fr-FR"/>
        </w:rPr>
        <w:t>’</w:t>
      </w:r>
      <w:r w:rsidRPr="003A5DA1">
        <w:rPr>
          <w:rFonts w:cs="Tahoma"/>
          <w:szCs w:val="18"/>
          <w:lang w:val="fr-FR"/>
        </w:rPr>
        <w:t>expiration du droit d</w:t>
      </w:r>
      <w:r w:rsidR="00C10CE1">
        <w:rPr>
          <w:rFonts w:cs="Tahoma"/>
          <w:szCs w:val="18"/>
          <w:lang w:val="fr-FR"/>
        </w:rPr>
        <w:t>’</w:t>
      </w:r>
      <w:r w:rsidRPr="003A5DA1">
        <w:rPr>
          <w:rFonts w:cs="Tahoma"/>
          <w:szCs w:val="18"/>
          <w:lang w:val="fr-FR"/>
        </w:rPr>
        <w:t>utilisation des logiciels au titre des licences éligibles.</w:t>
      </w:r>
      <w:r w:rsidR="00A07028" w:rsidRPr="003A5DA1">
        <w:rPr>
          <w:rFonts w:cs="Tahoma"/>
          <w:szCs w:val="18"/>
          <w:lang w:val="fr-FR"/>
        </w:rPr>
        <w:t xml:space="preserve"> </w:t>
      </w:r>
      <w:r w:rsidRPr="003A5DA1">
        <w:rPr>
          <w:rFonts w:cs="Tahoma"/>
          <w:szCs w:val="18"/>
          <w:lang w:val="fr-FR"/>
        </w:rPr>
        <w:t>Le droit d</w:t>
      </w:r>
      <w:r w:rsidR="00C10CE1">
        <w:rPr>
          <w:rFonts w:cs="Tahoma"/>
          <w:szCs w:val="18"/>
          <w:lang w:val="fr-FR"/>
        </w:rPr>
        <w:t>’</w:t>
      </w:r>
      <w:r w:rsidRPr="003A5DA1">
        <w:rPr>
          <w:rFonts w:cs="Tahoma"/>
          <w:szCs w:val="18"/>
          <w:lang w:val="fr-FR"/>
        </w:rPr>
        <w:t>utiliser Forefront Protection pour Exchange 2010 expire à l</w:t>
      </w:r>
      <w:r w:rsidR="00C10CE1">
        <w:rPr>
          <w:rFonts w:cs="Tahoma"/>
          <w:szCs w:val="18"/>
          <w:lang w:val="fr-FR"/>
        </w:rPr>
        <w:t>’</w:t>
      </w:r>
      <w:r w:rsidRPr="003A5DA1">
        <w:rPr>
          <w:rFonts w:cs="Tahoma"/>
          <w:szCs w:val="18"/>
          <w:lang w:val="fr-FR"/>
        </w:rPr>
        <w:t>expiration de la police Software Assurance des licences éligibles.</w:t>
      </w:r>
      <w:r w:rsidR="00A07028" w:rsidRPr="003A5DA1">
        <w:rPr>
          <w:rFonts w:cs="Tahoma"/>
          <w:szCs w:val="18"/>
          <w:lang w:val="fr-FR"/>
        </w:rPr>
        <w:t xml:space="preserve"> </w:t>
      </w:r>
      <w:r w:rsidRPr="003A5DA1">
        <w:rPr>
          <w:rFonts w:cs="Tahoma"/>
          <w:szCs w:val="18"/>
          <w:lang w:val="fr-FR"/>
        </w:rPr>
        <w:t>Dans tous les cas, les licences complémentaires ne peuvent pas être transférées séparément des licences éligibles.</w:t>
      </w:r>
    </w:p>
    <w:p w14:paraId="7F92055E" w14:textId="77777777" w:rsidR="00E650FA" w:rsidRPr="003A5DA1" w:rsidRDefault="00E650FA" w:rsidP="00E650FA">
      <w:pPr>
        <w:tabs>
          <w:tab w:val="left" w:pos="1260"/>
        </w:tabs>
        <w:ind w:left="720"/>
        <w:rPr>
          <w:rFonts w:cs="Tahoma"/>
          <w:lang w:val="fr-FR"/>
        </w:rPr>
      </w:pPr>
      <w:r w:rsidRPr="003A5DA1">
        <w:rPr>
          <w:rFonts w:cs="Tahoma"/>
          <w:szCs w:val="18"/>
          <w:u w:val="single"/>
          <w:lang w:val="fr-FR"/>
        </w:rPr>
        <w:t xml:space="preserve">Les clients participant à un programme de licence en volume Windows Essential Business Server (EBS) 2008 Premium </w:t>
      </w:r>
      <w:r w:rsidRPr="003A5DA1">
        <w:rPr>
          <w:rFonts w:cs="Tahoma"/>
          <w:szCs w:val="18"/>
          <w:lang w:val="fr-FR"/>
        </w:rPr>
        <w:t>seront éligibles pour les licences complémentaires suivantes pour chaque licence d</w:t>
      </w:r>
      <w:r w:rsidR="00C10CE1">
        <w:rPr>
          <w:rFonts w:cs="Tahoma"/>
          <w:szCs w:val="18"/>
          <w:lang w:val="fr-FR"/>
        </w:rPr>
        <w:t>’</w:t>
      </w:r>
      <w:r w:rsidRPr="003A5DA1">
        <w:rPr>
          <w:rFonts w:cs="Tahoma"/>
          <w:szCs w:val="18"/>
          <w:lang w:val="fr-FR"/>
        </w:rPr>
        <w:t>EBS 2008 Premium avec police Software Assurance active qu</w:t>
      </w:r>
      <w:r w:rsidR="00C10CE1">
        <w:rPr>
          <w:rFonts w:cs="Tahoma"/>
          <w:szCs w:val="18"/>
          <w:lang w:val="fr-FR"/>
        </w:rPr>
        <w:t>’</w:t>
      </w:r>
      <w:r w:rsidRPr="003A5DA1">
        <w:rPr>
          <w:rFonts w:cs="Tahoma"/>
          <w:szCs w:val="18"/>
          <w:lang w:val="fr-FR"/>
        </w:rPr>
        <w:t>ils ont en date du 1er juillet 2010 :</w:t>
      </w:r>
    </w:p>
    <w:p w14:paraId="1FE4E435" w14:textId="77777777" w:rsidR="00E650FA" w:rsidRPr="003A5DA1" w:rsidRDefault="00E650FA" w:rsidP="006F6325">
      <w:pPr>
        <w:pStyle w:val="ListParagraph"/>
        <w:spacing w:line="192" w:lineRule="auto"/>
        <w:ind w:left="1620"/>
        <w:contextualSpacing w:val="0"/>
        <w:rPr>
          <w:rFonts w:ascii="Tahoma" w:hAnsi="Tahoma" w:cs="Tahoma"/>
          <w:sz w:val="18"/>
          <w:szCs w:val="18"/>
          <w:lang w:val="fr-FR"/>
        </w:rPr>
      </w:pPr>
    </w:p>
    <w:p w14:paraId="2B137EE0" w14:textId="77777777" w:rsidR="00E650FA" w:rsidRPr="003A5DA1" w:rsidRDefault="00E650FA" w:rsidP="00CE621F">
      <w:pPr>
        <w:pStyle w:val="ListParagraph"/>
        <w:numPr>
          <w:ilvl w:val="0"/>
          <w:numId w:val="26"/>
        </w:numPr>
        <w:spacing w:after="40"/>
        <w:contextualSpacing w:val="0"/>
        <w:rPr>
          <w:rFonts w:ascii="Tahoma" w:hAnsi="Tahoma" w:cs="Tahoma"/>
          <w:lang w:val="fr-FR"/>
        </w:rPr>
      </w:pPr>
      <w:r w:rsidRPr="003A5DA1">
        <w:rPr>
          <w:rFonts w:ascii="Tahoma" w:hAnsi="Tahoma" w:cs="Tahoma"/>
          <w:sz w:val="18"/>
          <w:szCs w:val="18"/>
          <w:lang w:val="fr-FR"/>
        </w:rPr>
        <w:t>4 licences logicielles pour Windows Server 2008 R2 Standard</w:t>
      </w:r>
    </w:p>
    <w:p w14:paraId="25F72501" w14:textId="77777777" w:rsidR="00E650FA" w:rsidRPr="003A5DA1" w:rsidRDefault="00E650FA" w:rsidP="00CE621F">
      <w:pPr>
        <w:pStyle w:val="ListParagraph"/>
        <w:numPr>
          <w:ilvl w:val="0"/>
          <w:numId w:val="26"/>
        </w:numPr>
        <w:spacing w:after="40"/>
        <w:contextualSpacing w:val="0"/>
        <w:rPr>
          <w:rFonts w:ascii="Tahoma" w:hAnsi="Tahoma" w:cs="Tahoma"/>
          <w:lang w:val="fr-FR"/>
        </w:rPr>
      </w:pPr>
      <w:r w:rsidRPr="003A5DA1">
        <w:rPr>
          <w:rFonts w:ascii="Tahoma" w:hAnsi="Tahoma" w:cs="Tahoma"/>
          <w:sz w:val="18"/>
          <w:szCs w:val="18"/>
          <w:lang w:val="fr-FR"/>
        </w:rPr>
        <w:t>1 licence logicielle pour SQL Server 2008 R2 Standard</w:t>
      </w:r>
    </w:p>
    <w:p w14:paraId="155351BC" w14:textId="77777777" w:rsidR="00E650FA" w:rsidRPr="003A5DA1" w:rsidRDefault="00E650FA" w:rsidP="00CE621F">
      <w:pPr>
        <w:pStyle w:val="ListParagraph"/>
        <w:numPr>
          <w:ilvl w:val="0"/>
          <w:numId w:val="26"/>
        </w:numPr>
        <w:spacing w:after="40"/>
        <w:contextualSpacing w:val="0"/>
        <w:rPr>
          <w:rFonts w:ascii="Tahoma" w:hAnsi="Tahoma" w:cs="Tahoma"/>
          <w:lang w:val="fr-FR"/>
        </w:rPr>
      </w:pPr>
      <w:r w:rsidRPr="003A5DA1">
        <w:rPr>
          <w:rFonts w:ascii="Tahoma" w:hAnsi="Tahoma" w:cs="Tahoma"/>
          <w:sz w:val="18"/>
          <w:szCs w:val="18"/>
          <w:lang w:val="fr-FR"/>
        </w:rPr>
        <w:t>2 licences logicielles pour Exchange Server 2010 Standard</w:t>
      </w:r>
    </w:p>
    <w:p w14:paraId="38735FE1" w14:textId="77777777" w:rsidR="00E650FA" w:rsidRPr="003A5DA1" w:rsidRDefault="00E650FA" w:rsidP="00CE621F">
      <w:pPr>
        <w:pStyle w:val="ListParagraph"/>
        <w:numPr>
          <w:ilvl w:val="0"/>
          <w:numId w:val="26"/>
        </w:numPr>
        <w:spacing w:after="40"/>
        <w:contextualSpacing w:val="0"/>
        <w:rPr>
          <w:rFonts w:ascii="Tahoma" w:hAnsi="Tahoma" w:cs="Tahoma"/>
          <w:lang w:val="fr-FR"/>
        </w:rPr>
      </w:pPr>
      <w:r w:rsidRPr="003A5DA1">
        <w:rPr>
          <w:rFonts w:ascii="Tahoma" w:hAnsi="Tahoma" w:cs="Tahoma"/>
          <w:sz w:val="18"/>
          <w:szCs w:val="18"/>
          <w:lang w:val="fr-FR"/>
        </w:rPr>
        <w:t>1 licence logicielle pour System Center Essentials 2010, 10 licences de gestion serveur et 50</w:t>
      </w:r>
      <w:r w:rsidR="006F6325" w:rsidRPr="003A5DA1">
        <w:rPr>
          <w:rFonts w:ascii="Tahoma" w:hAnsi="Tahoma" w:cs="Tahoma"/>
          <w:sz w:val="18"/>
          <w:szCs w:val="18"/>
          <w:lang w:val="fr-FR"/>
        </w:rPr>
        <w:t> </w:t>
      </w:r>
      <w:r w:rsidRPr="003A5DA1">
        <w:rPr>
          <w:rFonts w:ascii="Tahoma" w:hAnsi="Tahoma" w:cs="Tahoma"/>
          <w:sz w:val="18"/>
          <w:szCs w:val="18"/>
          <w:lang w:val="fr-FR"/>
        </w:rPr>
        <w:t>licences de gestion client</w:t>
      </w:r>
    </w:p>
    <w:p w14:paraId="3D3218A0" w14:textId="77777777" w:rsidR="00E650FA" w:rsidRPr="003A5DA1" w:rsidRDefault="00E650FA" w:rsidP="00CE621F">
      <w:pPr>
        <w:pStyle w:val="ListParagraph"/>
        <w:numPr>
          <w:ilvl w:val="0"/>
          <w:numId w:val="26"/>
        </w:numPr>
        <w:spacing w:after="40"/>
        <w:contextualSpacing w:val="0"/>
        <w:rPr>
          <w:rFonts w:ascii="Tahoma" w:hAnsi="Tahoma" w:cs="Tahoma"/>
        </w:rPr>
      </w:pPr>
      <w:r w:rsidRPr="003A5DA1">
        <w:rPr>
          <w:rFonts w:ascii="Tahoma" w:hAnsi="Tahoma" w:cs="Tahoma"/>
          <w:sz w:val="18"/>
          <w:szCs w:val="18"/>
        </w:rPr>
        <w:t>1 licence logicielle pour Forefront Threat Management Gateway Medium Business 2010</w:t>
      </w:r>
    </w:p>
    <w:p w14:paraId="45E77C74" w14:textId="77777777" w:rsidR="00E650FA" w:rsidRPr="003A5DA1" w:rsidRDefault="00E650FA" w:rsidP="006F6325">
      <w:pPr>
        <w:pStyle w:val="ListParagraph"/>
        <w:spacing w:line="192" w:lineRule="auto"/>
        <w:ind w:left="1620"/>
        <w:contextualSpacing w:val="0"/>
        <w:rPr>
          <w:rFonts w:ascii="Tahoma" w:hAnsi="Tahoma" w:cs="Tahoma"/>
          <w:sz w:val="18"/>
          <w:szCs w:val="18"/>
        </w:rPr>
      </w:pPr>
    </w:p>
    <w:p w14:paraId="5C9E4F2C" w14:textId="77777777" w:rsidR="00E650FA" w:rsidRPr="003A5DA1" w:rsidRDefault="00E650FA" w:rsidP="00E650FA">
      <w:pPr>
        <w:pStyle w:val="ListParagraph"/>
        <w:rPr>
          <w:rFonts w:ascii="Tahoma" w:hAnsi="Tahoma" w:cs="Tahoma"/>
          <w:lang w:val="fr-FR"/>
        </w:rPr>
      </w:pPr>
      <w:r w:rsidRPr="003A5DA1">
        <w:rPr>
          <w:rFonts w:ascii="Tahoma" w:hAnsi="Tahoma" w:cs="Tahoma"/>
          <w:sz w:val="18"/>
          <w:szCs w:val="18"/>
          <w:lang w:val="fr-FR"/>
        </w:rPr>
        <w:t>(Si une nouvelle version d</w:t>
      </w:r>
      <w:r w:rsidR="00C10CE1">
        <w:rPr>
          <w:rFonts w:ascii="Tahoma" w:hAnsi="Tahoma" w:cs="Tahoma"/>
          <w:sz w:val="18"/>
          <w:szCs w:val="18"/>
          <w:lang w:val="fr-FR"/>
        </w:rPr>
        <w:t>’</w:t>
      </w:r>
      <w:r w:rsidRPr="003A5DA1">
        <w:rPr>
          <w:rFonts w:ascii="Tahoma" w:hAnsi="Tahoma" w:cs="Tahoma"/>
          <w:sz w:val="18"/>
          <w:szCs w:val="18"/>
          <w:lang w:val="fr-FR"/>
        </w:rPr>
        <w:t>un des produits ci-dessus est disponible au titre d</w:t>
      </w:r>
      <w:r w:rsidR="00C10CE1">
        <w:rPr>
          <w:rFonts w:ascii="Tahoma" w:hAnsi="Tahoma" w:cs="Tahoma"/>
          <w:sz w:val="18"/>
          <w:szCs w:val="18"/>
          <w:lang w:val="fr-FR"/>
        </w:rPr>
        <w:t>’</w:t>
      </w:r>
      <w:r w:rsidRPr="003A5DA1">
        <w:rPr>
          <w:rFonts w:ascii="Tahoma" w:hAnsi="Tahoma" w:cs="Tahoma"/>
          <w:sz w:val="18"/>
          <w:szCs w:val="18"/>
          <w:lang w:val="fr-FR"/>
        </w:rPr>
        <w:t>un Programme de Licence en Volume dans le cadre duquel un client a acheté les licences éligibles avant la fin de la Software Assurance active pour la licence EBS 2008 Premium, le client sera éligible pour utiliser cette nouvelle version à la place de la version spécifiée ci-dessus).</w:t>
      </w:r>
    </w:p>
    <w:p w14:paraId="40502D71" w14:textId="77777777" w:rsidR="00E650FA" w:rsidRPr="003A5DA1" w:rsidRDefault="00E650FA" w:rsidP="006F6325">
      <w:pPr>
        <w:pStyle w:val="ListParagraph"/>
        <w:spacing w:line="192" w:lineRule="auto"/>
        <w:ind w:left="1260"/>
        <w:contextualSpacing w:val="0"/>
        <w:rPr>
          <w:rFonts w:ascii="Tahoma" w:hAnsi="Tahoma" w:cs="Tahoma"/>
          <w:sz w:val="18"/>
          <w:szCs w:val="18"/>
          <w:lang w:val="fr-FR"/>
        </w:rPr>
      </w:pPr>
    </w:p>
    <w:p w14:paraId="5EEC1573" w14:textId="77777777" w:rsidR="00E650FA" w:rsidRPr="003A5DA1" w:rsidRDefault="00E650FA" w:rsidP="00E650FA">
      <w:pPr>
        <w:ind w:left="720"/>
        <w:rPr>
          <w:rFonts w:cs="Tahoma"/>
          <w:lang w:val="fr-FR"/>
        </w:rPr>
      </w:pPr>
      <w:r w:rsidRPr="003A5DA1">
        <w:rPr>
          <w:rFonts w:cs="Tahoma"/>
          <w:szCs w:val="18"/>
          <w:lang w:val="fr-FR"/>
        </w:rPr>
        <w:t>Le contrat de licence en volume de l</w:t>
      </w:r>
      <w:r w:rsidR="00C10CE1">
        <w:rPr>
          <w:rFonts w:cs="Tahoma"/>
          <w:szCs w:val="18"/>
          <w:lang w:val="fr-FR"/>
        </w:rPr>
        <w:t>’</w:t>
      </w:r>
      <w:r w:rsidRPr="003A5DA1">
        <w:rPr>
          <w:rFonts w:cs="Tahoma"/>
          <w:szCs w:val="18"/>
          <w:lang w:val="fr-FR"/>
        </w:rPr>
        <w:t>utilisateur et cette note relative au produit sont la preuve de ces licences complémentaires.</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utilisation du logiciel au titre des licences complémentaires est soumise aux conditions générales du contrat de l</w:t>
      </w:r>
      <w:r w:rsidR="00C10CE1">
        <w:rPr>
          <w:rFonts w:cs="Tahoma"/>
          <w:szCs w:val="18"/>
          <w:lang w:val="fr-FR"/>
        </w:rPr>
        <w:t>’</w:t>
      </w:r>
      <w:r w:rsidRPr="003A5DA1">
        <w:rPr>
          <w:rFonts w:cs="Tahoma"/>
          <w:szCs w:val="18"/>
          <w:lang w:val="fr-FR"/>
        </w:rPr>
        <w:t>utilisateur et aux droits d</w:t>
      </w:r>
      <w:r w:rsidR="00C10CE1">
        <w:rPr>
          <w:rFonts w:cs="Tahoma"/>
          <w:szCs w:val="18"/>
          <w:lang w:val="fr-FR"/>
        </w:rPr>
        <w:t>’</w:t>
      </w:r>
      <w:r w:rsidRPr="003A5DA1">
        <w:rPr>
          <w:rFonts w:cs="Tahoma"/>
          <w:szCs w:val="18"/>
          <w:lang w:val="fr-FR"/>
        </w:rPr>
        <w:t>utilisation des logiciels des produits individuels.</w:t>
      </w:r>
      <w:r w:rsidR="00A07028" w:rsidRPr="003A5DA1">
        <w:rPr>
          <w:rFonts w:cs="Tahoma"/>
          <w:szCs w:val="18"/>
          <w:lang w:val="fr-FR"/>
        </w:rPr>
        <w:t xml:space="preserve"> </w:t>
      </w:r>
      <w:r w:rsidRPr="003A5DA1">
        <w:rPr>
          <w:rFonts w:cs="Tahoma"/>
          <w:szCs w:val="18"/>
          <w:lang w:val="fr-FR"/>
        </w:rPr>
        <w:t>À l</w:t>
      </w:r>
      <w:r w:rsidR="00C10CE1">
        <w:rPr>
          <w:rFonts w:cs="Tahoma"/>
          <w:szCs w:val="18"/>
          <w:lang w:val="fr-FR"/>
        </w:rPr>
        <w:t>’</w:t>
      </w:r>
      <w:r w:rsidRPr="003A5DA1">
        <w:rPr>
          <w:rFonts w:cs="Tahoma"/>
          <w:szCs w:val="18"/>
          <w:lang w:val="fr-FR"/>
        </w:rPr>
        <w:t>exception du cas de Forefront Protection pour Exchange Server 2010, le droit d</w:t>
      </w:r>
      <w:r w:rsidR="00C10CE1">
        <w:rPr>
          <w:rFonts w:cs="Tahoma"/>
          <w:szCs w:val="18"/>
          <w:lang w:val="fr-FR"/>
        </w:rPr>
        <w:t>’</w:t>
      </w:r>
      <w:r w:rsidRPr="003A5DA1">
        <w:rPr>
          <w:rFonts w:cs="Tahoma"/>
          <w:szCs w:val="18"/>
          <w:lang w:val="fr-FR"/>
        </w:rPr>
        <w:t>utiliser le logiciel au titre des licences complémentaires expire à l</w:t>
      </w:r>
      <w:r w:rsidR="00C10CE1">
        <w:rPr>
          <w:rFonts w:cs="Tahoma"/>
          <w:szCs w:val="18"/>
          <w:lang w:val="fr-FR"/>
        </w:rPr>
        <w:t>’</w:t>
      </w:r>
      <w:r w:rsidRPr="003A5DA1">
        <w:rPr>
          <w:rFonts w:cs="Tahoma"/>
          <w:szCs w:val="18"/>
          <w:lang w:val="fr-FR"/>
        </w:rPr>
        <w:t>expiration du droit d</w:t>
      </w:r>
      <w:r w:rsidR="00C10CE1">
        <w:rPr>
          <w:rFonts w:cs="Tahoma"/>
          <w:szCs w:val="18"/>
          <w:lang w:val="fr-FR"/>
        </w:rPr>
        <w:t>’</w:t>
      </w:r>
      <w:r w:rsidRPr="003A5DA1">
        <w:rPr>
          <w:rFonts w:cs="Tahoma"/>
          <w:szCs w:val="18"/>
          <w:lang w:val="fr-FR"/>
        </w:rPr>
        <w:t>utilisation des logiciels au titre des licences éligibles.</w:t>
      </w:r>
      <w:r w:rsidR="00A07028" w:rsidRPr="003A5DA1">
        <w:rPr>
          <w:rFonts w:cs="Tahoma"/>
          <w:szCs w:val="18"/>
          <w:lang w:val="fr-FR"/>
        </w:rPr>
        <w:t xml:space="preserve"> </w:t>
      </w:r>
      <w:r w:rsidRPr="003A5DA1">
        <w:rPr>
          <w:rFonts w:cs="Tahoma"/>
          <w:szCs w:val="18"/>
          <w:lang w:val="fr-FR"/>
        </w:rPr>
        <w:t>Le droit d</w:t>
      </w:r>
      <w:r w:rsidR="00C10CE1">
        <w:rPr>
          <w:rFonts w:cs="Tahoma"/>
          <w:szCs w:val="18"/>
          <w:lang w:val="fr-FR"/>
        </w:rPr>
        <w:t>’</w:t>
      </w:r>
      <w:r w:rsidRPr="003A5DA1">
        <w:rPr>
          <w:rFonts w:cs="Tahoma"/>
          <w:szCs w:val="18"/>
          <w:lang w:val="fr-FR"/>
        </w:rPr>
        <w:t>utiliser Forefront Protection pour Exchange 2010 expire à l</w:t>
      </w:r>
      <w:r w:rsidR="00C10CE1">
        <w:rPr>
          <w:rFonts w:cs="Tahoma"/>
          <w:szCs w:val="18"/>
          <w:lang w:val="fr-FR"/>
        </w:rPr>
        <w:t>’</w:t>
      </w:r>
      <w:r w:rsidRPr="003A5DA1">
        <w:rPr>
          <w:rFonts w:cs="Tahoma"/>
          <w:szCs w:val="18"/>
          <w:lang w:val="fr-FR"/>
        </w:rPr>
        <w:t>expiration de la police Software Assurance des licences éligibles.</w:t>
      </w:r>
      <w:r w:rsidR="00A07028" w:rsidRPr="003A5DA1">
        <w:rPr>
          <w:rFonts w:cs="Tahoma"/>
          <w:szCs w:val="18"/>
          <w:lang w:val="fr-FR"/>
        </w:rPr>
        <w:t xml:space="preserve"> </w:t>
      </w:r>
      <w:r w:rsidRPr="003A5DA1">
        <w:rPr>
          <w:rFonts w:cs="Tahoma"/>
          <w:szCs w:val="18"/>
          <w:lang w:val="fr-FR"/>
        </w:rPr>
        <w:t>Dans tous les cas, les licences complémentaires ne peuvent pas être transférées séparément des licences éligibles.</w:t>
      </w:r>
    </w:p>
    <w:p w14:paraId="21FFCEF8" w14:textId="77777777" w:rsidR="00E650FA" w:rsidRPr="003A5DA1" w:rsidRDefault="00E650FA" w:rsidP="006F6325">
      <w:pPr>
        <w:spacing w:line="192" w:lineRule="auto"/>
        <w:rPr>
          <w:rFonts w:cs="Tahoma"/>
          <w:szCs w:val="18"/>
          <w:lang w:val="fr-FR"/>
        </w:rPr>
      </w:pPr>
    </w:p>
    <w:p w14:paraId="6DB3D309" w14:textId="77777777" w:rsidR="00E650FA" w:rsidRPr="003A5DA1" w:rsidRDefault="00E650FA" w:rsidP="00E650FA">
      <w:pPr>
        <w:pStyle w:val="ListParagraph"/>
        <w:spacing w:after="60"/>
        <w:contextualSpacing w:val="0"/>
        <w:rPr>
          <w:rFonts w:ascii="Tahoma" w:hAnsi="Tahoma" w:cs="Tahoma"/>
          <w:lang w:val="fr-FR"/>
        </w:rPr>
      </w:pPr>
      <w:r w:rsidRPr="003A5DA1">
        <w:rPr>
          <w:rFonts w:ascii="Tahoma" w:hAnsi="Tahoma" w:cs="Tahoma"/>
          <w:b/>
          <w:sz w:val="18"/>
          <w:szCs w:val="18"/>
          <w:lang w:val="fr-FR"/>
        </w:rPr>
        <w:t>Droits d</w:t>
      </w:r>
      <w:r w:rsidR="00C10CE1">
        <w:rPr>
          <w:rFonts w:ascii="Tahoma" w:hAnsi="Tahoma" w:cs="Tahoma"/>
          <w:b/>
          <w:sz w:val="18"/>
          <w:szCs w:val="18"/>
          <w:lang w:val="fr-FR"/>
        </w:rPr>
        <w:t>’</w:t>
      </w:r>
      <w:r w:rsidRPr="003A5DA1">
        <w:rPr>
          <w:rFonts w:ascii="Tahoma" w:hAnsi="Tahoma" w:cs="Tahoma"/>
          <w:b/>
          <w:sz w:val="18"/>
          <w:szCs w:val="18"/>
          <w:lang w:val="fr-FR"/>
        </w:rPr>
        <w:t>utilisation supplémentaires pour CAL Windows Essential Business Server (EBS) 2008</w:t>
      </w:r>
    </w:p>
    <w:p w14:paraId="26B40365" w14:textId="77777777" w:rsidR="00E650FA" w:rsidRPr="003A5DA1" w:rsidRDefault="00E650FA" w:rsidP="00CE621F">
      <w:pPr>
        <w:spacing w:before="120"/>
        <w:ind w:left="720"/>
        <w:rPr>
          <w:rFonts w:cs="Tahoma"/>
          <w:lang w:val="fr-FR"/>
        </w:rPr>
      </w:pPr>
      <w:r w:rsidRPr="003A5DA1">
        <w:rPr>
          <w:rFonts w:cs="Tahoma"/>
          <w:szCs w:val="18"/>
          <w:lang w:val="fr-FR"/>
        </w:rPr>
        <w:t>Nonobstant toute stipulation contraire dans les droits d</w:t>
      </w:r>
      <w:r w:rsidR="00C10CE1">
        <w:rPr>
          <w:rFonts w:cs="Tahoma"/>
          <w:szCs w:val="18"/>
          <w:lang w:val="fr-FR"/>
        </w:rPr>
        <w:t>’</w:t>
      </w:r>
      <w:r w:rsidRPr="003A5DA1">
        <w:rPr>
          <w:rFonts w:cs="Tahoma"/>
          <w:szCs w:val="18"/>
          <w:lang w:val="fr-FR"/>
        </w:rPr>
        <w:t>utilisation des logiciels pour Windows Server 2008 et Exchange Server 2007 Standard, les clients peuvent utiliser leurs EBS 2008 CAL Suite et EBS 2008 CAL Suite pour Utilisateurs et Dispositifs Premium pour accéder à leurs instances sous licence de ce logiciel dans ou hors de leur domaine EBS 2008. En outre, nonobstant toute stipulation contraire dans les droits d</w:t>
      </w:r>
      <w:r w:rsidR="00C10CE1">
        <w:rPr>
          <w:rFonts w:cs="Tahoma"/>
          <w:szCs w:val="18"/>
          <w:lang w:val="fr-FR"/>
        </w:rPr>
        <w:t>’</w:t>
      </w:r>
      <w:r w:rsidRPr="003A5DA1">
        <w:rPr>
          <w:rFonts w:cs="Tahoma"/>
          <w:szCs w:val="18"/>
          <w:lang w:val="fr-FR"/>
        </w:rPr>
        <w:t>utilisation des logiciels pour SQL Server 2008 Standard, les clients peuvent utiliser leurs EBS 2008 CAL Suite pour Utilisateurs et Dispositifs Premium pour accéder à leurs instances sous licence de SQL Server 2008 dans ou hors de leur domaine EBS 2008.</w:t>
      </w:r>
    </w:p>
    <w:p w14:paraId="62F30EBC" w14:textId="77777777" w:rsidR="00E650FA" w:rsidRPr="003A5DA1" w:rsidRDefault="00E650FA" w:rsidP="006F6325">
      <w:pPr>
        <w:tabs>
          <w:tab w:val="left" w:pos="1260"/>
        </w:tabs>
        <w:spacing w:line="192" w:lineRule="auto"/>
        <w:ind w:left="1260"/>
        <w:rPr>
          <w:rFonts w:cs="Tahoma"/>
          <w:szCs w:val="18"/>
          <w:lang w:val="fr-FR"/>
        </w:rPr>
      </w:pPr>
    </w:p>
    <w:p w14:paraId="2189225B" w14:textId="77777777" w:rsidR="00E650FA" w:rsidRPr="003A5DA1" w:rsidRDefault="00E650FA" w:rsidP="00E650FA">
      <w:pPr>
        <w:tabs>
          <w:tab w:val="left" w:pos="1260"/>
        </w:tabs>
        <w:ind w:left="720"/>
        <w:rPr>
          <w:rFonts w:cs="Tahoma"/>
          <w:lang w:val="fr-FR"/>
        </w:rPr>
      </w:pPr>
      <w:r w:rsidRPr="003A5DA1">
        <w:rPr>
          <w:rFonts w:cs="Tahoma"/>
          <w:szCs w:val="18"/>
          <w:lang w:val="fr-FR"/>
        </w:rPr>
        <w:t>Pour les clients qui ont souscrit une Software Assurance pour des CAL Windows Essential Business Server (EBS) 2008 active en date du 1</w:t>
      </w:r>
      <w:r w:rsidRPr="003A5DA1">
        <w:rPr>
          <w:rFonts w:cs="Tahoma"/>
          <w:szCs w:val="18"/>
          <w:vertAlign w:val="superscript"/>
          <w:lang w:val="fr-FR"/>
        </w:rPr>
        <w:t>er</w:t>
      </w:r>
      <w:r w:rsidRPr="003A5DA1">
        <w:rPr>
          <w:rFonts w:cs="Tahoma"/>
          <w:szCs w:val="18"/>
          <w:lang w:val="fr-FR"/>
        </w:rPr>
        <w:t xml:space="preserve"> juillet 2010 :</w:t>
      </w:r>
    </w:p>
    <w:p w14:paraId="24F7D1A8" w14:textId="77777777" w:rsidR="00E650FA" w:rsidRPr="003A5DA1" w:rsidRDefault="00E650FA" w:rsidP="006F6325">
      <w:pPr>
        <w:pStyle w:val="ListParagraph"/>
        <w:tabs>
          <w:tab w:val="left" w:pos="1260"/>
        </w:tabs>
        <w:spacing w:line="192" w:lineRule="auto"/>
        <w:ind w:left="1260"/>
        <w:contextualSpacing w:val="0"/>
        <w:rPr>
          <w:rFonts w:ascii="Tahoma" w:hAnsi="Tahoma" w:cs="Tahoma"/>
          <w:sz w:val="18"/>
          <w:szCs w:val="18"/>
          <w:lang w:val="fr-FR"/>
        </w:rPr>
      </w:pPr>
    </w:p>
    <w:p w14:paraId="5232D047" w14:textId="77777777" w:rsidR="00E650FA" w:rsidRPr="003A5DA1" w:rsidRDefault="00E650FA" w:rsidP="00E650FA">
      <w:pPr>
        <w:pStyle w:val="ListParagraph"/>
        <w:numPr>
          <w:ilvl w:val="0"/>
          <w:numId w:val="120"/>
        </w:numPr>
        <w:tabs>
          <w:tab w:val="left" w:pos="1440"/>
        </w:tabs>
        <w:spacing w:after="60"/>
        <w:contextualSpacing w:val="0"/>
        <w:rPr>
          <w:rFonts w:ascii="Tahoma" w:hAnsi="Tahoma" w:cs="Tahoma"/>
          <w:lang w:val="fr-FR"/>
        </w:rPr>
      </w:pPr>
      <w:r w:rsidRPr="003A5DA1">
        <w:rPr>
          <w:rFonts w:ascii="Tahoma" w:hAnsi="Tahoma" w:cs="Tahoma"/>
          <w:sz w:val="18"/>
          <w:szCs w:val="18"/>
          <w:lang w:val="fr-FR"/>
        </w:rPr>
        <w:t>Pour chaque EBS 2008 CAL Suite avec Software Assurance active en date du 1</w:t>
      </w:r>
      <w:r w:rsidRPr="003A5DA1">
        <w:rPr>
          <w:rFonts w:ascii="Tahoma" w:hAnsi="Tahoma" w:cs="Tahoma"/>
          <w:sz w:val="18"/>
          <w:szCs w:val="18"/>
          <w:vertAlign w:val="superscript"/>
          <w:lang w:val="fr-FR"/>
        </w:rPr>
        <w:t>er</w:t>
      </w:r>
      <w:r w:rsidRPr="003A5DA1">
        <w:rPr>
          <w:rFonts w:ascii="Tahoma" w:hAnsi="Tahoma" w:cs="Tahoma"/>
          <w:sz w:val="18"/>
          <w:szCs w:val="18"/>
          <w:lang w:val="fr-FR"/>
        </w:rPr>
        <w:t xml:space="preserve"> juillet 2010 possédée par un client, ce dernier sera éligible pour les licences complémentaires suivantes :</w:t>
      </w:r>
    </w:p>
    <w:p w14:paraId="026D211E"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rPr>
      </w:pPr>
      <w:r w:rsidRPr="003A5DA1">
        <w:rPr>
          <w:rFonts w:ascii="Tahoma" w:hAnsi="Tahoma" w:cs="Tahoma"/>
          <w:sz w:val="18"/>
          <w:szCs w:val="18"/>
        </w:rPr>
        <w:t>1 CAL Windows Server 2008</w:t>
      </w:r>
    </w:p>
    <w:p w14:paraId="2F9C2FE6"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rPr>
      </w:pPr>
      <w:r w:rsidRPr="003A5DA1">
        <w:rPr>
          <w:rFonts w:ascii="Tahoma" w:hAnsi="Tahoma" w:cs="Tahoma"/>
          <w:sz w:val="18"/>
          <w:szCs w:val="18"/>
        </w:rPr>
        <w:t>1 CAL Exchange Server 2010 Standard</w:t>
      </w:r>
    </w:p>
    <w:p w14:paraId="15E666A6"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lang w:val="fr-FR"/>
        </w:rPr>
      </w:pPr>
      <w:r w:rsidRPr="003A5DA1">
        <w:rPr>
          <w:rFonts w:ascii="Tahoma" w:hAnsi="Tahoma" w:cs="Tahoma"/>
          <w:sz w:val="18"/>
          <w:szCs w:val="18"/>
          <w:lang w:val="fr-FR"/>
        </w:rPr>
        <w:t>1 licence d</w:t>
      </w:r>
      <w:r w:rsidR="00C10CE1">
        <w:rPr>
          <w:rFonts w:ascii="Tahoma" w:hAnsi="Tahoma" w:cs="Tahoma"/>
          <w:sz w:val="18"/>
          <w:szCs w:val="18"/>
          <w:lang w:val="fr-FR"/>
        </w:rPr>
        <w:t>’</w:t>
      </w:r>
      <w:r w:rsidRPr="003A5DA1">
        <w:rPr>
          <w:rFonts w:ascii="Tahoma" w:hAnsi="Tahoma" w:cs="Tahoma"/>
          <w:sz w:val="18"/>
          <w:szCs w:val="18"/>
          <w:lang w:val="fr-FR"/>
        </w:rPr>
        <w:t>abonnement dispositif ou utilisateur pour Forefront Protection pour Exchange Server 2010</w:t>
      </w:r>
    </w:p>
    <w:p w14:paraId="42FC9B7D" w14:textId="77777777" w:rsidR="00E650FA" w:rsidRPr="003A5DA1" w:rsidRDefault="00E650FA" w:rsidP="006F6325">
      <w:pPr>
        <w:pStyle w:val="ListParagraph"/>
        <w:tabs>
          <w:tab w:val="num" w:pos="1800"/>
        </w:tabs>
        <w:spacing w:line="192" w:lineRule="auto"/>
        <w:ind w:left="1800"/>
        <w:contextualSpacing w:val="0"/>
        <w:rPr>
          <w:rFonts w:ascii="Tahoma" w:hAnsi="Tahoma" w:cs="Tahoma"/>
          <w:sz w:val="18"/>
          <w:szCs w:val="18"/>
          <w:lang w:val="fr-FR"/>
        </w:rPr>
      </w:pPr>
    </w:p>
    <w:p w14:paraId="6FE5D230" w14:textId="77777777" w:rsidR="00E650FA" w:rsidRPr="003A5DA1" w:rsidRDefault="00E650FA" w:rsidP="00E650FA">
      <w:pPr>
        <w:pStyle w:val="ListParagraph"/>
        <w:numPr>
          <w:ilvl w:val="0"/>
          <w:numId w:val="120"/>
        </w:numPr>
        <w:tabs>
          <w:tab w:val="left" w:pos="1440"/>
        </w:tabs>
        <w:spacing w:after="60"/>
        <w:contextualSpacing w:val="0"/>
        <w:rPr>
          <w:rFonts w:ascii="Tahoma" w:hAnsi="Tahoma" w:cs="Tahoma"/>
          <w:lang w:val="fr-FR"/>
        </w:rPr>
      </w:pPr>
      <w:r w:rsidRPr="003A5DA1">
        <w:rPr>
          <w:rFonts w:ascii="Tahoma" w:hAnsi="Tahoma" w:cs="Tahoma"/>
          <w:sz w:val="18"/>
          <w:szCs w:val="18"/>
          <w:lang w:val="fr-FR"/>
        </w:rPr>
        <w:t>Pour chaque EBS 2008 CAL Suite pour Utilisateurs et Dispositifs Premium avec police Software Assurance active en date du 1er juillet 2010 possédée par un client, ce dernier sera éligible pour les licences complémentaires suivantes :</w:t>
      </w:r>
    </w:p>
    <w:p w14:paraId="5EBD7C16"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rPr>
      </w:pPr>
      <w:r w:rsidRPr="003A5DA1">
        <w:rPr>
          <w:rFonts w:ascii="Tahoma" w:hAnsi="Tahoma" w:cs="Tahoma"/>
          <w:sz w:val="18"/>
          <w:szCs w:val="18"/>
        </w:rPr>
        <w:t>CAL Windows Server 2008</w:t>
      </w:r>
    </w:p>
    <w:p w14:paraId="264E538D"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rPr>
      </w:pPr>
      <w:r w:rsidRPr="003A5DA1">
        <w:rPr>
          <w:rFonts w:ascii="Tahoma" w:hAnsi="Tahoma" w:cs="Tahoma"/>
          <w:sz w:val="18"/>
          <w:szCs w:val="18"/>
        </w:rPr>
        <w:t>CAL Exchange Server 2010 Standard</w:t>
      </w:r>
    </w:p>
    <w:p w14:paraId="25E80FDB"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rPr>
      </w:pPr>
      <w:r w:rsidRPr="003A5DA1">
        <w:rPr>
          <w:rFonts w:ascii="Tahoma" w:hAnsi="Tahoma" w:cs="Tahoma"/>
          <w:sz w:val="18"/>
          <w:szCs w:val="18"/>
        </w:rPr>
        <w:t>CAL SQL Server 2008 R2</w:t>
      </w:r>
    </w:p>
    <w:p w14:paraId="52B510E9" w14:textId="77777777" w:rsidR="00E650FA" w:rsidRPr="003A5DA1" w:rsidRDefault="00E650FA" w:rsidP="00CE621F">
      <w:pPr>
        <w:pStyle w:val="ListParagraph"/>
        <w:numPr>
          <w:ilvl w:val="1"/>
          <w:numId w:val="121"/>
        </w:numPr>
        <w:tabs>
          <w:tab w:val="clear" w:pos="720"/>
        </w:tabs>
        <w:spacing w:after="40"/>
        <w:ind w:left="1987"/>
        <w:contextualSpacing w:val="0"/>
        <w:rPr>
          <w:rFonts w:ascii="Tahoma" w:hAnsi="Tahoma" w:cs="Tahoma"/>
          <w:lang w:val="fr-FR"/>
        </w:rPr>
      </w:pPr>
      <w:r w:rsidRPr="003A5DA1">
        <w:rPr>
          <w:rFonts w:ascii="Tahoma" w:hAnsi="Tahoma" w:cs="Tahoma"/>
          <w:sz w:val="18"/>
          <w:szCs w:val="18"/>
          <w:lang w:val="fr-FR"/>
        </w:rPr>
        <w:t>1 licence d</w:t>
      </w:r>
      <w:r w:rsidR="00C10CE1">
        <w:rPr>
          <w:rFonts w:ascii="Tahoma" w:hAnsi="Tahoma" w:cs="Tahoma"/>
          <w:sz w:val="18"/>
          <w:szCs w:val="18"/>
          <w:lang w:val="fr-FR"/>
        </w:rPr>
        <w:t>’</w:t>
      </w:r>
      <w:r w:rsidRPr="003A5DA1">
        <w:rPr>
          <w:rFonts w:ascii="Tahoma" w:hAnsi="Tahoma" w:cs="Tahoma"/>
          <w:sz w:val="18"/>
          <w:szCs w:val="18"/>
          <w:lang w:val="fr-FR"/>
        </w:rPr>
        <w:t>abonnement dispositif ou utilisateur pour Forefront Protection pour Exchange Server 2010</w:t>
      </w:r>
    </w:p>
    <w:p w14:paraId="07569802" w14:textId="77777777" w:rsidR="00E650FA" w:rsidRPr="003A5DA1" w:rsidRDefault="00E650FA" w:rsidP="006F6325">
      <w:pPr>
        <w:pStyle w:val="ListParagraph"/>
        <w:spacing w:before="100"/>
        <w:ind w:left="1987"/>
        <w:contextualSpacing w:val="0"/>
        <w:rPr>
          <w:rFonts w:ascii="Tahoma" w:hAnsi="Tahoma" w:cs="Tahoma"/>
          <w:lang w:val="fr-FR"/>
        </w:rPr>
      </w:pPr>
      <w:r w:rsidRPr="003A5DA1">
        <w:rPr>
          <w:rFonts w:ascii="Tahoma" w:hAnsi="Tahoma" w:cs="Tahoma"/>
          <w:sz w:val="18"/>
          <w:szCs w:val="18"/>
          <w:lang w:val="fr-FR"/>
        </w:rPr>
        <w:t>(Si une nouvelle version de ces produits est disponible au titre d</w:t>
      </w:r>
      <w:r w:rsidR="00C10CE1">
        <w:rPr>
          <w:rFonts w:ascii="Tahoma" w:hAnsi="Tahoma" w:cs="Tahoma"/>
          <w:sz w:val="18"/>
          <w:szCs w:val="18"/>
          <w:lang w:val="fr-FR"/>
        </w:rPr>
        <w:t>’</w:t>
      </w:r>
      <w:r w:rsidRPr="003A5DA1">
        <w:rPr>
          <w:rFonts w:ascii="Tahoma" w:hAnsi="Tahoma" w:cs="Tahoma"/>
          <w:sz w:val="18"/>
          <w:szCs w:val="18"/>
          <w:lang w:val="fr-FR"/>
        </w:rPr>
        <w:t>un Programme de Licence en Volume dans le cadre duquel un client a acheté les licences éligibles avant la fin de la Software Assurance active pour ses licences CAL EBS 2008 éligibles, le client sera éligible pour des licences CAL correspondant à cette version).</w:t>
      </w:r>
    </w:p>
    <w:p w14:paraId="201244A5" w14:textId="77777777" w:rsidR="00E650FA" w:rsidRPr="003A5DA1" w:rsidRDefault="00E650FA" w:rsidP="006F6325">
      <w:pPr>
        <w:ind w:left="720"/>
        <w:rPr>
          <w:rFonts w:cs="Tahoma"/>
          <w:lang w:val="fr-FR"/>
        </w:rPr>
      </w:pPr>
      <w:r w:rsidRPr="003A5DA1">
        <w:rPr>
          <w:rFonts w:cs="Tahoma"/>
          <w:szCs w:val="18"/>
          <w:lang w:val="fr-FR"/>
        </w:rPr>
        <w:t>Le contrat de licence en volume de l</w:t>
      </w:r>
      <w:r w:rsidR="00C10CE1">
        <w:rPr>
          <w:rFonts w:cs="Tahoma"/>
          <w:szCs w:val="18"/>
          <w:lang w:val="fr-FR"/>
        </w:rPr>
        <w:t>’</w:t>
      </w:r>
      <w:r w:rsidRPr="003A5DA1">
        <w:rPr>
          <w:rFonts w:cs="Tahoma"/>
          <w:szCs w:val="18"/>
          <w:lang w:val="fr-FR"/>
        </w:rPr>
        <w:t>utilisateur et cette note relative au produit sont la preuve de ces licences CAL complémentaires.</w:t>
      </w:r>
      <w:r w:rsidR="00A07028" w:rsidRPr="003A5DA1">
        <w:rPr>
          <w:rFonts w:cs="Tahoma"/>
          <w:szCs w:val="18"/>
          <w:lang w:val="fr-FR"/>
        </w:rPr>
        <w:t xml:space="preserve"> </w:t>
      </w:r>
      <w:r w:rsidRPr="003A5DA1">
        <w:rPr>
          <w:rFonts w:cs="Tahoma"/>
          <w:szCs w:val="18"/>
          <w:lang w:val="fr-FR"/>
        </w:rPr>
        <w:t>L</w:t>
      </w:r>
      <w:r w:rsidR="00C10CE1">
        <w:rPr>
          <w:rFonts w:cs="Tahoma"/>
          <w:szCs w:val="18"/>
          <w:lang w:val="fr-FR"/>
        </w:rPr>
        <w:t>’</w:t>
      </w:r>
      <w:r w:rsidRPr="003A5DA1">
        <w:rPr>
          <w:rFonts w:cs="Tahoma"/>
          <w:szCs w:val="18"/>
          <w:lang w:val="fr-FR"/>
        </w:rPr>
        <w:t>utilisation du logiciel au titre des licences CAL complémentaires est soumise</w:t>
      </w:r>
      <w:r w:rsidR="006F6325" w:rsidRPr="003A5DA1">
        <w:rPr>
          <w:rFonts w:cs="Tahoma"/>
          <w:szCs w:val="18"/>
          <w:lang w:val="fr-FR"/>
        </w:rPr>
        <w:t> </w:t>
      </w:r>
      <w:r w:rsidRPr="003A5DA1">
        <w:rPr>
          <w:rFonts w:cs="Tahoma"/>
          <w:szCs w:val="18"/>
          <w:lang w:val="fr-FR"/>
        </w:rPr>
        <w:t>aux conditions générales du contrat de l</w:t>
      </w:r>
      <w:r w:rsidR="00C10CE1">
        <w:rPr>
          <w:rFonts w:cs="Tahoma"/>
          <w:szCs w:val="18"/>
          <w:lang w:val="fr-FR"/>
        </w:rPr>
        <w:t>’</w:t>
      </w:r>
      <w:r w:rsidRPr="003A5DA1">
        <w:rPr>
          <w:rFonts w:cs="Tahoma"/>
          <w:szCs w:val="18"/>
          <w:lang w:val="fr-FR"/>
        </w:rPr>
        <w:t>utilisateur et aux droits d</w:t>
      </w:r>
      <w:r w:rsidR="00C10CE1">
        <w:rPr>
          <w:rFonts w:cs="Tahoma"/>
          <w:szCs w:val="18"/>
          <w:lang w:val="fr-FR"/>
        </w:rPr>
        <w:t>’</w:t>
      </w:r>
      <w:r w:rsidRPr="003A5DA1">
        <w:rPr>
          <w:rFonts w:cs="Tahoma"/>
          <w:szCs w:val="18"/>
          <w:lang w:val="fr-FR"/>
        </w:rPr>
        <w:t>utilisation des logiciels des produits individuels.</w:t>
      </w:r>
      <w:r w:rsidR="00A07028" w:rsidRPr="003A5DA1">
        <w:rPr>
          <w:rFonts w:cs="Tahoma"/>
          <w:szCs w:val="18"/>
          <w:lang w:val="fr-FR"/>
        </w:rPr>
        <w:t xml:space="preserve"> </w:t>
      </w:r>
      <w:r w:rsidRPr="003A5DA1">
        <w:rPr>
          <w:rFonts w:cs="Tahoma"/>
          <w:szCs w:val="18"/>
          <w:lang w:val="fr-FR"/>
        </w:rPr>
        <w:t>Le droit d</w:t>
      </w:r>
      <w:r w:rsidR="00C10CE1">
        <w:rPr>
          <w:rFonts w:cs="Tahoma"/>
          <w:szCs w:val="18"/>
          <w:lang w:val="fr-FR"/>
        </w:rPr>
        <w:t>’</w:t>
      </w:r>
      <w:r w:rsidRPr="003A5DA1">
        <w:rPr>
          <w:rFonts w:cs="Tahoma"/>
          <w:szCs w:val="18"/>
          <w:lang w:val="fr-FR"/>
        </w:rPr>
        <w:t>utiliser le logiciel au titre des licences CAL complémentaires expire à l</w:t>
      </w:r>
      <w:r w:rsidR="00C10CE1">
        <w:rPr>
          <w:rFonts w:cs="Tahoma"/>
          <w:szCs w:val="18"/>
          <w:lang w:val="fr-FR"/>
        </w:rPr>
        <w:t>’</w:t>
      </w:r>
      <w:r w:rsidRPr="003A5DA1">
        <w:rPr>
          <w:rFonts w:cs="Tahoma"/>
          <w:szCs w:val="18"/>
          <w:lang w:val="fr-FR"/>
        </w:rPr>
        <w:t>expiration du droit d</w:t>
      </w:r>
      <w:r w:rsidR="00C10CE1">
        <w:rPr>
          <w:rFonts w:cs="Tahoma"/>
          <w:szCs w:val="18"/>
          <w:lang w:val="fr-FR"/>
        </w:rPr>
        <w:t>’</w:t>
      </w:r>
      <w:r w:rsidRPr="003A5DA1">
        <w:rPr>
          <w:rFonts w:cs="Tahoma"/>
          <w:szCs w:val="18"/>
          <w:lang w:val="fr-FR"/>
        </w:rPr>
        <w:t>utiliser le logiciel au titre des licences CAL éligibles.</w:t>
      </w:r>
      <w:r w:rsidR="00A07028" w:rsidRPr="003A5DA1">
        <w:rPr>
          <w:rFonts w:cs="Tahoma"/>
          <w:szCs w:val="18"/>
          <w:lang w:val="fr-FR"/>
        </w:rPr>
        <w:t xml:space="preserve"> </w:t>
      </w:r>
      <w:r w:rsidRPr="003A5DA1">
        <w:rPr>
          <w:rFonts w:cs="Tahoma"/>
          <w:szCs w:val="18"/>
          <w:lang w:val="fr-FR"/>
        </w:rPr>
        <w:t>Dans tous les cas, les licences CAL</w:t>
      </w:r>
      <w:r w:rsidR="006F6325" w:rsidRPr="003A5DA1">
        <w:rPr>
          <w:rFonts w:cs="Tahoma"/>
          <w:szCs w:val="18"/>
          <w:lang w:val="fr-FR"/>
        </w:rPr>
        <w:t> </w:t>
      </w:r>
      <w:r w:rsidRPr="003A5DA1">
        <w:rPr>
          <w:rFonts w:cs="Tahoma"/>
          <w:szCs w:val="18"/>
          <w:lang w:val="fr-FR"/>
        </w:rPr>
        <w:t>complémentaires ne peuvent pas être transférées séparément des licences CAL éligibles.</w:t>
      </w:r>
      <w:bookmarkStart w:id="1588" w:name="_107_Windows_Azure"/>
      <w:bookmarkEnd w:id="1588"/>
    </w:p>
    <w:p w14:paraId="77E01F17" w14:textId="77777777" w:rsidR="00E650FA" w:rsidRPr="003A5DA1" w:rsidRDefault="00E650FA" w:rsidP="00E650FA">
      <w:pPr>
        <w:rPr>
          <w:rFonts w:cs="Tahoma"/>
          <w:lang w:val="fr-FR"/>
        </w:rPr>
      </w:pPr>
    </w:p>
    <w:p w14:paraId="6C15BB8D" w14:textId="77777777" w:rsidR="00E650FA" w:rsidRPr="003A5DA1" w:rsidRDefault="00E650FA" w:rsidP="00E650FA">
      <w:pPr>
        <w:rPr>
          <w:rFonts w:cs="Tahoma"/>
          <w:lang w:val="fr-FR"/>
        </w:rPr>
      </w:pPr>
    </w:p>
    <w:p w14:paraId="18C8F65A" w14:textId="77777777" w:rsidR="00E650FA" w:rsidRPr="003A5DA1" w:rsidRDefault="00E650FA" w:rsidP="00E650FA">
      <w:pPr>
        <w:pStyle w:val="Heading3"/>
        <w:rPr>
          <w:rFonts w:ascii="Tahoma" w:hAnsi="Tahoma" w:cs="Tahoma"/>
          <w:lang w:val="fr-FR"/>
        </w:rPr>
      </w:pPr>
      <w:bookmarkStart w:id="1589" w:name="_104_Windows_HPC"/>
      <w:bookmarkStart w:id="1590" w:name="_105_Windows_HPC"/>
      <w:bookmarkStart w:id="1591" w:name="Srv_109HPCServer2008_R2Suite"/>
      <w:bookmarkStart w:id="1592" w:name="_Toc336338365"/>
      <w:bookmarkStart w:id="1593" w:name="_Toc374276999"/>
      <w:bookmarkStart w:id="1594" w:name="Srv_96WindowsHighPerfCompSvr08"/>
      <w:bookmarkStart w:id="1595" w:name="Srv_94HPCServer2008_R2Suite"/>
      <w:bookmarkStart w:id="1596" w:name="Srv_106HPCServer2008_R2Suite"/>
      <w:bookmarkEnd w:id="1589"/>
      <w:bookmarkEnd w:id="1590"/>
      <w:r w:rsidRPr="003A5DA1">
        <w:rPr>
          <w:rFonts w:ascii="Tahoma" w:hAnsi="Tahoma" w:cs="Tahoma"/>
          <w:caps/>
          <w:color w:val="F66400"/>
          <w:sz w:val="22"/>
          <w:vertAlign w:val="superscript"/>
          <w:lang w:val="fr-FR"/>
        </w:rPr>
        <w:t>105</w:t>
      </w:r>
      <w:r w:rsidRPr="003A5DA1">
        <w:rPr>
          <w:rFonts w:ascii="Tahoma" w:hAnsi="Tahoma" w:cs="Tahoma"/>
          <w:caps/>
          <w:color w:val="F66400"/>
          <w:sz w:val="22"/>
          <w:lang w:val="fr-FR"/>
        </w:rPr>
        <w:t xml:space="preserve"> </w:t>
      </w:r>
      <w:r w:rsidRPr="003A5DA1">
        <w:rPr>
          <w:rFonts w:ascii="Tahoma" w:hAnsi="Tahoma" w:cs="Tahoma"/>
          <w:color w:val="F66400"/>
          <w:sz w:val="22"/>
          <w:lang w:val="fr-FR"/>
        </w:rPr>
        <w:t>Windows HPC Server 2008 R2 Suite</w:t>
      </w:r>
      <w:bookmarkEnd w:id="1591"/>
      <w:bookmarkEnd w:id="1592"/>
      <w:bookmarkEnd w:id="1593"/>
    </w:p>
    <w:bookmarkEnd w:id="1594"/>
    <w:bookmarkEnd w:id="1595"/>
    <w:bookmarkEnd w:id="1596"/>
    <w:p w14:paraId="709FA459" w14:textId="77777777" w:rsidR="00E650FA" w:rsidRPr="003A5DA1" w:rsidRDefault="00E650FA" w:rsidP="00E650FA">
      <w:pPr>
        <w:pStyle w:val="EndnoteText"/>
        <w:rPr>
          <w:rFonts w:ascii="Tahoma" w:hAnsi="Tahoma" w:cs="Tahoma"/>
          <w:lang w:val="fr-FR"/>
        </w:rPr>
      </w:pPr>
    </w:p>
    <w:p w14:paraId="3770D960"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l</w:t>
      </w:r>
      <w:r w:rsidR="00C10CE1">
        <w:rPr>
          <w:rFonts w:cs="Tahoma"/>
          <w:b/>
          <w:color w:val="000000"/>
          <w:lang w:val="fr-FR"/>
        </w:rPr>
        <w:t>’</w:t>
      </w:r>
      <w:r w:rsidRPr="003A5DA1">
        <w:rPr>
          <w:rFonts w:cs="Tahoma"/>
          <w:b/>
          <w:color w:val="000000"/>
          <w:lang w:val="fr-FR"/>
        </w:rPr>
        <w:t>édition HPC Server Suite</w:t>
      </w:r>
    </w:p>
    <w:p w14:paraId="7F501934" w14:textId="77777777" w:rsidR="00E650FA" w:rsidRPr="003A5DA1" w:rsidRDefault="00E650FA" w:rsidP="006F6325">
      <w:pPr>
        <w:ind w:left="720"/>
        <w:rPr>
          <w:rFonts w:cs="Tahoma"/>
          <w:lang w:val="fr-FR"/>
        </w:rPr>
      </w:pPr>
      <w:r w:rsidRPr="003A5DA1">
        <w:rPr>
          <w:rFonts w:cs="Tahoma"/>
          <w:color w:val="000000"/>
          <w:lang w:val="fr-FR"/>
        </w:rPr>
        <w:t>HPC Server Suite 2008 R2 constituera la dernière version de l</w:t>
      </w:r>
      <w:r w:rsidR="00C10CE1">
        <w:rPr>
          <w:rFonts w:cs="Tahoma"/>
          <w:color w:val="000000"/>
          <w:lang w:val="fr-FR"/>
        </w:rPr>
        <w:t>’</w:t>
      </w:r>
      <w:r w:rsidRPr="003A5DA1">
        <w:rPr>
          <w:rFonts w:cs="Tahoma"/>
          <w:color w:val="000000"/>
          <w:lang w:val="fr-FR"/>
        </w:rPr>
        <w:t>édition HPC Server Suite. Les clients détenteurs de licences HPC Server Suite couvertes par une Software Assurance active et acquises dans le</w:t>
      </w:r>
      <w:r w:rsidR="006F6325" w:rsidRPr="003A5DA1">
        <w:rPr>
          <w:rFonts w:cs="Tahoma"/>
          <w:color w:val="000000"/>
          <w:lang w:val="fr-FR"/>
        </w:rPr>
        <w:t> </w:t>
      </w:r>
      <w:r w:rsidRPr="003A5DA1">
        <w:rPr>
          <w:rFonts w:cs="Tahoma"/>
          <w:color w:val="000000"/>
          <w:lang w:val="fr-FR"/>
        </w:rPr>
        <w:t>cadre d</w:t>
      </w:r>
      <w:r w:rsidR="00C10CE1">
        <w:rPr>
          <w:rFonts w:cs="Tahoma"/>
          <w:color w:val="000000"/>
          <w:lang w:val="fr-FR"/>
        </w:rPr>
        <w:t>’</w:t>
      </w:r>
      <w:r w:rsidRPr="003A5DA1">
        <w:rPr>
          <w:rFonts w:cs="Tahoma"/>
          <w:color w:val="000000"/>
          <w:lang w:val="fr-FR"/>
        </w:rPr>
        <w:t>un programme de Licence en Volume au 1er septembre 2012 ou à la date de disponibilité initiale en téléchargement de Windows Server 2012 sur le site Volume Licensing Service Center (les « Licences Éligibles »), la première échéance prévalant, seront autorisés à</w:t>
      </w:r>
      <w:r w:rsidRPr="003A5DA1">
        <w:rPr>
          <w:rFonts w:eastAsia="Calibri" w:cs="Tahoma"/>
          <w:szCs w:val="18"/>
          <w:lang w:val="fr-FR"/>
        </w:rPr>
        <w:t xml:space="preserve"> effectuer une mise à jour vers le logiciel Windows Server 2012 Standard et à l</w:t>
      </w:r>
      <w:r w:rsidR="00C10CE1">
        <w:rPr>
          <w:rFonts w:eastAsia="Calibri" w:cs="Tahoma"/>
          <w:szCs w:val="18"/>
          <w:lang w:val="fr-FR"/>
        </w:rPr>
        <w:t>’</w:t>
      </w:r>
      <w:r w:rsidRPr="003A5DA1">
        <w:rPr>
          <w:rFonts w:eastAsia="Calibri" w:cs="Tahoma"/>
          <w:szCs w:val="18"/>
          <w:lang w:val="fr-FR"/>
        </w:rPr>
        <w:t>utiliser à la place de HPC Server Suite. Pour ce faire ils pourront, dès</w:t>
      </w:r>
      <w:r w:rsidR="006F6325" w:rsidRPr="003A5DA1">
        <w:rPr>
          <w:rFonts w:eastAsia="Calibri" w:cs="Tahoma"/>
          <w:szCs w:val="18"/>
          <w:lang w:val="fr-FR"/>
        </w:rPr>
        <w:t> </w:t>
      </w:r>
      <w:r w:rsidRPr="003A5DA1">
        <w:rPr>
          <w:rFonts w:eastAsia="Calibri" w:cs="Tahoma"/>
          <w:szCs w:val="18"/>
          <w:lang w:val="fr-FR"/>
        </w:rPr>
        <w:t>la disponibilité de Windows Server 2012, obtenir une (1) licence par processeur Windows Server 2012 Standard pour chaque Licence Éligible dont ils disposent.</w:t>
      </w:r>
    </w:p>
    <w:p w14:paraId="3EE3DE38" w14:textId="77777777" w:rsidR="00E650FA" w:rsidRPr="003A5DA1" w:rsidRDefault="00E650FA" w:rsidP="00E650FA">
      <w:pPr>
        <w:ind w:left="720"/>
        <w:rPr>
          <w:rFonts w:cs="Tahoma"/>
          <w:lang w:val="fr-FR"/>
        </w:rPr>
      </w:pPr>
    </w:p>
    <w:p w14:paraId="46D0EDC6" w14:textId="77777777" w:rsidR="00E650FA" w:rsidRPr="003A5DA1" w:rsidRDefault="00E650FA" w:rsidP="00E650FA">
      <w:pPr>
        <w:numPr>
          <w:ilvl w:val="0"/>
          <w:numId w:val="52"/>
        </w:numPr>
        <w:tabs>
          <w:tab w:val="left" w:pos="1440"/>
        </w:tabs>
        <w:spacing w:after="60"/>
        <w:ind w:left="1440"/>
        <w:rPr>
          <w:rFonts w:cs="Tahoma"/>
          <w:lang w:val="fr-FR"/>
        </w:rPr>
      </w:pPr>
      <w:r w:rsidRPr="003A5DA1">
        <w:rPr>
          <w:rFonts w:eastAsia="Calibri" w:cs="Tahoma"/>
          <w:szCs w:val="18"/>
          <w:lang w:val="fr-FR"/>
        </w:rPr>
        <w:t>Les licences concédées au titre de cette offre incluront la Software Assurance.</w:t>
      </w:r>
      <w:r w:rsidR="00A07028" w:rsidRPr="003A5DA1">
        <w:rPr>
          <w:rFonts w:eastAsia="Calibri" w:cs="Tahoma"/>
          <w:szCs w:val="18"/>
          <w:lang w:val="fr-FR"/>
        </w:rPr>
        <w:t xml:space="preserve"> </w:t>
      </w:r>
      <w:r w:rsidRPr="003A5DA1">
        <w:rPr>
          <w:rFonts w:eastAsia="Calibri" w:cs="Tahoma"/>
          <w:szCs w:val="18"/>
          <w:lang w:val="fr-FR"/>
        </w:rPr>
        <w:t>Cette couverture prendra fin à l</w:t>
      </w:r>
      <w:r w:rsidR="00C10CE1">
        <w:rPr>
          <w:rFonts w:eastAsia="Calibri" w:cs="Tahoma"/>
          <w:szCs w:val="18"/>
          <w:lang w:val="fr-FR"/>
        </w:rPr>
        <w:t>’</w:t>
      </w:r>
      <w:r w:rsidRPr="003A5DA1">
        <w:rPr>
          <w:rFonts w:eastAsia="Calibri" w:cs="Tahoma"/>
          <w:szCs w:val="18"/>
          <w:lang w:val="fr-FR"/>
        </w:rPr>
        <w:t>expiration de la couverture des Licences Éligibles correspondante.</w:t>
      </w:r>
    </w:p>
    <w:p w14:paraId="583EA031" w14:textId="77777777" w:rsidR="00E650FA" w:rsidRPr="003A5DA1" w:rsidRDefault="00E650FA" w:rsidP="006F6325">
      <w:pPr>
        <w:numPr>
          <w:ilvl w:val="0"/>
          <w:numId w:val="52"/>
        </w:numPr>
        <w:tabs>
          <w:tab w:val="left" w:pos="1440"/>
        </w:tabs>
        <w:spacing w:after="60"/>
        <w:ind w:left="1440"/>
        <w:rPr>
          <w:rFonts w:cs="Tahoma"/>
          <w:lang w:val="fr-FR"/>
        </w:rPr>
      </w:pPr>
      <w:r w:rsidRPr="003A5DA1">
        <w:rPr>
          <w:rFonts w:eastAsia="Calibri" w:cs="Tahoma"/>
          <w:szCs w:val="18"/>
          <w:lang w:val="fr-FR"/>
        </w:rPr>
        <w:t>Si les clients ont acquis le droit d</w:t>
      </w:r>
      <w:r w:rsidR="00C10CE1">
        <w:rPr>
          <w:rFonts w:eastAsia="Calibri" w:cs="Tahoma"/>
          <w:szCs w:val="18"/>
          <w:lang w:val="fr-FR"/>
        </w:rPr>
        <w:t>’</w:t>
      </w:r>
      <w:r w:rsidRPr="003A5DA1">
        <w:rPr>
          <w:rFonts w:eastAsia="Calibri" w:cs="Tahoma"/>
          <w:szCs w:val="18"/>
          <w:lang w:val="fr-FR"/>
        </w:rPr>
        <w:t>utiliser le logiciel pour la durée des droits de propriété intellectuelle au titre de Licences Éligibles, ils conservent ce droit au titre des licences concédées</w:t>
      </w:r>
      <w:r w:rsidR="006F6325" w:rsidRPr="003A5DA1">
        <w:rPr>
          <w:rFonts w:eastAsia="Calibri" w:cs="Tahoma"/>
          <w:szCs w:val="18"/>
          <w:lang w:val="fr-FR"/>
        </w:rPr>
        <w:t> </w:t>
      </w:r>
      <w:r w:rsidRPr="003A5DA1">
        <w:rPr>
          <w:rFonts w:eastAsia="Calibri" w:cs="Tahoma"/>
          <w:szCs w:val="18"/>
          <w:lang w:val="fr-FR"/>
        </w:rPr>
        <w:t>en</w:t>
      </w:r>
      <w:r w:rsidR="006F6325" w:rsidRPr="003A5DA1">
        <w:rPr>
          <w:rFonts w:eastAsia="Calibri" w:cs="Tahoma"/>
          <w:szCs w:val="18"/>
          <w:lang w:val="fr-FR"/>
        </w:rPr>
        <w:t> </w:t>
      </w:r>
      <w:r w:rsidRPr="003A5DA1">
        <w:rPr>
          <w:rFonts w:eastAsia="Calibri" w:cs="Tahoma"/>
          <w:szCs w:val="18"/>
          <w:lang w:val="fr-FR"/>
        </w:rPr>
        <w:t>vertu de cette offre. Dans le cas contraire, les licences acquises en vertu de</w:t>
      </w:r>
      <w:r w:rsidR="006F6325" w:rsidRPr="003A5DA1">
        <w:rPr>
          <w:rFonts w:eastAsia="Calibri" w:cs="Tahoma"/>
          <w:szCs w:val="18"/>
          <w:lang w:val="fr-FR"/>
        </w:rPr>
        <w:t> </w:t>
      </w:r>
      <w:r w:rsidRPr="003A5DA1">
        <w:rPr>
          <w:rFonts w:eastAsia="Calibri" w:cs="Tahoma"/>
          <w:szCs w:val="18"/>
          <w:lang w:val="fr-FR"/>
        </w:rPr>
        <w:t>cette</w:t>
      </w:r>
      <w:r w:rsidR="006F6325" w:rsidRPr="003A5DA1">
        <w:rPr>
          <w:rFonts w:eastAsia="Calibri" w:cs="Tahoma"/>
          <w:szCs w:val="18"/>
          <w:lang w:val="fr-FR"/>
        </w:rPr>
        <w:t> </w:t>
      </w:r>
      <w:r w:rsidRPr="003A5DA1">
        <w:rPr>
          <w:rFonts w:eastAsia="Calibri" w:cs="Tahoma"/>
          <w:szCs w:val="18"/>
          <w:lang w:val="fr-FR"/>
        </w:rPr>
        <w:t>offre prennent fin à la date d</w:t>
      </w:r>
      <w:r w:rsidR="00C10CE1">
        <w:rPr>
          <w:rFonts w:eastAsia="Calibri" w:cs="Tahoma"/>
          <w:szCs w:val="18"/>
          <w:lang w:val="fr-FR"/>
        </w:rPr>
        <w:t>’</w:t>
      </w:r>
      <w:r w:rsidRPr="003A5DA1">
        <w:rPr>
          <w:rFonts w:eastAsia="Calibri" w:cs="Tahoma"/>
          <w:szCs w:val="18"/>
          <w:lang w:val="fr-FR"/>
        </w:rPr>
        <w:t>expiration des Licences Éligibles correspondantes.</w:t>
      </w:r>
    </w:p>
    <w:p w14:paraId="75945AC7" w14:textId="77777777" w:rsidR="00E650FA" w:rsidRPr="003A5DA1" w:rsidRDefault="00E650FA" w:rsidP="006F6325">
      <w:pPr>
        <w:numPr>
          <w:ilvl w:val="0"/>
          <w:numId w:val="52"/>
        </w:numPr>
        <w:tabs>
          <w:tab w:val="left" w:pos="1440"/>
        </w:tabs>
        <w:spacing w:after="60"/>
        <w:ind w:left="1440"/>
        <w:rPr>
          <w:rFonts w:cs="Tahoma"/>
          <w:lang w:val="fr-FR"/>
        </w:rPr>
      </w:pPr>
      <w:r w:rsidRPr="003A5DA1">
        <w:rPr>
          <w:rFonts w:eastAsia="Calibri" w:cs="Tahoma"/>
          <w:szCs w:val="18"/>
          <w:lang w:val="fr-FR"/>
        </w:rPr>
        <w:t>Les Licences Éligibles HPC Server Suite des clients ne seront plus valables à compter de la mise à</w:t>
      </w:r>
      <w:r w:rsidR="006F6325" w:rsidRPr="003A5DA1">
        <w:rPr>
          <w:rFonts w:eastAsia="Calibri" w:cs="Tahoma"/>
          <w:szCs w:val="18"/>
          <w:lang w:val="fr-FR"/>
        </w:rPr>
        <w:t> </w:t>
      </w:r>
      <w:r w:rsidRPr="003A5DA1">
        <w:rPr>
          <w:rFonts w:eastAsia="Calibri" w:cs="Tahoma"/>
          <w:szCs w:val="18"/>
          <w:lang w:val="fr-FR"/>
        </w:rPr>
        <w:t>jour vers Windows Server 2012 Standard au titre de cette offre.</w:t>
      </w:r>
    </w:p>
    <w:p w14:paraId="576B8279" w14:textId="77777777" w:rsidR="00E650FA" w:rsidRPr="003A5DA1" w:rsidRDefault="00E650FA" w:rsidP="006F6325">
      <w:pPr>
        <w:numPr>
          <w:ilvl w:val="0"/>
          <w:numId w:val="56"/>
        </w:numPr>
        <w:tabs>
          <w:tab w:val="left" w:pos="1440"/>
        </w:tabs>
        <w:spacing w:after="60"/>
        <w:ind w:left="1440"/>
        <w:rPr>
          <w:rFonts w:cs="Tahoma"/>
          <w:lang w:val="fr-FR"/>
        </w:rPr>
      </w:pPr>
      <w:r w:rsidRPr="003A5DA1">
        <w:rPr>
          <w:rFonts w:cs="Tahoma"/>
          <w:lang w:val="fr-FR"/>
        </w:rPr>
        <w:t xml:space="preserve">Les licences </w:t>
      </w:r>
      <w:r w:rsidRPr="003A5DA1">
        <w:rPr>
          <w:rFonts w:cs="Tahoma"/>
          <w:color w:val="000000"/>
          <w:lang w:val="fr-FR"/>
        </w:rPr>
        <w:t xml:space="preserve">HPC Server Suite </w:t>
      </w:r>
      <w:r w:rsidRPr="003A5DA1">
        <w:rPr>
          <w:rFonts w:cs="Tahoma"/>
          <w:bCs/>
          <w:color w:val="000000"/>
          <w:szCs w:val="18"/>
          <w:lang w:val="fr-FR"/>
        </w:rPr>
        <w:t>acquises ultérieurement en vertu du même accord de mise en œuvre</w:t>
      </w:r>
      <w:r w:rsidR="006F6325" w:rsidRPr="003A5DA1">
        <w:rPr>
          <w:rFonts w:cs="Tahoma"/>
          <w:bCs/>
          <w:color w:val="000000"/>
          <w:szCs w:val="18"/>
          <w:lang w:val="fr-FR"/>
        </w:rPr>
        <w:t> </w:t>
      </w:r>
      <w:r w:rsidRPr="003A5DA1">
        <w:rPr>
          <w:rFonts w:cs="Tahoma"/>
          <w:bCs/>
          <w:color w:val="000000"/>
          <w:szCs w:val="18"/>
          <w:lang w:val="fr-FR"/>
        </w:rPr>
        <w:t>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 xml:space="preserve">offre susmentionnée. </w:t>
      </w:r>
    </w:p>
    <w:p w14:paraId="5279314D" w14:textId="77777777" w:rsidR="00E650FA" w:rsidRPr="003A5DA1" w:rsidRDefault="00E650FA" w:rsidP="006F6325">
      <w:pPr>
        <w:numPr>
          <w:ilvl w:val="0"/>
          <w:numId w:val="56"/>
        </w:numPr>
        <w:tabs>
          <w:tab w:val="left" w:pos="1440"/>
        </w:tabs>
        <w:spacing w:after="60"/>
        <w:ind w:left="1440"/>
        <w:rPr>
          <w:rFonts w:cs="Tahoma"/>
          <w:lang w:val="fr-FR"/>
        </w:rPr>
      </w:pPr>
      <w:r w:rsidRPr="003A5DA1">
        <w:rPr>
          <w:rFonts w:cs="Tahoma"/>
          <w:bCs/>
          <w:color w:val="000000"/>
          <w:szCs w:val="18"/>
          <w:lang w:val="fr-FR"/>
        </w:rPr>
        <w:t>Nonobstant l</w:t>
      </w:r>
      <w:r w:rsidR="00C10CE1">
        <w:rPr>
          <w:rFonts w:cs="Tahoma"/>
          <w:bCs/>
          <w:color w:val="000000"/>
          <w:szCs w:val="18"/>
          <w:lang w:val="fr-FR"/>
        </w:rPr>
        <w:t>’</w:t>
      </w:r>
      <w:r w:rsidRPr="003A5DA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6F6325" w:rsidRPr="003A5DA1">
        <w:rPr>
          <w:rFonts w:cs="Tahoma"/>
          <w:bCs/>
          <w:color w:val="000000"/>
          <w:szCs w:val="18"/>
          <w:lang w:val="fr-FR"/>
        </w:rPr>
        <w:t> </w:t>
      </w:r>
      <w:r w:rsidRPr="003A5DA1">
        <w:rPr>
          <w:rFonts w:cs="Tahoma"/>
          <w:bCs/>
          <w:color w:val="000000"/>
          <w:szCs w:val="18"/>
          <w:lang w:val="fr-FR"/>
        </w:rPr>
        <w:t>de la couverture restent pleinement en vigueur et de plein effet.</w:t>
      </w:r>
    </w:p>
    <w:p w14:paraId="0E652C8B" w14:textId="77777777" w:rsidR="00E650FA" w:rsidRPr="003A5DA1" w:rsidRDefault="00E650FA" w:rsidP="00E650FA">
      <w:pPr>
        <w:numPr>
          <w:ilvl w:val="0"/>
          <w:numId w:val="56"/>
        </w:numPr>
        <w:tabs>
          <w:tab w:val="left" w:pos="1440"/>
        </w:tabs>
        <w:spacing w:after="60"/>
        <w:ind w:left="1440"/>
        <w:rPr>
          <w:rFonts w:cs="Tahoma"/>
          <w:lang w:val="fr-FR"/>
        </w:rPr>
      </w:pPr>
      <w:r w:rsidRPr="003A5DA1">
        <w:rPr>
          <w:rFonts w:cs="Tahoma"/>
          <w:bCs/>
          <w:color w:val="000000"/>
          <w:szCs w:val="18"/>
          <w:lang w:val="fr-FR"/>
        </w:rPr>
        <w:t>Reportez-vous également aux notes de la liste des produits relatives à Windows Server 2008 R2 HPC Edition et HPC Pack 2008 R2 Enterprise.</w:t>
      </w:r>
      <w:bookmarkStart w:id="1597" w:name="_109_Windows®_Intune"/>
      <w:bookmarkEnd w:id="1597"/>
    </w:p>
    <w:p w14:paraId="5A6A949B" w14:textId="77777777" w:rsidR="00E650FA" w:rsidRPr="003A5DA1" w:rsidRDefault="00E650FA" w:rsidP="00E650FA">
      <w:pPr>
        <w:tabs>
          <w:tab w:val="left" w:pos="1440"/>
        </w:tabs>
        <w:ind w:left="1080"/>
        <w:contextualSpacing/>
        <w:rPr>
          <w:rFonts w:cs="Tahoma"/>
          <w:lang w:val="fr-FR"/>
        </w:rPr>
      </w:pPr>
    </w:p>
    <w:p w14:paraId="45D3DC6B" w14:textId="77777777" w:rsidR="00E650FA" w:rsidRPr="003A5DA1" w:rsidRDefault="00E650FA" w:rsidP="00E650FA">
      <w:pPr>
        <w:ind w:left="720"/>
        <w:rPr>
          <w:rFonts w:cs="Tahoma"/>
          <w:lang w:val="fr-FR"/>
        </w:rPr>
      </w:pPr>
    </w:p>
    <w:p w14:paraId="6BBBD41A" w14:textId="77777777" w:rsidR="00E650FA" w:rsidRPr="003A5DA1" w:rsidRDefault="00E650FA" w:rsidP="00E650FA">
      <w:pPr>
        <w:pStyle w:val="Heading2"/>
        <w:ind w:left="0"/>
        <w:rPr>
          <w:rFonts w:ascii="Tahoma" w:hAnsi="Tahoma" w:cs="Tahoma"/>
          <w:lang w:val="fr-FR"/>
        </w:rPr>
      </w:pPr>
      <w:bookmarkStart w:id="1598" w:name="_105_Windows_Multipoint"/>
      <w:bookmarkStart w:id="1599" w:name="_Toc336338367"/>
      <w:bookmarkStart w:id="1600" w:name="_Toc374277000"/>
      <w:bookmarkEnd w:id="1598"/>
      <w:r w:rsidRPr="003A5DA1">
        <w:rPr>
          <w:rFonts w:ascii="Tahoma" w:hAnsi="Tahoma" w:cs="Tahoma"/>
          <w:caps/>
          <w:color w:val="FA6500"/>
          <w:sz w:val="22"/>
          <w:vertAlign w:val="superscript"/>
          <w:lang w:val="fr-FR"/>
        </w:rPr>
        <w:t>106</w:t>
      </w:r>
      <w:r w:rsidRPr="003A5DA1">
        <w:rPr>
          <w:rFonts w:ascii="Tahoma" w:hAnsi="Tahoma" w:cs="Tahoma"/>
          <w:caps/>
          <w:color w:val="FA6500"/>
          <w:sz w:val="22"/>
          <w:lang w:val="fr-FR"/>
        </w:rPr>
        <w:t xml:space="preserve"> </w:t>
      </w:r>
      <w:r w:rsidRPr="003A5DA1">
        <w:rPr>
          <w:rFonts w:ascii="Tahoma" w:hAnsi="Tahoma" w:cs="Tahoma"/>
          <w:color w:val="FA6500"/>
          <w:sz w:val="22"/>
          <w:lang w:val="fr-FR"/>
        </w:rPr>
        <w:t>Windows MultiPoint Server </w:t>
      </w:r>
      <w:bookmarkEnd w:id="1599"/>
      <w:r w:rsidRPr="003A5DA1">
        <w:rPr>
          <w:rFonts w:ascii="Tahoma" w:hAnsi="Tahoma" w:cs="Tahoma"/>
          <w:color w:val="FA6500"/>
          <w:sz w:val="22"/>
          <w:lang w:val="fr-FR"/>
        </w:rPr>
        <w:t>2012 Standard</w:t>
      </w:r>
      <w:bookmarkEnd w:id="1600"/>
      <w:r w:rsidRPr="003A5DA1">
        <w:rPr>
          <w:rFonts w:ascii="Tahoma" w:hAnsi="Tahoma" w:cs="Tahoma"/>
          <w:color w:val="FA6500"/>
          <w:sz w:val="22"/>
          <w:lang w:val="fr-FR"/>
        </w:rPr>
        <w:t xml:space="preserve"> </w:t>
      </w:r>
    </w:p>
    <w:p w14:paraId="1FC4E47B" w14:textId="77777777" w:rsidR="00E650FA" w:rsidRPr="003A5DA1" w:rsidRDefault="00E650FA" w:rsidP="00E650FA">
      <w:pPr>
        <w:rPr>
          <w:rFonts w:cs="Tahoma"/>
          <w:lang w:val="fr-FR"/>
        </w:rPr>
      </w:pPr>
    </w:p>
    <w:p w14:paraId="5F7E000C" w14:textId="77777777" w:rsidR="00E650FA" w:rsidRPr="003A5DA1" w:rsidRDefault="00E650FA" w:rsidP="00E650FA">
      <w:pPr>
        <w:ind w:left="720"/>
        <w:rPr>
          <w:rFonts w:cs="Tahoma"/>
          <w:lang w:val="fr-FR"/>
        </w:rPr>
      </w:pPr>
      <w:r w:rsidRPr="003A5DA1">
        <w:rPr>
          <w:rFonts w:eastAsia="Calibri" w:cs="Tahoma"/>
          <w:color w:val="000000"/>
          <w:szCs w:val="18"/>
          <w:lang w:val="fr-FR"/>
        </w:rPr>
        <w:t>Windows Multipoint Server 2012 Standard est la version suivante de Windows Multipoint Server 2011 Standard.</w:t>
      </w:r>
    </w:p>
    <w:p w14:paraId="7FD4C37E" w14:textId="77777777" w:rsidR="00E650FA" w:rsidRDefault="00E650FA" w:rsidP="00E650FA">
      <w:pPr>
        <w:rPr>
          <w:rFonts w:cs="Tahoma"/>
          <w:lang w:val="fr-FR"/>
        </w:rPr>
      </w:pPr>
    </w:p>
    <w:p w14:paraId="205CB1A3" w14:textId="77777777" w:rsidR="008C6ED5" w:rsidRDefault="008C6ED5" w:rsidP="00E650FA">
      <w:pPr>
        <w:rPr>
          <w:rFonts w:cs="Tahoma"/>
          <w:lang w:val="fr-FR"/>
        </w:rPr>
      </w:pPr>
    </w:p>
    <w:p w14:paraId="1F176D3E" w14:textId="77777777" w:rsidR="008C6ED5" w:rsidRDefault="008C6ED5" w:rsidP="00E650FA">
      <w:pPr>
        <w:rPr>
          <w:rFonts w:cs="Tahoma"/>
          <w:lang w:val="fr-FR"/>
        </w:rPr>
      </w:pPr>
    </w:p>
    <w:p w14:paraId="60C6B1BF" w14:textId="77777777" w:rsidR="008C6ED5" w:rsidRDefault="008C6ED5" w:rsidP="00E650FA">
      <w:pPr>
        <w:rPr>
          <w:rFonts w:cs="Tahoma"/>
          <w:lang w:val="fr-FR"/>
        </w:rPr>
      </w:pPr>
    </w:p>
    <w:p w14:paraId="419DDE81" w14:textId="77777777" w:rsidR="008C6ED5" w:rsidRPr="003A5DA1" w:rsidRDefault="008C6ED5" w:rsidP="00E650FA">
      <w:pPr>
        <w:rPr>
          <w:rFonts w:cs="Tahoma"/>
          <w:lang w:val="fr-FR"/>
        </w:rPr>
      </w:pPr>
    </w:p>
    <w:p w14:paraId="606DC6D7" w14:textId="77777777" w:rsidR="00E650FA" w:rsidRPr="003A5DA1" w:rsidRDefault="00E650FA" w:rsidP="00E650FA">
      <w:pPr>
        <w:rPr>
          <w:rFonts w:cs="Tahoma"/>
          <w:lang w:val="fr-FR"/>
        </w:rPr>
      </w:pPr>
    </w:p>
    <w:p w14:paraId="6E7206FC" w14:textId="77777777" w:rsidR="00E650FA" w:rsidRPr="003A5DA1" w:rsidRDefault="00E650FA" w:rsidP="00E650FA">
      <w:pPr>
        <w:pStyle w:val="Heading2"/>
        <w:ind w:left="0"/>
        <w:rPr>
          <w:rFonts w:ascii="Tahoma" w:hAnsi="Tahoma" w:cs="Tahoma"/>
          <w:lang w:val="fr-FR"/>
        </w:rPr>
      </w:pPr>
      <w:bookmarkStart w:id="1601" w:name="_106_Windows_Multipoint"/>
      <w:bookmarkStart w:id="1602" w:name="_107_Windows_MultiPoint"/>
      <w:bookmarkStart w:id="1603" w:name="_Toc336338368"/>
      <w:bookmarkStart w:id="1604" w:name="_Toc374277001"/>
      <w:bookmarkStart w:id="1605" w:name="Srv_103WinMultipointSvr2011Premium"/>
      <w:bookmarkStart w:id="1606" w:name="Srv_107WinMultipointSvr2011Premium"/>
      <w:bookmarkStart w:id="1607" w:name="Srv_111WinMultipointSvr2011Premium"/>
      <w:bookmarkEnd w:id="1601"/>
      <w:bookmarkEnd w:id="1602"/>
      <w:r w:rsidRPr="003A5DA1">
        <w:rPr>
          <w:rFonts w:ascii="Tahoma" w:hAnsi="Tahoma" w:cs="Tahoma"/>
          <w:caps/>
          <w:color w:val="FA6500"/>
          <w:sz w:val="22"/>
          <w:szCs w:val="22"/>
          <w:vertAlign w:val="superscript"/>
          <w:lang w:val="fr-FR"/>
        </w:rPr>
        <w:t>107</w:t>
      </w:r>
      <w:r w:rsidRPr="003A5DA1">
        <w:rPr>
          <w:rFonts w:ascii="Tahoma" w:hAnsi="Tahoma" w:cs="Tahoma"/>
          <w:caps/>
          <w:color w:val="FA6500"/>
          <w:sz w:val="22"/>
          <w:lang w:val="fr-FR"/>
        </w:rPr>
        <w:t xml:space="preserve"> </w:t>
      </w:r>
      <w:r w:rsidRPr="003A5DA1">
        <w:rPr>
          <w:rFonts w:ascii="Tahoma" w:hAnsi="Tahoma" w:cs="Tahoma"/>
          <w:color w:val="FA6500"/>
          <w:sz w:val="22"/>
          <w:lang w:val="fr-FR"/>
        </w:rPr>
        <w:t>Windows MultiPoint Server </w:t>
      </w:r>
      <w:bookmarkEnd w:id="1603"/>
      <w:r w:rsidRPr="003A5DA1">
        <w:rPr>
          <w:rFonts w:ascii="Tahoma" w:hAnsi="Tahoma" w:cs="Tahoma"/>
          <w:color w:val="FA6500"/>
          <w:sz w:val="22"/>
          <w:lang w:val="fr-FR"/>
        </w:rPr>
        <w:t>2012 Premium</w:t>
      </w:r>
      <w:bookmarkEnd w:id="1604"/>
      <w:r w:rsidRPr="003A5DA1">
        <w:rPr>
          <w:rFonts w:ascii="Tahoma" w:hAnsi="Tahoma" w:cs="Tahoma"/>
          <w:color w:val="FA6500"/>
          <w:sz w:val="22"/>
          <w:lang w:val="fr-FR"/>
        </w:rPr>
        <w:t xml:space="preserve"> </w:t>
      </w:r>
      <w:bookmarkEnd w:id="1605"/>
      <w:bookmarkEnd w:id="1606"/>
      <w:bookmarkEnd w:id="1607"/>
    </w:p>
    <w:p w14:paraId="2782EC6E" w14:textId="77777777" w:rsidR="00E650FA" w:rsidRPr="003A5DA1" w:rsidRDefault="00E650FA" w:rsidP="00E650FA">
      <w:pPr>
        <w:rPr>
          <w:rFonts w:cs="Tahoma"/>
          <w:lang w:val="fr-FR"/>
        </w:rPr>
      </w:pPr>
    </w:p>
    <w:p w14:paraId="64B50D9A" w14:textId="77777777" w:rsidR="00E650FA" w:rsidRPr="003A5DA1" w:rsidRDefault="00E650FA" w:rsidP="00E650FA">
      <w:pPr>
        <w:ind w:left="720"/>
        <w:rPr>
          <w:rFonts w:cs="Tahoma"/>
          <w:lang w:val="fr-FR"/>
        </w:rPr>
      </w:pPr>
      <w:r w:rsidRPr="003A5DA1">
        <w:rPr>
          <w:rFonts w:eastAsia="Calibri" w:cs="Tahoma"/>
          <w:color w:val="000000"/>
          <w:szCs w:val="18"/>
          <w:lang w:val="fr-FR"/>
        </w:rPr>
        <w:t>Windows Multipoint Server 2012 Premium est la version suivante de Windows Multipoint Server 2011 Premium.</w:t>
      </w:r>
      <w:bookmarkStart w:id="1608" w:name="_Toc280612355"/>
    </w:p>
    <w:p w14:paraId="10D7BE64" w14:textId="77777777" w:rsidR="00E650FA" w:rsidRPr="003A5DA1" w:rsidRDefault="00E650FA" w:rsidP="00E650FA">
      <w:pPr>
        <w:rPr>
          <w:rFonts w:cs="Tahoma"/>
          <w:lang w:val="fr-FR"/>
        </w:rPr>
      </w:pPr>
    </w:p>
    <w:p w14:paraId="3FAFB5F4" w14:textId="77777777" w:rsidR="00E650FA" w:rsidRPr="003A5DA1" w:rsidRDefault="00E650FA" w:rsidP="00E650FA">
      <w:pPr>
        <w:rPr>
          <w:rFonts w:cs="Tahoma"/>
          <w:lang w:val="fr-FR"/>
        </w:rPr>
      </w:pPr>
    </w:p>
    <w:p w14:paraId="52E43140" w14:textId="77777777" w:rsidR="00E650FA" w:rsidRPr="003A5DA1" w:rsidRDefault="00E650FA" w:rsidP="00E650FA">
      <w:pPr>
        <w:pStyle w:val="Heading2"/>
        <w:ind w:left="0"/>
        <w:rPr>
          <w:rFonts w:ascii="Tahoma" w:hAnsi="Tahoma" w:cs="Tahoma"/>
          <w:lang w:val="fr-FR"/>
        </w:rPr>
      </w:pPr>
      <w:bookmarkStart w:id="1609" w:name="_108_CAL_Windows"/>
      <w:bookmarkStart w:id="1610" w:name="_Toc374277002"/>
      <w:bookmarkStart w:id="1611" w:name="Srv_104WinMultipointSvr2011CAL"/>
      <w:bookmarkStart w:id="1612" w:name="Srv_108WinMultipointSvr2011CAL"/>
      <w:bookmarkStart w:id="1613" w:name="Srv_112WinMultipointSvr2011CAL"/>
      <w:bookmarkEnd w:id="1609"/>
      <w:r w:rsidRPr="003A5DA1">
        <w:rPr>
          <w:rFonts w:ascii="Tahoma" w:hAnsi="Tahoma" w:cs="Tahoma"/>
          <w:caps/>
          <w:color w:val="FA6500"/>
          <w:sz w:val="22"/>
          <w:szCs w:val="22"/>
          <w:vertAlign w:val="superscript"/>
          <w:lang w:val="fr-FR"/>
        </w:rPr>
        <w:t>108</w:t>
      </w:r>
      <w:r w:rsidRPr="003A5DA1">
        <w:rPr>
          <w:rFonts w:ascii="Tahoma" w:hAnsi="Tahoma" w:cs="Tahoma"/>
          <w:color w:val="FA6500"/>
          <w:sz w:val="22"/>
          <w:szCs w:val="22"/>
          <w:lang w:val="fr-FR"/>
        </w:rPr>
        <w:t xml:space="preserve"> CAL Windows </w:t>
      </w:r>
      <w:bookmarkEnd w:id="1608"/>
      <w:r w:rsidRPr="003A5DA1">
        <w:rPr>
          <w:rFonts w:ascii="Tahoma" w:hAnsi="Tahoma" w:cs="Tahoma"/>
          <w:color w:val="FA6500"/>
          <w:sz w:val="22"/>
          <w:szCs w:val="22"/>
          <w:lang w:val="fr-FR"/>
        </w:rPr>
        <w:t>Multipoint Server 2012</w:t>
      </w:r>
      <w:bookmarkEnd w:id="1610"/>
    </w:p>
    <w:bookmarkEnd w:id="1611"/>
    <w:bookmarkEnd w:id="1612"/>
    <w:bookmarkEnd w:id="1613"/>
    <w:p w14:paraId="17423566" w14:textId="77777777" w:rsidR="00E650FA" w:rsidRPr="003A5DA1" w:rsidRDefault="00E650FA" w:rsidP="00E650FA">
      <w:pPr>
        <w:ind w:firstLine="360"/>
        <w:rPr>
          <w:rFonts w:cs="Tahoma"/>
          <w:lang w:val="fr-FR"/>
        </w:rPr>
      </w:pPr>
    </w:p>
    <w:p w14:paraId="62075907" w14:textId="77777777" w:rsidR="00E650FA" w:rsidRPr="003A5DA1" w:rsidRDefault="00E650FA" w:rsidP="00E650FA">
      <w:pPr>
        <w:ind w:left="720"/>
        <w:rPr>
          <w:rFonts w:cs="Tahoma"/>
          <w:lang w:val="fr-FR"/>
        </w:rPr>
      </w:pPr>
      <w:r w:rsidRPr="003A5DA1">
        <w:rPr>
          <w:rFonts w:eastAsia="Calibri" w:cs="Tahoma"/>
          <w:color w:val="000000"/>
          <w:szCs w:val="18"/>
          <w:lang w:val="fr-FR"/>
        </w:rPr>
        <w:t>La CAL Windows Multipoint Server 2012 est la version suivante de la CAL Windows Multipoint Server 2011.</w:t>
      </w:r>
    </w:p>
    <w:p w14:paraId="4EEF4C9D" w14:textId="77777777" w:rsidR="00E650FA" w:rsidRPr="003A5DA1" w:rsidRDefault="00E650FA" w:rsidP="00E650FA">
      <w:pPr>
        <w:rPr>
          <w:rFonts w:cs="Tahoma"/>
          <w:lang w:val="fr-FR"/>
        </w:rPr>
      </w:pPr>
    </w:p>
    <w:p w14:paraId="4D5B1287" w14:textId="77777777" w:rsidR="00E650FA" w:rsidRPr="003A5DA1" w:rsidRDefault="00E650FA" w:rsidP="00E650FA">
      <w:pPr>
        <w:rPr>
          <w:rFonts w:cs="Tahoma"/>
          <w:lang w:val="fr-FR"/>
        </w:rPr>
      </w:pPr>
    </w:p>
    <w:p w14:paraId="39E2A9AC" w14:textId="77777777" w:rsidR="00E650FA" w:rsidRPr="003A5DA1" w:rsidRDefault="00E650FA" w:rsidP="00E650FA">
      <w:pPr>
        <w:pStyle w:val="Heading3"/>
        <w:ind w:left="360" w:hanging="360"/>
        <w:rPr>
          <w:rFonts w:ascii="Tahoma" w:hAnsi="Tahoma" w:cs="Tahoma"/>
          <w:lang w:val="fr-FR"/>
        </w:rPr>
      </w:pPr>
      <w:bookmarkStart w:id="1614" w:name="_108_Windows_Server"/>
      <w:bookmarkStart w:id="1615" w:name="_Toc336338369"/>
      <w:bookmarkStart w:id="1616" w:name="_Toc374277003"/>
      <w:bookmarkStart w:id="1617" w:name="Srv_97WinSvr08HighPerfCompandHyperV"/>
      <w:bookmarkStart w:id="1618" w:name="Srv_98WinSvr08HighPerfCompandHyperV"/>
      <w:bookmarkStart w:id="1619" w:name="Srv_110WinSvr08R2HPC"/>
      <w:bookmarkStart w:id="1620" w:name="Srv_114WinSvr08R2HPC"/>
      <w:bookmarkEnd w:id="1614"/>
      <w:r w:rsidRPr="003A5DA1">
        <w:rPr>
          <w:rFonts w:ascii="Tahoma" w:hAnsi="Tahoma" w:cs="Tahoma"/>
          <w:caps/>
          <w:color w:val="F66400"/>
          <w:sz w:val="22"/>
          <w:vertAlign w:val="superscript"/>
          <w:lang w:val="fr-FR"/>
        </w:rPr>
        <w:t>109</w:t>
      </w:r>
      <w:r w:rsidRPr="003A5DA1">
        <w:rPr>
          <w:rFonts w:ascii="Tahoma" w:hAnsi="Tahoma" w:cs="Tahoma"/>
          <w:color w:val="F66400"/>
          <w:sz w:val="22"/>
          <w:lang w:val="fr-FR"/>
        </w:rPr>
        <w:t xml:space="preserve"> Windows Server 2008 R2 HPC</w:t>
      </w:r>
      <w:r w:rsidRPr="003A5DA1">
        <w:rPr>
          <w:rStyle w:val="Heading3Char"/>
          <w:rFonts w:ascii="Tahoma" w:hAnsi="Tahoma" w:cs="Tahoma"/>
          <w:b/>
          <w:color w:val="F66400"/>
          <w:sz w:val="22"/>
          <w:lang w:val="fr-FR"/>
        </w:rPr>
        <w:t xml:space="preserve"> Edition</w:t>
      </w:r>
      <w:bookmarkEnd w:id="1615"/>
      <w:bookmarkEnd w:id="1616"/>
      <w:r w:rsidRPr="003A5DA1">
        <w:rPr>
          <w:rStyle w:val="Heading3Char"/>
          <w:rFonts w:ascii="Tahoma" w:hAnsi="Tahoma" w:cs="Tahoma"/>
          <w:b/>
          <w:color w:val="F66400"/>
          <w:sz w:val="22"/>
          <w:lang w:val="fr-FR"/>
        </w:rPr>
        <w:t xml:space="preserve"> </w:t>
      </w:r>
    </w:p>
    <w:bookmarkEnd w:id="1617"/>
    <w:bookmarkEnd w:id="1618"/>
    <w:bookmarkEnd w:id="1619"/>
    <w:bookmarkEnd w:id="1620"/>
    <w:p w14:paraId="47940326" w14:textId="77777777" w:rsidR="00E650FA" w:rsidRPr="003A5DA1" w:rsidRDefault="00E650FA" w:rsidP="00E650FA">
      <w:pPr>
        <w:rPr>
          <w:rFonts w:cs="Tahoma"/>
          <w:lang w:val="fr-FR"/>
        </w:rPr>
      </w:pPr>
    </w:p>
    <w:p w14:paraId="1449B694"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Windows Server HPC Edition</w:t>
      </w:r>
    </w:p>
    <w:p w14:paraId="6AEE0336" w14:textId="77777777" w:rsidR="00E650FA" w:rsidRPr="003A5DA1" w:rsidRDefault="00E650FA" w:rsidP="00E650FA">
      <w:pPr>
        <w:ind w:left="720"/>
        <w:rPr>
          <w:rFonts w:cs="Tahoma"/>
          <w:lang w:val="fr-FR"/>
        </w:rPr>
      </w:pPr>
      <w:r w:rsidRPr="003A5DA1">
        <w:rPr>
          <w:rFonts w:cs="Tahoma"/>
          <w:color w:val="000000"/>
          <w:lang w:val="fr-FR"/>
        </w:rPr>
        <w:t>Windows Server 2008 R2 constituera la dernière version de Windows Server HPC Edition. Les clients détenteurs de licences Windows Server 2008 R2 HPC Edition couvertes par une Software Assurance active et acquises dans le cadre d</w:t>
      </w:r>
      <w:r w:rsidR="00C10CE1">
        <w:rPr>
          <w:rFonts w:cs="Tahoma"/>
          <w:color w:val="000000"/>
          <w:lang w:val="fr-FR"/>
        </w:rPr>
        <w:t>’</w:t>
      </w:r>
      <w:r w:rsidRPr="003A5DA1">
        <w:rPr>
          <w:rFonts w:cs="Tahoma"/>
          <w:color w:val="000000"/>
          <w:lang w:val="fr-FR"/>
        </w:rPr>
        <w:t xml:space="preserve">un programme de Licence en Volume au 1er septembre 2012 ou à la date de disponibilité initiale en téléchargement de Windows Server 2012 sur le site Volume Licensing Service Center (les « Licences Éligibles »), la première échéance prévalant, seront autorisés à </w:t>
      </w:r>
      <w:r w:rsidRPr="003A5DA1">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47FE1857" w14:textId="77777777" w:rsidR="00E650FA" w:rsidRPr="003A5DA1" w:rsidRDefault="00E650FA" w:rsidP="00E650FA">
      <w:pPr>
        <w:ind w:left="720"/>
        <w:rPr>
          <w:rFonts w:cs="Tahoma"/>
          <w:lang w:val="fr-FR"/>
        </w:rPr>
      </w:pPr>
    </w:p>
    <w:p w14:paraId="79F8A6D5"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color w:val="000000"/>
          <w:lang w:val="fr-FR"/>
        </w:rPr>
        <w:t>Les clients détenant un nombre impair de licences Windows Server HPC Edition devront arrondir au</w:t>
      </w:r>
      <w:r w:rsidR="006F6325" w:rsidRPr="003A5DA1">
        <w:rPr>
          <w:rFonts w:cs="Tahoma"/>
          <w:color w:val="000000"/>
          <w:lang w:val="fr-FR"/>
        </w:rPr>
        <w:t> </w:t>
      </w:r>
      <w:r w:rsidRPr="003A5DA1">
        <w:rPr>
          <w:rFonts w:cs="Tahoma"/>
          <w:color w:val="000000"/>
          <w:lang w:val="fr-FR"/>
        </w:rPr>
        <w:t>nombre pair supérieur pour calculer la quantité de licences Windows Server 2012 Standard à laquelle ils pourront prétendre.</w:t>
      </w:r>
      <w:r w:rsidR="00A07028" w:rsidRPr="003A5DA1">
        <w:rPr>
          <w:rFonts w:cs="Tahoma"/>
          <w:color w:val="000000"/>
          <w:lang w:val="fr-FR"/>
        </w:rPr>
        <w:t xml:space="preserve"> </w:t>
      </w:r>
      <w:r w:rsidRPr="003A5DA1">
        <w:rPr>
          <w:rFonts w:cs="Tahoma"/>
          <w:color w:val="000000"/>
          <w:lang w:val="fr-FR"/>
        </w:rPr>
        <w:t>Par exemple, un client détenant 3 licences Windows Server HPC Edition pourra prétendre à 2 licences Windows Server 2012 Standard au total.</w:t>
      </w:r>
    </w:p>
    <w:p w14:paraId="5325226D" w14:textId="77777777" w:rsidR="00E650FA" w:rsidRPr="003A5DA1" w:rsidRDefault="00E650FA" w:rsidP="00E650FA">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Les licences concédées au titre de cette offre incluront la Software Assurance.</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Cette couverture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Licences Éligibles correspondante.</w:t>
      </w:r>
    </w:p>
    <w:p w14:paraId="52A6A2E9" w14:textId="77777777" w:rsidR="00E650FA" w:rsidRPr="003A5DA1" w:rsidRDefault="00E650FA" w:rsidP="006F6325">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vertu de cette offre. Dans le cas contraire, les licences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5DC4B363" w14:textId="77777777" w:rsidR="00E650FA" w:rsidRPr="003A5DA1" w:rsidRDefault="00E650FA" w:rsidP="006F6325">
      <w:pPr>
        <w:numPr>
          <w:ilvl w:val="0"/>
          <w:numId w:val="56"/>
        </w:numPr>
        <w:tabs>
          <w:tab w:val="clear" w:pos="360"/>
          <w:tab w:val="num" w:pos="1440"/>
          <w:tab w:val="left" w:pos="2160"/>
        </w:tabs>
        <w:spacing w:after="60"/>
        <w:ind w:left="1440"/>
        <w:rPr>
          <w:rFonts w:cs="Tahoma"/>
          <w:lang w:val="fr-FR"/>
        </w:rPr>
      </w:pPr>
      <w:r w:rsidRPr="003A5DA1">
        <w:rPr>
          <w:rFonts w:eastAsia="Calibri" w:cs="Tahoma"/>
          <w:szCs w:val="18"/>
          <w:lang w:val="fr-FR"/>
        </w:rPr>
        <w:t xml:space="preserve">Les licences </w:t>
      </w:r>
      <w:r w:rsidRPr="003A5DA1">
        <w:rPr>
          <w:rFonts w:cs="Tahoma"/>
          <w:color w:val="000000"/>
          <w:lang w:val="fr-FR"/>
        </w:rPr>
        <w:t>Windows Server 2008 R2 HPC Edition</w:t>
      </w:r>
      <w:r w:rsidRPr="003A5DA1">
        <w:rPr>
          <w:rFonts w:eastAsia="Calibri" w:cs="Tahoma"/>
          <w:szCs w:val="18"/>
          <w:lang w:val="fr-FR"/>
        </w:rPr>
        <w:t xml:space="preserve"> existantes des clients restent valables après la</w:t>
      </w:r>
      <w:r w:rsidR="006F6325" w:rsidRPr="003A5DA1">
        <w:rPr>
          <w:rFonts w:eastAsia="Calibri" w:cs="Tahoma"/>
          <w:szCs w:val="18"/>
          <w:lang w:val="fr-FR"/>
        </w:rPr>
        <w:t> </w:t>
      </w:r>
      <w:r w:rsidRPr="003A5DA1">
        <w:rPr>
          <w:rFonts w:eastAsia="Calibri" w:cs="Tahoma"/>
          <w:szCs w:val="18"/>
          <w:lang w:val="fr-FR"/>
        </w:rPr>
        <w:t>mise à jour vers Windows Server 2012 Standard au titre de cette offre.</w:t>
      </w:r>
    </w:p>
    <w:p w14:paraId="5E22C8A3"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lang w:val="fr-FR"/>
        </w:rPr>
        <w:t xml:space="preserve">Les licences </w:t>
      </w:r>
      <w:r w:rsidRPr="003A5DA1">
        <w:rPr>
          <w:rFonts w:cs="Tahoma"/>
          <w:color w:val="000000"/>
          <w:lang w:val="fr-FR"/>
        </w:rPr>
        <w:t xml:space="preserve">Windows Server 2008 R2 HPC Edition </w:t>
      </w:r>
      <w:r w:rsidRPr="003A5DA1">
        <w:rPr>
          <w:rFonts w:cs="Tahoma"/>
          <w:bCs/>
          <w:color w:val="000000"/>
          <w:szCs w:val="18"/>
          <w:lang w:val="fr-FR"/>
        </w:rPr>
        <w:t>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w:t>
      </w:r>
      <w:r w:rsidR="006F6325" w:rsidRPr="003A5DA1">
        <w:rPr>
          <w:rFonts w:cs="Tahoma"/>
          <w:bCs/>
          <w:color w:val="000000"/>
          <w:szCs w:val="18"/>
          <w:lang w:val="fr-FR"/>
        </w:rPr>
        <w:t> </w:t>
      </w:r>
      <w:r w:rsidRPr="003A5DA1">
        <w:rPr>
          <w:rFonts w:cs="Tahoma"/>
          <w:bCs/>
          <w:color w:val="000000"/>
          <w:szCs w:val="18"/>
          <w:lang w:val="fr-FR"/>
        </w:rPr>
        <w:t>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 xml:space="preserve">offre susmentionnée. </w:t>
      </w:r>
    </w:p>
    <w:p w14:paraId="7777EFBA"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bCs/>
          <w:color w:val="000000"/>
          <w:szCs w:val="18"/>
          <w:lang w:val="fr-FR"/>
        </w:rPr>
        <w:t>Nonobstant l</w:t>
      </w:r>
      <w:r w:rsidR="00C10CE1">
        <w:rPr>
          <w:rFonts w:cs="Tahoma"/>
          <w:bCs/>
          <w:color w:val="000000"/>
          <w:szCs w:val="18"/>
          <w:lang w:val="fr-FR"/>
        </w:rPr>
        <w:t>’</w:t>
      </w:r>
      <w:r w:rsidRPr="003A5DA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6F6325" w:rsidRPr="003A5DA1">
        <w:rPr>
          <w:rFonts w:cs="Tahoma"/>
          <w:bCs/>
          <w:color w:val="000000"/>
          <w:szCs w:val="18"/>
          <w:lang w:val="fr-FR"/>
        </w:rPr>
        <w:t> </w:t>
      </w:r>
      <w:r w:rsidRPr="003A5DA1">
        <w:rPr>
          <w:rFonts w:cs="Tahoma"/>
          <w:bCs/>
          <w:color w:val="000000"/>
          <w:szCs w:val="18"/>
          <w:lang w:val="fr-FR"/>
        </w:rPr>
        <w:t>de la couverture restent pleinement en vigueur et de plein effet.</w:t>
      </w:r>
    </w:p>
    <w:p w14:paraId="4F349C98" w14:textId="77777777" w:rsidR="00E650FA" w:rsidRPr="003A5DA1" w:rsidRDefault="00E650FA" w:rsidP="00E650FA">
      <w:pPr>
        <w:contextualSpacing/>
        <w:rPr>
          <w:rFonts w:cs="Tahoma"/>
          <w:lang w:val="fr-FR"/>
        </w:rPr>
      </w:pPr>
    </w:p>
    <w:p w14:paraId="30684DF5" w14:textId="77777777" w:rsidR="00E650FA" w:rsidRPr="003A5DA1" w:rsidRDefault="00E650FA" w:rsidP="00E650FA">
      <w:pPr>
        <w:spacing w:after="60"/>
        <w:ind w:left="720"/>
        <w:rPr>
          <w:rFonts w:cs="Tahoma"/>
          <w:lang w:val="fr-FR"/>
        </w:rPr>
      </w:pPr>
      <w:r w:rsidRPr="003A5DA1">
        <w:rPr>
          <w:rFonts w:eastAsia="Calibri" w:cs="Tahoma"/>
          <w:b/>
          <w:szCs w:val="18"/>
          <w:lang w:val="fr-FR"/>
        </w:rPr>
        <w:t>Informations supplémentaires sur l</w:t>
      </w:r>
      <w:r w:rsidR="00C10CE1">
        <w:rPr>
          <w:rFonts w:eastAsia="Calibri" w:cs="Tahoma"/>
          <w:b/>
          <w:szCs w:val="18"/>
          <w:lang w:val="fr-FR"/>
        </w:rPr>
        <w:t>’</w:t>
      </w:r>
      <w:r w:rsidRPr="003A5DA1">
        <w:rPr>
          <w:rFonts w:eastAsia="Calibri" w:cs="Tahoma"/>
          <w:b/>
          <w:szCs w:val="18"/>
          <w:lang w:val="fr-FR"/>
        </w:rPr>
        <w:t>utilisation de Windows Server 2012 à des fins de Calculs Complexes (HPC)</w:t>
      </w:r>
    </w:p>
    <w:p w14:paraId="2C838892" w14:textId="77777777" w:rsidR="00E650FA" w:rsidRPr="003A5DA1" w:rsidRDefault="00E650FA" w:rsidP="00E650FA">
      <w:pPr>
        <w:ind w:left="720"/>
        <w:contextualSpacing/>
        <w:rPr>
          <w:rFonts w:cs="Tahoma"/>
          <w:lang w:val="fr-FR"/>
        </w:rPr>
      </w:pPr>
      <w:r w:rsidRPr="003A5DA1">
        <w:rPr>
          <w:rFonts w:eastAsia="Calibri" w:cs="Tahoma"/>
          <w:szCs w:val="18"/>
          <w:lang w:val="fr-FR"/>
        </w:rPr>
        <w:t>Les clients utilisant Windows Server 2012 Standard ou Datacenter à des fins de Calculs Complexes n</w:t>
      </w:r>
      <w:r w:rsidR="00C10CE1">
        <w:rPr>
          <w:rFonts w:eastAsia="Calibri" w:cs="Tahoma"/>
          <w:szCs w:val="18"/>
          <w:lang w:val="fr-FR"/>
        </w:rPr>
        <w:t>’</w:t>
      </w:r>
      <w:r w:rsidRPr="003A5DA1">
        <w:rPr>
          <w:rFonts w:eastAsia="Calibri" w:cs="Tahoma"/>
          <w:szCs w:val="18"/>
          <w:lang w:val="fr-FR"/>
        </w:rPr>
        <w:t>ont pas besoin de CAL pour accéder au logiciel. Une « </w:t>
      </w:r>
      <w:r w:rsidRPr="003A5DA1">
        <w:rPr>
          <w:rFonts w:cs="Tahoma"/>
          <w:lang w:val="fr-FR"/>
        </w:rPr>
        <w:t>Charge de Travail de Calcul Complexe (HPC) »</w:t>
      </w:r>
      <w:r w:rsidRPr="003A5DA1">
        <w:rPr>
          <w:rFonts w:cs="Tahoma"/>
          <w:b/>
          <w:bCs/>
          <w:lang w:val="fr-FR"/>
        </w:rPr>
        <w:t xml:space="preserve"> </w:t>
      </w:r>
      <w:r w:rsidRPr="003A5DA1">
        <w:rPr>
          <w:rFonts w:cs="Tahoma"/>
          <w:lang w:val="fr-FR"/>
        </w:rPr>
        <w:t xml:space="preserve">désigne une charge de travail au sein de laquelle le logiciel serveur </w:t>
      </w:r>
      <w:r w:rsidRPr="003A5DA1">
        <w:rPr>
          <w:rFonts w:cs="Tahoma"/>
          <w:u w:val="single"/>
          <w:lang w:val="fr-FR"/>
        </w:rPr>
        <w:t>sert à</w:t>
      </w:r>
      <w:r w:rsidRPr="003A5DA1">
        <w:rPr>
          <w:rFonts w:cs="Tahoma"/>
          <w:lang w:val="fr-FR"/>
        </w:rPr>
        <w:t xml:space="preserve"> exécuter un Nœud de Cluster et est utilisé en association avec d</w:t>
      </w:r>
      <w:r w:rsidR="00C10CE1">
        <w:rPr>
          <w:rFonts w:cs="Tahoma"/>
          <w:lang w:val="fr-FR"/>
        </w:rPr>
        <w:t>’</w:t>
      </w:r>
      <w:r w:rsidRPr="003A5DA1">
        <w:rPr>
          <w:rFonts w:cs="Tahoma"/>
          <w:lang w:val="fr-FR"/>
        </w:rPr>
        <w:t>autres logiciels lorsque cela est nécessaire pour permettre la gestion de la sécurité, la gestion du stockage, l</w:t>
      </w:r>
      <w:r w:rsidR="00C10CE1">
        <w:rPr>
          <w:rFonts w:cs="Tahoma"/>
          <w:lang w:val="fr-FR"/>
        </w:rPr>
        <w:t>’</w:t>
      </w:r>
      <w:r w:rsidRPr="003A5DA1">
        <w:rPr>
          <w:rFonts w:cs="Tahoma"/>
          <w:lang w:val="fr-FR"/>
        </w:rPr>
        <w:t>amélioration des performances et la gestion des systèmes sur un Nœud de Cluster, dans le but de prendre en charge les Applications HPC en cluster.</w:t>
      </w:r>
      <w:r w:rsidRPr="003A5DA1">
        <w:rPr>
          <w:rFonts w:eastAsia="Calibri" w:cs="Tahoma"/>
          <w:szCs w:val="18"/>
          <w:lang w:val="fr-FR"/>
        </w:rPr>
        <w:t xml:space="preserve"> Pour plus d</w:t>
      </w:r>
      <w:r w:rsidR="00C10CE1">
        <w:rPr>
          <w:rFonts w:eastAsia="Calibri" w:cs="Tahoma"/>
          <w:szCs w:val="18"/>
          <w:lang w:val="fr-FR"/>
        </w:rPr>
        <w:t>’</w:t>
      </w:r>
      <w:r w:rsidRPr="003A5DA1">
        <w:rPr>
          <w:rFonts w:eastAsia="Calibri" w:cs="Tahoma"/>
          <w:szCs w:val="18"/>
          <w:lang w:val="fr-FR"/>
        </w:rPr>
        <w:t>informations, reportez-vous aux Droits d</w:t>
      </w:r>
      <w:r w:rsidR="00C10CE1">
        <w:rPr>
          <w:rFonts w:eastAsia="Calibri" w:cs="Tahoma"/>
          <w:szCs w:val="18"/>
          <w:lang w:val="fr-FR"/>
        </w:rPr>
        <w:t>’</w:t>
      </w:r>
      <w:r w:rsidRPr="003A5DA1">
        <w:rPr>
          <w:rFonts w:eastAsia="Calibri" w:cs="Tahoma"/>
          <w:szCs w:val="18"/>
          <w:lang w:val="fr-FR"/>
        </w:rPr>
        <w:t>Utilisation des Logiciels.</w:t>
      </w:r>
      <w:bookmarkStart w:id="1621" w:name="Srv_1120WinSvr08R2Enterprise"/>
    </w:p>
    <w:p w14:paraId="4D1B1757" w14:textId="77777777" w:rsidR="006F6325" w:rsidRDefault="006F6325" w:rsidP="00E650FA">
      <w:pPr>
        <w:rPr>
          <w:rFonts w:cs="Tahoma"/>
          <w:lang w:val="fr-FR"/>
        </w:rPr>
      </w:pPr>
      <w:bookmarkStart w:id="1622" w:name="_97_Windows_Server"/>
      <w:bookmarkStart w:id="1623" w:name="_98_Windows_Server"/>
      <w:bookmarkStart w:id="1624" w:name="_Toc336338370"/>
      <w:bookmarkStart w:id="1625" w:name="Srv_116WinSvr08R2Enterprise"/>
      <w:bookmarkStart w:id="1626" w:name="Srv_100WinSvr08R2Enterprise"/>
      <w:bookmarkEnd w:id="1622"/>
      <w:bookmarkEnd w:id="1623"/>
    </w:p>
    <w:p w14:paraId="235B3754" w14:textId="77777777" w:rsidR="008C6ED5" w:rsidRPr="003A5DA1" w:rsidRDefault="008C6ED5" w:rsidP="00E650FA">
      <w:pPr>
        <w:rPr>
          <w:rFonts w:cs="Tahoma"/>
          <w:lang w:val="fr-FR"/>
        </w:rPr>
      </w:pPr>
    </w:p>
    <w:p w14:paraId="7D66595E" w14:textId="77777777" w:rsidR="006F6325" w:rsidRPr="003A5DA1" w:rsidRDefault="006F6325" w:rsidP="00E650FA">
      <w:pPr>
        <w:rPr>
          <w:rFonts w:cs="Tahoma"/>
          <w:lang w:val="fr-FR"/>
        </w:rPr>
      </w:pPr>
    </w:p>
    <w:p w14:paraId="5A7F72C4" w14:textId="77777777" w:rsidR="00E650FA" w:rsidRPr="003A5DA1" w:rsidRDefault="00E650FA" w:rsidP="00E650FA">
      <w:pPr>
        <w:pStyle w:val="Heading3"/>
        <w:keepNext/>
        <w:ind w:left="360" w:hanging="360"/>
        <w:rPr>
          <w:rFonts w:ascii="Tahoma" w:hAnsi="Tahoma" w:cs="Tahoma"/>
          <w:lang w:val="fr-FR"/>
        </w:rPr>
      </w:pPr>
      <w:bookmarkStart w:id="1627" w:name="_109_Windows_Server"/>
      <w:bookmarkStart w:id="1628" w:name="_Toc374277004"/>
      <w:bookmarkEnd w:id="1627"/>
      <w:r w:rsidRPr="003A5DA1">
        <w:rPr>
          <w:rFonts w:ascii="Tahoma" w:hAnsi="Tahoma" w:cs="Tahoma"/>
          <w:caps/>
          <w:color w:val="F66400"/>
          <w:sz w:val="22"/>
          <w:vertAlign w:val="superscript"/>
          <w:lang w:val="fr-FR"/>
        </w:rPr>
        <w:t>110</w:t>
      </w:r>
      <w:r w:rsidRPr="003A5DA1">
        <w:rPr>
          <w:rFonts w:ascii="Tahoma" w:hAnsi="Tahoma" w:cs="Tahoma"/>
          <w:color w:val="F66400"/>
          <w:sz w:val="22"/>
          <w:lang w:val="fr-FR"/>
        </w:rPr>
        <w:t xml:space="preserve"> Windows Server 2008 R2 Enterprise</w:t>
      </w:r>
      <w:bookmarkEnd w:id="1624"/>
      <w:bookmarkEnd w:id="1628"/>
      <w:r w:rsidRPr="003A5DA1">
        <w:rPr>
          <w:rFonts w:ascii="Tahoma" w:hAnsi="Tahoma" w:cs="Tahoma"/>
          <w:color w:val="F66400"/>
          <w:sz w:val="22"/>
          <w:lang w:val="fr-FR"/>
        </w:rPr>
        <w:t xml:space="preserve"> </w:t>
      </w:r>
      <w:bookmarkEnd w:id="1625"/>
    </w:p>
    <w:bookmarkEnd w:id="1621"/>
    <w:bookmarkEnd w:id="1626"/>
    <w:p w14:paraId="6662C0B6" w14:textId="77777777" w:rsidR="00E650FA" w:rsidRPr="003A5DA1" w:rsidRDefault="00E650FA" w:rsidP="00E650FA">
      <w:pPr>
        <w:ind w:left="900"/>
        <w:rPr>
          <w:rFonts w:cs="Tahoma"/>
          <w:lang w:val="fr-FR"/>
        </w:rPr>
      </w:pPr>
    </w:p>
    <w:p w14:paraId="7587FB74"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Windows Server Enterprise</w:t>
      </w:r>
    </w:p>
    <w:p w14:paraId="7CC67C36" w14:textId="77777777" w:rsidR="00E650FA" w:rsidRPr="003A5DA1" w:rsidRDefault="00E650FA" w:rsidP="006F6325">
      <w:pPr>
        <w:ind w:left="720"/>
        <w:rPr>
          <w:rFonts w:cs="Tahoma"/>
          <w:lang w:val="fr-FR"/>
        </w:rPr>
      </w:pPr>
      <w:r w:rsidRPr="003A5DA1">
        <w:rPr>
          <w:rFonts w:cs="Tahoma"/>
          <w:color w:val="000000"/>
          <w:lang w:val="fr-FR"/>
        </w:rPr>
        <w:t>Windows Server 2008 R2 constituera la dernière version de Windows Server Enterprise.</w:t>
      </w:r>
      <w:r w:rsidR="00A07028" w:rsidRPr="003A5DA1">
        <w:rPr>
          <w:rFonts w:cs="Tahoma"/>
          <w:color w:val="000000"/>
          <w:lang w:val="fr-FR"/>
        </w:rPr>
        <w:t xml:space="preserve"> </w:t>
      </w:r>
      <w:r w:rsidRPr="003A5DA1">
        <w:rPr>
          <w:rFonts w:cs="Tahoma"/>
          <w:color w:val="000000"/>
          <w:lang w:val="fr-FR"/>
        </w:rPr>
        <w:t>Les clients détenteurs de licences Windows Server 2008 R2 Enterprise couvertes par une Software Assurance active et</w:t>
      </w:r>
      <w:r w:rsidR="006F6325" w:rsidRPr="003A5DA1">
        <w:rPr>
          <w:rFonts w:cs="Tahoma"/>
          <w:color w:val="000000"/>
          <w:lang w:val="fr-FR"/>
        </w:rPr>
        <w:t> </w:t>
      </w:r>
      <w:r w:rsidRPr="003A5DA1">
        <w:rPr>
          <w:rFonts w:cs="Tahoma"/>
          <w:color w:val="000000"/>
          <w:lang w:val="fr-FR"/>
        </w:rPr>
        <w:t>acquises dans le cadre d</w:t>
      </w:r>
      <w:r w:rsidR="00C10CE1">
        <w:rPr>
          <w:rFonts w:cs="Tahoma"/>
          <w:color w:val="000000"/>
          <w:lang w:val="fr-FR"/>
        </w:rPr>
        <w:t>’</w:t>
      </w:r>
      <w:r w:rsidRPr="003A5DA1">
        <w:rPr>
          <w:rFonts w:cs="Tahoma"/>
          <w:color w:val="000000"/>
          <w:lang w:val="fr-FR"/>
        </w:rPr>
        <w:t>un programme de Licence en Volume au 1</w:t>
      </w:r>
      <w:r w:rsidRPr="003A5DA1">
        <w:rPr>
          <w:rFonts w:cs="Tahoma"/>
          <w:color w:val="000000"/>
          <w:vertAlign w:val="superscript"/>
          <w:lang w:val="fr-FR"/>
        </w:rPr>
        <w:t>er</w:t>
      </w:r>
      <w:r w:rsidRPr="003A5DA1">
        <w:rPr>
          <w:rFonts w:cs="Tahoma"/>
          <w:color w:val="000000"/>
          <w:lang w:val="fr-FR"/>
        </w:rPr>
        <w:t> septembre 2012, ou à la date de</w:t>
      </w:r>
      <w:r w:rsidR="006F6325" w:rsidRPr="003A5DA1">
        <w:rPr>
          <w:rFonts w:cs="Tahoma"/>
          <w:color w:val="000000"/>
          <w:lang w:val="fr-FR"/>
        </w:rPr>
        <w:t> </w:t>
      </w:r>
      <w:r w:rsidRPr="003A5DA1">
        <w:rPr>
          <w:rFonts w:cs="Tahoma"/>
          <w:color w:val="000000"/>
          <w:lang w:val="fr-FR"/>
        </w:rPr>
        <w:t xml:space="preserve">disponibilité initiale en téléchargement de Windows Server 2012 sur le site Volume Licensing Service Center (les « Licences Éligibles »), </w:t>
      </w:r>
      <w:r w:rsidRPr="003A5DA1">
        <w:rPr>
          <w:rFonts w:eastAsia="Calibri" w:cs="Tahoma"/>
          <w:szCs w:val="18"/>
          <w:lang w:val="fr-FR"/>
        </w:rPr>
        <w:t>la première échéance prévalant, seront autorisés à effectuer une mise à</w:t>
      </w:r>
      <w:r w:rsidR="006F6325" w:rsidRPr="003A5DA1">
        <w:rPr>
          <w:rFonts w:eastAsia="Calibri" w:cs="Tahoma"/>
          <w:szCs w:val="18"/>
          <w:lang w:val="fr-FR"/>
        </w:rPr>
        <w:t> </w:t>
      </w:r>
      <w:r w:rsidRPr="003A5DA1">
        <w:rPr>
          <w:rFonts w:eastAsia="Calibri" w:cs="Tahoma"/>
          <w:szCs w:val="18"/>
          <w:lang w:val="fr-FR"/>
        </w:rPr>
        <w:t>jour vers le logiciel Windows Server 2012 Standard et à l</w:t>
      </w:r>
      <w:r w:rsidR="00C10CE1">
        <w:rPr>
          <w:rFonts w:eastAsia="Calibri" w:cs="Tahoma"/>
          <w:szCs w:val="18"/>
          <w:lang w:val="fr-FR"/>
        </w:rPr>
        <w:t>’</w:t>
      </w:r>
      <w:r w:rsidRPr="003A5DA1">
        <w:rPr>
          <w:rFonts w:eastAsia="Calibri" w:cs="Tahoma"/>
          <w:szCs w:val="18"/>
          <w:lang w:val="fr-FR"/>
        </w:rPr>
        <w:t>utiliser à la place de Windows Server 2008 R2 Enterprise. Pour ce faire ils pourront, dès la disponibilité de Windows Server 2012, obtenir pour chaque Licence Éligible dont ils disposent :</w:t>
      </w:r>
    </w:p>
    <w:p w14:paraId="6598132F" w14:textId="77777777" w:rsidR="00E650FA" w:rsidRPr="003A5DA1" w:rsidRDefault="00E650FA" w:rsidP="00E650FA">
      <w:pPr>
        <w:spacing w:after="60"/>
        <w:ind w:left="720"/>
        <w:rPr>
          <w:rFonts w:cs="Tahoma"/>
          <w:lang w:val="fr-FR"/>
        </w:rPr>
      </w:pPr>
    </w:p>
    <w:p w14:paraId="1624DDC0" w14:textId="77777777" w:rsidR="00E650FA" w:rsidRPr="003A5DA1" w:rsidRDefault="00CE621F" w:rsidP="00E650FA">
      <w:pPr>
        <w:numPr>
          <w:ilvl w:val="0"/>
          <w:numId w:val="52"/>
        </w:numPr>
        <w:spacing w:after="60"/>
        <w:ind w:left="1440"/>
        <w:rPr>
          <w:rFonts w:cs="Tahoma"/>
        </w:rPr>
      </w:pPr>
      <w:r w:rsidRPr="003A5DA1">
        <w:rPr>
          <w:rFonts w:eastAsia="Calibri" w:cs="Tahoma"/>
          <w:szCs w:val="18"/>
        </w:rPr>
        <w:t>D</w:t>
      </w:r>
      <w:r w:rsidR="00E650FA" w:rsidRPr="003A5DA1">
        <w:rPr>
          <w:rFonts w:eastAsia="Calibri" w:cs="Tahoma"/>
          <w:szCs w:val="18"/>
        </w:rPr>
        <w:t>eux (2) licences Windows Server 2012 Standard, OU</w:t>
      </w:r>
    </w:p>
    <w:p w14:paraId="1F5BC2E7" w14:textId="77777777" w:rsidR="00E650FA" w:rsidRPr="003A5DA1" w:rsidRDefault="00CE621F" w:rsidP="00E650FA">
      <w:pPr>
        <w:numPr>
          <w:ilvl w:val="0"/>
          <w:numId w:val="52"/>
        </w:numPr>
        <w:spacing w:after="60"/>
        <w:ind w:left="1440"/>
        <w:rPr>
          <w:rFonts w:cs="Tahoma"/>
          <w:lang w:val="fr-FR"/>
        </w:rPr>
      </w:pPr>
      <w:r w:rsidRPr="003A5DA1">
        <w:rPr>
          <w:rFonts w:eastAsia="Calibri" w:cs="Tahoma"/>
          <w:szCs w:val="18"/>
          <w:lang w:val="fr-FR"/>
        </w:rPr>
        <w:t>T</w:t>
      </w:r>
      <w:r w:rsidR="00E650FA" w:rsidRPr="003A5DA1">
        <w:rPr>
          <w:rFonts w:eastAsia="Calibri" w:cs="Tahoma"/>
          <w:szCs w:val="18"/>
          <w:lang w:val="fr-FR"/>
        </w:rPr>
        <w:t>rois (3) licences Windows Server 2012 Standard, pour les Licences Éligibles acquises avec une SA ou renouvelées entre le 1er avril 2012 et le 31 août 2012, OU</w:t>
      </w:r>
    </w:p>
    <w:p w14:paraId="1E50DB95" w14:textId="77777777" w:rsidR="00E650FA" w:rsidRPr="003A5DA1" w:rsidRDefault="00CE621F" w:rsidP="00E650FA">
      <w:pPr>
        <w:numPr>
          <w:ilvl w:val="0"/>
          <w:numId w:val="52"/>
        </w:numPr>
        <w:spacing w:after="60"/>
        <w:ind w:left="1440"/>
        <w:rPr>
          <w:rFonts w:cs="Tahoma"/>
          <w:lang w:val="fr-FR"/>
        </w:rPr>
      </w:pPr>
      <w:r w:rsidRPr="003A5DA1">
        <w:rPr>
          <w:rFonts w:eastAsia="Calibri" w:cs="Tahoma"/>
          <w:szCs w:val="18"/>
          <w:lang w:val="fr-FR"/>
        </w:rPr>
        <w:t>Q</w:t>
      </w:r>
      <w:r w:rsidR="00E650FA" w:rsidRPr="003A5DA1">
        <w:rPr>
          <w:rFonts w:eastAsia="Calibri" w:cs="Tahoma"/>
          <w:szCs w:val="18"/>
          <w:lang w:val="fr-FR"/>
        </w:rPr>
        <w:t>uatre (4) licences Windows Server 2012 Standard, si le nombre de processeurs physiques sur le serveur auquel est attribuée la Licence Éligible est supérieur à quatre. (Le cas échéant, les clients doivent créer un enregistrement de la configuration de l</w:t>
      </w:r>
      <w:r w:rsidR="00C10CE1">
        <w:rPr>
          <w:rFonts w:eastAsia="Calibri" w:cs="Tahoma"/>
          <w:szCs w:val="18"/>
          <w:lang w:val="fr-FR"/>
        </w:rPr>
        <w:t>’</w:t>
      </w:r>
      <w:r w:rsidR="00E650FA" w:rsidRPr="003A5DA1">
        <w:rPr>
          <w:rFonts w:eastAsia="Calibri" w:cs="Tahoma"/>
          <w:szCs w:val="18"/>
          <w:lang w:val="fr-FR"/>
        </w:rPr>
        <w:t>équipement matériel exécutant le logiciel avant l</w:t>
      </w:r>
      <w:r w:rsidR="00C10CE1">
        <w:rPr>
          <w:rFonts w:eastAsia="Calibri" w:cs="Tahoma"/>
          <w:szCs w:val="18"/>
          <w:lang w:val="fr-FR"/>
        </w:rPr>
        <w:t>’</w:t>
      </w:r>
      <w:r w:rsidR="00E650FA" w:rsidRPr="003A5DA1">
        <w:rPr>
          <w:rFonts w:eastAsia="Calibri" w:cs="Tahoma"/>
          <w:szCs w:val="18"/>
          <w:lang w:val="fr-FR"/>
        </w:rPr>
        <w:t>expiration de la Software Assurance couvrant les Licences Éligibles dans le cadre de l</w:t>
      </w:r>
      <w:r w:rsidR="00C10CE1">
        <w:rPr>
          <w:rFonts w:eastAsia="Calibri" w:cs="Tahoma"/>
          <w:szCs w:val="18"/>
          <w:lang w:val="fr-FR"/>
        </w:rPr>
        <w:t>’</w:t>
      </w:r>
      <w:r w:rsidR="00E650FA" w:rsidRPr="003A5DA1">
        <w:rPr>
          <w:rFonts w:eastAsia="Calibri" w:cs="Tahoma"/>
          <w:szCs w:val="18"/>
          <w:lang w:val="fr-FR"/>
        </w:rPr>
        <w:t>accord en cours, via l</w:t>
      </w:r>
      <w:r w:rsidR="00C10CE1">
        <w:rPr>
          <w:rFonts w:eastAsia="Calibri" w:cs="Tahoma"/>
          <w:szCs w:val="18"/>
          <w:lang w:val="fr-FR"/>
        </w:rPr>
        <w:t>’</w:t>
      </w:r>
      <w:r w:rsidR="00E650FA" w:rsidRPr="003A5DA1">
        <w:rPr>
          <w:rFonts w:eastAsia="Calibri" w:cs="Tahoma"/>
          <w:szCs w:val="18"/>
          <w:lang w:val="fr-FR"/>
        </w:rPr>
        <w:t>outil Microsoft MAP ou tout logiciel équivalent. Cette offre n</w:t>
      </w:r>
      <w:r w:rsidR="00C10CE1">
        <w:rPr>
          <w:rFonts w:eastAsia="Calibri" w:cs="Tahoma"/>
          <w:szCs w:val="18"/>
          <w:lang w:val="fr-FR"/>
        </w:rPr>
        <w:t>’</w:t>
      </w:r>
      <w:r w:rsidR="00E650FA" w:rsidRPr="003A5DA1">
        <w:rPr>
          <w:rFonts w:eastAsia="Calibri" w:cs="Tahoma"/>
          <w:szCs w:val="18"/>
          <w:lang w:val="fr-FR"/>
        </w:rPr>
        <w:t>est valable que pour une Licence Éligible par serveur.)</w:t>
      </w:r>
    </w:p>
    <w:p w14:paraId="1F04976E" w14:textId="77777777" w:rsidR="00E650FA" w:rsidRPr="003A5DA1" w:rsidRDefault="00E650FA" w:rsidP="00E650FA">
      <w:pPr>
        <w:numPr>
          <w:ilvl w:val="0"/>
          <w:numId w:val="52"/>
        </w:numPr>
        <w:spacing w:after="60"/>
        <w:ind w:left="1440"/>
        <w:rPr>
          <w:rFonts w:cs="Tahoma"/>
          <w:lang w:val="fr-FR"/>
        </w:rPr>
      </w:pPr>
      <w:r w:rsidRPr="003A5DA1">
        <w:rPr>
          <w:rFonts w:eastAsia="Calibri" w:cs="Tahoma"/>
          <w:szCs w:val="18"/>
          <w:lang w:val="fr-FR"/>
        </w:rPr>
        <w:t>Les licences concédées au titre de cette offre incluront la Software Assurance.</w:t>
      </w:r>
      <w:r w:rsidR="00A07028" w:rsidRPr="003A5DA1">
        <w:rPr>
          <w:rFonts w:eastAsia="Calibri" w:cs="Tahoma"/>
          <w:szCs w:val="18"/>
          <w:lang w:val="fr-FR"/>
        </w:rPr>
        <w:t xml:space="preserve"> </w:t>
      </w:r>
      <w:r w:rsidRPr="003A5DA1">
        <w:rPr>
          <w:rFonts w:eastAsia="Calibri" w:cs="Tahoma"/>
          <w:szCs w:val="18"/>
          <w:lang w:val="fr-FR"/>
        </w:rPr>
        <w:t>Cette couverture prendra fin à l</w:t>
      </w:r>
      <w:r w:rsidR="00C10CE1">
        <w:rPr>
          <w:rFonts w:eastAsia="Calibri" w:cs="Tahoma"/>
          <w:szCs w:val="18"/>
          <w:lang w:val="fr-FR"/>
        </w:rPr>
        <w:t>’</w:t>
      </w:r>
      <w:r w:rsidRPr="003A5DA1">
        <w:rPr>
          <w:rFonts w:eastAsia="Calibri" w:cs="Tahoma"/>
          <w:szCs w:val="18"/>
          <w:lang w:val="fr-FR"/>
        </w:rPr>
        <w:t>expiration de la couverture des Licences Éligibles correspondante.</w:t>
      </w:r>
    </w:p>
    <w:p w14:paraId="0E322890" w14:textId="77777777" w:rsidR="00E650FA" w:rsidRPr="003A5DA1" w:rsidRDefault="00E650FA" w:rsidP="00E650FA">
      <w:pPr>
        <w:numPr>
          <w:ilvl w:val="0"/>
          <w:numId w:val="52"/>
        </w:numPr>
        <w:spacing w:after="60"/>
        <w:ind w:left="1440"/>
        <w:rPr>
          <w:rFonts w:cs="Tahoma"/>
          <w:lang w:val="fr-FR"/>
        </w:rPr>
      </w:pPr>
      <w:r w:rsidRPr="003A5DA1">
        <w:rPr>
          <w:rFonts w:eastAsia="Calibri" w:cs="Tahoma"/>
          <w:szCs w:val="18"/>
          <w:lang w:val="fr-FR"/>
        </w:rPr>
        <w:t>Si les clients ont acquis le droit d</w:t>
      </w:r>
      <w:r w:rsidR="00C10CE1">
        <w:rPr>
          <w:rFonts w:eastAsia="Calibri" w:cs="Tahoma"/>
          <w:szCs w:val="18"/>
          <w:lang w:val="fr-FR"/>
        </w:rPr>
        <w:t>’</w:t>
      </w:r>
      <w:r w:rsidRPr="003A5DA1">
        <w:rPr>
          <w:rFonts w:eastAsia="Calibri" w:cs="Tahoma"/>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C10CE1">
        <w:rPr>
          <w:rFonts w:eastAsia="Calibri" w:cs="Tahoma"/>
          <w:szCs w:val="18"/>
          <w:lang w:val="fr-FR"/>
        </w:rPr>
        <w:t>’</w:t>
      </w:r>
      <w:r w:rsidRPr="003A5DA1">
        <w:rPr>
          <w:rFonts w:eastAsia="Calibri" w:cs="Tahoma"/>
          <w:szCs w:val="18"/>
          <w:lang w:val="fr-FR"/>
        </w:rPr>
        <w:t>expiration des Licences Éligibles correspondantes.</w:t>
      </w:r>
      <w:r w:rsidR="00A07028" w:rsidRPr="003A5DA1">
        <w:rPr>
          <w:rFonts w:eastAsia="Calibri" w:cs="Tahoma"/>
          <w:szCs w:val="18"/>
          <w:lang w:val="fr-FR"/>
        </w:rPr>
        <w:t xml:space="preserve"> </w:t>
      </w:r>
    </w:p>
    <w:p w14:paraId="354AC85F" w14:textId="77777777" w:rsidR="00E650FA" w:rsidRPr="003A5DA1" w:rsidRDefault="00E650FA" w:rsidP="00E650FA">
      <w:pPr>
        <w:numPr>
          <w:ilvl w:val="0"/>
          <w:numId w:val="52"/>
        </w:numPr>
        <w:spacing w:after="60"/>
        <w:ind w:left="1440"/>
        <w:rPr>
          <w:rFonts w:cs="Tahoma"/>
          <w:lang w:val="fr-FR"/>
        </w:rPr>
      </w:pPr>
      <w:r w:rsidRPr="003A5DA1">
        <w:rPr>
          <w:rFonts w:eastAsia="Calibri" w:cs="Tahoma"/>
          <w:szCs w:val="18"/>
          <w:lang w:val="fr-FR"/>
        </w:rPr>
        <w:t>Les Licences Éligibles Windows Server Enterprise des clients ne seront plus valables à compter de la mise à jour vers Windows Server 2012 Standard au titre de cette offre.</w:t>
      </w:r>
    </w:p>
    <w:p w14:paraId="10F5B6DC" w14:textId="77777777" w:rsidR="00E650FA" w:rsidRPr="003A5DA1" w:rsidRDefault="00E650FA" w:rsidP="00E650FA">
      <w:pPr>
        <w:numPr>
          <w:ilvl w:val="0"/>
          <w:numId w:val="52"/>
        </w:numPr>
        <w:spacing w:after="60"/>
        <w:ind w:left="1440"/>
        <w:rPr>
          <w:rFonts w:cs="Tahoma"/>
          <w:lang w:val="fr-FR"/>
        </w:rPr>
      </w:pPr>
      <w:r w:rsidRPr="003A5DA1">
        <w:rPr>
          <w:rFonts w:cs="Tahoma"/>
          <w:lang w:val="fr-FR"/>
        </w:rPr>
        <w:t xml:space="preserve">Les licences </w:t>
      </w:r>
      <w:r w:rsidRPr="003A5DA1">
        <w:rPr>
          <w:rFonts w:eastAsia="Calibri" w:cs="Tahoma"/>
          <w:szCs w:val="18"/>
          <w:lang w:val="fr-FR"/>
        </w:rPr>
        <w:t>Windows Server 2008 R2 Enterprise acquises ultérieurement en vertu du même accord de mise en œuvre dans le cadre d</w:t>
      </w:r>
      <w:r w:rsidR="00C10CE1">
        <w:rPr>
          <w:rFonts w:eastAsia="Calibri" w:cs="Tahoma"/>
          <w:szCs w:val="18"/>
          <w:lang w:val="fr-FR"/>
        </w:rPr>
        <w:t>’</w:t>
      </w:r>
      <w:r w:rsidRPr="003A5DA1">
        <w:rPr>
          <w:rFonts w:eastAsia="Calibri" w:cs="Tahoma"/>
          <w:szCs w:val="18"/>
          <w:lang w:val="fr-FR"/>
        </w:rPr>
        <w:t>une procédure de régularisation prévue d</w:t>
      </w:r>
      <w:r w:rsidR="00C10CE1">
        <w:rPr>
          <w:rFonts w:eastAsia="Calibri" w:cs="Tahoma"/>
          <w:szCs w:val="18"/>
          <w:lang w:val="fr-FR"/>
        </w:rPr>
        <w:t>’</w:t>
      </w:r>
      <w:r w:rsidRPr="003A5DA1">
        <w:rPr>
          <w:rFonts w:eastAsia="Calibri" w:cs="Tahoma"/>
          <w:szCs w:val="18"/>
          <w:lang w:val="fr-FR"/>
        </w:rPr>
        <w:t>un contrat Entreprise, Souscription Entreprise, Open Value Souscription ou d</w:t>
      </w:r>
      <w:r w:rsidR="00C10CE1">
        <w:rPr>
          <w:rFonts w:eastAsia="Calibri" w:cs="Tahoma"/>
          <w:szCs w:val="18"/>
          <w:lang w:val="fr-FR"/>
        </w:rPr>
        <w:t>’</w:t>
      </w:r>
      <w:r w:rsidRPr="003A5DA1">
        <w:rPr>
          <w:rFonts w:eastAsia="Calibri" w:cs="Tahoma"/>
          <w:szCs w:val="18"/>
          <w:lang w:val="fr-FR"/>
        </w:rPr>
        <w:t>un Accord de Mise en Œuvre de Solutions Éducation constituent également des Licences Éligibles à l</w:t>
      </w:r>
      <w:r w:rsidR="00C10CE1">
        <w:rPr>
          <w:rFonts w:eastAsia="Calibri" w:cs="Tahoma"/>
          <w:szCs w:val="18"/>
          <w:lang w:val="fr-FR"/>
        </w:rPr>
        <w:t>’</w:t>
      </w:r>
      <w:r w:rsidRPr="003A5DA1">
        <w:rPr>
          <w:rFonts w:eastAsia="Calibri" w:cs="Tahoma"/>
          <w:szCs w:val="18"/>
          <w:lang w:val="fr-FR"/>
        </w:rPr>
        <w:t>offre susmentionnée.</w:t>
      </w:r>
      <w:r w:rsidR="00A07028" w:rsidRPr="003A5DA1">
        <w:rPr>
          <w:rFonts w:eastAsia="Calibri" w:cs="Tahoma"/>
          <w:szCs w:val="18"/>
          <w:lang w:val="fr-FR"/>
        </w:rPr>
        <w:t xml:space="preserve"> </w:t>
      </w:r>
    </w:p>
    <w:p w14:paraId="3D74E14D" w14:textId="77777777" w:rsidR="00E650FA" w:rsidRPr="003A5DA1" w:rsidRDefault="00E650FA" w:rsidP="00E650FA">
      <w:pPr>
        <w:numPr>
          <w:ilvl w:val="0"/>
          <w:numId w:val="52"/>
        </w:numPr>
        <w:spacing w:after="60"/>
        <w:ind w:left="1440"/>
        <w:rPr>
          <w:rFonts w:cs="Tahoma"/>
          <w:lang w:val="fr-FR"/>
        </w:rPr>
      </w:pPr>
      <w:r w:rsidRPr="003A5DA1">
        <w:rPr>
          <w:rFonts w:eastAsia="Calibri" w:cs="Tahoma"/>
          <w:szCs w:val="18"/>
          <w:lang w:val="fr-FR"/>
        </w:rPr>
        <w:t>Nonobstant l</w:t>
      </w:r>
      <w:r w:rsidR="00C10CE1">
        <w:rPr>
          <w:rFonts w:eastAsia="Calibri" w:cs="Tahoma"/>
          <w:szCs w:val="18"/>
          <w:lang w:val="fr-FR"/>
        </w:rPr>
        <w:t>’</w:t>
      </w:r>
      <w:r w:rsidRPr="003A5DA1">
        <w:rPr>
          <w:rFonts w:eastAsia="Calibri" w:cs="Tahoma"/>
          <w:szCs w:val="18"/>
          <w:lang w:val="fr-FR"/>
        </w:rPr>
        <w:t>octroi de licences Windows Server 2012 Standard et toute mise à jour vers cette version, les obligations de paiement des montants dus et exigibles au titre des Licences Éligibles et de la couverture restent pleinement en vigueur et de plein effet.</w:t>
      </w:r>
    </w:p>
    <w:p w14:paraId="47F41679" w14:textId="77777777" w:rsidR="00E650FA" w:rsidRPr="003A5DA1" w:rsidRDefault="00E650FA" w:rsidP="00E650FA">
      <w:pPr>
        <w:pStyle w:val="EndnoteText"/>
        <w:ind w:left="0"/>
        <w:rPr>
          <w:rFonts w:ascii="Tahoma" w:hAnsi="Tahoma" w:cs="Tahoma"/>
          <w:lang w:val="fr-FR"/>
        </w:rPr>
      </w:pPr>
    </w:p>
    <w:p w14:paraId="7A0EEF14" w14:textId="77777777" w:rsidR="00E650FA" w:rsidRPr="003A5DA1" w:rsidRDefault="00E650FA" w:rsidP="00E650FA">
      <w:pPr>
        <w:pStyle w:val="EndnoteText"/>
        <w:ind w:left="0"/>
        <w:rPr>
          <w:rFonts w:ascii="Tahoma" w:hAnsi="Tahoma" w:cs="Tahoma"/>
          <w:lang w:val="fr-FR"/>
        </w:rPr>
      </w:pPr>
    </w:p>
    <w:p w14:paraId="29F6CB47" w14:textId="77777777" w:rsidR="00E650FA" w:rsidRPr="003A5DA1" w:rsidRDefault="00E650FA" w:rsidP="006F6325">
      <w:pPr>
        <w:pStyle w:val="Heading3"/>
        <w:keepNext/>
        <w:ind w:left="360" w:hanging="360"/>
        <w:rPr>
          <w:rFonts w:ascii="Tahoma" w:hAnsi="Tahoma" w:cs="Tahoma"/>
          <w:lang w:val="fr-FR"/>
        </w:rPr>
      </w:pPr>
      <w:bookmarkStart w:id="1629" w:name="_110_Windows_Server_1"/>
      <w:bookmarkStart w:id="1630" w:name="Srv_1102WinSvr08R2Itanium"/>
      <w:bookmarkStart w:id="1631" w:name="_Toc336338371"/>
      <w:bookmarkStart w:id="1632" w:name="_Toc374277005"/>
      <w:bookmarkStart w:id="1633" w:name="Srv_1132WinSvr08R2Itanium"/>
      <w:bookmarkStart w:id="1634" w:name="Srv_117WinSvr08R2Itanium"/>
      <w:bookmarkStart w:id="1635" w:name="Srv_98WinSvr08StdandHyperV"/>
      <w:bookmarkStart w:id="1636" w:name="Srv_99WinSvr08StdandHyperV"/>
      <w:bookmarkEnd w:id="1629"/>
      <w:r w:rsidRPr="003A5DA1">
        <w:rPr>
          <w:rFonts w:ascii="Tahoma" w:hAnsi="Tahoma" w:cs="Tahoma"/>
          <w:caps/>
          <w:color w:val="F66400"/>
          <w:sz w:val="22"/>
          <w:vertAlign w:val="superscript"/>
          <w:lang w:val="fr-FR"/>
        </w:rPr>
        <w:t>111</w:t>
      </w:r>
      <w:r w:rsidR="006F6325" w:rsidRPr="003A5DA1">
        <w:rPr>
          <w:rFonts w:ascii="Tahoma" w:hAnsi="Tahoma" w:cs="Tahoma"/>
          <w:color w:val="F66400"/>
          <w:sz w:val="22"/>
          <w:lang w:val="fr-FR"/>
        </w:rPr>
        <w:t xml:space="preserve"> </w:t>
      </w:r>
      <w:r w:rsidRPr="003A5DA1">
        <w:rPr>
          <w:rFonts w:ascii="Tahoma" w:hAnsi="Tahoma" w:cs="Tahoma"/>
          <w:color w:val="F66400"/>
          <w:sz w:val="22"/>
          <w:lang w:val="fr-FR"/>
        </w:rPr>
        <w:t>Windows Server 2008 R2 pour systèmes Itanium</w:t>
      </w:r>
      <w:bookmarkEnd w:id="1630"/>
      <w:bookmarkEnd w:id="1631"/>
      <w:bookmarkEnd w:id="1632"/>
    </w:p>
    <w:bookmarkEnd w:id="1633"/>
    <w:bookmarkEnd w:id="1634"/>
    <w:p w14:paraId="7BE123C1" w14:textId="77777777" w:rsidR="00E650FA" w:rsidRPr="003A5DA1" w:rsidRDefault="00E650FA" w:rsidP="00E650FA">
      <w:pPr>
        <w:ind w:left="360"/>
        <w:rPr>
          <w:rFonts w:cs="Tahoma"/>
          <w:lang w:val="fr-FR"/>
        </w:rPr>
      </w:pPr>
    </w:p>
    <w:p w14:paraId="07258F77"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Windows Server pour systèmes Itanium</w:t>
      </w:r>
    </w:p>
    <w:p w14:paraId="46FD6E85" w14:textId="77777777" w:rsidR="00E650FA" w:rsidRPr="003A5DA1" w:rsidRDefault="00E650FA" w:rsidP="006F6325">
      <w:pPr>
        <w:ind w:left="720"/>
        <w:rPr>
          <w:rFonts w:cs="Tahoma"/>
          <w:lang w:val="fr-FR"/>
        </w:rPr>
      </w:pPr>
      <w:r w:rsidRPr="003A5DA1">
        <w:rPr>
          <w:rFonts w:cs="Tahoma"/>
          <w:color w:val="000000"/>
          <w:lang w:val="fr-FR"/>
        </w:rPr>
        <w:t>Windows Server 2008 R2 constituera la dernière version de Windows Server pour systèmes Itanium.</w:t>
      </w:r>
      <w:r w:rsidR="00A07028" w:rsidRPr="003A5DA1">
        <w:rPr>
          <w:rFonts w:cs="Tahoma"/>
          <w:color w:val="000000"/>
          <w:lang w:val="fr-FR"/>
        </w:rPr>
        <w:t xml:space="preserve"> </w:t>
      </w:r>
      <w:r w:rsidRPr="003A5DA1">
        <w:rPr>
          <w:rFonts w:cs="Tahoma"/>
          <w:color w:val="000000"/>
          <w:lang w:val="fr-FR"/>
        </w:rPr>
        <w:t>Les</w:t>
      </w:r>
      <w:r w:rsidR="006F6325" w:rsidRPr="003A5DA1">
        <w:rPr>
          <w:rFonts w:cs="Tahoma"/>
          <w:color w:val="000000"/>
          <w:lang w:val="fr-FR"/>
        </w:rPr>
        <w:t> </w:t>
      </w:r>
      <w:r w:rsidRPr="003A5DA1">
        <w:rPr>
          <w:rFonts w:cs="Tahoma"/>
          <w:color w:val="000000"/>
          <w:lang w:val="fr-FR"/>
        </w:rPr>
        <w:t>clients détenteurs de licences Windows Server 2008 R2 pour systèmes Itanium couvertes par une Software Assurance active et acquises dans le cadre d</w:t>
      </w:r>
      <w:r w:rsidR="00C10CE1">
        <w:rPr>
          <w:rFonts w:cs="Tahoma"/>
          <w:color w:val="000000"/>
          <w:lang w:val="fr-FR"/>
        </w:rPr>
        <w:t>’</w:t>
      </w:r>
      <w:r w:rsidRPr="003A5DA1">
        <w:rPr>
          <w:rFonts w:cs="Tahoma"/>
          <w:color w:val="000000"/>
          <w:lang w:val="fr-FR"/>
        </w:rPr>
        <w:t>un programme de Licence en Volume au 1er septembre 2012 ou à la date de disponibilité initiale en téléchargement de Windows Server 2012 sur le</w:t>
      </w:r>
      <w:r w:rsidR="006F6325" w:rsidRPr="003A5DA1">
        <w:rPr>
          <w:rFonts w:cs="Tahoma"/>
          <w:color w:val="000000"/>
          <w:lang w:val="fr-FR"/>
        </w:rPr>
        <w:t> </w:t>
      </w:r>
      <w:r w:rsidRPr="003A5DA1">
        <w:rPr>
          <w:rFonts w:cs="Tahoma"/>
          <w:color w:val="000000"/>
          <w:lang w:val="fr-FR"/>
        </w:rPr>
        <w:t xml:space="preserve">site Volume Licensing Service Center (les « Licences Éligibles »), la première échéance prévalant, seront autorisés à effectuer </w:t>
      </w:r>
      <w:r w:rsidRPr="003A5DA1">
        <w:rPr>
          <w:rFonts w:eastAsia="Calibri" w:cs="Tahoma"/>
          <w:szCs w:val="18"/>
          <w:lang w:val="fr-FR"/>
        </w:rPr>
        <w:t>une mise à jour vers le logiciel Windows Server 2012 Datacenter et à l</w:t>
      </w:r>
      <w:r w:rsidR="00C10CE1">
        <w:rPr>
          <w:rFonts w:eastAsia="Calibri" w:cs="Tahoma"/>
          <w:szCs w:val="18"/>
          <w:lang w:val="fr-FR"/>
        </w:rPr>
        <w:t>’</w:t>
      </w:r>
      <w:r w:rsidRPr="003A5DA1">
        <w:rPr>
          <w:rFonts w:eastAsia="Calibri" w:cs="Tahoma"/>
          <w:szCs w:val="18"/>
          <w:lang w:val="fr-FR"/>
        </w:rPr>
        <w:t>utiliser à la place de Windows Server 2008 R2 pour systèmes Itanium. Pour ce faire ils pourront, dès la disponibilité de</w:t>
      </w:r>
      <w:r w:rsidR="006F6325" w:rsidRPr="003A5DA1">
        <w:rPr>
          <w:rFonts w:eastAsia="Calibri" w:cs="Tahoma"/>
          <w:szCs w:val="18"/>
          <w:lang w:val="fr-FR"/>
        </w:rPr>
        <w:t> </w:t>
      </w:r>
      <w:r w:rsidRPr="003A5DA1">
        <w:rPr>
          <w:rFonts w:eastAsia="Calibri" w:cs="Tahoma"/>
          <w:szCs w:val="18"/>
          <w:lang w:val="fr-FR"/>
        </w:rPr>
        <w:t>Windows Server 2012, obtenir une (1) licence processeur Windows Server 2012 Datacenter pour chaque paire (2) de Licences Éligibles dont ils disposent.</w:t>
      </w:r>
    </w:p>
    <w:p w14:paraId="0385B731" w14:textId="77777777" w:rsidR="00E650FA" w:rsidRPr="003A5DA1" w:rsidRDefault="00E650FA" w:rsidP="00E650FA">
      <w:pPr>
        <w:ind w:left="720"/>
        <w:rPr>
          <w:rFonts w:cs="Tahoma"/>
          <w:lang w:val="fr-FR"/>
        </w:rPr>
      </w:pPr>
    </w:p>
    <w:p w14:paraId="3BD1823B"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color w:val="000000"/>
          <w:lang w:val="fr-FR"/>
        </w:rPr>
        <w:t>Les clients détenant un nombre impair de Licences Éligibles devront arrondir au nombre pair inférieur pour calculer la quantité de licences Windows Server 2012 Datacenter à laquelle ils pourront prétendre.</w:t>
      </w:r>
      <w:r w:rsidR="00A07028" w:rsidRPr="003A5DA1">
        <w:rPr>
          <w:rFonts w:cs="Tahoma"/>
          <w:color w:val="000000"/>
          <w:lang w:val="fr-FR"/>
        </w:rPr>
        <w:t xml:space="preserve"> </w:t>
      </w:r>
      <w:r w:rsidRPr="003A5DA1">
        <w:rPr>
          <w:rFonts w:cs="Tahoma"/>
          <w:color w:val="000000"/>
          <w:lang w:val="fr-FR"/>
        </w:rPr>
        <w:t>Par exemple, un client détenant 3 Licences Éligibles pourra prétendre à 1</w:t>
      </w:r>
      <w:r w:rsidR="006F6325" w:rsidRPr="003A5DA1">
        <w:rPr>
          <w:rFonts w:cs="Tahoma"/>
          <w:color w:val="000000"/>
          <w:lang w:val="fr-FR"/>
        </w:rPr>
        <w:t> </w:t>
      </w:r>
      <w:r w:rsidRPr="003A5DA1">
        <w:rPr>
          <w:rFonts w:cs="Tahoma"/>
          <w:color w:val="000000"/>
          <w:lang w:val="fr-FR"/>
        </w:rPr>
        <w:t xml:space="preserve">licence Windows Server 2012 Datacenter au total. </w:t>
      </w:r>
    </w:p>
    <w:p w14:paraId="6F7DEA72" w14:textId="77777777" w:rsidR="00E650FA" w:rsidRPr="003A5DA1" w:rsidRDefault="00E650FA" w:rsidP="00E650FA">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Les licences concédées au titre de cette offre incluront la Software Assurance.</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Cette couverture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Licences Éligibles correspondante.</w:t>
      </w:r>
    </w:p>
    <w:p w14:paraId="4C980F86" w14:textId="77777777" w:rsidR="00E650FA" w:rsidRPr="003A5DA1" w:rsidRDefault="00E650FA" w:rsidP="006F6325">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vertu de cette offre. Dans le cas contraire, les licences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0098681E" w14:textId="77777777" w:rsidR="00E650FA" w:rsidRPr="003A5DA1" w:rsidRDefault="00E650FA" w:rsidP="00E650FA">
      <w:pPr>
        <w:numPr>
          <w:ilvl w:val="0"/>
          <w:numId w:val="56"/>
        </w:numPr>
        <w:tabs>
          <w:tab w:val="clear" w:pos="360"/>
          <w:tab w:val="num" w:pos="1440"/>
        </w:tabs>
        <w:spacing w:after="60"/>
        <w:ind w:left="1440"/>
        <w:rPr>
          <w:rFonts w:cs="Tahoma"/>
          <w:lang w:val="fr-FR"/>
        </w:rPr>
      </w:pPr>
      <w:r w:rsidRPr="003A5DA1">
        <w:rPr>
          <w:rFonts w:eastAsia="Calibri" w:cs="Tahoma"/>
          <w:szCs w:val="18"/>
          <w:lang w:val="fr-FR"/>
        </w:rPr>
        <w:t>Les Licences Éligibles Windows Server 2008 R2 pour systèmes Itanium des clients ne seront plus valables à compter de la mise à jour vers Windows Server 2012 Datacenter au titre de cette offre.</w:t>
      </w:r>
    </w:p>
    <w:p w14:paraId="71DEF19B"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lang w:val="fr-FR"/>
        </w:rPr>
        <w:t xml:space="preserve">Les licences </w:t>
      </w:r>
      <w:r w:rsidRPr="003A5DA1">
        <w:rPr>
          <w:rFonts w:cs="Tahoma"/>
          <w:color w:val="000000"/>
          <w:lang w:val="fr-FR"/>
        </w:rPr>
        <w:t xml:space="preserve">Windows Server 2008 R2 pour systèmes Itanium </w:t>
      </w:r>
      <w:r w:rsidRPr="003A5DA1">
        <w:rPr>
          <w:rFonts w:cs="Tahoma"/>
          <w:bCs/>
          <w:color w:val="000000"/>
          <w:szCs w:val="18"/>
          <w:lang w:val="fr-FR"/>
        </w:rPr>
        <w:t>acquises ultérieurement en vertu du</w:t>
      </w:r>
      <w:r w:rsidR="006F6325" w:rsidRPr="003A5DA1">
        <w:rPr>
          <w:rFonts w:cs="Tahoma"/>
          <w:bCs/>
          <w:color w:val="000000"/>
          <w:szCs w:val="18"/>
          <w:lang w:val="fr-FR"/>
        </w:rPr>
        <w:t> </w:t>
      </w:r>
      <w:r w:rsidRPr="003A5DA1">
        <w:rPr>
          <w:rFonts w:cs="Tahoma"/>
          <w:bCs/>
          <w:color w:val="000000"/>
          <w:szCs w:val="18"/>
          <w:lang w:val="fr-FR"/>
        </w:rPr>
        <w:t>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offre susmentionnée.</w:t>
      </w:r>
      <w:r w:rsidR="00A07028" w:rsidRPr="003A5DA1">
        <w:rPr>
          <w:rFonts w:cs="Tahoma"/>
          <w:bCs/>
          <w:color w:val="000000"/>
          <w:szCs w:val="18"/>
          <w:lang w:val="fr-FR"/>
        </w:rPr>
        <w:t xml:space="preserve"> </w:t>
      </w:r>
    </w:p>
    <w:p w14:paraId="10E7B5AF"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bCs/>
          <w:color w:val="000000"/>
          <w:szCs w:val="18"/>
          <w:lang w:val="fr-FR"/>
        </w:rPr>
        <w:t>Nonobstant l</w:t>
      </w:r>
      <w:r w:rsidR="00C10CE1">
        <w:rPr>
          <w:rFonts w:cs="Tahoma"/>
          <w:bCs/>
          <w:color w:val="000000"/>
          <w:szCs w:val="18"/>
          <w:lang w:val="fr-FR"/>
        </w:rPr>
        <w:t>’</w:t>
      </w:r>
      <w:r w:rsidRPr="003A5DA1">
        <w:rPr>
          <w:rFonts w:cs="Tahoma"/>
          <w:bCs/>
          <w:color w:val="000000"/>
          <w:szCs w:val="18"/>
          <w:lang w:val="fr-FR"/>
        </w:rPr>
        <w:t>octroi de licences Windows Server 2012 Datacenter et toute mise à jour vers cette version, les obligations de paiement des montants dus et exigibles au titre des Licences Éligibles et</w:t>
      </w:r>
      <w:r w:rsidR="006F6325" w:rsidRPr="003A5DA1">
        <w:rPr>
          <w:rFonts w:cs="Tahoma"/>
          <w:bCs/>
          <w:color w:val="000000"/>
          <w:szCs w:val="18"/>
          <w:lang w:val="fr-FR"/>
        </w:rPr>
        <w:t> </w:t>
      </w:r>
      <w:r w:rsidRPr="003A5DA1">
        <w:rPr>
          <w:rFonts w:cs="Tahoma"/>
          <w:bCs/>
          <w:color w:val="000000"/>
          <w:szCs w:val="18"/>
          <w:lang w:val="fr-FR"/>
        </w:rPr>
        <w:t>de la couverture restent pleinement en vigueur et de plein effet.</w:t>
      </w:r>
    </w:p>
    <w:p w14:paraId="2431A8A8" w14:textId="77777777" w:rsidR="00E650FA" w:rsidRPr="003A5DA1" w:rsidRDefault="00E650FA" w:rsidP="00E650FA">
      <w:pPr>
        <w:rPr>
          <w:rFonts w:cs="Tahoma"/>
          <w:lang w:val="fr-FR"/>
        </w:rPr>
      </w:pPr>
      <w:bookmarkStart w:id="1637" w:name="_117_Windows_Server"/>
      <w:bookmarkEnd w:id="1635"/>
      <w:bookmarkEnd w:id="1636"/>
      <w:bookmarkEnd w:id="1637"/>
    </w:p>
    <w:p w14:paraId="202003B5" w14:textId="77777777" w:rsidR="00E650FA" w:rsidRPr="003A5DA1" w:rsidRDefault="00E650FA" w:rsidP="00E650FA">
      <w:pPr>
        <w:rPr>
          <w:rFonts w:cs="Tahoma"/>
          <w:lang w:val="fr-FR"/>
        </w:rPr>
      </w:pPr>
    </w:p>
    <w:p w14:paraId="073B05F5" w14:textId="77777777" w:rsidR="00E650FA" w:rsidRPr="003A5DA1" w:rsidRDefault="00E650FA" w:rsidP="00E650FA">
      <w:pPr>
        <w:pStyle w:val="Heading3"/>
        <w:rPr>
          <w:rFonts w:ascii="Tahoma" w:hAnsi="Tahoma" w:cs="Tahoma"/>
          <w:lang w:val="fr-FR"/>
        </w:rPr>
      </w:pPr>
      <w:bookmarkStart w:id="1638" w:name="_116_Windows_Server"/>
      <w:bookmarkStart w:id="1639" w:name="_111_Windows_Server"/>
      <w:bookmarkStart w:id="1640" w:name="_112_CAL_Windows"/>
      <w:bookmarkStart w:id="1641" w:name="_Toc336338372"/>
      <w:bookmarkStart w:id="1642" w:name="_Toc374277006"/>
      <w:bookmarkStart w:id="1643" w:name="Srv_101Win2008RemoteCALandExtConn"/>
      <w:bookmarkStart w:id="1644" w:name="Srv_115Win2008RemoteCALandExtConn"/>
      <w:bookmarkStart w:id="1645" w:name="Srv_119Win2008RemoteCALandExtConn"/>
      <w:bookmarkStart w:id="1646" w:name="Srv_101WindowsSvr2008RemoteDesktop"/>
      <w:bookmarkEnd w:id="1638"/>
      <w:bookmarkEnd w:id="1639"/>
      <w:bookmarkEnd w:id="1640"/>
      <w:r w:rsidRPr="003A5DA1">
        <w:rPr>
          <w:rStyle w:val="Heading3Char"/>
          <w:rFonts w:ascii="Tahoma" w:hAnsi="Tahoma" w:cs="Tahoma"/>
          <w:b/>
          <w:caps/>
          <w:color w:val="F66400"/>
          <w:sz w:val="22"/>
          <w:vertAlign w:val="superscript"/>
          <w:lang w:val="fr-FR"/>
        </w:rPr>
        <w:t>112</w:t>
      </w:r>
      <w:r w:rsidRPr="003A5DA1">
        <w:rPr>
          <w:rStyle w:val="Heading3Char"/>
          <w:rFonts w:ascii="Tahoma" w:hAnsi="Tahoma" w:cs="Tahoma"/>
          <w:b/>
          <w:caps/>
          <w:color w:val="F66400"/>
          <w:sz w:val="22"/>
          <w:lang w:val="fr-FR"/>
        </w:rPr>
        <w:t xml:space="preserve"> </w:t>
      </w:r>
      <w:r w:rsidRPr="003A5DA1">
        <w:rPr>
          <w:rFonts w:ascii="Tahoma" w:hAnsi="Tahoma" w:cs="Tahoma"/>
          <w:color w:val="F66400"/>
          <w:sz w:val="22"/>
          <w:lang w:val="fr-FR"/>
        </w:rPr>
        <w:t>CAL Windows Server 2012</w:t>
      </w:r>
      <w:bookmarkEnd w:id="1641"/>
      <w:bookmarkEnd w:id="1642"/>
    </w:p>
    <w:p w14:paraId="7E603B40" w14:textId="77777777" w:rsidR="00E650FA" w:rsidRPr="003A5DA1" w:rsidRDefault="00E650FA" w:rsidP="00E650FA">
      <w:pPr>
        <w:rPr>
          <w:rFonts w:cs="Tahoma"/>
          <w:lang w:val="fr-FR"/>
        </w:rPr>
      </w:pPr>
    </w:p>
    <w:p w14:paraId="4CCE0FBE" w14:textId="77777777" w:rsidR="00E650FA" w:rsidRPr="003A5DA1" w:rsidRDefault="00E650FA" w:rsidP="00E650FA">
      <w:pPr>
        <w:ind w:left="720"/>
        <w:rPr>
          <w:rFonts w:cs="Tahoma"/>
          <w:lang w:val="fr-FR"/>
        </w:rPr>
      </w:pPr>
      <w:r w:rsidRPr="003A5DA1">
        <w:rPr>
          <w:rFonts w:cs="Tahoma"/>
          <w:szCs w:val="18"/>
          <w:lang w:val="fr-FR"/>
        </w:rPr>
        <w:t>La CAL Windows Server 2012 permet également d</w:t>
      </w:r>
      <w:r w:rsidR="00C10CE1">
        <w:rPr>
          <w:rFonts w:cs="Tahoma"/>
          <w:szCs w:val="18"/>
          <w:lang w:val="fr-FR"/>
        </w:rPr>
        <w:t>’</w:t>
      </w:r>
      <w:r w:rsidRPr="003A5DA1">
        <w:rPr>
          <w:rFonts w:cs="Tahoma"/>
          <w:szCs w:val="18"/>
          <w:lang w:val="fr-FR"/>
        </w:rPr>
        <w:t>accéder à Windows Server 2012 R2.</w:t>
      </w:r>
    </w:p>
    <w:p w14:paraId="183ED1DB" w14:textId="77777777" w:rsidR="00E650FA" w:rsidRPr="003A5DA1" w:rsidRDefault="00E650FA" w:rsidP="00E650FA">
      <w:pPr>
        <w:ind w:left="720"/>
        <w:rPr>
          <w:rFonts w:cs="Tahoma"/>
          <w:lang w:val="fr-FR"/>
        </w:rPr>
      </w:pPr>
    </w:p>
    <w:p w14:paraId="3D056C44" w14:textId="77777777" w:rsidR="00E650FA" w:rsidRPr="003A5DA1" w:rsidRDefault="00E650FA" w:rsidP="00E650FA">
      <w:pPr>
        <w:spacing w:after="60"/>
        <w:ind w:left="720"/>
        <w:rPr>
          <w:rFonts w:cs="Tahoma"/>
          <w:lang w:val="fr-FR"/>
        </w:rPr>
      </w:pPr>
      <w:r w:rsidRPr="003A5DA1">
        <w:rPr>
          <w:rFonts w:eastAsia="Calibri" w:cs="Tahoma"/>
          <w:b/>
          <w:szCs w:val="18"/>
          <w:lang w:val="fr-FR"/>
        </w:rPr>
        <w:t>Utilisation de Windows Server 2012 R2 à des fins d</w:t>
      </w:r>
      <w:r w:rsidR="00C10CE1">
        <w:rPr>
          <w:rFonts w:eastAsia="Calibri" w:cs="Tahoma"/>
          <w:b/>
          <w:szCs w:val="18"/>
          <w:lang w:val="fr-FR"/>
        </w:rPr>
        <w:t>’</w:t>
      </w:r>
      <w:r w:rsidRPr="003A5DA1">
        <w:rPr>
          <w:rFonts w:eastAsia="Calibri" w:cs="Tahoma"/>
          <w:b/>
          <w:szCs w:val="18"/>
          <w:lang w:val="fr-FR"/>
        </w:rPr>
        <w:t>hébergement Web</w:t>
      </w:r>
    </w:p>
    <w:p w14:paraId="14173EE7" w14:textId="77777777" w:rsidR="00E650FA" w:rsidRPr="003A5DA1" w:rsidRDefault="00E650FA" w:rsidP="00E650FA">
      <w:pPr>
        <w:ind w:left="720"/>
        <w:rPr>
          <w:rFonts w:cs="Tahoma"/>
          <w:lang w:val="fr-FR"/>
        </w:rPr>
      </w:pPr>
      <w:r w:rsidRPr="003A5DA1">
        <w:rPr>
          <w:rFonts w:cs="Tahoma"/>
          <w:color w:val="000000"/>
          <w:szCs w:val="18"/>
          <w:lang w:val="fr-FR"/>
        </w:rPr>
        <w:t>Les clients utilisant Windows Server 2012 R2 Standard ou Datacenter à des fins d</w:t>
      </w:r>
      <w:r w:rsidR="00C10CE1">
        <w:rPr>
          <w:rFonts w:cs="Tahoma"/>
          <w:color w:val="000000"/>
          <w:szCs w:val="18"/>
          <w:lang w:val="fr-FR"/>
        </w:rPr>
        <w:t>’</w:t>
      </w:r>
      <w:r w:rsidRPr="003A5DA1">
        <w:rPr>
          <w:rFonts w:cs="Tahoma"/>
          <w:color w:val="000000"/>
          <w:szCs w:val="18"/>
          <w:lang w:val="fr-FR"/>
        </w:rPr>
        <w:t>Hébergement Web n</w:t>
      </w:r>
      <w:r w:rsidR="00C10CE1">
        <w:rPr>
          <w:rFonts w:cs="Tahoma"/>
          <w:color w:val="000000"/>
          <w:szCs w:val="18"/>
          <w:lang w:val="fr-FR"/>
        </w:rPr>
        <w:t>’</w:t>
      </w:r>
      <w:r w:rsidRPr="003A5DA1">
        <w:rPr>
          <w:rFonts w:cs="Tahoma"/>
          <w:color w:val="000000"/>
          <w:szCs w:val="18"/>
          <w:lang w:val="fr-FR"/>
        </w:rPr>
        <w:t>ont pas besoin de CAL pour accéder au logiciel. Définition de</w:t>
      </w:r>
      <w:r w:rsidR="0006041B" w:rsidRPr="003A5DA1">
        <w:rPr>
          <w:rFonts w:cs="Tahoma"/>
          <w:color w:val="000000"/>
          <w:szCs w:val="18"/>
          <w:lang w:val="fr-FR"/>
        </w:rPr>
        <w:t> :</w:t>
      </w:r>
      <w:r w:rsidRPr="003A5DA1">
        <w:rPr>
          <w:rFonts w:cs="Tahoma"/>
          <w:color w:val="000000"/>
          <w:szCs w:val="18"/>
          <w:lang w:val="fr-FR"/>
        </w:rPr>
        <w:t xml:space="preserve"> </w:t>
      </w:r>
    </w:p>
    <w:p w14:paraId="5AD4E15C" w14:textId="77777777" w:rsidR="00E650FA" w:rsidRPr="003A5DA1" w:rsidRDefault="00E650FA" w:rsidP="00E650FA">
      <w:pPr>
        <w:pStyle w:val="PURBody-Indented"/>
        <w:spacing w:after="0"/>
        <w:ind w:left="720"/>
        <w:rPr>
          <w:rFonts w:ascii="Tahoma" w:hAnsi="Tahoma" w:cs="Tahoma"/>
          <w:lang w:val="fr-FR"/>
        </w:rPr>
      </w:pPr>
    </w:p>
    <w:p w14:paraId="33D65E2A" w14:textId="77777777" w:rsidR="00E650FA" w:rsidRPr="003A5DA1" w:rsidRDefault="00E650FA" w:rsidP="00E650FA">
      <w:pPr>
        <w:pStyle w:val="PURBody-Indented"/>
        <w:spacing w:after="60"/>
        <w:ind w:left="720"/>
        <w:rPr>
          <w:rFonts w:ascii="Tahoma" w:hAnsi="Tahoma" w:cs="Tahoma"/>
          <w:lang w:val="fr-FR"/>
        </w:rPr>
      </w:pPr>
      <w:r w:rsidRPr="003A5DA1">
        <w:rPr>
          <w:rFonts w:ascii="Tahoma" w:hAnsi="Tahoma" w:cs="Tahoma"/>
          <w:b/>
          <w:bCs/>
          <w:sz w:val="18"/>
          <w:szCs w:val="18"/>
          <w:lang w:val="fr-FR"/>
        </w:rPr>
        <w:t>Charge de Travail Web</w:t>
      </w:r>
      <w:r w:rsidRPr="003A5DA1">
        <w:rPr>
          <w:rFonts w:ascii="Tahoma" w:hAnsi="Tahoma" w:cs="Tahoma"/>
          <w:b/>
          <w:sz w:val="18"/>
          <w:szCs w:val="18"/>
          <w:lang w:val="fr-FR"/>
        </w:rPr>
        <w:t xml:space="preserve"> (solutions Web Internet)</w:t>
      </w:r>
    </w:p>
    <w:p w14:paraId="41E73FA2" w14:textId="77777777" w:rsidR="00E650FA" w:rsidRPr="003A5DA1" w:rsidRDefault="00E650FA" w:rsidP="00E650FA">
      <w:pPr>
        <w:pStyle w:val="PURBody-Indented"/>
        <w:spacing w:after="0"/>
        <w:ind w:left="720"/>
        <w:rPr>
          <w:rFonts w:ascii="Tahoma" w:hAnsi="Tahoma" w:cs="Tahoma"/>
          <w:lang w:val="fr-FR"/>
        </w:rPr>
      </w:pPr>
      <w:r w:rsidRPr="003A5DA1">
        <w:rPr>
          <w:rFonts w:ascii="Tahoma" w:hAnsi="Tahoma" w:cs="Tahoma"/>
          <w:sz w:val="18"/>
          <w:szCs w:val="18"/>
          <w:lang w:val="fr-FR"/>
        </w:rPr>
        <w:t>Les « solutions Web Internet » sont accessibles au public et sont uniquement constituées de pages Web, sites Web, applications Web, services Web et</w:t>
      </w:r>
      <w:r w:rsidR="00A07028" w:rsidRPr="003A5DA1">
        <w:rPr>
          <w:rFonts w:ascii="Tahoma" w:hAnsi="Tahoma" w:cs="Tahoma"/>
          <w:sz w:val="18"/>
          <w:szCs w:val="18"/>
          <w:lang w:val="fr-FR"/>
        </w:rPr>
        <w:t xml:space="preserve"> </w:t>
      </w:r>
      <w:r w:rsidRPr="003A5DA1">
        <w:rPr>
          <w:rFonts w:ascii="Tahoma" w:hAnsi="Tahoma" w:cs="Tahoma"/>
          <w:sz w:val="18"/>
          <w:szCs w:val="18"/>
          <w:lang w:val="fr-FR"/>
        </w:rPr>
        <w:t>/</w:t>
      </w:r>
      <w:r w:rsidR="00A07028" w:rsidRPr="003A5DA1">
        <w:rPr>
          <w:rFonts w:ascii="Tahoma" w:hAnsi="Tahoma" w:cs="Tahoma"/>
          <w:sz w:val="18"/>
          <w:szCs w:val="18"/>
          <w:lang w:val="fr-FR"/>
        </w:rPr>
        <w:t xml:space="preserve"> </w:t>
      </w:r>
      <w:r w:rsidRPr="003A5DA1">
        <w:rPr>
          <w:rFonts w:ascii="Tahoma" w:hAnsi="Tahoma" w:cs="Tahoma"/>
          <w:sz w:val="18"/>
          <w:szCs w:val="18"/>
          <w:lang w:val="fr-FR"/>
        </w:rPr>
        <w:t>ou services de messagerie POP3. Pour plus de clarté, l</w:t>
      </w:r>
      <w:r w:rsidR="00C10CE1">
        <w:rPr>
          <w:rFonts w:ascii="Tahoma" w:hAnsi="Tahoma" w:cs="Tahoma"/>
          <w:sz w:val="18"/>
          <w:szCs w:val="18"/>
          <w:lang w:val="fr-FR"/>
        </w:rPr>
        <w:t>’</w:t>
      </w:r>
      <w:r w:rsidRPr="003A5DA1">
        <w:rPr>
          <w:rFonts w:ascii="Tahoma" w:hAnsi="Tahoma" w:cs="Tahoma"/>
          <w:sz w:val="18"/>
          <w:szCs w:val="18"/>
          <w:lang w:val="fr-FR"/>
        </w:rPr>
        <w:t xml:space="preserve">accès au contenu, aux informations et aux applications servis par le logiciel dans une solution Web Internet ne peut pas être limité à vos employés ou à ceux de vos affiliés. </w:t>
      </w:r>
    </w:p>
    <w:p w14:paraId="5F81038A" w14:textId="77777777" w:rsidR="00E650FA" w:rsidRDefault="00E650FA" w:rsidP="00E650FA">
      <w:pPr>
        <w:pStyle w:val="PURBody-Indented"/>
        <w:spacing w:after="0"/>
        <w:ind w:firstLine="450"/>
        <w:rPr>
          <w:rFonts w:ascii="Tahoma" w:hAnsi="Tahoma" w:cs="Tahoma"/>
          <w:lang w:val="fr-FR"/>
        </w:rPr>
      </w:pPr>
    </w:p>
    <w:p w14:paraId="7371AF3A" w14:textId="77777777" w:rsidR="00604CDF" w:rsidRPr="003A5DA1" w:rsidRDefault="00604CDF" w:rsidP="00E650FA">
      <w:pPr>
        <w:pStyle w:val="PURBody-Indented"/>
        <w:spacing w:after="0"/>
        <w:ind w:firstLine="450"/>
        <w:rPr>
          <w:rFonts w:ascii="Tahoma" w:hAnsi="Tahoma" w:cs="Tahoma"/>
          <w:lang w:val="fr-FR"/>
        </w:rPr>
      </w:pPr>
    </w:p>
    <w:p w14:paraId="6B5C4C10" w14:textId="77777777" w:rsidR="00E650FA" w:rsidRPr="003A5DA1" w:rsidRDefault="00E650FA" w:rsidP="00E650FA">
      <w:pPr>
        <w:pStyle w:val="PURBody-Indented"/>
        <w:spacing w:after="0"/>
        <w:ind w:firstLine="450"/>
        <w:rPr>
          <w:rFonts w:ascii="Tahoma" w:hAnsi="Tahoma" w:cs="Tahoma"/>
          <w:lang w:val="fr-FR"/>
        </w:rPr>
      </w:pPr>
      <w:r w:rsidRPr="003A5DA1">
        <w:rPr>
          <w:rFonts w:ascii="Tahoma" w:hAnsi="Tahoma" w:cs="Tahoma"/>
          <w:sz w:val="18"/>
          <w:szCs w:val="18"/>
          <w:lang w:val="fr-FR"/>
        </w:rPr>
        <w:t>Vous êtes autorisé à utiliser le logiciel dans des solutions Web Internet pour exécuter :</w:t>
      </w:r>
    </w:p>
    <w:p w14:paraId="4EDEF5BA" w14:textId="77777777" w:rsidR="00E650FA" w:rsidRPr="003A5DA1" w:rsidRDefault="00E650FA" w:rsidP="00E650FA">
      <w:pPr>
        <w:pStyle w:val="PURBody-Indented"/>
        <w:spacing w:after="0"/>
        <w:ind w:firstLine="450"/>
        <w:rPr>
          <w:rFonts w:ascii="Tahoma" w:hAnsi="Tahoma" w:cs="Tahoma"/>
          <w:lang w:val="fr-FR"/>
        </w:rPr>
      </w:pPr>
    </w:p>
    <w:p w14:paraId="5A85BA68" w14:textId="77777777" w:rsidR="00E650FA" w:rsidRPr="003A5DA1" w:rsidRDefault="00E650FA" w:rsidP="00E650FA">
      <w:pPr>
        <w:pStyle w:val="PURBullet-Indented"/>
        <w:numPr>
          <w:ilvl w:val="0"/>
          <w:numId w:val="122"/>
        </w:numPr>
        <w:spacing w:after="60" w:line="240" w:lineRule="auto"/>
        <w:ind w:left="1440" w:hanging="360"/>
        <w:contextualSpacing w:val="0"/>
        <w:rPr>
          <w:rFonts w:ascii="Tahoma" w:hAnsi="Tahoma" w:cs="Tahoma"/>
          <w:lang w:val="fr-FR"/>
        </w:rPr>
      </w:pPr>
      <w:r w:rsidRPr="003A5DA1">
        <w:rPr>
          <w:rFonts w:ascii="Tahoma" w:hAnsi="Tahoma" w:cs="Tahoma"/>
          <w:sz w:val="18"/>
          <w:szCs w:val="18"/>
          <w:lang w:val="fr-FR"/>
        </w:rPr>
        <w:t>le logiciel Serveur Internet (par exemple, Microsoft Internet Information Services) et des agents de gestion ou de sécurité (par exemple, l</w:t>
      </w:r>
      <w:r w:rsidR="00C10CE1">
        <w:rPr>
          <w:rFonts w:ascii="Tahoma" w:hAnsi="Tahoma" w:cs="Tahoma"/>
          <w:sz w:val="18"/>
          <w:szCs w:val="18"/>
          <w:lang w:val="fr-FR"/>
        </w:rPr>
        <w:t>’</w:t>
      </w:r>
      <w:r w:rsidRPr="003A5DA1">
        <w:rPr>
          <w:rFonts w:ascii="Tahoma" w:hAnsi="Tahoma" w:cs="Tahoma"/>
          <w:sz w:val="18"/>
          <w:szCs w:val="18"/>
          <w:lang w:val="fr-FR"/>
        </w:rPr>
        <w:t>agent System Center Operations Manager) ;</w:t>
      </w:r>
    </w:p>
    <w:p w14:paraId="574D1FD1" w14:textId="77777777" w:rsidR="00E650FA" w:rsidRPr="003A5DA1" w:rsidRDefault="00E650FA" w:rsidP="00E650FA">
      <w:pPr>
        <w:pStyle w:val="PURBullet-Indented"/>
        <w:numPr>
          <w:ilvl w:val="0"/>
          <w:numId w:val="122"/>
        </w:numPr>
        <w:spacing w:after="60" w:line="240" w:lineRule="auto"/>
        <w:ind w:left="1440" w:hanging="360"/>
        <w:contextualSpacing w:val="0"/>
        <w:rPr>
          <w:rFonts w:ascii="Tahoma" w:hAnsi="Tahoma" w:cs="Tahoma"/>
          <w:lang w:val="fr-FR"/>
        </w:rPr>
      </w:pPr>
      <w:r w:rsidRPr="003A5DA1">
        <w:rPr>
          <w:rFonts w:ascii="Tahoma" w:hAnsi="Tahoma" w:cs="Tahoma"/>
          <w:sz w:val="18"/>
          <w:szCs w:val="18"/>
          <w:lang w:val="fr-FR"/>
        </w:rPr>
        <w:t xml:space="preserve">le moteur de base de données (par exemple, Microsoft SQL Server) uniquement pour la prise en charge de solutions Web Internet ; </w:t>
      </w:r>
    </w:p>
    <w:p w14:paraId="44CA6E51" w14:textId="77777777" w:rsidR="00E650FA" w:rsidRPr="003A5DA1" w:rsidRDefault="00E650FA" w:rsidP="006F6325">
      <w:pPr>
        <w:pStyle w:val="PURBullet-Indented"/>
        <w:numPr>
          <w:ilvl w:val="0"/>
          <w:numId w:val="122"/>
        </w:numPr>
        <w:spacing w:after="60" w:line="240" w:lineRule="auto"/>
        <w:ind w:left="1440" w:hanging="360"/>
        <w:contextualSpacing w:val="0"/>
        <w:rPr>
          <w:rFonts w:ascii="Tahoma" w:hAnsi="Tahoma" w:cs="Tahoma"/>
          <w:lang w:val="fr-FR"/>
        </w:rPr>
      </w:pPr>
      <w:r w:rsidRPr="003A5DA1">
        <w:rPr>
          <w:rFonts w:ascii="Tahoma" w:hAnsi="Tahoma" w:cs="Tahoma"/>
          <w:sz w:val="18"/>
          <w:szCs w:val="18"/>
          <w:lang w:val="fr-FR"/>
        </w:rPr>
        <w:t>le service DNS (Domain Name System) pour la résolution des noms Internet vers les adresses IP, à</w:t>
      </w:r>
      <w:r w:rsidR="006F6325" w:rsidRPr="003A5DA1">
        <w:rPr>
          <w:rFonts w:ascii="Tahoma" w:hAnsi="Tahoma" w:cs="Tahoma"/>
          <w:sz w:val="18"/>
          <w:szCs w:val="18"/>
          <w:lang w:val="fr-FR"/>
        </w:rPr>
        <w:t> </w:t>
      </w:r>
      <w:r w:rsidRPr="003A5DA1">
        <w:rPr>
          <w:rFonts w:ascii="Tahoma" w:hAnsi="Tahoma" w:cs="Tahoma"/>
          <w:sz w:val="18"/>
          <w:szCs w:val="18"/>
          <w:lang w:val="fr-FR"/>
        </w:rPr>
        <w:t>condition que cela ne soit pas la seule fonction de cette instance du logiciel.</w:t>
      </w:r>
    </w:p>
    <w:p w14:paraId="24F6E7A7" w14:textId="77777777" w:rsidR="00E650FA" w:rsidRPr="003A5DA1" w:rsidRDefault="00E650FA" w:rsidP="00E650FA">
      <w:pPr>
        <w:rPr>
          <w:rFonts w:cs="Tahoma"/>
          <w:lang w:val="fr-FR"/>
        </w:rPr>
      </w:pPr>
    </w:p>
    <w:p w14:paraId="2F21BD6C" w14:textId="77777777" w:rsidR="00E650FA" w:rsidRPr="003A5DA1" w:rsidRDefault="00E650FA" w:rsidP="00E650FA">
      <w:pPr>
        <w:spacing w:after="60"/>
        <w:ind w:left="720"/>
        <w:rPr>
          <w:rFonts w:cs="Tahoma"/>
          <w:lang w:val="fr-FR"/>
        </w:rPr>
      </w:pPr>
      <w:r w:rsidRPr="003A5DA1">
        <w:rPr>
          <w:rFonts w:eastAsia="Calibri" w:cs="Tahoma"/>
          <w:b/>
          <w:szCs w:val="18"/>
          <w:lang w:val="fr-FR"/>
        </w:rPr>
        <w:t>Utilisation de Windows Server 2012 R2 à des fins de Calculs Complexes (HPC)</w:t>
      </w:r>
    </w:p>
    <w:p w14:paraId="3C6CA436" w14:textId="77777777" w:rsidR="00E650FA" w:rsidRPr="003A5DA1" w:rsidRDefault="00E650FA" w:rsidP="006F6325">
      <w:pPr>
        <w:ind w:left="720"/>
        <w:rPr>
          <w:rFonts w:cs="Tahoma"/>
          <w:lang w:val="fr-FR"/>
        </w:rPr>
      </w:pPr>
      <w:r w:rsidRPr="003A5DA1">
        <w:rPr>
          <w:rFonts w:cs="Tahoma"/>
          <w:color w:val="000000"/>
          <w:lang w:val="fr-FR"/>
        </w:rPr>
        <w:t>Les clients utilisant Windows Server 2012 R2 Standard ou Datacenter à des fins de Calculs Complexes n</w:t>
      </w:r>
      <w:r w:rsidR="00C10CE1">
        <w:rPr>
          <w:rFonts w:cs="Tahoma"/>
          <w:color w:val="000000"/>
          <w:lang w:val="fr-FR"/>
        </w:rPr>
        <w:t>’</w:t>
      </w:r>
      <w:r w:rsidRPr="003A5DA1">
        <w:rPr>
          <w:rFonts w:cs="Tahoma"/>
          <w:color w:val="000000"/>
          <w:lang w:val="fr-FR"/>
        </w:rPr>
        <w:t>ont pas besoin de CAL pour accéder au logiciel. Une « Charge de Travail de Calcul Hautes Performances (HPC) » désigne une charge de travail au sein de laquelle le logiciel serveur sert à exécuter un Nœud de Cluster et est utilisé en association avec d</w:t>
      </w:r>
      <w:r w:rsidR="00C10CE1">
        <w:rPr>
          <w:rFonts w:cs="Tahoma"/>
          <w:color w:val="000000"/>
          <w:lang w:val="fr-FR"/>
        </w:rPr>
        <w:t>’</w:t>
      </w:r>
      <w:r w:rsidRPr="003A5DA1">
        <w:rPr>
          <w:rFonts w:cs="Tahoma"/>
          <w:color w:val="000000"/>
          <w:lang w:val="fr-FR"/>
        </w:rPr>
        <w:t>autres logiciels lorsque cela est nécessaire pour permettre la gestion de la sécurité, la gestion du stockage, l</w:t>
      </w:r>
      <w:r w:rsidR="00C10CE1">
        <w:rPr>
          <w:rFonts w:cs="Tahoma"/>
          <w:color w:val="000000"/>
          <w:lang w:val="fr-FR"/>
        </w:rPr>
        <w:t>’</w:t>
      </w:r>
      <w:r w:rsidRPr="003A5DA1">
        <w:rPr>
          <w:rFonts w:cs="Tahoma"/>
          <w:color w:val="000000"/>
          <w:lang w:val="fr-FR"/>
        </w:rPr>
        <w:t>amélioration des performances et la gestion des systèmes sur un nœud de</w:t>
      </w:r>
      <w:r w:rsidR="006F6325" w:rsidRPr="003A5DA1">
        <w:rPr>
          <w:rFonts w:cs="Tahoma"/>
          <w:color w:val="000000"/>
          <w:lang w:val="fr-FR"/>
        </w:rPr>
        <w:t> </w:t>
      </w:r>
      <w:r w:rsidRPr="003A5DA1">
        <w:rPr>
          <w:rFonts w:cs="Tahoma"/>
          <w:color w:val="000000"/>
          <w:lang w:val="fr-FR"/>
        </w:rPr>
        <w:t>cluster, dans le but de prendre en charge les Applications HPC en clusters. Pour plus d</w:t>
      </w:r>
      <w:r w:rsidR="00C10CE1">
        <w:rPr>
          <w:rFonts w:cs="Tahoma"/>
          <w:color w:val="000000"/>
          <w:lang w:val="fr-FR"/>
        </w:rPr>
        <w:t>’</w:t>
      </w:r>
      <w:r w:rsidRPr="003A5DA1">
        <w:rPr>
          <w:rFonts w:cs="Tahoma"/>
          <w:color w:val="000000"/>
          <w:lang w:val="fr-FR"/>
        </w:rPr>
        <w:t>informations, reportez-vous aux Droits d</w:t>
      </w:r>
      <w:r w:rsidR="00C10CE1">
        <w:rPr>
          <w:rFonts w:cs="Tahoma"/>
          <w:color w:val="000000"/>
          <w:lang w:val="fr-FR"/>
        </w:rPr>
        <w:t>’</w:t>
      </w:r>
      <w:r w:rsidRPr="003A5DA1">
        <w:rPr>
          <w:rFonts w:cs="Tahoma"/>
          <w:color w:val="000000"/>
          <w:lang w:val="fr-FR"/>
        </w:rPr>
        <w:t>Utilisation des Logiciels.</w:t>
      </w:r>
      <w:bookmarkEnd w:id="1643"/>
      <w:bookmarkEnd w:id="1644"/>
      <w:bookmarkEnd w:id="1645"/>
    </w:p>
    <w:p w14:paraId="2EE48C80" w14:textId="77777777" w:rsidR="006F6325" w:rsidRDefault="006F6325" w:rsidP="00E650FA">
      <w:pPr>
        <w:rPr>
          <w:rFonts w:cs="Tahoma"/>
          <w:lang w:val="fr-FR"/>
        </w:rPr>
      </w:pPr>
    </w:p>
    <w:p w14:paraId="10EEDF06" w14:textId="77777777" w:rsidR="008C6ED5" w:rsidRDefault="008C6ED5" w:rsidP="00E650FA">
      <w:pPr>
        <w:rPr>
          <w:rFonts w:cs="Tahoma"/>
          <w:lang w:val="fr-FR"/>
        </w:rPr>
      </w:pPr>
    </w:p>
    <w:p w14:paraId="36EE9876" w14:textId="77777777" w:rsidR="008C6ED5" w:rsidRDefault="008C6ED5" w:rsidP="00E650FA">
      <w:pPr>
        <w:rPr>
          <w:rFonts w:cs="Tahoma"/>
          <w:lang w:val="fr-FR"/>
        </w:rPr>
      </w:pPr>
    </w:p>
    <w:p w14:paraId="7A5BB1F1" w14:textId="77777777" w:rsidR="008C6ED5" w:rsidRPr="003A5DA1" w:rsidRDefault="008C6ED5" w:rsidP="00E650FA">
      <w:pPr>
        <w:rPr>
          <w:rFonts w:cs="Tahoma"/>
          <w:lang w:val="fr-FR"/>
        </w:rPr>
      </w:pPr>
    </w:p>
    <w:p w14:paraId="2AC66AE8" w14:textId="77777777" w:rsidR="006F6325" w:rsidRPr="003A5DA1" w:rsidRDefault="006F6325" w:rsidP="00E650FA">
      <w:pPr>
        <w:rPr>
          <w:rFonts w:cs="Tahoma"/>
          <w:lang w:val="fr-FR"/>
        </w:rPr>
      </w:pPr>
    </w:p>
    <w:p w14:paraId="18FFFF9B" w14:textId="77777777" w:rsidR="00E650FA" w:rsidRPr="003A5DA1" w:rsidRDefault="00E650FA" w:rsidP="00E650FA">
      <w:pPr>
        <w:pStyle w:val="Heading3"/>
        <w:ind w:left="360" w:hanging="360"/>
        <w:rPr>
          <w:rFonts w:ascii="Tahoma" w:hAnsi="Tahoma" w:cs="Tahoma"/>
          <w:color w:val="F66400"/>
          <w:sz w:val="22"/>
          <w:lang w:val="fr-FR"/>
        </w:rPr>
      </w:pPr>
      <w:bookmarkStart w:id="1647" w:name="_114_Windows_Server"/>
      <w:bookmarkStart w:id="1648" w:name="_112_Windows_Server"/>
      <w:bookmarkStart w:id="1649" w:name="_Toc336338373"/>
      <w:bookmarkStart w:id="1650" w:name="_Toc374277007"/>
      <w:bookmarkStart w:id="1651" w:name="Srv_111WinSvr08R2Datacenter"/>
      <w:bookmarkStart w:id="1652" w:name="Srv_115WinSvr08R2Datacenter"/>
      <w:bookmarkEnd w:id="1647"/>
      <w:bookmarkEnd w:id="1648"/>
      <w:r w:rsidRPr="003A5DA1">
        <w:rPr>
          <w:rFonts w:ascii="Tahoma" w:hAnsi="Tahoma" w:cs="Tahoma"/>
          <w:caps/>
          <w:color w:val="F66400"/>
          <w:sz w:val="22"/>
          <w:vertAlign w:val="superscript"/>
          <w:lang w:val="fr-FR"/>
        </w:rPr>
        <w:t>113</w:t>
      </w:r>
      <w:r w:rsidRPr="003A5DA1">
        <w:rPr>
          <w:rFonts w:ascii="Tahoma" w:hAnsi="Tahoma" w:cs="Tahoma"/>
          <w:caps/>
          <w:color w:val="F66400"/>
          <w:sz w:val="22"/>
          <w:lang w:val="fr-FR"/>
        </w:rPr>
        <w:t xml:space="preserve"> </w:t>
      </w:r>
      <w:r w:rsidRPr="003A5DA1">
        <w:rPr>
          <w:rFonts w:ascii="Tahoma" w:hAnsi="Tahoma" w:cs="Tahoma"/>
          <w:color w:val="F66400"/>
          <w:sz w:val="22"/>
          <w:lang w:val="fr-FR"/>
        </w:rPr>
        <w:t>Windows Server 2012 R2 Datacenter</w:t>
      </w:r>
      <w:bookmarkEnd w:id="1649"/>
      <w:bookmarkEnd w:id="1650"/>
      <w:r w:rsidRPr="003A5DA1">
        <w:rPr>
          <w:rFonts w:ascii="Tahoma" w:hAnsi="Tahoma" w:cs="Tahoma"/>
          <w:color w:val="F66400"/>
          <w:sz w:val="22"/>
          <w:lang w:val="fr-FR"/>
        </w:rPr>
        <w:t xml:space="preserve"> </w:t>
      </w:r>
    </w:p>
    <w:p w14:paraId="2FFD8F10" w14:textId="77777777" w:rsidR="00CE621F" w:rsidRPr="003A5DA1" w:rsidRDefault="00CE621F" w:rsidP="00CE621F">
      <w:pPr>
        <w:rPr>
          <w:lang w:val="fr-FR"/>
        </w:rPr>
      </w:pPr>
    </w:p>
    <w:bookmarkEnd w:id="1651"/>
    <w:bookmarkEnd w:id="1652"/>
    <w:p w14:paraId="2D6623AB" w14:textId="77777777" w:rsidR="00E650FA" w:rsidRPr="003A5DA1" w:rsidRDefault="00E650FA" w:rsidP="00E650FA">
      <w:pPr>
        <w:spacing w:afterLines="60" w:after="144"/>
        <w:ind w:left="720"/>
        <w:rPr>
          <w:rFonts w:cs="Tahoma"/>
          <w:lang w:val="fr-FR"/>
        </w:rPr>
      </w:pPr>
      <w:r w:rsidRPr="003A5DA1">
        <w:rPr>
          <w:rFonts w:cs="Tahoma"/>
          <w:color w:val="000000"/>
          <w:lang w:val="fr-FR"/>
        </w:rPr>
        <w:t>La version qui suit Windows Server 2012 Datacenter est Windows Server 2012 R2 Datacenter. Chaque licence Windows Server 2012 R2 Datacenter couvre jusqu</w:t>
      </w:r>
      <w:r w:rsidR="00C10CE1">
        <w:rPr>
          <w:rFonts w:cs="Tahoma"/>
          <w:color w:val="000000"/>
          <w:lang w:val="fr-FR"/>
        </w:rPr>
        <w:t>’</w:t>
      </w:r>
      <w:r w:rsidRPr="003A5DA1">
        <w:rPr>
          <w:rFonts w:cs="Tahoma"/>
          <w:color w:val="000000"/>
          <w:lang w:val="fr-FR"/>
        </w:rPr>
        <w:t xml:space="preserve">à deux (2) processeurs physiques. </w:t>
      </w:r>
    </w:p>
    <w:p w14:paraId="42731C35"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Les clients détenteurs de CAL Windows Server 2012 pourront les utiliser avec Windows Server 2012 R2 Datacenter.</w:t>
      </w:r>
    </w:p>
    <w:p w14:paraId="550DE2DD" w14:textId="77777777" w:rsidR="00E650FA" w:rsidRPr="003A5DA1" w:rsidRDefault="00E650FA" w:rsidP="006F6325">
      <w:pPr>
        <w:numPr>
          <w:ilvl w:val="0"/>
          <w:numId w:val="52"/>
        </w:numPr>
        <w:ind w:left="1440" w:hanging="274"/>
        <w:rPr>
          <w:rFonts w:cs="Tahoma"/>
          <w:lang w:val="fr-FR"/>
        </w:rPr>
      </w:pPr>
      <w:r w:rsidRPr="003A5DA1">
        <w:rPr>
          <w:rFonts w:cs="Tahoma"/>
          <w:lang w:val="fr-FR"/>
        </w:rPr>
        <w:t xml:space="preserve">Les clients </w:t>
      </w:r>
      <w:r w:rsidRPr="003A5DA1">
        <w:rPr>
          <w:rFonts w:cs="Tahoma"/>
          <w:color w:val="000000"/>
          <w:lang w:val="fr-FR"/>
        </w:rPr>
        <w:t>Windows Server 2008 R2 Datacenter avec une Software Assurance pour Windows Server Datacenter active au 1er septembre 2012 pourront prétendre à une mise à jour vers la version 2012 sous certaines conditions</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Reportez-vous à la Liste des Produits d</w:t>
      </w:r>
      <w:r w:rsidR="00C10CE1">
        <w:rPr>
          <w:rFonts w:eastAsia="Calibri" w:cs="Tahoma"/>
          <w:szCs w:val="18"/>
          <w:lang w:val="fr-FR"/>
        </w:rPr>
        <w:t>’</w:t>
      </w:r>
      <w:r w:rsidRPr="003A5DA1">
        <w:rPr>
          <w:rFonts w:eastAsia="Calibri" w:cs="Tahoma"/>
          <w:szCs w:val="18"/>
          <w:lang w:val="fr-FR"/>
        </w:rPr>
        <w:t>octobre 2013 pour</w:t>
      </w:r>
      <w:r w:rsidR="006F6325" w:rsidRPr="003A5DA1">
        <w:rPr>
          <w:rFonts w:eastAsia="Calibri" w:cs="Tahoma"/>
          <w:szCs w:val="18"/>
          <w:lang w:val="fr-FR"/>
        </w:rPr>
        <w:t> </w:t>
      </w:r>
      <w:r w:rsidRPr="003A5DA1">
        <w:rPr>
          <w:rFonts w:eastAsia="Calibri" w:cs="Tahoma"/>
          <w:szCs w:val="18"/>
          <w:lang w:val="fr-FR"/>
        </w:rPr>
        <w:t>plus d</w:t>
      </w:r>
      <w:r w:rsidR="00C10CE1">
        <w:rPr>
          <w:rFonts w:eastAsia="Calibri" w:cs="Tahoma"/>
          <w:szCs w:val="18"/>
          <w:lang w:val="fr-FR"/>
        </w:rPr>
        <w:t>’</w:t>
      </w:r>
      <w:r w:rsidRPr="003A5DA1">
        <w:rPr>
          <w:rFonts w:eastAsia="Calibri" w:cs="Tahoma"/>
          <w:szCs w:val="18"/>
          <w:lang w:val="fr-FR"/>
        </w:rPr>
        <w:t xml:space="preserve">informations. </w:t>
      </w:r>
    </w:p>
    <w:p w14:paraId="10C50850" w14:textId="77777777" w:rsidR="00E650FA" w:rsidRPr="003A5DA1" w:rsidRDefault="00E650FA" w:rsidP="00E650FA">
      <w:pPr>
        <w:pStyle w:val="ListParagraph"/>
        <w:ind w:left="0"/>
        <w:contextualSpacing w:val="0"/>
        <w:rPr>
          <w:rFonts w:ascii="Tahoma" w:hAnsi="Tahoma" w:cs="Tahoma"/>
          <w:lang w:val="fr-FR"/>
        </w:rPr>
      </w:pPr>
    </w:p>
    <w:p w14:paraId="71DC983C" w14:textId="77777777" w:rsidR="00E650FA" w:rsidRPr="003A5DA1" w:rsidRDefault="00E650FA" w:rsidP="00E650FA">
      <w:pPr>
        <w:pStyle w:val="ListParagraph"/>
        <w:ind w:left="0"/>
        <w:contextualSpacing w:val="0"/>
        <w:rPr>
          <w:rFonts w:ascii="Tahoma" w:hAnsi="Tahoma" w:cs="Tahoma"/>
          <w:lang w:val="fr-FR"/>
        </w:rPr>
      </w:pPr>
    </w:p>
    <w:p w14:paraId="36C93853" w14:textId="77777777" w:rsidR="00E650FA" w:rsidRPr="003A5DA1" w:rsidRDefault="00E650FA" w:rsidP="00E650FA">
      <w:pPr>
        <w:pStyle w:val="Heading3"/>
        <w:rPr>
          <w:rFonts w:ascii="Tahoma" w:hAnsi="Tahoma" w:cs="Tahoma"/>
        </w:rPr>
      </w:pPr>
      <w:bookmarkStart w:id="1653" w:name="_118_Windows_Server"/>
      <w:bookmarkStart w:id="1654" w:name="_110_Windows_Server"/>
      <w:bookmarkStart w:id="1655" w:name="_113_Windows_Server"/>
      <w:bookmarkStart w:id="1656" w:name="_Toc336338374"/>
      <w:bookmarkStart w:id="1657" w:name="_Toc374277008"/>
      <w:bookmarkStart w:id="1658" w:name="Srv_102WindowsSvr08R2Std"/>
      <w:bookmarkStart w:id="1659" w:name="Srv_114WindowsSvr08R2Std"/>
      <w:bookmarkStart w:id="1660" w:name="Srv_118WindowsSvr08R2Std"/>
      <w:bookmarkStart w:id="1661" w:name="Srv_99WindowsSvr08R2ItaniumSys"/>
      <w:bookmarkStart w:id="1662" w:name="Srv_100WindowsSvr08R2ItaniumSys"/>
      <w:bookmarkEnd w:id="1653"/>
      <w:bookmarkEnd w:id="1654"/>
      <w:bookmarkEnd w:id="1655"/>
      <w:r w:rsidRPr="003A5DA1">
        <w:rPr>
          <w:rStyle w:val="Heading3Char"/>
          <w:rFonts w:ascii="Tahoma" w:hAnsi="Tahoma" w:cs="Tahoma"/>
          <w:b/>
          <w:caps/>
          <w:color w:val="F66400"/>
          <w:sz w:val="22"/>
          <w:vertAlign w:val="superscript"/>
        </w:rPr>
        <w:t>114</w:t>
      </w:r>
      <w:r w:rsidRPr="003A5DA1">
        <w:rPr>
          <w:rStyle w:val="Heading3Char"/>
          <w:rFonts w:ascii="Tahoma" w:hAnsi="Tahoma" w:cs="Tahoma"/>
          <w:b/>
          <w:caps/>
          <w:color w:val="F66400"/>
          <w:sz w:val="22"/>
        </w:rPr>
        <w:t xml:space="preserve"> </w:t>
      </w:r>
      <w:r w:rsidRPr="003A5DA1">
        <w:rPr>
          <w:rStyle w:val="Heading3Char"/>
          <w:rFonts w:ascii="Tahoma" w:hAnsi="Tahoma" w:cs="Tahoma"/>
          <w:b/>
          <w:color w:val="F66400"/>
          <w:sz w:val="22"/>
        </w:rPr>
        <w:t>Windows Server 2012 R2 Standard</w:t>
      </w:r>
      <w:bookmarkEnd w:id="1656"/>
      <w:bookmarkEnd w:id="1657"/>
      <w:r w:rsidRPr="003A5DA1">
        <w:rPr>
          <w:rStyle w:val="Heading3Char"/>
          <w:rFonts w:ascii="Tahoma" w:hAnsi="Tahoma" w:cs="Tahoma"/>
          <w:b/>
          <w:color w:val="F66400"/>
          <w:sz w:val="22"/>
        </w:rPr>
        <w:t xml:space="preserve"> </w:t>
      </w:r>
    </w:p>
    <w:bookmarkEnd w:id="1658"/>
    <w:bookmarkEnd w:id="1659"/>
    <w:bookmarkEnd w:id="1660"/>
    <w:p w14:paraId="60828BD0" w14:textId="77777777" w:rsidR="00E650FA" w:rsidRPr="003A5DA1" w:rsidRDefault="00E650FA" w:rsidP="00E650FA">
      <w:pPr>
        <w:tabs>
          <w:tab w:val="left" w:pos="360"/>
        </w:tabs>
        <w:ind w:left="360"/>
        <w:rPr>
          <w:rFonts w:cs="Tahoma"/>
        </w:rPr>
      </w:pPr>
    </w:p>
    <w:p w14:paraId="0B3A853B"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La version qui suit Windows Server 2012 Standard est Windows Server 2012 R2 Standard.</w:t>
      </w:r>
    </w:p>
    <w:p w14:paraId="5F15D3AA" w14:textId="77777777" w:rsidR="00E650FA" w:rsidRPr="003A5DA1" w:rsidRDefault="00E650FA" w:rsidP="00E650FA">
      <w:pPr>
        <w:numPr>
          <w:ilvl w:val="0"/>
          <w:numId w:val="52"/>
        </w:numPr>
        <w:spacing w:afterLines="60" w:after="144"/>
        <w:ind w:left="1440" w:hanging="274"/>
        <w:rPr>
          <w:rFonts w:cs="Tahoma"/>
          <w:lang w:val="fr-FR"/>
        </w:rPr>
      </w:pPr>
      <w:r w:rsidRPr="003A5DA1">
        <w:rPr>
          <w:rFonts w:eastAsia="Calibri" w:cs="Tahoma"/>
          <w:szCs w:val="18"/>
          <w:lang w:val="fr-FR"/>
        </w:rPr>
        <w:t>Les clients détenteurs de CAL Windows Server 2012 pourront les utiliser avec Windows Server 2012 R2 Standard.</w:t>
      </w:r>
    </w:p>
    <w:p w14:paraId="6366198A" w14:textId="77777777" w:rsidR="00E650FA" w:rsidRPr="003A5DA1" w:rsidRDefault="00E650FA" w:rsidP="00E650FA">
      <w:pPr>
        <w:numPr>
          <w:ilvl w:val="0"/>
          <w:numId w:val="52"/>
        </w:numPr>
        <w:ind w:left="1440" w:hanging="274"/>
        <w:rPr>
          <w:rFonts w:cs="Tahoma"/>
          <w:lang w:val="fr-FR"/>
        </w:rPr>
      </w:pPr>
      <w:r w:rsidRPr="003A5DA1">
        <w:rPr>
          <w:rFonts w:cs="Tahoma"/>
          <w:lang w:val="fr-FR"/>
        </w:rPr>
        <w:t xml:space="preserve">Les clients </w:t>
      </w:r>
      <w:r w:rsidRPr="003A5DA1">
        <w:rPr>
          <w:rFonts w:cs="Tahoma"/>
          <w:color w:val="000000"/>
          <w:lang w:val="fr-FR"/>
        </w:rPr>
        <w:t>Windows Server 2008 R2 Standard avec une Software Assurance pour Windows Server Standard active au 1er septembre 2012 pourront prétendre à une mise à jour vers la version 2012 sous certaines conditions</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Reportez-vous à la Liste des Produits d</w:t>
      </w:r>
      <w:r w:rsidR="00C10CE1">
        <w:rPr>
          <w:rFonts w:eastAsia="Calibri" w:cs="Tahoma"/>
          <w:szCs w:val="18"/>
          <w:lang w:val="fr-FR"/>
        </w:rPr>
        <w:t>’</w:t>
      </w:r>
      <w:r w:rsidRPr="003A5DA1">
        <w:rPr>
          <w:rFonts w:eastAsia="Calibri" w:cs="Tahoma"/>
          <w:szCs w:val="18"/>
          <w:lang w:val="fr-FR"/>
        </w:rPr>
        <w:t>octobre 2013 pour plus d</w:t>
      </w:r>
      <w:r w:rsidR="00C10CE1">
        <w:rPr>
          <w:rFonts w:eastAsia="Calibri" w:cs="Tahoma"/>
          <w:szCs w:val="18"/>
          <w:lang w:val="fr-FR"/>
        </w:rPr>
        <w:t>’</w:t>
      </w:r>
      <w:r w:rsidRPr="003A5DA1">
        <w:rPr>
          <w:rFonts w:eastAsia="Calibri" w:cs="Tahoma"/>
          <w:szCs w:val="18"/>
          <w:lang w:val="fr-FR"/>
        </w:rPr>
        <w:t>informations.</w:t>
      </w:r>
    </w:p>
    <w:p w14:paraId="5EEEBBD7" w14:textId="77777777" w:rsidR="00E650FA" w:rsidRPr="003A5DA1" w:rsidRDefault="00E650FA" w:rsidP="00E650FA">
      <w:pPr>
        <w:rPr>
          <w:rFonts w:cs="Tahoma"/>
          <w:lang w:val="fr-FR"/>
        </w:rPr>
      </w:pPr>
      <w:r w:rsidRPr="003A5DA1">
        <w:rPr>
          <w:rFonts w:cs="Tahoma"/>
          <w:b/>
          <w:color w:val="000000"/>
          <w:lang w:val="fr-FR"/>
        </w:rPr>
        <w:t xml:space="preserve"> </w:t>
      </w:r>
      <w:bookmarkStart w:id="1663" w:name="_119_Windows_Web"/>
      <w:bookmarkStart w:id="1664" w:name="_111_Windows_Web"/>
      <w:bookmarkStart w:id="1665" w:name="_114_Windows_Web"/>
      <w:bookmarkStart w:id="1666" w:name="Srv_111WinSmallBizSVR2011Addon"/>
      <w:bookmarkStart w:id="1667" w:name="Srv_116WinSmallBizSVR2011Addon"/>
      <w:bookmarkStart w:id="1668" w:name="Srv_120WinSmallBizSVR2011Addon"/>
      <w:bookmarkEnd w:id="1646"/>
      <w:bookmarkEnd w:id="1661"/>
      <w:bookmarkEnd w:id="1662"/>
      <w:bookmarkEnd w:id="1663"/>
      <w:bookmarkEnd w:id="1664"/>
      <w:bookmarkEnd w:id="1665"/>
    </w:p>
    <w:p w14:paraId="07A918DA" w14:textId="77777777" w:rsidR="00E650FA" w:rsidRPr="003A5DA1" w:rsidRDefault="00E650FA" w:rsidP="00E650FA">
      <w:pPr>
        <w:rPr>
          <w:rFonts w:cs="Tahoma"/>
          <w:lang w:val="fr-FR"/>
        </w:rPr>
      </w:pPr>
      <w:bookmarkStart w:id="1669" w:name="_Toc336338376"/>
    </w:p>
    <w:p w14:paraId="7D2B0C54" w14:textId="77777777" w:rsidR="00E650FA" w:rsidRPr="003A5DA1" w:rsidRDefault="00E650FA" w:rsidP="00E650FA">
      <w:pPr>
        <w:pStyle w:val="Heading2"/>
        <w:keepNext/>
        <w:ind w:hanging="720"/>
        <w:rPr>
          <w:rFonts w:ascii="Tahoma" w:hAnsi="Tahoma" w:cs="Tahoma"/>
        </w:rPr>
      </w:pPr>
      <w:bookmarkStart w:id="1670" w:name="_112_Windows_Small_1"/>
      <w:bookmarkStart w:id="1671" w:name="_115_Windows_Small"/>
      <w:bookmarkStart w:id="1672" w:name="_Toc374277009"/>
      <w:bookmarkEnd w:id="1670"/>
      <w:bookmarkEnd w:id="1671"/>
      <w:r w:rsidRPr="003A5DA1">
        <w:rPr>
          <w:rFonts w:ascii="Tahoma" w:hAnsi="Tahoma" w:cs="Tahoma"/>
          <w:caps/>
          <w:color w:val="F8701C"/>
          <w:sz w:val="22"/>
          <w:szCs w:val="22"/>
          <w:vertAlign w:val="superscript"/>
        </w:rPr>
        <w:t>115</w:t>
      </w:r>
      <w:r w:rsidRPr="003A5DA1">
        <w:rPr>
          <w:rFonts w:ascii="Tahoma" w:hAnsi="Tahoma" w:cs="Tahoma"/>
          <w:color w:val="F8701C"/>
          <w:sz w:val="22"/>
          <w:szCs w:val="22"/>
        </w:rPr>
        <w:t xml:space="preserve"> Windows Small Business Server (SBS) 2008 Premium</w:t>
      </w:r>
      <w:bookmarkEnd w:id="1669"/>
      <w:bookmarkEnd w:id="1672"/>
    </w:p>
    <w:bookmarkEnd w:id="1666"/>
    <w:bookmarkEnd w:id="1667"/>
    <w:bookmarkEnd w:id="1668"/>
    <w:p w14:paraId="7784E800" w14:textId="77777777" w:rsidR="00E650FA" w:rsidRPr="003A5DA1" w:rsidRDefault="00E650FA" w:rsidP="00E650FA">
      <w:pPr>
        <w:keepNext/>
        <w:ind w:left="907"/>
        <w:rPr>
          <w:rFonts w:cs="Tahoma"/>
        </w:rPr>
      </w:pPr>
    </w:p>
    <w:p w14:paraId="40C54102" w14:textId="77777777" w:rsidR="00E650FA" w:rsidRPr="003A5DA1" w:rsidRDefault="00E650FA" w:rsidP="006F6325">
      <w:pPr>
        <w:ind w:left="720"/>
        <w:rPr>
          <w:rFonts w:cs="Tahoma"/>
          <w:lang w:val="fr-FR"/>
        </w:rPr>
      </w:pPr>
      <w:r w:rsidRPr="003A5DA1">
        <w:rPr>
          <w:rFonts w:cs="Tahoma"/>
          <w:lang w:val="fr-FR"/>
        </w:rPr>
        <w:t>Les clients qui ont souscrit une Software Assurance pour leurs licences SBS 2008 Premium active au 1</w:t>
      </w:r>
      <w:r w:rsidRPr="003A5DA1">
        <w:rPr>
          <w:rFonts w:cs="Tahoma"/>
          <w:vertAlign w:val="superscript"/>
          <w:lang w:val="fr-FR"/>
        </w:rPr>
        <w:t>er</w:t>
      </w:r>
      <w:r w:rsidR="006F6325" w:rsidRPr="003A5DA1">
        <w:rPr>
          <w:rFonts w:cs="Tahoma"/>
          <w:lang w:val="fr-FR"/>
        </w:rPr>
        <w:t> </w:t>
      </w:r>
      <w:r w:rsidRPr="003A5DA1">
        <w:rPr>
          <w:rFonts w:cs="Tahoma"/>
          <w:lang w:val="fr-FR"/>
        </w:rPr>
        <w:t>janvier 2011 pourront migrer leur logiciel SBS 2008 Premium vers le logiciel Module complémentaire SBS</w:t>
      </w:r>
      <w:r w:rsidR="006F6325" w:rsidRPr="003A5DA1">
        <w:rPr>
          <w:rFonts w:cs="Tahoma"/>
          <w:lang w:val="fr-FR"/>
        </w:rPr>
        <w:t> </w:t>
      </w:r>
      <w:r w:rsidRPr="003A5DA1">
        <w:rPr>
          <w:rFonts w:cs="Tahoma"/>
          <w:lang w:val="fr-FR"/>
        </w:rPr>
        <w:t>2011 Standard et SBS 2011 Premium (et toute version ultérieure de ce logiciel disponible pendant la</w:t>
      </w:r>
      <w:r w:rsidR="006F6325" w:rsidRPr="003A5DA1">
        <w:rPr>
          <w:rFonts w:cs="Tahoma"/>
          <w:lang w:val="fr-FR"/>
        </w:rPr>
        <w:t> </w:t>
      </w:r>
      <w:r w:rsidRPr="003A5DA1">
        <w:rPr>
          <w:rFonts w:cs="Tahoma"/>
          <w:lang w:val="fr-FR"/>
        </w:rPr>
        <w:t>durée de la couverture).</w:t>
      </w:r>
      <w:r w:rsidR="00A07028" w:rsidRPr="003A5DA1">
        <w:rPr>
          <w:rFonts w:cs="Tahoma"/>
          <w:lang w:val="fr-FR"/>
        </w:rPr>
        <w:t xml:space="preserve"> </w:t>
      </w:r>
      <w:r w:rsidRPr="003A5DA1">
        <w:rPr>
          <w:rFonts w:cs="Tahoma"/>
          <w:lang w:val="fr-FR"/>
        </w:rPr>
        <w:t>Pour chaque licence SBS 2008 Premium éligible possédée par un client au 1</w:t>
      </w:r>
      <w:r w:rsidRPr="003A5DA1">
        <w:rPr>
          <w:rFonts w:cs="Tahoma"/>
          <w:vertAlign w:val="superscript"/>
          <w:lang w:val="fr-FR"/>
        </w:rPr>
        <w:t>er</w:t>
      </w:r>
      <w:r w:rsidR="006F6325" w:rsidRPr="003A5DA1">
        <w:rPr>
          <w:rFonts w:cs="Tahoma"/>
          <w:lang w:val="fr-FR"/>
        </w:rPr>
        <w:t> </w:t>
      </w:r>
      <w:r w:rsidRPr="003A5DA1">
        <w:rPr>
          <w:rFonts w:cs="Tahoma"/>
          <w:lang w:val="fr-FR"/>
        </w:rPr>
        <w:t>janvier 2011, ce dernier pourra bénéficier d</w:t>
      </w:r>
      <w:r w:rsidR="00C10CE1">
        <w:rPr>
          <w:rFonts w:cs="Tahoma"/>
          <w:lang w:val="fr-FR"/>
        </w:rPr>
        <w:t>’</w:t>
      </w:r>
      <w:r w:rsidRPr="003A5DA1">
        <w:rPr>
          <w:rFonts w:cs="Tahoma"/>
          <w:lang w:val="fr-FR"/>
        </w:rPr>
        <w:t>une licence Module complémentaire SBS 2011 Standard et</w:t>
      </w:r>
      <w:r w:rsidR="006F6325" w:rsidRPr="003A5DA1">
        <w:rPr>
          <w:rFonts w:cs="Tahoma"/>
          <w:lang w:val="fr-FR"/>
        </w:rPr>
        <w:t> </w:t>
      </w:r>
      <w:r w:rsidRPr="003A5DA1">
        <w:rPr>
          <w:rFonts w:cs="Tahoma"/>
          <w:lang w:val="fr-FR"/>
        </w:rPr>
        <w:t>SBS 2011 Premium avec Software Assurance.</w:t>
      </w:r>
      <w:r w:rsidR="00A07028" w:rsidRPr="003A5DA1">
        <w:rPr>
          <w:rFonts w:cs="Tahoma"/>
          <w:lang w:val="fr-FR"/>
        </w:rPr>
        <w:t xml:space="preserve"> </w:t>
      </w:r>
    </w:p>
    <w:p w14:paraId="6A5BD10D" w14:textId="77777777" w:rsidR="00E650FA" w:rsidRDefault="00E650FA" w:rsidP="00E650FA">
      <w:pPr>
        <w:ind w:left="720"/>
        <w:rPr>
          <w:rFonts w:cs="Tahoma"/>
          <w:lang w:val="fr-FR"/>
        </w:rPr>
      </w:pPr>
    </w:p>
    <w:p w14:paraId="5F6FCC11" w14:textId="77777777" w:rsidR="00E650FA" w:rsidRPr="003A5DA1" w:rsidRDefault="00E650FA" w:rsidP="006F6325">
      <w:pPr>
        <w:ind w:left="720"/>
        <w:rPr>
          <w:rFonts w:cs="Tahoma"/>
          <w:lang w:val="fr-FR"/>
        </w:rPr>
      </w:pPr>
      <w:r w:rsidRPr="003A5DA1">
        <w:rPr>
          <w:rFonts w:cs="Tahoma"/>
          <w:lang w:val="fr-FR"/>
        </w:rPr>
        <w:t>Les clients qui ont souscrit une Software Assurance pour leurs licences SBS 2008 CAL Suite pour Utilisateurs et Dispositifs Premium active au 1er janvier 2011 pourront utiliser le Module complémentaire SBS 2011 Standard et SBS 2011 Premium (et toute version ultérieure de ce logiciel disponible pendant la durée de la</w:t>
      </w:r>
      <w:r w:rsidR="006F6325" w:rsidRPr="003A5DA1">
        <w:rPr>
          <w:rFonts w:cs="Tahoma"/>
          <w:lang w:val="fr-FR"/>
        </w:rPr>
        <w:t> </w:t>
      </w:r>
      <w:r w:rsidRPr="003A5DA1">
        <w:rPr>
          <w:rFonts w:cs="Tahoma"/>
          <w:lang w:val="fr-FR"/>
        </w:rPr>
        <w:t>couverture).</w:t>
      </w:r>
      <w:r w:rsidR="00A07028" w:rsidRPr="003A5DA1">
        <w:rPr>
          <w:rFonts w:cs="Tahoma"/>
          <w:lang w:val="fr-FR"/>
        </w:rPr>
        <w:t xml:space="preserve"> </w:t>
      </w:r>
      <w:r w:rsidRPr="003A5DA1">
        <w:rPr>
          <w:rFonts w:cs="Tahoma"/>
          <w:lang w:val="fr-FR"/>
        </w:rPr>
        <w:t>Pour chaque licence SBS 2008 CAL Suite pour Utilisateurs et Dispositifs Premium éligible possédée par un client au 1er janvier 2011, ce dernier pourra bénéficier d</w:t>
      </w:r>
      <w:r w:rsidR="00C10CE1">
        <w:rPr>
          <w:rFonts w:cs="Tahoma"/>
          <w:lang w:val="fr-FR"/>
        </w:rPr>
        <w:t>’</w:t>
      </w:r>
      <w:r w:rsidRPr="003A5DA1">
        <w:rPr>
          <w:rFonts w:cs="Tahoma"/>
          <w:lang w:val="fr-FR"/>
        </w:rPr>
        <w:t>une CAL Suite SBS 2011 et d</w:t>
      </w:r>
      <w:r w:rsidR="00C10CE1">
        <w:rPr>
          <w:rFonts w:cs="Tahoma"/>
          <w:lang w:val="fr-FR"/>
        </w:rPr>
        <w:t>’</w:t>
      </w:r>
      <w:r w:rsidRPr="003A5DA1">
        <w:rPr>
          <w:rFonts w:cs="Tahoma"/>
          <w:lang w:val="fr-FR"/>
        </w:rPr>
        <w:t>une</w:t>
      </w:r>
      <w:r w:rsidR="006F6325" w:rsidRPr="003A5DA1">
        <w:rPr>
          <w:rFonts w:cs="Tahoma"/>
          <w:lang w:val="fr-FR"/>
        </w:rPr>
        <w:t> </w:t>
      </w:r>
      <w:r w:rsidRPr="003A5DA1">
        <w:rPr>
          <w:rFonts w:cs="Tahoma"/>
          <w:lang w:val="fr-FR"/>
        </w:rPr>
        <w:t xml:space="preserve">CAL Suite Module Complémentaire SBS 2011 Premium avec Software Assurance. </w:t>
      </w:r>
    </w:p>
    <w:p w14:paraId="5EF49B0A" w14:textId="77777777" w:rsidR="00E650FA" w:rsidRPr="003A5DA1" w:rsidRDefault="00E650FA" w:rsidP="00E650FA">
      <w:pPr>
        <w:ind w:left="720"/>
        <w:rPr>
          <w:rFonts w:cs="Tahoma"/>
          <w:lang w:val="fr-FR"/>
        </w:rPr>
      </w:pPr>
    </w:p>
    <w:p w14:paraId="68ECB9EE" w14:textId="77777777" w:rsidR="00E650FA" w:rsidRPr="003A5DA1" w:rsidRDefault="00E650FA" w:rsidP="006F6325">
      <w:pPr>
        <w:ind w:left="720"/>
        <w:rPr>
          <w:rFonts w:cs="Tahoma"/>
          <w:lang w:val="fr-FR"/>
        </w:rPr>
      </w:pPr>
      <w:r w:rsidRPr="003A5DA1">
        <w:rPr>
          <w:rFonts w:cs="Tahoma"/>
          <w:lang w:val="fr-FR"/>
        </w:rPr>
        <w:t>Le droit d</w:t>
      </w:r>
      <w:r w:rsidR="00C10CE1">
        <w:rPr>
          <w:rFonts w:cs="Tahoma"/>
          <w:lang w:val="fr-FR"/>
        </w:rPr>
        <w:t>’</w:t>
      </w:r>
      <w:r w:rsidRPr="003A5DA1">
        <w:rPr>
          <w:rFonts w:cs="Tahoma"/>
          <w:lang w:val="fr-FR"/>
        </w:rPr>
        <w:t>utilisation du logiciel concédé au titre de cette offre prend fin à l</w:t>
      </w:r>
      <w:r w:rsidR="00C10CE1">
        <w:rPr>
          <w:rFonts w:cs="Tahoma"/>
          <w:lang w:val="fr-FR"/>
        </w:rPr>
        <w:t>’</w:t>
      </w:r>
      <w:r w:rsidRPr="003A5DA1">
        <w:rPr>
          <w:rFonts w:cs="Tahoma"/>
          <w:lang w:val="fr-FR"/>
        </w:rPr>
        <w:t>expiration du droit d</w:t>
      </w:r>
      <w:r w:rsidR="00C10CE1">
        <w:rPr>
          <w:rFonts w:cs="Tahoma"/>
          <w:lang w:val="fr-FR"/>
        </w:rPr>
        <w:t>’</w:t>
      </w:r>
      <w:r w:rsidRPr="003A5DA1">
        <w:rPr>
          <w:rFonts w:cs="Tahoma"/>
          <w:lang w:val="fr-FR"/>
        </w:rPr>
        <w:t>utiliser le</w:t>
      </w:r>
      <w:r w:rsidR="006F6325" w:rsidRPr="003A5DA1">
        <w:rPr>
          <w:rFonts w:cs="Tahoma"/>
          <w:lang w:val="fr-FR"/>
        </w:rPr>
        <w:t> </w:t>
      </w:r>
      <w:r w:rsidRPr="003A5DA1">
        <w:rPr>
          <w:rFonts w:cs="Tahoma"/>
          <w:lang w:val="fr-FR"/>
        </w:rPr>
        <w:t>logiciel au titre des licences éligibles correspondantes.</w:t>
      </w:r>
      <w:r w:rsidR="00A07028" w:rsidRPr="003A5DA1">
        <w:rPr>
          <w:rFonts w:cs="Tahoma"/>
          <w:lang w:val="fr-FR"/>
        </w:rPr>
        <w:t xml:space="preserve"> </w:t>
      </w:r>
      <w:r w:rsidRPr="003A5DA1">
        <w:rPr>
          <w:rFonts w:cs="Tahoma"/>
          <w:lang w:val="fr-FR"/>
        </w:rPr>
        <w:t>Le droit d</w:t>
      </w:r>
      <w:r w:rsidR="00C10CE1">
        <w:rPr>
          <w:rFonts w:cs="Tahoma"/>
          <w:lang w:val="fr-FR"/>
        </w:rPr>
        <w:t>’</w:t>
      </w:r>
      <w:r w:rsidRPr="003A5DA1">
        <w:rPr>
          <w:rFonts w:cs="Tahoma"/>
          <w:lang w:val="fr-FR"/>
        </w:rPr>
        <w:t>utilisation du logiciel concédé au titre de</w:t>
      </w:r>
      <w:r w:rsidR="006F6325" w:rsidRPr="003A5DA1">
        <w:rPr>
          <w:rFonts w:cs="Tahoma"/>
          <w:lang w:val="fr-FR"/>
        </w:rPr>
        <w:t> </w:t>
      </w:r>
      <w:r w:rsidRPr="003A5DA1">
        <w:rPr>
          <w:rFonts w:cs="Tahoma"/>
          <w:lang w:val="fr-FR"/>
        </w:rPr>
        <w:t>cette offre est régi par les conditions générales du contrat de Licence en Volume du client, les droits d</w:t>
      </w:r>
      <w:r w:rsidR="00C10CE1">
        <w:rPr>
          <w:rFonts w:cs="Tahoma"/>
          <w:lang w:val="fr-FR"/>
        </w:rPr>
        <w:t>’</w:t>
      </w:r>
      <w:r w:rsidRPr="003A5DA1">
        <w:rPr>
          <w:rFonts w:cs="Tahoma"/>
          <w:lang w:val="fr-FR"/>
        </w:rPr>
        <w:t>utilisation de logiciels relatifs au Module complémentaire SBS 2011 Standard et SBS 2011 Premium et les</w:t>
      </w:r>
      <w:r w:rsidR="006F6325" w:rsidRPr="003A5DA1">
        <w:rPr>
          <w:rFonts w:cs="Tahoma"/>
          <w:lang w:val="fr-FR"/>
        </w:rPr>
        <w:t> </w:t>
      </w:r>
      <w:r w:rsidRPr="003A5DA1">
        <w:rPr>
          <w:rFonts w:cs="Tahoma"/>
          <w:lang w:val="fr-FR"/>
        </w:rPr>
        <w:t>présentes conditions générales.</w:t>
      </w:r>
      <w:r w:rsidR="00A07028" w:rsidRPr="003A5DA1">
        <w:rPr>
          <w:rFonts w:cs="Tahoma"/>
          <w:lang w:val="fr-FR"/>
        </w:rPr>
        <w:t xml:space="preserve"> </w:t>
      </w:r>
      <w:r w:rsidRPr="003A5DA1">
        <w:rPr>
          <w:rFonts w:cs="Tahoma"/>
          <w:lang w:val="fr-FR"/>
        </w:rPr>
        <w:t>Cette note relative au produit et la preuve correspondante de licence éligible du client octroient à ce dernier le droit d</w:t>
      </w:r>
      <w:r w:rsidR="00C10CE1">
        <w:rPr>
          <w:rFonts w:cs="Tahoma"/>
          <w:lang w:val="fr-FR"/>
        </w:rPr>
        <w:t>’</w:t>
      </w:r>
      <w:r w:rsidRPr="003A5DA1">
        <w:rPr>
          <w:rFonts w:cs="Tahoma"/>
          <w:lang w:val="fr-FR"/>
        </w:rPr>
        <w:t>utiliser le logiciel au titre de cette offre.</w:t>
      </w:r>
      <w:r w:rsidR="00A07028" w:rsidRPr="003A5DA1">
        <w:rPr>
          <w:rFonts w:cs="Tahoma"/>
          <w:lang w:val="fr-FR"/>
        </w:rPr>
        <w:t xml:space="preserve"> </w:t>
      </w:r>
      <w:r w:rsidRPr="003A5DA1">
        <w:rPr>
          <w:rFonts w:cs="Tahoma"/>
          <w:lang w:val="fr-FR"/>
        </w:rPr>
        <w:t>Le client pourra renouveler la Software Assurance pour ses licences Module complémentaire SBS Premium et CAL Suites à l</w:t>
      </w:r>
      <w:r w:rsidR="00C10CE1">
        <w:rPr>
          <w:rFonts w:cs="Tahoma"/>
          <w:lang w:val="fr-FR"/>
        </w:rPr>
        <w:t>’</w:t>
      </w:r>
      <w:r w:rsidRPr="003A5DA1">
        <w:rPr>
          <w:rFonts w:cs="Tahoma"/>
          <w:lang w:val="fr-FR"/>
        </w:rPr>
        <w:t>expiration de la Software Assurance couvrant les licences éligibles.</w:t>
      </w:r>
    </w:p>
    <w:p w14:paraId="5CA5BD7F" w14:textId="77777777" w:rsidR="008C6ED5" w:rsidRDefault="008C6ED5" w:rsidP="00E650FA">
      <w:pPr>
        <w:ind w:left="900"/>
        <w:rPr>
          <w:rFonts w:cs="Tahoma"/>
          <w:lang w:val="fr-FR"/>
        </w:rPr>
      </w:pPr>
    </w:p>
    <w:p w14:paraId="5D638967" w14:textId="77777777" w:rsidR="008C6ED5" w:rsidRDefault="008C6ED5" w:rsidP="00E650FA">
      <w:pPr>
        <w:ind w:left="900"/>
        <w:rPr>
          <w:rFonts w:cs="Tahoma"/>
          <w:lang w:val="fr-FR"/>
        </w:rPr>
      </w:pPr>
    </w:p>
    <w:p w14:paraId="4E9B0D35" w14:textId="77777777" w:rsidR="008C6ED5" w:rsidRDefault="008C6ED5" w:rsidP="00E650FA">
      <w:pPr>
        <w:ind w:left="900"/>
        <w:rPr>
          <w:rFonts w:cs="Tahoma"/>
          <w:lang w:val="fr-FR"/>
        </w:rPr>
      </w:pPr>
    </w:p>
    <w:p w14:paraId="2D568D76" w14:textId="77777777" w:rsidR="008C6ED5" w:rsidRDefault="008C6ED5" w:rsidP="00E650FA">
      <w:pPr>
        <w:ind w:left="900"/>
        <w:rPr>
          <w:rFonts w:cs="Tahoma"/>
          <w:lang w:val="fr-FR"/>
        </w:rPr>
      </w:pPr>
    </w:p>
    <w:p w14:paraId="6C7DAE39" w14:textId="77777777" w:rsidR="008C6ED5" w:rsidRDefault="008C6ED5" w:rsidP="00E650FA">
      <w:pPr>
        <w:ind w:left="900"/>
        <w:rPr>
          <w:rFonts w:cs="Tahoma"/>
          <w:lang w:val="fr-FR"/>
        </w:rPr>
      </w:pPr>
    </w:p>
    <w:p w14:paraId="2C91B00D" w14:textId="77777777" w:rsidR="008C6ED5" w:rsidRDefault="008C6ED5" w:rsidP="00E650FA">
      <w:pPr>
        <w:ind w:left="900"/>
        <w:rPr>
          <w:rFonts w:cs="Tahoma"/>
          <w:lang w:val="fr-FR"/>
        </w:rPr>
      </w:pPr>
    </w:p>
    <w:p w14:paraId="6C1BB990" w14:textId="77777777" w:rsidR="008C6ED5" w:rsidRPr="003A5DA1" w:rsidRDefault="008C6ED5" w:rsidP="00E650FA">
      <w:pPr>
        <w:ind w:left="900"/>
        <w:rPr>
          <w:rFonts w:cs="Tahoma"/>
          <w:lang w:val="fr-FR"/>
        </w:rPr>
      </w:pPr>
    </w:p>
    <w:p w14:paraId="7EAAB727" w14:textId="77777777" w:rsidR="006F6325" w:rsidRPr="003A5DA1" w:rsidRDefault="006F6325" w:rsidP="00E650FA">
      <w:pPr>
        <w:rPr>
          <w:rFonts w:cs="Tahoma"/>
          <w:lang w:val="fr-FR"/>
        </w:rPr>
      </w:pPr>
      <w:bookmarkStart w:id="1673" w:name="_119_Windows_Small"/>
      <w:bookmarkStart w:id="1674" w:name="_100_SBS_2008"/>
      <w:bookmarkStart w:id="1675" w:name="_101_SBS_2008"/>
      <w:bookmarkStart w:id="1676" w:name="_105_SBS_2008"/>
      <w:bookmarkStart w:id="1677" w:name="_125_Windows_Web"/>
      <w:bookmarkStart w:id="1678" w:name="_Toc336338377"/>
      <w:bookmarkStart w:id="1679" w:name="_Toc357669625"/>
      <w:bookmarkStart w:id="1680" w:name="Srv_117WinSmallBizSVR2011Addon"/>
      <w:bookmarkStart w:id="1681" w:name="Srv_121WinSmallBizSVR2011Addon"/>
      <w:bookmarkEnd w:id="1673"/>
      <w:bookmarkEnd w:id="1674"/>
      <w:bookmarkEnd w:id="1675"/>
      <w:bookmarkEnd w:id="1676"/>
      <w:bookmarkEnd w:id="1677"/>
    </w:p>
    <w:p w14:paraId="76415E75" w14:textId="77777777" w:rsidR="00E650FA" w:rsidRPr="003A5DA1" w:rsidRDefault="00E650FA" w:rsidP="00E650FA">
      <w:pPr>
        <w:pStyle w:val="Heading3"/>
        <w:rPr>
          <w:rFonts w:ascii="Tahoma" w:hAnsi="Tahoma" w:cs="Tahoma"/>
        </w:rPr>
      </w:pPr>
      <w:bookmarkStart w:id="1682" w:name="_116_Windows_Small_1"/>
      <w:bookmarkStart w:id="1683" w:name="_Toc374277010"/>
      <w:bookmarkEnd w:id="1682"/>
      <w:r w:rsidRPr="003A5DA1">
        <w:rPr>
          <w:rFonts w:ascii="Tahoma" w:hAnsi="Tahoma" w:cs="Tahoma"/>
          <w:caps/>
          <w:color w:val="FF6D09"/>
          <w:sz w:val="22"/>
          <w:vertAlign w:val="superscript"/>
        </w:rPr>
        <w:t>116</w:t>
      </w:r>
      <w:r w:rsidRPr="003A5DA1">
        <w:rPr>
          <w:rFonts w:ascii="Tahoma" w:hAnsi="Tahoma" w:cs="Tahoma"/>
          <w:color w:val="FF6D09"/>
          <w:sz w:val="22"/>
        </w:rPr>
        <w:t xml:space="preserve"> Windows Small Business Server (SBS) 2011 Standard</w:t>
      </w:r>
      <w:bookmarkEnd w:id="1678"/>
      <w:bookmarkEnd w:id="1679"/>
      <w:bookmarkEnd w:id="1683"/>
    </w:p>
    <w:bookmarkEnd w:id="1680"/>
    <w:bookmarkEnd w:id="1681"/>
    <w:p w14:paraId="44D1A21E" w14:textId="77777777" w:rsidR="00E650FA" w:rsidRPr="003A5DA1" w:rsidRDefault="00E650FA" w:rsidP="00E650FA">
      <w:pPr>
        <w:ind w:left="900"/>
        <w:rPr>
          <w:rFonts w:cs="Tahoma"/>
        </w:rPr>
      </w:pPr>
    </w:p>
    <w:p w14:paraId="39453D3A"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SBS 2011 Standard</w:t>
      </w:r>
    </w:p>
    <w:p w14:paraId="304ABC3A" w14:textId="77777777" w:rsidR="00E650FA" w:rsidRPr="003A5DA1" w:rsidRDefault="00E650FA" w:rsidP="006F6325">
      <w:pPr>
        <w:ind w:left="720"/>
        <w:rPr>
          <w:rFonts w:cs="Tahoma"/>
          <w:lang w:val="fr-FR"/>
        </w:rPr>
      </w:pPr>
      <w:r w:rsidRPr="003A5DA1">
        <w:rPr>
          <w:rFonts w:cs="Tahoma"/>
          <w:color w:val="000000"/>
          <w:lang w:val="fr-FR"/>
        </w:rPr>
        <w:t>SBS 2011 Standard constituera la dernière version de SBS Standard. Les clients détenteurs de licences</w:t>
      </w:r>
      <w:r w:rsidR="006F6325" w:rsidRPr="003A5DA1">
        <w:rPr>
          <w:rFonts w:cs="Tahoma"/>
          <w:color w:val="000000"/>
          <w:lang w:val="fr-FR"/>
        </w:rPr>
        <w:t> </w:t>
      </w:r>
      <w:r w:rsidRPr="003A5DA1">
        <w:rPr>
          <w:rFonts w:cs="Tahoma"/>
          <w:color w:val="000000"/>
          <w:lang w:val="fr-FR"/>
        </w:rPr>
        <w:t>SBS 2011 Standard couvertes par une Software Assurance active et acquises dans le cadre d</w:t>
      </w:r>
      <w:r w:rsidR="00C10CE1">
        <w:rPr>
          <w:rFonts w:cs="Tahoma"/>
          <w:color w:val="000000"/>
          <w:lang w:val="fr-FR"/>
        </w:rPr>
        <w:t>’</w:t>
      </w:r>
      <w:r w:rsidRPr="003A5DA1">
        <w:rPr>
          <w:rFonts w:cs="Tahoma"/>
          <w:color w:val="000000"/>
          <w:lang w:val="fr-FR"/>
        </w:rPr>
        <w:t>un</w:t>
      </w:r>
      <w:r w:rsidR="006F6325" w:rsidRPr="003A5DA1">
        <w:rPr>
          <w:rFonts w:cs="Tahoma"/>
          <w:color w:val="000000"/>
          <w:lang w:val="fr-FR"/>
        </w:rPr>
        <w:t> </w:t>
      </w:r>
      <w:r w:rsidR="00EF0897" w:rsidRPr="003A5DA1">
        <w:rPr>
          <w:rFonts w:cs="Tahoma"/>
          <w:color w:val="000000"/>
          <w:lang w:val="fr-FR"/>
        </w:rPr>
        <w:t>programme</w:t>
      </w:r>
      <w:r w:rsidR="006F6325" w:rsidRPr="003A5DA1">
        <w:rPr>
          <w:rFonts w:cs="Tahoma"/>
          <w:color w:val="000000"/>
          <w:lang w:val="fr-FR"/>
        </w:rPr>
        <w:t> </w:t>
      </w:r>
      <w:r w:rsidRPr="003A5DA1">
        <w:rPr>
          <w:rFonts w:cs="Tahoma"/>
          <w:color w:val="000000"/>
          <w:lang w:val="fr-FR"/>
        </w:rPr>
        <w:t>de Licence en Volume (les « Licences Éligibles ») seront autorisés à effectuer une mise à</w:t>
      </w:r>
      <w:r w:rsidR="006F6325" w:rsidRPr="003A5DA1">
        <w:rPr>
          <w:rFonts w:cs="Tahoma"/>
          <w:color w:val="000000"/>
          <w:lang w:val="fr-FR"/>
        </w:rPr>
        <w:t> </w:t>
      </w:r>
      <w:r w:rsidRPr="003A5DA1">
        <w:rPr>
          <w:rFonts w:cs="Tahoma"/>
          <w:color w:val="000000"/>
          <w:lang w:val="fr-FR"/>
        </w:rPr>
        <w:t>jour</w:t>
      </w:r>
      <w:r w:rsidR="006F6325" w:rsidRPr="003A5DA1">
        <w:rPr>
          <w:rFonts w:cs="Tahoma"/>
          <w:color w:val="000000"/>
          <w:lang w:val="fr-FR"/>
        </w:rPr>
        <w:t> </w:t>
      </w:r>
      <w:r w:rsidRPr="003A5DA1">
        <w:rPr>
          <w:rFonts w:eastAsia="Calibri" w:cs="Tahoma"/>
          <w:szCs w:val="18"/>
          <w:lang w:val="fr-FR"/>
        </w:rPr>
        <w:t>vers les logiciels Windows Server Standard et Exchange Server Standard et à les utiliser à la place de</w:t>
      </w:r>
      <w:r w:rsidR="006F6325" w:rsidRPr="003A5DA1">
        <w:rPr>
          <w:rFonts w:eastAsia="Calibri" w:cs="Tahoma"/>
          <w:szCs w:val="18"/>
          <w:lang w:val="fr-FR"/>
        </w:rPr>
        <w:t> </w:t>
      </w:r>
      <w:r w:rsidRPr="003A5DA1">
        <w:rPr>
          <w:rFonts w:eastAsia="Calibri" w:cs="Tahoma"/>
          <w:szCs w:val="18"/>
          <w:lang w:val="fr-FR"/>
        </w:rPr>
        <w:t>SBS 2011. Pour ce faire, ils pourront obtenir deux (2) licences Windows Server Standard et une (1) licence Exchange Server 2010 Standard pour chaque Licence Éligible dont ils disposent, tel qu</w:t>
      </w:r>
      <w:r w:rsidR="00C10CE1">
        <w:rPr>
          <w:rFonts w:eastAsia="Calibri" w:cs="Tahoma"/>
          <w:szCs w:val="18"/>
          <w:lang w:val="fr-FR"/>
        </w:rPr>
        <w:t>’</w:t>
      </w:r>
      <w:r w:rsidRPr="003A5DA1">
        <w:rPr>
          <w:rFonts w:eastAsia="Calibri" w:cs="Tahoma"/>
          <w:szCs w:val="18"/>
          <w:lang w:val="fr-FR"/>
        </w:rPr>
        <w:t>indiqué</w:t>
      </w:r>
      <w:r w:rsidR="006F6325" w:rsidRPr="003A5DA1">
        <w:rPr>
          <w:rFonts w:eastAsia="Calibri" w:cs="Tahoma"/>
          <w:szCs w:val="18"/>
          <w:lang w:val="fr-FR"/>
        </w:rPr>
        <w:t> </w:t>
      </w:r>
      <w:r w:rsidRPr="003A5DA1">
        <w:rPr>
          <w:rFonts w:eastAsia="Calibri" w:cs="Tahoma"/>
          <w:szCs w:val="18"/>
          <w:lang w:val="fr-FR"/>
        </w:rPr>
        <w:t xml:space="preserve">dans le tableau ci-après. </w:t>
      </w:r>
    </w:p>
    <w:p w14:paraId="3E23D4F6" w14:textId="77777777" w:rsidR="00E650FA" w:rsidRPr="003A5DA1" w:rsidRDefault="00E650FA" w:rsidP="00E650FA">
      <w:pPr>
        <w:ind w:left="720"/>
        <w:rPr>
          <w:rFonts w:cs="Tahoma"/>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6"/>
        <w:gridCol w:w="4656"/>
      </w:tblGrid>
      <w:tr w:rsidR="00E650FA" w:rsidRPr="003A5DA1" w14:paraId="451150F4"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FADBDAD" w14:textId="77777777" w:rsidR="00E650FA" w:rsidRPr="003A5DA1" w:rsidRDefault="00E650FA" w:rsidP="00774343">
            <w:pPr>
              <w:spacing w:after="200" w:line="276" w:lineRule="auto"/>
              <w:rPr>
                <w:rFonts w:eastAsia="Calibri" w:cs="Tahoma"/>
                <w:szCs w:val="18"/>
              </w:rPr>
            </w:pPr>
            <w:r w:rsidRPr="003A5DA1">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7528DA8" w14:textId="77777777" w:rsidR="00E650FA" w:rsidRPr="003A5DA1" w:rsidRDefault="00E650FA" w:rsidP="00774343">
            <w:pPr>
              <w:spacing w:after="200" w:line="276" w:lineRule="auto"/>
              <w:rPr>
                <w:rFonts w:eastAsia="Calibri" w:cs="Tahoma"/>
                <w:szCs w:val="18"/>
              </w:rPr>
            </w:pPr>
            <w:r w:rsidRPr="003A5DA1">
              <w:rPr>
                <w:rFonts w:cs="Tahoma"/>
                <w:b/>
                <w:color w:val="000000"/>
              </w:rPr>
              <w:t>Licence concédée</w:t>
            </w:r>
          </w:p>
        </w:tc>
      </w:tr>
      <w:tr w:rsidR="00E650FA" w:rsidRPr="00A33F16" w14:paraId="2EBBFCE4"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445B8233"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SBS 2011 Standard avec Software Assurance active jusqu</w:t>
            </w:r>
            <w:r w:rsidR="00C10CE1">
              <w:rPr>
                <w:rFonts w:eastAsia="Calibri" w:cs="Tahoma"/>
                <w:szCs w:val="18"/>
                <w:lang w:val="fr-FR"/>
              </w:rPr>
              <w:t>’</w:t>
            </w:r>
            <w:r w:rsidRPr="003A5DA1">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059EA50A" w14:textId="77777777" w:rsidR="00E650FA" w:rsidRPr="003A5DA1" w:rsidRDefault="00E650FA" w:rsidP="00774343">
            <w:pPr>
              <w:spacing w:line="276" w:lineRule="auto"/>
              <w:rPr>
                <w:rFonts w:cs="Tahoma"/>
                <w:lang w:val="fr-FR"/>
              </w:rPr>
            </w:pPr>
            <w:r w:rsidRPr="003A5DA1">
              <w:rPr>
                <w:rFonts w:eastAsia="Calibri" w:cs="Tahoma"/>
                <w:szCs w:val="18"/>
                <w:lang w:val="fr-FR"/>
              </w:rPr>
              <w:t>Deux licences pour Windows Server 2008 R2 avec Software Assurance</w:t>
            </w:r>
          </w:p>
          <w:p w14:paraId="322E2130"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Une licence pour Exchange Server 2010 Standard avec Software Assurance</w:t>
            </w:r>
          </w:p>
        </w:tc>
      </w:tr>
      <w:tr w:rsidR="00E650FA" w:rsidRPr="00A33F16" w14:paraId="540EA185"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CE1711E"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SBS 2011 Standard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6FBD983D" w14:textId="77777777" w:rsidR="00E650FA" w:rsidRPr="003A5DA1" w:rsidRDefault="00E650FA" w:rsidP="00774343">
            <w:pPr>
              <w:spacing w:line="276" w:lineRule="auto"/>
              <w:rPr>
                <w:rFonts w:cs="Tahoma"/>
                <w:lang w:val="fr-FR"/>
              </w:rPr>
            </w:pPr>
            <w:r w:rsidRPr="003A5DA1">
              <w:rPr>
                <w:rFonts w:eastAsia="Calibri" w:cs="Tahoma"/>
                <w:szCs w:val="18"/>
                <w:lang w:val="fr-FR"/>
              </w:rPr>
              <w:t>Deux licences pour Windows Server 2012 avec Software Assurance</w:t>
            </w:r>
          </w:p>
          <w:p w14:paraId="57863E3D"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Une licence pour Exchange Server 2010 Standard avec Software Assurance</w:t>
            </w:r>
          </w:p>
        </w:tc>
      </w:tr>
    </w:tbl>
    <w:p w14:paraId="505752B7" w14:textId="77777777" w:rsidR="00E650FA" w:rsidRPr="003A5DA1" w:rsidRDefault="00E650FA" w:rsidP="00E650FA">
      <w:pPr>
        <w:spacing w:after="100" w:afterAutospacing="1" w:line="276" w:lineRule="auto"/>
        <w:ind w:left="720"/>
        <w:contextualSpacing/>
        <w:rPr>
          <w:rFonts w:cs="Tahoma"/>
          <w:lang w:val="fr-FR"/>
        </w:rPr>
      </w:pPr>
    </w:p>
    <w:p w14:paraId="410D29CC" w14:textId="77777777" w:rsidR="00E650FA" w:rsidRPr="003A5DA1" w:rsidRDefault="00E650FA" w:rsidP="00E650FA">
      <w:pPr>
        <w:ind w:left="720"/>
        <w:rPr>
          <w:rFonts w:cs="Tahoma"/>
          <w:lang w:val="fr-FR"/>
        </w:rPr>
      </w:pPr>
      <w:r w:rsidRPr="003A5DA1">
        <w:rPr>
          <w:rFonts w:eastAsia="Calibri" w:cs="Tahoma"/>
          <w:szCs w:val="18"/>
          <w:lang w:val="fr-FR"/>
        </w:rPr>
        <w:t>La Software Assurance incluse dans l</w:t>
      </w:r>
      <w:r w:rsidR="00C10CE1">
        <w:rPr>
          <w:rFonts w:eastAsia="Calibri" w:cs="Tahoma"/>
          <w:szCs w:val="18"/>
          <w:lang w:val="fr-FR"/>
        </w:rPr>
        <w:t>’</w:t>
      </w:r>
      <w:r w:rsidRPr="003A5DA1">
        <w:rPr>
          <w:rFonts w:eastAsia="Calibri" w:cs="Tahoma"/>
          <w:szCs w:val="18"/>
          <w:lang w:val="fr-FR"/>
        </w:rPr>
        <w:t>offre susmentionnée prendra fin à l</w:t>
      </w:r>
      <w:r w:rsidR="00C10CE1">
        <w:rPr>
          <w:rFonts w:eastAsia="Calibri" w:cs="Tahoma"/>
          <w:szCs w:val="18"/>
          <w:lang w:val="fr-FR"/>
        </w:rPr>
        <w:t>’</w:t>
      </w:r>
      <w:r w:rsidRPr="003A5DA1">
        <w:rPr>
          <w:rFonts w:eastAsia="Calibri" w:cs="Tahoma"/>
          <w:szCs w:val="18"/>
          <w:lang w:val="fr-FR"/>
        </w:rPr>
        <w:t>expiration de la couverture des Licences Éligibles. À titre exceptionnel, les clients détenant une Software Assurance pour leurs Licences Éligibles sont autorisés à renouveler leur Software Assurance pour les licences Windows Server et Exchange Server concédées par cette offre jusqu</w:t>
      </w:r>
      <w:r w:rsidR="00C10CE1">
        <w:rPr>
          <w:rFonts w:eastAsia="Calibri" w:cs="Tahoma"/>
          <w:szCs w:val="18"/>
          <w:lang w:val="fr-FR"/>
        </w:rPr>
        <w:t>’</w:t>
      </w:r>
      <w:r w:rsidRPr="003A5DA1">
        <w:rPr>
          <w:rFonts w:eastAsia="Calibri" w:cs="Tahoma"/>
          <w:szCs w:val="18"/>
          <w:lang w:val="fr-FR"/>
        </w:rPr>
        <w:t>au 31</w:t>
      </w:r>
      <w:r w:rsidRPr="003A5DA1">
        <w:rPr>
          <w:rFonts w:eastAsia="Calibri" w:cs="Tahoma"/>
          <w:szCs w:val="18"/>
          <w:vertAlign w:val="superscript"/>
          <w:lang w:val="fr-FR"/>
        </w:rPr>
        <w:t> </w:t>
      </w:r>
      <w:r w:rsidRPr="003A5DA1">
        <w:rPr>
          <w:rFonts w:eastAsia="Calibri" w:cs="Tahoma"/>
          <w:szCs w:val="18"/>
          <w:lang w:val="fr-FR"/>
        </w:rPr>
        <w:t>décembre 2012.</w:t>
      </w:r>
    </w:p>
    <w:p w14:paraId="31093F7E" w14:textId="77777777" w:rsidR="00E650FA" w:rsidRPr="003A5DA1" w:rsidRDefault="00E650FA" w:rsidP="00E650FA">
      <w:pPr>
        <w:pStyle w:val="ListParagraph"/>
        <w:contextualSpacing w:val="0"/>
        <w:rPr>
          <w:rFonts w:ascii="Tahoma" w:hAnsi="Tahoma" w:cs="Tahoma"/>
          <w:lang w:val="fr-FR"/>
        </w:rPr>
      </w:pPr>
    </w:p>
    <w:p w14:paraId="4AD58A15"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7D1F2224" w14:textId="77777777" w:rsidR="00E650FA" w:rsidRPr="003A5DA1" w:rsidRDefault="00E650FA" w:rsidP="00E650FA">
      <w:pPr>
        <w:pStyle w:val="ListParagraph"/>
        <w:contextualSpacing w:val="0"/>
        <w:rPr>
          <w:rFonts w:ascii="Tahoma" w:hAnsi="Tahoma" w:cs="Tahoma"/>
          <w:lang w:val="fr-FR"/>
        </w:rPr>
      </w:pPr>
    </w:p>
    <w:p w14:paraId="2E6DA91A"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Pour chaque Licence Éligible acquise au titre d</w:t>
      </w:r>
      <w:r w:rsidR="00C10CE1">
        <w:rPr>
          <w:rFonts w:ascii="Tahoma" w:eastAsia="Calibri" w:hAnsi="Tahoma" w:cs="Tahoma"/>
          <w:sz w:val="18"/>
          <w:szCs w:val="18"/>
          <w:lang w:val="fr-FR"/>
        </w:rPr>
        <w:t>’</w:t>
      </w:r>
      <w:r w:rsidRPr="003A5DA1">
        <w:rPr>
          <w:rFonts w:ascii="Tahoma" w:eastAsia="Calibri" w:hAnsi="Tahoma" w:cs="Tahoma"/>
          <w:sz w:val="18"/>
          <w:szCs w:val="18"/>
          <w:lang w:val="fr-FR"/>
        </w:rPr>
        <w:t>un accord Open Value Souscription, les clients peuvent exercer leur option d</w:t>
      </w:r>
      <w:r w:rsidR="00C10CE1">
        <w:rPr>
          <w:rFonts w:ascii="Tahoma" w:eastAsia="Calibri" w:hAnsi="Tahoma" w:cs="Tahoma"/>
          <w:sz w:val="18"/>
          <w:szCs w:val="18"/>
          <w:lang w:val="fr-FR"/>
        </w:rPr>
        <w:t>’</w:t>
      </w:r>
      <w:r w:rsidRPr="003A5DA1">
        <w:rPr>
          <w:rFonts w:ascii="Tahoma" w:eastAsia="Calibri" w:hAnsi="Tahoma" w:cs="Tahoma"/>
          <w:sz w:val="18"/>
          <w:szCs w:val="18"/>
          <w:lang w:val="fr-FR"/>
        </w:rPr>
        <w:t>achat sur une licence SBS 2011 Standard au prix en vigueur ou :</w:t>
      </w:r>
    </w:p>
    <w:p w14:paraId="3FFD252F" w14:textId="77777777" w:rsidR="00E650FA" w:rsidRPr="003A5DA1" w:rsidRDefault="00E650FA" w:rsidP="00E650FA">
      <w:pPr>
        <w:pStyle w:val="ListParagraph"/>
        <w:contextualSpacing w:val="0"/>
        <w:rPr>
          <w:rFonts w:ascii="Tahoma" w:hAnsi="Tahoma" w:cs="Tahoma"/>
          <w:lang w:val="fr-FR"/>
        </w:rPr>
      </w:pPr>
    </w:p>
    <w:p w14:paraId="6D8854A3" w14:textId="77777777" w:rsidR="00E650FA" w:rsidRPr="003A5DA1" w:rsidRDefault="00E650FA" w:rsidP="00E650FA">
      <w:pPr>
        <w:pStyle w:val="ListParagraph"/>
        <w:numPr>
          <w:ilvl w:val="1"/>
          <w:numId w:val="100"/>
        </w:numPr>
        <w:tabs>
          <w:tab w:val="clear" w:pos="1440"/>
        </w:tabs>
        <w:contextualSpacing w:val="0"/>
        <w:rPr>
          <w:rFonts w:ascii="Tahoma" w:hAnsi="Tahoma" w:cs="Tahoma"/>
          <w:lang w:val="fr-FR"/>
        </w:rPr>
      </w:pPr>
      <w:r w:rsidRPr="003A5DA1">
        <w:rPr>
          <w:rFonts w:ascii="Tahoma" w:eastAsia="Calibri" w:hAnsi="Tahoma" w:cs="Tahoma"/>
          <w:sz w:val="18"/>
          <w:szCs w:val="18"/>
          <w:lang w:val="fr-FR"/>
        </w:rPr>
        <w:t>Deux licences pour Windows Server 2012 Standard et une licence pour Exchange Server 2010 Standard dans le cadre de contrats expirant à compter du 1</w:t>
      </w:r>
      <w:r w:rsidRPr="003A5DA1">
        <w:rPr>
          <w:rFonts w:ascii="Tahoma" w:eastAsia="Calibri" w:hAnsi="Tahoma" w:cs="Tahoma"/>
          <w:sz w:val="18"/>
          <w:szCs w:val="18"/>
          <w:vertAlign w:val="superscript"/>
          <w:lang w:val="fr-FR"/>
        </w:rPr>
        <w:t>er</w:t>
      </w:r>
      <w:r w:rsidRPr="003A5DA1">
        <w:rPr>
          <w:rFonts w:ascii="Tahoma" w:eastAsia="Calibri" w:hAnsi="Tahoma" w:cs="Tahoma"/>
          <w:sz w:val="18"/>
          <w:szCs w:val="18"/>
          <w:lang w:val="fr-FR"/>
        </w:rPr>
        <w:t> août 2012, ou</w:t>
      </w:r>
    </w:p>
    <w:p w14:paraId="2223E5E1" w14:textId="77777777" w:rsidR="00E650FA" w:rsidRPr="002573A2" w:rsidRDefault="00E650FA" w:rsidP="002573A2">
      <w:pPr>
        <w:pStyle w:val="ListParagraph"/>
        <w:numPr>
          <w:ilvl w:val="1"/>
          <w:numId w:val="100"/>
        </w:numPr>
        <w:tabs>
          <w:tab w:val="clear" w:pos="1440"/>
        </w:tabs>
        <w:contextualSpacing w:val="0"/>
        <w:rPr>
          <w:rFonts w:ascii="Tahoma" w:hAnsi="Tahoma" w:cs="Tahoma"/>
          <w:lang w:val="fr-FR"/>
        </w:rPr>
      </w:pPr>
      <w:r w:rsidRPr="003A5DA1">
        <w:rPr>
          <w:rFonts w:ascii="Tahoma" w:eastAsia="Calibri" w:hAnsi="Tahoma" w:cs="Tahoma"/>
          <w:sz w:val="18"/>
          <w:szCs w:val="18"/>
          <w:lang w:val="fr-FR"/>
        </w:rPr>
        <w:t>Deux licences pour Windows Server 2008 R2 Standard et une licence pour Exchange Server 2010 Standard dans le cadre de contrats expirant en juillet 2012.</w:t>
      </w:r>
    </w:p>
    <w:p w14:paraId="5636BB88" w14:textId="77777777" w:rsidR="00E650FA" w:rsidRPr="003A5DA1" w:rsidRDefault="00E650FA" w:rsidP="00E650FA">
      <w:pPr>
        <w:ind w:left="720"/>
        <w:rPr>
          <w:rFonts w:cs="Tahoma"/>
          <w:lang w:val="fr-FR"/>
        </w:rPr>
      </w:pPr>
      <w:r w:rsidRPr="003A5DA1">
        <w:rPr>
          <w:rFonts w:eastAsia="Calibri" w:cs="Tahoma"/>
          <w:szCs w:val="18"/>
          <w:lang w:val="fr-FR"/>
        </w:rPr>
        <w:t>Les Licences Éligibles SBS Standard des clients ne seront plus valables à compter de la mise à jour vers Windows Server Standard et Exchange Server 2010 Standard au titre de cette offre.</w:t>
      </w:r>
    </w:p>
    <w:p w14:paraId="0CC54599" w14:textId="77777777" w:rsidR="00E650FA" w:rsidRPr="003A5DA1" w:rsidRDefault="00E650FA" w:rsidP="00E650FA">
      <w:pPr>
        <w:ind w:left="720"/>
        <w:rPr>
          <w:rFonts w:cs="Tahoma"/>
          <w:lang w:val="fr-FR"/>
        </w:rPr>
      </w:pPr>
    </w:p>
    <w:p w14:paraId="070BB55C" w14:textId="77777777" w:rsidR="00E650FA" w:rsidRPr="003A5DA1" w:rsidRDefault="00E650FA" w:rsidP="00E650FA">
      <w:pPr>
        <w:ind w:left="720"/>
        <w:rPr>
          <w:rFonts w:cs="Tahoma"/>
          <w:lang w:val="fr-FR"/>
        </w:rPr>
      </w:pPr>
      <w:r w:rsidRPr="003A5DA1">
        <w:rPr>
          <w:rFonts w:cs="Tahoma"/>
          <w:lang w:val="fr-FR"/>
        </w:rPr>
        <w:t xml:space="preserve">Les licences </w:t>
      </w:r>
      <w:r w:rsidRPr="003A5DA1">
        <w:rPr>
          <w:rFonts w:cs="Tahoma"/>
          <w:color w:val="000000"/>
          <w:lang w:val="fr-FR"/>
        </w:rPr>
        <w:t xml:space="preserve">SBS 2011 Standard </w:t>
      </w:r>
      <w:r w:rsidRPr="003A5DA1">
        <w:rPr>
          <w:rFonts w:cs="Tahoma"/>
          <w:bCs/>
          <w:color w:val="000000"/>
          <w:szCs w:val="18"/>
          <w:lang w:val="fr-FR"/>
        </w:rPr>
        <w:t>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offre susmentionnée.</w:t>
      </w:r>
    </w:p>
    <w:p w14:paraId="6739356E" w14:textId="77777777" w:rsidR="006F6325" w:rsidRPr="003A5DA1" w:rsidRDefault="006F6325" w:rsidP="00E650FA">
      <w:pPr>
        <w:rPr>
          <w:rFonts w:cs="Tahoma"/>
          <w:lang w:val="fr-FR"/>
        </w:rPr>
      </w:pPr>
    </w:p>
    <w:p w14:paraId="18C3A0D8" w14:textId="77777777" w:rsidR="006F6325" w:rsidRPr="003A5DA1" w:rsidRDefault="006F6325" w:rsidP="00E650FA">
      <w:pPr>
        <w:rPr>
          <w:rFonts w:cs="Tahoma"/>
          <w:lang w:val="fr-FR"/>
        </w:rPr>
      </w:pPr>
    </w:p>
    <w:p w14:paraId="23FE36D1" w14:textId="77777777" w:rsidR="00E650FA" w:rsidRPr="003A5DA1" w:rsidRDefault="00E650FA" w:rsidP="00E650FA">
      <w:pPr>
        <w:pStyle w:val="Heading2"/>
        <w:ind w:left="0"/>
        <w:rPr>
          <w:rFonts w:ascii="Tahoma" w:hAnsi="Tahoma" w:cs="Tahoma"/>
        </w:rPr>
      </w:pPr>
      <w:bookmarkStart w:id="1684" w:name="_122_Windows_Small"/>
      <w:bookmarkStart w:id="1685" w:name="_120_Windows_Small"/>
      <w:bookmarkStart w:id="1686" w:name="_110_Windows_Small"/>
      <w:bookmarkStart w:id="1687" w:name="_116_Windows_Small"/>
      <w:bookmarkStart w:id="1688" w:name="_117_CAL_Suite"/>
      <w:bookmarkStart w:id="1689" w:name="_Toc336338378"/>
      <w:bookmarkStart w:id="1690" w:name="_Toc374277011"/>
      <w:bookmarkEnd w:id="1684"/>
      <w:bookmarkEnd w:id="1685"/>
      <w:bookmarkEnd w:id="1686"/>
      <w:bookmarkEnd w:id="1687"/>
      <w:bookmarkEnd w:id="1688"/>
      <w:r w:rsidRPr="003A5DA1">
        <w:rPr>
          <w:rFonts w:ascii="Tahoma" w:hAnsi="Tahoma" w:cs="Tahoma"/>
          <w:caps/>
          <w:color w:val="EE6000"/>
          <w:sz w:val="22"/>
          <w:szCs w:val="18"/>
          <w:vertAlign w:val="superscript"/>
        </w:rPr>
        <w:t>117</w:t>
      </w:r>
      <w:r w:rsidRPr="003A5DA1">
        <w:rPr>
          <w:rFonts w:ascii="Tahoma" w:hAnsi="Tahoma" w:cs="Tahoma"/>
          <w:caps/>
          <w:color w:val="EE6000"/>
          <w:sz w:val="22"/>
          <w:szCs w:val="18"/>
        </w:rPr>
        <w:t xml:space="preserve"> </w:t>
      </w:r>
      <w:r w:rsidRPr="003A5DA1">
        <w:rPr>
          <w:rFonts w:ascii="Tahoma" w:hAnsi="Tahoma" w:cs="Tahoma"/>
          <w:color w:val="F8701C"/>
          <w:sz w:val="22"/>
          <w:szCs w:val="22"/>
        </w:rPr>
        <w:t>CAL Suite Windows Small Business Server (SBS) 2011</w:t>
      </w:r>
      <w:bookmarkEnd w:id="1689"/>
      <w:bookmarkEnd w:id="1690"/>
    </w:p>
    <w:p w14:paraId="6A89BA2D" w14:textId="77777777" w:rsidR="00E650FA" w:rsidRPr="003A5DA1" w:rsidRDefault="00E650FA" w:rsidP="00E650FA">
      <w:pPr>
        <w:ind w:left="900"/>
        <w:rPr>
          <w:rFonts w:cs="Tahoma"/>
          <w:szCs w:val="18"/>
        </w:rPr>
      </w:pPr>
    </w:p>
    <w:p w14:paraId="40B850C6"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la CAL Suite SBS 2011</w:t>
      </w:r>
    </w:p>
    <w:p w14:paraId="79FFA281" w14:textId="77777777" w:rsidR="00E650FA" w:rsidRPr="003A5DA1" w:rsidRDefault="00E650FA" w:rsidP="006F6325">
      <w:pPr>
        <w:ind w:left="720"/>
        <w:rPr>
          <w:rFonts w:cs="Tahoma"/>
          <w:lang w:val="fr-FR"/>
        </w:rPr>
      </w:pPr>
      <w:r w:rsidRPr="003A5DA1">
        <w:rPr>
          <w:rFonts w:cs="Tahoma"/>
          <w:lang w:val="fr-FR"/>
        </w:rPr>
        <w:t>Les clients qui ont souscrit une Software Assurance pour les CAL Suite SBS 2011 (les « CAL Éligibles ») peuvent accéder aux logiciels Windows Server Standard et Exchange Server 2010 Standard.</w:t>
      </w:r>
      <w:r w:rsidR="00A07028" w:rsidRPr="003A5DA1">
        <w:rPr>
          <w:rFonts w:cs="Tahoma"/>
          <w:lang w:val="fr-FR"/>
        </w:rPr>
        <w:t xml:space="preserve"> </w:t>
      </w:r>
      <w:r w:rsidRPr="003A5DA1">
        <w:rPr>
          <w:rFonts w:eastAsia="Calibri" w:cs="Tahoma"/>
          <w:szCs w:val="18"/>
          <w:lang w:val="fr-FR"/>
        </w:rPr>
        <w:t>Pour ce faire, ils</w:t>
      </w:r>
      <w:r w:rsidR="006F6325" w:rsidRPr="003A5DA1">
        <w:rPr>
          <w:rFonts w:eastAsia="Calibri" w:cs="Tahoma"/>
          <w:szCs w:val="18"/>
          <w:lang w:val="fr-FR"/>
        </w:rPr>
        <w:t> </w:t>
      </w:r>
      <w:r w:rsidRPr="003A5DA1">
        <w:rPr>
          <w:rFonts w:eastAsia="Calibri" w:cs="Tahoma"/>
          <w:szCs w:val="18"/>
          <w:lang w:val="fr-FR"/>
        </w:rPr>
        <w:t>pourront obtenir une (1) CAL Windows Server et une (1) CAL Exchange Server 2010 pour chaque CAL Éligible dont ils disposent, tel qu</w:t>
      </w:r>
      <w:r w:rsidR="00C10CE1">
        <w:rPr>
          <w:rFonts w:eastAsia="Calibri" w:cs="Tahoma"/>
          <w:szCs w:val="18"/>
          <w:lang w:val="fr-FR"/>
        </w:rPr>
        <w:t>’</w:t>
      </w:r>
      <w:r w:rsidRPr="003A5DA1">
        <w:rPr>
          <w:rFonts w:eastAsia="Calibri" w:cs="Tahoma"/>
          <w:szCs w:val="18"/>
          <w:lang w:val="fr-FR"/>
        </w:rPr>
        <w:t xml:space="preserve">indiqué dans le tableau ci-après. </w:t>
      </w:r>
    </w:p>
    <w:p w14:paraId="5F0A2240" w14:textId="77777777" w:rsidR="00E650FA" w:rsidRPr="003A5DA1" w:rsidRDefault="00E650FA" w:rsidP="00E650FA">
      <w:pPr>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5"/>
        <w:gridCol w:w="4657"/>
      </w:tblGrid>
      <w:tr w:rsidR="00E650FA" w:rsidRPr="003A5DA1" w14:paraId="092EDC43"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2D0E6F7" w14:textId="77777777" w:rsidR="00E650FA" w:rsidRPr="003A5DA1" w:rsidRDefault="00E650FA" w:rsidP="00774343">
            <w:pPr>
              <w:spacing w:after="200" w:line="276" w:lineRule="auto"/>
              <w:rPr>
                <w:rFonts w:eastAsia="Calibri" w:cs="Tahoma"/>
                <w:szCs w:val="18"/>
              </w:rPr>
            </w:pPr>
            <w:r w:rsidRPr="003A5DA1">
              <w:rPr>
                <w:rFonts w:cs="Tahoma"/>
                <w:b/>
                <w:color w:val="000000"/>
              </w:rPr>
              <w:t>Licences éligibles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433952EB" w14:textId="77777777" w:rsidR="00E650FA" w:rsidRPr="003A5DA1" w:rsidRDefault="00E650FA" w:rsidP="00774343">
            <w:pPr>
              <w:spacing w:after="200" w:line="276" w:lineRule="auto"/>
              <w:rPr>
                <w:rFonts w:eastAsia="Calibri" w:cs="Tahoma"/>
                <w:szCs w:val="18"/>
              </w:rPr>
            </w:pPr>
            <w:r w:rsidRPr="003A5DA1">
              <w:rPr>
                <w:rFonts w:cs="Tahoma"/>
                <w:b/>
                <w:color w:val="000000"/>
              </w:rPr>
              <w:t>Licence concédée</w:t>
            </w:r>
          </w:p>
        </w:tc>
      </w:tr>
      <w:tr w:rsidR="00E650FA" w:rsidRPr="003A5DA1" w14:paraId="6853C6F3"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65C4B67A"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Suite SBS 2011 avec Software Assurance active jusqu</w:t>
            </w:r>
            <w:r w:rsidR="00C10CE1">
              <w:rPr>
                <w:rFonts w:eastAsia="Calibri" w:cs="Tahoma"/>
                <w:szCs w:val="18"/>
                <w:lang w:val="fr-FR"/>
              </w:rPr>
              <w:t>’</w:t>
            </w:r>
            <w:r w:rsidRPr="003A5DA1">
              <w:rPr>
                <w:rFonts w:eastAsia="Calibri" w:cs="Tahoma"/>
                <w:szCs w:val="18"/>
                <w:lang w:val="fr-FR"/>
              </w:rPr>
              <w:t>au 31 juillet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69952BE" w14:textId="77777777" w:rsidR="00E650FA" w:rsidRPr="003A5DA1" w:rsidRDefault="00E650FA" w:rsidP="00774343">
            <w:pPr>
              <w:spacing w:line="276" w:lineRule="auto"/>
              <w:rPr>
                <w:rFonts w:cs="Tahoma"/>
              </w:rPr>
            </w:pPr>
            <w:r w:rsidRPr="003A5DA1">
              <w:rPr>
                <w:rFonts w:eastAsia="Calibri" w:cs="Tahoma"/>
                <w:szCs w:val="18"/>
              </w:rPr>
              <w:t>CAL Windows Server 2008 R2</w:t>
            </w:r>
          </w:p>
          <w:p w14:paraId="0308167F" w14:textId="77777777" w:rsidR="00E650FA" w:rsidRPr="003A5DA1" w:rsidRDefault="00E650FA" w:rsidP="00774343">
            <w:pPr>
              <w:spacing w:line="276" w:lineRule="auto"/>
              <w:rPr>
                <w:rFonts w:eastAsia="Calibri" w:cs="Tahoma"/>
                <w:szCs w:val="18"/>
              </w:rPr>
            </w:pPr>
            <w:r w:rsidRPr="003A5DA1">
              <w:rPr>
                <w:rFonts w:eastAsia="Calibri" w:cs="Tahoma"/>
                <w:szCs w:val="18"/>
              </w:rPr>
              <w:t>CAL Exchange Server 2010</w:t>
            </w:r>
          </w:p>
        </w:tc>
      </w:tr>
      <w:tr w:rsidR="00E650FA" w:rsidRPr="00A33F16" w14:paraId="10C97EBC" w14:textId="77777777" w:rsidTr="00774343">
        <w:tc>
          <w:tcPr>
            <w:tcW w:w="3960" w:type="dxa"/>
            <w:tcBorders>
              <w:top w:val="single" w:sz="4" w:space="0" w:color="auto"/>
              <w:left w:val="single" w:sz="4" w:space="0" w:color="auto"/>
              <w:bottom w:val="single" w:sz="4" w:space="0" w:color="auto"/>
              <w:right w:val="single" w:sz="4" w:space="0" w:color="auto"/>
            </w:tcBorders>
            <w:shd w:val="clear" w:color="auto" w:fill="auto"/>
            <w:hideMark/>
          </w:tcPr>
          <w:p w14:paraId="710436B0"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Suite SBS 2011 avec Software Assurance active à compter du 1er août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14:paraId="49B2E9AF" w14:textId="77777777" w:rsidR="00E650FA" w:rsidRPr="003A5DA1" w:rsidRDefault="00E650FA" w:rsidP="00774343">
            <w:pPr>
              <w:spacing w:line="276" w:lineRule="auto"/>
              <w:rPr>
                <w:rFonts w:cs="Tahoma"/>
              </w:rPr>
            </w:pPr>
            <w:r w:rsidRPr="003A5DA1">
              <w:rPr>
                <w:rFonts w:eastAsia="Calibri" w:cs="Tahoma"/>
                <w:szCs w:val="18"/>
              </w:rPr>
              <w:t>CAL Windows Server 2012 avec Software Assurance</w:t>
            </w:r>
          </w:p>
          <w:p w14:paraId="6FBBC034"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Exchange Server 2010 avec Software Assurance</w:t>
            </w:r>
          </w:p>
        </w:tc>
      </w:tr>
    </w:tbl>
    <w:p w14:paraId="1D0F9EE2" w14:textId="77777777" w:rsidR="00E650FA" w:rsidRPr="003A5DA1" w:rsidRDefault="00E650FA" w:rsidP="00E650FA">
      <w:pPr>
        <w:pStyle w:val="ListParagraph"/>
        <w:contextualSpacing w:val="0"/>
        <w:rPr>
          <w:rFonts w:ascii="Tahoma" w:hAnsi="Tahoma" w:cs="Tahoma"/>
          <w:sz w:val="18"/>
          <w:szCs w:val="18"/>
          <w:lang w:val="fr-FR"/>
        </w:rPr>
      </w:pPr>
    </w:p>
    <w:p w14:paraId="7B4EFA7F"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La Software Assurance incluse dans l</w:t>
      </w:r>
      <w:r w:rsidR="00C10CE1">
        <w:rPr>
          <w:rFonts w:ascii="Tahoma" w:eastAsia="Calibri" w:hAnsi="Tahoma" w:cs="Tahoma"/>
          <w:sz w:val="18"/>
          <w:szCs w:val="18"/>
          <w:lang w:val="fr-FR"/>
        </w:rPr>
        <w:t>’</w:t>
      </w:r>
      <w:r w:rsidRPr="003A5DA1">
        <w:rPr>
          <w:rFonts w:ascii="Tahoma" w:eastAsia="Calibri" w:hAnsi="Tahoma" w:cs="Tahoma"/>
          <w:sz w:val="18"/>
          <w:szCs w:val="18"/>
          <w:lang w:val="fr-FR"/>
        </w:rPr>
        <w:t>offre susmentionnée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CAL Éligibles. À titre exceptionnel, les clients détenant une Software Assurance pour leurs CAL Éligibles expirant en août 2012 sont autorisés à renouveler leur Software Assurance pour les CAL concédées par cette offre jusqu</w:t>
      </w:r>
      <w:r w:rsidR="00C10CE1">
        <w:rPr>
          <w:rFonts w:ascii="Tahoma" w:eastAsia="Calibri" w:hAnsi="Tahoma" w:cs="Tahoma"/>
          <w:sz w:val="18"/>
          <w:szCs w:val="18"/>
          <w:lang w:val="fr-FR"/>
        </w:rPr>
        <w:t>’</w:t>
      </w:r>
      <w:r w:rsidRPr="003A5DA1">
        <w:rPr>
          <w:rFonts w:ascii="Tahoma" w:eastAsia="Calibri" w:hAnsi="Tahoma" w:cs="Tahoma"/>
          <w:sz w:val="18"/>
          <w:szCs w:val="18"/>
          <w:lang w:val="fr-FR"/>
        </w:rPr>
        <w:t>au 31</w:t>
      </w:r>
      <w:r w:rsidRPr="003A5DA1">
        <w:rPr>
          <w:rFonts w:ascii="Tahoma" w:eastAsia="Calibri" w:hAnsi="Tahoma" w:cs="Tahoma"/>
          <w:sz w:val="18"/>
          <w:szCs w:val="18"/>
          <w:vertAlign w:val="superscript"/>
          <w:lang w:val="fr-FR"/>
        </w:rPr>
        <w:t> </w:t>
      </w:r>
      <w:r w:rsidRPr="003A5DA1">
        <w:rPr>
          <w:rFonts w:ascii="Tahoma" w:eastAsia="Calibri" w:hAnsi="Tahoma" w:cs="Tahoma"/>
          <w:sz w:val="18"/>
          <w:szCs w:val="18"/>
          <w:lang w:val="fr-FR"/>
        </w:rPr>
        <w:t>décembre 2012. Les clients détenant une Software Assurance pour leurs CAL Éligibles expirant en juillet 2012 sont autorisés à acquérir une Software Assurance pour les CAL concédées par cette offre jusqu</w:t>
      </w:r>
      <w:r w:rsidR="00C10CE1">
        <w:rPr>
          <w:rFonts w:ascii="Tahoma" w:eastAsia="Calibri" w:hAnsi="Tahoma" w:cs="Tahoma"/>
          <w:sz w:val="18"/>
          <w:szCs w:val="18"/>
          <w:lang w:val="fr-FR"/>
        </w:rPr>
        <w:t>’</w:t>
      </w:r>
      <w:r w:rsidRPr="003A5DA1">
        <w:rPr>
          <w:rFonts w:ascii="Tahoma" w:eastAsia="Calibri" w:hAnsi="Tahoma" w:cs="Tahoma"/>
          <w:sz w:val="18"/>
          <w:szCs w:val="18"/>
          <w:lang w:val="fr-FR"/>
        </w:rPr>
        <w:t>au 31</w:t>
      </w:r>
      <w:r w:rsidRPr="003A5DA1">
        <w:rPr>
          <w:rFonts w:ascii="Tahoma" w:eastAsia="Calibri" w:hAnsi="Tahoma" w:cs="Tahoma"/>
          <w:sz w:val="18"/>
          <w:szCs w:val="18"/>
          <w:vertAlign w:val="superscript"/>
          <w:lang w:val="fr-FR"/>
        </w:rPr>
        <w:t> </w:t>
      </w:r>
      <w:r w:rsidRPr="003A5DA1">
        <w:rPr>
          <w:rFonts w:ascii="Tahoma" w:eastAsia="Calibri" w:hAnsi="Tahoma" w:cs="Tahoma"/>
          <w:sz w:val="18"/>
          <w:szCs w:val="18"/>
          <w:lang w:val="fr-FR"/>
        </w:rPr>
        <w:t>décembre 2012.</w:t>
      </w:r>
    </w:p>
    <w:p w14:paraId="1FECD565" w14:textId="77777777" w:rsidR="00E650FA" w:rsidRPr="003A5DA1" w:rsidRDefault="00E650FA" w:rsidP="00E650FA">
      <w:pPr>
        <w:pStyle w:val="ListParagraph"/>
        <w:contextualSpacing w:val="0"/>
        <w:rPr>
          <w:rFonts w:ascii="Tahoma" w:hAnsi="Tahoma" w:cs="Tahoma"/>
          <w:sz w:val="18"/>
          <w:szCs w:val="18"/>
          <w:lang w:val="fr-FR"/>
        </w:rPr>
      </w:pPr>
    </w:p>
    <w:p w14:paraId="5BC355E3"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Si les clients ont acquis des droits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utilisation pour la durée des droits de propriété intellectuelle au titre de</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CAL Éligibles correspondantes.</w:t>
      </w:r>
    </w:p>
    <w:p w14:paraId="6FC2C944" w14:textId="77777777" w:rsidR="00E650FA" w:rsidRPr="003A5DA1" w:rsidRDefault="00E650FA" w:rsidP="00E650FA">
      <w:pPr>
        <w:ind w:left="720"/>
        <w:rPr>
          <w:rFonts w:cs="Tahoma"/>
          <w:szCs w:val="18"/>
          <w:lang w:val="fr-FR"/>
        </w:rPr>
      </w:pPr>
    </w:p>
    <w:p w14:paraId="1EB033CF" w14:textId="77777777" w:rsidR="00E650FA" w:rsidRPr="003A5DA1" w:rsidRDefault="00E650FA" w:rsidP="006F6325">
      <w:pPr>
        <w:ind w:left="720"/>
        <w:rPr>
          <w:rFonts w:cs="Tahoma"/>
          <w:lang w:val="fr-FR"/>
        </w:rPr>
      </w:pPr>
      <w:r w:rsidRPr="003A5DA1">
        <w:rPr>
          <w:rFonts w:eastAsia="Calibri" w:cs="Tahoma"/>
          <w:szCs w:val="18"/>
          <w:lang w:val="fr-FR"/>
        </w:rPr>
        <w:t>Les CAL Suite SBS 2011 Éligibles des clients ne seront plus valables à compter de leur utilisation de la CAL</w:t>
      </w:r>
      <w:r w:rsidR="006F6325" w:rsidRPr="003A5DA1">
        <w:rPr>
          <w:rFonts w:eastAsia="Calibri" w:cs="Tahoma"/>
          <w:szCs w:val="18"/>
          <w:lang w:val="fr-FR"/>
        </w:rPr>
        <w:t> </w:t>
      </w:r>
      <w:r w:rsidRPr="003A5DA1">
        <w:rPr>
          <w:rFonts w:eastAsia="Calibri" w:cs="Tahoma"/>
          <w:szCs w:val="18"/>
          <w:lang w:val="fr-FR"/>
        </w:rPr>
        <w:t>Windows Server et de la CAL Exchange Server 2010 Standard au titre de cette offre.</w:t>
      </w:r>
    </w:p>
    <w:p w14:paraId="68C05AA6" w14:textId="77777777" w:rsidR="00E650FA" w:rsidRPr="003A5DA1" w:rsidRDefault="00E650FA" w:rsidP="00E650FA">
      <w:pPr>
        <w:pStyle w:val="ListParagraph"/>
        <w:contextualSpacing w:val="0"/>
        <w:rPr>
          <w:rFonts w:ascii="Tahoma" w:hAnsi="Tahoma" w:cs="Tahoma"/>
          <w:sz w:val="18"/>
          <w:szCs w:val="18"/>
          <w:lang w:val="fr-FR"/>
        </w:rPr>
      </w:pPr>
    </w:p>
    <w:p w14:paraId="366272F7"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Pour chaque CAL Éligible acquise au titre d</w:t>
      </w:r>
      <w:r w:rsidR="00C10CE1">
        <w:rPr>
          <w:rFonts w:ascii="Tahoma" w:eastAsia="Calibri" w:hAnsi="Tahoma" w:cs="Tahoma"/>
          <w:sz w:val="18"/>
          <w:szCs w:val="18"/>
          <w:lang w:val="fr-FR"/>
        </w:rPr>
        <w:t>’</w:t>
      </w:r>
      <w:r w:rsidRPr="003A5DA1">
        <w:rPr>
          <w:rFonts w:ascii="Tahoma" w:eastAsia="Calibri" w:hAnsi="Tahoma" w:cs="Tahoma"/>
          <w:sz w:val="18"/>
          <w:szCs w:val="18"/>
          <w:lang w:val="fr-FR"/>
        </w:rPr>
        <w:t>un contrat Open Value Souscription, les clients peuvent exercer leur option d</w:t>
      </w:r>
      <w:r w:rsidR="00C10CE1">
        <w:rPr>
          <w:rFonts w:ascii="Tahoma" w:eastAsia="Calibri" w:hAnsi="Tahoma" w:cs="Tahoma"/>
          <w:sz w:val="18"/>
          <w:szCs w:val="18"/>
          <w:lang w:val="fr-FR"/>
        </w:rPr>
        <w:t>’</w:t>
      </w:r>
      <w:r w:rsidRPr="003A5DA1">
        <w:rPr>
          <w:rFonts w:ascii="Tahoma" w:eastAsia="Calibri" w:hAnsi="Tahoma" w:cs="Tahoma"/>
          <w:sz w:val="18"/>
          <w:szCs w:val="18"/>
          <w:lang w:val="fr-FR"/>
        </w:rPr>
        <w:t>achat sur une (1) CAL Suite SBS 2011 au prix en vigueur ou une (1) CAL Core Suite.</w:t>
      </w:r>
    </w:p>
    <w:p w14:paraId="79E12D57" w14:textId="77777777" w:rsidR="00E650FA" w:rsidRPr="003A5DA1" w:rsidRDefault="00E650FA" w:rsidP="00E650FA">
      <w:pPr>
        <w:ind w:left="720"/>
        <w:rPr>
          <w:rFonts w:cs="Tahoma"/>
          <w:szCs w:val="18"/>
          <w:lang w:val="fr-FR"/>
        </w:rPr>
      </w:pPr>
    </w:p>
    <w:p w14:paraId="4E956AF9" w14:textId="77777777" w:rsidR="00E650FA" w:rsidRPr="003A5DA1" w:rsidRDefault="00E650FA" w:rsidP="00E650FA">
      <w:pPr>
        <w:ind w:left="720"/>
        <w:rPr>
          <w:rFonts w:cs="Tahoma"/>
          <w:lang w:val="fr-FR"/>
        </w:rPr>
      </w:pPr>
      <w:r w:rsidRPr="003A5DA1">
        <w:rPr>
          <w:rFonts w:cs="Tahoma"/>
          <w:color w:val="000000"/>
          <w:lang w:val="fr-FR"/>
        </w:rPr>
        <w:t>Les CAL Suite SBS 2011</w:t>
      </w:r>
      <w:r w:rsidRPr="003A5DA1">
        <w:rPr>
          <w:rFonts w:cs="Tahoma"/>
          <w:bCs/>
          <w:color w:val="000000"/>
          <w:szCs w:val="18"/>
          <w:lang w:val="fr-FR"/>
        </w:rPr>
        <w:t xml:space="preserve"> 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CAL Éligibles à l</w:t>
      </w:r>
      <w:r w:rsidR="00C10CE1">
        <w:rPr>
          <w:rFonts w:cs="Tahoma"/>
          <w:bCs/>
          <w:color w:val="000000"/>
          <w:szCs w:val="18"/>
          <w:lang w:val="fr-FR"/>
        </w:rPr>
        <w:t>’</w:t>
      </w:r>
      <w:r w:rsidRPr="003A5DA1">
        <w:rPr>
          <w:rFonts w:cs="Tahoma"/>
          <w:bCs/>
          <w:color w:val="000000"/>
          <w:szCs w:val="18"/>
          <w:lang w:val="fr-FR"/>
        </w:rPr>
        <w:t>offre susmentionnée.</w:t>
      </w:r>
      <w:r w:rsidRPr="003A5DA1">
        <w:rPr>
          <w:rFonts w:eastAsia="Calibri" w:cs="Tahoma"/>
          <w:szCs w:val="18"/>
          <w:lang w:val="fr-FR"/>
        </w:rPr>
        <w:t xml:space="preserve"> </w:t>
      </w:r>
    </w:p>
    <w:p w14:paraId="5535C2C6" w14:textId="77777777" w:rsidR="00E650FA" w:rsidRPr="003A5DA1" w:rsidRDefault="00E650FA" w:rsidP="00E650FA">
      <w:pPr>
        <w:ind w:left="900"/>
        <w:rPr>
          <w:rFonts w:cs="Tahoma"/>
          <w:szCs w:val="18"/>
          <w:lang w:val="fr-FR"/>
        </w:rPr>
      </w:pPr>
    </w:p>
    <w:p w14:paraId="0A7E0A7D" w14:textId="77777777" w:rsidR="00E650FA" w:rsidRPr="003A5DA1" w:rsidRDefault="00E650FA" w:rsidP="00E650FA">
      <w:pPr>
        <w:ind w:left="900"/>
        <w:rPr>
          <w:rFonts w:cs="Tahoma"/>
          <w:szCs w:val="18"/>
          <w:lang w:val="fr-FR"/>
        </w:rPr>
      </w:pPr>
    </w:p>
    <w:p w14:paraId="206507BF" w14:textId="77777777" w:rsidR="00E650FA" w:rsidRPr="003A5DA1" w:rsidRDefault="00E650FA" w:rsidP="00E650FA">
      <w:pPr>
        <w:pStyle w:val="Heading2"/>
        <w:ind w:hanging="720"/>
        <w:rPr>
          <w:rFonts w:ascii="Tahoma" w:hAnsi="Tahoma" w:cs="Tahoma"/>
        </w:rPr>
      </w:pPr>
      <w:bookmarkStart w:id="1691" w:name="_118_Module_Complémentaire"/>
      <w:bookmarkStart w:id="1692" w:name="Srv_122WinSmallBizSVR2011Addon"/>
      <w:bookmarkStart w:id="1693" w:name="_Toc336338379"/>
      <w:bookmarkStart w:id="1694" w:name="_Toc357669627"/>
      <w:bookmarkStart w:id="1695" w:name="_Toc374277012"/>
      <w:bookmarkStart w:id="1696" w:name="Srv_112WinSmallBizSVR2011Addon"/>
      <w:bookmarkStart w:id="1697" w:name="Srv_118WinSmallBizSVR2011Addon"/>
      <w:bookmarkEnd w:id="1691"/>
      <w:r w:rsidRPr="003A5DA1">
        <w:rPr>
          <w:rFonts w:ascii="Tahoma" w:hAnsi="Tahoma" w:cs="Tahoma"/>
          <w:caps/>
          <w:color w:val="EE6000"/>
          <w:sz w:val="22"/>
          <w:szCs w:val="18"/>
          <w:vertAlign w:val="superscript"/>
        </w:rPr>
        <w:t>118</w:t>
      </w:r>
      <w:r w:rsidRPr="003A5DA1">
        <w:rPr>
          <w:rFonts w:ascii="Tahoma" w:hAnsi="Tahoma" w:cs="Tahoma"/>
          <w:caps/>
          <w:color w:val="EE6000"/>
          <w:sz w:val="22"/>
          <w:szCs w:val="18"/>
        </w:rPr>
        <w:t xml:space="preserve"> </w:t>
      </w:r>
      <w:r w:rsidRPr="003A5DA1">
        <w:rPr>
          <w:rFonts w:ascii="Tahoma" w:hAnsi="Tahoma" w:cs="Tahoma"/>
          <w:color w:val="EE6000"/>
          <w:sz w:val="22"/>
          <w:szCs w:val="18"/>
        </w:rPr>
        <w:t>Module Complémentaire Windows Small Business Server (SBS) 2011 Premium</w:t>
      </w:r>
      <w:bookmarkEnd w:id="1692"/>
      <w:bookmarkEnd w:id="1693"/>
      <w:bookmarkEnd w:id="1694"/>
      <w:bookmarkEnd w:id="1695"/>
    </w:p>
    <w:bookmarkEnd w:id="1696"/>
    <w:bookmarkEnd w:id="1697"/>
    <w:p w14:paraId="5EE6F5EA" w14:textId="77777777" w:rsidR="00E650FA" w:rsidRPr="003A5DA1" w:rsidRDefault="00E650FA" w:rsidP="00E650FA">
      <w:pPr>
        <w:ind w:left="900"/>
        <w:rPr>
          <w:rFonts w:cs="Tahoma"/>
          <w:szCs w:val="18"/>
        </w:rPr>
      </w:pPr>
    </w:p>
    <w:p w14:paraId="5D74EF71"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du Module Complémentaire SBS 2011 Premium</w:t>
      </w:r>
    </w:p>
    <w:p w14:paraId="6A12AF4B" w14:textId="77777777" w:rsidR="00E650FA" w:rsidRPr="003A5DA1" w:rsidRDefault="00E650FA" w:rsidP="00E650FA">
      <w:pPr>
        <w:ind w:left="720"/>
        <w:rPr>
          <w:rFonts w:cs="Tahoma"/>
          <w:lang w:val="fr-FR"/>
        </w:rPr>
      </w:pPr>
      <w:r w:rsidRPr="003A5DA1">
        <w:rPr>
          <w:rFonts w:cs="Tahoma"/>
          <w:color w:val="000000"/>
          <w:lang w:val="fr-FR"/>
        </w:rPr>
        <w:t xml:space="preserve">Le Module Complémentaire SBS 2011 Premium constituera la dernière version du Module Complémentaire SBS Premium. Les clients ayant conclu des contrats de Licence en Volume avec Software Assurance active pour les licences de Module Complémentaire SBS 2011 Premium (les « Licences Éligibles ») seront autorisés à effectuer une mise à jour vers les logiciels Windows Server Standard et SQL Server 2012 Standard et </w:t>
      </w:r>
      <w:r w:rsidRPr="003A5DA1">
        <w:rPr>
          <w:rFonts w:eastAsia="Calibri" w:cs="Tahoma"/>
          <w:szCs w:val="18"/>
          <w:lang w:val="fr-FR"/>
        </w:rPr>
        <w:t>à les utiliser à la place de SBS 2011 Premium. Pour ce faire, ils pourront obtenir une (1) licence Windows Server et une (1) licence SQL Server 2012 (concédées dans le cadre du modèle de licence Serveur</w:t>
      </w:r>
      <w:r w:rsidR="00A07028" w:rsidRPr="003A5DA1">
        <w:rPr>
          <w:rFonts w:eastAsia="Calibri" w:cs="Tahoma"/>
          <w:szCs w:val="18"/>
          <w:lang w:val="fr-FR"/>
        </w:rPr>
        <w:t xml:space="preserve"> </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CAL) pour chaque Licence Éligible dont ils disposent, tel qu</w:t>
      </w:r>
      <w:r w:rsidR="00C10CE1">
        <w:rPr>
          <w:rFonts w:eastAsia="Calibri" w:cs="Tahoma"/>
          <w:szCs w:val="18"/>
          <w:lang w:val="fr-FR"/>
        </w:rPr>
        <w:t>’</w:t>
      </w:r>
      <w:r w:rsidRPr="003A5DA1">
        <w:rPr>
          <w:rFonts w:eastAsia="Calibri" w:cs="Tahoma"/>
          <w:szCs w:val="18"/>
          <w:lang w:val="fr-FR"/>
        </w:rPr>
        <w:t xml:space="preserve">indiqué dans le tableau ci-après. </w:t>
      </w:r>
    </w:p>
    <w:p w14:paraId="69DBCA01" w14:textId="77777777" w:rsidR="00E650FA" w:rsidRPr="003A5DA1" w:rsidRDefault="00E650FA" w:rsidP="00E650FA">
      <w:pPr>
        <w:ind w:left="720"/>
        <w:rPr>
          <w:rFonts w:cs="Tahoma"/>
          <w:szCs w:val="18"/>
          <w:lang w:val="fr-FR"/>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E650FA" w:rsidRPr="003A5DA1" w14:paraId="39783469" w14:textId="77777777" w:rsidTr="00774343">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2FE16893" w14:textId="77777777" w:rsidR="00E650FA" w:rsidRPr="003A5DA1" w:rsidRDefault="00E650FA" w:rsidP="006F6325">
            <w:pPr>
              <w:spacing w:after="200" w:line="276" w:lineRule="auto"/>
              <w:rPr>
                <w:rFonts w:eastAsia="Calibri" w:cs="Tahoma"/>
                <w:szCs w:val="18"/>
              </w:rPr>
            </w:pPr>
            <w:r w:rsidRPr="003A5DA1">
              <w:rPr>
                <w:rFonts w:cs="Tahoma"/>
                <w:b/>
                <w:color w:val="000000"/>
              </w:rPr>
              <w:t>Licences éligibles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75758B91" w14:textId="77777777" w:rsidR="00E650FA" w:rsidRPr="003A5DA1" w:rsidRDefault="00E650FA" w:rsidP="006F6325">
            <w:pPr>
              <w:spacing w:after="200" w:line="276" w:lineRule="auto"/>
              <w:rPr>
                <w:rFonts w:eastAsia="Calibri" w:cs="Tahoma"/>
                <w:szCs w:val="18"/>
              </w:rPr>
            </w:pPr>
            <w:r w:rsidRPr="003A5DA1">
              <w:rPr>
                <w:rFonts w:cs="Tahoma"/>
                <w:b/>
                <w:color w:val="000000"/>
              </w:rPr>
              <w:t>Licence concédée</w:t>
            </w:r>
          </w:p>
        </w:tc>
      </w:tr>
      <w:tr w:rsidR="00E650FA" w:rsidRPr="003A5DA1" w14:paraId="52204CDB" w14:textId="77777777" w:rsidTr="0077434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537F6800" w14:textId="77777777" w:rsidR="00E650FA" w:rsidRPr="003A5DA1" w:rsidRDefault="00E650FA" w:rsidP="006F6325">
            <w:pPr>
              <w:spacing w:line="276" w:lineRule="auto"/>
              <w:rPr>
                <w:rFonts w:eastAsia="Calibri" w:cs="Tahoma"/>
                <w:szCs w:val="18"/>
                <w:lang w:val="fr-FR"/>
              </w:rPr>
            </w:pPr>
            <w:r w:rsidRPr="003A5DA1">
              <w:rPr>
                <w:rFonts w:eastAsia="Calibri" w:cs="Tahoma"/>
                <w:szCs w:val="18"/>
                <w:lang w:val="fr-FR"/>
              </w:rPr>
              <w:t>Module Complémentaire SBS 2011 Premium avec Software Assurance active jusqu</w:t>
            </w:r>
            <w:r w:rsidR="00C10CE1">
              <w:rPr>
                <w:rFonts w:eastAsia="Calibri" w:cs="Tahoma"/>
                <w:szCs w:val="18"/>
                <w:lang w:val="fr-FR"/>
              </w:rPr>
              <w:t>’</w:t>
            </w:r>
            <w:r w:rsidRPr="003A5DA1">
              <w:rPr>
                <w:rFonts w:eastAsia="Calibri" w:cs="Tahoma"/>
                <w:szCs w:val="18"/>
                <w:lang w:val="fr-FR"/>
              </w:rPr>
              <w:t>au 31 juillet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59C5A941" w14:textId="77777777" w:rsidR="00E650FA" w:rsidRPr="003A5DA1" w:rsidRDefault="00E650FA" w:rsidP="006F6325">
            <w:pPr>
              <w:spacing w:line="276" w:lineRule="auto"/>
              <w:rPr>
                <w:rFonts w:cs="Tahoma"/>
              </w:rPr>
            </w:pPr>
            <w:r w:rsidRPr="003A5DA1">
              <w:rPr>
                <w:rFonts w:eastAsia="Calibri" w:cs="Tahoma"/>
                <w:szCs w:val="18"/>
              </w:rPr>
              <w:t xml:space="preserve">Windows Server 2008 R2 </w:t>
            </w:r>
          </w:p>
          <w:p w14:paraId="0EFB19FA" w14:textId="77777777" w:rsidR="00E650FA" w:rsidRPr="003A5DA1" w:rsidRDefault="00E650FA" w:rsidP="006F6325">
            <w:pPr>
              <w:spacing w:line="276" w:lineRule="auto"/>
              <w:rPr>
                <w:rFonts w:eastAsia="Calibri" w:cs="Tahoma"/>
                <w:szCs w:val="18"/>
              </w:rPr>
            </w:pPr>
            <w:r w:rsidRPr="003A5DA1">
              <w:rPr>
                <w:rFonts w:eastAsia="Calibri" w:cs="Tahoma"/>
                <w:szCs w:val="18"/>
              </w:rPr>
              <w:t xml:space="preserve">SQL Server 2012 </w:t>
            </w:r>
          </w:p>
        </w:tc>
      </w:tr>
      <w:tr w:rsidR="00E650FA" w:rsidRPr="00A33F16" w14:paraId="0557D589" w14:textId="77777777" w:rsidTr="00774343">
        <w:tc>
          <w:tcPr>
            <w:tcW w:w="4690" w:type="dxa"/>
            <w:tcBorders>
              <w:top w:val="single" w:sz="4" w:space="0" w:color="auto"/>
              <w:left w:val="single" w:sz="4" w:space="0" w:color="auto"/>
              <w:bottom w:val="single" w:sz="4" w:space="0" w:color="auto"/>
              <w:right w:val="single" w:sz="4" w:space="0" w:color="auto"/>
            </w:tcBorders>
            <w:shd w:val="clear" w:color="auto" w:fill="auto"/>
            <w:hideMark/>
          </w:tcPr>
          <w:p w14:paraId="3C3160E0" w14:textId="77777777" w:rsidR="00E650FA" w:rsidRPr="003A5DA1" w:rsidRDefault="00E650FA" w:rsidP="006F6325">
            <w:pPr>
              <w:spacing w:line="276" w:lineRule="auto"/>
              <w:rPr>
                <w:rFonts w:eastAsia="Calibri" w:cs="Tahoma"/>
                <w:szCs w:val="18"/>
                <w:lang w:val="fr-FR"/>
              </w:rPr>
            </w:pPr>
            <w:r w:rsidRPr="003A5DA1">
              <w:rPr>
                <w:rFonts w:eastAsia="Calibri" w:cs="Tahoma"/>
                <w:szCs w:val="18"/>
                <w:lang w:val="fr-FR"/>
              </w:rPr>
              <w:t>Module Complémentaire SBS 2011 Premium avec Software Assurance active à compter du 1er août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14:paraId="4D5E39C1" w14:textId="77777777" w:rsidR="00E650FA" w:rsidRPr="003A5DA1" w:rsidRDefault="00E650FA" w:rsidP="006F6325">
            <w:pPr>
              <w:spacing w:line="276" w:lineRule="auto"/>
              <w:rPr>
                <w:rFonts w:cs="Tahoma"/>
                <w:lang w:val="fr-FR"/>
              </w:rPr>
            </w:pPr>
            <w:r w:rsidRPr="003A5DA1">
              <w:rPr>
                <w:rFonts w:eastAsia="Calibri" w:cs="Tahoma"/>
                <w:szCs w:val="18"/>
                <w:lang w:val="fr-FR"/>
              </w:rPr>
              <w:t>Windows Server 2012 avec Software Assurance</w:t>
            </w:r>
          </w:p>
          <w:p w14:paraId="32DA8CC9" w14:textId="77777777" w:rsidR="00E650FA" w:rsidRPr="003A5DA1" w:rsidRDefault="00E650FA" w:rsidP="006F6325">
            <w:pPr>
              <w:spacing w:line="276" w:lineRule="auto"/>
              <w:rPr>
                <w:rFonts w:eastAsia="Calibri" w:cs="Tahoma"/>
                <w:szCs w:val="18"/>
                <w:lang w:val="fr-FR"/>
              </w:rPr>
            </w:pPr>
            <w:r w:rsidRPr="003A5DA1">
              <w:rPr>
                <w:rFonts w:eastAsia="Calibri" w:cs="Tahoma"/>
                <w:szCs w:val="18"/>
                <w:lang w:val="fr-FR"/>
              </w:rPr>
              <w:t>SQL Server 2012 avec Software Assurance</w:t>
            </w:r>
          </w:p>
        </w:tc>
      </w:tr>
    </w:tbl>
    <w:p w14:paraId="15A7AC6F"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La Software Assurance incluse dans l</w:t>
      </w:r>
      <w:r w:rsidR="00C10CE1">
        <w:rPr>
          <w:rFonts w:ascii="Tahoma" w:eastAsia="Calibri" w:hAnsi="Tahoma" w:cs="Tahoma"/>
          <w:sz w:val="18"/>
          <w:szCs w:val="18"/>
          <w:lang w:val="fr-FR"/>
        </w:rPr>
        <w:t>’</w:t>
      </w:r>
      <w:r w:rsidRPr="003A5DA1">
        <w:rPr>
          <w:rFonts w:ascii="Tahoma" w:eastAsia="Calibri" w:hAnsi="Tahoma" w:cs="Tahoma"/>
          <w:sz w:val="18"/>
          <w:szCs w:val="18"/>
          <w:lang w:val="fr-FR"/>
        </w:rPr>
        <w:t>offre susmentionnée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Licences Éligibles. À titre exceptionnel, les clients détenant une Software Assurance pour leurs Licences</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 xml:space="preserve">Éligibles expirant en </w:t>
      </w:r>
      <w:r w:rsidRPr="003A5DA1">
        <w:rPr>
          <w:rStyle w:val="CommentReference"/>
          <w:rFonts w:ascii="Tahoma" w:hAnsi="Tahoma" w:cs="Tahoma"/>
          <w:sz w:val="18"/>
          <w:szCs w:val="18"/>
          <w:lang w:val="fr-FR"/>
        </w:rPr>
        <w:t>août 2</w:t>
      </w:r>
      <w:r w:rsidRPr="003A5DA1">
        <w:rPr>
          <w:rFonts w:ascii="Tahoma" w:eastAsia="Calibri" w:hAnsi="Tahoma" w:cs="Tahoma"/>
          <w:sz w:val="18"/>
          <w:szCs w:val="18"/>
          <w:lang w:val="fr-FR"/>
        </w:rPr>
        <w:t>012 sont autorisés à renouveler leur Software Assurance pour les</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licences concédées par cette offre jusqu</w:t>
      </w:r>
      <w:r w:rsidR="00C10CE1">
        <w:rPr>
          <w:rFonts w:ascii="Tahoma" w:eastAsia="Calibri" w:hAnsi="Tahoma" w:cs="Tahoma"/>
          <w:sz w:val="18"/>
          <w:szCs w:val="18"/>
          <w:lang w:val="fr-FR"/>
        </w:rPr>
        <w:t>’</w:t>
      </w:r>
      <w:r w:rsidRPr="003A5DA1">
        <w:rPr>
          <w:rFonts w:ascii="Tahoma" w:eastAsia="Calibri" w:hAnsi="Tahoma" w:cs="Tahoma"/>
          <w:sz w:val="18"/>
          <w:szCs w:val="18"/>
          <w:lang w:val="fr-FR"/>
        </w:rPr>
        <w:t>au 31</w:t>
      </w:r>
      <w:r w:rsidRPr="003A5DA1">
        <w:rPr>
          <w:rFonts w:ascii="Tahoma" w:eastAsia="Calibri" w:hAnsi="Tahoma" w:cs="Tahoma"/>
          <w:sz w:val="18"/>
          <w:szCs w:val="18"/>
          <w:vertAlign w:val="superscript"/>
          <w:lang w:val="fr-FR"/>
        </w:rPr>
        <w:t> </w:t>
      </w:r>
      <w:r w:rsidRPr="003A5DA1">
        <w:rPr>
          <w:rFonts w:ascii="Tahoma" w:eastAsia="Calibri" w:hAnsi="Tahoma" w:cs="Tahoma"/>
          <w:sz w:val="18"/>
          <w:szCs w:val="18"/>
          <w:lang w:val="fr-FR"/>
        </w:rPr>
        <w:t>décembre 2012.</w:t>
      </w:r>
    </w:p>
    <w:p w14:paraId="5C8ED29F" w14:textId="77777777" w:rsidR="00E650FA" w:rsidRPr="003A5DA1" w:rsidRDefault="00E650FA" w:rsidP="006F6325">
      <w:pPr>
        <w:pStyle w:val="ListParagraph"/>
        <w:spacing w:line="216" w:lineRule="auto"/>
        <w:contextualSpacing w:val="0"/>
        <w:rPr>
          <w:rFonts w:ascii="Tahoma" w:hAnsi="Tahoma" w:cs="Tahoma"/>
          <w:sz w:val="18"/>
          <w:szCs w:val="18"/>
          <w:lang w:val="fr-FR"/>
        </w:rPr>
      </w:pPr>
    </w:p>
    <w:p w14:paraId="6E3315B8" w14:textId="77777777" w:rsidR="00E650FA" w:rsidRPr="003A5DA1" w:rsidRDefault="00E650FA" w:rsidP="006F6325">
      <w:pPr>
        <w:spacing w:line="276" w:lineRule="auto"/>
        <w:ind w:left="720"/>
        <w:rPr>
          <w:rFonts w:cs="Tahoma"/>
          <w:lang w:val="fr-FR"/>
        </w:rPr>
      </w:pPr>
      <w:r w:rsidRPr="003A5DA1">
        <w:rPr>
          <w:rFonts w:cs="Tahoma"/>
          <w:color w:val="000000"/>
          <w:lang w:val="fr-FR"/>
        </w:rPr>
        <w:t>Les clients détenant une Software Assurance pour leurs Licences Éligibles expirant en juillet 2012 sont</w:t>
      </w:r>
      <w:r w:rsidR="006F6325" w:rsidRPr="003A5DA1">
        <w:rPr>
          <w:rFonts w:cs="Tahoma"/>
          <w:color w:val="000000"/>
          <w:lang w:val="fr-FR"/>
        </w:rPr>
        <w:t> </w:t>
      </w:r>
      <w:r w:rsidRPr="003A5DA1">
        <w:rPr>
          <w:rFonts w:cs="Tahoma"/>
          <w:color w:val="000000"/>
          <w:lang w:val="fr-FR"/>
        </w:rPr>
        <w:t xml:space="preserve">autorisés </w:t>
      </w:r>
      <w:r w:rsidRPr="003A5DA1">
        <w:rPr>
          <w:rFonts w:eastAsia="Calibri" w:cs="Tahoma"/>
          <w:szCs w:val="18"/>
          <w:lang w:val="fr-FR"/>
        </w:rPr>
        <w:t>à acquérir une Software Assurance pour les licences concédées par cette offre jusqu</w:t>
      </w:r>
      <w:r w:rsidR="00C10CE1">
        <w:rPr>
          <w:rFonts w:eastAsia="Calibri" w:cs="Tahoma"/>
          <w:szCs w:val="18"/>
          <w:lang w:val="fr-FR"/>
        </w:rPr>
        <w:t>’</w:t>
      </w:r>
      <w:r w:rsidRPr="003A5DA1">
        <w:rPr>
          <w:rFonts w:eastAsia="Calibri" w:cs="Tahoma"/>
          <w:szCs w:val="18"/>
          <w:lang w:val="fr-FR"/>
        </w:rPr>
        <w:t>au</w:t>
      </w:r>
      <w:r w:rsidR="006F6325" w:rsidRPr="003A5DA1">
        <w:rPr>
          <w:rFonts w:eastAsia="Calibri" w:cs="Tahoma"/>
          <w:szCs w:val="18"/>
          <w:lang w:val="fr-FR"/>
        </w:rPr>
        <w:t> </w:t>
      </w:r>
      <w:r w:rsidRPr="003A5DA1">
        <w:rPr>
          <w:rFonts w:eastAsia="Calibri" w:cs="Tahoma"/>
          <w:szCs w:val="18"/>
          <w:lang w:val="fr-FR"/>
        </w:rPr>
        <w:t>31</w:t>
      </w:r>
      <w:r w:rsidRPr="003A5DA1">
        <w:rPr>
          <w:rFonts w:eastAsia="Calibri" w:cs="Tahoma"/>
          <w:szCs w:val="18"/>
          <w:vertAlign w:val="superscript"/>
          <w:lang w:val="fr-FR"/>
        </w:rPr>
        <w:t> </w:t>
      </w:r>
      <w:r w:rsidRPr="003A5DA1">
        <w:rPr>
          <w:rFonts w:eastAsia="Calibri" w:cs="Tahoma"/>
          <w:szCs w:val="18"/>
          <w:lang w:val="fr-FR"/>
        </w:rPr>
        <w:t>décembre 2012.</w:t>
      </w:r>
    </w:p>
    <w:p w14:paraId="38D52CA1" w14:textId="77777777" w:rsidR="00E650FA" w:rsidRPr="003A5DA1" w:rsidRDefault="00E650FA" w:rsidP="006F6325">
      <w:pPr>
        <w:spacing w:line="216" w:lineRule="auto"/>
        <w:ind w:left="720"/>
        <w:rPr>
          <w:rFonts w:cs="Tahoma"/>
          <w:szCs w:val="18"/>
          <w:lang w:val="fr-FR"/>
        </w:rPr>
      </w:pPr>
    </w:p>
    <w:p w14:paraId="651DEED5" w14:textId="77777777" w:rsidR="00E650FA" w:rsidRPr="003A5DA1" w:rsidRDefault="00E650FA" w:rsidP="00E650FA">
      <w:pPr>
        <w:pStyle w:val="ListParagraph"/>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4860531F" w14:textId="77777777" w:rsidR="00E650FA" w:rsidRPr="003A5DA1" w:rsidRDefault="00E650FA" w:rsidP="006F6325">
      <w:pPr>
        <w:pStyle w:val="ListParagraph"/>
        <w:spacing w:line="216" w:lineRule="auto"/>
        <w:contextualSpacing w:val="0"/>
        <w:rPr>
          <w:rFonts w:ascii="Tahoma" w:hAnsi="Tahoma" w:cs="Tahoma"/>
          <w:sz w:val="18"/>
          <w:szCs w:val="18"/>
          <w:lang w:val="fr-FR"/>
        </w:rPr>
      </w:pPr>
    </w:p>
    <w:p w14:paraId="32619BC3"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Pour chaque Licence Éligible acquise au titre d</w:t>
      </w:r>
      <w:r w:rsidR="00C10CE1">
        <w:rPr>
          <w:rFonts w:ascii="Tahoma" w:eastAsia="Calibri" w:hAnsi="Tahoma" w:cs="Tahoma"/>
          <w:sz w:val="18"/>
          <w:szCs w:val="18"/>
          <w:lang w:val="fr-FR"/>
        </w:rPr>
        <w:t>’</w:t>
      </w:r>
      <w:r w:rsidRPr="003A5DA1">
        <w:rPr>
          <w:rFonts w:ascii="Tahoma" w:eastAsia="Calibri" w:hAnsi="Tahoma" w:cs="Tahoma"/>
          <w:sz w:val="18"/>
          <w:szCs w:val="18"/>
          <w:lang w:val="fr-FR"/>
        </w:rPr>
        <w:t>un accord Open Value Souscription, les clients peuvent exercer leur option d</w:t>
      </w:r>
      <w:r w:rsidR="00C10CE1">
        <w:rPr>
          <w:rFonts w:ascii="Tahoma" w:eastAsia="Calibri" w:hAnsi="Tahoma" w:cs="Tahoma"/>
          <w:sz w:val="18"/>
          <w:szCs w:val="18"/>
          <w:lang w:val="fr-FR"/>
        </w:rPr>
        <w:t>’</w:t>
      </w:r>
      <w:r w:rsidRPr="003A5DA1">
        <w:rPr>
          <w:rFonts w:ascii="Tahoma" w:eastAsia="Calibri" w:hAnsi="Tahoma" w:cs="Tahoma"/>
          <w:sz w:val="18"/>
          <w:szCs w:val="18"/>
          <w:lang w:val="fr-FR"/>
        </w:rPr>
        <w:t>achat sur une licence Module Complémentaire SBS 2011 Premium au prix en vigueur</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ou :</w:t>
      </w:r>
    </w:p>
    <w:p w14:paraId="65A156F6" w14:textId="77777777" w:rsidR="00E650FA" w:rsidRPr="003A5DA1" w:rsidRDefault="00E650FA" w:rsidP="006F6325">
      <w:pPr>
        <w:pStyle w:val="ListParagraph"/>
        <w:spacing w:line="216" w:lineRule="auto"/>
        <w:contextualSpacing w:val="0"/>
        <w:rPr>
          <w:rFonts w:ascii="Tahoma" w:hAnsi="Tahoma" w:cs="Tahoma"/>
          <w:sz w:val="18"/>
          <w:szCs w:val="18"/>
          <w:lang w:val="fr-FR"/>
        </w:rPr>
      </w:pPr>
    </w:p>
    <w:p w14:paraId="79921460" w14:textId="77777777" w:rsidR="00E650FA" w:rsidRPr="003A5DA1" w:rsidRDefault="00E650FA" w:rsidP="006F6325">
      <w:pPr>
        <w:pStyle w:val="ListParagraph"/>
        <w:numPr>
          <w:ilvl w:val="1"/>
          <w:numId w:val="100"/>
        </w:numPr>
        <w:tabs>
          <w:tab w:val="clear" w:pos="1440"/>
        </w:tabs>
        <w:spacing w:after="60"/>
        <w:contextualSpacing w:val="0"/>
        <w:rPr>
          <w:rFonts w:ascii="Tahoma" w:hAnsi="Tahoma" w:cs="Tahoma"/>
          <w:lang w:val="fr-FR"/>
        </w:rPr>
      </w:pPr>
      <w:r w:rsidRPr="003A5DA1">
        <w:rPr>
          <w:rFonts w:ascii="Tahoma" w:eastAsia="Calibri" w:hAnsi="Tahoma" w:cs="Tahoma"/>
          <w:sz w:val="18"/>
          <w:szCs w:val="18"/>
          <w:lang w:val="fr-FR"/>
        </w:rPr>
        <w:t>une licence pour Windows Server 2012 Standard et une licence pour SQL Server 2012 Standard (concédées dans le cadre du modèle de licence Serveur</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CAL) dans le cadre de contrats expirant à</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compter du 1</w:t>
      </w:r>
      <w:r w:rsidRPr="003A5DA1">
        <w:rPr>
          <w:rFonts w:ascii="Tahoma" w:eastAsia="Calibri" w:hAnsi="Tahoma" w:cs="Tahoma"/>
          <w:sz w:val="18"/>
          <w:szCs w:val="18"/>
          <w:vertAlign w:val="superscript"/>
          <w:lang w:val="fr-FR"/>
        </w:rPr>
        <w:t>er</w:t>
      </w:r>
      <w:r w:rsidRPr="003A5DA1">
        <w:rPr>
          <w:rFonts w:ascii="Tahoma" w:eastAsia="Calibri" w:hAnsi="Tahoma" w:cs="Tahoma"/>
          <w:sz w:val="18"/>
          <w:szCs w:val="18"/>
          <w:lang w:val="fr-FR"/>
        </w:rPr>
        <w:t> août 2012, ou</w:t>
      </w:r>
    </w:p>
    <w:p w14:paraId="74248E20" w14:textId="77777777" w:rsidR="00E650FA" w:rsidRPr="003A5DA1" w:rsidRDefault="00E650FA" w:rsidP="00E650FA">
      <w:pPr>
        <w:pStyle w:val="ListParagraph"/>
        <w:numPr>
          <w:ilvl w:val="1"/>
          <w:numId w:val="100"/>
        </w:numPr>
        <w:tabs>
          <w:tab w:val="clear" w:pos="1440"/>
        </w:tabs>
        <w:spacing w:after="60"/>
        <w:contextualSpacing w:val="0"/>
        <w:rPr>
          <w:rFonts w:ascii="Tahoma" w:hAnsi="Tahoma" w:cs="Tahoma"/>
          <w:lang w:val="fr-FR"/>
        </w:rPr>
      </w:pPr>
      <w:r w:rsidRPr="003A5DA1">
        <w:rPr>
          <w:rFonts w:ascii="Tahoma" w:eastAsia="Calibri" w:hAnsi="Tahoma" w:cs="Tahoma"/>
          <w:sz w:val="18"/>
          <w:szCs w:val="18"/>
          <w:lang w:val="fr-FR"/>
        </w:rPr>
        <w:t>une licence pour Windows Server 2008 R2 Standard et une licence pour SQL Server 2012 Standard (concédées dans le cadre du modèle de licence Serveur</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CAL) dans le cadre de contrats expirant en juillet 2012.</w:t>
      </w:r>
    </w:p>
    <w:p w14:paraId="396D4727" w14:textId="77777777" w:rsidR="00E650FA" w:rsidRPr="003A5DA1" w:rsidRDefault="00E650FA" w:rsidP="006F6325">
      <w:pPr>
        <w:spacing w:line="216" w:lineRule="auto"/>
        <w:ind w:left="720"/>
        <w:rPr>
          <w:rFonts w:cs="Tahoma"/>
          <w:szCs w:val="18"/>
          <w:lang w:val="fr-FR"/>
        </w:rPr>
      </w:pPr>
    </w:p>
    <w:p w14:paraId="304F81CE" w14:textId="77777777" w:rsidR="00E650FA" w:rsidRPr="003A5DA1" w:rsidRDefault="00E650FA" w:rsidP="006F6325">
      <w:pPr>
        <w:spacing w:line="276" w:lineRule="auto"/>
        <w:ind w:left="720"/>
        <w:rPr>
          <w:rFonts w:cs="Tahoma"/>
          <w:lang w:val="fr-FR"/>
        </w:rPr>
      </w:pPr>
      <w:r w:rsidRPr="003A5DA1">
        <w:rPr>
          <w:rFonts w:eastAsia="Calibri" w:cs="Tahoma"/>
          <w:szCs w:val="18"/>
          <w:lang w:val="fr-FR"/>
        </w:rPr>
        <w:t>Les Licences Éligibles de Module Complémentaire SBS Premium des clients ne seront plus valables à</w:t>
      </w:r>
      <w:r w:rsidR="006F6325" w:rsidRPr="003A5DA1">
        <w:rPr>
          <w:rFonts w:eastAsia="Calibri" w:cs="Tahoma"/>
          <w:szCs w:val="18"/>
          <w:lang w:val="fr-FR"/>
        </w:rPr>
        <w:t> </w:t>
      </w:r>
      <w:r w:rsidRPr="003A5DA1">
        <w:rPr>
          <w:rFonts w:eastAsia="Calibri" w:cs="Tahoma"/>
          <w:szCs w:val="18"/>
          <w:lang w:val="fr-FR"/>
        </w:rPr>
        <w:t>compter de la mise à jour vers Windows Server Standard et SQL Server 2012 Standard au titre de cette</w:t>
      </w:r>
      <w:r w:rsidR="006F6325" w:rsidRPr="003A5DA1">
        <w:rPr>
          <w:rFonts w:eastAsia="Calibri" w:cs="Tahoma"/>
          <w:szCs w:val="18"/>
          <w:lang w:val="fr-FR"/>
        </w:rPr>
        <w:t> </w:t>
      </w:r>
      <w:r w:rsidRPr="003A5DA1">
        <w:rPr>
          <w:rFonts w:eastAsia="Calibri" w:cs="Tahoma"/>
          <w:szCs w:val="18"/>
          <w:lang w:val="fr-FR"/>
        </w:rPr>
        <w:t>offre.</w:t>
      </w:r>
    </w:p>
    <w:p w14:paraId="75337F1E" w14:textId="77777777" w:rsidR="00E650FA" w:rsidRPr="003A5DA1" w:rsidRDefault="00E650FA" w:rsidP="006F6325">
      <w:pPr>
        <w:spacing w:line="216" w:lineRule="auto"/>
        <w:ind w:left="720"/>
        <w:rPr>
          <w:rFonts w:cs="Tahoma"/>
          <w:szCs w:val="18"/>
          <w:lang w:val="fr-FR"/>
        </w:rPr>
      </w:pPr>
    </w:p>
    <w:p w14:paraId="53A0A672" w14:textId="77777777" w:rsidR="00E650FA" w:rsidRPr="003A5DA1" w:rsidRDefault="00E650FA" w:rsidP="006F6325">
      <w:pPr>
        <w:spacing w:line="276" w:lineRule="auto"/>
        <w:ind w:left="720"/>
        <w:rPr>
          <w:rFonts w:cs="Tahoma"/>
          <w:lang w:val="fr-FR"/>
        </w:rPr>
      </w:pPr>
      <w:r w:rsidRPr="003A5DA1">
        <w:rPr>
          <w:rFonts w:eastAsia="Calibri" w:cs="Tahoma"/>
          <w:szCs w:val="18"/>
          <w:lang w:val="fr-FR"/>
        </w:rPr>
        <w:t>Les licences Module Complémentaire SBS 2011 Premium acquises ultérieurement en vertu du même accord</w:t>
      </w:r>
      <w:r w:rsidR="006F6325" w:rsidRPr="003A5DA1">
        <w:rPr>
          <w:rFonts w:eastAsia="Calibri" w:cs="Tahoma"/>
          <w:szCs w:val="18"/>
          <w:lang w:val="fr-FR"/>
        </w:rPr>
        <w:t> </w:t>
      </w:r>
      <w:r w:rsidRPr="003A5DA1">
        <w:rPr>
          <w:rFonts w:eastAsia="Calibri" w:cs="Tahoma"/>
          <w:szCs w:val="18"/>
          <w:lang w:val="fr-FR"/>
        </w:rPr>
        <w:t>de mise en œuvre dans le cadre d</w:t>
      </w:r>
      <w:r w:rsidR="00C10CE1">
        <w:rPr>
          <w:rFonts w:eastAsia="Calibri" w:cs="Tahoma"/>
          <w:szCs w:val="18"/>
          <w:lang w:val="fr-FR"/>
        </w:rPr>
        <w:t>’</w:t>
      </w:r>
      <w:r w:rsidRPr="003A5DA1">
        <w:rPr>
          <w:rFonts w:eastAsia="Calibri" w:cs="Tahoma"/>
          <w:szCs w:val="18"/>
          <w:lang w:val="fr-FR"/>
        </w:rPr>
        <w:t>une procédure de régularisation prévue d</w:t>
      </w:r>
      <w:r w:rsidR="00C10CE1">
        <w:rPr>
          <w:rFonts w:eastAsia="Calibri" w:cs="Tahoma"/>
          <w:szCs w:val="18"/>
          <w:lang w:val="fr-FR"/>
        </w:rPr>
        <w:t>’</w:t>
      </w:r>
      <w:r w:rsidRPr="003A5DA1">
        <w:rPr>
          <w:rFonts w:eastAsia="Calibri" w:cs="Tahoma"/>
          <w:szCs w:val="18"/>
          <w:lang w:val="fr-FR"/>
        </w:rPr>
        <w:t>un contrat Open Value Souscription ou d</w:t>
      </w:r>
      <w:r w:rsidR="00C10CE1">
        <w:rPr>
          <w:rFonts w:eastAsia="Calibri" w:cs="Tahoma"/>
          <w:szCs w:val="18"/>
          <w:lang w:val="fr-FR"/>
        </w:rPr>
        <w:t>’</w:t>
      </w:r>
      <w:r w:rsidRPr="003A5DA1">
        <w:rPr>
          <w:rFonts w:eastAsia="Calibri" w:cs="Tahoma"/>
          <w:szCs w:val="18"/>
          <w:lang w:val="fr-FR"/>
        </w:rPr>
        <w:t>un Accord de Mise en Œuvre de Solutions Éducation constituent également des Licences Éligibles à l</w:t>
      </w:r>
      <w:r w:rsidR="00C10CE1">
        <w:rPr>
          <w:rFonts w:eastAsia="Calibri" w:cs="Tahoma"/>
          <w:szCs w:val="18"/>
          <w:lang w:val="fr-FR"/>
        </w:rPr>
        <w:t>’</w:t>
      </w:r>
      <w:r w:rsidRPr="003A5DA1">
        <w:rPr>
          <w:rFonts w:eastAsia="Calibri" w:cs="Tahoma"/>
          <w:szCs w:val="18"/>
          <w:lang w:val="fr-FR"/>
        </w:rPr>
        <w:t>offre susmentionnée.</w:t>
      </w:r>
    </w:p>
    <w:p w14:paraId="551E49B1" w14:textId="77777777" w:rsidR="00E650FA" w:rsidRPr="003A5DA1" w:rsidRDefault="00E650FA" w:rsidP="006F6325">
      <w:pPr>
        <w:spacing w:line="216" w:lineRule="auto"/>
        <w:ind w:left="900"/>
        <w:rPr>
          <w:rFonts w:cs="Tahoma"/>
          <w:szCs w:val="18"/>
          <w:lang w:val="fr-FR"/>
        </w:rPr>
      </w:pPr>
    </w:p>
    <w:p w14:paraId="05FDE2D2" w14:textId="77777777" w:rsidR="00E650FA" w:rsidRPr="003A5DA1" w:rsidRDefault="00E650FA" w:rsidP="006F6325">
      <w:pPr>
        <w:spacing w:line="216" w:lineRule="auto"/>
        <w:ind w:left="900"/>
        <w:rPr>
          <w:rFonts w:cs="Tahoma"/>
          <w:szCs w:val="18"/>
          <w:lang w:val="fr-FR"/>
        </w:rPr>
      </w:pPr>
    </w:p>
    <w:p w14:paraId="77F34BC2" w14:textId="77777777" w:rsidR="00E650FA" w:rsidRPr="003A5DA1" w:rsidRDefault="00E650FA" w:rsidP="006F6325">
      <w:pPr>
        <w:pStyle w:val="Heading2"/>
        <w:ind w:left="333" w:hanging="333"/>
        <w:rPr>
          <w:rFonts w:ascii="Tahoma" w:hAnsi="Tahoma" w:cs="Tahoma"/>
        </w:rPr>
      </w:pPr>
      <w:bookmarkStart w:id="1698" w:name="_124_Windows_Small"/>
      <w:bookmarkStart w:id="1699" w:name="_112_Windows_Small"/>
      <w:bookmarkStart w:id="1700" w:name="_117_Windows_Small"/>
      <w:bookmarkStart w:id="1701" w:name="_119_CAL_Suite"/>
      <w:bookmarkStart w:id="1702" w:name="_Toc336338380"/>
      <w:bookmarkStart w:id="1703" w:name="_Toc374277013"/>
      <w:bookmarkEnd w:id="1698"/>
      <w:bookmarkEnd w:id="1699"/>
      <w:bookmarkEnd w:id="1700"/>
      <w:bookmarkEnd w:id="1701"/>
      <w:r w:rsidRPr="003A5DA1">
        <w:rPr>
          <w:rFonts w:ascii="Tahoma" w:hAnsi="Tahoma" w:cs="Tahoma"/>
          <w:caps/>
          <w:color w:val="EE6000"/>
          <w:sz w:val="22"/>
          <w:szCs w:val="18"/>
          <w:vertAlign w:val="superscript"/>
        </w:rPr>
        <w:t>119</w:t>
      </w:r>
      <w:r w:rsidRPr="003A5DA1">
        <w:rPr>
          <w:rFonts w:ascii="Tahoma" w:hAnsi="Tahoma" w:cs="Tahoma"/>
          <w:color w:val="EE6000"/>
          <w:sz w:val="22"/>
          <w:szCs w:val="18"/>
        </w:rPr>
        <w:t xml:space="preserve"> </w:t>
      </w:r>
      <w:r w:rsidRPr="003A5DA1">
        <w:rPr>
          <w:rFonts w:ascii="Tahoma" w:hAnsi="Tahoma" w:cs="Tahoma"/>
          <w:color w:val="F8701C"/>
          <w:sz w:val="22"/>
          <w:szCs w:val="22"/>
        </w:rPr>
        <w:t>CAL Suite Module Complémentaire Windows Small Business Server (SBS) 2011 Premium</w:t>
      </w:r>
      <w:bookmarkEnd w:id="1702"/>
      <w:bookmarkEnd w:id="1703"/>
    </w:p>
    <w:p w14:paraId="4BAE3787" w14:textId="77777777" w:rsidR="00E650FA" w:rsidRPr="003A5DA1" w:rsidRDefault="00E650FA" w:rsidP="006F6325">
      <w:pPr>
        <w:spacing w:line="216" w:lineRule="auto"/>
        <w:ind w:left="720"/>
        <w:rPr>
          <w:rFonts w:cs="Tahoma"/>
          <w:szCs w:val="18"/>
        </w:rPr>
      </w:pPr>
    </w:p>
    <w:p w14:paraId="75951F2A" w14:textId="77777777" w:rsidR="00E650FA" w:rsidRPr="003A5DA1" w:rsidRDefault="00E650FA" w:rsidP="00E650FA">
      <w:pPr>
        <w:spacing w:after="60"/>
        <w:ind w:left="720"/>
        <w:rPr>
          <w:rFonts w:cs="Tahoma"/>
          <w:lang w:val="fr-FR"/>
        </w:rPr>
      </w:pPr>
      <w:r w:rsidRPr="003A5DA1">
        <w:rPr>
          <w:rFonts w:cs="Tahoma"/>
          <w:b/>
          <w:color w:val="000000"/>
          <w:lang w:val="fr-FR"/>
        </w:rPr>
        <w:t>Concessions de licences associées à la fin de vie de la CAL Suite Module Complémentaire SBS 2011 Premium</w:t>
      </w:r>
    </w:p>
    <w:p w14:paraId="74D98863" w14:textId="77777777" w:rsidR="00E650FA" w:rsidRPr="003A5DA1" w:rsidRDefault="00E650FA" w:rsidP="006F6325">
      <w:pPr>
        <w:ind w:left="720"/>
        <w:rPr>
          <w:rFonts w:cs="Tahoma"/>
          <w:lang w:val="fr-FR"/>
        </w:rPr>
      </w:pPr>
      <w:r w:rsidRPr="003A5DA1">
        <w:rPr>
          <w:rFonts w:cs="Tahoma"/>
          <w:lang w:val="fr-FR"/>
        </w:rPr>
        <w:t>Les clients qui ont souscrit une Software Assurance pour les CAL Suite Module Complémentaire SBS 2011 Premium (les « CAL Éligibles ») peuvent accéder aux logiciels Windows Server Standard et SQL Server 2012</w:t>
      </w:r>
      <w:r w:rsidR="006F6325" w:rsidRPr="003A5DA1">
        <w:rPr>
          <w:rFonts w:cs="Tahoma"/>
          <w:lang w:val="fr-FR"/>
        </w:rPr>
        <w:t> </w:t>
      </w:r>
      <w:r w:rsidRPr="003A5DA1">
        <w:rPr>
          <w:rFonts w:cs="Tahoma"/>
          <w:lang w:val="fr-FR"/>
        </w:rPr>
        <w:t>Standard.</w:t>
      </w:r>
      <w:r w:rsidR="00A07028" w:rsidRPr="003A5DA1">
        <w:rPr>
          <w:rFonts w:cs="Tahoma"/>
          <w:lang w:val="fr-FR"/>
        </w:rPr>
        <w:t xml:space="preserve"> </w:t>
      </w:r>
      <w:r w:rsidRPr="003A5DA1">
        <w:rPr>
          <w:rFonts w:cs="Tahoma"/>
          <w:lang w:val="fr-FR"/>
        </w:rPr>
        <w:t>Pour chaque CAL Suite Module Complémentaire SBS 2011 Premium éligible possédée par les</w:t>
      </w:r>
      <w:r w:rsidR="006F6325" w:rsidRPr="003A5DA1">
        <w:rPr>
          <w:rFonts w:cs="Tahoma"/>
          <w:lang w:val="fr-FR"/>
        </w:rPr>
        <w:t> </w:t>
      </w:r>
      <w:r w:rsidRPr="003A5DA1">
        <w:rPr>
          <w:rFonts w:cs="Tahoma"/>
          <w:lang w:val="fr-FR"/>
        </w:rPr>
        <w:t>clients au 1</w:t>
      </w:r>
      <w:r w:rsidRPr="003A5DA1">
        <w:rPr>
          <w:rFonts w:cs="Tahoma"/>
          <w:vertAlign w:val="superscript"/>
          <w:lang w:val="fr-FR"/>
        </w:rPr>
        <w:t>er</w:t>
      </w:r>
      <w:r w:rsidRPr="003A5DA1">
        <w:rPr>
          <w:rFonts w:cs="Tahoma"/>
          <w:lang w:val="fr-FR"/>
        </w:rPr>
        <w:t> août 2012, ces derniers pourront bénéficier d</w:t>
      </w:r>
      <w:r w:rsidR="00C10CE1">
        <w:rPr>
          <w:rFonts w:cs="Tahoma"/>
          <w:lang w:val="fr-FR"/>
        </w:rPr>
        <w:t>’</w:t>
      </w:r>
      <w:r w:rsidRPr="003A5DA1">
        <w:rPr>
          <w:rFonts w:cs="Tahoma"/>
          <w:lang w:val="fr-FR"/>
        </w:rPr>
        <w:t>une CAL Windows Server 2012 et d</w:t>
      </w:r>
      <w:r w:rsidR="00C10CE1">
        <w:rPr>
          <w:rFonts w:cs="Tahoma"/>
          <w:lang w:val="fr-FR"/>
        </w:rPr>
        <w:t>’</w:t>
      </w:r>
      <w:r w:rsidRPr="003A5DA1">
        <w:rPr>
          <w:rFonts w:cs="Tahoma"/>
          <w:lang w:val="fr-FR"/>
        </w:rPr>
        <w:t>une CAL</w:t>
      </w:r>
      <w:r w:rsidR="006F6325" w:rsidRPr="003A5DA1">
        <w:rPr>
          <w:rFonts w:cs="Tahoma"/>
          <w:lang w:val="fr-FR"/>
        </w:rPr>
        <w:t> </w:t>
      </w:r>
      <w:r w:rsidRPr="003A5DA1">
        <w:rPr>
          <w:rFonts w:cs="Tahoma"/>
          <w:lang w:val="fr-FR"/>
        </w:rPr>
        <w:t xml:space="preserve">SQL Server 2012 avec Software Assurance. </w:t>
      </w:r>
      <w:r w:rsidRPr="003A5DA1">
        <w:rPr>
          <w:rFonts w:eastAsia="Calibri" w:cs="Tahoma"/>
          <w:szCs w:val="18"/>
          <w:lang w:val="fr-FR"/>
        </w:rPr>
        <w:t>Pour ce faire ils pourront obtenir une (1) CAL Windows Server et</w:t>
      </w:r>
      <w:r w:rsidR="006F6325" w:rsidRPr="003A5DA1">
        <w:rPr>
          <w:rFonts w:eastAsia="Calibri" w:cs="Tahoma"/>
          <w:szCs w:val="18"/>
          <w:lang w:val="fr-FR"/>
        </w:rPr>
        <w:t> </w:t>
      </w:r>
      <w:r w:rsidRPr="003A5DA1">
        <w:rPr>
          <w:rFonts w:eastAsia="Calibri" w:cs="Tahoma"/>
          <w:szCs w:val="18"/>
          <w:lang w:val="fr-FR"/>
        </w:rPr>
        <w:t>une (1) CAL SQL Server 2012 (concédées dans le cadre du modèle de licence Serveur</w:t>
      </w:r>
      <w:r w:rsidR="00A07028" w:rsidRPr="003A5DA1">
        <w:rPr>
          <w:rFonts w:eastAsia="Calibri" w:cs="Tahoma"/>
          <w:szCs w:val="18"/>
          <w:lang w:val="fr-FR"/>
        </w:rPr>
        <w:t xml:space="preserve"> </w:t>
      </w:r>
      <w:r w:rsidRPr="003A5DA1">
        <w:rPr>
          <w:rFonts w:eastAsia="Calibri" w:cs="Tahoma"/>
          <w:szCs w:val="18"/>
          <w:lang w:val="fr-FR"/>
        </w:rPr>
        <w:t>/</w:t>
      </w:r>
      <w:r w:rsidR="00A07028" w:rsidRPr="003A5DA1">
        <w:rPr>
          <w:rFonts w:eastAsia="Calibri" w:cs="Tahoma"/>
          <w:szCs w:val="18"/>
          <w:lang w:val="fr-FR"/>
        </w:rPr>
        <w:t xml:space="preserve"> </w:t>
      </w:r>
      <w:r w:rsidRPr="003A5DA1">
        <w:rPr>
          <w:rFonts w:eastAsia="Calibri" w:cs="Tahoma"/>
          <w:szCs w:val="18"/>
          <w:lang w:val="fr-FR"/>
        </w:rPr>
        <w:t>CAL) pour</w:t>
      </w:r>
      <w:r w:rsidR="006F6325" w:rsidRPr="003A5DA1">
        <w:rPr>
          <w:rFonts w:eastAsia="Calibri" w:cs="Tahoma"/>
          <w:szCs w:val="18"/>
          <w:lang w:val="fr-FR"/>
        </w:rPr>
        <w:t> </w:t>
      </w:r>
      <w:r w:rsidRPr="003A5DA1">
        <w:rPr>
          <w:rFonts w:eastAsia="Calibri" w:cs="Tahoma"/>
          <w:szCs w:val="18"/>
          <w:lang w:val="fr-FR"/>
        </w:rPr>
        <w:t>chaque Licence Éligible dont ils disposent, tel qu</w:t>
      </w:r>
      <w:r w:rsidR="00C10CE1">
        <w:rPr>
          <w:rFonts w:eastAsia="Calibri" w:cs="Tahoma"/>
          <w:szCs w:val="18"/>
          <w:lang w:val="fr-FR"/>
        </w:rPr>
        <w:t>’</w:t>
      </w:r>
      <w:r w:rsidRPr="003A5DA1">
        <w:rPr>
          <w:rFonts w:eastAsia="Calibri" w:cs="Tahoma"/>
          <w:szCs w:val="18"/>
          <w:lang w:val="fr-FR"/>
        </w:rPr>
        <w:t xml:space="preserve">indiqué dans le tableau ci-après. </w:t>
      </w:r>
    </w:p>
    <w:p w14:paraId="5852412A" w14:textId="77777777" w:rsidR="00E650FA" w:rsidRPr="003A5DA1" w:rsidRDefault="00E650FA" w:rsidP="006F6325">
      <w:pPr>
        <w:spacing w:line="216" w:lineRule="auto"/>
        <w:ind w:left="720"/>
        <w:rPr>
          <w:rFonts w:cs="Tahoma"/>
          <w:szCs w:val="18"/>
          <w:lang w:val="fr-FR"/>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22"/>
        <w:gridCol w:w="3700"/>
      </w:tblGrid>
      <w:tr w:rsidR="00E650FA" w:rsidRPr="003A5DA1" w14:paraId="03FDFC72" w14:textId="77777777" w:rsidTr="006F6325">
        <w:tc>
          <w:tcPr>
            <w:tcW w:w="495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669AC431" w14:textId="77777777" w:rsidR="00E650FA" w:rsidRPr="003A5DA1" w:rsidRDefault="00E650FA" w:rsidP="00774343">
            <w:pPr>
              <w:spacing w:after="200" w:line="276" w:lineRule="auto"/>
              <w:rPr>
                <w:rFonts w:eastAsia="Calibri" w:cs="Tahoma"/>
                <w:szCs w:val="18"/>
              </w:rPr>
            </w:pPr>
            <w:r w:rsidRPr="003A5DA1">
              <w:rPr>
                <w:rFonts w:cs="Tahoma"/>
                <w:b/>
                <w:color w:val="000000"/>
              </w:rPr>
              <w:t>Licences éligibles</w:t>
            </w:r>
          </w:p>
        </w:tc>
        <w:tc>
          <w:tcPr>
            <w:tcW w:w="379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14:paraId="5A658722" w14:textId="77777777" w:rsidR="00E650FA" w:rsidRPr="003A5DA1" w:rsidRDefault="00E650FA" w:rsidP="00774343">
            <w:pPr>
              <w:spacing w:after="200" w:line="276" w:lineRule="auto"/>
              <w:rPr>
                <w:rFonts w:eastAsia="Calibri" w:cs="Tahoma"/>
                <w:szCs w:val="18"/>
              </w:rPr>
            </w:pPr>
            <w:r w:rsidRPr="003A5DA1">
              <w:rPr>
                <w:rFonts w:cs="Tahoma"/>
                <w:b/>
                <w:color w:val="000000"/>
              </w:rPr>
              <w:t>Licence concédée</w:t>
            </w:r>
          </w:p>
        </w:tc>
      </w:tr>
      <w:tr w:rsidR="00E650FA" w:rsidRPr="003A5DA1" w14:paraId="27E65103" w14:textId="77777777" w:rsidTr="006F6325">
        <w:tc>
          <w:tcPr>
            <w:tcW w:w="4950" w:type="dxa"/>
            <w:tcBorders>
              <w:top w:val="single" w:sz="4" w:space="0" w:color="auto"/>
              <w:left w:val="single" w:sz="4" w:space="0" w:color="auto"/>
              <w:bottom w:val="single" w:sz="4" w:space="0" w:color="auto"/>
              <w:right w:val="single" w:sz="4" w:space="0" w:color="auto"/>
            </w:tcBorders>
            <w:shd w:val="clear" w:color="auto" w:fill="auto"/>
            <w:hideMark/>
          </w:tcPr>
          <w:p w14:paraId="41CA53C4"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Suite Module Complémentaire SBS 2011 Premium avec Software Assurance active jusqu</w:t>
            </w:r>
            <w:r w:rsidR="00C10CE1">
              <w:rPr>
                <w:rFonts w:eastAsia="Calibri" w:cs="Tahoma"/>
                <w:szCs w:val="18"/>
                <w:lang w:val="fr-FR"/>
              </w:rPr>
              <w:t>’</w:t>
            </w:r>
            <w:r w:rsidRPr="003A5DA1">
              <w:rPr>
                <w:rFonts w:eastAsia="Calibri" w:cs="Tahoma"/>
                <w:szCs w:val="18"/>
                <w:lang w:val="fr-FR"/>
              </w:rPr>
              <w:t>au 31 juillet 2012</w:t>
            </w:r>
          </w:p>
        </w:tc>
        <w:tc>
          <w:tcPr>
            <w:tcW w:w="3798" w:type="dxa"/>
            <w:tcBorders>
              <w:top w:val="single" w:sz="4" w:space="0" w:color="auto"/>
              <w:left w:val="single" w:sz="4" w:space="0" w:color="auto"/>
              <w:bottom w:val="single" w:sz="4" w:space="0" w:color="auto"/>
              <w:right w:val="single" w:sz="4" w:space="0" w:color="auto"/>
            </w:tcBorders>
            <w:shd w:val="clear" w:color="auto" w:fill="auto"/>
            <w:hideMark/>
          </w:tcPr>
          <w:p w14:paraId="09FC6272" w14:textId="77777777" w:rsidR="00E650FA" w:rsidRPr="003A5DA1" w:rsidRDefault="00E650FA" w:rsidP="00774343">
            <w:pPr>
              <w:spacing w:line="276" w:lineRule="auto"/>
              <w:rPr>
                <w:rFonts w:cs="Tahoma"/>
              </w:rPr>
            </w:pPr>
            <w:r w:rsidRPr="003A5DA1">
              <w:rPr>
                <w:rFonts w:eastAsia="Calibri" w:cs="Tahoma"/>
                <w:szCs w:val="18"/>
              </w:rPr>
              <w:t>CAL Windows Server 2008 R2</w:t>
            </w:r>
          </w:p>
          <w:p w14:paraId="32595388" w14:textId="77777777" w:rsidR="00E650FA" w:rsidRPr="003A5DA1" w:rsidRDefault="00E650FA" w:rsidP="00774343">
            <w:pPr>
              <w:spacing w:line="276" w:lineRule="auto"/>
              <w:rPr>
                <w:rFonts w:eastAsia="Calibri" w:cs="Tahoma"/>
                <w:szCs w:val="18"/>
              </w:rPr>
            </w:pPr>
            <w:r w:rsidRPr="003A5DA1">
              <w:rPr>
                <w:rFonts w:eastAsia="Calibri" w:cs="Tahoma"/>
                <w:szCs w:val="18"/>
              </w:rPr>
              <w:t>CAL SQL Server 2012</w:t>
            </w:r>
          </w:p>
        </w:tc>
      </w:tr>
      <w:tr w:rsidR="00E650FA" w:rsidRPr="00A33F16" w14:paraId="3FD05E43" w14:textId="77777777" w:rsidTr="006F6325">
        <w:tc>
          <w:tcPr>
            <w:tcW w:w="4950" w:type="dxa"/>
            <w:tcBorders>
              <w:top w:val="single" w:sz="4" w:space="0" w:color="auto"/>
              <w:left w:val="single" w:sz="4" w:space="0" w:color="auto"/>
              <w:bottom w:val="single" w:sz="4" w:space="0" w:color="auto"/>
              <w:right w:val="single" w:sz="4" w:space="0" w:color="auto"/>
            </w:tcBorders>
            <w:shd w:val="clear" w:color="auto" w:fill="auto"/>
            <w:hideMark/>
          </w:tcPr>
          <w:p w14:paraId="49BEBA4E"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Suite Module Complémentaire SBS 2011 Premium avec Software Assurance active à compter du 1er août 2012</w:t>
            </w:r>
          </w:p>
        </w:tc>
        <w:tc>
          <w:tcPr>
            <w:tcW w:w="3798" w:type="dxa"/>
            <w:tcBorders>
              <w:top w:val="single" w:sz="4" w:space="0" w:color="auto"/>
              <w:left w:val="single" w:sz="4" w:space="0" w:color="auto"/>
              <w:bottom w:val="single" w:sz="4" w:space="0" w:color="auto"/>
              <w:right w:val="single" w:sz="4" w:space="0" w:color="auto"/>
            </w:tcBorders>
            <w:shd w:val="clear" w:color="auto" w:fill="auto"/>
            <w:hideMark/>
          </w:tcPr>
          <w:p w14:paraId="34FE107D" w14:textId="77777777" w:rsidR="00E650FA" w:rsidRPr="003A5DA1" w:rsidRDefault="00E650FA" w:rsidP="00774343">
            <w:pPr>
              <w:spacing w:line="276" w:lineRule="auto"/>
              <w:rPr>
                <w:rFonts w:cs="Tahoma"/>
              </w:rPr>
            </w:pPr>
            <w:r w:rsidRPr="003A5DA1">
              <w:rPr>
                <w:rFonts w:eastAsia="Calibri" w:cs="Tahoma"/>
                <w:szCs w:val="18"/>
              </w:rPr>
              <w:t>CAL Windows Server 2012 avec Software Assurance</w:t>
            </w:r>
          </w:p>
          <w:p w14:paraId="11CB5033" w14:textId="77777777" w:rsidR="00E650FA" w:rsidRPr="003A5DA1" w:rsidRDefault="00E650FA" w:rsidP="00774343">
            <w:pPr>
              <w:spacing w:line="276" w:lineRule="auto"/>
              <w:rPr>
                <w:rFonts w:eastAsia="Calibri" w:cs="Tahoma"/>
                <w:szCs w:val="18"/>
                <w:lang w:val="fr-FR"/>
              </w:rPr>
            </w:pPr>
            <w:r w:rsidRPr="003A5DA1">
              <w:rPr>
                <w:rFonts w:eastAsia="Calibri" w:cs="Tahoma"/>
                <w:szCs w:val="18"/>
                <w:lang w:val="fr-FR"/>
              </w:rPr>
              <w:t>CAL SQL Server 2012 avec Software Assurance</w:t>
            </w:r>
          </w:p>
        </w:tc>
      </w:tr>
    </w:tbl>
    <w:p w14:paraId="37BD10D9"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La Software Assurance incluse dans l</w:t>
      </w:r>
      <w:r w:rsidR="00C10CE1">
        <w:rPr>
          <w:rFonts w:ascii="Tahoma" w:eastAsia="Calibri" w:hAnsi="Tahoma" w:cs="Tahoma"/>
          <w:sz w:val="18"/>
          <w:szCs w:val="18"/>
          <w:lang w:val="fr-FR"/>
        </w:rPr>
        <w:t>’</w:t>
      </w:r>
      <w:r w:rsidRPr="003A5DA1">
        <w:rPr>
          <w:rFonts w:ascii="Tahoma" w:eastAsia="Calibri" w:hAnsi="Tahoma" w:cs="Tahoma"/>
          <w:sz w:val="18"/>
          <w:szCs w:val="18"/>
          <w:lang w:val="fr-FR"/>
        </w:rPr>
        <w:t>offre susmentionnée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CAL</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Éligibles. À titre exceptionnel, les clients détenant une Software Assurance pour leurs CAL Éligibles expirant en août 2012 sont autorisés à renouveler leur Software Assurance pour les CAL concédées par</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cette offre jusqu</w:t>
      </w:r>
      <w:r w:rsidR="00C10CE1">
        <w:rPr>
          <w:rFonts w:ascii="Tahoma" w:eastAsia="Calibri" w:hAnsi="Tahoma" w:cs="Tahoma"/>
          <w:sz w:val="18"/>
          <w:szCs w:val="18"/>
          <w:lang w:val="fr-FR"/>
        </w:rPr>
        <w:t>’</w:t>
      </w:r>
      <w:r w:rsidRPr="003A5DA1">
        <w:rPr>
          <w:rFonts w:ascii="Tahoma" w:eastAsia="Calibri" w:hAnsi="Tahoma" w:cs="Tahoma"/>
          <w:sz w:val="18"/>
          <w:szCs w:val="18"/>
          <w:lang w:val="fr-FR"/>
        </w:rPr>
        <w:t>au 31 décembre 2012.</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Les clients détenant une Software Assurance pour leurs CAL</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Éligibles expirant en juillet 2012 sont autorisés à acquérir une Software Assurance pour les CAL concédées par cette offre jusqu</w:t>
      </w:r>
      <w:r w:rsidR="00C10CE1">
        <w:rPr>
          <w:rFonts w:ascii="Tahoma" w:eastAsia="Calibri" w:hAnsi="Tahoma" w:cs="Tahoma"/>
          <w:sz w:val="18"/>
          <w:szCs w:val="18"/>
          <w:lang w:val="fr-FR"/>
        </w:rPr>
        <w:t>’</w:t>
      </w:r>
      <w:r w:rsidRPr="003A5DA1">
        <w:rPr>
          <w:rFonts w:ascii="Tahoma" w:eastAsia="Calibri" w:hAnsi="Tahoma" w:cs="Tahoma"/>
          <w:sz w:val="18"/>
          <w:szCs w:val="18"/>
          <w:lang w:val="fr-FR"/>
        </w:rPr>
        <w:t>au 31</w:t>
      </w:r>
      <w:r w:rsidRPr="003A5DA1">
        <w:rPr>
          <w:rFonts w:ascii="Tahoma" w:eastAsia="Calibri" w:hAnsi="Tahoma" w:cs="Tahoma"/>
          <w:sz w:val="18"/>
          <w:szCs w:val="18"/>
          <w:vertAlign w:val="superscript"/>
          <w:lang w:val="fr-FR"/>
        </w:rPr>
        <w:t> </w:t>
      </w:r>
      <w:r w:rsidRPr="003A5DA1">
        <w:rPr>
          <w:rFonts w:ascii="Tahoma" w:eastAsia="Calibri" w:hAnsi="Tahoma" w:cs="Tahoma"/>
          <w:sz w:val="18"/>
          <w:szCs w:val="18"/>
          <w:lang w:val="fr-FR"/>
        </w:rPr>
        <w:t>décembre 2012.</w:t>
      </w:r>
    </w:p>
    <w:p w14:paraId="6B3C2CDF" w14:textId="77777777" w:rsidR="00E650FA" w:rsidRDefault="00E650FA" w:rsidP="00E650FA">
      <w:pPr>
        <w:pStyle w:val="ListParagraph"/>
        <w:contextualSpacing w:val="0"/>
        <w:rPr>
          <w:rFonts w:ascii="Tahoma" w:hAnsi="Tahoma" w:cs="Tahoma"/>
          <w:lang w:val="fr-FR"/>
        </w:rPr>
      </w:pPr>
    </w:p>
    <w:p w14:paraId="7E925142" w14:textId="77777777" w:rsidR="008C6ED5" w:rsidRPr="003A5DA1" w:rsidRDefault="008C6ED5" w:rsidP="00E650FA">
      <w:pPr>
        <w:pStyle w:val="ListParagraph"/>
        <w:contextualSpacing w:val="0"/>
        <w:rPr>
          <w:rFonts w:ascii="Tahoma" w:hAnsi="Tahoma" w:cs="Tahoma"/>
          <w:lang w:val="fr-FR"/>
        </w:rPr>
      </w:pPr>
    </w:p>
    <w:p w14:paraId="4E4440B2"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Si les clients ont acquis des droits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utilisation pour la durée des droits de propriété intellectuelle au titre de</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CAL Éligibles, ils conservent ce droit au titre des CAL concédées en vertu de cette offre. Dans le cas contraire, les CAL acquises en vertu de cette offre prennent 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CAL Éligibles correspondantes.</w:t>
      </w:r>
    </w:p>
    <w:p w14:paraId="2B72BFE9" w14:textId="77777777" w:rsidR="00E650FA" w:rsidRPr="003A5DA1" w:rsidRDefault="00E650FA" w:rsidP="00E650FA">
      <w:pPr>
        <w:rPr>
          <w:rFonts w:cs="Tahoma"/>
          <w:lang w:val="fr-FR"/>
        </w:rPr>
      </w:pPr>
    </w:p>
    <w:p w14:paraId="6C391FEA" w14:textId="77777777" w:rsidR="00E650FA" w:rsidRPr="003A5DA1" w:rsidRDefault="00E650FA" w:rsidP="00E650FA">
      <w:pPr>
        <w:ind w:left="720"/>
        <w:rPr>
          <w:rFonts w:cs="Tahoma"/>
          <w:lang w:val="fr-FR"/>
        </w:rPr>
      </w:pPr>
      <w:r w:rsidRPr="003A5DA1">
        <w:rPr>
          <w:rFonts w:eastAsia="Calibri" w:cs="Tahoma"/>
          <w:szCs w:val="18"/>
          <w:lang w:val="fr-FR"/>
        </w:rPr>
        <w:t>Les CAL Suite éligibles de Module Complémentaire SBS Premium des clients ne seront plus valables à compter de leur utilisation des CAL Windows Server 2012 et SQL Server 2012 au titre de cette offre.</w:t>
      </w:r>
    </w:p>
    <w:p w14:paraId="668A3EC7" w14:textId="77777777" w:rsidR="00E650FA" w:rsidRPr="003A5DA1" w:rsidRDefault="00E650FA" w:rsidP="00E650FA">
      <w:pPr>
        <w:pStyle w:val="ListParagraph"/>
        <w:contextualSpacing w:val="0"/>
        <w:rPr>
          <w:rFonts w:ascii="Tahoma" w:hAnsi="Tahoma" w:cs="Tahoma"/>
          <w:lang w:val="fr-FR"/>
        </w:rPr>
      </w:pPr>
    </w:p>
    <w:p w14:paraId="60975259" w14:textId="77777777" w:rsidR="00E650FA" w:rsidRPr="003A5DA1" w:rsidRDefault="00E650FA" w:rsidP="006F6325">
      <w:pPr>
        <w:pStyle w:val="ListParagraph"/>
        <w:contextualSpacing w:val="0"/>
        <w:rPr>
          <w:rFonts w:ascii="Tahoma" w:hAnsi="Tahoma" w:cs="Tahoma"/>
          <w:lang w:val="fr-FR"/>
        </w:rPr>
      </w:pPr>
      <w:r w:rsidRPr="003A5DA1">
        <w:rPr>
          <w:rFonts w:ascii="Tahoma" w:eastAsia="Calibri" w:hAnsi="Tahoma" w:cs="Tahoma"/>
          <w:sz w:val="18"/>
          <w:szCs w:val="18"/>
          <w:lang w:val="fr-FR"/>
        </w:rPr>
        <w:t>Pour chaque CAL Éligible acquise au titre d</w:t>
      </w:r>
      <w:r w:rsidR="00C10CE1">
        <w:rPr>
          <w:rFonts w:ascii="Tahoma" w:eastAsia="Calibri" w:hAnsi="Tahoma" w:cs="Tahoma"/>
          <w:sz w:val="18"/>
          <w:szCs w:val="18"/>
          <w:lang w:val="fr-FR"/>
        </w:rPr>
        <w:t>’</w:t>
      </w:r>
      <w:r w:rsidRPr="003A5DA1">
        <w:rPr>
          <w:rFonts w:ascii="Tahoma" w:eastAsia="Calibri" w:hAnsi="Tahoma" w:cs="Tahoma"/>
          <w:sz w:val="18"/>
          <w:szCs w:val="18"/>
          <w:lang w:val="fr-FR"/>
        </w:rPr>
        <w:t>un contrat Open Value Souscription, les clients peuvent exercer leur option d</w:t>
      </w:r>
      <w:r w:rsidR="00C10CE1">
        <w:rPr>
          <w:rFonts w:ascii="Tahoma" w:eastAsia="Calibri" w:hAnsi="Tahoma" w:cs="Tahoma"/>
          <w:sz w:val="18"/>
          <w:szCs w:val="18"/>
          <w:lang w:val="fr-FR"/>
        </w:rPr>
        <w:t>’</w:t>
      </w:r>
      <w:r w:rsidRPr="003A5DA1">
        <w:rPr>
          <w:rFonts w:ascii="Tahoma" w:eastAsia="Calibri" w:hAnsi="Tahoma" w:cs="Tahoma"/>
          <w:sz w:val="18"/>
          <w:szCs w:val="18"/>
          <w:lang w:val="fr-FR"/>
        </w:rPr>
        <w:t>achat sur une (1) CAL Suite Module Complémentaire SBS 2011 Premium au prix en vigueur ou</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une (1) CAL pour SQL Server :</w:t>
      </w:r>
    </w:p>
    <w:p w14:paraId="283F1C6A" w14:textId="77777777" w:rsidR="00E650FA" w:rsidRPr="003A5DA1" w:rsidRDefault="00E650FA" w:rsidP="00E650FA">
      <w:pPr>
        <w:ind w:left="720"/>
        <w:rPr>
          <w:rFonts w:cs="Tahoma"/>
          <w:lang w:val="fr-FR"/>
        </w:rPr>
      </w:pPr>
    </w:p>
    <w:p w14:paraId="1831E08F" w14:textId="77777777" w:rsidR="00E650FA" w:rsidRPr="003A5DA1" w:rsidRDefault="00E650FA" w:rsidP="00E650FA">
      <w:pPr>
        <w:ind w:left="720"/>
        <w:rPr>
          <w:rFonts w:cs="Tahoma"/>
          <w:lang w:val="fr-FR"/>
        </w:rPr>
      </w:pPr>
      <w:r w:rsidRPr="003A5DA1">
        <w:rPr>
          <w:rFonts w:cs="Tahoma"/>
          <w:lang w:val="fr-FR"/>
        </w:rPr>
        <w:t xml:space="preserve">Les </w:t>
      </w:r>
      <w:r w:rsidRPr="003A5DA1">
        <w:rPr>
          <w:rFonts w:cs="Tahoma"/>
          <w:color w:val="000000"/>
          <w:lang w:val="fr-FR"/>
        </w:rPr>
        <w:t>CAL Suite Module Complémentaire SBS 2011 Premium</w:t>
      </w:r>
      <w:r w:rsidRPr="003A5DA1">
        <w:rPr>
          <w:rFonts w:cs="Tahoma"/>
          <w:bCs/>
          <w:color w:val="000000"/>
          <w:szCs w:val="18"/>
          <w:lang w:val="fr-FR"/>
        </w:rPr>
        <w:t xml:space="preserve"> acquises ultérieurement en vertu du même accord de 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CAL Éligibles à l</w:t>
      </w:r>
      <w:r w:rsidR="00C10CE1">
        <w:rPr>
          <w:rFonts w:cs="Tahoma"/>
          <w:bCs/>
          <w:color w:val="000000"/>
          <w:szCs w:val="18"/>
          <w:lang w:val="fr-FR"/>
        </w:rPr>
        <w:t>’</w:t>
      </w:r>
      <w:r w:rsidRPr="003A5DA1">
        <w:rPr>
          <w:rFonts w:cs="Tahoma"/>
          <w:bCs/>
          <w:color w:val="000000"/>
          <w:szCs w:val="18"/>
          <w:lang w:val="fr-FR"/>
        </w:rPr>
        <w:t>offre susmentionnée.</w:t>
      </w:r>
      <w:r w:rsidRPr="003A5DA1">
        <w:rPr>
          <w:rFonts w:eastAsia="Calibri" w:cs="Tahoma"/>
          <w:szCs w:val="18"/>
          <w:lang w:val="fr-FR"/>
        </w:rPr>
        <w:t xml:space="preserve"> </w:t>
      </w:r>
    </w:p>
    <w:p w14:paraId="4C807D74" w14:textId="77777777" w:rsidR="00E650FA" w:rsidRPr="003A5DA1" w:rsidRDefault="00E650FA" w:rsidP="00E650FA">
      <w:pPr>
        <w:rPr>
          <w:rFonts w:cs="Tahoma"/>
          <w:lang w:val="fr-FR"/>
        </w:rPr>
      </w:pPr>
    </w:p>
    <w:p w14:paraId="7859AB1F" w14:textId="77777777" w:rsidR="00E650FA" w:rsidRPr="003A5DA1" w:rsidRDefault="00E650FA" w:rsidP="00E650FA">
      <w:pPr>
        <w:widowControl w:val="0"/>
        <w:jc w:val="both"/>
        <w:rPr>
          <w:rFonts w:cs="Tahoma"/>
          <w:lang w:val="fr-FR"/>
        </w:rPr>
      </w:pPr>
      <w:bookmarkStart w:id="1704" w:name="_123_Windows_Azure"/>
      <w:bookmarkEnd w:id="1704"/>
    </w:p>
    <w:p w14:paraId="2306B841" w14:textId="77777777" w:rsidR="00E650FA" w:rsidRPr="003A5DA1" w:rsidRDefault="00E650FA" w:rsidP="00E650FA">
      <w:pPr>
        <w:pStyle w:val="Heading2"/>
        <w:keepNext/>
        <w:ind w:left="0"/>
        <w:rPr>
          <w:rFonts w:ascii="Tahoma" w:hAnsi="Tahoma" w:cs="Tahoma"/>
          <w:lang w:val="fr-FR"/>
        </w:rPr>
      </w:pPr>
      <w:bookmarkStart w:id="1705" w:name="_124_Windows_Small_1"/>
      <w:bookmarkStart w:id="1706" w:name="_114_Windows_Small"/>
      <w:bookmarkStart w:id="1707" w:name="_118_Windows_Small"/>
      <w:bookmarkStart w:id="1708" w:name="_Toc336338381"/>
      <w:bookmarkStart w:id="1709" w:name="_Toc374277014"/>
      <w:bookmarkEnd w:id="1705"/>
      <w:bookmarkEnd w:id="1706"/>
      <w:bookmarkEnd w:id="1707"/>
      <w:r w:rsidRPr="003A5DA1">
        <w:rPr>
          <w:rFonts w:ascii="Tahoma" w:hAnsi="Tahoma" w:cs="Tahoma"/>
          <w:color w:val="F8701C"/>
          <w:sz w:val="22"/>
          <w:szCs w:val="22"/>
          <w:vertAlign w:val="superscript"/>
          <w:lang w:val="fr-FR"/>
        </w:rPr>
        <w:t>120</w:t>
      </w:r>
      <w:r w:rsidRPr="003A5DA1">
        <w:rPr>
          <w:rFonts w:ascii="Tahoma" w:hAnsi="Tahoma" w:cs="Tahoma"/>
          <w:color w:val="F8701C"/>
          <w:sz w:val="22"/>
          <w:szCs w:val="22"/>
          <w:lang w:val="fr-FR"/>
        </w:rPr>
        <w:t xml:space="preserve"> Windows Small Business Server 2011 Essentials</w:t>
      </w:r>
      <w:bookmarkEnd w:id="1708"/>
      <w:bookmarkEnd w:id="1709"/>
    </w:p>
    <w:p w14:paraId="53D74FFB" w14:textId="77777777" w:rsidR="00E650FA" w:rsidRPr="003A5DA1" w:rsidRDefault="00E650FA" w:rsidP="00E650FA">
      <w:pPr>
        <w:keepNext/>
        <w:rPr>
          <w:rFonts w:cs="Tahoma"/>
          <w:lang w:val="fr-FR"/>
        </w:rPr>
      </w:pPr>
    </w:p>
    <w:p w14:paraId="06243D22" w14:textId="77777777" w:rsidR="00E650FA" w:rsidRPr="003A5DA1" w:rsidRDefault="00E650FA" w:rsidP="00E650FA">
      <w:pPr>
        <w:spacing w:after="60"/>
        <w:ind w:left="720"/>
        <w:rPr>
          <w:rFonts w:cs="Tahoma"/>
          <w:lang w:val="fr-FR"/>
        </w:rPr>
      </w:pPr>
      <w:r w:rsidRPr="003A5DA1">
        <w:rPr>
          <w:rFonts w:cs="Tahoma"/>
          <w:b/>
          <w:bCs/>
          <w:color w:val="000000"/>
          <w:lang w:val="fr-FR"/>
        </w:rPr>
        <w:t>Concessions de licences associées à la fin de vie de Windows Small Business Server (SBS) 2011 Essentials</w:t>
      </w:r>
      <w:r w:rsidRPr="003A5DA1">
        <w:rPr>
          <w:rFonts w:cs="Tahoma"/>
          <w:color w:val="000000"/>
          <w:lang w:val="fr-FR"/>
        </w:rPr>
        <w:t xml:space="preserve"> </w:t>
      </w:r>
    </w:p>
    <w:p w14:paraId="3749F8E0" w14:textId="77777777" w:rsidR="00E650FA" w:rsidRPr="003A5DA1" w:rsidRDefault="00E650FA" w:rsidP="006F6325">
      <w:pPr>
        <w:ind w:left="720"/>
        <w:rPr>
          <w:rFonts w:cs="Tahoma"/>
          <w:lang w:val="fr-FR"/>
        </w:rPr>
      </w:pPr>
      <w:r w:rsidRPr="003A5DA1">
        <w:rPr>
          <w:rFonts w:cs="Tahoma"/>
          <w:lang w:val="fr-FR"/>
        </w:rPr>
        <w:t>Windows SBS 2011 Essentials constituera la dernière version de Windows SBS Essentials. Les clients détenteurs de licences Windows SBS 2011 Essentials couvertes par une Software Assurance active et acquises dans le cadre d</w:t>
      </w:r>
      <w:r w:rsidR="00C10CE1">
        <w:rPr>
          <w:rFonts w:cs="Tahoma"/>
          <w:lang w:val="fr-FR"/>
        </w:rPr>
        <w:t>’</w:t>
      </w:r>
      <w:r w:rsidRPr="003A5DA1">
        <w:rPr>
          <w:rFonts w:cs="Tahoma"/>
          <w:lang w:val="fr-FR"/>
        </w:rPr>
        <w:t>un programme de Licence en Volume au 1</w:t>
      </w:r>
      <w:r w:rsidRPr="003A5DA1">
        <w:rPr>
          <w:rFonts w:cs="Tahoma"/>
          <w:vertAlign w:val="superscript"/>
          <w:lang w:val="fr-FR"/>
        </w:rPr>
        <w:t>er</w:t>
      </w:r>
      <w:r w:rsidRPr="003A5DA1">
        <w:rPr>
          <w:rFonts w:cs="Tahoma"/>
          <w:lang w:val="fr-FR"/>
        </w:rPr>
        <w:t> novembre 2012 ou à la date de disponibilité initiale en téléchargement de Windows Server 2012 Essentials sur le site du Centre de gestion</w:t>
      </w:r>
      <w:r w:rsidR="006F6325" w:rsidRPr="003A5DA1">
        <w:rPr>
          <w:rFonts w:cs="Tahoma"/>
          <w:lang w:val="fr-FR"/>
        </w:rPr>
        <w:t> </w:t>
      </w:r>
      <w:r w:rsidRPr="003A5DA1">
        <w:rPr>
          <w:rFonts w:cs="Tahoma"/>
          <w:lang w:val="fr-FR"/>
        </w:rPr>
        <w:t>des licences en volume (les « Licences Éligibles »), la première échéance prévalant, seront autorisés à effectuer une mise à jour vers le logiciel Windows Server 2012 Essentials et à l</w:t>
      </w:r>
      <w:r w:rsidR="00C10CE1">
        <w:rPr>
          <w:rFonts w:cs="Tahoma"/>
          <w:lang w:val="fr-FR"/>
        </w:rPr>
        <w:t>’</w:t>
      </w:r>
      <w:r w:rsidRPr="003A5DA1">
        <w:rPr>
          <w:rFonts w:cs="Tahoma"/>
          <w:lang w:val="fr-FR"/>
        </w:rPr>
        <w:t>utiliser à la place de SBS Essentials. Pour ce faire ils pourront, dès la disponibilité de Windows Server 2012 Essentials, obtenir une (1)</w:t>
      </w:r>
      <w:r w:rsidR="006F6325" w:rsidRPr="003A5DA1">
        <w:rPr>
          <w:rFonts w:cs="Tahoma"/>
          <w:lang w:val="fr-FR"/>
        </w:rPr>
        <w:t> </w:t>
      </w:r>
      <w:r w:rsidRPr="003A5DA1">
        <w:rPr>
          <w:rFonts w:cs="Tahoma"/>
          <w:lang w:val="fr-FR"/>
        </w:rPr>
        <w:t>licence Windows Server 2012 Essentials pour chaque Licence Éligible dont ils disposent.</w:t>
      </w:r>
      <w:r w:rsidR="00A07028" w:rsidRPr="003A5DA1">
        <w:rPr>
          <w:rFonts w:cs="Tahoma"/>
          <w:lang w:val="fr-FR"/>
        </w:rPr>
        <w:t xml:space="preserve"> </w:t>
      </w:r>
      <w:r w:rsidRPr="003A5DA1">
        <w:rPr>
          <w:rFonts w:cs="Tahoma"/>
          <w:lang w:val="fr-FR"/>
        </w:rPr>
        <w:t>L</w:t>
      </w:r>
      <w:r w:rsidR="00C10CE1">
        <w:rPr>
          <w:rFonts w:cs="Tahoma"/>
          <w:lang w:val="fr-FR"/>
        </w:rPr>
        <w:t>’</w:t>
      </w:r>
      <w:r w:rsidRPr="003A5DA1">
        <w:rPr>
          <w:rFonts w:cs="Tahoma"/>
          <w:lang w:val="fr-FR"/>
        </w:rPr>
        <w:t>utilisation du logiciel Windows Server 2012 Essentials sera régie par les conditions de licence applicables audit produit, telles que stipulées dans les Droits d</w:t>
      </w:r>
      <w:r w:rsidR="00C10CE1">
        <w:rPr>
          <w:rFonts w:cs="Tahoma"/>
          <w:lang w:val="fr-FR"/>
        </w:rPr>
        <w:t>’</w:t>
      </w:r>
      <w:r w:rsidRPr="003A5DA1">
        <w:rPr>
          <w:rFonts w:cs="Tahoma"/>
          <w:lang w:val="fr-FR"/>
        </w:rPr>
        <w:t>Utilisation de Logiciels, ainsi que par les conditions générales du contrat de Licence en Volume des clients.</w:t>
      </w:r>
    </w:p>
    <w:p w14:paraId="2BDD73B5" w14:textId="77777777" w:rsidR="00E650FA" w:rsidRPr="003A5DA1" w:rsidRDefault="00E650FA" w:rsidP="00E650FA">
      <w:pPr>
        <w:ind w:left="720"/>
        <w:rPr>
          <w:rFonts w:cs="Tahoma"/>
          <w:lang w:val="fr-FR"/>
        </w:rPr>
      </w:pPr>
    </w:p>
    <w:p w14:paraId="69ACA16C" w14:textId="77777777" w:rsidR="00E650FA" w:rsidRPr="003A5DA1" w:rsidRDefault="00E650FA" w:rsidP="00E650FA">
      <w:pPr>
        <w:ind w:left="720"/>
        <w:rPr>
          <w:rFonts w:cs="Tahoma"/>
          <w:lang w:val="fr-FR"/>
        </w:rPr>
      </w:pPr>
      <w:r w:rsidRPr="003A5DA1">
        <w:rPr>
          <w:rFonts w:cs="Tahoma"/>
          <w:lang w:val="fr-FR"/>
        </w:rPr>
        <w:t>Si les clients ont acquis le droit d</w:t>
      </w:r>
      <w:r w:rsidR="00C10CE1">
        <w:rPr>
          <w:rFonts w:cs="Tahoma"/>
          <w:lang w:val="fr-FR"/>
        </w:rPr>
        <w:t>’</w:t>
      </w:r>
      <w:r w:rsidRPr="003A5DA1">
        <w:rPr>
          <w:rFonts w:cs="Tahoma"/>
          <w:lang w:val="fr-FR"/>
        </w:rPr>
        <w:t>utiliser le logiciel pour la durée des droits de propriété intellectuelle au titre de Licences Éligibles, ils conservent ce droit au titre des licences concédées en vertu de cette offre. Dans le cas contraire, les licences acquises en vertu de cette offre prennent fin à la date d</w:t>
      </w:r>
      <w:r w:rsidR="00C10CE1">
        <w:rPr>
          <w:rFonts w:cs="Tahoma"/>
          <w:lang w:val="fr-FR"/>
        </w:rPr>
        <w:t>’</w:t>
      </w:r>
      <w:r w:rsidRPr="003A5DA1">
        <w:rPr>
          <w:rFonts w:cs="Tahoma"/>
          <w:lang w:val="fr-FR"/>
        </w:rPr>
        <w:t>expiration des Licences Éligibles correspondantes.</w:t>
      </w:r>
    </w:p>
    <w:p w14:paraId="1EB98EB1" w14:textId="77777777" w:rsidR="00E650FA" w:rsidRPr="003A5DA1" w:rsidRDefault="00E650FA" w:rsidP="00E650FA">
      <w:pPr>
        <w:ind w:left="720"/>
        <w:rPr>
          <w:rFonts w:cs="Tahoma"/>
          <w:lang w:val="fr-FR"/>
        </w:rPr>
      </w:pPr>
    </w:p>
    <w:p w14:paraId="4FA3E9B3" w14:textId="77777777" w:rsidR="00E650FA" w:rsidRPr="003A5DA1" w:rsidRDefault="00E650FA" w:rsidP="00E650FA">
      <w:pPr>
        <w:ind w:left="720"/>
        <w:rPr>
          <w:rFonts w:cs="Tahoma"/>
          <w:lang w:val="fr-FR"/>
        </w:rPr>
      </w:pPr>
      <w:r w:rsidRPr="003A5DA1">
        <w:rPr>
          <w:rFonts w:cs="Tahoma"/>
          <w:lang w:val="fr-FR"/>
        </w:rPr>
        <w:t>Les Licences Éligibles SBS Essentials des clients ne seront plus valables à compter de la mise à jour vers Windows Server 2012 Essentials au titre de cette offre.</w:t>
      </w:r>
    </w:p>
    <w:p w14:paraId="5E496A37" w14:textId="77777777" w:rsidR="00E650FA" w:rsidRPr="003A5DA1" w:rsidRDefault="00E650FA" w:rsidP="00E650FA">
      <w:pPr>
        <w:ind w:left="720"/>
        <w:rPr>
          <w:rFonts w:cs="Tahoma"/>
          <w:lang w:val="fr-FR"/>
        </w:rPr>
      </w:pPr>
    </w:p>
    <w:p w14:paraId="417CB94A" w14:textId="77777777" w:rsidR="00E650FA" w:rsidRPr="003A5DA1" w:rsidRDefault="00E650FA" w:rsidP="00E650FA">
      <w:pPr>
        <w:ind w:left="720"/>
        <w:rPr>
          <w:rFonts w:cs="Tahoma"/>
          <w:lang w:val="fr-FR"/>
        </w:rPr>
      </w:pPr>
      <w:r w:rsidRPr="003A5DA1">
        <w:rPr>
          <w:rFonts w:cs="Tahoma"/>
          <w:lang w:val="fr-FR"/>
        </w:rPr>
        <w:t>Les licences SBS Essentials acquises ultérieurement en vertu du même accord de mise en œuvre dans le cadre d</w:t>
      </w:r>
      <w:r w:rsidR="00C10CE1">
        <w:rPr>
          <w:rFonts w:cs="Tahoma"/>
          <w:lang w:val="fr-FR"/>
        </w:rPr>
        <w:t>’</w:t>
      </w:r>
      <w:r w:rsidRPr="003A5DA1">
        <w:rPr>
          <w:rFonts w:cs="Tahoma"/>
          <w:lang w:val="fr-FR"/>
        </w:rPr>
        <w:t>une procédure de régularisation prévue d</w:t>
      </w:r>
      <w:r w:rsidR="00C10CE1">
        <w:rPr>
          <w:rFonts w:cs="Tahoma"/>
          <w:lang w:val="fr-FR"/>
        </w:rPr>
        <w:t>’</w:t>
      </w:r>
      <w:r w:rsidRPr="003A5DA1">
        <w:rPr>
          <w:rFonts w:cs="Tahoma"/>
          <w:lang w:val="fr-FR"/>
        </w:rPr>
        <w:t>un contrat Open Value Souscription ou d</w:t>
      </w:r>
      <w:r w:rsidR="00C10CE1">
        <w:rPr>
          <w:rFonts w:cs="Tahoma"/>
          <w:lang w:val="fr-FR"/>
        </w:rPr>
        <w:t>’</w:t>
      </w:r>
      <w:r w:rsidRPr="003A5DA1">
        <w:rPr>
          <w:rFonts w:cs="Tahoma"/>
          <w:lang w:val="fr-FR"/>
        </w:rPr>
        <w:t>un Accord de Mise en Œuvre de Solutions Éducation constituent également des Licences Éligibles à l</w:t>
      </w:r>
      <w:r w:rsidR="00C10CE1">
        <w:rPr>
          <w:rFonts w:cs="Tahoma"/>
          <w:lang w:val="fr-FR"/>
        </w:rPr>
        <w:t>’</w:t>
      </w:r>
      <w:r w:rsidRPr="003A5DA1">
        <w:rPr>
          <w:rFonts w:cs="Tahoma"/>
          <w:lang w:val="fr-FR"/>
        </w:rPr>
        <w:t>offre susmentionnée.</w:t>
      </w:r>
    </w:p>
    <w:p w14:paraId="68DD28A4" w14:textId="77777777" w:rsidR="006F6325" w:rsidRPr="003A5DA1" w:rsidRDefault="006F6325" w:rsidP="00E650FA">
      <w:pPr>
        <w:ind w:left="720"/>
        <w:rPr>
          <w:rFonts w:cs="Tahoma"/>
          <w:lang w:val="fr-FR"/>
        </w:rPr>
      </w:pPr>
    </w:p>
    <w:p w14:paraId="076D16D7" w14:textId="77777777" w:rsidR="006F6325" w:rsidRPr="003A5DA1" w:rsidRDefault="006F6325" w:rsidP="00E650FA">
      <w:pPr>
        <w:ind w:left="720"/>
        <w:rPr>
          <w:rFonts w:cs="Tahoma"/>
          <w:lang w:val="fr-FR"/>
        </w:rPr>
      </w:pPr>
    </w:p>
    <w:p w14:paraId="7F11E1DC" w14:textId="77777777" w:rsidR="00E650FA" w:rsidRPr="003A5DA1" w:rsidRDefault="00E650FA" w:rsidP="00E650FA">
      <w:pPr>
        <w:pStyle w:val="Heading3"/>
        <w:rPr>
          <w:rFonts w:ascii="Tahoma" w:hAnsi="Tahoma" w:cs="Tahoma"/>
          <w:lang w:val="fr-FR"/>
        </w:rPr>
      </w:pPr>
      <w:bookmarkStart w:id="1710" w:name="_121_Windows_Web"/>
      <w:bookmarkStart w:id="1711" w:name="_Toc374277015"/>
      <w:bookmarkEnd w:id="1710"/>
      <w:r w:rsidRPr="003A5DA1">
        <w:rPr>
          <w:rFonts w:ascii="Tahoma" w:hAnsi="Tahoma" w:cs="Tahoma"/>
          <w:caps/>
          <w:color w:val="EE6000"/>
          <w:sz w:val="22"/>
          <w:szCs w:val="18"/>
          <w:vertAlign w:val="superscript"/>
          <w:lang w:val="fr-FR"/>
        </w:rPr>
        <w:t>121</w:t>
      </w:r>
      <w:r w:rsidRPr="003A5DA1">
        <w:rPr>
          <w:rFonts w:ascii="Tahoma" w:hAnsi="Tahoma" w:cs="Tahoma"/>
          <w:color w:val="EE6000"/>
          <w:sz w:val="22"/>
          <w:szCs w:val="18"/>
          <w:lang w:val="fr-FR"/>
        </w:rPr>
        <w:t xml:space="preserve"> </w:t>
      </w:r>
      <w:r w:rsidRPr="003A5DA1">
        <w:rPr>
          <w:rFonts w:ascii="Tahoma" w:hAnsi="Tahoma" w:cs="Tahoma"/>
          <w:color w:val="F66400"/>
          <w:sz w:val="22"/>
          <w:lang w:val="fr-FR"/>
        </w:rPr>
        <w:t>Windows Web Server</w:t>
      </w:r>
      <w:r w:rsidR="00126D7D" w:rsidRPr="003A5DA1">
        <w:rPr>
          <w:rFonts w:ascii="Tahoma" w:hAnsi="Tahoma" w:cs="Tahoma"/>
          <w:color w:val="F66400"/>
          <w:sz w:val="22"/>
          <w:vertAlign w:val="superscript"/>
          <w:lang w:val="fr-FR"/>
        </w:rPr>
        <w:t>®</w:t>
      </w:r>
      <w:r w:rsidRPr="003A5DA1">
        <w:rPr>
          <w:rFonts w:ascii="Tahoma" w:hAnsi="Tahoma" w:cs="Tahoma"/>
          <w:color w:val="F66400"/>
          <w:sz w:val="22"/>
          <w:lang w:val="fr-FR"/>
        </w:rPr>
        <w:t> 2008 R2</w:t>
      </w:r>
      <w:bookmarkEnd w:id="1711"/>
    </w:p>
    <w:p w14:paraId="6C12B81E" w14:textId="77777777" w:rsidR="00E650FA" w:rsidRPr="003A5DA1" w:rsidRDefault="00E650FA" w:rsidP="00E650FA">
      <w:pPr>
        <w:rPr>
          <w:rFonts w:cs="Tahoma"/>
          <w:lang w:val="fr-FR"/>
        </w:rPr>
      </w:pPr>
    </w:p>
    <w:p w14:paraId="252E5933" w14:textId="77777777" w:rsidR="00E650FA" w:rsidRPr="003A5DA1" w:rsidRDefault="00E650FA" w:rsidP="00E650FA">
      <w:pPr>
        <w:tabs>
          <w:tab w:val="left" w:pos="720"/>
        </w:tabs>
        <w:spacing w:after="60"/>
        <w:ind w:left="720"/>
        <w:rPr>
          <w:rFonts w:cs="Tahoma"/>
          <w:lang w:val="fr-FR"/>
        </w:rPr>
      </w:pPr>
      <w:r w:rsidRPr="003A5DA1">
        <w:rPr>
          <w:rFonts w:cs="Tahoma"/>
          <w:b/>
          <w:color w:val="000000"/>
          <w:lang w:val="fr-FR"/>
        </w:rPr>
        <w:t>Concessions de licences associées à la fin de vie de Windows Web Server</w:t>
      </w:r>
    </w:p>
    <w:p w14:paraId="7E20CE91" w14:textId="77777777" w:rsidR="00E650FA" w:rsidRPr="003A5DA1" w:rsidRDefault="00E650FA" w:rsidP="008C6ED5">
      <w:pPr>
        <w:tabs>
          <w:tab w:val="left" w:pos="720"/>
        </w:tabs>
        <w:ind w:left="720"/>
        <w:rPr>
          <w:rFonts w:cs="Tahoma"/>
          <w:lang w:val="fr-FR"/>
        </w:rPr>
      </w:pPr>
      <w:r w:rsidRPr="003A5DA1">
        <w:rPr>
          <w:rFonts w:cs="Tahoma"/>
          <w:color w:val="000000"/>
          <w:lang w:val="fr-FR"/>
        </w:rPr>
        <w:t>Windows Server 2008 R2 constituera la dernière version de Windows Web Enterprise. Les clients détenteurs</w:t>
      </w:r>
      <w:r w:rsidR="006F6325" w:rsidRPr="003A5DA1">
        <w:rPr>
          <w:rFonts w:cs="Tahoma"/>
          <w:color w:val="000000"/>
          <w:lang w:val="fr-FR"/>
        </w:rPr>
        <w:t> </w:t>
      </w:r>
      <w:r w:rsidRPr="003A5DA1">
        <w:rPr>
          <w:rFonts w:cs="Tahoma"/>
          <w:color w:val="000000"/>
          <w:lang w:val="fr-FR"/>
        </w:rPr>
        <w:t>de licences Windows Web Server 2008 R2 couvertes par une Software Assurance active et acquises dans le cadre d</w:t>
      </w:r>
      <w:r w:rsidR="00C10CE1">
        <w:rPr>
          <w:rFonts w:cs="Tahoma"/>
          <w:color w:val="000000"/>
          <w:lang w:val="fr-FR"/>
        </w:rPr>
        <w:t>’</w:t>
      </w:r>
      <w:r w:rsidRPr="003A5DA1">
        <w:rPr>
          <w:rFonts w:cs="Tahoma"/>
          <w:color w:val="000000"/>
          <w:lang w:val="fr-FR"/>
        </w:rPr>
        <w:t>un programme de Licence en Volume au 1</w:t>
      </w:r>
      <w:r w:rsidRPr="003A5DA1">
        <w:rPr>
          <w:rFonts w:cs="Tahoma"/>
          <w:color w:val="000000"/>
          <w:vertAlign w:val="superscript"/>
          <w:lang w:val="fr-FR"/>
        </w:rPr>
        <w:t>er</w:t>
      </w:r>
      <w:r w:rsidRPr="003A5DA1">
        <w:rPr>
          <w:rFonts w:cs="Tahoma"/>
          <w:color w:val="000000"/>
          <w:lang w:val="fr-FR"/>
        </w:rPr>
        <w:t> septembre 2012 ou à la date de disponibilité initiale en téléchargement de Windows Server 2012 sur le site Volume Licensing Service Center</w:t>
      </w:r>
      <w:r w:rsidR="006F6325" w:rsidRPr="003A5DA1">
        <w:rPr>
          <w:rFonts w:cs="Tahoma"/>
          <w:color w:val="000000"/>
          <w:lang w:val="fr-FR"/>
        </w:rPr>
        <w:t> </w:t>
      </w:r>
      <w:r w:rsidRPr="003A5DA1">
        <w:rPr>
          <w:rFonts w:cs="Tahoma"/>
          <w:color w:val="000000"/>
          <w:lang w:val="fr-FR"/>
        </w:rPr>
        <w:t xml:space="preserve">(les « Licences Éligibles »), la première échéance prévalant, seront autorisés à </w:t>
      </w:r>
      <w:r w:rsidRPr="003A5DA1">
        <w:rPr>
          <w:rFonts w:eastAsia="Calibri" w:cs="Tahoma"/>
          <w:szCs w:val="18"/>
          <w:lang w:val="fr-FR"/>
        </w:rPr>
        <w:t xml:space="preserve">utiliser le logiciel Windows Server 2012 Standard. Pour ce faire ils pourront, dès la disponibilité de Windows Server 2012, obtenir une (1) licence par processeur Windows Server 2012 Standard pour chaque paire (2) de Licences Éligibles dont ils disposent. </w:t>
      </w:r>
    </w:p>
    <w:p w14:paraId="4BA19719"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color w:val="000000"/>
          <w:lang w:val="fr-FR"/>
        </w:rPr>
        <w:t>Les clients détenant un nombre impair de licences Web Server devront arrondir au nombre pair</w:t>
      </w:r>
      <w:r w:rsidR="006F6325" w:rsidRPr="003A5DA1">
        <w:rPr>
          <w:rFonts w:cs="Tahoma"/>
          <w:color w:val="000000"/>
          <w:lang w:val="fr-FR"/>
        </w:rPr>
        <w:t> </w:t>
      </w:r>
      <w:r w:rsidRPr="003A5DA1">
        <w:rPr>
          <w:rFonts w:cs="Tahoma"/>
          <w:color w:val="000000"/>
          <w:lang w:val="fr-FR"/>
        </w:rPr>
        <w:t>supérieur pour calculer la quantité de licences Windows Server 2012 Standard à laquelle ils pourront prétendre.</w:t>
      </w:r>
      <w:r w:rsidR="00A07028" w:rsidRPr="003A5DA1">
        <w:rPr>
          <w:rFonts w:cs="Tahoma"/>
          <w:color w:val="000000"/>
          <w:lang w:val="fr-FR"/>
        </w:rPr>
        <w:t xml:space="preserve"> </w:t>
      </w:r>
      <w:r w:rsidRPr="003A5DA1">
        <w:rPr>
          <w:rFonts w:cs="Tahoma"/>
          <w:color w:val="000000"/>
          <w:lang w:val="fr-FR"/>
        </w:rPr>
        <w:t>Par exemple, un client détenant trois licences Web Server pourra prétendre à</w:t>
      </w:r>
      <w:r w:rsidR="006F6325" w:rsidRPr="003A5DA1">
        <w:rPr>
          <w:rFonts w:cs="Tahoma"/>
          <w:color w:val="000000"/>
          <w:lang w:val="fr-FR"/>
        </w:rPr>
        <w:t> </w:t>
      </w:r>
      <w:r w:rsidRPr="003A5DA1">
        <w:rPr>
          <w:rFonts w:cs="Tahoma"/>
          <w:color w:val="000000"/>
          <w:lang w:val="fr-FR"/>
        </w:rPr>
        <w:t>deux licences Windows Server 2012 Standard au total.</w:t>
      </w:r>
    </w:p>
    <w:p w14:paraId="112E6ED4"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eastAsia="Calibri" w:cs="Tahoma"/>
          <w:szCs w:val="18"/>
          <w:lang w:val="fr-FR"/>
        </w:rPr>
        <w:t>Les licences Windows Web Server 2008 R2 existantes des clients restent valables après la mise à</w:t>
      </w:r>
      <w:r w:rsidR="006F6325" w:rsidRPr="003A5DA1">
        <w:rPr>
          <w:rFonts w:eastAsia="Calibri" w:cs="Tahoma"/>
          <w:szCs w:val="18"/>
          <w:lang w:val="fr-FR"/>
        </w:rPr>
        <w:t> </w:t>
      </w:r>
      <w:r w:rsidRPr="003A5DA1">
        <w:rPr>
          <w:rFonts w:eastAsia="Calibri" w:cs="Tahoma"/>
          <w:szCs w:val="18"/>
          <w:lang w:val="fr-FR"/>
        </w:rPr>
        <w:t>jour vers Windows Server 2012 Standard au titre de cette offre.</w:t>
      </w:r>
    </w:p>
    <w:p w14:paraId="3D5E7F33" w14:textId="77777777" w:rsidR="00E650FA" w:rsidRPr="003A5DA1" w:rsidRDefault="00E650FA" w:rsidP="00E650FA">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Les licences concédées au titre de cette offre incluront la Software Assurance.</w:t>
      </w:r>
      <w:r w:rsidR="00A07028" w:rsidRPr="003A5DA1">
        <w:rPr>
          <w:rFonts w:ascii="Tahoma" w:eastAsia="Calibri" w:hAnsi="Tahoma" w:cs="Tahoma"/>
          <w:sz w:val="18"/>
          <w:szCs w:val="18"/>
          <w:lang w:val="fr-FR"/>
        </w:rPr>
        <w:t xml:space="preserve"> </w:t>
      </w:r>
      <w:r w:rsidRPr="003A5DA1">
        <w:rPr>
          <w:rFonts w:ascii="Tahoma" w:eastAsia="Calibri" w:hAnsi="Tahoma" w:cs="Tahoma"/>
          <w:sz w:val="18"/>
          <w:szCs w:val="18"/>
          <w:lang w:val="fr-FR"/>
        </w:rPr>
        <w:t>Cette couverture prendra fin à l</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 la couverture des Licences Éligibles correspondante.</w:t>
      </w:r>
    </w:p>
    <w:p w14:paraId="6D42AC9A" w14:textId="77777777" w:rsidR="00E650FA" w:rsidRPr="003A5DA1" w:rsidRDefault="00E650FA" w:rsidP="006F6325">
      <w:pPr>
        <w:pStyle w:val="ListParagraph"/>
        <w:numPr>
          <w:ilvl w:val="0"/>
          <w:numId w:val="56"/>
        </w:numPr>
        <w:tabs>
          <w:tab w:val="clear" w:pos="360"/>
          <w:tab w:val="num" w:pos="1440"/>
        </w:tabs>
        <w:spacing w:after="60"/>
        <w:ind w:left="1440"/>
        <w:contextualSpacing w:val="0"/>
        <w:rPr>
          <w:rFonts w:ascii="Tahoma" w:hAnsi="Tahoma" w:cs="Tahoma"/>
          <w:lang w:val="fr-FR"/>
        </w:rPr>
      </w:pPr>
      <w:r w:rsidRPr="003A5DA1">
        <w:rPr>
          <w:rFonts w:ascii="Tahoma" w:eastAsia="Calibri" w:hAnsi="Tahoma" w:cs="Tahoma"/>
          <w:sz w:val="18"/>
          <w:szCs w:val="18"/>
          <w:lang w:val="fr-FR"/>
        </w:rPr>
        <w:t>Si les clients ont acquis le droit d</w:t>
      </w:r>
      <w:r w:rsidR="00C10CE1">
        <w:rPr>
          <w:rFonts w:ascii="Tahoma" w:eastAsia="Calibri" w:hAnsi="Tahoma" w:cs="Tahoma"/>
          <w:sz w:val="18"/>
          <w:szCs w:val="18"/>
          <w:lang w:val="fr-FR"/>
        </w:rPr>
        <w:t>’</w:t>
      </w:r>
      <w:r w:rsidRPr="003A5DA1">
        <w:rPr>
          <w:rFonts w:ascii="Tahoma" w:eastAsia="Calibri" w:hAnsi="Tahoma" w:cs="Tahoma"/>
          <w:sz w:val="18"/>
          <w:szCs w:val="18"/>
          <w:lang w:val="fr-FR"/>
        </w:rPr>
        <w:t>utiliser le logiciel pour la durée des droits de propriété intellectuelle au titre de Licences Éligibles, ils conservent ce droit au titre des licences concédées en</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vertu de cette offre. Dans le cas contraire, les licences acquises en vertu de cette offre prennent</w:t>
      </w:r>
      <w:r w:rsidR="006F6325" w:rsidRPr="003A5DA1">
        <w:rPr>
          <w:rFonts w:ascii="Tahoma" w:eastAsia="Calibri" w:hAnsi="Tahoma" w:cs="Tahoma"/>
          <w:sz w:val="18"/>
          <w:szCs w:val="18"/>
          <w:lang w:val="fr-FR"/>
        </w:rPr>
        <w:t> </w:t>
      </w:r>
      <w:r w:rsidRPr="003A5DA1">
        <w:rPr>
          <w:rFonts w:ascii="Tahoma" w:eastAsia="Calibri" w:hAnsi="Tahoma" w:cs="Tahoma"/>
          <w:sz w:val="18"/>
          <w:szCs w:val="18"/>
          <w:lang w:val="fr-FR"/>
        </w:rPr>
        <w:t>fin à la date d</w:t>
      </w:r>
      <w:r w:rsidR="00C10CE1">
        <w:rPr>
          <w:rFonts w:ascii="Tahoma" w:eastAsia="Calibri" w:hAnsi="Tahoma" w:cs="Tahoma"/>
          <w:sz w:val="18"/>
          <w:szCs w:val="18"/>
          <w:lang w:val="fr-FR"/>
        </w:rPr>
        <w:t>’</w:t>
      </w:r>
      <w:r w:rsidRPr="003A5DA1">
        <w:rPr>
          <w:rFonts w:ascii="Tahoma" w:eastAsia="Calibri" w:hAnsi="Tahoma" w:cs="Tahoma"/>
          <w:sz w:val="18"/>
          <w:szCs w:val="18"/>
          <w:lang w:val="fr-FR"/>
        </w:rPr>
        <w:t>expiration des Licences Éligibles correspondantes.</w:t>
      </w:r>
    </w:p>
    <w:p w14:paraId="31E4916C"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lang w:val="fr-FR"/>
        </w:rPr>
        <w:t xml:space="preserve">Les licences </w:t>
      </w:r>
      <w:r w:rsidRPr="003A5DA1">
        <w:rPr>
          <w:rFonts w:cs="Tahoma"/>
          <w:color w:val="000000"/>
          <w:lang w:val="fr-FR"/>
        </w:rPr>
        <w:t xml:space="preserve">Windows Web Server 2008 R2 </w:t>
      </w:r>
      <w:r w:rsidRPr="003A5DA1">
        <w:rPr>
          <w:rFonts w:cs="Tahoma"/>
          <w:bCs/>
          <w:color w:val="000000"/>
          <w:szCs w:val="18"/>
          <w:lang w:val="fr-FR"/>
        </w:rPr>
        <w:t>acquises ultérieurement en vertu du même accord de</w:t>
      </w:r>
      <w:r w:rsidR="006F6325" w:rsidRPr="003A5DA1">
        <w:rPr>
          <w:rFonts w:cs="Tahoma"/>
          <w:bCs/>
          <w:color w:val="000000"/>
          <w:szCs w:val="18"/>
          <w:lang w:val="fr-FR"/>
        </w:rPr>
        <w:t> </w:t>
      </w:r>
      <w:r w:rsidRPr="003A5DA1">
        <w:rPr>
          <w:rFonts w:cs="Tahoma"/>
          <w:bCs/>
          <w:color w:val="000000"/>
          <w:szCs w:val="18"/>
          <w:lang w:val="fr-FR"/>
        </w:rPr>
        <w:t>mise en œuvre dans le cadre d</w:t>
      </w:r>
      <w:r w:rsidR="00C10CE1">
        <w:rPr>
          <w:rFonts w:cs="Tahoma"/>
          <w:bCs/>
          <w:color w:val="000000"/>
          <w:szCs w:val="18"/>
          <w:lang w:val="fr-FR"/>
        </w:rPr>
        <w:t>’</w:t>
      </w:r>
      <w:r w:rsidRPr="003A5DA1">
        <w:rPr>
          <w:rFonts w:cs="Tahoma"/>
          <w:bCs/>
          <w:color w:val="000000"/>
          <w:szCs w:val="18"/>
          <w:lang w:val="fr-FR"/>
        </w:rPr>
        <w:t>une procédure de régularisation prévue d</w:t>
      </w:r>
      <w:r w:rsidR="00C10CE1">
        <w:rPr>
          <w:rFonts w:cs="Tahoma"/>
          <w:bCs/>
          <w:color w:val="000000"/>
          <w:szCs w:val="18"/>
          <w:lang w:val="fr-FR"/>
        </w:rPr>
        <w:t>’</w:t>
      </w:r>
      <w:r w:rsidRPr="003A5DA1">
        <w:rPr>
          <w:rFonts w:cs="Tahoma"/>
          <w:bCs/>
          <w:color w:val="000000"/>
          <w:szCs w:val="18"/>
          <w:lang w:val="fr-FR"/>
        </w:rPr>
        <w:t>un contrat Entreprise, Souscription Entreprise, Open Value Souscription ou d</w:t>
      </w:r>
      <w:r w:rsidR="00C10CE1">
        <w:rPr>
          <w:rFonts w:cs="Tahoma"/>
          <w:bCs/>
          <w:color w:val="000000"/>
          <w:szCs w:val="18"/>
          <w:lang w:val="fr-FR"/>
        </w:rPr>
        <w:t>’</w:t>
      </w:r>
      <w:r w:rsidRPr="003A5DA1">
        <w:rPr>
          <w:rFonts w:cs="Tahoma"/>
          <w:bCs/>
          <w:color w:val="000000"/>
          <w:szCs w:val="18"/>
          <w:lang w:val="fr-FR"/>
        </w:rPr>
        <w:t>un Accord de Mise en Œuvre de Solutions Éducation constituent également des Licences Éligibles à l</w:t>
      </w:r>
      <w:r w:rsidR="00C10CE1">
        <w:rPr>
          <w:rFonts w:cs="Tahoma"/>
          <w:bCs/>
          <w:color w:val="000000"/>
          <w:szCs w:val="18"/>
          <w:lang w:val="fr-FR"/>
        </w:rPr>
        <w:t>’</w:t>
      </w:r>
      <w:r w:rsidRPr="003A5DA1">
        <w:rPr>
          <w:rFonts w:cs="Tahoma"/>
          <w:bCs/>
          <w:color w:val="000000"/>
          <w:szCs w:val="18"/>
          <w:lang w:val="fr-FR"/>
        </w:rPr>
        <w:t xml:space="preserve">offre susmentionnée. </w:t>
      </w:r>
    </w:p>
    <w:p w14:paraId="28ABB148" w14:textId="77777777" w:rsidR="00E650FA" w:rsidRPr="003A5DA1" w:rsidRDefault="00E650FA" w:rsidP="006F6325">
      <w:pPr>
        <w:numPr>
          <w:ilvl w:val="0"/>
          <w:numId w:val="56"/>
        </w:numPr>
        <w:tabs>
          <w:tab w:val="clear" w:pos="360"/>
          <w:tab w:val="num" w:pos="1440"/>
        </w:tabs>
        <w:spacing w:after="60"/>
        <w:ind w:left="1440"/>
        <w:rPr>
          <w:rFonts w:cs="Tahoma"/>
          <w:lang w:val="fr-FR"/>
        </w:rPr>
      </w:pPr>
      <w:r w:rsidRPr="003A5DA1">
        <w:rPr>
          <w:rFonts w:cs="Tahoma"/>
          <w:bCs/>
          <w:color w:val="000000"/>
          <w:szCs w:val="18"/>
          <w:lang w:val="fr-FR"/>
        </w:rPr>
        <w:t>Nonobstant l</w:t>
      </w:r>
      <w:r w:rsidR="00C10CE1">
        <w:rPr>
          <w:rFonts w:cs="Tahoma"/>
          <w:bCs/>
          <w:color w:val="000000"/>
          <w:szCs w:val="18"/>
          <w:lang w:val="fr-FR"/>
        </w:rPr>
        <w:t>’</w:t>
      </w:r>
      <w:r w:rsidRPr="003A5DA1">
        <w:rPr>
          <w:rFonts w:cs="Tahoma"/>
          <w:bCs/>
          <w:color w:val="000000"/>
          <w:szCs w:val="18"/>
          <w:lang w:val="fr-FR"/>
        </w:rPr>
        <w:t>octroi de licences Windows Server 2012 Standard et toute mise à jour vers cette version, les obligations de paiement des montants dus et exigibles au titre des Licences Éligibles et</w:t>
      </w:r>
      <w:r w:rsidR="006F6325" w:rsidRPr="003A5DA1">
        <w:rPr>
          <w:rFonts w:cs="Tahoma"/>
          <w:bCs/>
          <w:color w:val="000000"/>
          <w:szCs w:val="18"/>
          <w:lang w:val="fr-FR"/>
        </w:rPr>
        <w:t> </w:t>
      </w:r>
      <w:r w:rsidRPr="003A5DA1">
        <w:rPr>
          <w:rFonts w:cs="Tahoma"/>
          <w:bCs/>
          <w:color w:val="000000"/>
          <w:szCs w:val="18"/>
          <w:lang w:val="fr-FR"/>
        </w:rPr>
        <w:t>de la couverture restent pleinement en vigueur et de plein effet.</w:t>
      </w:r>
    </w:p>
    <w:p w14:paraId="5DBCD0D9" w14:textId="77777777" w:rsidR="00E650FA" w:rsidRPr="003A5DA1" w:rsidRDefault="00E650FA" w:rsidP="00E650FA">
      <w:pPr>
        <w:ind w:left="1440"/>
        <w:rPr>
          <w:rFonts w:cs="Tahoma"/>
          <w:lang w:val="fr-FR"/>
        </w:rPr>
      </w:pPr>
    </w:p>
    <w:p w14:paraId="2FA50FCA" w14:textId="77777777" w:rsidR="00E650FA" w:rsidRPr="003A5DA1" w:rsidRDefault="00E650FA" w:rsidP="00E650FA">
      <w:pPr>
        <w:spacing w:after="60"/>
        <w:ind w:left="720"/>
        <w:rPr>
          <w:rFonts w:cs="Tahoma"/>
          <w:lang w:val="fr-FR"/>
        </w:rPr>
      </w:pPr>
      <w:r w:rsidRPr="003A5DA1">
        <w:rPr>
          <w:rFonts w:eastAsia="Calibri" w:cs="Tahoma"/>
          <w:b/>
          <w:szCs w:val="18"/>
          <w:lang w:val="fr-FR"/>
        </w:rPr>
        <w:t>Informations supplémentaires sur l</w:t>
      </w:r>
      <w:r w:rsidR="00C10CE1">
        <w:rPr>
          <w:rFonts w:eastAsia="Calibri" w:cs="Tahoma"/>
          <w:b/>
          <w:szCs w:val="18"/>
          <w:lang w:val="fr-FR"/>
        </w:rPr>
        <w:t>’</w:t>
      </w:r>
      <w:r w:rsidRPr="003A5DA1">
        <w:rPr>
          <w:rFonts w:eastAsia="Calibri" w:cs="Tahoma"/>
          <w:b/>
          <w:szCs w:val="18"/>
          <w:lang w:val="fr-FR"/>
        </w:rPr>
        <w:t>utilisation de Windows Server 2012 ou Windows Server 2012 R2 à des fins d</w:t>
      </w:r>
      <w:r w:rsidR="00C10CE1">
        <w:rPr>
          <w:rFonts w:eastAsia="Calibri" w:cs="Tahoma"/>
          <w:b/>
          <w:szCs w:val="18"/>
          <w:lang w:val="fr-FR"/>
        </w:rPr>
        <w:t>’</w:t>
      </w:r>
      <w:r w:rsidRPr="003A5DA1">
        <w:rPr>
          <w:rFonts w:eastAsia="Calibri" w:cs="Tahoma"/>
          <w:b/>
          <w:szCs w:val="18"/>
          <w:lang w:val="fr-FR"/>
        </w:rPr>
        <w:t>Hébergement Web</w:t>
      </w:r>
    </w:p>
    <w:p w14:paraId="6A5B94FE" w14:textId="77777777" w:rsidR="00612FCC" w:rsidRPr="003A5DA1" w:rsidRDefault="00E650FA" w:rsidP="006F6325">
      <w:pPr>
        <w:ind w:left="720"/>
        <w:rPr>
          <w:rFonts w:cs="Tahoma"/>
          <w:lang w:val="fr-FR"/>
        </w:rPr>
      </w:pPr>
      <w:r w:rsidRPr="003A5DA1">
        <w:rPr>
          <w:rFonts w:eastAsia="Calibri" w:cs="Tahoma"/>
          <w:szCs w:val="18"/>
          <w:lang w:val="fr-FR"/>
        </w:rPr>
        <w:t>Les clients utilisant Windows Server 2012 Standard ou Datacenter ou Windows Server 2012 R2 Standard ou Datacenter à des fins d</w:t>
      </w:r>
      <w:r w:rsidR="00C10CE1">
        <w:rPr>
          <w:rFonts w:eastAsia="Calibri" w:cs="Tahoma"/>
          <w:szCs w:val="18"/>
          <w:lang w:val="fr-FR"/>
        </w:rPr>
        <w:t>’</w:t>
      </w:r>
      <w:r w:rsidRPr="003A5DA1">
        <w:rPr>
          <w:rFonts w:eastAsia="Calibri" w:cs="Tahoma"/>
          <w:szCs w:val="18"/>
          <w:lang w:val="fr-FR"/>
        </w:rPr>
        <w:t>Hébergement Web n</w:t>
      </w:r>
      <w:r w:rsidR="00C10CE1">
        <w:rPr>
          <w:rFonts w:eastAsia="Calibri" w:cs="Tahoma"/>
          <w:szCs w:val="18"/>
          <w:lang w:val="fr-FR"/>
        </w:rPr>
        <w:t>’</w:t>
      </w:r>
      <w:r w:rsidRPr="003A5DA1">
        <w:rPr>
          <w:rFonts w:eastAsia="Calibri" w:cs="Tahoma"/>
          <w:szCs w:val="18"/>
          <w:lang w:val="fr-FR"/>
        </w:rPr>
        <w:t xml:space="preserve">ont pas besoin de CAL pour accéder au logiciel. Une </w:t>
      </w:r>
      <w:r w:rsidRPr="003A5DA1">
        <w:rPr>
          <w:rFonts w:cs="Tahoma"/>
          <w:lang w:val="fr-FR"/>
        </w:rPr>
        <w:t>« Charge de Travail Web » désigne une charge de travail au sein de laquelle</w:t>
      </w:r>
      <w:r w:rsidRPr="003A5DA1">
        <w:rPr>
          <w:rFonts w:cs="Tahoma"/>
          <w:bCs/>
          <w:lang w:val="fr-FR"/>
        </w:rPr>
        <w:t xml:space="preserve"> </w:t>
      </w:r>
      <w:r w:rsidRPr="003A5DA1">
        <w:rPr>
          <w:rFonts w:cs="Tahoma"/>
          <w:lang w:val="fr-FR"/>
        </w:rPr>
        <w:t>le logiciel est utilisé comme serveur Web frontal à des fins de développement et de déploiement de pages Web, sites Web, applications Web, services Web et</w:t>
      </w:r>
      <w:r w:rsidR="00A07028" w:rsidRPr="003A5DA1">
        <w:rPr>
          <w:rFonts w:cs="Tahoma"/>
          <w:lang w:val="fr-FR"/>
        </w:rPr>
        <w:t xml:space="preserve"> </w:t>
      </w:r>
      <w:r w:rsidRPr="003A5DA1">
        <w:rPr>
          <w:rFonts w:cs="Tahoma"/>
          <w:lang w:val="fr-FR"/>
        </w:rPr>
        <w:t>/</w:t>
      </w:r>
      <w:r w:rsidR="00A07028" w:rsidRPr="003A5DA1">
        <w:rPr>
          <w:rFonts w:cs="Tahoma"/>
          <w:lang w:val="fr-FR"/>
        </w:rPr>
        <w:t xml:space="preserve"> </w:t>
      </w:r>
      <w:r w:rsidRPr="003A5DA1">
        <w:rPr>
          <w:rFonts w:cs="Tahoma"/>
          <w:lang w:val="fr-FR"/>
        </w:rPr>
        <w:t>ou services de messagerie POP3 et l</w:t>
      </w:r>
      <w:r w:rsidR="00C10CE1">
        <w:rPr>
          <w:rFonts w:cs="Tahoma"/>
          <w:lang w:val="fr-FR"/>
        </w:rPr>
        <w:t>’</w:t>
      </w:r>
      <w:r w:rsidRPr="003A5DA1">
        <w:rPr>
          <w:rFonts w:cs="Tahoma"/>
          <w:lang w:val="fr-FR"/>
        </w:rPr>
        <w:t>accès au contenu, aux informations et aux applications servis par le logiciel</w:t>
      </w:r>
      <w:r w:rsidRPr="003A5DA1">
        <w:rPr>
          <w:rFonts w:cs="Tahoma"/>
          <w:u w:val="single"/>
          <w:lang w:val="fr-FR"/>
        </w:rPr>
        <w:t xml:space="preserve"> </w:t>
      </w:r>
      <w:r w:rsidRPr="003A5DA1">
        <w:rPr>
          <w:rFonts w:cs="Tahoma"/>
          <w:lang w:val="fr-FR"/>
        </w:rPr>
        <w:t>n</w:t>
      </w:r>
      <w:r w:rsidR="00C10CE1">
        <w:rPr>
          <w:rFonts w:cs="Tahoma"/>
          <w:lang w:val="fr-FR"/>
        </w:rPr>
        <w:t>’</w:t>
      </w:r>
      <w:r w:rsidRPr="003A5DA1">
        <w:rPr>
          <w:rFonts w:cs="Tahoma"/>
          <w:lang w:val="fr-FR"/>
        </w:rPr>
        <w:t>est pas limité à vos employés.</w:t>
      </w:r>
      <w:r w:rsidR="00A07028" w:rsidRPr="003A5DA1">
        <w:rPr>
          <w:rFonts w:cs="Tahoma"/>
          <w:lang w:val="fr-FR"/>
        </w:rPr>
        <w:t xml:space="preserve"> </w:t>
      </w:r>
      <w:r w:rsidRPr="003A5DA1">
        <w:rPr>
          <w:rFonts w:eastAsia="Calibri" w:cs="Tahoma"/>
          <w:szCs w:val="18"/>
          <w:lang w:val="fr-FR"/>
        </w:rPr>
        <w:t>Pour plus d</w:t>
      </w:r>
      <w:r w:rsidR="00C10CE1">
        <w:rPr>
          <w:rFonts w:eastAsia="Calibri" w:cs="Tahoma"/>
          <w:szCs w:val="18"/>
          <w:lang w:val="fr-FR"/>
        </w:rPr>
        <w:t>’</w:t>
      </w:r>
      <w:r w:rsidRPr="003A5DA1">
        <w:rPr>
          <w:rFonts w:eastAsia="Calibri" w:cs="Tahoma"/>
          <w:szCs w:val="18"/>
          <w:lang w:val="fr-FR"/>
        </w:rPr>
        <w:t>informations, reportez-vous aux Droits d</w:t>
      </w:r>
      <w:r w:rsidR="00C10CE1">
        <w:rPr>
          <w:rFonts w:eastAsia="Calibri" w:cs="Tahoma"/>
          <w:szCs w:val="18"/>
          <w:lang w:val="fr-FR"/>
        </w:rPr>
        <w:t>’</w:t>
      </w:r>
      <w:r w:rsidRPr="003A5DA1">
        <w:rPr>
          <w:rFonts w:eastAsia="Calibri" w:cs="Tahoma"/>
          <w:szCs w:val="18"/>
          <w:lang w:val="fr-FR"/>
        </w:rPr>
        <w:t>Utilisation des Logiciels.</w:t>
      </w:r>
      <w:r w:rsidR="00A07028" w:rsidRPr="003A5DA1">
        <w:rPr>
          <w:rFonts w:eastAsia="Calibri" w:cs="Tahoma"/>
          <w:szCs w:val="18"/>
          <w:lang w:val="fr-FR"/>
        </w:rPr>
        <w:t xml:space="preserve"> </w:t>
      </w:r>
      <w:bookmarkEnd w:id="563"/>
    </w:p>
    <w:sectPr w:rsidR="00612FCC" w:rsidRPr="003A5DA1" w:rsidSect="00B4067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D70540B" w14:textId="77777777" w:rsidR="00953E15" w:rsidRDefault="00953E15">
      <w:r>
        <w:separator/>
      </w:r>
    </w:p>
  </w:endnote>
  <w:endnote w:type="continuationSeparator" w:id="0">
    <w:p w14:paraId="3B1F95D5" w14:textId="77777777" w:rsidR="00953E15" w:rsidRDefault="00953E15">
      <w:r>
        <w:continuationSeparator/>
      </w:r>
    </w:p>
  </w:endnote>
  <w:endnote w:type="continuationNotice" w:id="1">
    <w:p w14:paraId="060513CC" w14:textId="77777777" w:rsidR="00953E15" w:rsidRDefault="00953E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3670DF" w14:textId="77777777" w:rsidR="00532686" w:rsidRPr="0007712F" w:rsidRDefault="00532686">
    <w:pPr>
      <w:pStyle w:val="Footer"/>
      <w:pBdr>
        <w:top w:val="single" w:sz="6" w:space="1" w:color="808080"/>
      </w:pBdr>
      <w:tabs>
        <w:tab w:val="clear" w:pos="5155"/>
        <w:tab w:val="clear" w:pos="10325"/>
        <w:tab w:val="right" w:pos="10620"/>
      </w:tabs>
      <w:ind w:left="-540"/>
      <w:rPr>
        <w:rFonts w:ascii="Trebuchet MS" w:hAnsi="Trebuchet MS"/>
        <w:color w:val="808080"/>
        <w:sz w:val="14"/>
        <w:lang w:val="fr-FR"/>
      </w:rPr>
    </w:pPr>
    <w:r w:rsidRPr="0007712F">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07712F">
      <w:rPr>
        <w:rFonts w:ascii="Trebuchet MS" w:hAnsi="Trebuchet MS"/>
        <w:color w:val="808080"/>
        <w:sz w:val="14"/>
        <w:lang w:val="fr-FR"/>
      </w:rPr>
      <w:t xml:space="preserve">Page </w:t>
    </w:r>
    <w:r>
      <w:fldChar w:fldCharType="begin"/>
    </w:r>
    <w:r w:rsidRPr="0007712F">
      <w:rPr>
        <w:lang w:val="fr-FR"/>
      </w:rPr>
      <w:instrText xml:space="preserve"> PAGE </w:instrText>
    </w:r>
    <w:r>
      <w:fldChar w:fldCharType="separate"/>
    </w:r>
    <w:r w:rsidRPr="0007712F">
      <w:rPr>
        <w:noProof/>
        <w:lang w:val="fr-FR"/>
      </w:rPr>
      <w:t>2</w:t>
    </w:r>
    <w:r>
      <w:fldChar w:fldCharType="end"/>
    </w:r>
    <w:r w:rsidRPr="0007712F">
      <w:rPr>
        <w:rFonts w:ascii="Trebuchet MS" w:hAnsi="Trebuchet MS"/>
        <w:color w:val="808080"/>
        <w:sz w:val="14"/>
        <w:lang w:val="fr-FR"/>
      </w:rPr>
      <w:t xml:space="preserve"> sur </w:t>
    </w:r>
    <w:r>
      <w:fldChar w:fldCharType="begin"/>
    </w:r>
    <w:r w:rsidRPr="0007712F">
      <w:rPr>
        <w:lang w:val="fr-FR"/>
      </w:rPr>
      <w:instrText xml:space="preserve"> NUMPAGES </w:instrText>
    </w:r>
    <w:r>
      <w:fldChar w:fldCharType="separate"/>
    </w:r>
    <w:r>
      <w:rPr>
        <w:noProof/>
        <w:lang w:val="fr-FR"/>
      </w:rPr>
      <w:t>210</w:t>
    </w:r>
    <w:r>
      <w:fldChar w:fldCharType="end"/>
    </w:r>
    <w:r w:rsidRPr="0007712F">
      <w:rPr>
        <w:lang w:val="fr-FR"/>
      </w:rPr>
      <w:t xml:space="preserve"> Publication avril 2009</w:t>
    </w:r>
  </w:p>
  <w:p w14:paraId="5594EF62" w14:textId="77777777" w:rsidR="00532686" w:rsidRPr="0007712F" w:rsidRDefault="00532686">
    <w:pPr>
      <w:pStyle w:val="Footer"/>
      <w:pBdr>
        <w:top w:val="single" w:sz="6" w:space="1" w:color="808080"/>
      </w:pBdr>
      <w:tabs>
        <w:tab w:val="clear" w:pos="5155"/>
        <w:tab w:val="clear" w:pos="10325"/>
        <w:tab w:val="right" w:pos="10620"/>
      </w:tabs>
      <w:ind w:left="-540"/>
      <w:rPr>
        <w:rFonts w:ascii="Verdana" w:hAnsi="Verdana"/>
        <w:color w:val="808080"/>
        <w:sz w:val="16"/>
        <w:lang w:val="fr-FR"/>
      </w:rPr>
    </w:pPr>
    <w:r w:rsidRPr="0007712F">
      <w:rPr>
        <w:rFonts w:ascii="Trebuchet MS" w:hAnsi="Trebuchet MS"/>
        <w:color w:val="808080"/>
        <w:sz w:val="14"/>
        <w:lang w:val="fr-FR"/>
      </w:rPr>
      <w:t xml:space="preserve"> Microsoft est une marque déposée de Microsoft Corporation aux États-Unis d</w:t>
    </w:r>
    <w:r>
      <w:rPr>
        <w:rFonts w:ascii="Trebuchet MS" w:hAnsi="Trebuchet MS"/>
        <w:color w:val="808080"/>
        <w:sz w:val="14"/>
        <w:lang w:val="fr-FR"/>
      </w:rPr>
      <w:t>’</w:t>
    </w:r>
    <w:r w:rsidRPr="0007712F">
      <w:rPr>
        <w:rFonts w:ascii="Trebuchet MS" w:hAnsi="Trebuchet MS"/>
        <w:color w:val="808080"/>
        <w:sz w:val="14"/>
        <w:lang w:val="fr-FR"/>
      </w:rPr>
      <w:t>Amérique et/ou dans d</w:t>
    </w:r>
    <w:r>
      <w:rPr>
        <w:rFonts w:ascii="Trebuchet MS" w:hAnsi="Trebuchet MS"/>
        <w:color w:val="808080"/>
        <w:sz w:val="14"/>
        <w:lang w:val="fr-FR"/>
      </w:rPr>
      <w:t>’</w:t>
    </w:r>
    <w:r w:rsidRPr="0007712F">
      <w:rPr>
        <w:rFonts w:ascii="Trebuchet MS" w:hAnsi="Trebuchet MS"/>
        <w:color w:val="808080"/>
        <w:sz w:val="14"/>
        <w:lang w:val="fr-FR"/>
      </w:rPr>
      <w:t>autres pays.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9585A1" w14:textId="77777777" w:rsidR="00532686" w:rsidRDefault="00532686"/>
  <w:p w14:paraId="693421D1" w14:textId="77777777" w:rsidR="00532686" w:rsidRPr="00774343" w:rsidRDefault="00532686" w:rsidP="00774343">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774343">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774343">
      <w:rPr>
        <w:rFonts w:ascii="Trebuchet MS" w:hAnsi="Trebuchet MS"/>
        <w:color w:val="808080"/>
        <w:sz w:val="14"/>
        <w:szCs w:val="14"/>
        <w:lang w:val="fr-FR"/>
      </w:rPr>
      <w:t xml:space="preserve">Page </w:t>
    </w:r>
    <w:r w:rsidRPr="00774343">
      <w:rPr>
        <w:noProof/>
        <w:szCs w:val="18"/>
        <w:lang w:val="fr-FR"/>
      </w:rPr>
      <w:fldChar w:fldCharType="begin"/>
    </w:r>
    <w:r w:rsidRPr="00774343">
      <w:rPr>
        <w:noProof/>
        <w:szCs w:val="18"/>
        <w:lang w:val="fr-FR"/>
      </w:rPr>
      <w:instrText xml:space="preserve"> PAGE </w:instrText>
    </w:r>
    <w:r w:rsidRPr="00774343">
      <w:rPr>
        <w:noProof/>
        <w:szCs w:val="18"/>
        <w:lang w:val="fr-FR"/>
      </w:rPr>
      <w:fldChar w:fldCharType="separate"/>
    </w:r>
    <w:r w:rsidR="00F20B4C">
      <w:rPr>
        <w:noProof/>
        <w:szCs w:val="18"/>
        <w:lang w:val="fr-FR"/>
      </w:rPr>
      <w:t>1</w:t>
    </w:r>
    <w:r w:rsidRPr="00774343">
      <w:rPr>
        <w:noProof/>
        <w:szCs w:val="18"/>
        <w:lang w:val="fr-FR"/>
      </w:rPr>
      <w:fldChar w:fldCharType="end"/>
    </w:r>
    <w:r w:rsidRPr="00774343">
      <w:rPr>
        <w:rFonts w:ascii="Trebuchet MS" w:hAnsi="Trebuchet MS"/>
        <w:color w:val="808080"/>
        <w:sz w:val="14"/>
        <w:szCs w:val="14"/>
        <w:lang w:val="fr-FR"/>
      </w:rPr>
      <w:t xml:space="preserve"> sur </w:t>
    </w:r>
    <w:r w:rsidRPr="00774343">
      <w:rPr>
        <w:noProof/>
        <w:szCs w:val="18"/>
        <w:lang w:val="fr-FR"/>
      </w:rPr>
      <w:fldChar w:fldCharType="begin"/>
    </w:r>
    <w:r w:rsidRPr="00774343">
      <w:rPr>
        <w:noProof/>
        <w:szCs w:val="18"/>
        <w:lang w:val="fr-FR"/>
      </w:rPr>
      <w:instrText xml:space="preserve"> NUMPAGES </w:instrText>
    </w:r>
    <w:r w:rsidRPr="00774343">
      <w:rPr>
        <w:noProof/>
        <w:szCs w:val="18"/>
        <w:lang w:val="fr-FR"/>
      </w:rPr>
      <w:fldChar w:fldCharType="separate"/>
    </w:r>
    <w:r w:rsidR="00F20B4C">
      <w:rPr>
        <w:noProof/>
        <w:szCs w:val="18"/>
        <w:lang w:val="fr-FR"/>
      </w:rPr>
      <w:t>208</w:t>
    </w:r>
    <w:r w:rsidRPr="00774343">
      <w:rPr>
        <w:noProof/>
        <w:szCs w:val="18"/>
        <w:lang w:val="fr-FR"/>
      </w:rPr>
      <w:fldChar w:fldCharType="end"/>
    </w:r>
    <w:r>
      <w:rPr>
        <w:rFonts w:ascii="Trebuchet MS" w:hAnsi="Trebuchet MS"/>
        <w:color w:val="808080"/>
        <w:sz w:val="14"/>
        <w:szCs w:val="14"/>
        <w:lang w:val="fr-FR"/>
      </w:rPr>
      <w:t xml:space="preserve"> Publication J</w:t>
    </w:r>
    <w:r w:rsidRPr="00774343">
      <w:rPr>
        <w:rFonts w:ascii="Trebuchet MS" w:hAnsi="Trebuchet MS"/>
        <w:color w:val="808080"/>
        <w:sz w:val="14"/>
        <w:szCs w:val="14"/>
        <w:lang w:val="fr-FR"/>
      </w:rPr>
      <w:t>anvier 2014</w:t>
    </w:r>
  </w:p>
  <w:p w14:paraId="10022ED6" w14:textId="77777777" w:rsidR="00532686" w:rsidRPr="00774343" w:rsidRDefault="00532686">
    <w:pPr>
      <w:pStyle w:val="Footer"/>
      <w:rPr>
        <w:rFonts w:ascii="Trebuchet MS" w:hAnsi="Trebuchet MS"/>
        <w:color w:val="808080"/>
        <w:sz w:val="14"/>
        <w:lang w:val="fr-FR"/>
      </w:rPr>
    </w:pPr>
    <w:r w:rsidRPr="0007712F">
      <w:rPr>
        <w:rFonts w:ascii="Trebuchet MS" w:hAnsi="Trebuchet MS"/>
        <w:color w:val="808080"/>
        <w:sz w:val="14"/>
        <w:lang w:val="fr-FR"/>
      </w:rPr>
      <w:t>Microsoft est une marque déposée de Microsoft Corporation aux États-Unis d</w:t>
    </w:r>
    <w:r>
      <w:rPr>
        <w:rFonts w:ascii="Trebuchet MS" w:hAnsi="Trebuchet MS"/>
        <w:color w:val="808080"/>
        <w:sz w:val="14"/>
        <w:lang w:val="fr-FR"/>
      </w:rPr>
      <w:t>’</w:t>
    </w:r>
    <w:r w:rsidRPr="0007712F">
      <w:rPr>
        <w:rFonts w:ascii="Trebuchet MS" w:hAnsi="Trebuchet MS"/>
        <w:color w:val="808080"/>
        <w:sz w:val="14"/>
        <w:lang w:val="fr-FR"/>
      </w:rPr>
      <w:t>Amérique et</w:t>
    </w:r>
    <w:r>
      <w:rPr>
        <w:rFonts w:ascii="Trebuchet MS" w:hAnsi="Trebuchet MS"/>
        <w:color w:val="808080"/>
        <w:sz w:val="14"/>
        <w:lang w:val="fr-FR"/>
      </w:rPr>
      <w:t xml:space="preserve"> </w:t>
    </w:r>
    <w:r w:rsidRPr="0007712F">
      <w:rPr>
        <w:rFonts w:ascii="Trebuchet MS" w:hAnsi="Trebuchet MS"/>
        <w:color w:val="808080"/>
        <w:sz w:val="14"/>
        <w:lang w:val="fr-FR"/>
      </w:rPr>
      <w:t>/</w:t>
    </w:r>
    <w:r>
      <w:rPr>
        <w:rFonts w:ascii="Trebuchet MS" w:hAnsi="Trebuchet MS"/>
        <w:color w:val="808080"/>
        <w:sz w:val="14"/>
        <w:lang w:val="fr-FR"/>
      </w:rPr>
      <w:t xml:space="preserve"> </w:t>
    </w:r>
    <w:r w:rsidRPr="0007712F">
      <w:rPr>
        <w:rFonts w:ascii="Trebuchet MS" w:hAnsi="Trebuchet MS"/>
        <w:color w:val="808080"/>
        <w:sz w:val="14"/>
        <w:lang w:val="fr-FR"/>
      </w:rPr>
      <w:t>ou dans d</w:t>
    </w:r>
    <w:r>
      <w:rPr>
        <w:rFonts w:ascii="Trebuchet MS" w:hAnsi="Trebuchet MS"/>
        <w:color w:val="808080"/>
        <w:sz w:val="14"/>
        <w:lang w:val="fr-FR"/>
      </w:rPr>
      <w:t>’</w:t>
    </w:r>
    <w:r w:rsidRPr="0007712F">
      <w:rPr>
        <w:rFonts w:ascii="Trebuchet MS" w:hAnsi="Trebuchet MS"/>
        <w:color w:val="808080"/>
        <w:sz w:val="14"/>
        <w:lang w:val="fr-FR"/>
      </w:rPr>
      <w:t>autres pays.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22C3E9" w14:textId="77777777" w:rsidR="00532686" w:rsidRDefault="00532686" w:rsidP="00774343"/>
  <w:p w14:paraId="2AC287DB" w14:textId="77777777" w:rsidR="00532686" w:rsidRPr="00774343" w:rsidRDefault="00532686" w:rsidP="00774343">
    <w:pPr>
      <w:pStyle w:val="Footer"/>
      <w:pBdr>
        <w:top w:val="single" w:sz="6" w:space="1" w:color="808080"/>
      </w:pBdr>
      <w:tabs>
        <w:tab w:val="clear" w:pos="5155"/>
        <w:tab w:val="clear" w:pos="10325"/>
        <w:tab w:val="left" w:pos="6660"/>
        <w:tab w:val="left" w:pos="6750"/>
        <w:tab w:val="right" w:pos="9270"/>
        <w:tab w:val="right" w:pos="9540"/>
      </w:tabs>
      <w:rPr>
        <w:rFonts w:ascii="Trebuchet MS" w:hAnsi="Trebuchet MS"/>
        <w:color w:val="808080"/>
        <w:sz w:val="14"/>
        <w:szCs w:val="14"/>
        <w:lang w:val="fr-FR"/>
      </w:rPr>
    </w:pPr>
    <w:r w:rsidRPr="00774343">
      <w:rPr>
        <w:rFonts w:ascii="Trebuchet MS" w:hAnsi="Trebuchet MS"/>
        <w:color w:val="808080"/>
        <w:sz w:val="14"/>
        <w:szCs w:val="14"/>
        <w:lang w:val="fr-FR"/>
      </w:rPr>
      <w:t xml:space="preserve">© 2013 Microsoft Corporation. Tous droits réservés. </w:t>
    </w:r>
    <w:r>
      <w:rPr>
        <w:rFonts w:ascii="Trebuchet MS" w:hAnsi="Trebuchet MS"/>
        <w:color w:val="808080"/>
        <w:sz w:val="14"/>
        <w:szCs w:val="14"/>
        <w:lang w:val="fr-FR"/>
      </w:rPr>
      <w:tab/>
    </w:r>
    <w:r w:rsidRPr="00774343">
      <w:rPr>
        <w:rFonts w:ascii="Trebuchet MS" w:hAnsi="Trebuchet MS"/>
        <w:color w:val="808080"/>
        <w:sz w:val="14"/>
        <w:szCs w:val="14"/>
        <w:lang w:val="fr-FR"/>
      </w:rPr>
      <w:t xml:space="preserve">Page </w:t>
    </w:r>
    <w:r w:rsidRPr="00774343">
      <w:rPr>
        <w:noProof/>
        <w:szCs w:val="18"/>
        <w:lang w:val="fr-FR"/>
      </w:rPr>
      <w:fldChar w:fldCharType="begin"/>
    </w:r>
    <w:r w:rsidRPr="00774343">
      <w:rPr>
        <w:noProof/>
        <w:szCs w:val="18"/>
        <w:lang w:val="fr-FR"/>
      </w:rPr>
      <w:instrText xml:space="preserve"> PAGE </w:instrText>
    </w:r>
    <w:r w:rsidRPr="00774343">
      <w:rPr>
        <w:noProof/>
        <w:szCs w:val="18"/>
        <w:lang w:val="fr-FR"/>
      </w:rPr>
      <w:fldChar w:fldCharType="separate"/>
    </w:r>
    <w:r w:rsidR="00F20B4C">
      <w:rPr>
        <w:noProof/>
        <w:szCs w:val="18"/>
        <w:lang w:val="fr-FR"/>
      </w:rPr>
      <w:t>2</w:t>
    </w:r>
    <w:r w:rsidRPr="00774343">
      <w:rPr>
        <w:noProof/>
        <w:szCs w:val="18"/>
        <w:lang w:val="fr-FR"/>
      </w:rPr>
      <w:fldChar w:fldCharType="end"/>
    </w:r>
    <w:r w:rsidRPr="00774343">
      <w:rPr>
        <w:rFonts w:ascii="Trebuchet MS" w:hAnsi="Trebuchet MS"/>
        <w:color w:val="808080"/>
        <w:sz w:val="14"/>
        <w:szCs w:val="14"/>
        <w:lang w:val="fr-FR"/>
      </w:rPr>
      <w:t xml:space="preserve"> sur </w:t>
    </w:r>
    <w:r w:rsidRPr="00774343">
      <w:rPr>
        <w:noProof/>
        <w:szCs w:val="18"/>
        <w:lang w:val="fr-FR"/>
      </w:rPr>
      <w:fldChar w:fldCharType="begin"/>
    </w:r>
    <w:r w:rsidRPr="00774343">
      <w:rPr>
        <w:noProof/>
        <w:szCs w:val="18"/>
        <w:lang w:val="fr-FR"/>
      </w:rPr>
      <w:instrText xml:space="preserve"> NUMPAGES </w:instrText>
    </w:r>
    <w:r w:rsidRPr="00774343">
      <w:rPr>
        <w:noProof/>
        <w:szCs w:val="18"/>
        <w:lang w:val="fr-FR"/>
      </w:rPr>
      <w:fldChar w:fldCharType="separate"/>
    </w:r>
    <w:r w:rsidR="00F20B4C">
      <w:rPr>
        <w:noProof/>
        <w:szCs w:val="18"/>
        <w:lang w:val="fr-FR"/>
      </w:rPr>
      <w:t>208</w:t>
    </w:r>
    <w:r w:rsidRPr="00774343">
      <w:rPr>
        <w:noProof/>
        <w:szCs w:val="18"/>
        <w:lang w:val="fr-FR"/>
      </w:rPr>
      <w:fldChar w:fldCharType="end"/>
    </w:r>
    <w:r>
      <w:rPr>
        <w:rFonts w:ascii="Trebuchet MS" w:hAnsi="Trebuchet MS"/>
        <w:color w:val="808080"/>
        <w:sz w:val="14"/>
        <w:szCs w:val="14"/>
        <w:lang w:val="fr-FR"/>
      </w:rPr>
      <w:t xml:space="preserve"> Publication J</w:t>
    </w:r>
    <w:r w:rsidRPr="00774343">
      <w:rPr>
        <w:rFonts w:ascii="Trebuchet MS" w:hAnsi="Trebuchet MS"/>
        <w:color w:val="808080"/>
        <w:sz w:val="14"/>
        <w:szCs w:val="14"/>
        <w:lang w:val="fr-FR"/>
      </w:rPr>
      <w:t>anvier 2014</w:t>
    </w:r>
  </w:p>
  <w:p w14:paraId="03E2979B" w14:textId="77777777" w:rsidR="00532686" w:rsidRPr="00774343" w:rsidRDefault="00532686" w:rsidP="00774343">
    <w:pPr>
      <w:pStyle w:val="Footer"/>
      <w:rPr>
        <w:rFonts w:ascii="Trebuchet MS" w:hAnsi="Trebuchet MS"/>
        <w:color w:val="808080"/>
        <w:sz w:val="14"/>
        <w:lang w:val="fr-FR"/>
      </w:rPr>
    </w:pPr>
    <w:r w:rsidRPr="0007712F">
      <w:rPr>
        <w:rFonts w:ascii="Trebuchet MS" w:hAnsi="Trebuchet MS"/>
        <w:color w:val="808080"/>
        <w:sz w:val="14"/>
        <w:lang w:val="fr-FR"/>
      </w:rPr>
      <w:t>Microsoft est une marque déposée de Microsoft Corporation aux États-Unis d</w:t>
    </w:r>
    <w:r>
      <w:rPr>
        <w:rFonts w:ascii="Trebuchet MS" w:hAnsi="Trebuchet MS"/>
        <w:color w:val="808080"/>
        <w:sz w:val="14"/>
        <w:lang w:val="fr-FR"/>
      </w:rPr>
      <w:t>’</w:t>
    </w:r>
    <w:r w:rsidRPr="0007712F">
      <w:rPr>
        <w:rFonts w:ascii="Trebuchet MS" w:hAnsi="Trebuchet MS"/>
        <w:color w:val="808080"/>
        <w:sz w:val="14"/>
        <w:lang w:val="fr-FR"/>
      </w:rPr>
      <w:t>Amérique et</w:t>
    </w:r>
    <w:r>
      <w:rPr>
        <w:rFonts w:ascii="Trebuchet MS" w:hAnsi="Trebuchet MS"/>
        <w:color w:val="808080"/>
        <w:sz w:val="14"/>
        <w:lang w:val="fr-FR"/>
      </w:rPr>
      <w:t xml:space="preserve"> </w:t>
    </w:r>
    <w:r w:rsidRPr="0007712F">
      <w:rPr>
        <w:rFonts w:ascii="Trebuchet MS" w:hAnsi="Trebuchet MS"/>
        <w:color w:val="808080"/>
        <w:sz w:val="14"/>
        <w:lang w:val="fr-FR"/>
      </w:rPr>
      <w:t>/</w:t>
    </w:r>
    <w:r>
      <w:rPr>
        <w:rFonts w:ascii="Trebuchet MS" w:hAnsi="Trebuchet MS"/>
        <w:color w:val="808080"/>
        <w:sz w:val="14"/>
        <w:lang w:val="fr-FR"/>
      </w:rPr>
      <w:t xml:space="preserve"> </w:t>
    </w:r>
    <w:r w:rsidRPr="0007712F">
      <w:rPr>
        <w:rFonts w:ascii="Trebuchet MS" w:hAnsi="Trebuchet MS"/>
        <w:color w:val="808080"/>
        <w:sz w:val="14"/>
        <w:lang w:val="fr-FR"/>
      </w:rPr>
      <w:t>ou dans d</w:t>
    </w:r>
    <w:r>
      <w:rPr>
        <w:rFonts w:ascii="Trebuchet MS" w:hAnsi="Trebuchet MS"/>
        <w:color w:val="808080"/>
        <w:sz w:val="14"/>
        <w:lang w:val="fr-FR"/>
      </w:rPr>
      <w:t>’</w:t>
    </w:r>
    <w:r w:rsidRPr="0007712F">
      <w:rPr>
        <w:rFonts w:ascii="Trebuchet MS" w:hAnsi="Trebuchet MS"/>
        <w:color w:val="808080"/>
        <w:sz w:val="14"/>
        <w:lang w:val="fr-FR"/>
      </w:rPr>
      <w:t>autres pays.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84EE4" w14:textId="77777777" w:rsidR="00532686" w:rsidRDefault="00532686"/>
  <w:p w14:paraId="31D738CD" w14:textId="77777777" w:rsidR="00532686" w:rsidRPr="0007712F" w:rsidRDefault="00532686">
    <w:pPr>
      <w:pStyle w:val="Footer"/>
      <w:pBdr>
        <w:top w:val="single" w:sz="6" w:space="1" w:color="808080"/>
      </w:pBdr>
      <w:tabs>
        <w:tab w:val="clear" w:pos="5155"/>
        <w:tab w:val="clear" w:pos="10325"/>
        <w:tab w:val="right" w:pos="10620"/>
      </w:tabs>
      <w:rPr>
        <w:rFonts w:ascii="Trebuchet MS" w:hAnsi="Trebuchet MS"/>
        <w:color w:val="808080"/>
        <w:sz w:val="14"/>
        <w:lang w:val="fr-FR"/>
      </w:rPr>
    </w:pPr>
    <w:r w:rsidRPr="0007712F">
      <w:rPr>
        <w:rFonts w:ascii="Trebuchet MS" w:hAnsi="Trebuchet MS"/>
        <w:color w:val="808080"/>
        <w:sz w:val="14"/>
        <w:lang w:val="fr-FR"/>
      </w:rPr>
      <w:t>© 2009 Microsoft Corporation. Tous droits réservés.</w:t>
    </w:r>
    <w:r>
      <w:rPr>
        <w:rFonts w:ascii="Trebuchet MS" w:hAnsi="Trebuchet MS"/>
        <w:color w:val="808080"/>
        <w:sz w:val="14"/>
        <w:lang w:val="fr-FR"/>
      </w:rPr>
      <w:t xml:space="preserve"> </w:t>
    </w:r>
    <w:r w:rsidRPr="0007712F">
      <w:rPr>
        <w:rFonts w:ascii="Trebuchet MS" w:hAnsi="Trebuchet MS"/>
        <w:color w:val="808080"/>
        <w:sz w:val="14"/>
        <w:lang w:val="fr-FR"/>
      </w:rPr>
      <w:t xml:space="preserve">Page </w:t>
    </w:r>
    <w:r>
      <w:fldChar w:fldCharType="begin"/>
    </w:r>
    <w:r w:rsidRPr="0007712F">
      <w:rPr>
        <w:lang w:val="fr-FR"/>
      </w:rPr>
      <w:instrText xml:space="preserve"> PAGE </w:instrText>
    </w:r>
    <w:r>
      <w:fldChar w:fldCharType="separate"/>
    </w:r>
    <w:r w:rsidRPr="0007712F">
      <w:rPr>
        <w:noProof/>
        <w:lang w:val="fr-FR"/>
      </w:rPr>
      <w:t>1</w:t>
    </w:r>
    <w:r>
      <w:fldChar w:fldCharType="end"/>
    </w:r>
    <w:r w:rsidRPr="0007712F">
      <w:rPr>
        <w:rFonts w:ascii="Trebuchet MS" w:hAnsi="Trebuchet MS"/>
        <w:color w:val="808080"/>
        <w:sz w:val="14"/>
        <w:lang w:val="fr-FR"/>
      </w:rPr>
      <w:t xml:space="preserve"> sur </w:t>
    </w:r>
    <w:r>
      <w:fldChar w:fldCharType="begin"/>
    </w:r>
    <w:r w:rsidRPr="0007712F">
      <w:rPr>
        <w:lang w:val="fr-FR"/>
      </w:rPr>
      <w:instrText xml:space="preserve"> NUMPAGES </w:instrText>
    </w:r>
    <w:r>
      <w:fldChar w:fldCharType="separate"/>
    </w:r>
    <w:r>
      <w:rPr>
        <w:noProof/>
        <w:lang w:val="fr-FR"/>
      </w:rPr>
      <w:t>210</w:t>
    </w:r>
    <w:r>
      <w:fldChar w:fldCharType="end"/>
    </w:r>
    <w:r w:rsidRPr="0007712F">
      <w:rPr>
        <w:lang w:val="fr-FR"/>
      </w:rPr>
      <w:t xml:space="preserve"> Publication mai 2009</w:t>
    </w:r>
  </w:p>
  <w:p w14:paraId="28AADE40" w14:textId="77777777" w:rsidR="00532686" w:rsidRPr="0007712F" w:rsidRDefault="00532686">
    <w:pPr>
      <w:pStyle w:val="Footer"/>
      <w:rPr>
        <w:rFonts w:ascii="Verdana" w:hAnsi="Verdana"/>
        <w:color w:val="808080"/>
        <w:sz w:val="16"/>
        <w:lang w:val="fr-FR"/>
      </w:rPr>
    </w:pPr>
    <w:r w:rsidRPr="0007712F">
      <w:rPr>
        <w:rFonts w:ascii="Trebuchet MS" w:hAnsi="Trebuchet MS"/>
        <w:color w:val="808080"/>
        <w:sz w:val="14"/>
        <w:lang w:val="fr-FR"/>
      </w:rPr>
      <w:t>Microsoft est une marque déposée de Microsoft Corporation aux États-Unis d</w:t>
    </w:r>
    <w:r>
      <w:rPr>
        <w:rFonts w:ascii="Trebuchet MS" w:hAnsi="Trebuchet MS"/>
        <w:color w:val="808080"/>
        <w:sz w:val="14"/>
        <w:lang w:val="fr-FR"/>
      </w:rPr>
      <w:t>’</w:t>
    </w:r>
    <w:r w:rsidRPr="0007712F">
      <w:rPr>
        <w:rFonts w:ascii="Trebuchet MS" w:hAnsi="Trebuchet MS"/>
        <w:color w:val="808080"/>
        <w:sz w:val="14"/>
        <w:lang w:val="fr-FR"/>
      </w:rPr>
      <w:t>Amérique et/ou dans d</w:t>
    </w:r>
    <w:r>
      <w:rPr>
        <w:rFonts w:ascii="Trebuchet MS" w:hAnsi="Trebuchet MS"/>
        <w:color w:val="808080"/>
        <w:sz w:val="14"/>
        <w:lang w:val="fr-FR"/>
      </w:rPr>
      <w:t>’</w:t>
    </w:r>
    <w:r w:rsidRPr="0007712F">
      <w:rPr>
        <w:rFonts w:ascii="Trebuchet MS" w:hAnsi="Trebuchet MS"/>
        <w:color w:val="808080"/>
        <w:sz w:val="14"/>
        <w:lang w:val="fr-FR"/>
      </w:rPr>
      <w:t>autres pays.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CF016A" w14:textId="77777777" w:rsidR="00953E15" w:rsidRDefault="00953E15">
      <w:r>
        <w:separator/>
      </w:r>
    </w:p>
  </w:footnote>
  <w:footnote w:type="continuationSeparator" w:id="0">
    <w:p w14:paraId="1E24A39A" w14:textId="77777777" w:rsidR="00953E15" w:rsidRDefault="00953E15">
      <w:r>
        <w:continuationSeparator/>
      </w:r>
    </w:p>
  </w:footnote>
  <w:footnote w:type="continuationNotice" w:id="1">
    <w:p w14:paraId="1D704800" w14:textId="77777777" w:rsidR="00953E15" w:rsidRDefault="00953E1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A641F6" w14:textId="77777777" w:rsidR="00532686" w:rsidRDefault="00532686">
    <w:pPr>
      <w:pStyle w:val="Header"/>
      <w:tabs>
        <w:tab w:val="clear" w:pos="3240"/>
        <w:tab w:val="left" w:pos="2970"/>
      </w:tabs>
      <w:ind w:firstLine="2160"/>
    </w:pPr>
    <w:r>
      <w:rPr>
        <w:noProof/>
      </w:rPr>
      <mc:AlternateContent>
        <mc:Choice Requires="wps">
          <w:drawing>
            <wp:anchor distT="0" distB="0" distL="114300" distR="114300" simplePos="0" relativeHeight="251658240" behindDoc="0" locked="0" layoutInCell="0" allowOverlap="1" wp14:anchorId="7583DE84" wp14:editId="5EFC57AD">
              <wp:simplePos x="0" y="0"/>
              <wp:positionH relativeFrom="column">
                <wp:posOffset>-314325</wp:posOffset>
              </wp:positionH>
              <wp:positionV relativeFrom="paragraph">
                <wp:posOffset>-139700</wp:posOffset>
              </wp:positionV>
              <wp:extent cx="2228850" cy="574675"/>
              <wp:effectExtent l="0" t="0" r="0" b="0"/>
              <wp:wrapNone/>
              <wp:docPr id="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C1E35D" w14:textId="77777777" w:rsidR="00532686" w:rsidRDefault="00532686">
                          <w:r>
                            <w:rPr>
                              <w:rFonts w:ascii="Calibri" w:hAnsi="Calibri"/>
                              <w:noProof/>
                              <w:sz w:val="20"/>
                              <w:szCs w:val="20"/>
                            </w:rPr>
                            <w:drawing>
                              <wp:inline distT="0" distB="0" distL="0" distR="0" wp14:anchorId="415DFBDF" wp14:editId="4D9472A7">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583DE84"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" o:allowincell="f" filled="f" stroked="f">
              <v:textbox>
                <w:txbxContent>
                  <w:p w14:paraId="62C1E35D" w14:textId="77777777" w:rsidR="00532686" w:rsidRDefault="00532686">
                    <w:r>
                      <w:rPr>
                        <w:rFonts w:ascii="Calibri" w:hAnsi="Calibri"/>
                        <w:noProof/>
                        <w:sz w:val="20"/>
                        <w:szCs w:val="20"/>
                      </w:rPr>
                      <w:drawing>
                        <wp:inline distT="0" distB="0" distL="0" distR="0" wp14:anchorId="415DFBDF" wp14:editId="4D9472A7">
                          <wp:extent cx="1876425" cy="49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76425" cy="495300"/>
                                  </a:xfrm>
                                  <a:prstGeom prst="rect">
                                    <a:avLst/>
                                  </a:prstGeom>
                                  <a:noFill/>
                                  <a:ln>
                                    <a:noFill/>
                                  </a:ln>
                                </pic:spPr>
                              </pic:pic>
                            </a:graphicData>
                          </a:graphic>
                        </wp:inline>
                      </w:drawing>
                    </w:r>
                  </w:p>
                </w:txbxContent>
              </v:textbox>
            </v:shape>
          </w:pict>
        </mc:Fallback>
      </mc:AlternateContent>
    </w:r>
    <w:r>
      <w:t xml:space="preserve"> </w:t>
    </w:r>
  </w:p>
  <w:p w14:paraId="613D2766" w14:textId="77777777" w:rsidR="00532686" w:rsidRDefault="00532686">
    <w:r>
      <w:rPr>
        <w:noProof/>
      </w:rPr>
      <mc:AlternateContent>
        <mc:Choice Requires="wps">
          <w:drawing>
            <wp:anchor distT="4294967295" distB="4294967295" distL="114300" distR="114300" simplePos="0" relativeHeight="251658241" behindDoc="0" locked="0" layoutInCell="0" allowOverlap="1" wp14:anchorId="11BC6D14" wp14:editId="04B15AF5">
              <wp:simplePos x="0" y="0"/>
              <wp:positionH relativeFrom="column">
                <wp:posOffset>-23495</wp:posOffset>
              </wp:positionH>
              <wp:positionV relativeFrom="paragraph">
                <wp:posOffset>70484</wp:posOffset>
              </wp:positionV>
              <wp:extent cx="6931025" cy="0"/>
              <wp:effectExtent l="0" t="0" r="22225" b="19050"/>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FDFC2A" id="Line 5"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LLI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Gqiy&#10;yB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920452" w14:textId="77777777" w:rsidR="00532686" w:rsidRDefault="00532686" w:rsidP="00290FC1">
    <w:pPr>
      <w:ind w:rightChars="185" w:right="333"/>
    </w:pPr>
  </w:p>
  <w:p w14:paraId="36BC717E" w14:textId="77777777" w:rsidR="00532686" w:rsidRDefault="00532686" w:rsidP="00290FC1">
    <w:pPr>
      <w:ind w:rightChars="185" w:right="333"/>
    </w:pPr>
  </w:p>
  <w:p w14:paraId="765AAEFD" w14:textId="77777777" w:rsidR="00532686" w:rsidRDefault="00532686" w:rsidP="00290FC1">
    <w:pPr>
      <w:ind w:rightChars="185" w:right="333"/>
    </w:pPr>
    <w:r>
      <w:rPr>
        <w:noProof/>
      </w:rPr>
      <w:drawing>
        <wp:anchor distT="0" distB="0" distL="114300" distR="114300" simplePos="0" relativeHeight="251658242" behindDoc="0" locked="0" layoutInCell="1" allowOverlap="1" wp14:anchorId="22FB0F72" wp14:editId="148C42DC">
          <wp:simplePos x="0" y="0"/>
          <wp:positionH relativeFrom="margin">
            <wp:align>center</wp:align>
          </wp:positionH>
          <wp:positionV relativeFrom="paragraph">
            <wp:posOffset>15240</wp:posOffset>
          </wp:positionV>
          <wp:extent cx="5734050" cy="561975"/>
          <wp:effectExtent l="0" t="0" r="0" b="9525"/>
          <wp:wrapNone/>
          <wp:docPr id="111"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14:paraId="0FF803F1" w14:textId="77777777" w:rsidR="00532686" w:rsidRDefault="00532686">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8D0FE6" w14:textId="77777777" w:rsidR="00532686" w:rsidRDefault="00532686" w:rsidP="00F8080D">
    <w:pPr>
      <w:ind w:rightChars="185" w:right="333"/>
    </w:pPr>
  </w:p>
  <w:p w14:paraId="5AA7B841" w14:textId="77777777" w:rsidR="00532686" w:rsidRDefault="00532686">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F2B81F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66041566"/>
    <w:lvl w:ilvl="0" w:tplc="6702428E">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AADC312E"/>
    <w:lvl w:ilvl="0" w:tplc="FD6CBDA0">
      <w:start w:val="1"/>
      <w:numFmt w:val="bullet"/>
      <w:lvlText w:val=""/>
      <w:lvlJc w:val="left"/>
      <w:pPr>
        <w:ind w:left="720" w:hanging="360"/>
      </w:pPr>
      <w:rPr>
        <w:rFonts w:ascii="Webdings" w:hAnsi="Webdings" w:hint="default"/>
        <w:b w:val="0"/>
        <w:i w:val="0"/>
        <w:color w:val="FF6600"/>
        <w:sz w:val="24"/>
        <w:szCs w:val="24"/>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9ADC7E30"/>
    <w:lvl w:ilvl="0" w:tplc="6C440E9A">
      <w:start w:val="1"/>
      <w:numFmt w:val="decimal"/>
      <w:lvlText w:val="%1."/>
      <w:lvlJc w:val="left"/>
      <w:pPr>
        <w:ind w:left="900" w:hanging="360"/>
      </w:pPr>
      <w:rPr>
        <w:rFonts w:hint="default"/>
        <w:sz w:val="18"/>
        <w:szCs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D1065B0C"/>
    <w:lvl w:ilvl="0" w:tplc="590EF95C">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4F31E1"/>
    <w:multiLevelType w:val="hybridMultilevel"/>
    <w:tmpl w:val="60A61D32"/>
    <w:lvl w:ilvl="0" w:tplc="1CFC4A52">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6">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7">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81A8756E"/>
    <w:lvl w:ilvl="0" w:tplc="8DC8C45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5590E1F2"/>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ADA89BE0">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67C8CDBE"/>
    <w:lvl w:ilvl="0" w:tplc="D902DDBC">
      <w:start w:val="1"/>
      <w:numFmt w:val="bullet"/>
      <w:lvlText w:val=""/>
      <w:lvlJc w:val="left"/>
      <w:pPr>
        <w:ind w:left="720" w:hanging="360"/>
      </w:pPr>
      <w:rPr>
        <w:rFonts w:ascii="Webdings" w:hAnsi="Webdings" w:hint="default"/>
        <w:b w:val="0"/>
        <w:i w:val="0"/>
        <w:color w:val="FF6600"/>
        <w:sz w:val="24"/>
      </w:rPr>
    </w:lvl>
    <w:lvl w:ilvl="1" w:tplc="6756AE00">
      <w:start w:val="1"/>
      <w:numFmt w:val="decimal"/>
      <w:lvlText w:val="%2."/>
      <w:lvlJc w:val="left"/>
      <w:pPr>
        <w:tabs>
          <w:tab w:val="num" w:pos="1440"/>
        </w:tabs>
        <w:ind w:left="1440" w:hanging="360"/>
      </w:pPr>
      <w:rPr>
        <w:b/>
        <w:bCs/>
        <w:lang w:val="fr-FR"/>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3E4BFA"/>
    <w:multiLevelType w:val="hybridMultilevel"/>
    <w:tmpl w:val="D5F6C14E"/>
    <w:lvl w:ilvl="0" w:tplc="1CFC4A52">
      <w:start w:val="1"/>
      <w:numFmt w:val="lowerLetter"/>
      <w:lvlText w:val="%1)"/>
      <w:lvlJc w:val="lef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03">
      <w:start w:val="1"/>
      <w:numFmt w:val="bullet"/>
      <w:lvlText w:val="o"/>
      <w:lvlJc w:val="left"/>
      <w:pPr>
        <w:ind w:left="3600" w:hanging="360"/>
      </w:pPr>
      <w:rPr>
        <w:rFonts w:ascii="Courier New" w:hAnsi="Courier New" w:cs="Courier New"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4">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5">
    <w:nsid w:val="732A64D7"/>
    <w:multiLevelType w:val="hybridMultilevel"/>
    <w:tmpl w:val="163C5D4C"/>
    <w:lvl w:ilvl="0" w:tplc="A148EAA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8">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9">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nsid w:val="765E36FC"/>
    <w:multiLevelType w:val="hybridMultilevel"/>
    <w:tmpl w:val="0F34ADBE"/>
    <w:lvl w:ilvl="0" w:tplc="FE44399A">
      <w:start w:val="1"/>
      <w:numFmt w:val="bullet"/>
      <w:lvlText w:val=""/>
      <w:lvlJc w:val="left"/>
      <w:pPr>
        <w:ind w:left="720" w:hanging="360"/>
      </w:pPr>
      <w:rPr>
        <w:rFonts w:ascii="Webdings" w:hAnsi="Webdings" w:hint="default"/>
        <w:b w:val="0"/>
        <w:i w:val="0"/>
        <w:color w:val="FF6600"/>
        <w:sz w:val="24"/>
        <w:szCs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2">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3">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5">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7">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9">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2">
    <w:nsid w:val="7FE70403"/>
    <w:multiLevelType w:val="hybridMultilevel"/>
    <w:tmpl w:val="462C6C86"/>
    <w:lvl w:ilvl="0" w:tplc="AEE4F9DA">
      <w:start w:val="1"/>
      <w:numFmt w:val="bullet"/>
      <w:lvlText w:val=""/>
      <w:lvlJc w:val="left"/>
      <w:pPr>
        <w:ind w:left="1440" w:hanging="360"/>
      </w:pPr>
      <w:rPr>
        <w:rFonts w:ascii="Webdings" w:hAnsi="Webdings" w:hint="default"/>
        <w:b w:val="0"/>
        <w:i w:val="0"/>
        <w:color w:val="FF6600"/>
        <w:sz w:val="24"/>
        <w:szCs w:val="24"/>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4"/>
  </w:num>
  <w:num w:numId="4">
    <w:abstractNumId w:val="1"/>
  </w:num>
  <w:num w:numId="5">
    <w:abstractNumId w:val="12"/>
  </w:num>
  <w:num w:numId="6">
    <w:abstractNumId w:val="135"/>
  </w:num>
  <w:num w:numId="7">
    <w:abstractNumId w:val="0"/>
  </w:num>
  <w:num w:numId="8">
    <w:abstractNumId w:val="128"/>
  </w:num>
  <w:num w:numId="9">
    <w:abstractNumId w:val="65"/>
  </w:num>
  <w:num w:numId="10">
    <w:abstractNumId w:val="142"/>
  </w:num>
  <w:num w:numId="11">
    <w:abstractNumId w:val="133"/>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6"/>
  </w:num>
  <w:num w:numId="14">
    <w:abstractNumId w:val="77"/>
  </w:num>
  <w:num w:numId="15">
    <w:abstractNumId w:val="22"/>
  </w:num>
  <w:num w:numId="16">
    <w:abstractNumId w:val="29"/>
  </w:num>
  <w:num w:numId="17">
    <w:abstractNumId w:val="126"/>
  </w:num>
  <w:num w:numId="18">
    <w:abstractNumId w:val="1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3"/>
  </w:num>
  <w:num w:numId="20">
    <w:abstractNumId w:val="48"/>
  </w:num>
  <w:num w:numId="21">
    <w:abstractNumId w:val="78"/>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8"/>
  </w:num>
  <w:num w:numId="33">
    <w:abstractNumId w:val="131"/>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7"/>
  </w:num>
  <w:num w:numId="43">
    <w:abstractNumId w:val="32"/>
  </w:num>
  <w:num w:numId="44">
    <w:abstractNumId w:val="83"/>
  </w:num>
  <w:num w:numId="45">
    <w:abstractNumId w:val="130"/>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9"/>
  </w:num>
  <w:num w:numId="65">
    <w:abstractNumId w:val="75"/>
  </w:num>
  <w:num w:numId="66">
    <w:abstractNumId w:val="118"/>
  </w:num>
  <w:num w:numId="67">
    <w:abstractNumId w:val="69"/>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5"/>
  </w:num>
  <w:num w:numId="76">
    <w:abstractNumId w:val="106"/>
  </w:num>
  <w:num w:numId="77">
    <w:abstractNumId w:val="80"/>
  </w:num>
  <w:num w:numId="78">
    <w:abstractNumId w:val="137"/>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2"/>
  </w:num>
  <w:num w:numId="86">
    <w:abstractNumId w:val="70"/>
  </w:num>
  <w:num w:numId="87">
    <w:abstractNumId w:val="36"/>
  </w:num>
  <w:num w:numId="88">
    <w:abstractNumId w:val="89"/>
  </w:num>
  <w:num w:numId="89">
    <w:abstractNumId w:val="51"/>
  </w:num>
  <w:num w:numId="90">
    <w:abstractNumId w:val="19"/>
  </w:num>
  <w:num w:numId="91">
    <w:abstractNumId w:val="56"/>
  </w:num>
  <w:num w:numId="92">
    <w:abstractNumId w:val="141"/>
  </w:num>
  <w:num w:numId="93">
    <w:abstractNumId w:val="140"/>
  </w:num>
  <w:num w:numId="94">
    <w:abstractNumId w:val="62"/>
  </w:num>
  <w:num w:numId="95">
    <w:abstractNumId w:val="73"/>
  </w:num>
  <w:num w:numId="96">
    <w:abstractNumId w:val="3"/>
  </w:num>
  <w:num w:numId="97">
    <w:abstractNumId w:val="99"/>
  </w:num>
  <w:num w:numId="98">
    <w:abstractNumId w:val="31"/>
  </w:num>
  <w:num w:numId="99">
    <w:abstractNumId w:val="129"/>
  </w:num>
  <w:num w:numId="100">
    <w:abstractNumId w:val="109"/>
  </w:num>
  <w:num w:numId="101">
    <w:abstractNumId w:val="5"/>
  </w:num>
  <w:num w:numId="102">
    <w:abstractNumId w:val="138"/>
  </w:num>
  <w:num w:numId="103">
    <w:abstractNumId w:val="93"/>
  </w:num>
  <w:num w:numId="104">
    <w:abstractNumId w:val="68"/>
  </w:num>
  <w:num w:numId="105">
    <w:abstractNumId w:val="4"/>
  </w:num>
  <w:num w:numId="106">
    <w:abstractNumId w:val="55"/>
  </w:num>
  <w:num w:numId="107">
    <w:abstractNumId w:val="72"/>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4"/>
  </w:num>
  <w:num w:numId="117">
    <w:abstractNumId w:val="95"/>
  </w:num>
  <w:num w:numId="118">
    <w:abstractNumId w:val="6"/>
  </w:num>
  <w:num w:numId="119">
    <w:abstractNumId w:val="13"/>
  </w:num>
  <w:num w:numId="120">
    <w:abstractNumId w:val="104"/>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1"/>
  </w:num>
  <w:num w:numId="130">
    <w:abstractNumId w:val="127"/>
  </w:num>
  <w:num w:numId="131">
    <w:abstractNumId w:val="67"/>
  </w:num>
  <w:num w:numId="132">
    <w:abstractNumId w:val="26"/>
  </w:num>
  <w:num w:numId="133">
    <w:abstractNumId w:val="102"/>
  </w:num>
  <w:num w:numId="134">
    <w:abstractNumId w:val="101"/>
  </w:num>
  <w:num w:numId="135">
    <w:abstractNumId w:val="66"/>
  </w:num>
  <w:num w:numId="136">
    <w:abstractNumId w:val="86"/>
  </w:num>
  <w:num w:numId="137">
    <w:abstractNumId w:val="53"/>
  </w:num>
  <w:num w:numId="138">
    <w:abstractNumId w:val="49"/>
  </w:num>
  <w:num w:numId="139">
    <w:abstractNumId w:val="50"/>
  </w:num>
  <w:num w:numId="140">
    <w:abstractNumId w:val="30"/>
  </w:num>
  <w:num w:numId="141">
    <w:abstractNumId w:val="94"/>
  </w:num>
  <w:num w:numId="142">
    <w:abstractNumId w:val="74"/>
  </w:num>
  <w:num w:numId="143">
    <w:abstractNumId w:val="125"/>
  </w:num>
  <w:num w:numId="144">
    <w:abstractNumId w:val="23"/>
  </w:num>
  <w:num w:numId="145">
    <w:abstractNumId w:val="76"/>
  </w:num>
  <w:num w:numId="146">
    <w:abstractNumId w:val="11"/>
  </w:num>
  <w:num w:numId="147">
    <w:abstractNumId w:val="84"/>
  </w:num>
  <w:num w:numId="148">
    <w:abstractNumId w:val="122"/>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hideSpellingErrors/>
  <w:hideGrammaticalErrors/>
  <w:documentProtection w:edit="readOnly" w:formatting="1" w:enforcement="1" w:cryptProviderType="rsaAES" w:cryptAlgorithmClass="hash" w:cryptAlgorithmType="typeAny" w:cryptAlgorithmSid="14" w:cryptSpinCount="100000" w:hash="w4q2WSwSIbVkFDiSxTPbWlfPlz90gHMX+7pNKFGrDyZ187yf6ZvVen4gUD3sGRX0e4qhXI09Y4u2hMD4FmptuA==" w:salt="r3V5cfqhVxRRTOXlWNcVaA=="/>
  <w:defaultTabStop w:val="720"/>
  <w:drawingGridHorizontalSpacing w:val="110"/>
  <w:displayHorizontalDrawingGridEvery w:val="2"/>
  <w:characterSpacingControl w:val="doNotCompress"/>
  <w:hdrShapeDefaults>
    <o:shapedefaults v:ext="edit" spidmax="4097">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1DB4"/>
    <w:rsid w:val="00002C0B"/>
    <w:rsid w:val="00003078"/>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15A25"/>
    <w:rsid w:val="0002020C"/>
    <w:rsid w:val="00021544"/>
    <w:rsid w:val="000225E7"/>
    <w:rsid w:val="00022FBE"/>
    <w:rsid w:val="000232D9"/>
    <w:rsid w:val="00023FE7"/>
    <w:rsid w:val="00024C3C"/>
    <w:rsid w:val="00024DF4"/>
    <w:rsid w:val="00024FB1"/>
    <w:rsid w:val="00025419"/>
    <w:rsid w:val="00025EBA"/>
    <w:rsid w:val="00026546"/>
    <w:rsid w:val="0003011A"/>
    <w:rsid w:val="0003031D"/>
    <w:rsid w:val="000306B4"/>
    <w:rsid w:val="00031547"/>
    <w:rsid w:val="00031ABF"/>
    <w:rsid w:val="00032193"/>
    <w:rsid w:val="00032263"/>
    <w:rsid w:val="000334F1"/>
    <w:rsid w:val="0003388B"/>
    <w:rsid w:val="00033B0F"/>
    <w:rsid w:val="00033D02"/>
    <w:rsid w:val="000345A0"/>
    <w:rsid w:val="000347DA"/>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47FC0"/>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047"/>
    <w:rsid w:val="00060238"/>
    <w:rsid w:val="0006041B"/>
    <w:rsid w:val="00060959"/>
    <w:rsid w:val="00061A45"/>
    <w:rsid w:val="00061A6E"/>
    <w:rsid w:val="000626C8"/>
    <w:rsid w:val="0006338A"/>
    <w:rsid w:val="00063577"/>
    <w:rsid w:val="00065349"/>
    <w:rsid w:val="000658AA"/>
    <w:rsid w:val="00066528"/>
    <w:rsid w:val="00067AB1"/>
    <w:rsid w:val="00070945"/>
    <w:rsid w:val="0007160C"/>
    <w:rsid w:val="00071922"/>
    <w:rsid w:val="0007218F"/>
    <w:rsid w:val="000731D9"/>
    <w:rsid w:val="00073E15"/>
    <w:rsid w:val="0007481E"/>
    <w:rsid w:val="0007499D"/>
    <w:rsid w:val="00074BB0"/>
    <w:rsid w:val="00074E4E"/>
    <w:rsid w:val="0007557E"/>
    <w:rsid w:val="000756F1"/>
    <w:rsid w:val="0007693E"/>
    <w:rsid w:val="00076947"/>
    <w:rsid w:val="00076CB4"/>
    <w:rsid w:val="0007712F"/>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199D"/>
    <w:rsid w:val="000B2451"/>
    <w:rsid w:val="000B2DFF"/>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2AA"/>
    <w:rsid w:val="000C2842"/>
    <w:rsid w:val="000C2964"/>
    <w:rsid w:val="000C32C3"/>
    <w:rsid w:val="000C3CB1"/>
    <w:rsid w:val="000C4911"/>
    <w:rsid w:val="000C622E"/>
    <w:rsid w:val="000C676D"/>
    <w:rsid w:val="000C6865"/>
    <w:rsid w:val="000C6A47"/>
    <w:rsid w:val="000C6C07"/>
    <w:rsid w:val="000C6DBC"/>
    <w:rsid w:val="000C714F"/>
    <w:rsid w:val="000C72FC"/>
    <w:rsid w:val="000C79A2"/>
    <w:rsid w:val="000C7C7E"/>
    <w:rsid w:val="000D0038"/>
    <w:rsid w:val="000D158E"/>
    <w:rsid w:val="000D17D6"/>
    <w:rsid w:val="000D2005"/>
    <w:rsid w:val="000D2804"/>
    <w:rsid w:val="000D399F"/>
    <w:rsid w:val="000D4008"/>
    <w:rsid w:val="000D454E"/>
    <w:rsid w:val="000D4ECA"/>
    <w:rsid w:val="000D5E2F"/>
    <w:rsid w:val="000D5F24"/>
    <w:rsid w:val="000D747C"/>
    <w:rsid w:val="000D76F0"/>
    <w:rsid w:val="000D77DE"/>
    <w:rsid w:val="000E04C0"/>
    <w:rsid w:val="000E0C44"/>
    <w:rsid w:val="000E1409"/>
    <w:rsid w:val="000E1C1F"/>
    <w:rsid w:val="000E260B"/>
    <w:rsid w:val="000E28CE"/>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A"/>
    <w:rsid w:val="001026FD"/>
    <w:rsid w:val="001039B4"/>
    <w:rsid w:val="00103AD5"/>
    <w:rsid w:val="00103B11"/>
    <w:rsid w:val="00104195"/>
    <w:rsid w:val="00104475"/>
    <w:rsid w:val="00104DE2"/>
    <w:rsid w:val="001051D1"/>
    <w:rsid w:val="001062A0"/>
    <w:rsid w:val="00106361"/>
    <w:rsid w:val="001063EC"/>
    <w:rsid w:val="00107AFE"/>
    <w:rsid w:val="00110658"/>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65DF"/>
    <w:rsid w:val="00126D7D"/>
    <w:rsid w:val="00126F8E"/>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08DD"/>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1EC"/>
    <w:rsid w:val="00164CEB"/>
    <w:rsid w:val="0016502C"/>
    <w:rsid w:val="001652F4"/>
    <w:rsid w:val="00165736"/>
    <w:rsid w:val="001665D9"/>
    <w:rsid w:val="00166F21"/>
    <w:rsid w:val="00167B61"/>
    <w:rsid w:val="00170085"/>
    <w:rsid w:val="001704C2"/>
    <w:rsid w:val="0017091C"/>
    <w:rsid w:val="00170933"/>
    <w:rsid w:val="00170ABC"/>
    <w:rsid w:val="00170CFB"/>
    <w:rsid w:val="001712B4"/>
    <w:rsid w:val="00171817"/>
    <w:rsid w:val="00171927"/>
    <w:rsid w:val="00171A12"/>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358"/>
    <w:rsid w:val="00180424"/>
    <w:rsid w:val="0018059D"/>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2BD5"/>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DC9"/>
    <w:rsid w:val="001D4FDC"/>
    <w:rsid w:val="001D5585"/>
    <w:rsid w:val="001D5998"/>
    <w:rsid w:val="001D6143"/>
    <w:rsid w:val="001D63BA"/>
    <w:rsid w:val="001D63C2"/>
    <w:rsid w:val="001D6B0C"/>
    <w:rsid w:val="001D7A2C"/>
    <w:rsid w:val="001D7CCF"/>
    <w:rsid w:val="001D7FAC"/>
    <w:rsid w:val="001E0933"/>
    <w:rsid w:val="001E15E0"/>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2A89"/>
    <w:rsid w:val="001F3114"/>
    <w:rsid w:val="001F45C4"/>
    <w:rsid w:val="001F52D2"/>
    <w:rsid w:val="001F63D6"/>
    <w:rsid w:val="001F67F9"/>
    <w:rsid w:val="001F71F2"/>
    <w:rsid w:val="0020051A"/>
    <w:rsid w:val="00200E1A"/>
    <w:rsid w:val="00201361"/>
    <w:rsid w:val="002015BC"/>
    <w:rsid w:val="00202A44"/>
    <w:rsid w:val="002030E1"/>
    <w:rsid w:val="00203BAD"/>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1EE4"/>
    <w:rsid w:val="00222404"/>
    <w:rsid w:val="00222641"/>
    <w:rsid w:val="00222B90"/>
    <w:rsid w:val="0022394B"/>
    <w:rsid w:val="00223A77"/>
    <w:rsid w:val="0022500A"/>
    <w:rsid w:val="002253A3"/>
    <w:rsid w:val="00226CF6"/>
    <w:rsid w:val="00226DE5"/>
    <w:rsid w:val="00226E5F"/>
    <w:rsid w:val="002278A3"/>
    <w:rsid w:val="00230134"/>
    <w:rsid w:val="002302BA"/>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5DA"/>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1DD"/>
    <w:rsid w:val="00251243"/>
    <w:rsid w:val="0025128E"/>
    <w:rsid w:val="002512D3"/>
    <w:rsid w:val="00251464"/>
    <w:rsid w:val="00252230"/>
    <w:rsid w:val="00252E73"/>
    <w:rsid w:val="00252F56"/>
    <w:rsid w:val="002531FE"/>
    <w:rsid w:val="00253288"/>
    <w:rsid w:val="002541AE"/>
    <w:rsid w:val="002543B0"/>
    <w:rsid w:val="0025464E"/>
    <w:rsid w:val="00255158"/>
    <w:rsid w:val="002553AA"/>
    <w:rsid w:val="0025544D"/>
    <w:rsid w:val="0025569A"/>
    <w:rsid w:val="002556CB"/>
    <w:rsid w:val="00255A83"/>
    <w:rsid w:val="00255E45"/>
    <w:rsid w:val="00256434"/>
    <w:rsid w:val="0025645E"/>
    <w:rsid w:val="002565A3"/>
    <w:rsid w:val="00256616"/>
    <w:rsid w:val="00257170"/>
    <w:rsid w:val="00257298"/>
    <w:rsid w:val="002573A2"/>
    <w:rsid w:val="00257CF3"/>
    <w:rsid w:val="00260693"/>
    <w:rsid w:val="0026153D"/>
    <w:rsid w:val="00261A2C"/>
    <w:rsid w:val="002620FA"/>
    <w:rsid w:val="00262672"/>
    <w:rsid w:val="00263B62"/>
    <w:rsid w:val="00264630"/>
    <w:rsid w:val="002653EB"/>
    <w:rsid w:val="0026584E"/>
    <w:rsid w:val="00265AC3"/>
    <w:rsid w:val="0026606F"/>
    <w:rsid w:val="00266AF5"/>
    <w:rsid w:val="00266F0E"/>
    <w:rsid w:val="0026723A"/>
    <w:rsid w:val="00267755"/>
    <w:rsid w:val="002677F5"/>
    <w:rsid w:val="0027028A"/>
    <w:rsid w:val="00270612"/>
    <w:rsid w:val="00270641"/>
    <w:rsid w:val="00270850"/>
    <w:rsid w:val="00270EBE"/>
    <w:rsid w:val="00270F92"/>
    <w:rsid w:val="00271E9A"/>
    <w:rsid w:val="00272869"/>
    <w:rsid w:val="00272E63"/>
    <w:rsid w:val="00273685"/>
    <w:rsid w:val="00273C3F"/>
    <w:rsid w:val="00273EB9"/>
    <w:rsid w:val="00274069"/>
    <w:rsid w:val="002751F6"/>
    <w:rsid w:val="00276586"/>
    <w:rsid w:val="002765CF"/>
    <w:rsid w:val="00276C4D"/>
    <w:rsid w:val="00277145"/>
    <w:rsid w:val="0028033C"/>
    <w:rsid w:val="002808DD"/>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87CA8"/>
    <w:rsid w:val="00290203"/>
    <w:rsid w:val="00290BBF"/>
    <w:rsid w:val="00290D40"/>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4DE"/>
    <w:rsid w:val="002A0D4F"/>
    <w:rsid w:val="002A1564"/>
    <w:rsid w:val="002A1F73"/>
    <w:rsid w:val="002A2824"/>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48"/>
    <w:rsid w:val="002C1899"/>
    <w:rsid w:val="002C1A50"/>
    <w:rsid w:val="002C3AB1"/>
    <w:rsid w:val="002C3D8E"/>
    <w:rsid w:val="002C4982"/>
    <w:rsid w:val="002C4BA9"/>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2346"/>
    <w:rsid w:val="002F3152"/>
    <w:rsid w:val="002F357B"/>
    <w:rsid w:val="002F3836"/>
    <w:rsid w:val="002F39A5"/>
    <w:rsid w:val="002F4C73"/>
    <w:rsid w:val="002F4C7C"/>
    <w:rsid w:val="002F529F"/>
    <w:rsid w:val="002F5899"/>
    <w:rsid w:val="002F6A24"/>
    <w:rsid w:val="002F7203"/>
    <w:rsid w:val="002F72EC"/>
    <w:rsid w:val="002F7FB8"/>
    <w:rsid w:val="003009F1"/>
    <w:rsid w:val="00301E95"/>
    <w:rsid w:val="00302B84"/>
    <w:rsid w:val="00303BEB"/>
    <w:rsid w:val="00304AD4"/>
    <w:rsid w:val="00306549"/>
    <w:rsid w:val="00306664"/>
    <w:rsid w:val="0030687E"/>
    <w:rsid w:val="00306CDF"/>
    <w:rsid w:val="00306DA8"/>
    <w:rsid w:val="0030700C"/>
    <w:rsid w:val="0030704B"/>
    <w:rsid w:val="00307298"/>
    <w:rsid w:val="00307969"/>
    <w:rsid w:val="00307B1A"/>
    <w:rsid w:val="00307F5F"/>
    <w:rsid w:val="003101BF"/>
    <w:rsid w:val="00310EBB"/>
    <w:rsid w:val="00311089"/>
    <w:rsid w:val="003110BE"/>
    <w:rsid w:val="003113FB"/>
    <w:rsid w:val="003124DA"/>
    <w:rsid w:val="00312D72"/>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2FBA"/>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408"/>
    <w:rsid w:val="003459B2"/>
    <w:rsid w:val="0034661A"/>
    <w:rsid w:val="00346961"/>
    <w:rsid w:val="00346E96"/>
    <w:rsid w:val="00346F4B"/>
    <w:rsid w:val="003479E5"/>
    <w:rsid w:val="00350DD3"/>
    <w:rsid w:val="00350EC9"/>
    <w:rsid w:val="00350F23"/>
    <w:rsid w:val="00351735"/>
    <w:rsid w:val="00352031"/>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5DA1"/>
    <w:rsid w:val="003A6446"/>
    <w:rsid w:val="003A6F89"/>
    <w:rsid w:val="003A70F2"/>
    <w:rsid w:val="003B0C77"/>
    <w:rsid w:val="003B0EE7"/>
    <w:rsid w:val="003B2A44"/>
    <w:rsid w:val="003B2B43"/>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96A"/>
    <w:rsid w:val="003C3A72"/>
    <w:rsid w:val="003C494C"/>
    <w:rsid w:val="003C56F1"/>
    <w:rsid w:val="003C5AFC"/>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3253"/>
    <w:rsid w:val="003D4F46"/>
    <w:rsid w:val="003D5C46"/>
    <w:rsid w:val="003D6FBE"/>
    <w:rsid w:val="003D78E6"/>
    <w:rsid w:val="003E03F4"/>
    <w:rsid w:val="003E12EE"/>
    <w:rsid w:val="003E2151"/>
    <w:rsid w:val="003E2317"/>
    <w:rsid w:val="003E3958"/>
    <w:rsid w:val="003E3FAF"/>
    <w:rsid w:val="003E450D"/>
    <w:rsid w:val="003E4B2F"/>
    <w:rsid w:val="003E5902"/>
    <w:rsid w:val="003E59A4"/>
    <w:rsid w:val="003E5A6F"/>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483A"/>
    <w:rsid w:val="00404F05"/>
    <w:rsid w:val="004055B8"/>
    <w:rsid w:val="004055B9"/>
    <w:rsid w:val="00405AFC"/>
    <w:rsid w:val="0040633A"/>
    <w:rsid w:val="0040640C"/>
    <w:rsid w:val="004069A4"/>
    <w:rsid w:val="00406C4D"/>
    <w:rsid w:val="00406CB0"/>
    <w:rsid w:val="0040728D"/>
    <w:rsid w:val="00407315"/>
    <w:rsid w:val="0040741A"/>
    <w:rsid w:val="0041078A"/>
    <w:rsid w:val="0041209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02A"/>
    <w:rsid w:val="00424658"/>
    <w:rsid w:val="00425511"/>
    <w:rsid w:val="00426DA7"/>
    <w:rsid w:val="00427571"/>
    <w:rsid w:val="00427B69"/>
    <w:rsid w:val="00430C3B"/>
    <w:rsid w:val="0043109C"/>
    <w:rsid w:val="0043190C"/>
    <w:rsid w:val="00431BC1"/>
    <w:rsid w:val="004320D3"/>
    <w:rsid w:val="004323B9"/>
    <w:rsid w:val="0043242A"/>
    <w:rsid w:val="00432BCE"/>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D86"/>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85C"/>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3C5"/>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6EA8"/>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AF3"/>
    <w:rsid w:val="004F5F68"/>
    <w:rsid w:val="004F614B"/>
    <w:rsid w:val="004F61DE"/>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0AA4"/>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686"/>
    <w:rsid w:val="00532ABF"/>
    <w:rsid w:val="00532DA7"/>
    <w:rsid w:val="005339E8"/>
    <w:rsid w:val="0053437B"/>
    <w:rsid w:val="005347E9"/>
    <w:rsid w:val="0053527A"/>
    <w:rsid w:val="00535341"/>
    <w:rsid w:val="00536261"/>
    <w:rsid w:val="00536751"/>
    <w:rsid w:val="00536D3F"/>
    <w:rsid w:val="00536DE4"/>
    <w:rsid w:val="0053721D"/>
    <w:rsid w:val="0053725A"/>
    <w:rsid w:val="00537B64"/>
    <w:rsid w:val="005403C8"/>
    <w:rsid w:val="00540A41"/>
    <w:rsid w:val="00540AE3"/>
    <w:rsid w:val="00540BCE"/>
    <w:rsid w:val="00541611"/>
    <w:rsid w:val="00541898"/>
    <w:rsid w:val="00541ED5"/>
    <w:rsid w:val="005427B6"/>
    <w:rsid w:val="0054317D"/>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433"/>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679CA"/>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1E56"/>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5C8"/>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399C"/>
    <w:rsid w:val="005D41CC"/>
    <w:rsid w:val="005D46BA"/>
    <w:rsid w:val="005D484B"/>
    <w:rsid w:val="005D4DAB"/>
    <w:rsid w:val="005D4F1F"/>
    <w:rsid w:val="005D54B5"/>
    <w:rsid w:val="005D5C95"/>
    <w:rsid w:val="005D5FAF"/>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38"/>
    <w:rsid w:val="005E4D82"/>
    <w:rsid w:val="005E5DE0"/>
    <w:rsid w:val="005E630E"/>
    <w:rsid w:val="005E706E"/>
    <w:rsid w:val="005E70EF"/>
    <w:rsid w:val="005E7F0D"/>
    <w:rsid w:val="005F0406"/>
    <w:rsid w:val="005F089F"/>
    <w:rsid w:val="005F144A"/>
    <w:rsid w:val="005F1ADA"/>
    <w:rsid w:val="005F2463"/>
    <w:rsid w:val="005F2D59"/>
    <w:rsid w:val="005F3056"/>
    <w:rsid w:val="005F3F78"/>
    <w:rsid w:val="005F4658"/>
    <w:rsid w:val="005F48CC"/>
    <w:rsid w:val="005F52C6"/>
    <w:rsid w:val="005F53B5"/>
    <w:rsid w:val="005F584F"/>
    <w:rsid w:val="005F5E9D"/>
    <w:rsid w:val="005F761E"/>
    <w:rsid w:val="005F78C0"/>
    <w:rsid w:val="005F7C38"/>
    <w:rsid w:val="00600678"/>
    <w:rsid w:val="00601418"/>
    <w:rsid w:val="00602AEE"/>
    <w:rsid w:val="00602D6A"/>
    <w:rsid w:val="00602EF4"/>
    <w:rsid w:val="00603D26"/>
    <w:rsid w:val="00604CDF"/>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84B"/>
    <w:rsid w:val="00614DFC"/>
    <w:rsid w:val="0061605E"/>
    <w:rsid w:val="0061645A"/>
    <w:rsid w:val="0061752B"/>
    <w:rsid w:val="0062012A"/>
    <w:rsid w:val="00620185"/>
    <w:rsid w:val="00620472"/>
    <w:rsid w:val="00620E40"/>
    <w:rsid w:val="00620E8B"/>
    <w:rsid w:val="006219A2"/>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63A"/>
    <w:rsid w:val="006307AC"/>
    <w:rsid w:val="00630ED6"/>
    <w:rsid w:val="00630FC8"/>
    <w:rsid w:val="0063120C"/>
    <w:rsid w:val="00631C23"/>
    <w:rsid w:val="00631D01"/>
    <w:rsid w:val="006325D8"/>
    <w:rsid w:val="00632973"/>
    <w:rsid w:val="00633357"/>
    <w:rsid w:val="006342D5"/>
    <w:rsid w:val="0063466C"/>
    <w:rsid w:val="00634905"/>
    <w:rsid w:val="00634E16"/>
    <w:rsid w:val="006352C4"/>
    <w:rsid w:val="00635A31"/>
    <w:rsid w:val="00635D8F"/>
    <w:rsid w:val="00635F6C"/>
    <w:rsid w:val="006362B0"/>
    <w:rsid w:val="00636CAD"/>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1EA9"/>
    <w:rsid w:val="006721D5"/>
    <w:rsid w:val="006723FB"/>
    <w:rsid w:val="00672DE1"/>
    <w:rsid w:val="00672E44"/>
    <w:rsid w:val="00673183"/>
    <w:rsid w:val="006734A8"/>
    <w:rsid w:val="006735B2"/>
    <w:rsid w:val="00673885"/>
    <w:rsid w:val="006738F6"/>
    <w:rsid w:val="0067458B"/>
    <w:rsid w:val="00675017"/>
    <w:rsid w:val="0067535C"/>
    <w:rsid w:val="006754E7"/>
    <w:rsid w:val="00675BBE"/>
    <w:rsid w:val="0067627F"/>
    <w:rsid w:val="006765D4"/>
    <w:rsid w:val="00676723"/>
    <w:rsid w:val="006768C9"/>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F64"/>
    <w:rsid w:val="006900D9"/>
    <w:rsid w:val="00690165"/>
    <w:rsid w:val="00690404"/>
    <w:rsid w:val="006905EB"/>
    <w:rsid w:val="00690659"/>
    <w:rsid w:val="00691648"/>
    <w:rsid w:val="00692B35"/>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A6EB4"/>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12F"/>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61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F0E0F"/>
    <w:rsid w:val="006F0EF5"/>
    <w:rsid w:val="006F19B0"/>
    <w:rsid w:val="006F201C"/>
    <w:rsid w:val="006F2217"/>
    <w:rsid w:val="006F2411"/>
    <w:rsid w:val="006F2B51"/>
    <w:rsid w:val="006F34D0"/>
    <w:rsid w:val="006F39DA"/>
    <w:rsid w:val="006F4670"/>
    <w:rsid w:val="006F4D54"/>
    <w:rsid w:val="006F50DD"/>
    <w:rsid w:val="006F59C1"/>
    <w:rsid w:val="006F5C81"/>
    <w:rsid w:val="006F60D9"/>
    <w:rsid w:val="006F6325"/>
    <w:rsid w:val="006F693F"/>
    <w:rsid w:val="006F741C"/>
    <w:rsid w:val="006F7961"/>
    <w:rsid w:val="006F79E4"/>
    <w:rsid w:val="007002E0"/>
    <w:rsid w:val="00700A3E"/>
    <w:rsid w:val="00700C31"/>
    <w:rsid w:val="00700CF2"/>
    <w:rsid w:val="00700F2D"/>
    <w:rsid w:val="007015CC"/>
    <w:rsid w:val="00701735"/>
    <w:rsid w:val="007022C1"/>
    <w:rsid w:val="00702642"/>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260"/>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2E9B"/>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3B6"/>
    <w:rsid w:val="0077167D"/>
    <w:rsid w:val="00771F32"/>
    <w:rsid w:val="00772B52"/>
    <w:rsid w:val="00772CAE"/>
    <w:rsid w:val="00772DA5"/>
    <w:rsid w:val="007731AC"/>
    <w:rsid w:val="007731FE"/>
    <w:rsid w:val="00773626"/>
    <w:rsid w:val="00773DF5"/>
    <w:rsid w:val="00774343"/>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3D7"/>
    <w:rsid w:val="007A34E3"/>
    <w:rsid w:val="007A4659"/>
    <w:rsid w:val="007A4DCC"/>
    <w:rsid w:val="007A54A5"/>
    <w:rsid w:val="007A5DB8"/>
    <w:rsid w:val="007A5EAF"/>
    <w:rsid w:val="007A61F6"/>
    <w:rsid w:val="007A62D5"/>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597D"/>
    <w:rsid w:val="007C6582"/>
    <w:rsid w:val="007C6ABA"/>
    <w:rsid w:val="007C7643"/>
    <w:rsid w:val="007C7687"/>
    <w:rsid w:val="007C76EC"/>
    <w:rsid w:val="007C799F"/>
    <w:rsid w:val="007C7C5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62B"/>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23F"/>
    <w:rsid w:val="008156C5"/>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4F"/>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A86"/>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308"/>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552C"/>
    <w:rsid w:val="008959FD"/>
    <w:rsid w:val="00895F2D"/>
    <w:rsid w:val="008969EA"/>
    <w:rsid w:val="00897CAE"/>
    <w:rsid w:val="00897EF1"/>
    <w:rsid w:val="008A0671"/>
    <w:rsid w:val="008A085B"/>
    <w:rsid w:val="008A0F85"/>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4D4"/>
    <w:rsid w:val="008B15B4"/>
    <w:rsid w:val="008B1D08"/>
    <w:rsid w:val="008B2755"/>
    <w:rsid w:val="008B2AA7"/>
    <w:rsid w:val="008B2CEB"/>
    <w:rsid w:val="008B4397"/>
    <w:rsid w:val="008B4B94"/>
    <w:rsid w:val="008B509B"/>
    <w:rsid w:val="008B560F"/>
    <w:rsid w:val="008B5F9A"/>
    <w:rsid w:val="008B6C9E"/>
    <w:rsid w:val="008B6EDD"/>
    <w:rsid w:val="008B720F"/>
    <w:rsid w:val="008C0608"/>
    <w:rsid w:val="008C0AAD"/>
    <w:rsid w:val="008C0C2B"/>
    <w:rsid w:val="008C2C92"/>
    <w:rsid w:val="008C2FF8"/>
    <w:rsid w:val="008C3088"/>
    <w:rsid w:val="008C35F6"/>
    <w:rsid w:val="008C3BDD"/>
    <w:rsid w:val="008C3DFD"/>
    <w:rsid w:val="008C4052"/>
    <w:rsid w:val="008C441A"/>
    <w:rsid w:val="008C6ED5"/>
    <w:rsid w:val="008C725D"/>
    <w:rsid w:val="008C7659"/>
    <w:rsid w:val="008C782E"/>
    <w:rsid w:val="008D0051"/>
    <w:rsid w:val="008D15D0"/>
    <w:rsid w:val="008D1962"/>
    <w:rsid w:val="008D1E2D"/>
    <w:rsid w:val="008D2C42"/>
    <w:rsid w:val="008D4398"/>
    <w:rsid w:val="008D5290"/>
    <w:rsid w:val="008D5507"/>
    <w:rsid w:val="008E0ECA"/>
    <w:rsid w:val="008E1345"/>
    <w:rsid w:val="008E1BE5"/>
    <w:rsid w:val="008E2798"/>
    <w:rsid w:val="008E2E15"/>
    <w:rsid w:val="008E35B0"/>
    <w:rsid w:val="008E3763"/>
    <w:rsid w:val="008E3B4D"/>
    <w:rsid w:val="008E3FD0"/>
    <w:rsid w:val="008E4238"/>
    <w:rsid w:val="008E4B2C"/>
    <w:rsid w:val="008E4CFA"/>
    <w:rsid w:val="008E4F2D"/>
    <w:rsid w:val="008E517B"/>
    <w:rsid w:val="008E5789"/>
    <w:rsid w:val="008E5A07"/>
    <w:rsid w:val="008E5A1F"/>
    <w:rsid w:val="008E6723"/>
    <w:rsid w:val="008E6884"/>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5D4E"/>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588"/>
    <w:rsid w:val="00913A0A"/>
    <w:rsid w:val="00913B84"/>
    <w:rsid w:val="00913F3F"/>
    <w:rsid w:val="009141A3"/>
    <w:rsid w:val="009144B6"/>
    <w:rsid w:val="00914B25"/>
    <w:rsid w:val="00916499"/>
    <w:rsid w:val="00916E81"/>
    <w:rsid w:val="0091793D"/>
    <w:rsid w:val="00917E69"/>
    <w:rsid w:val="00920340"/>
    <w:rsid w:val="00920402"/>
    <w:rsid w:val="00920499"/>
    <w:rsid w:val="0092069E"/>
    <w:rsid w:val="009207CD"/>
    <w:rsid w:val="00920939"/>
    <w:rsid w:val="009210DE"/>
    <w:rsid w:val="00921CB4"/>
    <w:rsid w:val="00922683"/>
    <w:rsid w:val="009233CA"/>
    <w:rsid w:val="00924690"/>
    <w:rsid w:val="00924D0F"/>
    <w:rsid w:val="009252D9"/>
    <w:rsid w:val="0092546A"/>
    <w:rsid w:val="00925DBB"/>
    <w:rsid w:val="0092602C"/>
    <w:rsid w:val="00926069"/>
    <w:rsid w:val="00926DCD"/>
    <w:rsid w:val="0092732E"/>
    <w:rsid w:val="00927331"/>
    <w:rsid w:val="009275A3"/>
    <w:rsid w:val="00927BFF"/>
    <w:rsid w:val="00927C5F"/>
    <w:rsid w:val="00930055"/>
    <w:rsid w:val="0093046D"/>
    <w:rsid w:val="00931C0A"/>
    <w:rsid w:val="009329C1"/>
    <w:rsid w:val="00932DD0"/>
    <w:rsid w:val="0093301B"/>
    <w:rsid w:val="00933244"/>
    <w:rsid w:val="00933492"/>
    <w:rsid w:val="00933674"/>
    <w:rsid w:val="00933B31"/>
    <w:rsid w:val="00934640"/>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3E15"/>
    <w:rsid w:val="00954586"/>
    <w:rsid w:val="00954BDD"/>
    <w:rsid w:val="00954BF1"/>
    <w:rsid w:val="00955003"/>
    <w:rsid w:val="00955424"/>
    <w:rsid w:val="00955685"/>
    <w:rsid w:val="00955DF1"/>
    <w:rsid w:val="0095607F"/>
    <w:rsid w:val="00956432"/>
    <w:rsid w:val="00956822"/>
    <w:rsid w:val="0095686B"/>
    <w:rsid w:val="00956A46"/>
    <w:rsid w:val="00956FAF"/>
    <w:rsid w:val="0095763C"/>
    <w:rsid w:val="009577F3"/>
    <w:rsid w:val="009578A2"/>
    <w:rsid w:val="009579EF"/>
    <w:rsid w:val="00957DCD"/>
    <w:rsid w:val="00957DE8"/>
    <w:rsid w:val="009601DD"/>
    <w:rsid w:val="009608CB"/>
    <w:rsid w:val="00960F49"/>
    <w:rsid w:val="00961088"/>
    <w:rsid w:val="00963238"/>
    <w:rsid w:val="009635AC"/>
    <w:rsid w:val="00965679"/>
    <w:rsid w:val="0096634F"/>
    <w:rsid w:val="00966401"/>
    <w:rsid w:val="009673FE"/>
    <w:rsid w:val="0096780A"/>
    <w:rsid w:val="00967B57"/>
    <w:rsid w:val="00967DC7"/>
    <w:rsid w:val="0097015A"/>
    <w:rsid w:val="00970586"/>
    <w:rsid w:val="0097063B"/>
    <w:rsid w:val="00970F6F"/>
    <w:rsid w:val="009714BB"/>
    <w:rsid w:val="00973712"/>
    <w:rsid w:val="00973A93"/>
    <w:rsid w:val="00974188"/>
    <w:rsid w:val="00974969"/>
    <w:rsid w:val="009763F8"/>
    <w:rsid w:val="00980240"/>
    <w:rsid w:val="0098068F"/>
    <w:rsid w:val="00981B58"/>
    <w:rsid w:val="00982A40"/>
    <w:rsid w:val="009832D3"/>
    <w:rsid w:val="0098395B"/>
    <w:rsid w:val="0098415A"/>
    <w:rsid w:val="009843D2"/>
    <w:rsid w:val="00984919"/>
    <w:rsid w:val="009870CB"/>
    <w:rsid w:val="009876E3"/>
    <w:rsid w:val="00987D07"/>
    <w:rsid w:val="009917CD"/>
    <w:rsid w:val="0099181A"/>
    <w:rsid w:val="00991DD4"/>
    <w:rsid w:val="00992120"/>
    <w:rsid w:val="00992534"/>
    <w:rsid w:val="00993B81"/>
    <w:rsid w:val="00993D2E"/>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5BC"/>
    <w:rsid w:val="009B1BFC"/>
    <w:rsid w:val="009B1D83"/>
    <w:rsid w:val="009B2474"/>
    <w:rsid w:val="009B2BF1"/>
    <w:rsid w:val="009B369E"/>
    <w:rsid w:val="009B3A14"/>
    <w:rsid w:val="009B3A44"/>
    <w:rsid w:val="009B3FA2"/>
    <w:rsid w:val="009B434E"/>
    <w:rsid w:val="009B47EB"/>
    <w:rsid w:val="009B4A6A"/>
    <w:rsid w:val="009B4EA5"/>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115F"/>
    <w:rsid w:val="009E1FC5"/>
    <w:rsid w:val="009E224B"/>
    <w:rsid w:val="009E22D0"/>
    <w:rsid w:val="009E2B97"/>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1D6B"/>
    <w:rsid w:val="00A0353B"/>
    <w:rsid w:val="00A043FC"/>
    <w:rsid w:val="00A04495"/>
    <w:rsid w:val="00A04D36"/>
    <w:rsid w:val="00A0550D"/>
    <w:rsid w:val="00A0581B"/>
    <w:rsid w:val="00A05A1C"/>
    <w:rsid w:val="00A07028"/>
    <w:rsid w:val="00A0765A"/>
    <w:rsid w:val="00A0794D"/>
    <w:rsid w:val="00A07C0F"/>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3F16"/>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3E6D"/>
    <w:rsid w:val="00A742B7"/>
    <w:rsid w:val="00A745BC"/>
    <w:rsid w:val="00A750DC"/>
    <w:rsid w:val="00A75AEC"/>
    <w:rsid w:val="00A76038"/>
    <w:rsid w:val="00A768BD"/>
    <w:rsid w:val="00A76A85"/>
    <w:rsid w:val="00A76BC6"/>
    <w:rsid w:val="00A77957"/>
    <w:rsid w:val="00A8084C"/>
    <w:rsid w:val="00A81894"/>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715A"/>
    <w:rsid w:val="00AA76B3"/>
    <w:rsid w:val="00AA7D30"/>
    <w:rsid w:val="00AB033F"/>
    <w:rsid w:val="00AB0CCA"/>
    <w:rsid w:val="00AB0E4F"/>
    <w:rsid w:val="00AB24BD"/>
    <w:rsid w:val="00AB2D54"/>
    <w:rsid w:val="00AB31D6"/>
    <w:rsid w:val="00AB3E3F"/>
    <w:rsid w:val="00AB4C80"/>
    <w:rsid w:val="00AB4D9D"/>
    <w:rsid w:val="00AB5029"/>
    <w:rsid w:val="00AB50E6"/>
    <w:rsid w:val="00AB5138"/>
    <w:rsid w:val="00AB51A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D08B0"/>
    <w:rsid w:val="00AD19DE"/>
    <w:rsid w:val="00AD389A"/>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DF0"/>
    <w:rsid w:val="00B06FB2"/>
    <w:rsid w:val="00B07E07"/>
    <w:rsid w:val="00B1054F"/>
    <w:rsid w:val="00B10635"/>
    <w:rsid w:val="00B1099D"/>
    <w:rsid w:val="00B10A0D"/>
    <w:rsid w:val="00B10F79"/>
    <w:rsid w:val="00B1148B"/>
    <w:rsid w:val="00B116F5"/>
    <w:rsid w:val="00B11997"/>
    <w:rsid w:val="00B1205D"/>
    <w:rsid w:val="00B12557"/>
    <w:rsid w:val="00B12996"/>
    <w:rsid w:val="00B13C35"/>
    <w:rsid w:val="00B13D5F"/>
    <w:rsid w:val="00B1475C"/>
    <w:rsid w:val="00B147AB"/>
    <w:rsid w:val="00B14C46"/>
    <w:rsid w:val="00B14DEC"/>
    <w:rsid w:val="00B1513C"/>
    <w:rsid w:val="00B16FF7"/>
    <w:rsid w:val="00B1779F"/>
    <w:rsid w:val="00B17BCD"/>
    <w:rsid w:val="00B17EFB"/>
    <w:rsid w:val="00B201E8"/>
    <w:rsid w:val="00B20EAC"/>
    <w:rsid w:val="00B20F02"/>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C21"/>
    <w:rsid w:val="00B552C5"/>
    <w:rsid w:val="00B56BEB"/>
    <w:rsid w:val="00B56F1D"/>
    <w:rsid w:val="00B57278"/>
    <w:rsid w:val="00B57705"/>
    <w:rsid w:val="00B62865"/>
    <w:rsid w:val="00B63107"/>
    <w:rsid w:val="00B638ED"/>
    <w:rsid w:val="00B63DDB"/>
    <w:rsid w:val="00B644BE"/>
    <w:rsid w:val="00B64DC7"/>
    <w:rsid w:val="00B65274"/>
    <w:rsid w:val="00B652D4"/>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4FA2"/>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0A64"/>
    <w:rsid w:val="00B91AB4"/>
    <w:rsid w:val="00B91CA3"/>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5266"/>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897"/>
    <w:rsid w:val="00BD2AB9"/>
    <w:rsid w:val="00BD2BE7"/>
    <w:rsid w:val="00BD372C"/>
    <w:rsid w:val="00BD376A"/>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B72"/>
    <w:rsid w:val="00BE4D27"/>
    <w:rsid w:val="00BE6271"/>
    <w:rsid w:val="00BE7645"/>
    <w:rsid w:val="00BE7A36"/>
    <w:rsid w:val="00BE7AC3"/>
    <w:rsid w:val="00BE7C01"/>
    <w:rsid w:val="00BF0FC3"/>
    <w:rsid w:val="00BF183D"/>
    <w:rsid w:val="00BF1889"/>
    <w:rsid w:val="00BF2610"/>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CE1"/>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5293"/>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77C"/>
    <w:rsid w:val="00C5197C"/>
    <w:rsid w:val="00C51D6F"/>
    <w:rsid w:val="00C52FC6"/>
    <w:rsid w:val="00C530A9"/>
    <w:rsid w:val="00C5333C"/>
    <w:rsid w:val="00C53572"/>
    <w:rsid w:val="00C535B1"/>
    <w:rsid w:val="00C5411F"/>
    <w:rsid w:val="00C54835"/>
    <w:rsid w:val="00C5559B"/>
    <w:rsid w:val="00C562C9"/>
    <w:rsid w:val="00C56D67"/>
    <w:rsid w:val="00C571BD"/>
    <w:rsid w:val="00C572EF"/>
    <w:rsid w:val="00C574C9"/>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507"/>
    <w:rsid w:val="00C82136"/>
    <w:rsid w:val="00C822B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177"/>
    <w:rsid w:val="00CB228A"/>
    <w:rsid w:val="00CB2AFD"/>
    <w:rsid w:val="00CB2CE5"/>
    <w:rsid w:val="00CB41E7"/>
    <w:rsid w:val="00CB4307"/>
    <w:rsid w:val="00CB436E"/>
    <w:rsid w:val="00CB48E4"/>
    <w:rsid w:val="00CB4959"/>
    <w:rsid w:val="00CB4A7D"/>
    <w:rsid w:val="00CB500D"/>
    <w:rsid w:val="00CB5082"/>
    <w:rsid w:val="00CB5623"/>
    <w:rsid w:val="00CB5661"/>
    <w:rsid w:val="00CB5745"/>
    <w:rsid w:val="00CB6B19"/>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4E42"/>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079"/>
    <w:rsid w:val="00CE334A"/>
    <w:rsid w:val="00CE3768"/>
    <w:rsid w:val="00CE377C"/>
    <w:rsid w:val="00CE3B7D"/>
    <w:rsid w:val="00CE44E3"/>
    <w:rsid w:val="00CE49CC"/>
    <w:rsid w:val="00CE4A39"/>
    <w:rsid w:val="00CE4F65"/>
    <w:rsid w:val="00CE5AB1"/>
    <w:rsid w:val="00CE621F"/>
    <w:rsid w:val="00CE63B4"/>
    <w:rsid w:val="00CE6613"/>
    <w:rsid w:val="00CE68D4"/>
    <w:rsid w:val="00CE7884"/>
    <w:rsid w:val="00CE7FAD"/>
    <w:rsid w:val="00CF0BEE"/>
    <w:rsid w:val="00CF0EF0"/>
    <w:rsid w:val="00CF15E7"/>
    <w:rsid w:val="00CF208E"/>
    <w:rsid w:val="00CF3FEE"/>
    <w:rsid w:val="00CF4241"/>
    <w:rsid w:val="00CF4D72"/>
    <w:rsid w:val="00CF4E4B"/>
    <w:rsid w:val="00CF6867"/>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A70"/>
    <w:rsid w:val="00D23D62"/>
    <w:rsid w:val="00D2429E"/>
    <w:rsid w:val="00D246DF"/>
    <w:rsid w:val="00D24E3C"/>
    <w:rsid w:val="00D2651A"/>
    <w:rsid w:val="00D274F1"/>
    <w:rsid w:val="00D27C1C"/>
    <w:rsid w:val="00D308C4"/>
    <w:rsid w:val="00D30A4F"/>
    <w:rsid w:val="00D30D3F"/>
    <w:rsid w:val="00D31281"/>
    <w:rsid w:val="00D31591"/>
    <w:rsid w:val="00D315FB"/>
    <w:rsid w:val="00D3250D"/>
    <w:rsid w:val="00D3250F"/>
    <w:rsid w:val="00D33C13"/>
    <w:rsid w:val="00D33D18"/>
    <w:rsid w:val="00D33D44"/>
    <w:rsid w:val="00D343C8"/>
    <w:rsid w:val="00D353E6"/>
    <w:rsid w:val="00D35AC9"/>
    <w:rsid w:val="00D363C8"/>
    <w:rsid w:val="00D36B97"/>
    <w:rsid w:val="00D409E4"/>
    <w:rsid w:val="00D40DF3"/>
    <w:rsid w:val="00D41757"/>
    <w:rsid w:val="00D4177D"/>
    <w:rsid w:val="00D41BCF"/>
    <w:rsid w:val="00D41D75"/>
    <w:rsid w:val="00D41E38"/>
    <w:rsid w:val="00D41F45"/>
    <w:rsid w:val="00D433AC"/>
    <w:rsid w:val="00D43575"/>
    <w:rsid w:val="00D4456A"/>
    <w:rsid w:val="00D44FEE"/>
    <w:rsid w:val="00D45F18"/>
    <w:rsid w:val="00D47417"/>
    <w:rsid w:val="00D47CAA"/>
    <w:rsid w:val="00D511CC"/>
    <w:rsid w:val="00D513A8"/>
    <w:rsid w:val="00D52A7B"/>
    <w:rsid w:val="00D53652"/>
    <w:rsid w:val="00D54384"/>
    <w:rsid w:val="00D543E9"/>
    <w:rsid w:val="00D55040"/>
    <w:rsid w:val="00D55AB9"/>
    <w:rsid w:val="00D568ED"/>
    <w:rsid w:val="00D57009"/>
    <w:rsid w:val="00D572D6"/>
    <w:rsid w:val="00D574E8"/>
    <w:rsid w:val="00D578B9"/>
    <w:rsid w:val="00D57D2B"/>
    <w:rsid w:val="00D600ED"/>
    <w:rsid w:val="00D6156A"/>
    <w:rsid w:val="00D624B9"/>
    <w:rsid w:val="00D62592"/>
    <w:rsid w:val="00D62681"/>
    <w:rsid w:val="00D62701"/>
    <w:rsid w:val="00D629A3"/>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4EB"/>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3CF"/>
    <w:rsid w:val="00D849C1"/>
    <w:rsid w:val="00D84F2C"/>
    <w:rsid w:val="00D8521B"/>
    <w:rsid w:val="00D85FDD"/>
    <w:rsid w:val="00D905EA"/>
    <w:rsid w:val="00D90B00"/>
    <w:rsid w:val="00D90E5E"/>
    <w:rsid w:val="00D912E8"/>
    <w:rsid w:val="00D91350"/>
    <w:rsid w:val="00D9188C"/>
    <w:rsid w:val="00D91973"/>
    <w:rsid w:val="00D9212F"/>
    <w:rsid w:val="00D922C3"/>
    <w:rsid w:val="00D93080"/>
    <w:rsid w:val="00D93CA3"/>
    <w:rsid w:val="00D94745"/>
    <w:rsid w:val="00D948A7"/>
    <w:rsid w:val="00D94BF5"/>
    <w:rsid w:val="00D95BF4"/>
    <w:rsid w:val="00D977B6"/>
    <w:rsid w:val="00DA20DB"/>
    <w:rsid w:val="00DA264A"/>
    <w:rsid w:val="00DA2788"/>
    <w:rsid w:val="00DA364B"/>
    <w:rsid w:val="00DA37BA"/>
    <w:rsid w:val="00DA3AEC"/>
    <w:rsid w:val="00DA46D5"/>
    <w:rsid w:val="00DA4AA4"/>
    <w:rsid w:val="00DA5063"/>
    <w:rsid w:val="00DA5352"/>
    <w:rsid w:val="00DA5721"/>
    <w:rsid w:val="00DA7284"/>
    <w:rsid w:val="00DA7325"/>
    <w:rsid w:val="00DA78F3"/>
    <w:rsid w:val="00DA7FE7"/>
    <w:rsid w:val="00DB01E8"/>
    <w:rsid w:val="00DB1239"/>
    <w:rsid w:val="00DB2B7A"/>
    <w:rsid w:val="00DB2D1E"/>
    <w:rsid w:val="00DB2F89"/>
    <w:rsid w:val="00DB3794"/>
    <w:rsid w:val="00DB3ECB"/>
    <w:rsid w:val="00DB3FEA"/>
    <w:rsid w:val="00DB42FA"/>
    <w:rsid w:val="00DB46B9"/>
    <w:rsid w:val="00DB4827"/>
    <w:rsid w:val="00DB5A77"/>
    <w:rsid w:val="00DB6279"/>
    <w:rsid w:val="00DB6980"/>
    <w:rsid w:val="00DB7520"/>
    <w:rsid w:val="00DB7BD1"/>
    <w:rsid w:val="00DC00BC"/>
    <w:rsid w:val="00DC0853"/>
    <w:rsid w:val="00DC10DF"/>
    <w:rsid w:val="00DC1133"/>
    <w:rsid w:val="00DC1B1B"/>
    <w:rsid w:val="00DC2291"/>
    <w:rsid w:val="00DC3D78"/>
    <w:rsid w:val="00DC3E36"/>
    <w:rsid w:val="00DC414A"/>
    <w:rsid w:val="00DC4FA0"/>
    <w:rsid w:val="00DC4FEC"/>
    <w:rsid w:val="00DC5AE8"/>
    <w:rsid w:val="00DC6938"/>
    <w:rsid w:val="00DC712B"/>
    <w:rsid w:val="00DC7894"/>
    <w:rsid w:val="00DD0569"/>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5839"/>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4562"/>
    <w:rsid w:val="00E14FF2"/>
    <w:rsid w:val="00E154DF"/>
    <w:rsid w:val="00E156E8"/>
    <w:rsid w:val="00E161AF"/>
    <w:rsid w:val="00E165E1"/>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62F4"/>
    <w:rsid w:val="00E37171"/>
    <w:rsid w:val="00E4006A"/>
    <w:rsid w:val="00E41068"/>
    <w:rsid w:val="00E41167"/>
    <w:rsid w:val="00E41259"/>
    <w:rsid w:val="00E42F02"/>
    <w:rsid w:val="00E431D1"/>
    <w:rsid w:val="00E43B83"/>
    <w:rsid w:val="00E44BAA"/>
    <w:rsid w:val="00E46F60"/>
    <w:rsid w:val="00E472E9"/>
    <w:rsid w:val="00E477FE"/>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0FA"/>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93A"/>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16B"/>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0D6"/>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6B0"/>
    <w:rsid w:val="00EB0AE5"/>
    <w:rsid w:val="00EB0E46"/>
    <w:rsid w:val="00EB18FB"/>
    <w:rsid w:val="00EB1A89"/>
    <w:rsid w:val="00EB1C31"/>
    <w:rsid w:val="00EB2124"/>
    <w:rsid w:val="00EB2234"/>
    <w:rsid w:val="00EB2905"/>
    <w:rsid w:val="00EB2AD8"/>
    <w:rsid w:val="00EB2B3F"/>
    <w:rsid w:val="00EB3514"/>
    <w:rsid w:val="00EB381C"/>
    <w:rsid w:val="00EB3A5F"/>
    <w:rsid w:val="00EB3E62"/>
    <w:rsid w:val="00EB4202"/>
    <w:rsid w:val="00EB42F3"/>
    <w:rsid w:val="00EB4DA8"/>
    <w:rsid w:val="00EB5877"/>
    <w:rsid w:val="00EB5B79"/>
    <w:rsid w:val="00EB5F77"/>
    <w:rsid w:val="00EB6203"/>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C0"/>
    <w:rsid w:val="00ED13E7"/>
    <w:rsid w:val="00ED1DE2"/>
    <w:rsid w:val="00ED1E1D"/>
    <w:rsid w:val="00ED2410"/>
    <w:rsid w:val="00ED3095"/>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897"/>
    <w:rsid w:val="00EF0917"/>
    <w:rsid w:val="00EF0ACF"/>
    <w:rsid w:val="00EF0B6B"/>
    <w:rsid w:val="00EF0EFD"/>
    <w:rsid w:val="00EF1978"/>
    <w:rsid w:val="00EF1D71"/>
    <w:rsid w:val="00EF1E93"/>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16444"/>
    <w:rsid w:val="00F20B4C"/>
    <w:rsid w:val="00F20EA0"/>
    <w:rsid w:val="00F21F1B"/>
    <w:rsid w:val="00F227E2"/>
    <w:rsid w:val="00F22928"/>
    <w:rsid w:val="00F23A1B"/>
    <w:rsid w:val="00F23DD6"/>
    <w:rsid w:val="00F249BF"/>
    <w:rsid w:val="00F251D5"/>
    <w:rsid w:val="00F25A10"/>
    <w:rsid w:val="00F26A30"/>
    <w:rsid w:val="00F26AF3"/>
    <w:rsid w:val="00F27B29"/>
    <w:rsid w:val="00F30075"/>
    <w:rsid w:val="00F30F9F"/>
    <w:rsid w:val="00F321C8"/>
    <w:rsid w:val="00F3254C"/>
    <w:rsid w:val="00F33098"/>
    <w:rsid w:val="00F33969"/>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777"/>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5DA"/>
    <w:rsid w:val="00F64A35"/>
    <w:rsid w:val="00F64A8C"/>
    <w:rsid w:val="00F64C27"/>
    <w:rsid w:val="00F64DEA"/>
    <w:rsid w:val="00F6565C"/>
    <w:rsid w:val="00F65CCC"/>
    <w:rsid w:val="00F65D05"/>
    <w:rsid w:val="00F65D73"/>
    <w:rsid w:val="00F66FB0"/>
    <w:rsid w:val="00F67139"/>
    <w:rsid w:val="00F7005D"/>
    <w:rsid w:val="00F7027D"/>
    <w:rsid w:val="00F70479"/>
    <w:rsid w:val="00F705F6"/>
    <w:rsid w:val="00F70F53"/>
    <w:rsid w:val="00F710D6"/>
    <w:rsid w:val="00F71C84"/>
    <w:rsid w:val="00F73587"/>
    <w:rsid w:val="00F73F9F"/>
    <w:rsid w:val="00F74167"/>
    <w:rsid w:val="00F745E1"/>
    <w:rsid w:val="00F754FE"/>
    <w:rsid w:val="00F7568A"/>
    <w:rsid w:val="00F75701"/>
    <w:rsid w:val="00F75C4D"/>
    <w:rsid w:val="00F76E0E"/>
    <w:rsid w:val="00F76ED4"/>
    <w:rsid w:val="00F77302"/>
    <w:rsid w:val="00F778D9"/>
    <w:rsid w:val="00F77BFA"/>
    <w:rsid w:val="00F77C13"/>
    <w:rsid w:val="00F77D20"/>
    <w:rsid w:val="00F8080D"/>
    <w:rsid w:val="00F8100D"/>
    <w:rsid w:val="00F81543"/>
    <w:rsid w:val="00F815AC"/>
    <w:rsid w:val="00F81692"/>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584"/>
    <w:rsid w:val="00FB1E38"/>
    <w:rsid w:val="00FB1EF5"/>
    <w:rsid w:val="00FB2068"/>
    <w:rsid w:val="00FB28DC"/>
    <w:rsid w:val="00FB3ABC"/>
    <w:rsid w:val="00FB3CBC"/>
    <w:rsid w:val="00FB3DC2"/>
    <w:rsid w:val="00FB45A4"/>
    <w:rsid w:val="00FB5655"/>
    <w:rsid w:val="00FB57A5"/>
    <w:rsid w:val="00FB5B40"/>
    <w:rsid w:val="00FB76C4"/>
    <w:rsid w:val="00FC0808"/>
    <w:rsid w:val="00FC0957"/>
    <w:rsid w:val="00FC114C"/>
    <w:rsid w:val="00FC31B7"/>
    <w:rsid w:val="00FC36C8"/>
    <w:rsid w:val="00FC42ED"/>
    <w:rsid w:val="00FC4741"/>
    <w:rsid w:val="00FC5200"/>
    <w:rsid w:val="00FC52FF"/>
    <w:rsid w:val="00FC5ED5"/>
    <w:rsid w:val="00FC69DF"/>
    <w:rsid w:val="00FC71D1"/>
    <w:rsid w:val="00FC7674"/>
    <w:rsid w:val="00FC79F6"/>
    <w:rsid w:val="00FC7DE9"/>
    <w:rsid w:val="00FC7FF3"/>
    <w:rsid w:val="00FD00BE"/>
    <w:rsid w:val="00FD03DA"/>
    <w:rsid w:val="00FD093D"/>
    <w:rsid w:val="00FD1141"/>
    <w:rsid w:val="00FD27BC"/>
    <w:rsid w:val="00FD2D82"/>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28D"/>
    <w:rsid w:val="00FF3343"/>
    <w:rsid w:val="00FF3EFC"/>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FBE9ED3"/>
  <w15:docId w15:val="{DD3D84B4-0665-4328-8438-3F1DE2E7A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4343"/>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61484B"/>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61484B"/>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39152997">
      <w:bodyDiv w:val="1"/>
      <w:marLeft w:val="0"/>
      <w:marRight w:val="0"/>
      <w:marTop w:val="0"/>
      <w:marBottom w:val="0"/>
      <w:divBdr>
        <w:top w:val="none" w:sz="0" w:space="0" w:color="auto"/>
        <w:left w:val="none" w:sz="0" w:space="0" w:color="auto"/>
        <w:bottom w:val="none" w:sz="0" w:space="0" w:color="auto"/>
        <w:right w:val="none" w:sz="0" w:space="0" w:color="auto"/>
      </w:divBdr>
      <w:divsChild>
        <w:div w:id="1090006416">
          <w:marLeft w:val="0"/>
          <w:marRight w:val="0"/>
          <w:marTop w:val="0"/>
          <w:marBottom w:val="0"/>
          <w:divBdr>
            <w:top w:val="none" w:sz="0" w:space="0" w:color="auto"/>
            <w:left w:val="none" w:sz="0" w:space="0" w:color="auto"/>
            <w:bottom w:val="none" w:sz="0" w:space="0" w:color="auto"/>
            <w:right w:val="none" w:sz="0" w:space="0" w:color="auto"/>
          </w:divBdr>
          <w:divsChild>
            <w:div w:id="256790031">
              <w:marLeft w:val="0"/>
              <w:marRight w:val="0"/>
              <w:marTop w:val="0"/>
              <w:marBottom w:val="0"/>
              <w:divBdr>
                <w:top w:val="none" w:sz="0" w:space="0" w:color="auto"/>
                <w:left w:val="none" w:sz="0" w:space="0" w:color="auto"/>
                <w:bottom w:val="none" w:sz="0" w:space="0" w:color="auto"/>
                <w:right w:val="none" w:sz="0" w:space="0" w:color="auto"/>
              </w:divBdr>
              <w:divsChild>
                <w:div w:id="1331907613">
                  <w:marLeft w:val="0"/>
                  <w:marRight w:val="0"/>
                  <w:marTop w:val="0"/>
                  <w:marBottom w:val="0"/>
                  <w:divBdr>
                    <w:top w:val="none" w:sz="0" w:space="0" w:color="auto"/>
                    <w:left w:val="none" w:sz="0" w:space="0" w:color="auto"/>
                    <w:bottom w:val="none" w:sz="0" w:space="0" w:color="auto"/>
                    <w:right w:val="none" w:sz="0" w:space="0" w:color="auto"/>
                  </w:divBdr>
                  <w:divsChild>
                    <w:div w:id="138235608">
                      <w:marLeft w:val="0"/>
                      <w:marRight w:val="0"/>
                      <w:marTop w:val="0"/>
                      <w:marBottom w:val="0"/>
                      <w:divBdr>
                        <w:top w:val="none" w:sz="0" w:space="0" w:color="auto"/>
                        <w:left w:val="none" w:sz="0" w:space="0" w:color="auto"/>
                        <w:bottom w:val="none" w:sz="0" w:space="0" w:color="auto"/>
                        <w:right w:val="none" w:sz="0" w:space="0" w:color="auto"/>
                      </w:divBdr>
                      <w:divsChild>
                        <w:div w:id="1969361758">
                          <w:marLeft w:val="-225"/>
                          <w:marRight w:val="0"/>
                          <w:marTop w:val="0"/>
                          <w:marBottom w:val="0"/>
                          <w:divBdr>
                            <w:top w:val="none" w:sz="0" w:space="0" w:color="auto"/>
                            <w:left w:val="none" w:sz="0" w:space="0" w:color="auto"/>
                            <w:bottom w:val="none" w:sz="0" w:space="0" w:color="auto"/>
                            <w:right w:val="none" w:sz="0" w:space="0" w:color="auto"/>
                          </w:divBdr>
                          <w:divsChild>
                            <w:div w:id="1761414128">
                              <w:marLeft w:val="1500"/>
                              <w:marRight w:val="1500"/>
                              <w:marTop w:val="0"/>
                              <w:marBottom w:val="0"/>
                              <w:divBdr>
                                <w:top w:val="none" w:sz="0" w:space="0" w:color="auto"/>
                                <w:left w:val="none" w:sz="0" w:space="0" w:color="auto"/>
                                <w:bottom w:val="none" w:sz="0" w:space="0" w:color="auto"/>
                                <w:right w:val="none" w:sz="0" w:space="0" w:color="auto"/>
                              </w:divBdr>
                              <w:divsChild>
                                <w:div w:id="1428501687">
                                  <w:marLeft w:val="0"/>
                                  <w:marRight w:val="0"/>
                                  <w:marTop w:val="0"/>
                                  <w:marBottom w:val="345"/>
                                  <w:divBdr>
                                    <w:top w:val="none" w:sz="0" w:space="0" w:color="auto"/>
                                    <w:left w:val="none" w:sz="0" w:space="0" w:color="auto"/>
                                    <w:bottom w:val="none" w:sz="0" w:space="0" w:color="auto"/>
                                    <w:right w:val="none" w:sz="0" w:space="0" w:color="auto"/>
                                  </w:divBdr>
                                  <w:divsChild>
                                    <w:div w:id="1752121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www.microsoft.com/licensing" TargetMode="External"/><Relationship Id="rId39" Type="http://schemas.openxmlformats.org/officeDocument/2006/relationships/hyperlink" Target="http://www.microsoft.com/licensing/resources/vol/volumelicensekey/default.mspx" TargetMode="External"/><Relationship Id="rId21" Type="http://schemas.openxmlformats.org/officeDocument/2006/relationships/hyperlink" Target="http://www.microsoft.com/licensing" TargetMode="External"/><Relationship Id="rId34" Type="http://schemas.openxmlformats.org/officeDocument/2006/relationships/hyperlink" Target="http://www.windowsazure.com/en-us/support/plans/" TargetMode="External"/><Relationship Id="rId42" Type="http://schemas.openxmlformats.org/officeDocument/2006/relationships/hyperlink" Target="http://www.microsoftvolumelicensing.com/userights/PUR.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www.microsoft.com/online/faq.aspx" TargetMode="External"/><Relationship Id="rId33" Type="http://schemas.openxmlformats.org/officeDocument/2006/relationships/hyperlink" Target="http://www.microsoft.com/licensing" TargetMode="External"/><Relationship Id="rId38" Type="http://schemas.openxmlformats.org/officeDocument/2006/relationships/hyperlink" Target="http://www.microsoft.com/licensing/resources/vol/numbers.mspx" TargetMode="External"/><Relationship Id="rId46" Type="http://schemas.openxmlformats.org/officeDocument/2006/relationships/hyperlink" Target="http://www.microsoft.com/maps/support/"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contracts" TargetMode="External"/><Relationship Id="rId29" Type="http://schemas.openxmlformats.org/officeDocument/2006/relationships/hyperlink" Target="http://support.microsoft.com/lifecycle" TargetMode="External"/><Relationship Id="rId41" Type="http://schemas.openxmlformats.org/officeDocument/2006/relationships/hyperlink" Target="http://www.microsoftvolumelicensing.com/userights/PUR.aspx"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footer" Target="footer4.xml"/><Relationship Id="rId32" Type="http://schemas.openxmlformats.org/officeDocument/2006/relationships/hyperlink" Target="http://www.microsoft.com/technet/subscription" TargetMode="External"/><Relationship Id="rId37" Type="http://schemas.openxmlformats.org/officeDocument/2006/relationships/hyperlink" Target="https://www.microsoft.com/licensing/servicecenter/default.aspx" TargetMode="External"/><Relationship Id="rId40" Type="http://schemas.openxmlformats.org/officeDocument/2006/relationships/hyperlink" Target="https://www.microsoft.com/licensing/servicecenter" TargetMode="External"/><Relationship Id="rId45" Type="http://schemas.openxmlformats.org/officeDocument/2006/relationships/hyperlink" Target="http://www.microsoft.com/licensing" TargetMode="External"/><Relationship Id="rId53" Type="http://schemas.openxmlformats.org/officeDocument/2006/relationships/image" Target="media/image6.png"/><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eader" Target="header3.xml"/><Relationship Id="rId28" Type="http://schemas.openxmlformats.org/officeDocument/2006/relationships/hyperlink" Target="http://www.microsoft.com/resources/sharedsource/Licensing/Enterprise.mspx" TargetMode="External"/><Relationship Id="rId36" Type="http://schemas.openxmlformats.org/officeDocument/2006/relationships/hyperlink" Target="http://www.microsoft.com/products/exporting/basics.htm" TargetMode="External"/><Relationship Id="rId49" Type="http://schemas.openxmlformats.org/officeDocument/2006/relationships/hyperlink" Target="http://www.microsoft.com/online/faq.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support.microsoft.com/lifecycle" TargetMode="External"/><Relationship Id="rId44" Type="http://schemas.openxmlformats.org/officeDocument/2006/relationships/hyperlink" Target="http://www.microsoft.com/education/pil/partnersinlearning.aspx" TargetMode="External"/><Relationship Id="rId52"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footer" Target="footer3.xml"/><Relationship Id="rId27" Type="http://schemas.openxmlformats.org/officeDocument/2006/relationships/hyperlink" Target="http://www.microsoft.com/spd" TargetMode="External"/><Relationship Id="rId30" Type="http://schemas.openxmlformats.org/officeDocument/2006/relationships/hyperlink" Target="http://support.microsoft.com/common/international.aspx?rdpath=dm;en-us;lifecycle" TargetMode="External"/><Relationship Id="rId35" Type="http://schemas.openxmlformats.org/officeDocument/2006/relationships/hyperlink" Target="http://www.windowsazure.com" TargetMode="External"/><Relationship Id="rId43" Type="http://schemas.openxmlformats.org/officeDocument/2006/relationships/hyperlink" Target="http://www.microsoftvolumelicensing.com/userights/PUR.aspx" TargetMode="External"/><Relationship Id="rId48" Type="http://schemas.openxmlformats.org/officeDocument/2006/relationships/hyperlink" Target="http://www.microsoft.com/sqlserver/en/us/get-sql-server/how-to-buy.aspx" TargetMode="Externa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8915f3f1f0f3e9b5f64969cf60af6976">
  <xsd:schema xmlns:xsd="http://www.w3.org/2001/XMLSchema" xmlns:xs="http://www.w3.org/2001/XMLSchema" xmlns:p="http://schemas.microsoft.com/office/2006/metadata/properties" targetNamespace="http://schemas.microsoft.com/office/2006/metadata/properties" ma:root="true" ma:fieldsID="3efe1e0b73442ba848d8bad7ae0eeee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53E1A1-4D87-4D18-815E-A5E7B5302F12}"/>
</file>

<file path=customXml/itemProps2.xml><?xml version="1.0" encoding="utf-8"?>
<ds:datastoreItem xmlns:ds="http://schemas.openxmlformats.org/officeDocument/2006/customXml" ds:itemID="{8C9C8873-43C9-4F46-8093-3F116F53B690}"/>
</file>

<file path=customXml/itemProps3.xml><?xml version="1.0" encoding="utf-8"?>
<ds:datastoreItem xmlns:ds="http://schemas.openxmlformats.org/officeDocument/2006/customXml" ds:itemID="{CBCD8E0F-845F-439D-896F-F1F762AB6E9A}"/>
</file>

<file path=customXml/itemProps4.xml><?xml version="1.0" encoding="utf-8"?>
<ds:datastoreItem xmlns:ds="http://schemas.openxmlformats.org/officeDocument/2006/customXml" ds:itemID="{A03FE32D-D4DD-4EA2-AD40-09B96AEBFEF1}"/>
</file>

<file path=customXml/itemProps5.xml><?xml version="1.0" encoding="utf-8"?>
<ds:datastoreItem xmlns:ds="http://schemas.openxmlformats.org/officeDocument/2006/customXml" ds:itemID="{408B5E65-F9F6-46A5-B591-857781D3B22D}"/>
</file>

<file path=customXml/itemProps6.xml><?xml version="1.0" encoding="utf-8"?>
<ds:datastoreItem xmlns:ds="http://schemas.openxmlformats.org/officeDocument/2006/customXml" ds:itemID="{48BFE4FF-3C81-45B2-9628-F29D0C20F086}"/>
</file>

<file path=customXml/itemProps7.xml><?xml version="1.0" encoding="utf-8"?>
<ds:datastoreItem xmlns:ds="http://schemas.openxmlformats.org/officeDocument/2006/customXml" ds:itemID="{DB24E68D-858F-49AB-81D8-622F5127FA6F}"/>
</file>

<file path=docProps/app.xml><?xml version="1.0" encoding="utf-8"?>
<Properties xmlns="http://schemas.openxmlformats.org/officeDocument/2006/extended-properties" xmlns:vt="http://schemas.openxmlformats.org/officeDocument/2006/docPropsVTypes">
  <Template>Normal</Template>
  <TotalTime>0</TotalTime>
  <Pages>208</Pages>
  <Words>103701</Words>
  <Characters>591102</Characters>
  <Application>Microsoft Office Word</Application>
  <DocSecurity>8</DocSecurity>
  <Lines>4925</Lines>
  <Paragraphs>1386</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693417</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2</cp:revision>
  <cp:lastPrinted>2013-12-10T12:44:00Z</cp:lastPrinted>
  <dcterms:created xsi:type="dcterms:W3CDTF">2013-12-30T20:00:00Z</dcterms:created>
  <dcterms:modified xsi:type="dcterms:W3CDTF">2013-12-30T20:00:00Z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